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0D9E" w14:textId="77777777" w:rsidR="00C0135D" w:rsidRPr="00AA739D" w:rsidRDefault="00C0135D" w:rsidP="00C95A35">
      <w:pPr>
        <w:rPr>
          <w:sz w:val="21"/>
        </w:rPr>
      </w:pPr>
      <w:bookmarkStart w:id="0" w:name="_Toc476822632"/>
      <w:bookmarkStart w:id="1" w:name="_Toc476822653"/>
      <w:r w:rsidRPr="00C40513">
        <w:rPr>
          <w:noProof/>
        </w:rPr>
        <w:drawing>
          <wp:inline distT="0" distB="0" distL="0" distR="0" wp14:anchorId="5C990BC3" wp14:editId="766529A7">
            <wp:extent cx="4335880" cy="612000"/>
            <wp:effectExtent l="0" t="0" r="0" b="0"/>
            <wp:docPr id="2" name="Picture 2"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14:paraId="39874449" w14:textId="77777777" w:rsidR="00C0135D" w:rsidRPr="00AA739D" w:rsidRDefault="00C0135D" w:rsidP="00C95A35">
      <w:pPr>
        <w:pStyle w:val="PublicationDate"/>
        <w:rPr>
          <w:rFonts w:ascii="Arial" w:hAnsi="Arial" w:cs="Arial"/>
        </w:rPr>
      </w:pPr>
      <w:bookmarkStart w:id="2" w:name="_Hlk139956190"/>
    </w:p>
    <w:p w14:paraId="15536EDA" w14:textId="77777777" w:rsidR="00C0135D" w:rsidRPr="00AA739D" w:rsidRDefault="00C0135D" w:rsidP="00C95A35">
      <w:pPr>
        <w:pStyle w:val="PublicationDate"/>
        <w:rPr>
          <w:rFonts w:ascii="Arial" w:hAnsi="Arial" w:cs="Arial"/>
        </w:rPr>
      </w:pPr>
    </w:p>
    <w:p w14:paraId="3CD05BDD" w14:textId="77777777" w:rsidR="00C0135D" w:rsidRPr="00AA739D" w:rsidRDefault="00C0135D" w:rsidP="00C95A35">
      <w:pPr>
        <w:pStyle w:val="PublicationDate"/>
        <w:rPr>
          <w:rFonts w:ascii="Arial" w:hAnsi="Arial" w:cs="Arial"/>
        </w:rPr>
      </w:pPr>
    </w:p>
    <w:p w14:paraId="20610FBE" w14:textId="77777777" w:rsidR="00C0135D" w:rsidRPr="00AA739D" w:rsidRDefault="00C0135D" w:rsidP="00C95A35">
      <w:pPr>
        <w:pStyle w:val="PublicationDate"/>
        <w:rPr>
          <w:rFonts w:ascii="Arial" w:hAnsi="Arial" w:cs="Arial"/>
        </w:rPr>
      </w:pPr>
    </w:p>
    <w:p w14:paraId="46A5B96D" w14:textId="1458BA41" w:rsidR="00C0135D" w:rsidRPr="00AA739D" w:rsidRDefault="00F90EC7" w:rsidP="00C95A35">
      <w:pPr>
        <w:pStyle w:val="PublicationDate"/>
        <w:rPr>
          <w:rFonts w:ascii="Arial" w:hAnsi="Arial" w:cs="Arial"/>
          <w:color w:val="FF0000"/>
          <w:sz w:val="52"/>
          <w:szCs w:val="52"/>
        </w:rPr>
      </w:pPr>
      <w:r w:rsidRPr="00AA739D">
        <w:rPr>
          <w:rFonts w:ascii="Arial" w:hAnsi="Arial" w:cs="Arial"/>
          <w:color w:val="FF0000"/>
          <w:sz w:val="52"/>
          <w:szCs w:val="52"/>
        </w:rPr>
        <w:t>Draft</w:t>
      </w:r>
    </w:p>
    <w:p w14:paraId="5EC7566C" w14:textId="1AF03315" w:rsidR="00C0135D" w:rsidRPr="00AA739D" w:rsidRDefault="00C0135D" w:rsidP="00C95A35">
      <w:pPr>
        <w:pStyle w:val="Title"/>
        <w:rPr>
          <w:rFonts w:ascii="Arial" w:hAnsi="Arial" w:cs="Arial"/>
        </w:rPr>
      </w:pPr>
      <w:bookmarkStart w:id="3" w:name="_Hlk87365853"/>
      <w:r w:rsidRPr="00AA739D">
        <w:rPr>
          <w:rFonts w:ascii="Arial" w:hAnsi="Arial" w:cs="Arial"/>
        </w:rPr>
        <w:t xml:space="preserve">National Safety and Quality </w:t>
      </w:r>
      <w:r w:rsidR="00B7428F" w:rsidRPr="00AA739D">
        <w:rPr>
          <w:rFonts w:ascii="Arial" w:hAnsi="Arial" w:cs="Arial"/>
        </w:rPr>
        <w:t xml:space="preserve">Medical </w:t>
      </w:r>
      <w:r w:rsidR="00F90EC7" w:rsidRPr="00AA739D">
        <w:rPr>
          <w:rFonts w:ascii="Arial" w:hAnsi="Arial" w:cs="Arial"/>
        </w:rPr>
        <w:t xml:space="preserve">Imaging </w:t>
      </w:r>
      <w:r w:rsidRPr="00AA739D">
        <w:rPr>
          <w:rFonts w:ascii="Arial" w:hAnsi="Arial" w:cs="Arial"/>
        </w:rPr>
        <w:t>Standards</w:t>
      </w:r>
    </w:p>
    <w:bookmarkEnd w:id="3"/>
    <w:p w14:paraId="204B668C" w14:textId="77777777" w:rsidR="00C0135D" w:rsidRPr="00AA739D" w:rsidRDefault="00C0135D" w:rsidP="00C95A35"/>
    <w:p w14:paraId="07A9BF43" w14:textId="71F958CB" w:rsidR="00C0135D" w:rsidRPr="00AA739D" w:rsidRDefault="00C0135D" w:rsidP="00C95A35"/>
    <w:p w14:paraId="05D052A5" w14:textId="77777777" w:rsidR="007F25CB" w:rsidRPr="00AA739D" w:rsidRDefault="007F25CB" w:rsidP="00C95A35"/>
    <w:p w14:paraId="161B1BE0" w14:textId="77777777" w:rsidR="00C0135D" w:rsidRPr="00AA739D" w:rsidRDefault="00C0135D" w:rsidP="00C95A35"/>
    <w:p w14:paraId="5AB1BAFF" w14:textId="77777777" w:rsidR="00C0135D" w:rsidRPr="00AA739D" w:rsidRDefault="00C0135D" w:rsidP="00C95A35"/>
    <w:p w14:paraId="6F5FBD5F" w14:textId="77777777" w:rsidR="00C0135D" w:rsidRPr="00AA739D" w:rsidRDefault="00C0135D" w:rsidP="00C95A35"/>
    <w:p w14:paraId="46F0E590" w14:textId="77777777" w:rsidR="00C0135D" w:rsidRPr="00AA739D" w:rsidRDefault="00C0135D" w:rsidP="00C95A35"/>
    <w:p w14:paraId="3DDB79A9" w14:textId="77777777" w:rsidR="00C0135D" w:rsidRPr="00AA739D" w:rsidRDefault="00C0135D" w:rsidP="00C95A35"/>
    <w:p w14:paraId="27D71BA4" w14:textId="77777777" w:rsidR="00C0135D" w:rsidRPr="00AA739D" w:rsidRDefault="00C0135D" w:rsidP="00C95A35"/>
    <w:p w14:paraId="4094539B" w14:textId="77777777" w:rsidR="00C0135D" w:rsidRPr="00AA739D" w:rsidRDefault="00C0135D" w:rsidP="00C95A35"/>
    <w:p w14:paraId="155834EF" w14:textId="77777777" w:rsidR="00C0135D" w:rsidRPr="00AA739D" w:rsidRDefault="00C0135D" w:rsidP="00C95A35"/>
    <w:p w14:paraId="73F37436" w14:textId="77777777" w:rsidR="00C0135D" w:rsidRPr="00AA739D" w:rsidRDefault="00C0135D" w:rsidP="00C95A35"/>
    <w:p w14:paraId="5DBE2F15" w14:textId="77777777" w:rsidR="00C0135D" w:rsidRPr="00AA739D" w:rsidRDefault="00C0135D" w:rsidP="00C95A35"/>
    <w:p w14:paraId="6271EE9D" w14:textId="09222F14" w:rsidR="00C0135D" w:rsidRPr="00AA739D" w:rsidRDefault="001E77E8" w:rsidP="009B7139">
      <w:pPr>
        <w:pStyle w:val="PublicationDate"/>
        <w:rPr>
          <w:rFonts w:ascii="Arial" w:hAnsi="Arial" w:cs="Arial"/>
        </w:rPr>
        <w:sectPr w:rsidR="00C0135D" w:rsidRPr="00AA739D" w:rsidSect="00C0135D">
          <w:footerReference w:type="default" r:id="rId12"/>
          <w:pgSz w:w="11906" w:h="16838"/>
          <w:pgMar w:top="1440" w:right="1440" w:bottom="1440" w:left="1440" w:header="708" w:footer="708" w:gutter="0"/>
          <w:pgNumType w:start="1"/>
          <w:cols w:space="708"/>
          <w:titlePg/>
          <w:docGrid w:linePitch="360"/>
        </w:sectPr>
      </w:pPr>
      <w:r>
        <w:rPr>
          <w:rFonts w:ascii="Arial" w:hAnsi="Arial" w:cs="Arial"/>
        </w:rPr>
        <w:t>August</w:t>
      </w:r>
      <w:r w:rsidR="00F0152F" w:rsidRPr="00AA739D">
        <w:rPr>
          <w:rFonts w:ascii="Arial" w:hAnsi="Arial" w:cs="Arial"/>
        </w:rPr>
        <w:t xml:space="preserve"> </w:t>
      </w:r>
      <w:r w:rsidR="00C0135D" w:rsidRPr="00AA739D">
        <w:rPr>
          <w:rFonts w:ascii="Arial" w:hAnsi="Arial" w:cs="Arial"/>
        </w:rPr>
        <w:t>202</w:t>
      </w:r>
      <w:r w:rsidR="00002EAC">
        <w:rPr>
          <w:rFonts w:ascii="Arial" w:hAnsi="Arial" w:cs="Arial"/>
        </w:rPr>
        <w:t>4</w:t>
      </w:r>
    </w:p>
    <w:p w14:paraId="5DEA98B8" w14:textId="77777777" w:rsidR="003F614A" w:rsidRDefault="003F614A" w:rsidP="00C95A35">
      <w:pPr>
        <w:rPr>
          <w:sz w:val="16"/>
          <w:szCs w:val="16"/>
        </w:rPr>
      </w:pPr>
    </w:p>
    <w:p w14:paraId="47DBF7B1" w14:textId="15BBBA66" w:rsidR="00C0135D" w:rsidRPr="009C70D2" w:rsidRDefault="00C0135D" w:rsidP="00C95A35">
      <w:pPr>
        <w:rPr>
          <w:sz w:val="16"/>
          <w:szCs w:val="16"/>
        </w:rPr>
      </w:pPr>
      <w:r w:rsidRPr="009C70D2">
        <w:rPr>
          <w:sz w:val="16"/>
          <w:szCs w:val="16"/>
        </w:rPr>
        <w:t>Published by the Australian Commission on Safety and Quality in Health Care</w:t>
      </w:r>
      <w:r w:rsidRPr="009C70D2">
        <w:rPr>
          <w:sz w:val="16"/>
          <w:szCs w:val="16"/>
        </w:rPr>
        <w:br/>
        <w:t>Level 5, 255 Elizabeth Street, Sydney NSW 2000</w:t>
      </w:r>
    </w:p>
    <w:p w14:paraId="5CBA2867" w14:textId="77777777" w:rsidR="00C0135D" w:rsidRPr="009C70D2" w:rsidRDefault="00C0135D" w:rsidP="00C95A35">
      <w:pPr>
        <w:rPr>
          <w:sz w:val="16"/>
          <w:szCs w:val="16"/>
        </w:rPr>
      </w:pPr>
      <w:r w:rsidRPr="009C70D2">
        <w:rPr>
          <w:sz w:val="16"/>
          <w:szCs w:val="16"/>
        </w:rPr>
        <w:t>Phone: (02) 9126 3600</w:t>
      </w:r>
    </w:p>
    <w:p w14:paraId="6CACCEDB" w14:textId="77777777" w:rsidR="00C0135D" w:rsidRPr="009C70D2" w:rsidRDefault="00C0135D" w:rsidP="00C95A35">
      <w:pPr>
        <w:rPr>
          <w:sz w:val="16"/>
          <w:szCs w:val="16"/>
        </w:rPr>
      </w:pPr>
      <w:r w:rsidRPr="009C70D2">
        <w:rPr>
          <w:sz w:val="16"/>
          <w:szCs w:val="16"/>
        </w:rPr>
        <w:t xml:space="preserve">Email: </w:t>
      </w:r>
      <w:hyperlink r:id="rId13" w:history="1">
        <w:r w:rsidRPr="009C70D2">
          <w:rPr>
            <w:sz w:val="16"/>
            <w:szCs w:val="16"/>
          </w:rPr>
          <w:t>mail@safetyandquality.gov.au</w:t>
        </w:r>
      </w:hyperlink>
      <w:r w:rsidRPr="009C70D2">
        <w:rPr>
          <w:sz w:val="16"/>
          <w:szCs w:val="16"/>
        </w:rPr>
        <w:t xml:space="preserve">  </w:t>
      </w:r>
      <w:r w:rsidRPr="009C70D2">
        <w:rPr>
          <w:sz w:val="16"/>
          <w:szCs w:val="16"/>
        </w:rPr>
        <w:br/>
        <w:t xml:space="preserve">Website: </w:t>
      </w:r>
      <w:hyperlink r:id="rId14" w:history="1">
        <w:r w:rsidRPr="009C70D2">
          <w:rPr>
            <w:sz w:val="16"/>
            <w:szCs w:val="16"/>
          </w:rPr>
          <w:t>www.safetyandquality.gov.au</w:t>
        </w:r>
      </w:hyperlink>
      <w:r w:rsidRPr="009C70D2">
        <w:rPr>
          <w:sz w:val="16"/>
          <w:szCs w:val="16"/>
        </w:rPr>
        <w:t xml:space="preserve">  </w:t>
      </w:r>
    </w:p>
    <w:p w14:paraId="3C88A6CA" w14:textId="77777777" w:rsidR="00C0135D" w:rsidRPr="009C70D2" w:rsidRDefault="00C0135D" w:rsidP="00C95A35">
      <w:pPr>
        <w:rPr>
          <w:sz w:val="16"/>
          <w:szCs w:val="16"/>
        </w:rPr>
      </w:pPr>
      <w:r w:rsidRPr="009C70D2">
        <w:rPr>
          <w:sz w:val="16"/>
          <w:szCs w:val="16"/>
        </w:rPr>
        <w:t>ISBN:</w:t>
      </w:r>
      <w:r w:rsidRPr="009C70D2">
        <w:rPr>
          <w:sz w:val="16"/>
          <w:szCs w:val="16"/>
        </w:rPr>
        <w:br/>
        <w:t xml:space="preserve">ISSN (print): </w:t>
      </w:r>
      <w:r w:rsidRPr="009C70D2">
        <w:rPr>
          <w:sz w:val="16"/>
          <w:szCs w:val="16"/>
        </w:rPr>
        <w:br/>
        <w:t xml:space="preserve">ISSN (online): </w:t>
      </w:r>
    </w:p>
    <w:p w14:paraId="61735757" w14:textId="3780B7E9" w:rsidR="00C0135D" w:rsidRPr="009C70D2" w:rsidRDefault="00C0135D" w:rsidP="00C95A35">
      <w:pPr>
        <w:rPr>
          <w:sz w:val="16"/>
          <w:szCs w:val="16"/>
        </w:rPr>
      </w:pPr>
      <w:r w:rsidRPr="009C70D2">
        <w:rPr>
          <w:sz w:val="16"/>
          <w:szCs w:val="16"/>
        </w:rPr>
        <w:t>© Australian Commission on Safety and Quality in Health Care 202</w:t>
      </w:r>
      <w:r w:rsidR="00BD4AE8" w:rsidRPr="009C70D2">
        <w:rPr>
          <w:sz w:val="16"/>
          <w:szCs w:val="16"/>
        </w:rPr>
        <w:t>3</w:t>
      </w:r>
    </w:p>
    <w:p w14:paraId="20EA9B25" w14:textId="77777777" w:rsidR="00C0135D" w:rsidRPr="009C70D2" w:rsidRDefault="00C0135D" w:rsidP="00C95A35">
      <w:pPr>
        <w:rPr>
          <w:sz w:val="16"/>
          <w:szCs w:val="16"/>
        </w:rPr>
      </w:pPr>
      <w:r w:rsidRPr="009C70D2">
        <w:rPr>
          <w:sz w:val="16"/>
          <w:szCs w:val="16"/>
        </w:rPr>
        <w:t xml:space="preserve">All material and work produced by the Australian Commission on Safety and Quality in Health Care (the Commission) is protected by copyright. The Commission reserves the right to set out the terms and conditions for the use of such material. </w:t>
      </w:r>
    </w:p>
    <w:p w14:paraId="634E9B8D" w14:textId="77777777" w:rsidR="00C0135D" w:rsidRPr="009C70D2" w:rsidRDefault="00C0135D" w:rsidP="00C95A35">
      <w:pPr>
        <w:rPr>
          <w:sz w:val="16"/>
          <w:szCs w:val="16"/>
        </w:rPr>
      </w:pPr>
      <w:r w:rsidRPr="009C70D2">
        <w:rPr>
          <w:sz w:val="16"/>
          <w:szCs w:val="16"/>
        </w:rP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59B26A81" w14:textId="6814C5A7" w:rsidR="00C0135D" w:rsidRPr="009C70D2" w:rsidRDefault="00C0135D" w:rsidP="00C95A35">
      <w:pPr>
        <w:rPr>
          <w:sz w:val="16"/>
          <w:szCs w:val="16"/>
        </w:rPr>
      </w:pPr>
      <w:r w:rsidRPr="009C70D2">
        <w:rPr>
          <w:sz w:val="16"/>
          <w:szCs w:val="16"/>
        </w:rPr>
        <w:t>Except for any material protected by a trademark, any content provided by third parties, and where otherwise noted, all material presented in this publication is licensed under a </w:t>
      </w:r>
      <w:hyperlink r:id="rId15" w:history="1">
        <w:r w:rsidRPr="009C70D2">
          <w:rPr>
            <w:sz w:val="16"/>
            <w:szCs w:val="16"/>
          </w:rPr>
          <w:t>Creative Commons Attribution-</w:t>
        </w:r>
        <w:r w:rsidR="001E77E8" w:rsidRPr="009C70D2">
          <w:rPr>
            <w:sz w:val="16"/>
            <w:szCs w:val="16"/>
          </w:rPr>
          <w:t>Non-commercial</w:t>
        </w:r>
        <w:r w:rsidRPr="009C70D2">
          <w:rPr>
            <w:sz w:val="16"/>
            <w:szCs w:val="16"/>
          </w:rPr>
          <w:t>-</w:t>
        </w:r>
        <w:r w:rsidR="001E77E8" w:rsidRPr="009C70D2">
          <w:rPr>
            <w:sz w:val="16"/>
            <w:szCs w:val="16"/>
          </w:rPr>
          <w:t>No Derivatives</w:t>
        </w:r>
        <w:r w:rsidRPr="009C70D2">
          <w:rPr>
            <w:sz w:val="16"/>
            <w:szCs w:val="16"/>
          </w:rPr>
          <w:t xml:space="preserve"> 4.0 International Licence</w:t>
        </w:r>
      </w:hyperlink>
      <w:r w:rsidRPr="009C70D2">
        <w:rPr>
          <w:sz w:val="16"/>
          <w:szCs w:val="16"/>
        </w:rPr>
        <w:t>.</w:t>
      </w:r>
    </w:p>
    <w:p w14:paraId="2CACC17D" w14:textId="77777777" w:rsidR="00C0135D" w:rsidRPr="009C70D2" w:rsidRDefault="00C0135D" w:rsidP="00C95A35">
      <w:pPr>
        <w:rPr>
          <w:sz w:val="16"/>
          <w:szCs w:val="16"/>
        </w:rPr>
      </w:pPr>
      <w:r w:rsidRPr="009C70D2">
        <w:rPr>
          <w:noProof/>
          <w:sz w:val="16"/>
          <w:szCs w:val="16"/>
        </w:rPr>
        <w:drawing>
          <wp:inline distT="0" distB="0" distL="0" distR="0" wp14:anchorId="21FBE880" wp14:editId="581341A7">
            <wp:extent cx="840105" cy="297815"/>
            <wp:effectExtent l="0" t="0" r="0" b="6985"/>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7A879E17" w14:textId="77777777" w:rsidR="00C0135D" w:rsidRPr="009C70D2" w:rsidRDefault="00C0135D" w:rsidP="00C95A35">
      <w:pPr>
        <w:rPr>
          <w:sz w:val="16"/>
          <w:szCs w:val="16"/>
        </w:rPr>
      </w:pPr>
      <w:r w:rsidRPr="009C70D2">
        <w:rPr>
          <w:sz w:val="16"/>
          <w:szCs w:val="16"/>
        </w:rPr>
        <w:t xml:space="preserve">Enquiries regarding the licence and any use of this publication are welcome and can be sent to </w:t>
      </w:r>
      <w:hyperlink r:id="rId17" w:history="1">
        <w:r w:rsidRPr="009C70D2">
          <w:rPr>
            <w:sz w:val="16"/>
            <w:szCs w:val="16"/>
          </w:rPr>
          <w:t>communications@safetyandquality.gov.au</w:t>
        </w:r>
      </w:hyperlink>
      <w:r w:rsidRPr="009C70D2">
        <w:rPr>
          <w:sz w:val="16"/>
          <w:szCs w:val="16"/>
        </w:rPr>
        <w:t>.</w:t>
      </w:r>
    </w:p>
    <w:p w14:paraId="3FC8D5B6" w14:textId="77777777" w:rsidR="00C0135D" w:rsidRPr="009C70D2" w:rsidRDefault="00C0135D" w:rsidP="00C95A35">
      <w:pPr>
        <w:rPr>
          <w:sz w:val="16"/>
          <w:szCs w:val="16"/>
        </w:rPr>
      </w:pPr>
      <w:r w:rsidRPr="009C70D2">
        <w:rPr>
          <w:sz w:val="16"/>
          <w:szCs w:val="16"/>
        </w:rPr>
        <w:t xml:space="preserve">The Commission’s preference is that you attribute this publication (and any material sourced from it) using the following citation: </w:t>
      </w:r>
    </w:p>
    <w:p w14:paraId="16BB7C9D" w14:textId="0A93E35A" w:rsidR="00C0135D" w:rsidRPr="009C70D2" w:rsidRDefault="00C0135D" w:rsidP="00C95A35">
      <w:pPr>
        <w:rPr>
          <w:sz w:val="16"/>
          <w:szCs w:val="16"/>
        </w:rPr>
      </w:pPr>
      <w:r w:rsidRPr="009C70D2">
        <w:rPr>
          <w:sz w:val="16"/>
          <w:szCs w:val="16"/>
        </w:rPr>
        <w:t>Australian Commission on Safety and Quality in Health Care. Rapid literature review: Safety and quality in diagnostic imaging: A report prepared by the Allied Health and Human Performance Unit, University of South Australia for the Australian Commission on Safety and Quality in Health Care, Sydney: ACSQHC; 202</w:t>
      </w:r>
      <w:r w:rsidR="00BD4AE8" w:rsidRPr="009C70D2">
        <w:rPr>
          <w:sz w:val="16"/>
          <w:szCs w:val="16"/>
        </w:rPr>
        <w:t>3</w:t>
      </w:r>
    </w:p>
    <w:p w14:paraId="31A8502E" w14:textId="77777777" w:rsidR="00C0135D" w:rsidRPr="009C70D2" w:rsidRDefault="00C0135D" w:rsidP="00C95A35">
      <w:pPr>
        <w:rPr>
          <w:sz w:val="16"/>
          <w:szCs w:val="16"/>
        </w:rPr>
      </w:pPr>
      <w:r w:rsidRPr="009C70D2">
        <w:rPr>
          <w:sz w:val="16"/>
          <w:szCs w:val="16"/>
        </w:rPr>
        <w:t>Disclaimer</w:t>
      </w:r>
    </w:p>
    <w:p w14:paraId="2118B095" w14:textId="77777777" w:rsidR="00C0135D" w:rsidRPr="009C70D2" w:rsidRDefault="00C0135D" w:rsidP="00C95A35">
      <w:pPr>
        <w:rPr>
          <w:sz w:val="16"/>
          <w:szCs w:val="16"/>
        </w:rPr>
      </w:pPr>
      <w:r w:rsidRPr="009C70D2">
        <w:rPr>
          <w:sz w:val="16"/>
          <w:szCs w:val="16"/>
        </w:rPr>
        <w:t xml:space="preserve">The content of this document is published in good faith by the Australian Commission on Safety and Quality in Health Care for information purposes. The document is not intended to provide guidance on healthcare choices. You should contact your healthcare provider on healthcare choices. </w:t>
      </w:r>
    </w:p>
    <w:p w14:paraId="4B3AFCA0" w14:textId="77777777" w:rsidR="00C0135D" w:rsidRPr="009C70D2" w:rsidRDefault="00C0135D" w:rsidP="00C95A35">
      <w:pPr>
        <w:rPr>
          <w:sz w:val="16"/>
          <w:szCs w:val="16"/>
        </w:rPr>
      </w:pPr>
      <w:r w:rsidRPr="009C70D2">
        <w:rPr>
          <w:sz w:val="16"/>
          <w:szCs w:val="16"/>
        </w:rPr>
        <w:t xml:space="preserve">The Commission does not accept any legal liability for any injury, loss or damage incurred using, or reliance on, this document. </w:t>
      </w:r>
    </w:p>
    <w:p w14:paraId="4A102EF7" w14:textId="77777777" w:rsidR="00C0135D" w:rsidRPr="009C70D2" w:rsidRDefault="00C0135D" w:rsidP="00C95A35">
      <w:pPr>
        <w:rPr>
          <w:b/>
          <w:bCs/>
          <w:sz w:val="16"/>
          <w:szCs w:val="16"/>
        </w:rPr>
      </w:pPr>
      <w:r w:rsidRPr="009C70D2">
        <w:rPr>
          <w:b/>
          <w:bCs/>
          <w:sz w:val="16"/>
          <w:szCs w:val="16"/>
        </w:rPr>
        <w:t>Acknowledgement</w:t>
      </w:r>
    </w:p>
    <w:p w14:paraId="69E6863B" w14:textId="77777777" w:rsidR="00C0135D" w:rsidRPr="009C70D2" w:rsidRDefault="00C0135D" w:rsidP="00C95A35">
      <w:pPr>
        <w:rPr>
          <w:sz w:val="16"/>
          <w:szCs w:val="16"/>
        </w:rPr>
      </w:pPr>
      <w:r w:rsidRPr="009C70D2">
        <w:rPr>
          <w:sz w:val="16"/>
          <w:szCs w:val="16"/>
        </w:rPr>
        <w:t>The Australian Commission on Safety and Quality in Health Care acknowledges the Traditional Owners, the Gadigal people of the Eora Nation on whose land the Commission’s office is located, and the lands across Australia where those we partner with work. The Commission pays our deep respect to Aboriginal and Torres Strait Islander Elders past, present and emerging</w:t>
      </w:r>
    </w:p>
    <w:p w14:paraId="09180FAC" w14:textId="77777777" w:rsidR="003F614A" w:rsidRDefault="003F614A" w:rsidP="00C95A35">
      <w:pPr>
        <w:sectPr w:rsidR="003F614A" w:rsidSect="00B24379">
          <w:footerReference w:type="default" r:id="rId18"/>
          <w:pgSz w:w="11910" w:h="16840"/>
          <w:pgMar w:top="1440" w:right="1440" w:bottom="1440" w:left="1440" w:header="0" w:footer="832" w:gutter="0"/>
          <w:cols w:space="720"/>
        </w:sectPr>
      </w:pPr>
    </w:p>
    <w:p w14:paraId="4BB870BB" w14:textId="77777777" w:rsidR="00C0135D" w:rsidRPr="00AA739D" w:rsidRDefault="00C0135D" w:rsidP="00C95A35">
      <w:pPr>
        <w:sectPr w:rsidR="00C0135D" w:rsidRPr="00AA739D" w:rsidSect="00B24379">
          <w:pgSz w:w="11910" w:h="16840"/>
          <w:pgMar w:top="1440" w:right="1440" w:bottom="1440" w:left="1440" w:header="0" w:footer="832" w:gutter="0"/>
          <w:cols w:space="720"/>
        </w:sectPr>
      </w:pPr>
    </w:p>
    <w:p w14:paraId="7DC993F7" w14:textId="7873F00A" w:rsidR="00C0135D" w:rsidRPr="00AA739D" w:rsidRDefault="00C0135D" w:rsidP="007174E8">
      <w:pPr>
        <w:pStyle w:val="Heading1"/>
        <w:ind w:left="720"/>
      </w:pPr>
      <w:bookmarkStart w:id="4" w:name="_Toc173229346"/>
      <w:r w:rsidRPr="00AA739D">
        <w:t>Contents</w:t>
      </w:r>
      <w:bookmarkEnd w:id="4"/>
    </w:p>
    <w:p w14:paraId="4518C1D6" w14:textId="0A8C544E" w:rsidR="007174E8" w:rsidRDefault="009D5F41">
      <w:pPr>
        <w:pStyle w:val="TOC1"/>
        <w:tabs>
          <w:tab w:val="right" w:leader="dot" w:pos="9020"/>
        </w:tabs>
        <w:rPr>
          <w:rFonts w:asciiTheme="minorHAnsi" w:eastAsiaTheme="minorEastAsia" w:hAnsiTheme="minorHAnsi" w:cstheme="minorBidi"/>
          <w:b w:val="0"/>
          <w:bCs w:val="0"/>
          <w:noProof/>
          <w:kern w:val="2"/>
          <w:sz w:val="22"/>
          <w:szCs w:val="22"/>
          <w:lang w:val="en-AU"/>
          <w14:ligatures w14:val="standardContextual"/>
        </w:rPr>
      </w:pPr>
      <w:r w:rsidRPr="004C7A0E">
        <w:rPr>
          <w:b w:val="0"/>
          <w:bCs w:val="0"/>
          <w:sz w:val="22"/>
          <w:szCs w:val="22"/>
          <w:lang w:val="en-AU" w:eastAsia="ja-JP"/>
        </w:rPr>
        <w:fldChar w:fldCharType="begin"/>
      </w:r>
      <w:r w:rsidRPr="00AA739D">
        <w:rPr>
          <w:b w:val="0"/>
          <w:bCs w:val="0"/>
          <w:sz w:val="22"/>
          <w:szCs w:val="22"/>
          <w:lang w:val="en-AU" w:eastAsia="ja-JP"/>
        </w:rPr>
        <w:instrText xml:space="preserve"> TOC \o "1-1" \h \z \u </w:instrText>
      </w:r>
      <w:r w:rsidRPr="004C7A0E">
        <w:rPr>
          <w:b w:val="0"/>
          <w:bCs w:val="0"/>
          <w:sz w:val="22"/>
          <w:szCs w:val="22"/>
          <w:lang w:val="en-AU" w:eastAsia="ja-JP"/>
        </w:rPr>
        <w:fldChar w:fldCharType="separate"/>
      </w:r>
    </w:p>
    <w:p w14:paraId="2A7CB6BA" w14:textId="09512F32" w:rsidR="007174E8" w:rsidRDefault="00000000" w:rsidP="007174E8">
      <w:pPr>
        <w:pStyle w:val="TOC1"/>
        <w:tabs>
          <w:tab w:val="right" w:leader="dot" w:pos="9020"/>
        </w:tabs>
        <w:ind w:left="720"/>
        <w:rPr>
          <w:rFonts w:asciiTheme="minorHAnsi" w:eastAsiaTheme="minorEastAsia" w:hAnsiTheme="minorHAnsi" w:cstheme="minorBidi"/>
          <w:b w:val="0"/>
          <w:bCs w:val="0"/>
          <w:noProof/>
          <w:kern w:val="2"/>
          <w:sz w:val="22"/>
          <w:szCs w:val="22"/>
          <w:lang w:val="en-AU"/>
          <w14:ligatures w14:val="standardContextual"/>
        </w:rPr>
      </w:pPr>
      <w:hyperlink w:anchor="_Toc173229347" w:history="1">
        <w:r w:rsidR="007174E8" w:rsidRPr="00FE2665">
          <w:rPr>
            <w:rStyle w:val="Hyperlink"/>
            <w:noProof/>
          </w:rPr>
          <w:t>Acknowledgements</w:t>
        </w:r>
        <w:r w:rsidR="007174E8">
          <w:rPr>
            <w:noProof/>
            <w:webHidden/>
          </w:rPr>
          <w:tab/>
        </w:r>
        <w:r w:rsidR="007174E8">
          <w:rPr>
            <w:noProof/>
            <w:webHidden/>
          </w:rPr>
          <w:fldChar w:fldCharType="begin"/>
        </w:r>
        <w:r w:rsidR="007174E8">
          <w:rPr>
            <w:noProof/>
            <w:webHidden/>
          </w:rPr>
          <w:instrText xml:space="preserve"> PAGEREF _Toc173229347 \h </w:instrText>
        </w:r>
        <w:r w:rsidR="007174E8">
          <w:rPr>
            <w:noProof/>
            <w:webHidden/>
          </w:rPr>
        </w:r>
        <w:r w:rsidR="007174E8">
          <w:rPr>
            <w:noProof/>
            <w:webHidden/>
          </w:rPr>
          <w:fldChar w:fldCharType="separate"/>
        </w:r>
        <w:r w:rsidR="007174E8">
          <w:rPr>
            <w:noProof/>
            <w:webHidden/>
          </w:rPr>
          <w:t>4</w:t>
        </w:r>
        <w:r w:rsidR="007174E8">
          <w:rPr>
            <w:noProof/>
            <w:webHidden/>
          </w:rPr>
          <w:fldChar w:fldCharType="end"/>
        </w:r>
      </w:hyperlink>
    </w:p>
    <w:p w14:paraId="0D7AC069" w14:textId="37E63AB0" w:rsidR="007174E8" w:rsidRDefault="00000000" w:rsidP="007174E8">
      <w:pPr>
        <w:pStyle w:val="TOC1"/>
        <w:tabs>
          <w:tab w:val="right" w:leader="dot" w:pos="9020"/>
        </w:tabs>
        <w:ind w:left="720"/>
        <w:rPr>
          <w:rFonts w:asciiTheme="minorHAnsi" w:eastAsiaTheme="minorEastAsia" w:hAnsiTheme="minorHAnsi" w:cstheme="minorBidi"/>
          <w:b w:val="0"/>
          <w:bCs w:val="0"/>
          <w:noProof/>
          <w:kern w:val="2"/>
          <w:sz w:val="22"/>
          <w:szCs w:val="22"/>
          <w:lang w:val="en-AU"/>
          <w14:ligatures w14:val="standardContextual"/>
        </w:rPr>
      </w:pPr>
      <w:hyperlink w:anchor="_Toc173229349" w:history="1">
        <w:r w:rsidR="007174E8" w:rsidRPr="00FE2665">
          <w:rPr>
            <w:rStyle w:val="Hyperlink"/>
            <w:noProof/>
          </w:rPr>
          <w:t>About the Commission</w:t>
        </w:r>
        <w:r w:rsidR="007174E8">
          <w:rPr>
            <w:noProof/>
            <w:webHidden/>
          </w:rPr>
          <w:tab/>
        </w:r>
        <w:r w:rsidR="007174E8">
          <w:rPr>
            <w:noProof/>
            <w:webHidden/>
          </w:rPr>
          <w:fldChar w:fldCharType="begin"/>
        </w:r>
        <w:r w:rsidR="007174E8">
          <w:rPr>
            <w:noProof/>
            <w:webHidden/>
          </w:rPr>
          <w:instrText xml:space="preserve"> PAGEREF _Toc173229349 \h </w:instrText>
        </w:r>
        <w:r w:rsidR="007174E8">
          <w:rPr>
            <w:noProof/>
            <w:webHidden/>
          </w:rPr>
        </w:r>
        <w:r w:rsidR="007174E8">
          <w:rPr>
            <w:noProof/>
            <w:webHidden/>
          </w:rPr>
          <w:fldChar w:fldCharType="separate"/>
        </w:r>
        <w:r w:rsidR="007174E8">
          <w:rPr>
            <w:noProof/>
            <w:webHidden/>
          </w:rPr>
          <w:t>5</w:t>
        </w:r>
        <w:r w:rsidR="007174E8">
          <w:rPr>
            <w:noProof/>
            <w:webHidden/>
          </w:rPr>
          <w:fldChar w:fldCharType="end"/>
        </w:r>
      </w:hyperlink>
    </w:p>
    <w:p w14:paraId="39343085" w14:textId="651F6F0F" w:rsidR="007174E8" w:rsidRDefault="00000000" w:rsidP="007174E8">
      <w:pPr>
        <w:pStyle w:val="TOC1"/>
        <w:tabs>
          <w:tab w:val="right" w:leader="dot" w:pos="9020"/>
        </w:tabs>
        <w:ind w:left="720"/>
        <w:rPr>
          <w:rFonts w:asciiTheme="minorHAnsi" w:eastAsiaTheme="minorEastAsia" w:hAnsiTheme="minorHAnsi" w:cstheme="minorBidi"/>
          <w:b w:val="0"/>
          <w:bCs w:val="0"/>
          <w:noProof/>
          <w:kern w:val="2"/>
          <w:sz w:val="22"/>
          <w:szCs w:val="22"/>
          <w:lang w:val="en-AU"/>
          <w14:ligatures w14:val="standardContextual"/>
        </w:rPr>
      </w:pPr>
      <w:hyperlink w:anchor="_Toc173229350" w:history="1">
        <w:r w:rsidR="007174E8" w:rsidRPr="00FE2665">
          <w:rPr>
            <w:rStyle w:val="Hyperlink"/>
            <w:noProof/>
          </w:rPr>
          <w:t>Introduction</w:t>
        </w:r>
        <w:r w:rsidR="007174E8">
          <w:rPr>
            <w:noProof/>
            <w:webHidden/>
          </w:rPr>
          <w:tab/>
        </w:r>
        <w:r w:rsidR="007174E8">
          <w:rPr>
            <w:noProof/>
            <w:webHidden/>
          </w:rPr>
          <w:fldChar w:fldCharType="begin"/>
        </w:r>
        <w:r w:rsidR="007174E8">
          <w:rPr>
            <w:noProof/>
            <w:webHidden/>
          </w:rPr>
          <w:instrText xml:space="preserve"> PAGEREF _Toc173229350 \h </w:instrText>
        </w:r>
        <w:r w:rsidR="007174E8">
          <w:rPr>
            <w:noProof/>
            <w:webHidden/>
          </w:rPr>
        </w:r>
        <w:r w:rsidR="007174E8">
          <w:rPr>
            <w:noProof/>
            <w:webHidden/>
          </w:rPr>
          <w:fldChar w:fldCharType="separate"/>
        </w:r>
        <w:r w:rsidR="007174E8">
          <w:rPr>
            <w:noProof/>
            <w:webHidden/>
          </w:rPr>
          <w:t>5</w:t>
        </w:r>
        <w:r w:rsidR="007174E8">
          <w:rPr>
            <w:noProof/>
            <w:webHidden/>
          </w:rPr>
          <w:fldChar w:fldCharType="end"/>
        </w:r>
      </w:hyperlink>
    </w:p>
    <w:p w14:paraId="223636E2" w14:textId="1F5B8FB4" w:rsidR="007174E8" w:rsidRDefault="00000000" w:rsidP="007174E8">
      <w:pPr>
        <w:pStyle w:val="TOC1"/>
        <w:tabs>
          <w:tab w:val="right" w:leader="dot" w:pos="9020"/>
        </w:tabs>
        <w:ind w:left="720"/>
        <w:rPr>
          <w:rFonts w:asciiTheme="minorHAnsi" w:eastAsiaTheme="minorEastAsia" w:hAnsiTheme="minorHAnsi" w:cstheme="minorBidi"/>
          <w:b w:val="0"/>
          <w:bCs w:val="0"/>
          <w:noProof/>
          <w:kern w:val="2"/>
          <w:sz w:val="22"/>
          <w:szCs w:val="22"/>
          <w:lang w:val="en-AU"/>
          <w14:ligatures w14:val="standardContextual"/>
        </w:rPr>
      </w:pPr>
      <w:hyperlink w:anchor="_Toc173229351" w:history="1">
        <w:r w:rsidR="007174E8" w:rsidRPr="00FE2665">
          <w:rPr>
            <w:rStyle w:val="Hyperlink"/>
            <w:noProof/>
          </w:rPr>
          <w:t>Terminology</w:t>
        </w:r>
        <w:r w:rsidR="007174E8">
          <w:rPr>
            <w:noProof/>
            <w:webHidden/>
          </w:rPr>
          <w:tab/>
        </w:r>
        <w:r w:rsidR="007174E8">
          <w:rPr>
            <w:noProof/>
            <w:webHidden/>
          </w:rPr>
          <w:fldChar w:fldCharType="begin"/>
        </w:r>
        <w:r w:rsidR="007174E8">
          <w:rPr>
            <w:noProof/>
            <w:webHidden/>
          </w:rPr>
          <w:instrText xml:space="preserve"> PAGEREF _Toc173229351 \h </w:instrText>
        </w:r>
        <w:r w:rsidR="007174E8">
          <w:rPr>
            <w:noProof/>
            <w:webHidden/>
          </w:rPr>
        </w:r>
        <w:r w:rsidR="007174E8">
          <w:rPr>
            <w:noProof/>
            <w:webHidden/>
          </w:rPr>
          <w:fldChar w:fldCharType="separate"/>
        </w:r>
        <w:r w:rsidR="007174E8">
          <w:rPr>
            <w:noProof/>
            <w:webHidden/>
          </w:rPr>
          <w:t>9</w:t>
        </w:r>
        <w:r w:rsidR="007174E8">
          <w:rPr>
            <w:noProof/>
            <w:webHidden/>
          </w:rPr>
          <w:fldChar w:fldCharType="end"/>
        </w:r>
      </w:hyperlink>
    </w:p>
    <w:p w14:paraId="14E44A68" w14:textId="7E04D529" w:rsidR="007174E8" w:rsidRDefault="00000000" w:rsidP="007174E8">
      <w:pPr>
        <w:pStyle w:val="TOC1"/>
        <w:tabs>
          <w:tab w:val="left" w:pos="1833"/>
          <w:tab w:val="right" w:leader="dot" w:pos="9020"/>
        </w:tabs>
        <w:ind w:left="720"/>
        <w:rPr>
          <w:rFonts w:asciiTheme="minorHAnsi" w:eastAsiaTheme="minorEastAsia" w:hAnsiTheme="minorHAnsi" w:cstheme="minorBidi"/>
          <w:b w:val="0"/>
          <w:bCs w:val="0"/>
          <w:noProof/>
          <w:kern w:val="2"/>
          <w:sz w:val="22"/>
          <w:szCs w:val="22"/>
          <w:lang w:val="en-AU"/>
          <w14:ligatures w14:val="standardContextual"/>
        </w:rPr>
      </w:pPr>
      <w:hyperlink w:anchor="_Toc173229352" w:history="1">
        <w:r w:rsidR="007174E8" w:rsidRPr="00FE2665">
          <w:rPr>
            <w:rStyle w:val="Hyperlink"/>
            <w:noProof/>
          </w:rPr>
          <w:t>1.</w:t>
        </w:r>
        <w:r w:rsidR="007174E8">
          <w:rPr>
            <w:rFonts w:asciiTheme="minorHAnsi" w:eastAsiaTheme="minorEastAsia" w:hAnsiTheme="minorHAnsi" w:cstheme="minorBidi"/>
            <w:b w:val="0"/>
            <w:bCs w:val="0"/>
            <w:noProof/>
            <w:kern w:val="2"/>
            <w:sz w:val="22"/>
            <w:szCs w:val="22"/>
            <w:lang w:val="en-AU"/>
            <w14:ligatures w14:val="standardContextual"/>
          </w:rPr>
          <w:tab/>
        </w:r>
        <w:r w:rsidR="007174E8" w:rsidRPr="00FE2665">
          <w:rPr>
            <w:rStyle w:val="Hyperlink"/>
            <w:noProof/>
          </w:rPr>
          <w:t>Clinical Governance Standard</w:t>
        </w:r>
        <w:r w:rsidR="007174E8">
          <w:rPr>
            <w:noProof/>
            <w:webHidden/>
          </w:rPr>
          <w:tab/>
        </w:r>
        <w:r w:rsidR="007174E8">
          <w:rPr>
            <w:noProof/>
            <w:webHidden/>
          </w:rPr>
          <w:fldChar w:fldCharType="begin"/>
        </w:r>
        <w:r w:rsidR="007174E8">
          <w:rPr>
            <w:noProof/>
            <w:webHidden/>
          </w:rPr>
          <w:instrText xml:space="preserve"> PAGEREF _Toc173229352 \h </w:instrText>
        </w:r>
        <w:r w:rsidR="007174E8">
          <w:rPr>
            <w:noProof/>
            <w:webHidden/>
          </w:rPr>
        </w:r>
        <w:r w:rsidR="007174E8">
          <w:rPr>
            <w:noProof/>
            <w:webHidden/>
          </w:rPr>
          <w:fldChar w:fldCharType="separate"/>
        </w:r>
        <w:r w:rsidR="007174E8">
          <w:rPr>
            <w:noProof/>
            <w:webHidden/>
          </w:rPr>
          <w:t>11</w:t>
        </w:r>
        <w:r w:rsidR="007174E8">
          <w:rPr>
            <w:noProof/>
            <w:webHidden/>
          </w:rPr>
          <w:fldChar w:fldCharType="end"/>
        </w:r>
      </w:hyperlink>
    </w:p>
    <w:p w14:paraId="15072424" w14:textId="5BD91F0A" w:rsidR="007174E8" w:rsidRDefault="00000000" w:rsidP="007174E8">
      <w:pPr>
        <w:pStyle w:val="TOC1"/>
        <w:tabs>
          <w:tab w:val="left" w:pos="1833"/>
          <w:tab w:val="right" w:leader="dot" w:pos="9020"/>
        </w:tabs>
        <w:ind w:left="720"/>
        <w:rPr>
          <w:rFonts w:asciiTheme="minorHAnsi" w:eastAsiaTheme="minorEastAsia" w:hAnsiTheme="minorHAnsi" w:cstheme="minorBidi"/>
          <w:b w:val="0"/>
          <w:bCs w:val="0"/>
          <w:noProof/>
          <w:kern w:val="2"/>
          <w:sz w:val="22"/>
          <w:szCs w:val="22"/>
          <w:lang w:val="en-AU"/>
          <w14:ligatures w14:val="standardContextual"/>
        </w:rPr>
      </w:pPr>
      <w:hyperlink w:anchor="_Toc173229353" w:history="1">
        <w:r w:rsidR="007174E8" w:rsidRPr="00FE2665">
          <w:rPr>
            <w:rStyle w:val="Hyperlink"/>
            <w:noProof/>
          </w:rPr>
          <w:t>2.</w:t>
        </w:r>
        <w:r w:rsidR="007174E8">
          <w:rPr>
            <w:rFonts w:asciiTheme="minorHAnsi" w:eastAsiaTheme="minorEastAsia" w:hAnsiTheme="minorHAnsi" w:cstheme="minorBidi"/>
            <w:b w:val="0"/>
            <w:bCs w:val="0"/>
            <w:noProof/>
            <w:kern w:val="2"/>
            <w:sz w:val="22"/>
            <w:szCs w:val="22"/>
            <w:lang w:val="en-AU"/>
            <w14:ligatures w14:val="standardContextual"/>
          </w:rPr>
          <w:tab/>
        </w:r>
        <w:r w:rsidR="007174E8" w:rsidRPr="00FE2665">
          <w:rPr>
            <w:rStyle w:val="Hyperlink"/>
            <w:noProof/>
          </w:rPr>
          <w:t>Partnering with Consumers Standard – Delivering person-centred care</w:t>
        </w:r>
        <w:r w:rsidR="007174E8">
          <w:rPr>
            <w:noProof/>
            <w:webHidden/>
          </w:rPr>
          <w:tab/>
        </w:r>
        <w:r w:rsidR="007174E8">
          <w:rPr>
            <w:noProof/>
            <w:webHidden/>
          </w:rPr>
          <w:fldChar w:fldCharType="begin"/>
        </w:r>
        <w:r w:rsidR="007174E8">
          <w:rPr>
            <w:noProof/>
            <w:webHidden/>
          </w:rPr>
          <w:instrText xml:space="preserve"> PAGEREF _Toc173229353 \h </w:instrText>
        </w:r>
        <w:r w:rsidR="007174E8">
          <w:rPr>
            <w:noProof/>
            <w:webHidden/>
          </w:rPr>
        </w:r>
        <w:r w:rsidR="007174E8">
          <w:rPr>
            <w:noProof/>
            <w:webHidden/>
          </w:rPr>
          <w:fldChar w:fldCharType="separate"/>
        </w:r>
        <w:r w:rsidR="007174E8">
          <w:rPr>
            <w:noProof/>
            <w:webHidden/>
          </w:rPr>
          <w:t>21</w:t>
        </w:r>
        <w:r w:rsidR="007174E8">
          <w:rPr>
            <w:noProof/>
            <w:webHidden/>
          </w:rPr>
          <w:fldChar w:fldCharType="end"/>
        </w:r>
      </w:hyperlink>
    </w:p>
    <w:p w14:paraId="4E0240EF" w14:textId="01F04ADA" w:rsidR="007174E8" w:rsidRDefault="00000000" w:rsidP="007174E8">
      <w:pPr>
        <w:pStyle w:val="TOC1"/>
        <w:tabs>
          <w:tab w:val="left" w:pos="1833"/>
          <w:tab w:val="right" w:leader="dot" w:pos="9020"/>
        </w:tabs>
        <w:ind w:left="720"/>
        <w:rPr>
          <w:rFonts w:asciiTheme="minorHAnsi" w:eastAsiaTheme="minorEastAsia" w:hAnsiTheme="minorHAnsi" w:cstheme="minorBidi"/>
          <w:b w:val="0"/>
          <w:bCs w:val="0"/>
          <w:noProof/>
          <w:kern w:val="2"/>
          <w:sz w:val="22"/>
          <w:szCs w:val="22"/>
          <w:lang w:val="en-AU"/>
          <w14:ligatures w14:val="standardContextual"/>
        </w:rPr>
      </w:pPr>
      <w:hyperlink w:anchor="_Toc173229354" w:history="1">
        <w:r w:rsidR="007174E8" w:rsidRPr="00FE2665">
          <w:rPr>
            <w:rStyle w:val="Hyperlink"/>
            <w:noProof/>
          </w:rPr>
          <w:t>3.</w:t>
        </w:r>
        <w:r w:rsidR="007174E8">
          <w:rPr>
            <w:rFonts w:asciiTheme="minorHAnsi" w:eastAsiaTheme="minorEastAsia" w:hAnsiTheme="minorHAnsi" w:cstheme="minorBidi"/>
            <w:b w:val="0"/>
            <w:bCs w:val="0"/>
            <w:noProof/>
            <w:kern w:val="2"/>
            <w:sz w:val="22"/>
            <w:szCs w:val="22"/>
            <w:lang w:val="en-AU"/>
            <w14:ligatures w14:val="standardContextual"/>
          </w:rPr>
          <w:tab/>
        </w:r>
        <w:r w:rsidR="007174E8" w:rsidRPr="00FE2665">
          <w:rPr>
            <w:rStyle w:val="Hyperlink"/>
            <w:noProof/>
          </w:rPr>
          <w:t>Clinical Safety Standard</w:t>
        </w:r>
        <w:r w:rsidR="007174E8">
          <w:rPr>
            <w:noProof/>
            <w:webHidden/>
          </w:rPr>
          <w:tab/>
        </w:r>
        <w:r w:rsidR="007174E8">
          <w:rPr>
            <w:noProof/>
            <w:webHidden/>
          </w:rPr>
          <w:fldChar w:fldCharType="begin"/>
        </w:r>
        <w:r w:rsidR="007174E8">
          <w:rPr>
            <w:noProof/>
            <w:webHidden/>
          </w:rPr>
          <w:instrText xml:space="preserve"> PAGEREF _Toc173229354 \h </w:instrText>
        </w:r>
        <w:r w:rsidR="007174E8">
          <w:rPr>
            <w:noProof/>
            <w:webHidden/>
          </w:rPr>
        </w:r>
        <w:r w:rsidR="007174E8">
          <w:rPr>
            <w:noProof/>
            <w:webHidden/>
          </w:rPr>
          <w:fldChar w:fldCharType="separate"/>
        </w:r>
        <w:r w:rsidR="007174E8">
          <w:rPr>
            <w:noProof/>
            <w:webHidden/>
          </w:rPr>
          <w:t>24</w:t>
        </w:r>
        <w:r w:rsidR="007174E8">
          <w:rPr>
            <w:noProof/>
            <w:webHidden/>
          </w:rPr>
          <w:fldChar w:fldCharType="end"/>
        </w:r>
      </w:hyperlink>
    </w:p>
    <w:p w14:paraId="4781F215" w14:textId="61CB0FB6" w:rsidR="007174E8" w:rsidRDefault="00000000" w:rsidP="007174E8">
      <w:pPr>
        <w:pStyle w:val="TOC1"/>
        <w:tabs>
          <w:tab w:val="left" w:pos="1833"/>
          <w:tab w:val="right" w:leader="dot" w:pos="9020"/>
        </w:tabs>
        <w:ind w:left="720"/>
        <w:rPr>
          <w:rFonts w:asciiTheme="minorHAnsi" w:eastAsiaTheme="minorEastAsia" w:hAnsiTheme="minorHAnsi" w:cstheme="minorBidi"/>
          <w:b w:val="0"/>
          <w:bCs w:val="0"/>
          <w:noProof/>
          <w:kern w:val="2"/>
          <w:sz w:val="22"/>
          <w:szCs w:val="22"/>
          <w:lang w:val="en-AU"/>
          <w14:ligatures w14:val="standardContextual"/>
        </w:rPr>
      </w:pPr>
      <w:hyperlink w:anchor="_Toc173229355" w:history="1">
        <w:r w:rsidR="007174E8" w:rsidRPr="00FE2665">
          <w:rPr>
            <w:rStyle w:val="Hyperlink"/>
            <w:noProof/>
          </w:rPr>
          <w:t>4.</w:t>
        </w:r>
        <w:r w:rsidR="007174E8">
          <w:rPr>
            <w:rFonts w:asciiTheme="minorHAnsi" w:eastAsiaTheme="minorEastAsia" w:hAnsiTheme="minorHAnsi" w:cstheme="minorBidi"/>
            <w:b w:val="0"/>
            <w:bCs w:val="0"/>
            <w:noProof/>
            <w:kern w:val="2"/>
            <w:sz w:val="22"/>
            <w:szCs w:val="22"/>
            <w:lang w:val="en-AU"/>
            <w14:ligatures w14:val="standardContextual"/>
          </w:rPr>
          <w:tab/>
        </w:r>
        <w:r w:rsidR="007174E8" w:rsidRPr="00FE2665">
          <w:rPr>
            <w:rStyle w:val="Hyperlink"/>
            <w:noProof/>
          </w:rPr>
          <w:t>Technical Safety Standard</w:t>
        </w:r>
        <w:r w:rsidR="007174E8">
          <w:rPr>
            <w:noProof/>
            <w:webHidden/>
          </w:rPr>
          <w:tab/>
        </w:r>
        <w:r w:rsidR="007174E8">
          <w:rPr>
            <w:noProof/>
            <w:webHidden/>
          </w:rPr>
          <w:fldChar w:fldCharType="begin"/>
        </w:r>
        <w:r w:rsidR="007174E8">
          <w:rPr>
            <w:noProof/>
            <w:webHidden/>
          </w:rPr>
          <w:instrText xml:space="preserve"> PAGEREF _Toc173229355 \h </w:instrText>
        </w:r>
        <w:r w:rsidR="007174E8">
          <w:rPr>
            <w:noProof/>
            <w:webHidden/>
          </w:rPr>
        </w:r>
        <w:r w:rsidR="007174E8">
          <w:rPr>
            <w:noProof/>
            <w:webHidden/>
          </w:rPr>
          <w:fldChar w:fldCharType="separate"/>
        </w:r>
        <w:r w:rsidR="007174E8">
          <w:rPr>
            <w:noProof/>
            <w:webHidden/>
          </w:rPr>
          <w:t>37</w:t>
        </w:r>
        <w:r w:rsidR="007174E8">
          <w:rPr>
            <w:noProof/>
            <w:webHidden/>
          </w:rPr>
          <w:fldChar w:fldCharType="end"/>
        </w:r>
      </w:hyperlink>
    </w:p>
    <w:p w14:paraId="5F30E0A0" w14:textId="66084A69" w:rsidR="007174E8" w:rsidRDefault="00000000" w:rsidP="007174E8">
      <w:pPr>
        <w:pStyle w:val="TOC1"/>
        <w:tabs>
          <w:tab w:val="right" w:leader="dot" w:pos="9020"/>
        </w:tabs>
        <w:ind w:left="720"/>
        <w:rPr>
          <w:rFonts w:asciiTheme="minorHAnsi" w:eastAsiaTheme="minorEastAsia" w:hAnsiTheme="minorHAnsi" w:cstheme="minorBidi"/>
          <w:b w:val="0"/>
          <w:bCs w:val="0"/>
          <w:noProof/>
          <w:kern w:val="2"/>
          <w:sz w:val="22"/>
          <w:szCs w:val="22"/>
          <w:lang w:val="en-AU"/>
          <w14:ligatures w14:val="standardContextual"/>
        </w:rPr>
      </w:pPr>
      <w:hyperlink w:anchor="_Toc173229356" w:history="1">
        <w:r w:rsidR="007174E8" w:rsidRPr="00FE2665">
          <w:rPr>
            <w:rStyle w:val="Hyperlink"/>
            <w:noProof/>
          </w:rPr>
          <w:t>Appendix 1: Not applicable actions</w:t>
        </w:r>
        <w:r w:rsidR="007174E8">
          <w:rPr>
            <w:noProof/>
            <w:webHidden/>
          </w:rPr>
          <w:tab/>
        </w:r>
        <w:r w:rsidR="007174E8">
          <w:rPr>
            <w:noProof/>
            <w:webHidden/>
          </w:rPr>
          <w:fldChar w:fldCharType="begin"/>
        </w:r>
        <w:r w:rsidR="007174E8">
          <w:rPr>
            <w:noProof/>
            <w:webHidden/>
          </w:rPr>
          <w:instrText xml:space="preserve"> PAGEREF _Toc173229356 \h </w:instrText>
        </w:r>
        <w:r w:rsidR="007174E8">
          <w:rPr>
            <w:noProof/>
            <w:webHidden/>
          </w:rPr>
        </w:r>
        <w:r w:rsidR="007174E8">
          <w:rPr>
            <w:noProof/>
            <w:webHidden/>
          </w:rPr>
          <w:fldChar w:fldCharType="separate"/>
        </w:r>
        <w:r w:rsidR="007174E8">
          <w:rPr>
            <w:noProof/>
            <w:webHidden/>
          </w:rPr>
          <w:t>43</w:t>
        </w:r>
        <w:r w:rsidR="007174E8">
          <w:rPr>
            <w:noProof/>
            <w:webHidden/>
          </w:rPr>
          <w:fldChar w:fldCharType="end"/>
        </w:r>
      </w:hyperlink>
    </w:p>
    <w:p w14:paraId="71264186" w14:textId="207F138C" w:rsidR="007174E8" w:rsidRDefault="00000000" w:rsidP="007174E8">
      <w:pPr>
        <w:pStyle w:val="TOC1"/>
        <w:tabs>
          <w:tab w:val="right" w:leader="dot" w:pos="9020"/>
        </w:tabs>
        <w:ind w:left="720"/>
        <w:rPr>
          <w:rFonts w:asciiTheme="minorHAnsi" w:eastAsiaTheme="minorEastAsia" w:hAnsiTheme="minorHAnsi" w:cstheme="minorBidi"/>
          <w:b w:val="0"/>
          <w:bCs w:val="0"/>
          <w:noProof/>
          <w:kern w:val="2"/>
          <w:sz w:val="22"/>
          <w:szCs w:val="22"/>
          <w:lang w:val="en-AU"/>
          <w14:ligatures w14:val="standardContextual"/>
        </w:rPr>
      </w:pPr>
      <w:hyperlink w:anchor="_Toc173229357" w:history="1">
        <w:r w:rsidR="007174E8" w:rsidRPr="00FE2665">
          <w:rPr>
            <w:rStyle w:val="Hyperlink"/>
            <w:noProof/>
          </w:rPr>
          <w:t>Glossary</w:t>
        </w:r>
        <w:r w:rsidR="007174E8">
          <w:rPr>
            <w:noProof/>
            <w:webHidden/>
          </w:rPr>
          <w:tab/>
        </w:r>
        <w:r w:rsidR="007174E8">
          <w:rPr>
            <w:noProof/>
            <w:webHidden/>
          </w:rPr>
          <w:fldChar w:fldCharType="begin"/>
        </w:r>
        <w:r w:rsidR="007174E8">
          <w:rPr>
            <w:noProof/>
            <w:webHidden/>
          </w:rPr>
          <w:instrText xml:space="preserve"> PAGEREF _Toc173229357 \h </w:instrText>
        </w:r>
        <w:r w:rsidR="007174E8">
          <w:rPr>
            <w:noProof/>
            <w:webHidden/>
          </w:rPr>
        </w:r>
        <w:r w:rsidR="007174E8">
          <w:rPr>
            <w:noProof/>
            <w:webHidden/>
          </w:rPr>
          <w:fldChar w:fldCharType="separate"/>
        </w:r>
        <w:r w:rsidR="007174E8">
          <w:rPr>
            <w:noProof/>
            <w:webHidden/>
          </w:rPr>
          <w:t>47</w:t>
        </w:r>
        <w:r w:rsidR="007174E8">
          <w:rPr>
            <w:noProof/>
            <w:webHidden/>
          </w:rPr>
          <w:fldChar w:fldCharType="end"/>
        </w:r>
      </w:hyperlink>
    </w:p>
    <w:p w14:paraId="098E4879" w14:textId="63ACA4FE" w:rsidR="0087699A" w:rsidRPr="004C7A0E" w:rsidRDefault="009D5F41" w:rsidP="00B43B8F">
      <w:pPr>
        <w:pStyle w:val="NoSpacing"/>
        <w:spacing w:after="200"/>
        <w:rPr>
          <w:rFonts w:eastAsia="Times New Roman"/>
          <w:b/>
          <w:bCs/>
          <w:color w:val="1178A2"/>
          <w:kern w:val="28"/>
          <w:sz w:val="40"/>
          <w:szCs w:val="32"/>
        </w:rPr>
      </w:pPr>
      <w:r w:rsidRPr="004C7A0E">
        <w:rPr>
          <w:rFonts w:ascii="Arial" w:hAnsi="Arial" w:cs="Arial"/>
          <w:lang w:eastAsia="ja-JP"/>
        </w:rPr>
        <w:fldChar w:fldCharType="end"/>
      </w:r>
      <w:r w:rsidR="0087699A" w:rsidRPr="004C7A0E">
        <w:br w:type="page"/>
      </w:r>
    </w:p>
    <w:p w14:paraId="7034E3D8" w14:textId="77777777" w:rsidR="00920FCE" w:rsidRDefault="00920FCE" w:rsidP="00B21F1B">
      <w:pPr>
        <w:pStyle w:val="Heading1"/>
      </w:pPr>
      <w:bookmarkStart w:id="5" w:name="_Toc173229347"/>
      <w:r>
        <w:lastRenderedPageBreak/>
        <w:t>Acknowledgements</w:t>
      </w:r>
      <w:bookmarkEnd w:id="5"/>
    </w:p>
    <w:p w14:paraId="3815D047" w14:textId="19D59BFC" w:rsidR="00920FCE" w:rsidRPr="003D22ED" w:rsidRDefault="00920FCE" w:rsidP="00B21F1B">
      <w:pPr>
        <w:pStyle w:val="Heading1"/>
        <w:rPr>
          <w:b w:val="0"/>
          <w:bCs w:val="0"/>
          <w:color w:val="auto"/>
          <w:sz w:val="22"/>
          <w:szCs w:val="22"/>
        </w:rPr>
      </w:pPr>
      <w:bookmarkStart w:id="6" w:name="_Toc173229348"/>
      <w:r w:rsidRPr="003D22ED">
        <w:rPr>
          <w:b w:val="0"/>
          <w:bCs w:val="0"/>
          <w:color w:val="auto"/>
          <w:sz w:val="22"/>
          <w:szCs w:val="22"/>
        </w:rPr>
        <w:t xml:space="preserve">The Commission and the Diagnostic Imaging Accreditation Scheme Advisory Committee (DIASAC) acknowledge the following groups and boards for their collaboration and </w:t>
      </w:r>
      <w:r w:rsidR="002A7125">
        <w:rPr>
          <w:b w:val="0"/>
          <w:bCs w:val="0"/>
          <w:color w:val="auto"/>
          <w:sz w:val="22"/>
          <w:szCs w:val="22"/>
        </w:rPr>
        <w:t>feedback</w:t>
      </w:r>
      <w:r w:rsidRPr="003D22ED">
        <w:rPr>
          <w:b w:val="0"/>
          <w:bCs w:val="0"/>
          <w:color w:val="auto"/>
          <w:sz w:val="22"/>
          <w:szCs w:val="22"/>
        </w:rPr>
        <w:t xml:space="preserve"> </w:t>
      </w:r>
      <w:r w:rsidR="000B07A6">
        <w:rPr>
          <w:b w:val="0"/>
          <w:bCs w:val="0"/>
          <w:color w:val="auto"/>
          <w:sz w:val="22"/>
          <w:szCs w:val="22"/>
        </w:rPr>
        <w:t>on</w:t>
      </w:r>
      <w:r w:rsidRPr="003D22ED">
        <w:rPr>
          <w:b w:val="0"/>
          <w:bCs w:val="0"/>
          <w:color w:val="auto"/>
          <w:sz w:val="22"/>
          <w:szCs w:val="22"/>
        </w:rPr>
        <w:t xml:space="preserve"> the draft National Safety and Quality Medical Imaging Standards.</w:t>
      </w:r>
      <w:bookmarkEnd w:id="6"/>
      <w:r w:rsidRPr="003D22ED">
        <w:rPr>
          <w:b w:val="0"/>
          <w:bCs w:val="0"/>
          <w:color w:val="auto"/>
          <w:sz w:val="22"/>
          <w:szCs w:val="22"/>
        </w:rPr>
        <w:t xml:space="preserve"> </w:t>
      </w:r>
    </w:p>
    <w:p w14:paraId="37E4028B" w14:textId="77777777" w:rsidR="00920FCE" w:rsidRDefault="00920FCE" w:rsidP="00B21F1B">
      <w:pPr>
        <w:spacing w:after="60"/>
        <w:ind w:right="57"/>
        <w:rPr>
          <w:sz w:val="20"/>
          <w:szCs w:val="20"/>
        </w:rPr>
        <w:sectPr w:rsidR="00920FCE" w:rsidSect="00F25CEA">
          <w:headerReference w:type="default" r:id="rId19"/>
          <w:type w:val="continuous"/>
          <w:pgSz w:w="11910" w:h="16840"/>
          <w:pgMar w:top="1440" w:right="1440" w:bottom="1440" w:left="1440" w:header="0" w:footer="923" w:gutter="0"/>
          <w:cols w:space="720"/>
        </w:sectPr>
      </w:pPr>
    </w:p>
    <w:p w14:paraId="414264AA" w14:textId="77777777" w:rsidR="00920FCE" w:rsidRDefault="00920FCE" w:rsidP="00B21F1B">
      <w:pPr>
        <w:spacing w:after="60"/>
        <w:ind w:right="57"/>
        <w:rPr>
          <w:sz w:val="20"/>
          <w:szCs w:val="20"/>
        </w:rPr>
      </w:pPr>
    </w:p>
    <w:p w14:paraId="2B1CA341" w14:textId="77777777" w:rsidR="00920FCE" w:rsidRDefault="00920FCE" w:rsidP="00B21F1B">
      <w:pPr>
        <w:spacing w:after="60"/>
        <w:ind w:left="57" w:right="57"/>
        <w:rPr>
          <w:sz w:val="20"/>
          <w:szCs w:val="20"/>
        </w:rPr>
        <w:sectPr w:rsidR="00920FCE" w:rsidSect="003D22ED">
          <w:type w:val="continuous"/>
          <w:pgSz w:w="11910" w:h="16840"/>
          <w:pgMar w:top="1440" w:right="1440" w:bottom="1440" w:left="1440" w:header="0" w:footer="923" w:gutter="0"/>
          <w:cols w:num="3" w:space="720"/>
        </w:sectPr>
      </w:pPr>
    </w:p>
    <w:p w14:paraId="04AFB1C2" w14:textId="77777777" w:rsidR="00920FCE" w:rsidRDefault="00920FCE" w:rsidP="00B21F1B">
      <w:pPr>
        <w:spacing w:after="60"/>
        <w:ind w:left="57" w:right="57"/>
        <w:rPr>
          <w:sz w:val="20"/>
          <w:szCs w:val="20"/>
        </w:rPr>
      </w:pPr>
      <w:r>
        <w:rPr>
          <w:sz w:val="20"/>
          <w:szCs w:val="20"/>
        </w:rPr>
        <w:t>AANMS</w:t>
      </w:r>
    </w:p>
    <w:p w14:paraId="63431B58" w14:textId="77777777" w:rsidR="00920FCE" w:rsidRDefault="00920FCE" w:rsidP="00B21F1B">
      <w:pPr>
        <w:spacing w:after="60"/>
        <w:ind w:left="57" w:right="57"/>
        <w:rPr>
          <w:sz w:val="20"/>
          <w:szCs w:val="20"/>
        </w:rPr>
      </w:pPr>
      <w:r>
        <w:rPr>
          <w:sz w:val="20"/>
          <w:szCs w:val="20"/>
        </w:rPr>
        <w:t>ACPSEM</w:t>
      </w:r>
    </w:p>
    <w:p w14:paraId="207CDDD5" w14:textId="77777777" w:rsidR="00920FCE" w:rsidRDefault="00920FCE" w:rsidP="00B21F1B">
      <w:pPr>
        <w:spacing w:after="60"/>
        <w:ind w:left="57" w:right="57"/>
        <w:rPr>
          <w:sz w:val="20"/>
          <w:szCs w:val="20"/>
        </w:rPr>
      </w:pPr>
      <w:r>
        <w:rPr>
          <w:sz w:val="20"/>
          <w:szCs w:val="20"/>
        </w:rPr>
        <w:t>ACRRM</w:t>
      </w:r>
    </w:p>
    <w:p w14:paraId="7156E634" w14:textId="77777777" w:rsidR="00920FCE" w:rsidRDefault="00920FCE" w:rsidP="00B21F1B">
      <w:pPr>
        <w:spacing w:after="60"/>
        <w:ind w:left="57" w:right="57"/>
        <w:rPr>
          <w:sz w:val="20"/>
          <w:szCs w:val="20"/>
        </w:rPr>
      </w:pPr>
      <w:r>
        <w:rPr>
          <w:sz w:val="20"/>
          <w:szCs w:val="20"/>
        </w:rPr>
        <w:t>ADIA</w:t>
      </w:r>
    </w:p>
    <w:p w14:paraId="675EA4CC" w14:textId="6B167F73" w:rsidR="00920FCE" w:rsidRDefault="00920FCE" w:rsidP="00B21F1B">
      <w:pPr>
        <w:spacing w:after="60"/>
        <w:ind w:left="57" w:right="57"/>
        <w:rPr>
          <w:sz w:val="20"/>
          <w:szCs w:val="20"/>
        </w:rPr>
      </w:pPr>
      <w:r>
        <w:rPr>
          <w:sz w:val="20"/>
          <w:szCs w:val="20"/>
        </w:rPr>
        <w:t>AHPA</w:t>
      </w:r>
    </w:p>
    <w:p w14:paraId="2DCA5114" w14:textId="77777777" w:rsidR="00920FCE" w:rsidRDefault="00920FCE" w:rsidP="00B21F1B">
      <w:pPr>
        <w:spacing w:after="60"/>
        <w:ind w:left="57" w:right="57"/>
        <w:rPr>
          <w:sz w:val="20"/>
          <w:szCs w:val="20"/>
        </w:rPr>
      </w:pPr>
      <w:r>
        <w:rPr>
          <w:sz w:val="20"/>
          <w:szCs w:val="20"/>
        </w:rPr>
        <w:t>ANZSNM</w:t>
      </w:r>
    </w:p>
    <w:p w14:paraId="45952D3A" w14:textId="77777777" w:rsidR="00920FCE" w:rsidRDefault="00920FCE" w:rsidP="00B21F1B">
      <w:pPr>
        <w:spacing w:after="60"/>
        <w:ind w:left="57" w:right="57"/>
        <w:rPr>
          <w:sz w:val="20"/>
          <w:szCs w:val="20"/>
        </w:rPr>
      </w:pPr>
      <w:r>
        <w:rPr>
          <w:sz w:val="20"/>
          <w:szCs w:val="20"/>
        </w:rPr>
        <w:t>AOA</w:t>
      </w:r>
    </w:p>
    <w:p w14:paraId="06F4F66C" w14:textId="77777777" w:rsidR="00920FCE" w:rsidRPr="00E6248E" w:rsidRDefault="00920FCE" w:rsidP="00B21F1B">
      <w:pPr>
        <w:spacing w:after="60"/>
        <w:ind w:left="57" w:right="57"/>
        <w:rPr>
          <w:sz w:val="20"/>
          <w:szCs w:val="20"/>
        </w:rPr>
      </w:pPr>
      <w:r w:rsidRPr="00E6248E">
        <w:rPr>
          <w:sz w:val="20"/>
          <w:szCs w:val="20"/>
        </w:rPr>
        <w:t>ARPANSA</w:t>
      </w:r>
    </w:p>
    <w:p w14:paraId="7E9E335F" w14:textId="77777777" w:rsidR="00920FCE" w:rsidRDefault="00920FCE" w:rsidP="00B21F1B">
      <w:pPr>
        <w:spacing w:after="60"/>
        <w:ind w:left="57" w:right="57"/>
        <w:rPr>
          <w:sz w:val="20"/>
          <w:szCs w:val="20"/>
        </w:rPr>
      </w:pPr>
      <w:r>
        <w:rPr>
          <w:sz w:val="20"/>
          <w:szCs w:val="20"/>
        </w:rPr>
        <w:t>ASA</w:t>
      </w:r>
    </w:p>
    <w:p w14:paraId="1625AED0" w14:textId="77777777" w:rsidR="00920FCE" w:rsidRDefault="00920FCE" w:rsidP="00B21F1B">
      <w:pPr>
        <w:spacing w:after="60"/>
        <w:ind w:left="57" w:right="57"/>
        <w:rPr>
          <w:sz w:val="20"/>
          <w:szCs w:val="20"/>
        </w:rPr>
      </w:pPr>
      <w:r>
        <w:rPr>
          <w:sz w:val="20"/>
          <w:szCs w:val="20"/>
        </w:rPr>
        <w:t>ASMIRT</w:t>
      </w:r>
    </w:p>
    <w:p w14:paraId="3EB0193C" w14:textId="77777777" w:rsidR="00920FCE" w:rsidRDefault="00920FCE" w:rsidP="00B21F1B">
      <w:pPr>
        <w:spacing w:after="60"/>
        <w:ind w:left="57" w:right="57"/>
        <w:rPr>
          <w:sz w:val="20"/>
          <w:szCs w:val="20"/>
        </w:rPr>
      </w:pPr>
      <w:r>
        <w:rPr>
          <w:sz w:val="20"/>
          <w:szCs w:val="20"/>
        </w:rPr>
        <w:t>ASOS</w:t>
      </w:r>
    </w:p>
    <w:p w14:paraId="04C4EB11" w14:textId="77777777" w:rsidR="00920FCE" w:rsidRDefault="00920FCE" w:rsidP="00B21F1B">
      <w:pPr>
        <w:spacing w:after="60"/>
        <w:ind w:left="57" w:right="57"/>
        <w:rPr>
          <w:sz w:val="20"/>
          <w:szCs w:val="20"/>
        </w:rPr>
      </w:pPr>
      <w:r>
        <w:rPr>
          <w:sz w:val="20"/>
          <w:szCs w:val="20"/>
        </w:rPr>
        <w:t>ASUM</w:t>
      </w:r>
    </w:p>
    <w:p w14:paraId="117A9D9B" w14:textId="77777777" w:rsidR="00920FCE" w:rsidRDefault="00920FCE" w:rsidP="00B21F1B">
      <w:pPr>
        <w:spacing w:after="60"/>
        <w:ind w:left="57" w:right="57"/>
        <w:rPr>
          <w:sz w:val="20"/>
          <w:szCs w:val="20"/>
        </w:rPr>
      </w:pPr>
      <w:r>
        <w:rPr>
          <w:sz w:val="20"/>
          <w:szCs w:val="20"/>
        </w:rPr>
        <w:t>Clinical Excellence Queensland</w:t>
      </w:r>
    </w:p>
    <w:p w14:paraId="27FD0027" w14:textId="77777777" w:rsidR="00920FCE" w:rsidRDefault="00920FCE" w:rsidP="00B21F1B">
      <w:pPr>
        <w:spacing w:after="60"/>
        <w:ind w:left="57" w:right="57"/>
        <w:rPr>
          <w:sz w:val="20"/>
          <w:szCs w:val="20"/>
        </w:rPr>
      </w:pPr>
      <w:r>
        <w:rPr>
          <w:sz w:val="20"/>
          <w:szCs w:val="20"/>
        </w:rPr>
        <w:t>CSANZ</w:t>
      </w:r>
    </w:p>
    <w:p w14:paraId="2FFB9E87" w14:textId="77777777" w:rsidR="00920FCE" w:rsidRPr="00E6248E" w:rsidRDefault="00920FCE" w:rsidP="00B21F1B">
      <w:pPr>
        <w:spacing w:after="60"/>
        <w:ind w:left="57" w:right="57"/>
        <w:rPr>
          <w:sz w:val="20"/>
          <w:szCs w:val="20"/>
        </w:rPr>
      </w:pPr>
      <w:r>
        <w:rPr>
          <w:sz w:val="20"/>
          <w:szCs w:val="20"/>
        </w:rPr>
        <w:t>Department of Health Victoria</w:t>
      </w:r>
    </w:p>
    <w:p w14:paraId="62FD6A05" w14:textId="77777777" w:rsidR="00920FCE" w:rsidRDefault="00920FCE" w:rsidP="00B21F1B">
      <w:pPr>
        <w:spacing w:after="60"/>
        <w:ind w:left="57" w:right="57"/>
        <w:rPr>
          <w:sz w:val="20"/>
          <w:szCs w:val="20"/>
        </w:rPr>
      </w:pPr>
      <w:r>
        <w:rPr>
          <w:sz w:val="20"/>
          <w:szCs w:val="20"/>
        </w:rPr>
        <w:t>DIMA</w:t>
      </w:r>
    </w:p>
    <w:p w14:paraId="2ED93EE0" w14:textId="77777777" w:rsidR="00920FCE" w:rsidRDefault="00920FCE" w:rsidP="00B21F1B">
      <w:pPr>
        <w:spacing w:after="60"/>
        <w:ind w:left="57" w:right="57"/>
        <w:rPr>
          <w:sz w:val="20"/>
          <w:szCs w:val="20"/>
        </w:rPr>
      </w:pPr>
      <w:r w:rsidRPr="00E6248E">
        <w:rPr>
          <w:sz w:val="20"/>
          <w:szCs w:val="20"/>
        </w:rPr>
        <w:t>DOHAC</w:t>
      </w:r>
    </w:p>
    <w:p w14:paraId="5F4DD0EB" w14:textId="77777777" w:rsidR="00920FCE" w:rsidRDefault="00920FCE" w:rsidP="00B21F1B">
      <w:pPr>
        <w:spacing w:after="60"/>
        <w:ind w:left="57" w:right="57"/>
        <w:rPr>
          <w:sz w:val="20"/>
          <w:szCs w:val="20"/>
        </w:rPr>
      </w:pPr>
      <w:r>
        <w:rPr>
          <w:sz w:val="20"/>
          <w:szCs w:val="20"/>
        </w:rPr>
        <w:t>HDAA</w:t>
      </w:r>
    </w:p>
    <w:p w14:paraId="4754B464" w14:textId="77777777" w:rsidR="00920FCE" w:rsidRPr="00E6248E" w:rsidRDefault="00920FCE" w:rsidP="00B21F1B">
      <w:pPr>
        <w:spacing w:after="60"/>
        <w:ind w:left="57" w:right="57"/>
        <w:rPr>
          <w:sz w:val="20"/>
          <w:szCs w:val="20"/>
        </w:rPr>
      </w:pPr>
      <w:r>
        <w:rPr>
          <w:sz w:val="20"/>
          <w:szCs w:val="20"/>
        </w:rPr>
        <w:t>IRSA</w:t>
      </w:r>
    </w:p>
    <w:p w14:paraId="1799452F" w14:textId="77777777" w:rsidR="00920FCE" w:rsidRDefault="00920FCE" w:rsidP="00B21F1B">
      <w:pPr>
        <w:spacing w:after="60"/>
        <w:ind w:left="57" w:right="57"/>
        <w:rPr>
          <w:sz w:val="20"/>
          <w:szCs w:val="20"/>
        </w:rPr>
      </w:pPr>
      <w:r>
        <w:rPr>
          <w:sz w:val="20"/>
          <w:szCs w:val="20"/>
        </w:rPr>
        <w:t>MINA</w:t>
      </w:r>
    </w:p>
    <w:p w14:paraId="6DFFE248" w14:textId="77777777" w:rsidR="00920FCE" w:rsidRDefault="00920FCE" w:rsidP="00B21F1B">
      <w:pPr>
        <w:spacing w:after="60"/>
        <w:ind w:left="57" w:right="57"/>
        <w:rPr>
          <w:sz w:val="20"/>
          <w:szCs w:val="20"/>
        </w:rPr>
      </w:pPr>
      <w:r>
        <w:rPr>
          <w:sz w:val="20"/>
          <w:szCs w:val="20"/>
        </w:rPr>
        <w:t>NATA</w:t>
      </w:r>
    </w:p>
    <w:p w14:paraId="0C98C591" w14:textId="77777777" w:rsidR="00920FCE" w:rsidRDefault="00920FCE" w:rsidP="00B21F1B">
      <w:pPr>
        <w:spacing w:after="60"/>
        <w:ind w:left="57" w:right="57"/>
        <w:rPr>
          <w:sz w:val="20"/>
          <w:szCs w:val="20"/>
        </w:rPr>
      </w:pPr>
      <w:r>
        <w:rPr>
          <w:sz w:val="20"/>
          <w:szCs w:val="20"/>
        </w:rPr>
        <w:t>NSW CEC</w:t>
      </w:r>
    </w:p>
    <w:p w14:paraId="5BE0043F" w14:textId="77777777" w:rsidR="00920FCE" w:rsidRDefault="00920FCE" w:rsidP="00B21F1B">
      <w:pPr>
        <w:spacing w:after="60"/>
        <w:ind w:left="57" w:right="57"/>
        <w:rPr>
          <w:sz w:val="20"/>
          <w:szCs w:val="20"/>
        </w:rPr>
      </w:pPr>
      <w:r>
        <w:rPr>
          <w:sz w:val="20"/>
          <w:szCs w:val="20"/>
        </w:rPr>
        <w:t>NSW EPA</w:t>
      </w:r>
    </w:p>
    <w:p w14:paraId="3C0FC40C" w14:textId="77777777" w:rsidR="00920FCE" w:rsidRDefault="00920FCE" w:rsidP="00B21F1B">
      <w:pPr>
        <w:spacing w:after="60"/>
        <w:ind w:left="57" w:right="57"/>
        <w:rPr>
          <w:sz w:val="20"/>
          <w:szCs w:val="20"/>
        </w:rPr>
      </w:pPr>
      <w:r>
        <w:rPr>
          <w:sz w:val="20"/>
          <w:szCs w:val="20"/>
        </w:rPr>
        <w:t>NSWNMS</w:t>
      </w:r>
    </w:p>
    <w:p w14:paraId="43E0CE0F" w14:textId="77777777" w:rsidR="00920FCE" w:rsidRDefault="00920FCE" w:rsidP="00B21F1B">
      <w:pPr>
        <w:spacing w:after="60"/>
        <w:ind w:left="57" w:right="57"/>
        <w:rPr>
          <w:sz w:val="20"/>
          <w:szCs w:val="20"/>
        </w:rPr>
      </w:pPr>
      <w:r>
        <w:rPr>
          <w:sz w:val="20"/>
          <w:szCs w:val="20"/>
        </w:rPr>
        <w:t>NT Health</w:t>
      </w:r>
    </w:p>
    <w:p w14:paraId="224DFD27" w14:textId="77777777" w:rsidR="00920FCE" w:rsidRDefault="00920FCE" w:rsidP="00B21F1B">
      <w:pPr>
        <w:spacing w:after="60"/>
        <w:ind w:left="57" w:right="57"/>
        <w:rPr>
          <w:sz w:val="20"/>
          <w:szCs w:val="20"/>
        </w:rPr>
      </w:pPr>
      <w:r>
        <w:rPr>
          <w:sz w:val="20"/>
          <w:szCs w:val="20"/>
        </w:rPr>
        <w:t>QIP</w:t>
      </w:r>
    </w:p>
    <w:p w14:paraId="24F583A2" w14:textId="77777777" w:rsidR="00920FCE" w:rsidRDefault="00920FCE" w:rsidP="00B21F1B">
      <w:pPr>
        <w:spacing w:after="60"/>
        <w:ind w:left="57" w:right="57"/>
        <w:rPr>
          <w:sz w:val="20"/>
          <w:szCs w:val="20"/>
        </w:rPr>
      </w:pPr>
      <w:r>
        <w:rPr>
          <w:sz w:val="20"/>
          <w:szCs w:val="20"/>
        </w:rPr>
        <w:t>QLD Health</w:t>
      </w:r>
    </w:p>
    <w:p w14:paraId="79C795BF" w14:textId="77777777" w:rsidR="00920FCE" w:rsidRDefault="00920FCE" w:rsidP="00B21F1B">
      <w:pPr>
        <w:spacing w:after="60"/>
        <w:ind w:left="57" w:right="57"/>
        <w:rPr>
          <w:sz w:val="20"/>
          <w:szCs w:val="20"/>
        </w:rPr>
      </w:pPr>
      <w:r>
        <w:rPr>
          <w:sz w:val="20"/>
          <w:szCs w:val="20"/>
        </w:rPr>
        <w:t>RACGP</w:t>
      </w:r>
    </w:p>
    <w:p w14:paraId="78C8AD8E" w14:textId="77777777" w:rsidR="00920FCE" w:rsidRDefault="00920FCE" w:rsidP="00B21F1B">
      <w:pPr>
        <w:spacing w:after="60"/>
        <w:ind w:left="57" w:right="57"/>
        <w:rPr>
          <w:sz w:val="20"/>
          <w:szCs w:val="20"/>
        </w:rPr>
      </w:pPr>
      <w:r>
        <w:rPr>
          <w:sz w:val="20"/>
          <w:szCs w:val="20"/>
        </w:rPr>
        <w:t>RACS</w:t>
      </w:r>
    </w:p>
    <w:p w14:paraId="45B71373" w14:textId="77777777" w:rsidR="00920FCE" w:rsidRDefault="00920FCE" w:rsidP="00B21F1B">
      <w:pPr>
        <w:spacing w:after="60"/>
        <w:ind w:left="57" w:right="57"/>
        <w:rPr>
          <w:sz w:val="20"/>
          <w:szCs w:val="20"/>
        </w:rPr>
      </w:pPr>
      <w:r>
        <w:rPr>
          <w:sz w:val="20"/>
          <w:szCs w:val="20"/>
        </w:rPr>
        <w:t>RAINS</w:t>
      </w:r>
    </w:p>
    <w:p w14:paraId="1B720E27" w14:textId="77777777" w:rsidR="00920FCE" w:rsidRDefault="00920FCE" w:rsidP="00B21F1B">
      <w:pPr>
        <w:spacing w:after="60"/>
        <w:ind w:left="57" w:right="57"/>
        <w:rPr>
          <w:sz w:val="20"/>
          <w:szCs w:val="20"/>
        </w:rPr>
      </w:pPr>
      <w:r>
        <w:rPr>
          <w:sz w:val="20"/>
          <w:szCs w:val="20"/>
        </w:rPr>
        <w:t>RANZCOG</w:t>
      </w:r>
    </w:p>
    <w:p w14:paraId="0195ACD0" w14:textId="77777777" w:rsidR="00920FCE" w:rsidRDefault="00920FCE" w:rsidP="00B21F1B">
      <w:pPr>
        <w:spacing w:after="60"/>
        <w:ind w:left="57" w:right="57"/>
        <w:rPr>
          <w:sz w:val="20"/>
          <w:szCs w:val="20"/>
        </w:rPr>
      </w:pPr>
      <w:r>
        <w:rPr>
          <w:sz w:val="20"/>
          <w:szCs w:val="20"/>
        </w:rPr>
        <w:t>RANZCR</w:t>
      </w:r>
    </w:p>
    <w:p w14:paraId="66135557" w14:textId="77777777" w:rsidR="00920FCE" w:rsidRDefault="00920FCE" w:rsidP="00B21F1B">
      <w:pPr>
        <w:spacing w:after="60"/>
        <w:ind w:left="57" w:right="57"/>
        <w:rPr>
          <w:sz w:val="20"/>
          <w:szCs w:val="20"/>
        </w:rPr>
      </w:pPr>
      <w:r>
        <w:rPr>
          <w:sz w:val="20"/>
          <w:szCs w:val="20"/>
        </w:rPr>
        <w:t>RHERP</w:t>
      </w:r>
    </w:p>
    <w:p w14:paraId="0EBDEA23" w14:textId="77777777" w:rsidR="00920FCE" w:rsidRDefault="00920FCE" w:rsidP="00B21F1B">
      <w:pPr>
        <w:spacing w:after="60"/>
        <w:ind w:left="57" w:right="57"/>
        <w:rPr>
          <w:sz w:val="20"/>
          <w:szCs w:val="20"/>
        </w:rPr>
      </w:pPr>
      <w:r>
        <w:rPr>
          <w:sz w:val="20"/>
          <w:szCs w:val="20"/>
        </w:rPr>
        <w:t>SA EPA</w:t>
      </w:r>
    </w:p>
    <w:p w14:paraId="26CC0580" w14:textId="77777777" w:rsidR="00920FCE" w:rsidRDefault="00920FCE" w:rsidP="00B21F1B">
      <w:pPr>
        <w:spacing w:after="60"/>
        <w:ind w:left="57" w:right="57"/>
        <w:rPr>
          <w:sz w:val="20"/>
          <w:szCs w:val="20"/>
        </w:rPr>
      </w:pPr>
      <w:r>
        <w:rPr>
          <w:sz w:val="20"/>
          <w:szCs w:val="20"/>
        </w:rPr>
        <w:t>SA Health</w:t>
      </w:r>
    </w:p>
    <w:p w14:paraId="7BFBCF98" w14:textId="77777777" w:rsidR="00920FCE" w:rsidRDefault="00920FCE" w:rsidP="00B21F1B">
      <w:pPr>
        <w:spacing w:after="60"/>
        <w:ind w:left="57" w:right="57"/>
        <w:rPr>
          <w:sz w:val="20"/>
          <w:szCs w:val="20"/>
        </w:rPr>
      </w:pPr>
      <w:r>
        <w:rPr>
          <w:sz w:val="20"/>
          <w:szCs w:val="20"/>
        </w:rPr>
        <w:t>Safe Care Victoria</w:t>
      </w:r>
    </w:p>
    <w:p w14:paraId="06580118" w14:textId="77777777" w:rsidR="00920FCE" w:rsidRDefault="00920FCE" w:rsidP="00B21F1B">
      <w:pPr>
        <w:spacing w:after="60"/>
        <w:ind w:left="57" w:right="57"/>
        <w:rPr>
          <w:sz w:val="20"/>
          <w:szCs w:val="20"/>
        </w:rPr>
      </w:pPr>
      <w:r>
        <w:rPr>
          <w:sz w:val="20"/>
          <w:szCs w:val="20"/>
        </w:rPr>
        <w:t>Tasmania Health</w:t>
      </w:r>
    </w:p>
    <w:p w14:paraId="792EA765" w14:textId="77777777" w:rsidR="00920FCE" w:rsidRDefault="00920FCE" w:rsidP="00920FCE">
      <w:pPr>
        <w:spacing w:after="60"/>
        <w:ind w:left="57" w:right="57"/>
        <w:rPr>
          <w:sz w:val="20"/>
          <w:szCs w:val="20"/>
        </w:rPr>
      </w:pPr>
      <w:r>
        <w:rPr>
          <w:sz w:val="20"/>
          <w:szCs w:val="20"/>
        </w:rPr>
        <w:t>USANZ</w:t>
      </w:r>
    </w:p>
    <w:p w14:paraId="4A72BC9C" w14:textId="77777777" w:rsidR="00920FCE" w:rsidRDefault="00920FCE" w:rsidP="00970701">
      <w:pPr>
        <w:rPr>
          <w:b/>
          <w:bCs/>
        </w:rPr>
        <w:sectPr w:rsidR="00920FCE" w:rsidSect="00920FCE">
          <w:headerReference w:type="default" r:id="rId20"/>
          <w:type w:val="continuous"/>
          <w:pgSz w:w="11910" w:h="16840"/>
          <w:pgMar w:top="1440" w:right="1440" w:bottom="1440" w:left="1440" w:header="0" w:footer="923" w:gutter="0"/>
          <w:cols w:num="3" w:space="720"/>
        </w:sectPr>
      </w:pPr>
    </w:p>
    <w:p w14:paraId="393E695C" w14:textId="77777777" w:rsidR="00C0135D" w:rsidRPr="00AA739D" w:rsidRDefault="00C0135D" w:rsidP="00C95A35">
      <w:pPr>
        <w:rPr>
          <w:lang w:eastAsia="ja-JP"/>
        </w:rPr>
        <w:sectPr w:rsidR="00C0135D" w:rsidRPr="00AA739D" w:rsidSect="00B438C5">
          <w:type w:val="continuous"/>
          <w:pgSz w:w="11910" w:h="16840"/>
          <w:pgMar w:top="1440" w:right="1440" w:bottom="1440" w:left="1440" w:header="0" w:footer="923" w:gutter="0"/>
          <w:cols w:space="720"/>
        </w:sectPr>
      </w:pPr>
      <w:bookmarkStart w:id="7" w:name="Introduction"/>
      <w:bookmarkStart w:id="8" w:name="_bookmark0"/>
      <w:bookmarkEnd w:id="7"/>
      <w:bookmarkEnd w:id="8"/>
    </w:p>
    <w:p w14:paraId="3DFC5300" w14:textId="77777777" w:rsidR="00920FCE" w:rsidRPr="00FC2181" w:rsidRDefault="00920FCE" w:rsidP="00920FCE">
      <w:pPr>
        <w:pStyle w:val="Heading1"/>
      </w:pPr>
      <w:bookmarkStart w:id="9" w:name="_Toc148532058"/>
      <w:bookmarkStart w:id="10" w:name="_Toc148532242"/>
      <w:bookmarkStart w:id="11" w:name="_Toc160183780"/>
      <w:bookmarkStart w:id="12" w:name="_Toc173229349"/>
      <w:bookmarkStart w:id="13" w:name="_Hlk148512745"/>
      <w:r w:rsidRPr="00FC2181">
        <w:lastRenderedPageBreak/>
        <w:t>About the Commission</w:t>
      </w:r>
      <w:bookmarkEnd w:id="9"/>
      <w:bookmarkEnd w:id="10"/>
      <w:bookmarkEnd w:id="11"/>
      <w:bookmarkEnd w:id="12"/>
    </w:p>
    <w:bookmarkEnd w:id="13"/>
    <w:p w14:paraId="1408EE2F" w14:textId="77777777" w:rsidR="00920FCE" w:rsidRPr="00E6248E" w:rsidRDefault="00920FCE" w:rsidP="00920FCE">
      <w:r w:rsidRPr="00E6248E">
        <w:t xml:space="preserve">The Australian Commission on Safety and Quality in Health Care (the Commission) leads and coordinates national improvements in health care safety and quality. The Commission partners with the Australian Government, state and territory governments and the private sector to achieve a safe, high-quality, sustainable health system. It also works closely with patients, carers, clinicians, managers, policymakers and healthcare organisations. </w:t>
      </w:r>
    </w:p>
    <w:p w14:paraId="35A649FB" w14:textId="77777777" w:rsidR="00920FCE" w:rsidRPr="00E6248E" w:rsidRDefault="00920FCE" w:rsidP="00920FCE">
      <w:r w:rsidRPr="00E6248E">
        <w:t>Key functions of the Commission include:</w:t>
      </w:r>
    </w:p>
    <w:p w14:paraId="4770F1E8" w14:textId="77777777" w:rsidR="00920FCE" w:rsidRPr="0096627B"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96627B">
        <w:rPr>
          <w:rFonts w:ascii="Arial" w:hAnsi="Arial" w:cs="Arial"/>
        </w:rPr>
        <w:t xml:space="preserve">Developing </w:t>
      </w:r>
      <w:hyperlink r:id="rId21" w:history="1">
        <w:r w:rsidRPr="0096627B">
          <w:rPr>
            <w:rStyle w:val="Hyperlink"/>
            <w:rFonts w:ascii="Arial" w:hAnsi="Arial" w:cs="Arial"/>
            <w:color w:val="auto"/>
          </w:rPr>
          <w:t>national safety and quality standards</w:t>
        </w:r>
      </w:hyperlink>
    </w:p>
    <w:p w14:paraId="52FD354F" w14:textId="77777777" w:rsidR="00920FCE" w:rsidRPr="0096627B"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96627B">
        <w:rPr>
          <w:rFonts w:ascii="Arial" w:hAnsi="Arial" w:cs="Arial"/>
        </w:rPr>
        <w:t xml:space="preserve">Developing </w:t>
      </w:r>
      <w:hyperlink r:id="rId22" w:history="1">
        <w:r w:rsidRPr="0096627B">
          <w:rPr>
            <w:rStyle w:val="Hyperlink"/>
            <w:rFonts w:ascii="Arial" w:hAnsi="Arial" w:cs="Arial"/>
            <w:color w:val="auto"/>
          </w:rPr>
          <w:t>clinical care standards</w:t>
        </w:r>
      </w:hyperlink>
      <w:r w:rsidRPr="0096627B">
        <w:rPr>
          <w:rFonts w:ascii="Arial" w:hAnsi="Arial" w:cs="Arial"/>
        </w:rPr>
        <w:t xml:space="preserve"> to improve the implementation of evidence-based health care</w:t>
      </w:r>
    </w:p>
    <w:p w14:paraId="56F30458" w14:textId="77777777" w:rsidR="00920FCE" w:rsidRPr="0096627B"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96627B">
        <w:rPr>
          <w:rFonts w:ascii="Arial" w:hAnsi="Arial" w:cs="Arial"/>
        </w:rPr>
        <w:t>Coordinating work in specific areas to improve outcomes for patients</w:t>
      </w:r>
    </w:p>
    <w:p w14:paraId="43FA8C58" w14:textId="77777777" w:rsidR="00920FCE" w:rsidRPr="0096627B"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96627B">
        <w:rPr>
          <w:rFonts w:ascii="Arial" w:hAnsi="Arial" w:cs="Arial"/>
        </w:rPr>
        <w:t xml:space="preserve">Providing information, </w:t>
      </w:r>
      <w:hyperlink r:id="rId23" w:history="1">
        <w:r w:rsidRPr="0096627B">
          <w:rPr>
            <w:rStyle w:val="Hyperlink"/>
            <w:rFonts w:ascii="Arial" w:hAnsi="Arial" w:cs="Arial"/>
            <w:color w:val="auto"/>
          </w:rPr>
          <w:t>publications and resources</w:t>
        </w:r>
      </w:hyperlink>
      <w:r w:rsidRPr="0096627B">
        <w:rPr>
          <w:rFonts w:ascii="Arial" w:hAnsi="Arial" w:cs="Arial"/>
        </w:rPr>
        <w:t xml:space="preserve"> about safety and quality</w:t>
      </w:r>
    </w:p>
    <w:p w14:paraId="7DE6E6C7" w14:textId="77777777" w:rsidR="00920FCE" w:rsidRPr="0096627B" w:rsidRDefault="00920FCE" w:rsidP="00920FCE">
      <w:r w:rsidRPr="0096627B">
        <w:t>The Commission works in four priority areas:</w:t>
      </w:r>
    </w:p>
    <w:p w14:paraId="1E306631" w14:textId="77777777" w:rsidR="00920FCE" w:rsidRPr="0096627B"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96627B">
        <w:rPr>
          <w:rFonts w:ascii="Arial" w:hAnsi="Arial" w:cs="Arial"/>
        </w:rPr>
        <w:t>Safe delivery of health care</w:t>
      </w:r>
    </w:p>
    <w:p w14:paraId="41CD300E" w14:textId="77777777" w:rsidR="00920FCE" w:rsidRPr="0096627B"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96627B">
        <w:rPr>
          <w:rFonts w:ascii="Arial" w:hAnsi="Arial" w:cs="Arial"/>
        </w:rPr>
        <w:t>Person-centred care</w:t>
      </w:r>
    </w:p>
    <w:p w14:paraId="77B96326" w14:textId="77777777" w:rsidR="00920FCE" w:rsidRPr="0096627B"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96627B">
        <w:rPr>
          <w:rFonts w:ascii="Arial" w:hAnsi="Arial" w:cs="Arial"/>
        </w:rPr>
        <w:t>Partnering with healthcare professionals</w:t>
      </w:r>
    </w:p>
    <w:p w14:paraId="1E1D8F62" w14:textId="77777777" w:rsidR="00920FCE" w:rsidRPr="0096627B"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96627B">
        <w:rPr>
          <w:rFonts w:ascii="Arial" w:hAnsi="Arial" w:cs="Arial"/>
        </w:rPr>
        <w:t>Quality, value, and outcomes</w:t>
      </w:r>
    </w:p>
    <w:p w14:paraId="6F126FB3" w14:textId="77777777" w:rsidR="00920FCE" w:rsidRPr="00E6248E" w:rsidRDefault="00920FCE" w:rsidP="00920FCE">
      <w:pPr>
        <w:pStyle w:val="Heading1"/>
      </w:pPr>
      <w:bookmarkStart w:id="14" w:name="_Toc148532059"/>
      <w:bookmarkStart w:id="15" w:name="_Toc148532243"/>
      <w:bookmarkStart w:id="16" w:name="_Toc160183781"/>
      <w:bookmarkStart w:id="17" w:name="_Toc173229350"/>
      <w:r w:rsidRPr="00E6248E">
        <w:t>Introduction</w:t>
      </w:r>
      <w:bookmarkEnd w:id="14"/>
      <w:bookmarkEnd w:id="15"/>
      <w:bookmarkEnd w:id="16"/>
      <w:bookmarkEnd w:id="17"/>
    </w:p>
    <w:p w14:paraId="315422B6" w14:textId="77777777" w:rsidR="00920FCE" w:rsidRPr="00E6248E" w:rsidRDefault="00920FCE" w:rsidP="00920FCE">
      <w:r w:rsidRPr="00E6248E">
        <w:t xml:space="preserve">The </w:t>
      </w:r>
      <w:r>
        <w:t>National Safety and Quality Medical Imaging (</w:t>
      </w:r>
      <w:r w:rsidRPr="00E6248E">
        <w:t>NSQMI</w:t>
      </w:r>
      <w:r>
        <w:t>)</w:t>
      </w:r>
      <w:r w:rsidRPr="00E6248E">
        <w:t xml:space="preserve"> Standards aim to protect the public from harm and improve the quality of imaging delivered by describing a nationally consistent framework that imaging providers should apply when providing health care. Where implemented, patients can be confident that their imaging provider is committed to delivering and continuously improving the practice’s safety and quality.</w:t>
      </w:r>
    </w:p>
    <w:p w14:paraId="03C45D30" w14:textId="4551D1AF" w:rsidR="00920FCE" w:rsidRDefault="00920FCE" w:rsidP="00920FCE">
      <w:r w:rsidRPr="00E6248E">
        <w:t xml:space="preserve">Developing the NSQMI Standards involved extensive consultation with consumers, practitioners and providers, professional and peak bodies, and other sector representatives, </w:t>
      </w:r>
      <w:r>
        <w:t xml:space="preserve">and a </w:t>
      </w:r>
      <w:r w:rsidRPr="00E6248E">
        <w:t xml:space="preserve">review </w:t>
      </w:r>
      <w:r>
        <w:t xml:space="preserve">of </w:t>
      </w:r>
      <w:r w:rsidRPr="00E6248E">
        <w:t>the literature</w:t>
      </w:r>
      <w:r>
        <w:t>,</w:t>
      </w:r>
      <w:r w:rsidRPr="00E6248E">
        <w:t xml:space="preserve"> best practice</w:t>
      </w:r>
      <w:r w:rsidR="00662763">
        <w:t>,</w:t>
      </w:r>
      <w:r>
        <w:t xml:space="preserve"> and evidence-based</w:t>
      </w:r>
      <w:r w:rsidRPr="00E6248E">
        <w:t xml:space="preserve"> care</w:t>
      </w:r>
      <w:r>
        <w:t>.</w:t>
      </w:r>
    </w:p>
    <w:p w14:paraId="1F37AF57" w14:textId="77777777" w:rsidR="00920FCE" w:rsidRPr="00E6248E" w:rsidRDefault="00920FCE" w:rsidP="00920FCE">
      <w:r w:rsidRPr="00E6248E">
        <w:t>The NSQMI Standards replace the Diagnostic Imaging Accreditation Scheme Standards.</w:t>
      </w:r>
    </w:p>
    <w:p w14:paraId="364E5939" w14:textId="77777777" w:rsidR="00920FCE" w:rsidRPr="00E6248E" w:rsidRDefault="00920FCE" w:rsidP="00920FCE">
      <w:r>
        <w:t>Implementing t</w:t>
      </w:r>
      <w:r w:rsidRPr="00E6248E">
        <w:t xml:space="preserve">he NSQMI Standards </w:t>
      </w:r>
      <w:r>
        <w:t xml:space="preserve">is the responsibility of all members of the </w:t>
      </w:r>
      <w:r w:rsidRPr="00E6248E">
        <w:t>imaging provider</w:t>
      </w:r>
      <w:r>
        <w:t xml:space="preserve"> workforce. Imaging providers are accountable for compliance with the standards.</w:t>
      </w:r>
    </w:p>
    <w:p w14:paraId="76C1B785" w14:textId="77777777" w:rsidR="00920FCE" w:rsidRPr="00CA731C" w:rsidRDefault="00920FCE" w:rsidP="00920FCE">
      <w:pPr>
        <w:pStyle w:val="Heading2"/>
      </w:pPr>
      <w:bookmarkStart w:id="18" w:name="_Toc148532245"/>
      <w:bookmarkStart w:id="19" w:name="_Toc149819278"/>
      <w:bookmarkStart w:id="20" w:name="_Toc160183782"/>
      <w:r>
        <w:t>Application of the s</w:t>
      </w:r>
      <w:r w:rsidRPr="00CA731C">
        <w:t>tandards</w:t>
      </w:r>
      <w:bookmarkEnd w:id="18"/>
      <w:bookmarkEnd w:id="19"/>
      <w:bookmarkEnd w:id="20"/>
    </w:p>
    <w:p w14:paraId="00AA6507" w14:textId="05230064" w:rsidR="00920FCE" w:rsidRPr="00E6248E" w:rsidRDefault="00920FCE" w:rsidP="00920FCE">
      <w:bookmarkStart w:id="21" w:name="_Hlk173154271"/>
      <w:r w:rsidRPr="00E6248E">
        <w:t xml:space="preserve">Medical imaging </w:t>
      </w:r>
      <w:r>
        <w:t xml:space="preserve">refers to processes designed primarily </w:t>
      </w:r>
      <w:r w:rsidR="00D81F73">
        <w:t xml:space="preserve">to </w:t>
      </w:r>
      <w:r w:rsidRPr="00E6248E">
        <w:t>tak</w:t>
      </w:r>
      <w:r>
        <w:t>e i</w:t>
      </w:r>
      <w:r w:rsidRPr="00E6248E">
        <w:t xml:space="preserve">mages of the body’s internal anatomy and functions using </w:t>
      </w:r>
      <w:r>
        <w:t>invisible light</w:t>
      </w:r>
      <w:r w:rsidRPr="00E6248E">
        <w:t xml:space="preserve">. </w:t>
      </w:r>
      <w:r>
        <w:t>T</w:t>
      </w:r>
      <w:r w:rsidRPr="00E6248E">
        <w:t>he NSQMI Standards</w:t>
      </w:r>
      <w:r w:rsidRPr="00E6248E" w:rsidDel="005C67A2">
        <w:t xml:space="preserve"> </w:t>
      </w:r>
      <w:r>
        <w:t>apply to p</w:t>
      </w:r>
      <w:r w:rsidRPr="00E6248E">
        <w:t xml:space="preserve">roviders who use medical imaging to </w:t>
      </w:r>
      <w:r>
        <w:t xml:space="preserve">investigate, </w:t>
      </w:r>
      <w:r w:rsidRPr="00E6248E">
        <w:t xml:space="preserve">diagnose, </w:t>
      </w:r>
      <w:r>
        <w:t xml:space="preserve">investigate </w:t>
      </w:r>
      <w:r w:rsidRPr="00E6248E">
        <w:t>treat</w:t>
      </w:r>
      <w:r w:rsidR="00D663C9">
        <w:t>,</w:t>
      </w:r>
      <w:r w:rsidRPr="00E6248E">
        <w:t xml:space="preserve"> and monitor patients’ conditions.</w:t>
      </w:r>
    </w:p>
    <w:p w14:paraId="23F26CD3" w14:textId="78703BC2" w:rsidR="00920FCE" w:rsidRDefault="00920FCE" w:rsidP="00920FCE">
      <w:r>
        <w:t>A</w:t>
      </w:r>
      <w:r w:rsidRPr="00E6248E">
        <w:t xml:space="preserve">ll </w:t>
      </w:r>
      <w:r>
        <w:t xml:space="preserve">health services </w:t>
      </w:r>
      <w:r w:rsidR="00D81F73">
        <w:t xml:space="preserve">that </w:t>
      </w:r>
      <w:r>
        <w:t xml:space="preserve">use medical imaging can implement </w:t>
      </w:r>
      <w:r w:rsidRPr="00E6248E">
        <w:t>the NSQMI Standards</w:t>
      </w:r>
      <w:r>
        <w:t>,</w:t>
      </w:r>
      <w:r w:rsidRPr="00AE005A">
        <w:t xml:space="preserve"> </w:t>
      </w:r>
      <w:r w:rsidRPr="00E6248E">
        <w:t>including</w:t>
      </w:r>
      <w:r>
        <w:t>:</w:t>
      </w:r>
    </w:p>
    <w:bookmarkEnd w:id="21"/>
    <w:p w14:paraId="2645A5BC" w14:textId="77777777" w:rsidR="00920FCE" w:rsidRDefault="00920FCE" w:rsidP="00A87CB7">
      <w:pPr>
        <w:pStyle w:val="ListParagraph"/>
        <w:numPr>
          <w:ilvl w:val="0"/>
          <w:numId w:val="48"/>
        </w:numPr>
        <w:spacing w:after="0"/>
        <w:ind w:left="714" w:hanging="357"/>
      </w:pPr>
      <w:r>
        <w:lastRenderedPageBreak/>
        <w:t>C</w:t>
      </w:r>
      <w:r w:rsidRPr="00E6248E">
        <w:t>hiropract</w:t>
      </w:r>
      <w:r>
        <w:t>ic practices</w:t>
      </w:r>
    </w:p>
    <w:p w14:paraId="58F3DC6C" w14:textId="77777777" w:rsidR="00920FCE" w:rsidRDefault="00920FCE" w:rsidP="00A87CB7">
      <w:pPr>
        <w:pStyle w:val="ListParagraph"/>
        <w:numPr>
          <w:ilvl w:val="0"/>
          <w:numId w:val="48"/>
        </w:numPr>
        <w:spacing w:after="0"/>
        <w:ind w:left="714" w:hanging="357"/>
      </w:pPr>
      <w:r>
        <w:t>Dental practices</w:t>
      </w:r>
    </w:p>
    <w:p w14:paraId="1E5C097E" w14:textId="77777777" w:rsidR="00920FCE" w:rsidRDefault="00920FCE" w:rsidP="00A87CB7">
      <w:pPr>
        <w:pStyle w:val="ListParagraph"/>
        <w:numPr>
          <w:ilvl w:val="0"/>
          <w:numId w:val="48"/>
        </w:numPr>
        <w:spacing w:after="0"/>
        <w:ind w:left="714" w:hanging="357"/>
      </w:pPr>
      <w:r>
        <w:t>P</w:t>
      </w:r>
      <w:r w:rsidRPr="00E6248E">
        <w:t>rivate imaging practices</w:t>
      </w:r>
    </w:p>
    <w:p w14:paraId="4BE4F84C" w14:textId="57B9D1C6" w:rsidR="00920FCE" w:rsidRDefault="00920FCE" w:rsidP="00A87CB7">
      <w:pPr>
        <w:pStyle w:val="ListParagraph"/>
        <w:numPr>
          <w:ilvl w:val="0"/>
          <w:numId w:val="48"/>
        </w:numPr>
        <w:spacing w:after="0"/>
        <w:ind w:left="714" w:hanging="357"/>
      </w:pPr>
      <w:r>
        <w:t>Practices</w:t>
      </w:r>
      <w:r w:rsidRPr="00E6248E">
        <w:t xml:space="preserve"> </w:t>
      </w:r>
      <w:r>
        <w:t xml:space="preserve">using </w:t>
      </w:r>
      <w:r w:rsidRPr="00E6248E">
        <w:t xml:space="preserve">imaging at </w:t>
      </w:r>
      <w:r w:rsidR="002C2874">
        <w:t xml:space="preserve">the </w:t>
      </w:r>
      <w:r w:rsidRPr="00E6248E">
        <w:t>point of care</w:t>
      </w:r>
    </w:p>
    <w:p w14:paraId="2A164710" w14:textId="77777777" w:rsidR="00920FCE" w:rsidRDefault="00920FCE" w:rsidP="00A87CB7">
      <w:pPr>
        <w:pStyle w:val="ListParagraph"/>
        <w:numPr>
          <w:ilvl w:val="0"/>
          <w:numId w:val="48"/>
        </w:numPr>
        <w:spacing w:after="0"/>
        <w:ind w:left="714" w:hanging="357"/>
      </w:pPr>
      <w:r>
        <w:t>P</w:t>
      </w:r>
      <w:r w:rsidRPr="00E6248E">
        <w:t>ract</w:t>
      </w:r>
      <w:r>
        <w:t>ices</w:t>
      </w:r>
      <w:r w:rsidRPr="00E6248E">
        <w:t xml:space="preserve"> </w:t>
      </w:r>
      <w:r>
        <w:t xml:space="preserve">using </w:t>
      </w:r>
      <w:r w:rsidRPr="00E6248E">
        <w:t>imaging to complete an interventional procedure</w:t>
      </w:r>
    </w:p>
    <w:p w14:paraId="33B10748" w14:textId="77777777" w:rsidR="00920FCE" w:rsidRDefault="00920FCE" w:rsidP="00A87CB7">
      <w:pPr>
        <w:pStyle w:val="ListParagraph"/>
        <w:numPr>
          <w:ilvl w:val="0"/>
          <w:numId w:val="48"/>
        </w:numPr>
        <w:spacing w:after="0"/>
        <w:ind w:left="714" w:hanging="357"/>
      </w:pPr>
      <w:r>
        <w:t xml:space="preserve">Private and </w:t>
      </w:r>
      <w:r w:rsidRPr="00E6248E">
        <w:t>public hospital imaging departments</w:t>
      </w:r>
    </w:p>
    <w:p w14:paraId="29712029" w14:textId="77777777" w:rsidR="00920FCE" w:rsidRDefault="00920FCE" w:rsidP="00A87CB7">
      <w:pPr>
        <w:pStyle w:val="ListParagraph"/>
        <w:numPr>
          <w:ilvl w:val="0"/>
          <w:numId w:val="48"/>
        </w:numPr>
        <w:spacing w:after="0"/>
        <w:ind w:left="714" w:hanging="357"/>
      </w:pPr>
      <w:r w:rsidRPr="00E6248E">
        <w:t>Specialist</w:t>
      </w:r>
      <w:r>
        <w:t xml:space="preserve"> practices</w:t>
      </w:r>
      <w:r w:rsidRPr="00E6248E">
        <w:t xml:space="preserve"> performing imaging in private rooms</w:t>
      </w:r>
    </w:p>
    <w:p w14:paraId="73EB97EA" w14:textId="77777777" w:rsidR="00920FCE" w:rsidRDefault="00920FCE" w:rsidP="00920FCE"/>
    <w:p w14:paraId="302FCFBD" w14:textId="77777777" w:rsidR="00920FCE" w:rsidRPr="00E6248E" w:rsidRDefault="00920FCE" w:rsidP="00920FCE">
      <w:r w:rsidRPr="00E6248E">
        <w:t xml:space="preserve">The standards </w:t>
      </w:r>
      <w:r>
        <w:t xml:space="preserve">apply </w:t>
      </w:r>
      <w:r w:rsidRPr="00E041A0">
        <w:t>to</w:t>
      </w:r>
      <w:r w:rsidRPr="00E6248E">
        <w:t>:</w:t>
      </w:r>
    </w:p>
    <w:p w14:paraId="35415682" w14:textId="77777777" w:rsidR="00920FCE" w:rsidRPr="00E7448C" w:rsidRDefault="00920FCE" w:rsidP="00A87CB7">
      <w:pPr>
        <w:pStyle w:val="ListParagraph"/>
        <w:numPr>
          <w:ilvl w:val="0"/>
          <w:numId w:val="21"/>
        </w:numPr>
        <w:spacing w:after="120"/>
        <w:rPr>
          <w:lang w:val="en-AU"/>
        </w:rPr>
      </w:pPr>
      <w:r w:rsidRPr="00E6248E">
        <w:t xml:space="preserve">Medical imaging services under Medicare listed in the </w:t>
      </w:r>
      <w:hyperlink r:id="rId24" w:history="1">
        <w:r w:rsidRPr="00E6248E">
          <w:rPr>
            <w:rStyle w:val="Hyperlink"/>
          </w:rPr>
          <w:t>Diagnostic Imaging Services Table</w:t>
        </w:r>
      </w:hyperlink>
    </w:p>
    <w:p w14:paraId="26A092B1" w14:textId="77777777" w:rsidR="00920FCE" w:rsidRPr="003D2A36" w:rsidRDefault="00920FCE" w:rsidP="00A87CB7">
      <w:pPr>
        <w:pStyle w:val="ListParagraph"/>
        <w:numPr>
          <w:ilvl w:val="0"/>
          <w:numId w:val="21"/>
        </w:numPr>
        <w:spacing w:after="120"/>
        <w:rPr>
          <w:lang w:val="en-AU"/>
        </w:rPr>
      </w:pPr>
      <w:r w:rsidRPr="00E6248E">
        <w:t xml:space="preserve">Medical imaging services under Medicare that do not require </w:t>
      </w:r>
      <w:r w:rsidRPr="003D2A36">
        <w:rPr>
          <w:lang w:val="en-AU"/>
        </w:rPr>
        <w:t>accreditation</w:t>
      </w:r>
    </w:p>
    <w:p w14:paraId="7928657E" w14:textId="77777777" w:rsidR="00920FCE" w:rsidRPr="00D663C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D663C9">
        <w:rPr>
          <w:rFonts w:ascii="Arial" w:hAnsi="Arial" w:cs="Arial"/>
        </w:rPr>
        <w:t>Non-Medicare medical imaging services</w:t>
      </w:r>
    </w:p>
    <w:p w14:paraId="1DCA80C5" w14:textId="77777777" w:rsidR="00920FCE" w:rsidRPr="00E6248E" w:rsidRDefault="00920FCE" w:rsidP="00920FCE">
      <w:r w:rsidRPr="00E6248E">
        <w:t>An imaging service can include any of the following modalities:</w:t>
      </w:r>
    </w:p>
    <w:p w14:paraId="7CBAD1EA" w14:textId="77777777" w:rsidR="00920FCE" w:rsidRPr="00D663C9" w:rsidRDefault="00920FCE" w:rsidP="00A87CB7">
      <w:pPr>
        <w:pStyle w:val="Bullet1"/>
        <w:widowControl w:val="0"/>
        <w:numPr>
          <w:ilvl w:val="0"/>
          <w:numId w:val="21"/>
        </w:numPr>
        <w:autoSpaceDE w:val="0"/>
        <w:autoSpaceDN w:val="0"/>
        <w:spacing w:before="0" w:after="200"/>
        <w:ind w:left="714" w:hanging="357"/>
        <w:rPr>
          <w:rFonts w:ascii="Arial" w:hAnsi="Arial" w:cs="Arial"/>
        </w:rPr>
      </w:pPr>
      <w:bookmarkStart w:id="22" w:name="_Hlk148513682"/>
      <w:r w:rsidRPr="00D663C9">
        <w:rPr>
          <w:rFonts w:ascii="Arial" w:hAnsi="Arial" w:cs="Arial"/>
        </w:rPr>
        <w:t>Computed tomography (CT)</w:t>
      </w:r>
    </w:p>
    <w:p w14:paraId="261401BC" w14:textId="77777777" w:rsidR="00920FCE" w:rsidRPr="00D663C9" w:rsidRDefault="00920FCE" w:rsidP="00A87CB7">
      <w:pPr>
        <w:pStyle w:val="ListParagraph"/>
        <w:numPr>
          <w:ilvl w:val="1"/>
          <w:numId w:val="21"/>
        </w:numPr>
        <w:spacing w:before="0"/>
        <w:ind w:left="1071" w:hanging="357"/>
        <w:rPr>
          <w:lang w:val="en-AU"/>
        </w:rPr>
      </w:pPr>
      <w:r w:rsidRPr="00D663C9">
        <w:rPr>
          <w:lang w:val="en-AU"/>
        </w:rPr>
        <w:t>Cone beam computed tomography</w:t>
      </w:r>
    </w:p>
    <w:bookmarkEnd w:id="22"/>
    <w:p w14:paraId="6893495C" w14:textId="77777777" w:rsidR="00920FCE" w:rsidRPr="00D663C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D663C9">
        <w:rPr>
          <w:rFonts w:ascii="Arial" w:hAnsi="Arial" w:cs="Arial"/>
        </w:rPr>
        <w:t>Dual-energy x-ray absorptiometry (DEXA)</w:t>
      </w:r>
    </w:p>
    <w:p w14:paraId="757233DF" w14:textId="77777777" w:rsidR="00920FCE" w:rsidRPr="00D663C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D663C9">
        <w:rPr>
          <w:rFonts w:ascii="Arial" w:hAnsi="Arial" w:cs="Arial"/>
        </w:rPr>
        <w:t>Fluoroscopy</w:t>
      </w:r>
    </w:p>
    <w:p w14:paraId="393CEFF8" w14:textId="77777777" w:rsidR="00920FCE" w:rsidRPr="00D663C9" w:rsidRDefault="00920FCE" w:rsidP="00A87CB7">
      <w:pPr>
        <w:pStyle w:val="ListParagraph"/>
        <w:numPr>
          <w:ilvl w:val="1"/>
          <w:numId w:val="21"/>
        </w:numPr>
        <w:spacing w:before="0"/>
        <w:ind w:left="1071" w:hanging="357"/>
        <w:rPr>
          <w:lang w:val="en-AU"/>
        </w:rPr>
      </w:pPr>
      <w:r w:rsidRPr="00D663C9">
        <w:rPr>
          <w:lang w:val="en-AU"/>
        </w:rPr>
        <w:t>Angiography</w:t>
      </w:r>
    </w:p>
    <w:p w14:paraId="71CEBD9B" w14:textId="77777777" w:rsidR="00920FCE" w:rsidRPr="00D663C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D663C9">
        <w:rPr>
          <w:rFonts w:ascii="Arial" w:hAnsi="Arial" w:cs="Arial"/>
        </w:rPr>
        <w:t>Magnetic resonance imaging (MRI)</w:t>
      </w:r>
    </w:p>
    <w:p w14:paraId="234CCC36" w14:textId="77777777" w:rsidR="00920FCE" w:rsidRPr="00D663C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D663C9">
        <w:rPr>
          <w:rFonts w:ascii="Arial" w:hAnsi="Arial" w:cs="Arial"/>
        </w:rPr>
        <w:t>Mammography</w:t>
      </w:r>
    </w:p>
    <w:p w14:paraId="5442F27B" w14:textId="77777777" w:rsidR="00920FCE" w:rsidRPr="00D663C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D663C9">
        <w:rPr>
          <w:rFonts w:ascii="Arial" w:hAnsi="Arial" w:cs="Arial"/>
        </w:rPr>
        <w:t>Orthopantomography</w:t>
      </w:r>
    </w:p>
    <w:p w14:paraId="275D41BC" w14:textId="77777777" w:rsidR="00920FCE" w:rsidRPr="00D663C9" w:rsidRDefault="00920FCE" w:rsidP="00A87CB7">
      <w:pPr>
        <w:pStyle w:val="ListParagraph"/>
        <w:numPr>
          <w:ilvl w:val="0"/>
          <w:numId w:val="21"/>
        </w:numPr>
        <w:rPr>
          <w:lang w:val="en-AU"/>
        </w:rPr>
      </w:pPr>
      <w:r w:rsidRPr="00D663C9">
        <w:rPr>
          <w:lang w:val="en-AU"/>
        </w:rPr>
        <w:t>Radiography (x-ray)</w:t>
      </w:r>
    </w:p>
    <w:p w14:paraId="3FAF9619" w14:textId="77777777" w:rsidR="00920FCE" w:rsidRPr="00D663C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D663C9">
        <w:rPr>
          <w:rFonts w:ascii="Arial" w:hAnsi="Arial" w:cs="Arial"/>
        </w:rPr>
        <w:t>Positron emission tomography (PET)</w:t>
      </w:r>
    </w:p>
    <w:p w14:paraId="4E1E1DE4" w14:textId="77777777" w:rsidR="00920FCE" w:rsidRPr="00D663C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D663C9">
        <w:rPr>
          <w:rFonts w:ascii="Arial" w:hAnsi="Arial" w:cs="Arial"/>
        </w:rPr>
        <w:t>Single photon emission computed tomography (SPECT) (nuclear medicine)</w:t>
      </w:r>
    </w:p>
    <w:p w14:paraId="746D8160" w14:textId="77777777" w:rsidR="00920FCE" w:rsidRPr="00D663C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D663C9">
        <w:rPr>
          <w:rFonts w:ascii="Arial" w:hAnsi="Arial" w:cs="Arial"/>
        </w:rPr>
        <w:t>Ultrasound</w:t>
      </w:r>
    </w:p>
    <w:p w14:paraId="28094001" w14:textId="77777777" w:rsidR="00920FCE" w:rsidRPr="003C1798" w:rsidRDefault="00920FCE" w:rsidP="00920FCE">
      <w:bookmarkStart w:id="23" w:name="_bookmark1"/>
      <w:bookmarkStart w:id="24" w:name="_Toc148532246"/>
      <w:bookmarkStart w:id="25" w:name="_Toc149819279"/>
      <w:bookmarkEnd w:id="23"/>
      <w:r>
        <w:br w:type="page"/>
      </w:r>
    </w:p>
    <w:p w14:paraId="05E93138" w14:textId="77777777" w:rsidR="00920FCE" w:rsidRPr="00E6248E" w:rsidRDefault="00920FCE" w:rsidP="00920FCE">
      <w:pPr>
        <w:pStyle w:val="Heading2"/>
      </w:pPr>
      <w:bookmarkStart w:id="26" w:name="_Toc160183783"/>
      <w:r>
        <w:lastRenderedPageBreak/>
        <w:t>Overview of the s</w:t>
      </w:r>
      <w:r w:rsidRPr="00E6248E">
        <w:t>tandard</w:t>
      </w:r>
      <w:bookmarkEnd w:id="24"/>
      <w:bookmarkEnd w:id="25"/>
      <w:r>
        <w:t>s</w:t>
      </w:r>
      <w:bookmarkEnd w:id="26"/>
    </w:p>
    <w:p w14:paraId="5E11F66D" w14:textId="0923B73A" w:rsidR="00920FCE" w:rsidRPr="00E6248E" w:rsidRDefault="00920FCE" w:rsidP="00920FCE">
      <w:bookmarkStart w:id="27" w:name="_Hlk173154374"/>
      <w:r w:rsidRPr="00E6248E">
        <w:t>The NSQMI Standards</w:t>
      </w:r>
      <w:r w:rsidR="002C2874">
        <w:t xml:space="preserve"> are</w:t>
      </w:r>
      <w:r>
        <w:t>:</w:t>
      </w:r>
    </w:p>
    <w:p w14:paraId="7521740F" w14:textId="761D6679" w:rsidR="00920FCE" w:rsidRDefault="00920FCE" w:rsidP="00A87CB7">
      <w:pPr>
        <w:pStyle w:val="Heading4"/>
        <w:numPr>
          <w:ilvl w:val="0"/>
          <w:numId w:val="47"/>
        </w:numPr>
        <w:ind w:left="357" w:hanging="357"/>
      </w:pPr>
      <w:bookmarkStart w:id="28" w:name="_Toc148532247"/>
      <w:bookmarkStart w:id="29" w:name="_Hlk148512796"/>
      <w:r w:rsidRPr="00CA731C">
        <w:t>Clinical Governance</w:t>
      </w:r>
      <w:bookmarkEnd w:id="28"/>
      <w:bookmarkEnd w:id="29"/>
    </w:p>
    <w:p w14:paraId="1F6E635B" w14:textId="3B0C1DBE" w:rsidR="00920FCE" w:rsidRDefault="00920FCE" w:rsidP="00920FCE">
      <w:pPr>
        <w:ind w:left="357"/>
      </w:pPr>
      <w:r w:rsidRPr="00E6248E">
        <w:t xml:space="preserve">Clinical governance </w:t>
      </w:r>
      <w:r w:rsidR="0089247E">
        <w:t>refers to</w:t>
      </w:r>
      <w:r w:rsidRPr="00E6248E">
        <w:t xml:space="preserve"> the</w:t>
      </w:r>
      <w:r>
        <w:t xml:space="preserve"> structures, </w:t>
      </w:r>
      <w:r w:rsidRPr="00E6248E">
        <w:t>relationships</w:t>
      </w:r>
      <w:r>
        <w:t>, roles</w:t>
      </w:r>
      <w:r w:rsidRPr="00E6248E">
        <w:t xml:space="preserve"> and responsibilities established by an imaging provider to ensure good clinical outcomes.</w:t>
      </w:r>
    </w:p>
    <w:p w14:paraId="036E2EEC" w14:textId="181EC1F2" w:rsidR="0089247E" w:rsidRDefault="0089247E" w:rsidP="0089247E">
      <w:pPr>
        <w:ind w:left="357"/>
      </w:pPr>
      <w:r>
        <w:t>T</w:t>
      </w:r>
      <w:r w:rsidRPr="00E6248E">
        <w:t>he community can be confident that systems are in place to deliver safe, high-quality, appropriate health care and continuously</w:t>
      </w:r>
      <w:r w:rsidR="00477F03">
        <w:t xml:space="preserve"> </w:t>
      </w:r>
      <w:r w:rsidRPr="00E6248E">
        <w:t>improve services.</w:t>
      </w:r>
    </w:p>
    <w:p w14:paraId="68E64FEE" w14:textId="627A8408" w:rsidR="00920FCE" w:rsidRPr="00CA731C" w:rsidRDefault="00920FCE" w:rsidP="00A87CB7">
      <w:pPr>
        <w:pStyle w:val="Heading4"/>
        <w:numPr>
          <w:ilvl w:val="0"/>
          <w:numId w:val="47"/>
        </w:numPr>
        <w:ind w:left="357" w:hanging="357"/>
      </w:pPr>
      <w:bookmarkStart w:id="30" w:name="_Toc148532248"/>
      <w:r>
        <w:t>Partnering with Consumers – delivering person</w:t>
      </w:r>
      <w:r w:rsidR="00477F03">
        <w:t>-</w:t>
      </w:r>
      <w:r>
        <w:t>centred care</w:t>
      </w:r>
      <w:bookmarkEnd w:id="30"/>
    </w:p>
    <w:p w14:paraId="2F38B9FC" w14:textId="77777777" w:rsidR="0089247E" w:rsidRDefault="0089247E" w:rsidP="0089247E">
      <w:pPr>
        <w:ind w:left="360"/>
      </w:pPr>
      <w:bookmarkStart w:id="31" w:name="_Toc148532249"/>
      <w:r>
        <w:t xml:space="preserve">Partnering with Consumers – delivering person-centred care </w:t>
      </w:r>
      <w:r w:rsidRPr="00E6248E">
        <w:t xml:space="preserve">recognises the importance of working with </w:t>
      </w:r>
      <w:r>
        <w:t xml:space="preserve">patients and </w:t>
      </w:r>
      <w:r w:rsidRPr="00E6248E">
        <w:t>consumers in planning and delivering their health care and providing clear communication to minimise risks of harm.</w:t>
      </w:r>
    </w:p>
    <w:p w14:paraId="2E43B949" w14:textId="77777777" w:rsidR="0089247E" w:rsidRPr="00E6248E" w:rsidRDefault="0089247E" w:rsidP="0089247E">
      <w:pPr>
        <w:ind w:left="357"/>
      </w:pPr>
      <w:r>
        <w:t>It</w:t>
      </w:r>
      <w:r w:rsidRPr="00E6248E">
        <w:t xml:space="preserve"> describes the systems and strategies to create a person-centred imaging practice</w:t>
      </w:r>
      <w:r>
        <w:t>.</w:t>
      </w:r>
    </w:p>
    <w:p w14:paraId="7727FCF5" w14:textId="710CFF48" w:rsidR="0089247E" w:rsidRPr="00E6248E" w:rsidRDefault="0089247E" w:rsidP="0089247E">
      <w:pPr>
        <w:ind w:left="360"/>
      </w:pPr>
      <w:r w:rsidRPr="00E6248E">
        <w:t xml:space="preserve">The Clinical Governance and the </w:t>
      </w:r>
      <w:r>
        <w:t>Partnering with Consumers – delivering person</w:t>
      </w:r>
      <w:r w:rsidR="00477F03">
        <w:t>-</w:t>
      </w:r>
      <w:r>
        <w:t xml:space="preserve">centred care </w:t>
      </w:r>
      <w:r w:rsidRPr="00E6248E">
        <w:t>Standard set the overarching requirements, or clinical governance framework, for effectively implementing the third and fourth standards: Clinical and Technical Safety.</w:t>
      </w:r>
    </w:p>
    <w:p w14:paraId="0CB4CDC5" w14:textId="586E40D4" w:rsidR="00920FCE" w:rsidRPr="00E6248E" w:rsidRDefault="00920FCE" w:rsidP="00A87CB7">
      <w:pPr>
        <w:pStyle w:val="Heading4"/>
        <w:numPr>
          <w:ilvl w:val="0"/>
          <w:numId w:val="47"/>
        </w:numPr>
        <w:ind w:left="357" w:hanging="357"/>
      </w:pPr>
      <w:r w:rsidRPr="00E6248E">
        <w:t>Clinical Safety</w:t>
      </w:r>
      <w:bookmarkEnd w:id="31"/>
    </w:p>
    <w:p w14:paraId="0F46A65B" w14:textId="4FD7F74B" w:rsidR="00920FCE" w:rsidRPr="00E6248E" w:rsidRDefault="00920FCE" w:rsidP="00920FCE">
      <w:pPr>
        <w:ind w:left="357"/>
      </w:pPr>
      <w:r w:rsidRPr="00E6248E">
        <w:t xml:space="preserve">Clinical Safety describes </w:t>
      </w:r>
      <w:r>
        <w:t xml:space="preserve">the </w:t>
      </w:r>
      <w:r w:rsidRPr="00E6248E">
        <w:t xml:space="preserve">systems and processes </w:t>
      </w:r>
      <w:r w:rsidR="0089247E">
        <w:t>for</w:t>
      </w:r>
      <w:r w:rsidRPr="00741C68">
        <w:t xml:space="preserve"> </w:t>
      </w:r>
      <w:r w:rsidRPr="00E6248E">
        <w:t>minimis</w:t>
      </w:r>
      <w:r w:rsidR="0089247E">
        <w:t>ing</w:t>
      </w:r>
      <w:r w:rsidRPr="00E6248E">
        <w:t xml:space="preserve"> clinical risks </w:t>
      </w:r>
      <w:r>
        <w:t>and ensur</w:t>
      </w:r>
      <w:r w:rsidR="0089247E">
        <w:t>ing</w:t>
      </w:r>
      <w:r w:rsidRPr="00E6248E">
        <w:t xml:space="preserve"> </w:t>
      </w:r>
      <w:r>
        <w:t xml:space="preserve">patients receive appropriate, </w:t>
      </w:r>
      <w:r w:rsidRPr="00E6248E">
        <w:t>safe, high-quality</w:t>
      </w:r>
      <w:r>
        <w:t xml:space="preserve"> </w:t>
      </w:r>
      <w:r w:rsidRPr="00E6248E">
        <w:t>care</w:t>
      </w:r>
      <w:r>
        <w:t>.</w:t>
      </w:r>
    </w:p>
    <w:p w14:paraId="2468B5D8" w14:textId="01FAB983" w:rsidR="00920FCE" w:rsidRPr="00E6248E" w:rsidRDefault="00920FCE" w:rsidP="00A87CB7">
      <w:pPr>
        <w:pStyle w:val="Heading4"/>
        <w:numPr>
          <w:ilvl w:val="0"/>
          <w:numId w:val="47"/>
        </w:numPr>
        <w:ind w:left="357" w:hanging="357"/>
      </w:pPr>
      <w:bookmarkStart w:id="32" w:name="_Toc148532250"/>
      <w:r w:rsidRPr="00E6248E">
        <w:t>Technical Safety</w:t>
      </w:r>
      <w:bookmarkEnd w:id="32"/>
    </w:p>
    <w:p w14:paraId="6014EF91" w14:textId="3497481C" w:rsidR="00920FCE" w:rsidRPr="00E6248E" w:rsidRDefault="00920FCE" w:rsidP="00920FCE">
      <w:pPr>
        <w:ind w:left="357"/>
      </w:pPr>
      <w:r w:rsidRPr="00E6248E">
        <w:t xml:space="preserve">Technical Safety describes the systems and processes </w:t>
      </w:r>
      <w:r w:rsidR="0089247E">
        <w:t>for</w:t>
      </w:r>
      <w:r w:rsidRPr="00E6248E">
        <w:t xml:space="preserve"> </w:t>
      </w:r>
      <w:r>
        <w:t>ensur</w:t>
      </w:r>
      <w:r w:rsidR="0089247E">
        <w:t>ing</w:t>
      </w:r>
      <w:r>
        <w:t xml:space="preserve"> a </w:t>
      </w:r>
      <w:r w:rsidRPr="00E6248E">
        <w:t xml:space="preserve">safe environment </w:t>
      </w:r>
      <w:r>
        <w:t xml:space="preserve">and appropriate use of </w:t>
      </w:r>
      <w:r w:rsidR="0089247E">
        <w:t xml:space="preserve">imaging </w:t>
      </w:r>
      <w:r>
        <w:t>technology</w:t>
      </w:r>
      <w:r w:rsidRPr="00E6248E">
        <w:t>.</w:t>
      </w:r>
    </w:p>
    <w:p w14:paraId="1E376E30" w14:textId="77777777" w:rsidR="00920FCE" w:rsidRPr="00CA731C" w:rsidRDefault="00920FCE" w:rsidP="00920FCE">
      <w:pPr>
        <w:pStyle w:val="Heading2"/>
      </w:pPr>
      <w:bookmarkStart w:id="33" w:name="_Toc148532251"/>
      <w:bookmarkStart w:id="34" w:name="_Toc149819280"/>
      <w:bookmarkStart w:id="35" w:name="_Toc160183784"/>
      <w:bookmarkEnd w:id="27"/>
      <w:r>
        <w:t>S</w:t>
      </w:r>
      <w:r w:rsidRPr="00CA731C">
        <w:t xml:space="preserve">tructure of </w:t>
      </w:r>
      <w:r>
        <w:t xml:space="preserve">the </w:t>
      </w:r>
      <w:r w:rsidRPr="00CA731C">
        <w:t>standard</w:t>
      </w:r>
      <w:bookmarkEnd w:id="33"/>
      <w:bookmarkEnd w:id="34"/>
      <w:bookmarkEnd w:id="35"/>
    </w:p>
    <w:p w14:paraId="4F8AD91D" w14:textId="77777777" w:rsidR="00920FCE" w:rsidRPr="00B81919" w:rsidRDefault="00920FCE" w:rsidP="00920FCE">
      <w:bookmarkStart w:id="36" w:name="_Hlk173154616"/>
      <w:r w:rsidRPr="00B81919">
        <w:t>Each standard contains the following:</w:t>
      </w:r>
    </w:p>
    <w:p w14:paraId="1CB817C9" w14:textId="77777777" w:rsidR="00920FCE" w:rsidRPr="00B8191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B81919">
        <w:rPr>
          <w:rFonts w:ascii="Arial" w:hAnsi="Arial" w:cs="Arial"/>
        </w:rPr>
        <w:t>A standard statement</w:t>
      </w:r>
    </w:p>
    <w:p w14:paraId="5D754339" w14:textId="77777777" w:rsidR="00920FCE" w:rsidRPr="00B8191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B81919">
        <w:rPr>
          <w:rFonts w:ascii="Arial" w:hAnsi="Arial" w:cs="Arial"/>
        </w:rPr>
        <w:t>A consumer outcome statement</w:t>
      </w:r>
    </w:p>
    <w:p w14:paraId="76A0CD4D" w14:textId="77777777" w:rsidR="00920FCE" w:rsidRPr="00B8191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B81919">
        <w:rPr>
          <w:rFonts w:ascii="Arial" w:hAnsi="Arial" w:cs="Arial"/>
        </w:rPr>
        <w:t>A statement of intent</w:t>
      </w:r>
    </w:p>
    <w:p w14:paraId="11F0FCE2" w14:textId="6028AFED" w:rsidR="00920FCE" w:rsidRPr="00B8191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B81919">
        <w:rPr>
          <w:rFonts w:ascii="Arial" w:hAnsi="Arial" w:cs="Arial"/>
        </w:rPr>
        <w:t xml:space="preserve">Explanatory notes on the </w:t>
      </w:r>
      <w:r w:rsidR="00477F03" w:rsidRPr="00B81919">
        <w:rPr>
          <w:rFonts w:ascii="Arial" w:hAnsi="Arial" w:cs="Arial"/>
        </w:rPr>
        <w:t>standard</w:t>
      </w:r>
      <w:r w:rsidR="00477F03">
        <w:rPr>
          <w:rFonts w:ascii="Arial" w:hAnsi="Arial" w:cs="Arial"/>
        </w:rPr>
        <w:t xml:space="preserve">’s </w:t>
      </w:r>
      <w:r w:rsidRPr="00B81919">
        <w:rPr>
          <w:rFonts w:ascii="Arial" w:hAnsi="Arial" w:cs="Arial"/>
        </w:rPr>
        <w:t xml:space="preserve">context </w:t>
      </w:r>
    </w:p>
    <w:p w14:paraId="652231F5" w14:textId="77777777" w:rsidR="00920FCE" w:rsidRPr="00B8191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B81919">
        <w:rPr>
          <w:rFonts w:ascii="Arial" w:hAnsi="Arial" w:cs="Arial"/>
        </w:rPr>
        <w:t>Criteria that describe the key areas covered by the standard</w:t>
      </w:r>
    </w:p>
    <w:p w14:paraId="6BE36542" w14:textId="77777777" w:rsidR="00920FCE" w:rsidRPr="00B81919" w:rsidRDefault="00920FCE" w:rsidP="00920FCE">
      <w:r w:rsidRPr="00B81919">
        <w:t>Each criterion contains the following:</w:t>
      </w:r>
    </w:p>
    <w:p w14:paraId="0DB08C57" w14:textId="77A814EE" w:rsidR="00920FCE" w:rsidRPr="00B8191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B81919">
        <w:rPr>
          <w:rFonts w:ascii="Arial" w:hAnsi="Arial" w:cs="Arial"/>
        </w:rPr>
        <w:t>A consumer outcome statement</w:t>
      </w:r>
    </w:p>
    <w:p w14:paraId="4904A6B8" w14:textId="77777777" w:rsidR="00920FCE" w:rsidRPr="00B8191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B81919">
        <w:rPr>
          <w:rFonts w:ascii="Arial" w:hAnsi="Arial" w:cs="Arial"/>
        </w:rPr>
        <w:t>Actions that describe what is required to meet each criterion</w:t>
      </w:r>
    </w:p>
    <w:p w14:paraId="527CB4C3" w14:textId="77777777" w:rsidR="00920FCE" w:rsidRPr="00B81919"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B81919">
        <w:rPr>
          <w:rFonts w:ascii="Arial" w:hAnsi="Arial" w:cs="Arial"/>
        </w:rPr>
        <w:t>Guidance for each action</w:t>
      </w:r>
    </w:p>
    <w:p w14:paraId="152F8777" w14:textId="77777777" w:rsidR="00920FCE" w:rsidRDefault="00920FCE" w:rsidP="00920FCE">
      <w:pPr>
        <w:pStyle w:val="Heading2"/>
      </w:pPr>
      <w:bookmarkStart w:id="37" w:name="_Toc148532252"/>
      <w:bookmarkStart w:id="38" w:name="_Toc149819281"/>
      <w:bookmarkStart w:id="39" w:name="_Toc160183785"/>
      <w:bookmarkEnd w:id="36"/>
      <w:r>
        <w:lastRenderedPageBreak/>
        <w:t>Guidance to support implementation</w:t>
      </w:r>
      <w:bookmarkEnd w:id="37"/>
      <w:bookmarkEnd w:id="38"/>
      <w:bookmarkEnd w:id="39"/>
    </w:p>
    <w:p w14:paraId="5B6CA5EA" w14:textId="4376AB82" w:rsidR="00920FCE" w:rsidRPr="00A576D8" w:rsidRDefault="00920FCE" w:rsidP="00920FCE">
      <w:bookmarkStart w:id="40" w:name="_Hlk173154674"/>
      <w:r w:rsidRPr="00A576D8">
        <w:t xml:space="preserve">Each action contains guidance to assist the imaging provider with implementing the NSQMI </w:t>
      </w:r>
      <w:r w:rsidR="0089247E" w:rsidRPr="00A576D8">
        <w:t>S</w:t>
      </w:r>
      <w:r w:rsidRPr="00A576D8">
        <w:t>tandards. The guidance includes:</w:t>
      </w:r>
    </w:p>
    <w:p w14:paraId="7225D8FF" w14:textId="77777777" w:rsidR="00920FCE" w:rsidRPr="00A576D8"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A576D8">
        <w:rPr>
          <w:rFonts w:ascii="Arial" w:hAnsi="Arial" w:cs="Arial"/>
        </w:rPr>
        <w:t>Reflective questions focused on current practice</w:t>
      </w:r>
    </w:p>
    <w:p w14:paraId="3102AA6B" w14:textId="2CBE9A77" w:rsidR="00920FCE" w:rsidRPr="00A576D8" w:rsidRDefault="0089247E" w:rsidP="00A87CB7">
      <w:pPr>
        <w:pStyle w:val="Bullet1"/>
        <w:widowControl w:val="0"/>
        <w:numPr>
          <w:ilvl w:val="0"/>
          <w:numId w:val="21"/>
        </w:numPr>
        <w:autoSpaceDE w:val="0"/>
        <w:autoSpaceDN w:val="0"/>
        <w:spacing w:before="0" w:after="200"/>
        <w:ind w:left="714" w:hanging="357"/>
        <w:rPr>
          <w:rFonts w:ascii="Arial" w:hAnsi="Arial" w:cs="Arial"/>
        </w:rPr>
      </w:pPr>
      <w:r w:rsidRPr="00A576D8">
        <w:rPr>
          <w:rFonts w:ascii="Arial" w:hAnsi="Arial" w:cs="Arial"/>
        </w:rPr>
        <w:t xml:space="preserve">Suggested strategies that imaging providers can use to </w:t>
      </w:r>
      <w:r w:rsidR="00477F03" w:rsidRPr="00A576D8">
        <w:rPr>
          <w:rFonts w:ascii="Arial" w:hAnsi="Arial" w:cs="Arial"/>
        </w:rPr>
        <w:t xml:space="preserve">ensure they meet the requirements of the standards or </w:t>
      </w:r>
      <w:r w:rsidRPr="00A576D8">
        <w:rPr>
          <w:rFonts w:ascii="Arial" w:hAnsi="Arial" w:cs="Arial"/>
        </w:rPr>
        <w:t xml:space="preserve">implement change. The strategies are </w:t>
      </w:r>
      <w:r w:rsidRPr="00A576D8">
        <w:rPr>
          <w:rFonts w:ascii="Arial" w:hAnsi="Arial" w:cs="Arial"/>
          <w:b/>
          <w:bCs/>
        </w:rPr>
        <w:t>not</w:t>
      </w:r>
      <w:r w:rsidRPr="00A576D8">
        <w:rPr>
          <w:rFonts w:ascii="Arial" w:hAnsi="Arial" w:cs="Arial"/>
        </w:rPr>
        <w:t xml:space="preserve"> a checklist. Imaging providers </w:t>
      </w:r>
      <w:r w:rsidR="00477F03" w:rsidRPr="00A576D8">
        <w:rPr>
          <w:rFonts w:ascii="Arial" w:hAnsi="Arial" w:cs="Arial"/>
        </w:rPr>
        <w:t xml:space="preserve">can </w:t>
      </w:r>
      <w:r w:rsidRPr="00A576D8">
        <w:rPr>
          <w:rFonts w:ascii="Arial" w:hAnsi="Arial" w:cs="Arial"/>
        </w:rPr>
        <w:t>apply strategies relevant to the imaging practices</w:t>
      </w:r>
      <w:r w:rsidR="00A576D8">
        <w:rPr>
          <w:rFonts w:ascii="Arial" w:hAnsi="Arial" w:cs="Arial"/>
        </w:rPr>
        <w:t>’</w:t>
      </w:r>
      <w:r w:rsidRPr="00A576D8">
        <w:rPr>
          <w:rFonts w:ascii="Arial" w:hAnsi="Arial" w:cs="Arial"/>
        </w:rPr>
        <w:t xml:space="preserve"> service context and risk or </w:t>
      </w:r>
      <w:r w:rsidR="00477F03" w:rsidRPr="00A576D8">
        <w:rPr>
          <w:rFonts w:ascii="Arial" w:hAnsi="Arial" w:cs="Arial"/>
        </w:rPr>
        <w:t xml:space="preserve">choose </w:t>
      </w:r>
      <w:r w:rsidRPr="00A576D8">
        <w:rPr>
          <w:rFonts w:ascii="Arial" w:hAnsi="Arial" w:cs="Arial"/>
        </w:rPr>
        <w:t xml:space="preserve">other strategies </w:t>
      </w:r>
      <w:r w:rsidR="00A576D8">
        <w:rPr>
          <w:rFonts w:ascii="Arial" w:hAnsi="Arial" w:cs="Arial"/>
        </w:rPr>
        <w:t>that</w:t>
      </w:r>
      <w:r w:rsidRPr="00A576D8">
        <w:rPr>
          <w:rFonts w:ascii="Arial" w:hAnsi="Arial" w:cs="Arial"/>
        </w:rPr>
        <w:t xml:space="preserve"> better suit the context</w:t>
      </w:r>
      <w:r w:rsidR="00920FCE" w:rsidRPr="00A576D8">
        <w:rPr>
          <w:rFonts w:ascii="Arial" w:hAnsi="Arial" w:cs="Arial"/>
        </w:rPr>
        <w:t>.</w:t>
      </w:r>
    </w:p>
    <w:p w14:paraId="5DFA735A" w14:textId="5C78D300" w:rsidR="0089247E" w:rsidRPr="00A576D8" w:rsidRDefault="0089247E" w:rsidP="00A87CB7">
      <w:pPr>
        <w:pStyle w:val="Bullet1"/>
        <w:widowControl w:val="0"/>
        <w:numPr>
          <w:ilvl w:val="0"/>
          <w:numId w:val="21"/>
        </w:numPr>
        <w:autoSpaceDE w:val="0"/>
        <w:autoSpaceDN w:val="0"/>
        <w:spacing w:before="0" w:after="200"/>
        <w:ind w:left="714" w:hanging="357"/>
        <w:rPr>
          <w:rFonts w:ascii="Arial" w:hAnsi="Arial" w:cs="Arial"/>
        </w:rPr>
      </w:pPr>
      <w:r w:rsidRPr="00A576D8">
        <w:rPr>
          <w:rFonts w:ascii="Arial" w:hAnsi="Arial" w:cs="Arial"/>
        </w:rPr>
        <w:t xml:space="preserve">Examples of evidence that imaging providers can submit at accreditation assessments. The structure and governance of image practices vary significantly, so the examples of evidence </w:t>
      </w:r>
      <w:r w:rsidRPr="00A576D8">
        <w:rPr>
          <w:rFonts w:ascii="Arial" w:hAnsi="Arial" w:cs="Arial"/>
          <w:b/>
          <w:bCs/>
        </w:rPr>
        <w:t>will not be</w:t>
      </w:r>
      <w:r w:rsidRPr="00A576D8">
        <w:rPr>
          <w:rFonts w:ascii="Arial" w:hAnsi="Arial" w:cs="Arial"/>
        </w:rPr>
        <w:t xml:space="preserve"> relevant to all practices. The evidence is a </w:t>
      </w:r>
      <w:r w:rsidRPr="00A576D8">
        <w:rPr>
          <w:rFonts w:ascii="Arial" w:hAnsi="Arial" w:cs="Arial"/>
          <w:b/>
          <w:bCs/>
        </w:rPr>
        <w:t>guide only</w:t>
      </w:r>
      <w:r w:rsidRPr="00A576D8">
        <w:rPr>
          <w:rFonts w:ascii="Arial" w:hAnsi="Arial" w:cs="Arial"/>
        </w:rPr>
        <w:t>, and imaging providers can use other forms of evidence that are appropriate to their practice. Evidence, such as documents, data, and reports</w:t>
      </w:r>
      <w:r w:rsidR="00A576D8">
        <w:rPr>
          <w:rFonts w:ascii="Arial" w:hAnsi="Arial" w:cs="Arial"/>
        </w:rPr>
        <w:t>,</w:t>
      </w:r>
      <w:r w:rsidRPr="00A576D8">
        <w:rPr>
          <w:rFonts w:ascii="Arial" w:hAnsi="Arial" w:cs="Arial"/>
        </w:rPr>
        <w:t xml:space="preserve"> should come from delivering patient care and </w:t>
      </w:r>
      <w:r w:rsidRPr="00A576D8">
        <w:rPr>
          <w:rFonts w:ascii="Arial" w:hAnsi="Arial" w:cs="Arial"/>
          <w:b/>
          <w:bCs/>
        </w:rPr>
        <w:t>not be generated</w:t>
      </w:r>
      <w:r w:rsidRPr="00A576D8">
        <w:rPr>
          <w:rFonts w:ascii="Arial" w:hAnsi="Arial" w:cs="Arial"/>
        </w:rPr>
        <w:t xml:space="preserve"> separately for accreditation.</w:t>
      </w:r>
    </w:p>
    <w:p w14:paraId="07332723" w14:textId="1360AE6B" w:rsidR="00920FCE" w:rsidRPr="00A576D8" w:rsidRDefault="00920FCE" w:rsidP="00A87CB7">
      <w:pPr>
        <w:pStyle w:val="Bullet1"/>
        <w:widowControl w:val="0"/>
        <w:numPr>
          <w:ilvl w:val="0"/>
          <w:numId w:val="21"/>
        </w:numPr>
        <w:autoSpaceDE w:val="0"/>
        <w:autoSpaceDN w:val="0"/>
        <w:spacing w:before="0" w:after="200"/>
        <w:ind w:left="714" w:hanging="357"/>
        <w:rPr>
          <w:rFonts w:ascii="Arial" w:hAnsi="Arial" w:cs="Arial"/>
        </w:rPr>
      </w:pPr>
      <w:r w:rsidRPr="00A576D8">
        <w:rPr>
          <w:rFonts w:ascii="Arial" w:hAnsi="Arial" w:cs="Arial"/>
        </w:rPr>
        <w:t>Useful resources, including government and professional group materials</w:t>
      </w:r>
      <w:r w:rsidR="0089247E" w:rsidRPr="00A576D8">
        <w:rPr>
          <w:rFonts w:ascii="Arial" w:hAnsi="Arial" w:cs="Arial"/>
        </w:rPr>
        <w:t>,</w:t>
      </w:r>
      <w:r w:rsidRPr="00A576D8">
        <w:rPr>
          <w:rFonts w:ascii="Arial" w:hAnsi="Arial" w:cs="Arial"/>
        </w:rPr>
        <w:t xml:space="preserve"> to support implementation.</w:t>
      </w:r>
    </w:p>
    <w:p w14:paraId="507121D6" w14:textId="77777777" w:rsidR="00920FCE" w:rsidRPr="00A576D8" w:rsidRDefault="00920FCE" w:rsidP="00920FCE">
      <w:r w:rsidRPr="00A576D8">
        <w:t xml:space="preserve">Not all actions in the NSQMI Standards will apply to all imaging practices. Imaging providers must consider their service context and modalities. Indicative information on “not applicable actions” is in </w:t>
      </w:r>
      <w:r w:rsidRPr="00A576D8">
        <w:rPr>
          <w:b/>
        </w:rPr>
        <w:t>Appendix 1</w:t>
      </w:r>
      <w:r w:rsidRPr="00A576D8">
        <w:t>. Providers can apply to have actions deemed not applicable, and the accrediting agency will confirm the “not applicable status” before an assessment commences.</w:t>
      </w:r>
    </w:p>
    <w:p w14:paraId="63AF57A9" w14:textId="18214ADC" w:rsidR="0089247E" w:rsidRPr="00A576D8" w:rsidRDefault="0089247E" w:rsidP="0089247E">
      <w:r w:rsidRPr="00A576D8">
        <w:t xml:space="preserve">The structure and format of the NSQMI Standards align with other national safety and quality standards that some imaging providers have already implemented. Where an imaging practice is accredited to another set of national safety and quality standards, the Commission will map the actions </w:t>
      </w:r>
      <w:r w:rsidR="00A576D8">
        <w:t xml:space="preserve">to assess </w:t>
      </w:r>
      <w:r w:rsidRPr="00A576D8">
        <w:t>only those unique to the NSQMI Standards. These actions will form the Medical Imaging (MI) Module. For example, accreditation to the National Safety and Quality Health Service (NSQHS) Standards and the MI Module is equivalent to being assessed to the NSQHS and the NSQMI Standards.</w:t>
      </w:r>
      <w:r w:rsidRPr="00A576D8" w:rsidDel="00903591">
        <w:t xml:space="preserve"> </w:t>
      </w:r>
    </w:p>
    <w:p w14:paraId="72CE4A91" w14:textId="77777777" w:rsidR="00920FCE" w:rsidRPr="00A576D8" w:rsidRDefault="00920FCE" w:rsidP="00920FCE">
      <w:pPr>
        <w:pStyle w:val="BodyText"/>
        <w:rPr>
          <w:b/>
          <w:sz w:val="22"/>
          <w:szCs w:val="22"/>
        </w:rPr>
      </w:pPr>
      <w:r w:rsidRPr="00A576D8">
        <w:rPr>
          <w:sz w:val="22"/>
          <w:szCs w:val="22"/>
        </w:rPr>
        <w:t xml:space="preserve">For further information and access to supporting resources on the NSQMI Standards, visit the Commission’s </w:t>
      </w:r>
      <w:hyperlink r:id="rId25" w:history="1">
        <w:r w:rsidRPr="00A576D8">
          <w:rPr>
            <w:rStyle w:val="Hyperlink"/>
            <w:sz w:val="22"/>
            <w:szCs w:val="22"/>
          </w:rPr>
          <w:t>website</w:t>
        </w:r>
      </w:hyperlink>
      <w:r w:rsidRPr="00A576D8">
        <w:rPr>
          <w:sz w:val="22"/>
          <w:szCs w:val="22"/>
        </w:rPr>
        <w:t>.</w:t>
      </w:r>
    </w:p>
    <w:bookmarkEnd w:id="40"/>
    <w:p w14:paraId="0A7B0F12" w14:textId="77777777" w:rsidR="00C0135D" w:rsidRPr="00AA739D" w:rsidRDefault="00C0135D" w:rsidP="00C95A35">
      <w:pPr>
        <w:sectPr w:rsidR="00C0135D" w:rsidRPr="00AA739D" w:rsidSect="00B438C5">
          <w:headerReference w:type="even" r:id="rId26"/>
          <w:pgSz w:w="11910" w:h="16840"/>
          <w:pgMar w:top="1440" w:right="1440" w:bottom="1440" w:left="1440" w:header="0" w:footer="923" w:gutter="0"/>
          <w:cols w:space="720"/>
        </w:sectPr>
      </w:pPr>
    </w:p>
    <w:p w14:paraId="2DFDCD07" w14:textId="77777777" w:rsidR="00C0135D" w:rsidRPr="004C7A0E" w:rsidRDefault="00C0135D" w:rsidP="00CB5A89">
      <w:pPr>
        <w:pStyle w:val="Heading1"/>
      </w:pPr>
      <w:bookmarkStart w:id="41" w:name="_Toc173229351"/>
      <w:r w:rsidRPr="004C7A0E">
        <w:lastRenderedPageBreak/>
        <w:t>Terminology</w:t>
      </w:r>
      <w:bookmarkEnd w:id="41"/>
    </w:p>
    <w:p w14:paraId="5534516C" w14:textId="77777777" w:rsidR="00920FCE" w:rsidRPr="00E6248E" w:rsidRDefault="00920FCE" w:rsidP="00920FCE">
      <w:bookmarkStart w:id="42" w:name="_Toc148532257"/>
      <w:bookmarkEnd w:id="2"/>
      <w:r w:rsidRPr="00E6248E">
        <w:t xml:space="preserve">The Commission adopted the following terminology </w:t>
      </w:r>
      <w:r>
        <w:t xml:space="preserve">in </w:t>
      </w:r>
      <w:r w:rsidRPr="00E6248E">
        <w:t xml:space="preserve">the NSQMI Standards. </w:t>
      </w:r>
    </w:p>
    <w:p w14:paraId="53247D0A" w14:textId="77777777" w:rsidR="00920FCE" w:rsidRPr="00556F36" w:rsidRDefault="00920FCE" w:rsidP="00920FCE">
      <w:pPr>
        <w:pStyle w:val="Heading4"/>
      </w:pPr>
      <w:r w:rsidRPr="00556F36">
        <w:t>‘Patient’ or ‘consumer’</w:t>
      </w:r>
      <w:bookmarkEnd w:id="42"/>
    </w:p>
    <w:p w14:paraId="7F05CFA1" w14:textId="77777777" w:rsidR="0089247E" w:rsidRPr="00E6248E" w:rsidRDefault="0089247E" w:rsidP="0089247E">
      <w:r w:rsidRPr="00E6248E">
        <w:t>Patient refers to a person or group of people receiving imaging services. The term ‘consumer’ refers to a person who has used or may use an imaging</w:t>
      </w:r>
      <w:r>
        <w:t xml:space="preserve"> practice</w:t>
      </w:r>
      <w:r w:rsidRPr="00E6248E">
        <w:t>, a consumer representative or an advocate. In addition, the term ‘patient’ encompasses all other relevant terms the imaging sector may use, including ‘client’, ‘person’, and ‘people’.</w:t>
      </w:r>
    </w:p>
    <w:p w14:paraId="1CFB447C" w14:textId="77777777" w:rsidR="0089247E" w:rsidRPr="00E6248E" w:rsidRDefault="0089247E" w:rsidP="0089247E">
      <w:pPr>
        <w:pStyle w:val="Heading4"/>
      </w:pPr>
      <w:bookmarkStart w:id="43" w:name="_Toc148532258"/>
      <w:r w:rsidRPr="00E6248E">
        <w:t>‘</w:t>
      </w:r>
      <w:r w:rsidRPr="00556F36">
        <w:rPr>
          <w:w w:val="95"/>
        </w:rPr>
        <w:t>Imaging practitioner’</w:t>
      </w:r>
      <w:bookmarkEnd w:id="43"/>
    </w:p>
    <w:p w14:paraId="6E7EF939" w14:textId="77777777" w:rsidR="0089247E" w:rsidRPr="00E6248E" w:rsidRDefault="0089247E" w:rsidP="0089247E">
      <w:r w:rsidRPr="00E6248E">
        <w:t>The NSQMI Standards use the term ‘imaging practitioner’ to describe trained and qualified individuals who perform imaging services, interpret images or support the delivery of imaging services. The term practitioner encompasses all other relevant terms that the imaging sector may use, including health practitioners, clinicians or profession-specific descriptions, for example, radiologist, radiographer, sonographer, nuclear medicine technologist or medical physicist.</w:t>
      </w:r>
    </w:p>
    <w:p w14:paraId="182BF80B" w14:textId="77777777" w:rsidR="0089247E" w:rsidRPr="00556F36" w:rsidRDefault="0089247E" w:rsidP="0089247E">
      <w:pPr>
        <w:pStyle w:val="Heading4"/>
        <w:rPr>
          <w:w w:val="95"/>
        </w:rPr>
      </w:pPr>
      <w:bookmarkStart w:id="44" w:name="_Toc148532259"/>
      <w:r w:rsidRPr="00556F36">
        <w:rPr>
          <w:w w:val="95"/>
        </w:rPr>
        <w:t>‘Imaging provider’</w:t>
      </w:r>
      <w:bookmarkEnd w:id="44"/>
    </w:p>
    <w:p w14:paraId="69D78D0B" w14:textId="77777777" w:rsidR="0089247E" w:rsidRPr="00E6248E" w:rsidRDefault="0089247E" w:rsidP="0089247E">
      <w:bookmarkStart w:id="45" w:name="_Toc148532260"/>
      <w:r w:rsidRPr="00E6248E">
        <w:t>The NSQMI Standards use the term ‘imaging provider’ to describe the organisation, group of organisations, facility or mobile service providers that govern and manage the provision of imaging services. Imaging providers range from owner-operated providers, where a single practitioner is also responsible for administrative and management operations, to complex organisations comprising many practitioners, a supporting workforce, management and an overarching governing body.</w:t>
      </w:r>
    </w:p>
    <w:p w14:paraId="0D4AD10A" w14:textId="77777777" w:rsidR="0089247E" w:rsidRPr="00E6248E" w:rsidRDefault="0089247E" w:rsidP="0089247E">
      <w:r w:rsidRPr="00E6248E">
        <w:t>The term “imaging provider” can be called “imaging practice” by the sector</w:t>
      </w:r>
      <w:r>
        <w:t>,</w:t>
      </w:r>
      <w:r w:rsidRPr="00E6248E">
        <w:t xml:space="preserve"> and these terms are interchangeable.</w:t>
      </w:r>
    </w:p>
    <w:p w14:paraId="0A4231A5" w14:textId="77777777" w:rsidR="0089247E" w:rsidRPr="00556F36" w:rsidRDefault="0089247E" w:rsidP="0089247E">
      <w:pPr>
        <w:pStyle w:val="Heading4"/>
        <w:rPr>
          <w:w w:val="95"/>
        </w:rPr>
      </w:pPr>
      <w:r w:rsidRPr="00556F36">
        <w:rPr>
          <w:w w:val="95"/>
        </w:rPr>
        <w:t>‘Governing body’</w:t>
      </w:r>
      <w:bookmarkEnd w:id="45"/>
    </w:p>
    <w:p w14:paraId="28774595" w14:textId="77777777" w:rsidR="0089247E" w:rsidRPr="00E6248E" w:rsidRDefault="0089247E" w:rsidP="0089247E">
      <w:r w:rsidRPr="00E6248E">
        <w:t xml:space="preserve">A board, chief executive officer, organisation owner, partnership or other highest level of governance (individual or group of individuals) that has ultimate responsibility for strategic and operational decisions affecting </w:t>
      </w:r>
      <w:r>
        <w:t xml:space="preserve">the </w:t>
      </w:r>
      <w:r w:rsidRPr="00E6248E">
        <w:t>safety and quality</w:t>
      </w:r>
      <w:r>
        <w:t xml:space="preserve"> of the imaging practice</w:t>
      </w:r>
      <w:r w:rsidRPr="00E6248E">
        <w:t>.</w:t>
      </w:r>
    </w:p>
    <w:p w14:paraId="02B53947" w14:textId="77777777" w:rsidR="0089247E" w:rsidRPr="00556F36" w:rsidRDefault="0089247E" w:rsidP="0089247E">
      <w:pPr>
        <w:pStyle w:val="Heading4"/>
        <w:rPr>
          <w:w w:val="95"/>
        </w:rPr>
      </w:pPr>
      <w:bookmarkStart w:id="46" w:name="_Toc148532261"/>
      <w:r w:rsidRPr="00556F36">
        <w:rPr>
          <w:w w:val="95"/>
        </w:rPr>
        <w:t>‘Healthcare’ vs. ‘health care’ vs. ‘care’</w:t>
      </w:r>
      <w:bookmarkEnd w:id="46"/>
    </w:p>
    <w:p w14:paraId="7D630B97" w14:textId="77777777" w:rsidR="0089247E" w:rsidRPr="00E6248E" w:rsidRDefault="0089247E" w:rsidP="0089247E">
      <w:r w:rsidRPr="00E6248E">
        <w:t xml:space="preserve">The Commission uses the word ‘healthcare’ when referring to an adjective (for example, the ‘healthcare </w:t>
      </w:r>
      <w:r w:rsidRPr="00E041A0">
        <w:t>system’</w:t>
      </w:r>
      <w:r w:rsidRPr="00E6248E">
        <w:t xml:space="preserve">) and the words ‘health care’ when referring to a noun (for example, ‘the state of health care in Australia’). </w:t>
      </w:r>
    </w:p>
    <w:p w14:paraId="5BC0A5E7" w14:textId="77777777" w:rsidR="0089247E" w:rsidRPr="00E6248E" w:rsidRDefault="0089247E" w:rsidP="0089247E">
      <w:r w:rsidRPr="00E6248E">
        <w:t>Where the word ‘care’ is not preceded by a qualifying word (for example, episode of care, comprehensive care), this encompasses broader elements of care (for example, personal or social care).</w:t>
      </w:r>
    </w:p>
    <w:p w14:paraId="08A97E0A" w14:textId="77777777" w:rsidR="0089247E" w:rsidRPr="00556F36" w:rsidRDefault="0089247E" w:rsidP="0089247E">
      <w:pPr>
        <w:pStyle w:val="Heading4"/>
        <w:rPr>
          <w:w w:val="95"/>
        </w:rPr>
      </w:pPr>
      <w:bookmarkStart w:id="47" w:name="_Toc148532262"/>
      <w:r w:rsidRPr="00556F36">
        <w:rPr>
          <w:w w:val="95"/>
        </w:rPr>
        <w:t>‘Referrer and Referral’</w:t>
      </w:r>
      <w:bookmarkEnd w:id="47"/>
    </w:p>
    <w:p w14:paraId="6955076B" w14:textId="77777777" w:rsidR="0089247E" w:rsidRPr="00E6248E" w:rsidRDefault="0089247E" w:rsidP="0089247E">
      <w:bookmarkStart w:id="48" w:name="_Hlk173154726"/>
      <w:r w:rsidRPr="00E6248E">
        <w:t xml:space="preserve">A referrer is a </w:t>
      </w:r>
      <w:r>
        <w:t xml:space="preserve">healthcare </w:t>
      </w:r>
      <w:r w:rsidRPr="00E6248E">
        <w:t>practitioner</w:t>
      </w:r>
      <w:r>
        <w:t xml:space="preserve"> </w:t>
      </w:r>
      <w:r w:rsidRPr="00E6248E">
        <w:t>who writes to a</w:t>
      </w:r>
      <w:r>
        <w:t>nother</w:t>
      </w:r>
      <w:r w:rsidRPr="00E6248E">
        <w:t xml:space="preserve"> </w:t>
      </w:r>
      <w:r>
        <w:t>practitioner</w:t>
      </w:r>
      <w:r w:rsidRPr="00E6248E">
        <w:t xml:space="preserve"> asking them to consult on a patient by investigating, diagnosing, or treating them. The </w:t>
      </w:r>
      <w:r>
        <w:t>health practitioner receiving the referral then</w:t>
      </w:r>
      <w:r w:rsidRPr="00E6248E">
        <w:t xml:space="preserve"> </w:t>
      </w:r>
      <w:r>
        <w:t>determines the course of action, which may include medical imaging.</w:t>
      </w:r>
    </w:p>
    <w:p w14:paraId="7E0A8024" w14:textId="328C22FF" w:rsidR="0089247E" w:rsidRPr="00E6248E" w:rsidRDefault="00766BE1" w:rsidP="0089247E">
      <w:r>
        <w:t xml:space="preserve">A referral is the </w:t>
      </w:r>
      <w:r w:rsidR="0089247E" w:rsidRPr="00E6248E">
        <w:t xml:space="preserve">written </w:t>
      </w:r>
      <w:r w:rsidR="0089247E">
        <w:t>communication</w:t>
      </w:r>
      <w:r w:rsidR="0089247E" w:rsidRPr="00E6248E">
        <w:t xml:space="preserve"> </w:t>
      </w:r>
      <w:r w:rsidR="0089247E">
        <w:t>between the practitioners</w:t>
      </w:r>
      <w:r>
        <w:t>.</w:t>
      </w:r>
      <w:r w:rsidR="0089247E">
        <w:t xml:space="preserve"> </w:t>
      </w:r>
      <w:r>
        <w:t>It</w:t>
      </w:r>
      <w:r w:rsidR="0089247E" w:rsidRPr="00E6248E">
        <w:t xml:space="preserve"> explains the reasons for referring the patient and includes the patient’s </w:t>
      </w:r>
      <w:r w:rsidR="0089247E">
        <w:t xml:space="preserve">symptoms, </w:t>
      </w:r>
      <w:r w:rsidR="0089247E" w:rsidRPr="00E6248E">
        <w:t>condition</w:t>
      </w:r>
      <w:r w:rsidR="0089247E">
        <w:t>s, and medications</w:t>
      </w:r>
      <w:r w:rsidR="0089247E" w:rsidRPr="00E6248E">
        <w:t>.</w:t>
      </w:r>
    </w:p>
    <w:p w14:paraId="73E2D0F9" w14:textId="4815E01B" w:rsidR="0089247E" w:rsidRPr="00E6248E" w:rsidRDefault="0089247E" w:rsidP="0089247E">
      <w:r>
        <w:t xml:space="preserve">The practitioner who receives the referral is responsible for selecting the </w:t>
      </w:r>
      <w:r w:rsidR="00A576D8">
        <w:t xml:space="preserve">imaging </w:t>
      </w:r>
      <w:r>
        <w:t>service, seeking consent and managing the patient.</w:t>
      </w:r>
    </w:p>
    <w:p w14:paraId="5F77CFE0" w14:textId="3DA4EFA9" w:rsidR="0089247E" w:rsidRPr="00556F36" w:rsidRDefault="00766BE1" w:rsidP="0089247E">
      <w:pPr>
        <w:pStyle w:val="Heading4"/>
        <w:rPr>
          <w:w w:val="95"/>
        </w:rPr>
      </w:pPr>
      <w:bookmarkStart w:id="49" w:name="_Toc148532263"/>
      <w:bookmarkEnd w:id="48"/>
      <w:r>
        <w:rPr>
          <w:w w:val="95"/>
        </w:rPr>
        <w:lastRenderedPageBreak/>
        <w:t>‘</w:t>
      </w:r>
      <w:bookmarkStart w:id="50" w:name="_Hlk173154762"/>
      <w:r w:rsidR="0089247E" w:rsidRPr="00556F36">
        <w:rPr>
          <w:w w:val="95"/>
        </w:rPr>
        <w:t>Requester and Request’</w:t>
      </w:r>
      <w:bookmarkEnd w:id="49"/>
    </w:p>
    <w:p w14:paraId="126EA21D" w14:textId="32B7D925" w:rsidR="0089247E" w:rsidRPr="00E6248E" w:rsidRDefault="0089247E" w:rsidP="0089247E">
      <w:r w:rsidRPr="00E6248E">
        <w:t xml:space="preserve">A requester is a healthcare practitioner who writes </w:t>
      </w:r>
      <w:r w:rsidR="00A576D8">
        <w:t xml:space="preserve">to </w:t>
      </w:r>
      <w:r w:rsidRPr="00E6248E">
        <w:t xml:space="preserve">an imaging provider </w:t>
      </w:r>
      <w:r>
        <w:t xml:space="preserve">to </w:t>
      </w:r>
      <w:r w:rsidRPr="00E6248E">
        <w:t xml:space="preserve">request </w:t>
      </w:r>
      <w:r>
        <w:t xml:space="preserve">that </w:t>
      </w:r>
      <w:r w:rsidRPr="00E6248E">
        <w:t>a patient receive specific imaging services</w:t>
      </w:r>
      <w:r>
        <w:t>.</w:t>
      </w:r>
      <w:r w:rsidRPr="00E6248E">
        <w:t xml:space="preserve"> The </w:t>
      </w:r>
      <w:r>
        <w:t>requester</w:t>
      </w:r>
      <w:r w:rsidRPr="00E6248E">
        <w:t xml:space="preserve"> selects the imaging modality.</w:t>
      </w:r>
    </w:p>
    <w:p w14:paraId="394DEEEE" w14:textId="77777777" w:rsidR="0089247E" w:rsidRPr="00E6248E" w:rsidRDefault="0089247E" w:rsidP="0089247E">
      <w:r w:rsidRPr="00E6248E">
        <w:t xml:space="preserve">The written </w:t>
      </w:r>
      <w:r>
        <w:t>communication</w:t>
      </w:r>
      <w:r w:rsidRPr="00E6248E">
        <w:t xml:space="preserve"> is called a request</w:t>
      </w:r>
      <w:r>
        <w:t>; most requests are forms.</w:t>
      </w:r>
      <w:r w:rsidRPr="00E6248E">
        <w:t xml:space="preserve"> A request identif</w:t>
      </w:r>
      <w:r>
        <w:t>ies</w:t>
      </w:r>
      <w:r w:rsidRPr="00E6248E">
        <w:t xml:space="preserve"> the imaging service and clinical </w:t>
      </w:r>
      <w:r>
        <w:t>details. The requester is responsible for managing the patient.</w:t>
      </w:r>
    </w:p>
    <w:p w14:paraId="7DD3E35E" w14:textId="77777777" w:rsidR="0089247E" w:rsidRPr="00556F36" w:rsidRDefault="0089247E" w:rsidP="0089247E">
      <w:pPr>
        <w:pStyle w:val="Heading4"/>
        <w:rPr>
          <w:w w:val="95"/>
        </w:rPr>
      </w:pPr>
      <w:bookmarkStart w:id="51" w:name="_Toc148532264"/>
      <w:r w:rsidRPr="00556F36">
        <w:rPr>
          <w:w w:val="95"/>
        </w:rPr>
        <w:t>‘Systems’</w:t>
      </w:r>
      <w:bookmarkEnd w:id="51"/>
    </w:p>
    <w:p w14:paraId="44C69538" w14:textId="5C797A0B" w:rsidR="0089247E" w:rsidRPr="00E6248E" w:rsidRDefault="0089247E" w:rsidP="0089247E">
      <w:r w:rsidRPr="00E6248E">
        <w:t xml:space="preserve">The NSQMI Standards rely on imaging providers </w:t>
      </w:r>
      <w:r>
        <w:t xml:space="preserve">to </w:t>
      </w:r>
      <w:r w:rsidRPr="00E6248E">
        <w:t>establish safety and quality systems. A system includes resources, policies, processes</w:t>
      </w:r>
      <w:r w:rsidR="00766BE1">
        <w:t>,</w:t>
      </w:r>
      <w:r w:rsidRPr="00E6248E">
        <w:t xml:space="preserve"> and procedures that are organised, integrated, regulated</w:t>
      </w:r>
      <w:r w:rsidR="00766BE1">
        <w:t>,</w:t>
      </w:r>
      <w:r w:rsidRPr="00E6248E">
        <w:t xml:space="preserve"> and delivered to accomplish a stated goal. Safety and quality systems will vary depending on the size of the imaging provider and the associated service risks.</w:t>
      </w:r>
    </w:p>
    <w:bookmarkEnd w:id="50"/>
    <w:p w14:paraId="024122C1" w14:textId="77777777" w:rsidR="00920FCE" w:rsidRPr="00E6248E" w:rsidRDefault="00920FCE" w:rsidP="00920FCE">
      <w:pPr>
        <w:widowControl/>
        <w:autoSpaceDE/>
        <w:autoSpaceDN/>
        <w:spacing w:after="160" w:line="259" w:lineRule="auto"/>
      </w:pPr>
      <w:r w:rsidRPr="00E6248E">
        <w:br w:type="page"/>
      </w:r>
    </w:p>
    <w:p w14:paraId="0B20CB0C" w14:textId="77777777" w:rsidR="00C0135D" w:rsidRPr="00AA739D" w:rsidRDefault="00C0135D" w:rsidP="00C95A35">
      <w:pPr>
        <w:sectPr w:rsidR="00C0135D" w:rsidRPr="00AA739D" w:rsidSect="00B24379">
          <w:headerReference w:type="default" r:id="rId27"/>
          <w:footerReference w:type="even" r:id="rId28"/>
          <w:footerReference w:type="default" r:id="rId29"/>
          <w:pgSz w:w="11910" w:h="16840" w:code="9"/>
          <w:pgMar w:top="992" w:right="1440" w:bottom="1440" w:left="1440" w:header="567" w:footer="567" w:gutter="0"/>
          <w:cols w:space="720"/>
        </w:sectPr>
      </w:pPr>
    </w:p>
    <w:p w14:paraId="041A3459" w14:textId="77777777" w:rsidR="00C0135D" w:rsidRPr="004C7A0E" w:rsidRDefault="00C0135D" w:rsidP="00A87CB7">
      <w:pPr>
        <w:pStyle w:val="Heading1"/>
        <w:numPr>
          <w:ilvl w:val="0"/>
          <w:numId w:val="28"/>
        </w:numPr>
        <w:ind w:left="284" w:hanging="284"/>
      </w:pPr>
      <w:bookmarkStart w:id="52" w:name="Clinical_Governance_Standard"/>
      <w:bookmarkStart w:id="53" w:name="_bookmark2"/>
      <w:bookmarkStart w:id="54" w:name="_Toc173229352"/>
      <w:bookmarkStart w:id="55" w:name="_Hlk139957414"/>
      <w:bookmarkEnd w:id="52"/>
      <w:bookmarkEnd w:id="53"/>
      <w:r w:rsidRPr="00AA739D">
        <w:lastRenderedPageBreak/>
        <w:t>Clinical Governance Standard</w:t>
      </w:r>
      <w:bookmarkEnd w:id="54"/>
    </w:p>
    <w:p w14:paraId="7825328F" w14:textId="00C2BC9B" w:rsidR="00920FCE" w:rsidRPr="00E6248E" w:rsidRDefault="00AB7258" w:rsidP="00920FCE">
      <w:r w:rsidRPr="00E6248E">
        <w:t>Leaders in an imaging practice are responsible for continuously measuring and improving the safety and quality of patient care services and ensuring the</w:t>
      </w:r>
      <w:r>
        <w:t xml:space="preserve"> service improvements</w:t>
      </w:r>
      <w:r w:rsidRPr="00E6248E">
        <w:t xml:space="preserve"> are </w:t>
      </w:r>
      <w:r>
        <w:t xml:space="preserve">evidence-based, </w:t>
      </w:r>
      <w:r w:rsidRPr="00E6248E">
        <w:t>person-centred, safe, appropriate and effective.</w:t>
      </w:r>
    </w:p>
    <w:p w14:paraId="2FFBF835" w14:textId="77777777" w:rsidR="00C0135D" w:rsidRPr="00AA739D" w:rsidRDefault="00C0135D" w:rsidP="00996915">
      <w:pPr>
        <w:pStyle w:val="Heading3"/>
      </w:pPr>
      <w:r w:rsidRPr="00AA739D">
        <w:t>Consumer Outcome</w:t>
      </w:r>
    </w:p>
    <w:p w14:paraId="7CCD27C5" w14:textId="2A6EF645" w:rsidR="00AB7258" w:rsidRPr="00E6248E" w:rsidRDefault="00AB7258" w:rsidP="00AB7258">
      <w:bookmarkStart w:id="56" w:name="_Hlk166243848"/>
      <w:bookmarkStart w:id="57" w:name="_Hlk139957254"/>
      <w:bookmarkEnd w:id="55"/>
      <w:r w:rsidRPr="00E6248E">
        <w:t xml:space="preserve">Patients are confident </w:t>
      </w:r>
      <w:r>
        <w:t xml:space="preserve">that </w:t>
      </w:r>
      <w:r w:rsidRPr="00E6248E">
        <w:t xml:space="preserve">the imaging practice is </w:t>
      </w:r>
      <w:r>
        <w:t>organised, efficient, and effective</w:t>
      </w:r>
      <w:r w:rsidRPr="00E6248E">
        <w:t xml:space="preserve"> and that they will receive safe, appropriate, high-quality </w:t>
      </w:r>
      <w:r w:rsidR="00766BE1">
        <w:t xml:space="preserve">person-centred </w:t>
      </w:r>
      <w:r w:rsidRPr="00E6248E">
        <w:t>health care.</w:t>
      </w:r>
    </w:p>
    <w:bookmarkEnd w:id="56"/>
    <w:p w14:paraId="3ED6CD9F" w14:textId="77777777" w:rsidR="00C0135D" w:rsidRPr="00AA739D" w:rsidRDefault="00C0135D" w:rsidP="00996915">
      <w:pPr>
        <w:pStyle w:val="Heading3"/>
      </w:pPr>
      <w:r w:rsidRPr="00AA739D">
        <w:t>Intention of this standard</w:t>
      </w:r>
    </w:p>
    <w:p w14:paraId="519B1C1C" w14:textId="5F4351CE" w:rsidR="00C0135D" w:rsidRPr="00AA739D" w:rsidRDefault="00C0135D" w:rsidP="00C95A35">
      <w:r w:rsidRPr="00AA739D">
        <w:t>To implement a clinical governance framework that ensures patients receive safe</w:t>
      </w:r>
      <w:r w:rsidR="00753874" w:rsidRPr="00AA739D">
        <w:t xml:space="preserve">, </w:t>
      </w:r>
      <w:r w:rsidRPr="00AA739D">
        <w:t xml:space="preserve">high-quality </w:t>
      </w:r>
      <w:r w:rsidR="00753874" w:rsidRPr="00AA739D">
        <w:t xml:space="preserve">and appropriate </w:t>
      </w:r>
      <w:r w:rsidR="00766BE1">
        <w:t xml:space="preserve">person-centred </w:t>
      </w:r>
      <w:r w:rsidRPr="00AA739D">
        <w:t>health care.</w:t>
      </w:r>
    </w:p>
    <w:p w14:paraId="458D17A8" w14:textId="3441F8FD" w:rsidR="000665EB" w:rsidRDefault="000665EB" w:rsidP="00D1674B">
      <w:pPr>
        <w:pStyle w:val="Heading3"/>
      </w:pPr>
      <w:r>
        <w:t>Explanatory notes</w:t>
      </w:r>
    </w:p>
    <w:p w14:paraId="0E0A79D3" w14:textId="77777777" w:rsidR="00BA19C7" w:rsidRPr="000B64FC" w:rsidRDefault="00BA19C7" w:rsidP="00BA19C7">
      <w:pPr>
        <w:ind w:left="57" w:right="57"/>
      </w:pPr>
      <w:r w:rsidRPr="001F1360">
        <w:t xml:space="preserve">Clinical governance is the relationships and responsibilities established by an imaging provider between regulators and funders, managers, owners and governing bodies (where relevant), healthcare providers, the workforce, patients, consumers and other stakeholders to ensure optimal </w:t>
      </w:r>
      <w:r w:rsidRPr="000B64FC">
        <w:t xml:space="preserve">clinical outcomes. </w:t>
      </w:r>
    </w:p>
    <w:p w14:paraId="6A35BCB3" w14:textId="5A19DF40" w:rsidR="00766BE1" w:rsidRDefault="00B25607" w:rsidP="00B25607">
      <w:r w:rsidRPr="00AA739D">
        <w:t xml:space="preserve">Governing bodies or owners are ultimately responsible for ensuring the imaging </w:t>
      </w:r>
      <w:r w:rsidR="002B0A99">
        <w:t>practice</w:t>
      </w:r>
      <w:r w:rsidRPr="00AA739D">
        <w:t xml:space="preserve"> is well run and delivers safe, high</w:t>
      </w:r>
      <w:r>
        <w:t>-</w:t>
      </w:r>
      <w:r w:rsidRPr="00AA739D">
        <w:t xml:space="preserve">quality </w:t>
      </w:r>
      <w:r w:rsidR="00766BE1">
        <w:t xml:space="preserve">person-centred </w:t>
      </w:r>
      <w:r w:rsidRPr="00AA739D">
        <w:t xml:space="preserve">health care. They must </w:t>
      </w:r>
      <w:r>
        <w:t>ensure</w:t>
      </w:r>
      <w:r w:rsidRPr="00AA739D">
        <w:t xml:space="preserve"> that the governance system operates effectively</w:t>
      </w:r>
      <w:r w:rsidR="00AB7258">
        <w:t>,</w:t>
      </w:r>
      <w:r w:rsidRPr="00AA739D">
        <w:t xml:space="preserve"> and </w:t>
      </w:r>
      <w:r>
        <w:t xml:space="preserve">that </w:t>
      </w:r>
      <w:r w:rsidRPr="00AA739D">
        <w:t xml:space="preserve">effective monitoring systems </w:t>
      </w:r>
      <w:r>
        <w:t>focus</w:t>
      </w:r>
      <w:r w:rsidRPr="00AA739D">
        <w:t xml:space="preserve"> on </w:t>
      </w:r>
      <w:r>
        <w:t xml:space="preserve">continuous </w:t>
      </w:r>
      <w:r w:rsidRPr="00697EC8">
        <w:t>quality improvement.</w:t>
      </w:r>
    </w:p>
    <w:p w14:paraId="2FD120F7" w14:textId="77777777" w:rsidR="00766BE1" w:rsidRDefault="00766BE1">
      <w:pPr>
        <w:widowControl/>
        <w:autoSpaceDE/>
        <w:autoSpaceDN/>
        <w:spacing w:after="160" w:line="259" w:lineRule="auto"/>
      </w:pPr>
      <w:r>
        <w:br w:type="page"/>
      </w:r>
    </w:p>
    <w:p w14:paraId="469245B9" w14:textId="7F2F10E3" w:rsidR="00C0135D" w:rsidRPr="00AA739D" w:rsidRDefault="00C0135D" w:rsidP="00D1674B">
      <w:pPr>
        <w:pStyle w:val="Heading3"/>
      </w:pPr>
      <w:r w:rsidRPr="00AA739D">
        <w:lastRenderedPageBreak/>
        <w:t>Criteria</w:t>
      </w:r>
    </w:p>
    <w:p w14:paraId="7489A518" w14:textId="462502AD" w:rsidR="00C0135D" w:rsidRPr="00AA739D" w:rsidRDefault="00C0135D" w:rsidP="00A87CB7">
      <w:pPr>
        <w:pStyle w:val="Heading4"/>
        <w:numPr>
          <w:ilvl w:val="0"/>
          <w:numId w:val="29"/>
        </w:numPr>
        <w:ind w:left="284" w:hanging="284"/>
        <w:rPr>
          <w:rFonts w:cs="Arial"/>
        </w:rPr>
      </w:pPr>
      <w:r w:rsidRPr="00AA739D">
        <w:rPr>
          <w:rFonts w:cs="Arial"/>
        </w:rPr>
        <w:t>Governance</w:t>
      </w:r>
    </w:p>
    <w:p w14:paraId="5F8F7038" w14:textId="58797E35" w:rsidR="00C0135D" w:rsidRPr="008565BF" w:rsidRDefault="00C0135D" w:rsidP="00C95A35">
      <w:r w:rsidRPr="00C40513">
        <w:rPr>
          <w:noProof/>
        </w:rPr>
        <mc:AlternateContent>
          <mc:Choice Requires="wps">
            <w:drawing>
              <wp:anchor distT="0" distB="0" distL="114300" distR="114300" simplePos="0" relativeHeight="251661312" behindDoc="0" locked="0" layoutInCell="1" allowOverlap="1" wp14:anchorId="75CA849F" wp14:editId="754EC99C">
                <wp:simplePos x="0" y="0"/>
                <wp:positionH relativeFrom="page">
                  <wp:posOffset>6367145</wp:posOffset>
                </wp:positionH>
                <wp:positionV relativeFrom="paragraph">
                  <wp:posOffset>575310</wp:posOffset>
                </wp:positionV>
                <wp:extent cx="9525" cy="9525"/>
                <wp:effectExtent l="0" t="0" r="0" b="0"/>
                <wp:wrapNone/>
                <wp:docPr id="40"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0 10027 10027"/>
                            <a:gd name="T1" fmla="*/ T0 w 15"/>
                            <a:gd name="T2" fmla="+- 0 914 906"/>
                            <a:gd name="T3" fmla="*/ 914 h 15"/>
                            <a:gd name="T4" fmla="+- 0 10029 10027"/>
                            <a:gd name="T5" fmla="*/ T4 w 15"/>
                            <a:gd name="T6" fmla="+- 0 909 906"/>
                            <a:gd name="T7" fmla="*/ 909 h 15"/>
                            <a:gd name="T8" fmla="+- 0 10035 10027"/>
                            <a:gd name="T9" fmla="*/ T8 w 15"/>
                            <a:gd name="T10" fmla="+- 0 906 906"/>
                            <a:gd name="T11" fmla="*/ 906 h 15"/>
                            <a:gd name="T12" fmla="+- 0 10040 10027"/>
                            <a:gd name="T13" fmla="*/ T12 w 15"/>
                            <a:gd name="T14" fmla="+- 0 909 906"/>
                            <a:gd name="T15" fmla="*/ 909 h 15"/>
                            <a:gd name="T16" fmla="+- 0 10042 10027"/>
                            <a:gd name="T17" fmla="*/ T16 w 15"/>
                            <a:gd name="T18" fmla="+- 0 914 906"/>
                            <a:gd name="T19" fmla="*/ 914 h 15"/>
                            <a:gd name="T20" fmla="+- 0 10040 10027"/>
                            <a:gd name="T21" fmla="*/ T20 w 15"/>
                            <a:gd name="T22" fmla="+- 0 919 906"/>
                            <a:gd name="T23" fmla="*/ 919 h 15"/>
                            <a:gd name="T24" fmla="+- 0 10035 10027"/>
                            <a:gd name="T25" fmla="*/ T24 w 15"/>
                            <a:gd name="T26" fmla="+- 0 921 906"/>
                            <a:gd name="T27" fmla="*/ 921 h 15"/>
                            <a:gd name="T28" fmla="+- 0 10029 10027"/>
                            <a:gd name="T29" fmla="*/ T28 w 15"/>
                            <a:gd name="T30" fmla="+- 0 919 906"/>
                            <a:gd name="T31" fmla="*/ 919 h 15"/>
                            <a:gd name="T32" fmla="+- 0 10027 10027"/>
                            <a:gd name="T33" fmla="*/ T32 w 15"/>
                            <a:gd name="T34" fmla="+- 0 914 906"/>
                            <a:gd name="T35" fmla="*/ 91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15">
                              <a:moveTo>
                                <a:pt x="0" y="8"/>
                              </a:moveTo>
                              <a:lnTo>
                                <a:pt x="2" y="3"/>
                              </a:lnTo>
                              <a:lnTo>
                                <a:pt x="8" y="0"/>
                              </a:lnTo>
                              <a:lnTo>
                                <a:pt x="13" y="3"/>
                              </a:lnTo>
                              <a:lnTo>
                                <a:pt x="15" y="8"/>
                              </a:lnTo>
                              <a:lnTo>
                                <a:pt x="13" y="13"/>
                              </a:lnTo>
                              <a:lnTo>
                                <a:pt x="8" y="15"/>
                              </a:lnTo>
                              <a:lnTo>
                                <a:pt x="2" y="13"/>
                              </a:lnTo>
                              <a:lnTo>
                                <a:pt x="0" y="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5CE31" id="docshape174" o:spid="_x0000_s1026" style="position:absolute;margin-left:501.35pt;margin-top:45.3pt;width:.75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" path="m,8l2,3,8,r5,3l15,8r-2,5l8,15,2,13,,8xe" fillcolor="#939598" stroked="f">
                <v:path arrowok="t" o:connecttype="custom" o:connectlocs="0,580390;1270,577215;5080,575310;8255,577215;9525,580390;8255,583565;5080,584835;1270,583565;0,580390" o:connectangles="0,0,0,0,0,0,0,0,0"/>
                <w10:wrap anchorx="page"/>
              </v:shape>
            </w:pict>
          </mc:Fallback>
        </mc:AlternateContent>
      </w:r>
      <w:r w:rsidRPr="002F4EE1">
        <w:rPr>
          <w:noProof/>
        </w:rPr>
        <mc:AlternateContent>
          <mc:Choice Requires="wps">
            <w:drawing>
              <wp:anchor distT="0" distB="0" distL="114300" distR="114300" simplePos="0" relativeHeight="251662336" behindDoc="0" locked="0" layoutInCell="1" allowOverlap="1" wp14:anchorId="6A995DA1" wp14:editId="18A9E25A">
                <wp:simplePos x="0" y="0"/>
                <wp:positionH relativeFrom="page">
                  <wp:posOffset>1183005</wp:posOffset>
                </wp:positionH>
                <wp:positionV relativeFrom="paragraph">
                  <wp:posOffset>575310</wp:posOffset>
                </wp:positionV>
                <wp:extent cx="9525" cy="9525"/>
                <wp:effectExtent l="0" t="0" r="0" b="0"/>
                <wp:wrapNone/>
                <wp:docPr id="39"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0 1863 1863"/>
                            <a:gd name="T1" fmla="*/ T0 w 15"/>
                            <a:gd name="T2" fmla="+- 0 914 906"/>
                            <a:gd name="T3" fmla="*/ 914 h 15"/>
                            <a:gd name="T4" fmla="+- 0 1866 1863"/>
                            <a:gd name="T5" fmla="*/ T4 w 15"/>
                            <a:gd name="T6" fmla="+- 0 909 906"/>
                            <a:gd name="T7" fmla="*/ 909 h 15"/>
                            <a:gd name="T8" fmla="+- 0 1871 1863"/>
                            <a:gd name="T9" fmla="*/ T8 w 15"/>
                            <a:gd name="T10" fmla="+- 0 906 906"/>
                            <a:gd name="T11" fmla="*/ 906 h 15"/>
                            <a:gd name="T12" fmla="+- 0 1876 1863"/>
                            <a:gd name="T13" fmla="*/ T12 w 15"/>
                            <a:gd name="T14" fmla="+- 0 909 906"/>
                            <a:gd name="T15" fmla="*/ 909 h 15"/>
                            <a:gd name="T16" fmla="+- 0 1878 1863"/>
                            <a:gd name="T17" fmla="*/ T16 w 15"/>
                            <a:gd name="T18" fmla="+- 0 914 906"/>
                            <a:gd name="T19" fmla="*/ 914 h 15"/>
                            <a:gd name="T20" fmla="+- 0 1876 1863"/>
                            <a:gd name="T21" fmla="*/ T20 w 15"/>
                            <a:gd name="T22" fmla="+- 0 919 906"/>
                            <a:gd name="T23" fmla="*/ 919 h 15"/>
                            <a:gd name="T24" fmla="+- 0 1871 1863"/>
                            <a:gd name="T25" fmla="*/ T24 w 15"/>
                            <a:gd name="T26" fmla="+- 0 921 906"/>
                            <a:gd name="T27" fmla="*/ 921 h 15"/>
                            <a:gd name="T28" fmla="+- 0 1866 1863"/>
                            <a:gd name="T29" fmla="*/ T28 w 15"/>
                            <a:gd name="T30" fmla="+- 0 919 906"/>
                            <a:gd name="T31" fmla="*/ 919 h 15"/>
                            <a:gd name="T32" fmla="+- 0 1863 1863"/>
                            <a:gd name="T33" fmla="*/ T32 w 15"/>
                            <a:gd name="T34" fmla="+- 0 914 906"/>
                            <a:gd name="T35" fmla="*/ 91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15">
                              <a:moveTo>
                                <a:pt x="0" y="8"/>
                              </a:moveTo>
                              <a:lnTo>
                                <a:pt x="3" y="3"/>
                              </a:lnTo>
                              <a:lnTo>
                                <a:pt x="8" y="0"/>
                              </a:lnTo>
                              <a:lnTo>
                                <a:pt x="13" y="3"/>
                              </a:lnTo>
                              <a:lnTo>
                                <a:pt x="15" y="8"/>
                              </a:lnTo>
                              <a:lnTo>
                                <a:pt x="13" y="13"/>
                              </a:lnTo>
                              <a:lnTo>
                                <a:pt x="8" y="15"/>
                              </a:lnTo>
                              <a:lnTo>
                                <a:pt x="3" y="13"/>
                              </a:lnTo>
                              <a:lnTo>
                                <a:pt x="0" y="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7C02" id="docshape175" o:spid="_x0000_s1026" style="position:absolute;margin-left:93.15pt;margin-top:45.3pt;width:.75pt;height:.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" path="m,8l3,3,8,r5,3l15,8r-2,5l8,15,3,13,,8xe" fillcolor="#939598" stroked="f">
                <v:path arrowok="t" o:connecttype="custom" o:connectlocs="0,580390;1905,577215;5080,575310;8255,577215;9525,580390;8255,583565;5080,584835;1905,583565;0,580390" o:connectangles="0,0,0,0,0,0,0,0,0"/>
                <w10:wrap anchorx="page"/>
              </v:shape>
            </w:pict>
          </mc:Fallback>
        </mc:AlternateContent>
      </w:r>
      <w:r w:rsidRPr="00AA739D">
        <w:t xml:space="preserve">The imaging provider </w:t>
      </w:r>
      <w:r w:rsidR="001C2DF8">
        <w:t>establishe</w:t>
      </w:r>
      <w:r w:rsidR="00035A71">
        <w:t>s</w:t>
      </w:r>
      <w:r w:rsidRPr="00AA739D">
        <w:t xml:space="preserve"> and uses clinical governance systems to improve the safety</w:t>
      </w:r>
      <w:r w:rsidR="00E04548" w:rsidRPr="004C7A0E">
        <w:t xml:space="preserve">, </w:t>
      </w:r>
      <w:r w:rsidRPr="004C7A0E">
        <w:t>quality</w:t>
      </w:r>
      <w:r w:rsidR="00576598" w:rsidRPr="004C7A0E">
        <w:t xml:space="preserve"> and</w:t>
      </w:r>
      <w:r w:rsidRPr="004C7A0E">
        <w:t xml:space="preserve"> </w:t>
      </w:r>
      <w:r w:rsidR="00576598" w:rsidRPr="00520AE2">
        <w:t xml:space="preserve">appropriateness </w:t>
      </w:r>
      <w:r w:rsidRPr="00520AE2">
        <w:t>of patient health care.</w:t>
      </w:r>
    </w:p>
    <w:p w14:paraId="1CD100C4" w14:textId="77777777" w:rsidR="00C0135D" w:rsidRPr="000B64FC" w:rsidRDefault="00C0135D" w:rsidP="00E258BF">
      <w:pPr>
        <w:pStyle w:val="Heading4"/>
        <w:rPr>
          <w:rFonts w:cs="Arial"/>
        </w:rPr>
      </w:pPr>
      <w:r w:rsidRPr="001F1360">
        <w:rPr>
          <w:rFonts w:cs="Arial"/>
          <w:w w:val="90"/>
        </w:rPr>
        <w:t>Consumer</w:t>
      </w:r>
      <w:r w:rsidRPr="001F1360">
        <w:rPr>
          <w:rFonts w:cs="Arial"/>
          <w:spacing w:val="32"/>
        </w:rPr>
        <w:t xml:space="preserve"> </w:t>
      </w:r>
      <w:r w:rsidRPr="000B64FC">
        <w:rPr>
          <w:rFonts w:cs="Arial"/>
          <w:spacing w:val="-2"/>
        </w:rPr>
        <w:t>outcome</w:t>
      </w:r>
    </w:p>
    <w:p w14:paraId="45817BD4" w14:textId="77777777" w:rsidR="00920FCE" w:rsidRPr="00E6248E" w:rsidRDefault="00920FCE" w:rsidP="00920FCE">
      <w:r w:rsidRPr="00E6248E">
        <w:t>The safety, quality and appropriateness of the patient care provided is a priority for the imaging practice’s leadership, clinicians and workforce.</w:t>
      </w:r>
    </w:p>
    <w:bookmarkEnd w:id="57"/>
    <w:tbl>
      <w:tblPr>
        <w:tblW w:w="5000" w:type="pct"/>
        <w:tblLayout w:type="fixed"/>
        <w:tblCellMar>
          <w:top w:w="57" w:type="dxa"/>
          <w:left w:w="0" w:type="dxa"/>
          <w:bottom w:w="57" w:type="dxa"/>
          <w:right w:w="0" w:type="dxa"/>
        </w:tblCellMar>
        <w:tblLook w:val="01E0" w:firstRow="1" w:lastRow="1" w:firstColumn="1" w:lastColumn="1" w:noHBand="0" w:noVBand="0"/>
      </w:tblPr>
      <w:tblGrid>
        <w:gridCol w:w="2267"/>
        <w:gridCol w:w="829"/>
        <w:gridCol w:w="10864"/>
      </w:tblGrid>
      <w:tr w:rsidR="00D12B46" w:rsidRPr="00AA739D" w14:paraId="2D87C68C" w14:textId="77777777" w:rsidTr="001E77E8">
        <w:trPr>
          <w:cantSplit/>
          <w:tblHeader/>
        </w:trPr>
        <w:tc>
          <w:tcPr>
            <w:tcW w:w="812" w:type="pct"/>
            <w:tcBorders>
              <w:bottom w:val="single" w:sz="8" w:space="0" w:color="0065A4"/>
            </w:tcBorders>
          </w:tcPr>
          <w:p w14:paraId="15300224" w14:textId="77777777" w:rsidR="00D12B46" w:rsidRDefault="00D12B46" w:rsidP="00E258BF">
            <w:pPr>
              <w:pStyle w:val="TableParagraph"/>
              <w:spacing w:before="60"/>
              <w:ind w:left="0"/>
              <w:rPr>
                <w:w w:val="115"/>
                <w:lang w:val="en-AU"/>
              </w:rPr>
            </w:pPr>
          </w:p>
        </w:tc>
        <w:tc>
          <w:tcPr>
            <w:tcW w:w="297" w:type="pct"/>
            <w:tcBorders>
              <w:bottom w:val="single" w:sz="8" w:space="0" w:color="0065A4"/>
            </w:tcBorders>
          </w:tcPr>
          <w:p w14:paraId="7A93BCD3" w14:textId="3104835B" w:rsidR="00D12B46" w:rsidRDefault="00D12B46" w:rsidP="00E258BF">
            <w:pPr>
              <w:pStyle w:val="TableParagraph"/>
              <w:spacing w:before="60"/>
              <w:ind w:left="0"/>
              <w:rPr>
                <w:w w:val="115"/>
                <w:lang w:val="en-AU"/>
              </w:rPr>
            </w:pPr>
          </w:p>
        </w:tc>
        <w:tc>
          <w:tcPr>
            <w:tcW w:w="3891" w:type="pct"/>
            <w:tcBorders>
              <w:bottom w:val="single" w:sz="8" w:space="0" w:color="0065A4"/>
            </w:tcBorders>
          </w:tcPr>
          <w:p w14:paraId="10BFEA2F" w14:textId="77777777" w:rsidR="00D12B46" w:rsidRPr="00AA739D" w:rsidRDefault="00D12B46" w:rsidP="00E258BF">
            <w:pPr>
              <w:pStyle w:val="TableParagraph"/>
              <w:spacing w:before="60"/>
              <w:ind w:left="0"/>
              <w:rPr>
                <w:w w:val="105"/>
                <w:lang w:val="en-AU"/>
              </w:rPr>
            </w:pPr>
          </w:p>
        </w:tc>
      </w:tr>
      <w:tr w:rsidR="00D12B46" w:rsidRPr="00AA739D" w14:paraId="67EC4F94" w14:textId="397108B3" w:rsidTr="001E77E8">
        <w:trPr>
          <w:cantSplit/>
          <w:tblHeader/>
        </w:trPr>
        <w:tc>
          <w:tcPr>
            <w:tcW w:w="812" w:type="pct"/>
            <w:tcBorders>
              <w:bottom w:val="single" w:sz="8" w:space="0" w:color="0065A4"/>
            </w:tcBorders>
          </w:tcPr>
          <w:p w14:paraId="216EB506" w14:textId="4344EC50" w:rsidR="00D12B46" w:rsidRDefault="00D12B46" w:rsidP="00D12B46">
            <w:pPr>
              <w:pStyle w:val="TableParagraph"/>
              <w:tabs>
                <w:tab w:val="left" w:pos="1407"/>
              </w:tabs>
              <w:spacing w:before="60"/>
              <w:ind w:left="0"/>
              <w:rPr>
                <w:w w:val="115"/>
                <w:lang w:val="en-AU"/>
              </w:rPr>
            </w:pPr>
            <w:r>
              <w:rPr>
                <w:w w:val="115"/>
                <w:lang w:val="en-AU"/>
              </w:rPr>
              <w:t>Item</w:t>
            </w:r>
            <w:r>
              <w:rPr>
                <w:w w:val="115"/>
                <w:lang w:val="en-AU"/>
              </w:rPr>
              <w:tab/>
            </w:r>
          </w:p>
        </w:tc>
        <w:tc>
          <w:tcPr>
            <w:tcW w:w="297" w:type="pct"/>
            <w:tcBorders>
              <w:bottom w:val="single" w:sz="8" w:space="0" w:color="0065A4"/>
            </w:tcBorders>
          </w:tcPr>
          <w:p w14:paraId="29FFD7AA" w14:textId="35CF98FD" w:rsidR="00D12B46" w:rsidRPr="00AA739D" w:rsidRDefault="00D12B46" w:rsidP="00E258BF">
            <w:pPr>
              <w:pStyle w:val="TableParagraph"/>
              <w:spacing w:before="60"/>
              <w:ind w:left="0"/>
              <w:rPr>
                <w:lang w:val="en-AU"/>
              </w:rPr>
            </w:pPr>
            <w:r>
              <w:rPr>
                <w:w w:val="115"/>
                <w:lang w:val="en-AU"/>
              </w:rPr>
              <w:t>Action</w:t>
            </w:r>
          </w:p>
        </w:tc>
        <w:tc>
          <w:tcPr>
            <w:tcW w:w="3891" w:type="pct"/>
            <w:tcBorders>
              <w:bottom w:val="single" w:sz="8" w:space="0" w:color="0065A4"/>
            </w:tcBorders>
          </w:tcPr>
          <w:p w14:paraId="57014CCE" w14:textId="62CC3E52" w:rsidR="00D12B46" w:rsidRPr="00AA739D" w:rsidRDefault="00D12B46" w:rsidP="00E258BF">
            <w:pPr>
              <w:pStyle w:val="TableParagraph"/>
              <w:spacing w:before="60"/>
              <w:ind w:left="0"/>
              <w:rPr>
                <w:lang w:val="en-AU"/>
              </w:rPr>
            </w:pPr>
          </w:p>
        </w:tc>
      </w:tr>
      <w:tr w:rsidR="00D12B46" w:rsidRPr="00AA739D" w14:paraId="0C44A2EC" w14:textId="32CF75E9" w:rsidTr="001E77E8">
        <w:tc>
          <w:tcPr>
            <w:tcW w:w="812" w:type="pct"/>
            <w:tcBorders>
              <w:top w:val="single" w:sz="8" w:space="0" w:color="0065A4"/>
              <w:bottom w:val="single" w:sz="8" w:space="0" w:color="0065A4"/>
              <w:right w:val="single" w:sz="8" w:space="0" w:color="C5D3E8"/>
            </w:tcBorders>
          </w:tcPr>
          <w:p w14:paraId="0F9F3A79" w14:textId="633C9442" w:rsidR="00D12B46" w:rsidRDefault="00170114" w:rsidP="00E258BF">
            <w:pPr>
              <w:pStyle w:val="TableParagraph"/>
              <w:spacing w:before="60"/>
              <w:ind w:left="57" w:right="57"/>
              <w:rPr>
                <w:lang w:val="en-AU"/>
              </w:rPr>
            </w:pPr>
            <w:r>
              <w:rPr>
                <w:lang w:val="en-AU"/>
              </w:rPr>
              <w:t xml:space="preserve">Clinical </w:t>
            </w:r>
            <w:r w:rsidR="00035A71">
              <w:rPr>
                <w:lang w:val="en-AU"/>
              </w:rPr>
              <w:t>governance leadership and culture</w:t>
            </w:r>
          </w:p>
        </w:tc>
        <w:tc>
          <w:tcPr>
            <w:tcW w:w="297" w:type="pct"/>
            <w:tcBorders>
              <w:top w:val="single" w:sz="8" w:space="0" w:color="0065A4"/>
              <w:bottom w:val="single" w:sz="8" w:space="0" w:color="0065A4"/>
              <w:right w:val="single" w:sz="8" w:space="0" w:color="C5D3E8"/>
            </w:tcBorders>
          </w:tcPr>
          <w:p w14:paraId="6FB5CB50" w14:textId="59446A72" w:rsidR="00D12B46" w:rsidRPr="00AA739D" w:rsidRDefault="00035A71" w:rsidP="00E258BF">
            <w:pPr>
              <w:pStyle w:val="TableParagraph"/>
              <w:spacing w:before="60"/>
              <w:ind w:left="57" w:right="57"/>
              <w:rPr>
                <w:lang w:val="en-AU"/>
              </w:rPr>
            </w:pPr>
            <w:r>
              <w:rPr>
                <w:lang w:val="en-AU"/>
              </w:rPr>
              <w:t>1.01</w:t>
            </w:r>
          </w:p>
        </w:tc>
        <w:tc>
          <w:tcPr>
            <w:tcW w:w="3891" w:type="pct"/>
            <w:tcBorders>
              <w:top w:val="single" w:sz="8" w:space="0" w:color="0065A4"/>
              <w:left w:val="single" w:sz="8" w:space="0" w:color="C5D3E8"/>
              <w:bottom w:val="single" w:sz="8" w:space="0" w:color="0065A4"/>
            </w:tcBorders>
          </w:tcPr>
          <w:p w14:paraId="6E42495A" w14:textId="7B97DD29" w:rsidR="00D12B46" w:rsidRDefault="00D12B46" w:rsidP="00C97E89">
            <w:pPr>
              <w:pStyle w:val="TableParagraph"/>
              <w:spacing w:before="0"/>
              <w:ind w:left="0" w:right="57"/>
              <w:rPr>
                <w:lang w:val="en-AU"/>
              </w:rPr>
            </w:pPr>
            <w:r>
              <w:rPr>
                <w:lang w:val="en-AU"/>
              </w:rPr>
              <w:t>Clinical Governance, leadership and culture</w:t>
            </w:r>
          </w:p>
          <w:p w14:paraId="2C45A124" w14:textId="791D25DB" w:rsidR="00D12B46" w:rsidRPr="00AA739D" w:rsidRDefault="00D12B46" w:rsidP="00035A71">
            <w:pPr>
              <w:pStyle w:val="TableParagraph"/>
              <w:spacing w:before="0"/>
              <w:ind w:left="0" w:right="57"/>
              <w:rPr>
                <w:lang w:val="en-AU"/>
              </w:rPr>
            </w:pPr>
            <w:r w:rsidRPr="00AA739D">
              <w:rPr>
                <w:lang w:val="en-AU"/>
              </w:rPr>
              <w:t>The governing body:</w:t>
            </w:r>
          </w:p>
          <w:p w14:paraId="20412BD2" w14:textId="77777777" w:rsidR="00D12B46" w:rsidRDefault="00D12B46" w:rsidP="00C97E89">
            <w:pPr>
              <w:pStyle w:val="TableParagraph"/>
              <w:numPr>
                <w:ilvl w:val="0"/>
                <w:numId w:val="1"/>
              </w:numPr>
              <w:spacing w:before="0"/>
              <w:rPr>
                <w:lang w:val="en-AU"/>
              </w:rPr>
            </w:pPr>
            <w:r>
              <w:rPr>
                <w:lang w:val="en-AU"/>
              </w:rPr>
              <w:t>Establishes and maintains a clinical governance framework</w:t>
            </w:r>
          </w:p>
          <w:p w14:paraId="19336DCA" w14:textId="7F100DD8" w:rsidR="00D12B46" w:rsidRPr="00C97E89" w:rsidRDefault="00D12B46" w:rsidP="00C97E89">
            <w:pPr>
              <w:pStyle w:val="TableParagraph"/>
              <w:numPr>
                <w:ilvl w:val="0"/>
                <w:numId w:val="1"/>
              </w:numPr>
              <w:spacing w:before="0"/>
              <w:rPr>
                <w:lang w:val="en-AU"/>
              </w:rPr>
            </w:pPr>
            <w:r w:rsidRPr="00C97E89">
              <w:t>Provides leadership to develop a culture of safety, continuous quality improvement and clinically appropriate imaging service delivery</w:t>
            </w:r>
          </w:p>
          <w:p w14:paraId="2127C3D1" w14:textId="62417677" w:rsidR="00D12B46" w:rsidRPr="0004719D" w:rsidRDefault="00D12B46" w:rsidP="00C97E89">
            <w:pPr>
              <w:pStyle w:val="TableParagraph"/>
              <w:numPr>
                <w:ilvl w:val="0"/>
                <w:numId w:val="1"/>
              </w:numPr>
              <w:spacing w:before="0"/>
              <w:ind w:right="57"/>
              <w:rPr>
                <w:lang w:val="en-AU"/>
              </w:rPr>
            </w:pPr>
            <w:r w:rsidRPr="0004719D">
              <w:rPr>
                <w:lang w:val="en-AU"/>
              </w:rPr>
              <w:t xml:space="preserve">Sets the priorities and strategic directions for safe, high-quality and appropriate </w:t>
            </w:r>
            <w:r w:rsidR="00766BE1">
              <w:rPr>
                <w:lang w:val="en-AU"/>
              </w:rPr>
              <w:t xml:space="preserve">person-centred </w:t>
            </w:r>
            <w:r w:rsidRPr="0004719D">
              <w:rPr>
                <w:lang w:val="en-AU"/>
              </w:rPr>
              <w:t xml:space="preserve">imaging services and </w:t>
            </w:r>
            <w:r w:rsidR="00AB7258">
              <w:rPr>
                <w:lang w:val="en-AU"/>
              </w:rPr>
              <w:t xml:space="preserve">communicates these </w:t>
            </w:r>
            <w:r w:rsidRPr="0004719D">
              <w:rPr>
                <w:lang w:val="en-AU"/>
              </w:rPr>
              <w:t>to the workforce</w:t>
            </w:r>
          </w:p>
          <w:p w14:paraId="59CD0257" w14:textId="5313562B" w:rsidR="00D12B46" w:rsidRPr="0004719D" w:rsidRDefault="00D12B46" w:rsidP="00C97E89">
            <w:pPr>
              <w:pStyle w:val="TableParagraph"/>
              <w:numPr>
                <w:ilvl w:val="0"/>
                <w:numId w:val="1"/>
              </w:numPr>
              <w:spacing w:before="0"/>
              <w:ind w:right="57"/>
              <w:rPr>
                <w:lang w:val="en-AU"/>
              </w:rPr>
            </w:pPr>
            <w:r>
              <w:rPr>
                <w:lang w:val="en-AU"/>
              </w:rPr>
              <w:t>Provides leadership to support p</w:t>
            </w:r>
            <w:r w:rsidRPr="0004719D">
              <w:rPr>
                <w:lang w:val="en-AU"/>
              </w:rPr>
              <w:t>artner</w:t>
            </w:r>
            <w:r>
              <w:rPr>
                <w:lang w:val="en-AU"/>
              </w:rPr>
              <w:t>ships</w:t>
            </w:r>
            <w:r w:rsidRPr="0004719D">
              <w:rPr>
                <w:lang w:val="en-AU"/>
              </w:rPr>
              <w:t xml:space="preserve"> with patients, carers, consumers, requesters and referrers</w:t>
            </w:r>
          </w:p>
          <w:p w14:paraId="2E2994F7" w14:textId="345BAB11" w:rsidR="00D12B46" w:rsidRPr="00AA739D" w:rsidRDefault="00D12B46" w:rsidP="00C763AD">
            <w:pPr>
              <w:pStyle w:val="TableParagraph"/>
              <w:numPr>
                <w:ilvl w:val="0"/>
                <w:numId w:val="1"/>
              </w:numPr>
              <w:spacing w:before="0"/>
              <w:rPr>
                <w:lang w:val="en-AU"/>
              </w:rPr>
            </w:pPr>
            <w:r w:rsidRPr="0004719D">
              <w:rPr>
                <w:lang w:val="en-AU"/>
              </w:rPr>
              <w:t xml:space="preserve">Monitors the imaging practice’s safety, quality and performance and directs action to improve </w:t>
            </w:r>
            <w:r>
              <w:rPr>
                <w:lang w:val="en-AU"/>
              </w:rPr>
              <w:t>p</w:t>
            </w:r>
            <w:r w:rsidRPr="0004719D">
              <w:rPr>
                <w:lang w:val="en-AU"/>
              </w:rPr>
              <w:t>erformance</w:t>
            </w:r>
            <w:r>
              <w:rPr>
                <w:lang w:val="en-AU"/>
              </w:rPr>
              <w:t xml:space="preserve"> and outcomes</w:t>
            </w:r>
          </w:p>
        </w:tc>
      </w:tr>
      <w:tr w:rsidR="00D12B46" w:rsidRPr="00AA739D" w14:paraId="0FE368C0" w14:textId="0AC5E047" w:rsidTr="001E77E8">
        <w:tc>
          <w:tcPr>
            <w:tcW w:w="812" w:type="pct"/>
            <w:tcBorders>
              <w:top w:val="single" w:sz="8" w:space="0" w:color="0065A4"/>
              <w:bottom w:val="single" w:sz="8" w:space="0" w:color="0065A4"/>
              <w:right w:val="single" w:sz="8" w:space="0" w:color="C5D3E8"/>
            </w:tcBorders>
          </w:tcPr>
          <w:p w14:paraId="017BAF05" w14:textId="14AEC862" w:rsidR="00D12B46" w:rsidRPr="00035A71" w:rsidRDefault="00035A71" w:rsidP="00E258BF">
            <w:pPr>
              <w:pStyle w:val="TableParagraph"/>
              <w:spacing w:before="60"/>
              <w:ind w:left="57" w:right="57"/>
              <w:rPr>
                <w:rStyle w:val="CommentReference"/>
                <w:sz w:val="22"/>
                <w:szCs w:val="22"/>
                <w:lang w:val="en-AU"/>
              </w:rPr>
            </w:pPr>
            <w:r w:rsidRPr="00035A71">
              <w:rPr>
                <w:rStyle w:val="CommentReference"/>
                <w:sz w:val="22"/>
                <w:szCs w:val="22"/>
                <w:lang w:val="en-AU"/>
              </w:rPr>
              <w:t xml:space="preserve">Business </w:t>
            </w:r>
            <w:r w:rsidR="00EC76BD">
              <w:rPr>
                <w:rStyle w:val="CommentReference"/>
                <w:sz w:val="22"/>
                <w:szCs w:val="22"/>
                <w:lang w:val="en-AU"/>
              </w:rPr>
              <w:t>decision</w:t>
            </w:r>
            <w:r w:rsidR="00AB7258">
              <w:rPr>
                <w:rStyle w:val="CommentReference"/>
                <w:sz w:val="22"/>
                <w:szCs w:val="22"/>
                <w:lang w:val="en-AU"/>
              </w:rPr>
              <w:t>-</w:t>
            </w:r>
            <w:r w:rsidR="00EC76BD">
              <w:rPr>
                <w:rStyle w:val="CommentReference"/>
                <w:sz w:val="22"/>
                <w:szCs w:val="22"/>
                <w:lang w:val="en-AU"/>
              </w:rPr>
              <w:t>making</w:t>
            </w:r>
          </w:p>
        </w:tc>
        <w:tc>
          <w:tcPr>
            <w:tcW w:w="297" w:type="pct"/>
            <w:tcBorders>
              <w:top w:val="single" w:sz="8" w:space="0" w:color="0065A4"/>
              <w:bottom w:val="single" w:sz="8" w:space="0" w:color="0065A4"/>
              <w:right w:val="single" w:sz="8" w:space="0" w:color="C5D3E8"/>
            </w:tcBorders>
          </w:tcPr>
          <w:p w14:paraId="1E06D978" w14:textId="232E187D" w:rsidR="00D12B46" w:rsidRPr="00AA739D" w:rsidRDefault="00EC76BD" w:rsidP="00E258BF">
            <w:pPr>
              <w:pStyle w:val="TableParagraph"/>
              <w:spacing w:before="60"/>
              <w:ind w:left="57" w:right="57"/>
              <w:rPr>
                <w:lang w:val="en-AU"/>
              </w:rPr>
            </w:pPr>
            <w:r>
              <w:rPr>
                <w:lang w:val="en-AU"/>
              </w:rPr>
              <w:t>1.02</w:t>
            </w:r>
          </w:p>
        </w:tc>
        <w:tc>
          <w:tcPr>
            <w:tcW w:w="3891" w:type="pct"/>
            <w:tcBorders>
              <w:top w:val="single" w:sz="8" w:space="0" w:color="0065A4"/>
              <w:left w:val="single" w:sz="8" w:space="0" w:color="C5D3E8"/>
              <w:bottom w:val="single" w:sz="8" w:space="0" w:color="0065A4"/>
            </w:tcBorders>
          </w:tcPr>
          <w:p w14:paraId="7A5529C6" w14:textId="7F7782ED" w:rsidR="00D12B46" w:rsidRPr="00AA739D" w:rsidRDefault="00D12B46" w:rsidP="00035A71">
            <w:pPr>
              <w:pStyle w:val="TableParagraph"/>
              <w:spacing w:before="0"/>
              <w:ind w:left="0" w:right="57"/>
              <w:rPr>
                <w:lang w:val="en-AU"/>
              </w:rPr>
            </w:pPr>
            <w:bookmarkStart w:id="58" w:name="_Hlk139967176"/>
            <w:r w:rsidRPr="00AA739D">
              <w:rPr>
                <w:lang w:val="en-AU"/>
              </w:rPr>
              <w:t>The imaging provider:</w:t>
            </w:r>
          </w:p>
          <w:p w14:paraId="56CD8483" w14:textId="602179B6" w:rsidR="00C73234" w:rsidRPr="00575BB1" w:rsidRDefault="00D12B46" w:rsidP="00A87CB7">
            <w:pPr>
              <w:pStyle w:val="TableParagraph"/>
              <w:numPr>
                <w:ilvl w:val="0"/>
                <w:numId w:val="33"/>
              </w:numPr>
              <w:spacing w:before="0"/>
              <w:ind w:right="57"/>
              <w:rPr>
                <w:lang w:val="en-AU"/>
              </w:rPr>
            </w:pPr>
            <w:r w:rsidRPr="00575BB1">
              <w:rPr>
                <w:lang w:val="en-AU"/>
              </w:rPr>
              <w:t>Prioritises patient safety, quality and imaging appropriateness in its business decisions</w:t>
            </w:r>
          </w:p>
          <w:p w14:paraId="07D19F92" w14:textId="02914DF3" w:rsidR="00D12B46" w:rsidRPr="00AA739D" w:rsidRDefault="00A14F16" w:rsidP="00A87CB7">
            <w:pPr>
              <w:pStyle w:val="TableParagraph"/>
              <w:numPr>
                <w:ilvl w:val="0"/>
                <w:numId w:val="33"/>
              </w:numPr>
              <w:spacing w:before="0"/>
              <w:ind w:right="57"/>
              <w:rPr>
                <w:lang w:val="en-AU"/>
              </w:rPr>
            </w:pPr>
            <w:r>
              <w:rPr>
                <w:lang w:val="en-AU"/>
              </w:rPr>
              <w:lastRenderedPageBreak/>
              <w:t>Applies</w:t>
            </w:r>
            <w:r w:rsidRPr="00C73234">
              <w:rPr>
                <w:lang w:val="en-AU"/>
              </w:rPr>
              <w:t xml:space="preserve"> </w:t>
            </w:r>
            <w:r w:rsidR="00D12B46" w:rsidRPr="00C73234">
              <w:rPr>
                <w:lang w:val="en-AU"/>
              </w:rPr>
              <w:t>ethical principles to its business decision-making about the design, development and delivery of services</w:t>
            </w:r>
            <w:bookmarkEnd w:id="58"/>
          </w:p>
        </w:tc>
      </w:tr>
      <w:tr w:rsidR="00D12B46" w:rsidRPr="00AA739D" w14:paraId="48FE4D4B" w14:textId="77777777" w:rsidTr="001E77E8">
        <w:tc>
          <w:tcPr>
            <w:tcW w:w="812" w:type="pct"/>
            <w:tcBorders>
              <w:top w:val="single" w:sz="8" w:space="0" w:color="0065A4"/>
              <w:bottom w:val="single" w:sz="8" w:space="0" w:color="0065A4"/>
              <w:right w:val="single" w:sz="8" w:space="0" w:color="C5D3E8"/>
            </w:tcBorders>
          </w:tcPr>
          <w:p w14:paraId="30DAC689" w14:textId="3DAF4702" w:rsidR="00D12B46" w:rsidRPr="00EC76BD" w:rsidRDefault="00EC76BD" w:rsidP="00E258BF">
            <w:pPr>
              <w:pStyle w:val="TableParagraph"/>
              <w:spacing w:before="60"/>
              <w:ind w:left="57" w:right="57"/>
              <w:rPr>
                <w:rStyle w:val="CommentReference"/>
                <w:sz w:val="22"/>
                <w:szCs w:val="22"/>
                <w:lang w:val="en-AU"/>
              </w:rPr>
            </w:pPr>
            <w:r>
              <w:rPr>
                <w:rStyle w:val="CommentReference"/>
                <w:sz w:val="22"/>
                <w:szCs w:val="22"/>
                <w:lang w:val="en-AU"/>
              </w:rPr>
              <w:lastRenderedPageBreak/>
              <w:t>Subcontracted services</w:t>
            </w:r>
          </w:p>
        </w:tc>
        <w:tc>
          <w:tcPr>
            <w:tcW w:w="297" w:type="pct"/>
            <w:tcBorders>
              <w:top w:val="single" w:sz="8" w:space="0" w:color="0065A4"/>
              <w:bottom w:val="single" w:sz="8" w:space="0" w:color="0065A4"/>
              <w:right w:val="single" w:sz="8" w:space="0" w:color="C5D3E8"/>
            </w:tcBorders>
          </w:tcPr>
          <w:p w14:paraId="0107AD3F" w14:textId="3EBDB16D" w:rsidR="00D12B46" w:rsidRPr="00EC76BD" w:rsidRDefault="00EC76BD" w:rsidP="00E258BF">
            <w:pPr>
              <w:pStyle w:val="TableParagraph"/>
              <w:spacing w:before="60"/>
              <w:ind w:left="57" w:right="57"/>
              <w:rPr>
                <w:rStyle w:val="CommentReference"/>
                <w:sz w:val="22"/>
                <w:szCs w:val="22"/>
                <w:lang w:val="en-AU"/>
              </w:rPr>
            </w:pPr>
            <w:r>
              <w:rPr>
                <w:rStyle w:val="CommentReference"/>
                <w:sz w:val="22"/>
                <w:szCs w:val="22"/>
                <w:lang w:val="en-AU"/>
              </w:rPr>
              <w:t>1.03</w:t>
            </w:r>
          </w:p>
        </w:tc>
        <w:tc>
          <w:tcPr>
            <w:tcW w:w="3891" w:type="pct"/>
            <w:tcBorders>
              <w:top w:val="single" w:sz="8" w:space="0" w:color="0065A4"/>
              <w:left w:val="single" w:sz="8" w:space="0" w:color="C5D3E8"/>
              <w:bottom w:val="single" w:sz="8" w:space="0" w:color="0065A4"/>
            </w:tcBorders>
          </w:tcPr>
          <w:p w14:paraId="006F2E87" w14:textId="77777777" w:rsidR="00D12B46" w:rsidRPr="00E6248E" w:rsidRDefault="00D12B46" w:rsidP="00213E2D">
            <w:pPr>
              <w:pStyle w:val="TableParagraph"/>
              <w:spacing w:before="60"/>
              <w:ind w:left="0"/>
              <w:rPr>
                <w:lang w:val="en-AU"/>
              </w:rPr>
            </w:pPr>
            <w:r w:rsidRPr="00E6248E">
              <w:rPr>
                <w:lang w:val="en-AU"/>
              </w:rPr>
              <w:t>The imaging provider subcontracting imaging services ensure</w:t>
            </w:r>
            <w:r>
              <w:rPr>
                <w:lang w:val="en-AU"/>
              </w:rPr>
              <w:t>s</w:t>
            </w:r>
            <w:r w:rsidRPr="00E6248E">
              <w:rPr>
                <w:lang w:val="en-AU"/>
              </w:rPr>
              <w:t xml:space="preserve"> the subcontractor complies with:</w:t>
            </w:r>
          </w:p>
          <w:p w14:paraId="120E77DE" w14:textId="77777777" w:rsidR="00D12B46" w:rsidRDefault="00D12B46" w:rsidP="002B6F1C">
            <w:pPr>
              <w:pStyle w:val="TableParagraph"/>
              <w:numPr>
                <w:ilvl w:val="0"/>
                <w:numId w:val="20"/>
              </w:numPr>
              <w:spacing w:before="0"/>
              <w:ind w:right="57"/>
              <w:rPr>
                <w:lang w:val="en-AU"/>
              </w:rPr>
            </w:pPr>
            <w:r w:rsidRPr="00E6248E">
              <w:rPr>
                <w:lang w:val="en-AU"/>
              </w:rPr>
              <w:t xml:space="preserve">Commonwealth, </w:t>
            </w:r>
            <w:r>
              <w:rPr>
                <w:lang w:val="en-AU"/>
              </w:rPr>
              <w:t>s</w:t>
            </w:r>
            <w:r w:rsidRPr="00E6248E">
              <w:rPr>
                <w:lang w:val="en-AU"/>
              </w:rPr>
              <w:t xml:space="preserve">tate and </w:t>
            </w:r>
            <w:r>
              <w:rPr>
                <w:lang w:val="en-AU"/>
              </w:rPr>
              <w:t>t</w:t>
            </w:r>
            <w:r w:rsidRPr="00E6248E">
              <w:rPr>
                <w:lang w:val="en-AU"/>
              </w:rPr>
              <w:t>erritory legislation and regulations</w:t>
            </w:r>
          </w:p>
          <w:p w14:paraId="1E8E0263" w14:textId="15551AC5" w:rsidR="00D12B46" w:rsidRPr="00A14F16" w:rsidRDefault="00AB7258" w:rsidP="00C763AD">
            <w:pPr>
              <w:pStyle w:val="TableParagraph"/>
              <w:numPr>
                <w:ilvl w:val="0"/>
                <w:numId w:val="20"/>
              </w:numPr>
              <w:spacing w:before="0"/>
              <w:ind w:right="57"/>
              <w:rPr>
                <w:lang w:val="en-AU"/>
              </w:rPr>
            </w:pPr>
            <w:r>
              <w:rPr>
                <w:lang w:val="en-AU"/>
              </w:rPr>
              <w:t>The r</w:t>
            </w:r>
            <w:r w:rsidR="00D12B46" w:rsidRPr="001928D8">
              <w:rPr>
                <w:lang w:val="en-AU"/>
              </w:rPr>
              <w:t>equirements of these standards relevant to the services they are providing</w:t>
            </w:r>
          </w:p>
        </w:tc>
      </w:tr>
    </w:tbl>
    <w:p w14:paraId="26AABBDF" w14:textId="246F03A4" w:rsidR="00B54843" w:rsidRPr="00AA739D" w:rsidRDefault="00B54843" w:rsidP="00040D76">
      <w:pPr>
        <w:pStyle w:val="Heading4"/>
        <w:rPr>
          <w:rFonts w:cs="Arial"/>
        </w:rPr>
      </w:pPr>
      <w:r w:rsidRPr="00AA739D">
        <w:rPr>
          <w:rFonts w:cs="Arial"/>
        </w:rPr>
        <w:br w:type="page"/>
      </w:r>
    </w:p>
    <w:bookmarkStart w:id="59" w:name="_Hlk139968889"/>
    <w:p w14:paraId="402AED62" w14:textId="108588DD" w:rsidR="00C0135D" w:rsidRPr="004C7A0E" w:rsidRDefault="00C0135D" w:rsidP="00A87CB7">
      <w:pPr>
        <w:pStyle w:val="Heading4"/>
        <w:numPr>
          <w:ilvl w:val="0"/>
          <w:numId w:val="29"/>
        </w:numPr>
        <w:ind w:left="284" w:hanging="284"/>
        <w:rPr>
          <w:rFonts w:cs="Arial"/>
        </w:rPr>
      </w:pPr>
      <w:r w:rsidRPr="00C40513">
        <w:rPr>
          <w:rFonts w:cs="Arial"/>
          <w:noProof/>
        </w:rPr>
        <w:lastRenderedPageBreak/>
        <mc:AlternateContent>
          <mc:Choice Requires="wps">
            <w:drawing>
              <wp:anchor distT="0" distB="0" distL="114300" distR="114300" simplePos="0" relativeHeight="251659264" behindDoc="0" locked="0" layoutInCell="1" allowOverlap="1" wp14:anchorId="485D49A5" wp14:editId="3DDF2C90">
                <wp:simplePos x="0" y="0"/>
                <wp:positionH relativeFrom="page">
                  <wp:posOffset>1183005</wp:posOffset>
                </wp:positionH>
                <wp:positionV relativeFrom="paragraph">
                  <wp:posOffset>-209550</wp:posOffset>
                </wp:positionV>
                <wp:extent cx="9525" cy="9525"/>
                <wp:effectExtent l="0" t="0" r="0" b="0"/>
                <wp:wrapNone/>
                <wp:docPr id="38"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0 1863 1863"/>
                            <a:gd name="T1" fmla="*/ T0 w 15"/>
                            <a:gd name="T2" fmla="+- 0 -322 -330"/>
                            <a:gd name="T3" fmla="*/ -322 h 15"/>
                            <a:gd name="T4" fmla="+- 0 1866 1863"/>
                            <a:gd name="T5" fmla="*/ T4 w 15"/>
                            <a:gd name="T6" fmla="+- 0 -327 -330"/>
                            <a:gd name="T7" fmla="*/ -327 h 15"/>
                            <a:gd name="T8" fmla="+- 0 1871 1863"/>
                            <a:gd name="T9" fmla="*/ T8 w 15"/>
                            <a:gd name="T10" fmla="+- 0 -330 -330"/>
                            <a:gd name="T11" fmla="*/ -330 h 15"/>
                            <a:gd name="T12" fmla="+- 0 1876 1863"/>
                            <a:gd name="T13" fmla="*/ T12 w 15"/>
                            <a:gd name="T14" fmla="+- 0 -327 -330"/>
                            <a:gd name="T15" fmla="*/ -327 h 15"/>
                            <a:gd name="T16" fmla="+- 0 1878 1863"/>
                            <a:gd name="T17" fmla="*/ T16 w 15"/>
                            <a:gd name="T18" fmla="+- 0 -322 -330"/>
                            <a:gd name="T19" fmla="*/ -322 h 15"/>
                            <a:gd name="T20" fmla="+- 0 1876 1863"/>
                            <a:gd name="T21" fmla="*/ T20 w 15"/>
                            <a:gd name="T22" fmla="+- 0 -317 -330"/>
                            <a:gd name="T23" fmla="*/ -317 h 15"/>
                            <a:gd name="T24" fmla="+- 0 1871 1863"/>
                            <a:gd name="T25" fmla="*/ T24 w 15"/>
                            <a:gd name="T26" fmla="+- 0 -315 -330"/>
                            <a:gd name="T27" fmla="*/ -315 h 15"/>
                            <a:gd name="T28" fmla="+- 0 1866 1863"/>
                            <a:gd name="T29" fmla="*/ T28 w 15"/>
                            <a:gd name="T30" fmla="+- 0 -317 -330"/>
                            <a:gd name="T31" fmla="*/ -317 h 15"/>
                            <a:gd name="T32" fmla="+- 0 1863 1863"/>
                            <a:gd name="T33" fmla="*/ T32 w 15"/>
                            <a:gd name="T34" fmla="+- 0 -322 -330"/>
                            <a:gd name="T35" fmla="*/ -32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15">
                              <a:moveTo>
                                <a:pt x="0" y="8"/>
                              </a:moveTo>
                              <a:lnTo>
                                <a:pt x="3" y="3"/>
                              </a:lnTo>
                              <a:lnTo>
                                <a:pt x="8" y="0"/>
                              </a:lnTo>
                              <a:lnTo>
                                <a:pt x="13" y="3"/>
                              </a:lnTo>
                              <a:lnTo>
                                <a:pt x="15" y="8"/>
                              </a:lnTo>
                              <a:lnTo>
                                <a:pt x="13" y="13"/>
                              </a:lnTo>
                              <a:lnTo>
                                <a:pt x="8" y="15"/>
                              </a:lnTo>
                              <a:lnTo>
                                <a:pt x="3" y="13"/>
                              </a:lnTo>
                              <a:lnTo>
                                <a:pt x="0" y="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0D966" id="docshape177" o:spid="_x0000_s1026" style="position:absolute;margin-left:93.15pt;margin-top:-16.5pt;width:.7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" path="m,8l3,3,8,r5,3l15,8r-2,5l8,15,3,13,,8xe" fillcolor="#939598" stroked="f">
                <v:path arrowok="t" o:connecttype="custom" o:connectlocs="0,-204470;1905,-207645;5080,-209550;8255,-207645;9525,-204470;8255,-201295;5080,-200025;1905,-201295;0,-204470" o:connectangles="0,0,0,0,0,0,0,0,0"/>
                <w10:wrap anchorx="page"/>
              </v:shape>
            </w:pict>
          </mc:Fallback>
        </mc:AlternateContent>
      </w:r>
      <w:r w:rsidRPr="002F4EE1">
        <w:rPr>
          <w:rFonts w:cs="Arial"/>
          <w:noProof/>
        </w:rPr>
        <mc:AlternateContent>
          <mc:Choice Requires="wps">
            <w:drawing>
              <wp:anchor distT="0" distB="0" distL="114300" distR="114300" simplePos="0" relativeHeight="251660288" behindDoc="0" locked="0" layoutInCell="1" allowOverlap="1" wp14:anchorId="35BD6030" wp14:editId="3D1FDD0A">
                <wp:simplePos x="0" y="0"/>
                <wp:positionH relativeFrom="page">
                  <wp:posOffset>6367145</wp:posOffset>
                </wp:positionH>
                <wp:positionV relativeFrom="paragraph">
                  <wp:posOffset>-209550</wp:posOffset>
                </wp:positionV>
                <wp:extent cx="9525" cy="9525"/>
                <wp:effectExtent l="0" t="0" r="0" b="0"/>
                <wp:wrapNone/>
                <wp:docPr id="37"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0 10027 10027"/>
                            <a:gd name="T1" fmla="*/ T0 w 15"/>
                            <a:gd name="T2" fmla="+- 0 -322 -330"/>
                            <a:gd name="T3" fmla="*/ -322 h 15"/>
                            <a:gd name="T4" fmla="+- 0 10029 10027"/>
                            <a:gd name="T5" fmla="*/ T4 w 15"/>
                            <a:gd name="T6" fmla="+- 0 -327 -330"/>
                            <a:gd name="T7" fmla="*/ -327 h 15"/>
                            <a:gd name="T8" fmla="+- 0 10035 10027"/>
                            <a:gd name="T9" fmla="*/ T8 w 15"/>
                            <a:gd name="T10" fmla="+- 0 -330 -330"/>
                            <a:gd name="T11" fmla="*/ -330 h 15"/>
                            <a:gd name="T12" fmla="+- 0 10040 10027"/>
                            <a:gd name="T13" fmla="*/ T12 w 15"/>
                            <a:gd name="T14" fmla="+- 0 -327 -330"/>
                            <a:gd name="T15" fmla="*/ -327 h 15"/>
                            <a:gd name="T16" fmla="+- 0 10042 10027"/>
                            <a:gd name="T17" fmla="*/ T16 w 15"/>
                            <a:gd name="T18" fmla="+- 0 -322 -330"/>
                            <a:gd name="T19" fmla="*/ -322 h 15"/>
                            <a:gd name="T20" fmla="+- 0 10040 10027"/>
                            <a:gd name="T21" fmla="*/ T20 w 15"/>
                            <a:gd name="T22" fmla="+- 0 -317 -330"/>
                            <a:gd name="T23" fmla="*/ -317 h 15"/>
                            <a:gd name="T24" fmla="+- 0 10035 10027"/>
                            <a:gd name="T25" fmla="*/ T24 w 15"/>
                            <a:gd name="T26" fmla="+- 0 -315 -330"/>
                            <a:gd name="T27" fmla="*/ -315 h 15"/>
                            <a:gd name="T28" fmla="+- 0 10029 10027"/>
                            <a:gd name="T29" fmla="*/ T28 w 15"/>
                            <a:gd name="T30" fmla="+- 0 -317 -330"/>
                            <a:gd name="T31" fmla="*/ -317 h 15"/>
                            <a:gd name="T32" fmla="+- 0 10027 10027"/>
                            <a:gd name="T33" fmla="*/ T32 w 15"/>
                            <a:gd name="T34" fmla="+- 0 -322 -330"/>
                            <a:gd name="T35" fmla="*/ -32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15">
                              <a:moveTo>
                                <a:pt x="0" y="8"/>
                              </a:moveTo>
                              <a:lnTo>
                                <a:pt x="2" y="3"/>
                              </a:lnTo>
                              <a:lnTo>
                                <a:pt x="8" y="0"/>
                              </a:lnTo>
                              <a:lnTo>
                                <a:pt x="13" y="3"/>
                              </a:lnTo>
                              <a:lnTo>
                                <a:pt x="15" y="8"/>
                              </a:lnTo>
                              <a:lnTo>
                                <a:pt x="13" y="13"/>
                              </a:lnTo>
                              <a:lnTo>
                                <a:pt x="8" y="15"/>
                              </a:lnTo>
                              <a:lnTo>
                                <a:pt x="2" y="13"/>
                              </a:lnTo>
                              <a:lnTo>
                                <a:pt x="0" y="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F2545" id="docshape178" o:spid="_x0000_s1026" style="position:absolute;margin-left:501.35pt;margin-top:-16.5pt;width:.75pt;height:.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" path="m,8l2,3,8,r5,3l15,8r-2,5l8,15,2,13,,8xe" fillcolor="#939598" stroked="f">
                <v:path arrowok="t" o:connecttype="custom" o:connectlocs="0,-204470;1270,-207645;5080,-209550;8255,-207645;9525,-204470;8255,-201295;5080,-200025;1270,-201295;0,-204470" o:connectangles="0,0,0,0,0,0,0,0,0"/>
                <w10:wrap anchorx="page"/>
              </v:shape>
            </w:pict>
          </mc:Fallback>
        </mc:AlternateContent>
      </w:r>
      <w:r w:rsidRPr="00AA739D">
        <w:rPr>
          <w:rFonts w:cs="Arial"/>
        </w:rPr>
        <w:t>Patient safety and quality systems</w:t>
      </w:r>
    </w:p>
    <w:p w14:paraId="49E1A48A" w14:textId="45B763DE" w:rsidR="00C0135D" w:rsidRPr="008565BF" w:rsidRDefault="00C0135D" w:rsidP="00C95A35">
      <w:r w:rsidRPr="00C40513">
        <w:rPr>
          <w:noProof/>
        </w:rPr>
        <mc:AlternateContent>
          <mc:Choice Requires="wps">
            <w:drawing>
              <wp:anchor distT="0" distB="0" distL="114300" distR="114300" simplePos="0" relativeHeight="251663360" behindDoc="0" locked="0" layoutInCell="1" allowOverlap="1" wp14:anchorId="0A6FAD0A" wp14:editId="794E1B64">
                <wp:simplePos x="0" y="0"/>
                <wp:positionH relativeFrom="page">
                  <wp:posOffset>6367145</wp:posOffset>
                </wp:positionH>
                <wp:positionV relativeFrom="paragraph">
                  <wp:posOffset>734060</wp:posOffset>
                </wp:positionV>
                <wp:extent cx="9525" cy="9525"/>
                <wp:effectExtent l="0" t="0" r="0" b="0"/>
                <wp:wrapNone/>
                <wp:docPr id="36"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0 10027 10027"/>
                            <a:gd name="T1" fmla="*/ T0 w 15"/>
                            <a:gd name="T2" fmla="+- 0 1164 1156"/>
                            <a:gd name="T3" fmla="*/ 1164 h 15"/>
                            <a:gd name="T4" fmla="+- 0 10029 10027"/>
                            <a:gd name="T5" fmla="*/ T4 w 15"/>
                            <a:gd name="T6" fmla="+- 0 1159 1156"/>
                            <a:gd name="T7" fmla="*/ 1159 h 15"/>
                            <a:gd name="T8" fmla="+- 0 10035 10027"/>
                            <a:gd name="T9" fmla="*/ T8 w 15"/>
                            <a:gd name="T10" fmla="+- 0 1156 1156"/>
                            <a:gd name="T11" fmla="*/ 1156 h 15"/>
                            <a:gd name="T12" fmla="+- 0 10040 10027"/>
                            <a:gd name="T13" fmla="*/ T12 w 15"/>
                            <a:gd name="T14" fmla="+- 0 1159 1156"/>
                            <a:gd name="T15" fmla="*/ 1159 h 15"/>
                            <a:gd name="T16" fmla="+- 0 10042 10027"/>
                            <a:gd name="T17" fmla="*/ T16 w 15"/>
                            <a:gd name="T18" fmla="+- 0 1164 1156"/>
                            <a:gd name="T19" fmla="*/ 1164 h 15"/>
                            <a:gd name="T20" fmla="+- 0 10040 10027"/>
                            <a:gd name="T21" fmla="*/ T20 w 15"/>
                            <a:gd name="T22" fmla="+- 0 1169 1156"/>
                            <a:gd name="T23" fmla="*/ 1169 h 15"/>
                            <a:gd name="T24" fmla="+- 0 10035 10027"/>
                            <a:gd name="T25" fmla="*/ T24 w 15"/>
                            <a:gd name="T26" fmla="+- 0 1171 1156"/>
                            <a:gd name="T27" fmla="*/ 1171 h 15"/>
                            <a:gd name="T28" fmla="+- 0 10029 10027"/>
                            <a:gd name="T29" fmla="*/ T28 w 15"/>
                            <a:gd name="T30" fmla="+- 0 1169 1156"/>
                            <a:gd name="T31" fmla="*/ 1169 h 15"/>
                            <a:gd name="T32" fmla="+- 0 10027 10027"/>
                            <a:gd name="T33" fmla="*/ T32 w 15"/>
                            <a:gd name="T34" fmla="+- 0 1164 1156"/>
                            <a:gd name="T35" fmla="*/ 116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15">
                              <a:moveTo>
                                <a:pt x="0" y="8"/>
                              </a:moveTo>
                              <a:lnTo>
                                <a:pt x="2" y="3"/>
                              </a:lnTo>
                              <a:lnTo>
                                <a:pt x="8" y="0"/>
                              </a:lnTo>
                              <a:lnTo>
                                <a:pt x="13" y="3"/>
                              </a:lnTo>
                              <a:lnTo>
                                <a:pt x="15" y="8"/>
                              </a:lnTo>
                              <a:lnTo>
                                <a:pt x="13" y="13"/>
                              </a:lnTo>
                              <a:lnTo>
                                <a:pt x="8" y="15"/>
                              </a:lnTo>
                              <a:lnTo>
                                <a:pt x="2" y="13"/>
                              </a:lnTo>
                              <a:lnTo>
                                <a:pt x="0" y="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B8381" id="docshape179" o:spid="_x0000_s1026" style="position:absolute;margin-left:501.35pt;margin-top:57.8pt;width:.75pt;height:.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" path="m,8l2,3,8,r5,3l15,8r-2,5l8,15,2,13,,8xe" fillcolor="#939598" stroked="f">
                <v:path arrowok="t" o:connecttype="custom" o:connectlocs="0,739140;1270,735965;5080,734060;8255,735965;9525,739140;8255,742315;5080,743585;1270,742315;0,739140" o:connectangles="0,0,0,0,0,0,0,0,0"/>
                <w10:wrap anchorx="page"/>
              </v:shape>
            </w:pict>
          </mc:Fallback>
        </mc:AlternateContent>
      </w:r>
      <w:r w:rsidRPr="002F4EE1">
        <w:rPr>
          <w:noProof/>
        </w:rPr>
        <mc:AlternateContent>
          <mc:Choice Requires="wps">
            <w:drawing>
              <wp:anchor distT="0" distB="0" distL="114300" distR="114300" simplePos="0" relativeHeight="251664384" behindDoc="0" locked="0" layoutInCell="1" allowOverlap="1" wp14:anchorId="447DC576" wp14:editId="280D1CB5">
                <wp:simplePos x="0" y="0"/>
                <wp:positionH relativeFrom="page">
                  <wp:posOffset>1183005</wp:posOffset>
                </wp:positionH>
                <wp:positionV relativeFrom="paragraph">
                  <wp:posOffset>734060</wp:posOffset>
                </wp:positionV>
                <wp:extent cx="9525" cy="9525"/>
                <wp:effectExtent l="0" t="0" r="0" b="0"/>
                <wp:wrapNone/>
                <wp:docPr id="34"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0 1863 1863"/>
                            <a:gd name="T1" fmla="*/ T0 w 15"/>
                            <a:gd name="T2" fmla="+- 0 1164 1156"/>
                            <a:gd name="T3" fmla="*/ 1164 h 15"/>
                            <a:gd name="T4" fmla="+- 0 1866 1863"/>
                            <a:gd name="T5" fmla="*/ T4 w 15"/>
                            <a:gd name="T6" fmla="+- 0 1159 1156"/>
                            <a:gd name="T7" fmla="*/ 1159 h 15"/>
                            <a:gd name="T8" fmla="+- 0 1871 1863"/>
                            <a:gd name="T9" fmla="*/ T8 w 15"/>
                            <a:gd name="T10" fmla="+- 0 1156 1156"/>
                            <a:gd name="T11" fmla="*/ 1156 h 15"/>
                            <a:gd name="T12" fmla="+- 0 1876 1863"/>
                            <a:gd name="T13" fmla="*/ T12 w 15"/>
                            <a:gd name="T14" fmla="+- 0 1159 1156"/>
                            <a:gd name="T15" fmla="*/ 1159 h 15"/>
                            <a:gd name="T16" fmla="+- 0 1878 1863"/>
                            <a:gd name="T17" fmla="*/ T16 w 15"/>
                            <a:gd name="T18" fmla="+- 0 1164 1156"/>
                            <a:gd name="T19" fmla="*/ 1164 h 15"/>
                            <a:gd name="T20" fmla="+- 0 1876 1863"/>
                            <a:gd name="T21" fmla="*/ T20 w 15"/>
                            <a:gd name="T22" fmla="+- 0 1169 1156"/>
                            <a:gd name="T23" fmla="*/ 1169 h 15"/>
                            <a:gd name="T24" fmla="+- 0 1871 1863"/>
                            <a:gd name="T25" fmla="*/ T24 w 15"/>
                            <a:gd name="T26" fmla="+- 0 1171 1156"/>
                            <a:gd name="T27" fmla="*/ 1171 h 15"/>
                            <a:gd name="T28" fmla="+- 0 1866 1863"/>
                            <a:gd name="T29" fmla="*/ T28 w 15"/>
                            <a:gd name="T30" fmla="+- 0 1169 1156"/>
                            <a:gd name="T31" fmla="*/ 1169 h 15"/>
                            <a:gd name="T32" fmla="+- 0 1863 1863"/>
                            <a:gd name="T33" fmla="*/ T32 w 15"/>
                            <a:gd name="T34" fmla="+- 0 1164 1156"/>
                            <a:gd name="T35" fmla="*/ 116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15">
                              <a:moveTo>
                                <a:pt x="0" y="8"/>
                              </a:moveTo>
                              <a:lnTo>
                                <a:pt x="3" y="3"/>
                              </a:lnTo>
                              <a:lnTo>
                                <a:pt x="8" y="0"/>
                              </a:lnTo>
                              <a:lnTo>
                                <a:pt x="13" y="3"/>
                              </a:lnTo>
                              <a:lnTo>
                                <a:pt x="15" y="8"/>
                              </a:lnTo>
                              <a:lnTo>
                                <a:pt x="13" y="13"/>
                              </a:lnTo>
                              <a:lnTo>
                                <a:pt x="8" y="15"/>
                              </a:lnTo>
                              <a:lnTo>
                                <a:pt x="3" y="13"/>
                              </a:lnTo>
                              <a:lnTo>
                                <a:pt x="0" y="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8E9D" id="docshape180" o:spid="_x0000_s1026" style="position:absolute;margin-left:93.15pt;margin-top:57.8pt;width:.75pt;height:.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" path="m,8l3,3,8,r5,3l15,8r-2,5l8,15,3,13,,8xe" fillcolor="#939598" stroked="f">
                <v:path arrowok="t" o:connecttype="custom" o:connectlocs="0,739140;1905,735965;5080,734060;8255,735965;9525,739140;8255,742315;5080,743585;1905,742315;0,739140" o:connectangles="0,0,0,0,0,0,0,0,0"/>
                <w10:wrap anchorx="page"/>
              </v:shape>
            </w:pict>
          </mc:Fallback>
        </mc:AlternateContent>
      </w:r>
      <w:r w:rsidRPr="00AA739D">
        <w:t>Safety and quality systems are integrated with governance processes to enable the imaging provider to actively manage and improve the safety</w:t>
      </w:r>
      <w:r w:rsidR="00EF5D81" w:rsidRPr="004C7A0E">
        <w:t xml:space="preserve">, </w:t>
      </w:r>
      <w:r w:rsidRPr="004C7A0E">
        <w:t xml:space="preserve">quality </w:t>
      </w:r>
      <w:r w:rsidR="00643B9D" w:rsidRPr="00520AE2">
        <w:t>and appropriateness</w:t>
      </w:r>
      <w:r w:rsidR="00CB73EA" w:rsidRPr="00520AE2">
        <w:t xml:space="preserve"> </w:t>
      </w:r>
      <w:r w:rsidRPr="008565BF">
        <w:t>of health care for patients.</w:t>
      </w:r>
    </w:p>
    <w:p w14:paraId="70721719" w14:textId="22C6968E" w:rsidR="00C0135D" w:rsidRPr="00AA739D" w:rsidRDefault="00C0135D" w:rsidP="007F6B82">
      <w:pPr>
        <w:pStyle w:val="Heading4"/>
        <w:rPr>
          <w:rFonts w:cs="Arial"/>
          <w:w w:val="90"/>
        </w:rPr>
      </w:pPr>
      <w:r w:rsidRPr="00AA739D">
        <w:rPr>
          <w:rFonts w:cs="Arial"/>
          <w:w w:val="90"/>
        </w:rPr>
        <w:t>Consumer outcome</w:t>
      </w:r>
    </w:p>
    <w:p w14:paraId="7C304620" w14:textId="10C6B9A0" w:rsidR="001928D8" w:rsidRDefault="001928D8" w:rsidP="001928D8">
      <w:pPr>
        <w:rPr>
          <w:rFonts w:ascii="Calibri" w:eastAsiaTheme="minorHAnsi" w:hAnsi="Calibri" w:cs="Calibri"/>
        </w:rPr>
      </w:pPr>
      <w:bookmarkStart w:id="60" w:name="_Hlk173155080"/>
      <w:r>
        <w:t xml:space="preserve">Patients attend imaging practices that have safety and quality systems </w:t>
      </w:r>
      <w:r w:rsidR="00AB7258">
        <w:t>that</w:t>
      </w:r>
      <w:r>
        <w:t xml:space="preserve"> support and improve imaging services, so patients receive well-organised, safe, high-quality and appropriate </w:t>
      </w:r>
      <w:r w:rsidR="00A14F16">
        <w:t>p</w:t>
      </w:r>
      <w:r w:rsidR="00D067E8">
        <w:t>erson</w:t>
      </w:r>
      <w:r w:rsidR="00A14F16">
        <w:t xml:space="preserve">-centred </w:t>
      </w:r>
      <w:r>
        <w:t>imaging services. The imaging provider seeks, hears and addresses patient feedback.</w:t>
      </w:r>
    </w:p>
    <w:tbl>
      <w:tblPr>
        <w:tblW w:w="5000" w:type="pct"/>
        <w:tblBorders>
          <w:top w:val="single" w:sz="8" w:space="0" w:color="0065A4"/>
          <w:left w:val="single" w:sz="8" w:space="0" w:color="0065A4"/>
          <w:bottom w:val="single" w:sz="8" w:space="0" w:color="0065A4"/>
          <w:right w:val="single" w:sz="8" w:space="0" w:color="0065A4"/>
          <w:insideH w:val="single" w:sz="8" w:space="0" w:color="0065A4"/>
          <w:insideV w:val="single" w:sz="8" w:space="0" w:color="0065A4"/>
        </w:tblBorders>
        <w:tblCellMar>
          <w:top w:w="57" w:type="dxa"/>
          <w:left w:w="0" w:type="dxa"/>
          <w:bottom w:w="57" w:type="dxa"/>
          <w:right w:w="0" w:type="dxa"/>
        </w:tblCellMar>
        <w:tblLook w:val="01E0" w:firstRow="1" w:lastRow="1" w:firstColumn="1" w:lastColumn="1" w:noHBand="0" w:noVBand="0"/>
      </w:tblPr>
      <w:tblGrid>
        <w:gridCol w:w="2267"/>
        <w:gridCol w:w="712"/>
        <w:gridCol w:w="10981"/>
      </w:tblGrid>
      <w:tr w:rsidR="00C7109E" w:rsidRPr="00AA739D" w14:paraId="69CE0EE3" w14:textId="0E2360AB" w:rsidTr="001E77E8">
        <w:trPr>
          <w:cantSplit/>
          <w:tblHeader/>
        </w:trPr>
        <w:tc>
          <w:tcPr>
            <w:tcW w:w="812" w:type="pct"/>
            <w:tcBorders>
              <w:top w:val="nil"/>
              <w:left w:val="nil"/>
              <w:bottom w:val="single" w:sz="4" w:space="0" w:color="0065A4"/>
              <w:right w:val="nil"/>
            </w:tcBorders>
            <w:shd w:val="clear" w:color="auto" w:fill="auto"/>
          </w:tcPr>
          <w:bookmarkEnd w:id="59"/>
          <w:bookmarkEnd w:id="60"/>
          <w:p w14:paraId="19F97590" w14:textId="2985D132" w:rsidR="00C7109E" w:rsidRPr="00AA739D" w:rsidRDefault="00C7109E" w:rsidP="007F6B82">
            <w:pPr>
              <w:pStyle w:val="TableParagraph"/>
              <w:spacing w:before="60"/>
              <w:ind w:left="0"/>
              <w:rPr>
                <w:w w:val="115"/>
                <w:lang w:val="en-AU"/>
              </w:rPr>
            </w:pPr>
            <w:r>
              <w:rPr>
                <w:w w:val="115"/>
                <w:lang w:val="en-AU"/>
              </w:rPr>
              <w:t>Item</w:t>
            </w:r>
          </w:p>
        </w:tc>
        <w:tc>
          <w:tcPr>
            <w:tcW w:w="255" w:type="pct"/>
            <w:tcBorders>
              <w:top w:val="nil"/>
              <w:left w:val="nil"/>
              <w:bottom w:val="single" w:sz="4" w:space="0" w:color="0065A4"/>
              <w:right w:val="nil"/>
            </w:tcBorders>
          </w:tcPr>
          <w:p w14:paraId="6E3D28DA" w14:textId="6EB21B89" w:rsidR="00C7109E" w:rsidRPr="00AA739D" w:rsidRDefault="00C7109E" w:rsidP="007F6B82">
            <w:pPr>
              <w:pStyle w:val="TableParagraph"/>
              <w:spacing w:before="60"/>
              <w:ind w:left="0"/>
              <w:rPr>
                <w:w w:val="115"/>
                <w:lang w:val="en-AU"/>
              </w:rPr>
            </w:pPr>
            <w:r>
              <w:rPr>
                <w:w w:val="115"/>
                <w:lang w:val="en-AU"/>
              </w:rPr>
              <w:t>Action</w:t>
            </w:r>
          </w:p>
        </w:tc>
        <w:tc>
          <w:tcPr>
            <w:tcW w:w="3933" w:type="pct"/>
            <w:tcBorders>
              <w:top w:val="nil"/>
              <w:left w:val="nil"/>
              <w:bottom w:val="single" w:sz="4" w:space="0" w:color="0065A4"/>
              <w:right w:val="nil"/>
            </w:tcBorders>
            <w:shd w:val="clear" w:color="auto" w:fill="auto"/>
          </w:tcPr>
          <w:p w14:paraId="121FD228" w14:textId="68E0E7BF" w:rsidR="00C7109E" w:rsidRPr="00AA739D" w:rsidRDefault="00C7109E" w:rsidP="007F6B82">
            <w:pPr>
              <w:pStyle w:val="TableParagraph"/>
              <w:spacing w:before="60"/>
              <w:ind w:left="0"/>
              <w:rPr>
                <w:w w:val="115"/>
                <w:lang w:val="en-AU"/>
              </w:rPr>
            </w:pPr>
          </w:p>
        </w:tc>
      </w:tr>
      <w:tr w:rsidR="00C7109E" w:rsidRPr="00AA739D" w14:paraId="21223517" w14:textId="77777777" w:rsidTr="001E77E8">
        <w:trPr>
          <w:cantSplit/>
        </w:trPr>
        <w:tc>
          <w:tcPr>
            <w:tcW w:w="812" w:type="pct"/>
            <w:tcBorders>
              <w:top w:val="single" w:sz="4" w:space="0" w:color="0065A4"/>
              <w:left w:val="nil"/>
              <w:bottom w:val="single" w:sz="4" w:space="0" w:color="0065A4"/>
              <w:right w:val="single" w:sz="4" w:space="0" w:color="BED9DF"/>
            </w:tcBorders>
            <w:shd w:val="clear" w:color="auto" w:fill="auto"/>
          </w:tcPr>
          <w:p w14:paraId="4635E172" w14:textId="1A57290F" w:rsidR="00C7109E" w:rsidRPr="00AA739D" w:rsidRDefault="0013592D" w:rsidP="00160208">
            <w:pPr>
              <w:pStyle w:val="TableParagraph"/>
              <w:spacing w:before="60"/>
              <w:ind w:left="57" w:right="57"/>
              <w:rPr>
                <w:lang w:val="en-AU"/>
              </w:rPr>
            </w:pPr>
            <w:r>
              <w:rPr>
                <w:lang w:val="en-AU"/>
              </w:rPr>
              <w:t>Risk management</w:t>
            </w:r>
          </w:p>
        </w:tc>
        <w:tc>
          <w:tcPr>
            <w:tcW w:w="255" w:type="pct"/>
            <w:tcBorders>
              <w:top w:val="single" w:sz="4" w:space="0" w:color="0065A4"/>
              <w:left w:val="single" w:sz="4" w:space="0" w:color="BED9DF"/>
              <w:bottom w:val="single" w:sz="4" w:space="0" w:color="0065A4"/>
              <w:right w:val="single" w:sz="4" w:space="0" w:color="BED9DF"/>
            </w:tcBorders>
          </w:tcPr>
          <w:p w14:paraId="6DBD8BE6" w14:textId="59D42808" w:rsidR="00C7109E" w:rsidRDefault="00C7109E" w:rsidP="00E673C4">
            <w:pPr>
              <w:pStyle w:val="TableParagraph"/>
              <w:spacing w:before="60"/>
              <w:ind w:left="0"/>
              <w:rPr>
                <w:lang w:val="en-AU"/>
              </w:rPr>
            </w:pPr>
            <w:r>
              <w:rPr>
                <w:lang w:val="en-AU"/>
              </w:rPr>
              <w:t>1.04</w:t>
            </w:r>
          </w:p>
        </w:tc>
        <w:tc>
          <w:tcPr>
            <w:tcW w:w="3933" w:type="pct"/>
            <w:tcBorders>
              <w:top w:val="single" w:sz="4" w:space="0" w:color="0065A4"/>
              <w:left w:val="single" w:sz="4" w:space="0" w:color="BED9DF"/>
              <w:bottom w:val="single" w:sz="4" w:space="0" w:color="0065A4"/>
              <w:right w:val="nil"/>
            </w:tcBorders>
            <w:shd w:val="clear" w:color="auto" w:fill="auto"/>
          </w:tcPr>
          <w:p w14:paraId="20399FAD" w14:textId="5DBCACE7" w:rsidR="00C7109E" w:rsidRPr="00A54022" w:rsidRDefault="00C7109E" w:rsidP="00C763AD">
            <w:pPr>
              <w:pStyle w:val="BodyText"/>
              <w:spacing w:before="60"/>
              <w:ind w:left="57"/>
              <w:rPr>
                <w:lang w:val="en-AU"/>
              </w:rPr>
            </w:pPr>
            <w:r w:rsidRPr="00A54022">
              <w:rPr>
                <w:sz w:val="22"/>
                <w:szCs w:val="22"/>
                <w:lang w:val="en-AU"/>
              </w:rPr>
              <w:t>The imaging provider:</w:t>
            </w:r>
          </w:p>
          <w:p w14:paraId="5DAF7D9F" w14:textId="77777777" w:rsidR="00C7109E" w:rsidRPr="00DF0B2A" w:rsidRDefault="00C7109E" w:rsidP="00E673C4">
            <w:pPr>
              <w:pStyle w:val="TableParagraph"/>
              <w:numPr>
                <w:ilvl w:val="0"/>
                <w:numId w:val="4"/>
              </w:numPr>
              <w:spacing w:before="0"/>
              <w:ind w:left="568" w:right="57" w:hanging="284"/>
              <w:rPr>
                <w:lang w:val="en-AU"/>
              </w:rPr>
            </w:pPr>
            <w:r w:rsidRPr="00DF0B2A">
              <w:rPr>
                <w:lang w:val="en-AU"/>
              </w:rPr>
              <w:t xml:space="preserve">Supports the workforce to identify, </w:t>
            </w:r>
            <w:r>
              <w:rPr>
                <w:lang w:val="en-AU"/>
              </w:rPr>
              <w:t xml:space="preserve">prioritise, </w:t>
            </w:r>
            <w:r w:rsidRPr="00DF0B2A">
              <w:rPr>
                <w:lang w:val="en-AU"/>
              </w:rPr>
              <w:t>mitigate and manage safety and quality risks</w:t>
            </w:r>
          </w:p>
          <w:p w14:paraId="30732B6F" w14:textId="77777777" w:rsidR="00C7109E" w:rsidRPr="00DF0B2A" w:rsidRDefault="00C7109E" w:rsidP="00E673C4">
            <w:pPr>
              <w:pStyle w:val="TableParagraph"/>
              <w:numPr>
                <w:ilvl w:val="0"/>
                <w:numId w:val="4"/>
              </w:numPr>
              <w:spacing w:before="0"/>
              <w:ind w:left="568" w:right="57" w:hanging="284"/>
              <w:rPr>
                <w:lang w:val="en-AU"/>
              </w:rPr>
            </w:pPr>
            <w:r w:rsidRPr="00DF0B2A">
              <w:rPr>
                <w:lang w:val="en-AU"/>
              </w:rPr>
              <w:t>Routinely monitors, documents and reports on safety and quality risks using a risk management approach</w:t>
            </w:r>
          </w:p>
          <w:p w14:paraId="1C16B878" w14:textId="25F0028B" w:rsidR="00C7109E" w:rsidRPr="00160208" w:rsidRDefault="00C7109E" w:rsidP="00C763AD">
            <w:pPr>
              <w:pStyle w:val="TableParagraph"/>
              <w:numPr>
                <w:ilvl w:val="0"/>
                <w:numId w:val="4"/>
              </w:numPr>
              <w:spacing w:before="0"/>
              <w:ind w:left="568" w:right="57" w:hanging="284"/>
              <w:rPr>
                <w:lang w:val="en-AU"/>
              </w:rPr>
            </w:pPr>
            <w:r w:rsidRPr="00DF0B2A">
              <w:rPr>
                <w:lang w:val="en-AU"/>
              </w:rPr>
              <w:t xml:space="preserve"> </w:t>
            </w:r>
            <w:r>
              <w:rPr>
                <w:lang w:val="en-AU"/>
              </w:rPr>
              <w:t>P</w:t>
            </w:r>
            <w:r w:rsidRPr="00DF0B2A">
              <w:rPr>
                <w:lang w:val="en-AU"/>
              </w:rPr>
              <w:t xml:space="preserve">lans </w:t>
            </w:r>
            <w:r>
              <w:rPr>
                <w:lang w:val="en-AU"/>
              </w:rPr>
              <w:t xml:space="preserve">for and manages </w:t>
            </w:r>
            <w:r w:rsidRPr="00DF0B2A">
              <w:rPr>
                <w:lang w:val="en-AU"/>
              </w:rPr>
              <w:t>internal and external emergencies and disasters</w:t>
            </w:r>
          </w:p>
        </w:tc>
      </w:tr>
      <w:tr w:rsidR="00C7109E" w:rsidRPr="00AA739D" w14:paraId="4F08B031" w14:textId="128E04D1" w:rsidTr="001E77E8">
        <w:trPr>
          <w:cantSplit/>
        </w:trPr>
        <w:tc>
          <w:tcPr>
            <w:tcW w:w="812" w:type="pct"/>
            <w:tcBorders>
              <w:top w:val="single" w:sz="4" w:space="0" w:color="0065A4"/>
              <w:left w:val="nil"/>
              <w:bottom w:val="single" w:sz="4" w:space="0" w:color="0065A4"/>
              <w:right w:val="single" w:sz="4" w:space="0" w:color="BED9DF"/>
            </w:tcBorders>
            <w:shd w:val="clear" w:color="auto" w:fill="auto"/>
          </w:tcPr>
          <w:p w14:paraId="211E09CF" w14:textId="2E9ED134" w:rsidR="00C7109E" w:rsidRPr="00AA739D" w:rsidRDefault="00717D55" w:rsidP="007F6B82">
            <w:pPr>
              <w:pStyle w:val="TableParagraph"/>
              <w:spacing w:before="60"/>
              <w:ind w:left="57" w:right="57"/>
              <w:rPr>
                <w:lang w:val="en-AU"/>
              </w:rPr>
            </w:pPr>
            <w:r>
              <w:rPr>
                <w:lang w:val="en-AU"/>
              </w:rPr>
              <w:t>Policies and procedures</w:t>
            </w:r>
          </w:p>
        </w:tc>
        <w:tc>
          <w:tcPr>
            <w:tcW w:w="255" w:type="pct"/>
            <w:tcBorders>
              <w:top w:val="single" w:sz="4" w:space="0" w:color="0065A4"/>
              <w:left w:val="single" w:sz="4" w:space="0" w:color="BED9DF"/>
              <w:bottom w:val="single" w:sz="4" w:space="0" w:color="0065A4"/>
              <w:right w:val="single" w:sz="4" w:space="0" w:color="BED9DF"/>
            </w:tcBorders>
          </w:tcPr>
          <w:p w14:paraId="508F98DB" w14:textId="272CBC56" w:rsidR="00C7109E" w:rsidRDefault="00007690" w:rsidP="00E673C4">
            <w:pPr>
              <w:pStyle w:val="TableParagraph"/>
              <w:spacing w:before="0"/>
              <w:ind w:left="0" w:right="57"/>
              <w:rPr>
                <w:lang w:val="en-AU"/>
              </w:rPr>
            </w:pPr>
            <w:r>
              <w:rPr>
                <w:lang w:val="en-AU"/>
              </w:rPr>
              <w:t>1.05</w:t>
            </w:r>
          </w:p>
        </w:tc>
        <w:tc>
          <w:tcPr>
            <w:tcW w:w="3933" w:type="pct"/>
            <w:tcBorders>
              <w:top w:val="single" w:sz="4" w:space="0" w:color="0065A4"/>
              <w:left w:val="single" w:sz="4" w:space="0" w:color="BED9DF"/>
              <w:bottom w:val="single" w:sz="4" w:space="0" w:color="0065A4"/>
              <w:right w:val="nil"/>
            </w:tcBorders>
            <w:shd w:val="clear" w:color="auto" w:fill="auto"/>
          </w:tcPr>
          <w:p w14:paraId="2C79F356" w14:textId="7E07AAB2" w:rsidR="00C7109E" w:rsidRPr="00A54022" w:rsidRDefault="00C7109E" w:rsidP="00C763AD">
            <w:pPr>
              <w:pStyle w:val="BodyText"/>
              <w:spacing w:before="60"/>
              <w:ind w:left="57"/>
              <w:rPr>
                <w:lang w:val="en-AU"/>
              </w:rPr>
            </w:pPr>
            <w:r w:rsidRPr="00A54022">
              <w:rPr>
                <w:sz w:val="22"/>
                <w:szCs w:val="22"/>
                <w:lang w:val="en-AU"/>
              </w:rPr>
              <w:t>The imaging provider:</w:t>
            </w:r>
          </w:p>
          <w:p w14:paraId="5D78FFF5" w14:textId="5B2BDB53" w:rsidR="00C7109E" w:rsidRPr="00E6248E" w:rsidRDefault="00C7109E" w:rsidP="00E673C4">
            <w:pPr>
              <w:pStyle w:val="TableParagraph"/>
              <w:numPr>
                <w:ilvl w:val="0"/>
                <w:numId w:val="2"/>
              </w:numPr>
              <w:spacing w:before="0"/>
              <w:ind w:left="568" w:right="57" w:hanging="284"/>
              <w:rPr>
                <w:lang w:val="en-AU"/>
              </w:rPr>
            </w:pPr>
            <w:r w:rsidRPr="00E6248E">
              <w:rPr>
                <w:lang w:val="en-AU"/>
              </w:rPr>
              <w:t>Establish</w:t>
            </w:r>
            <w:r w:rsidR="00717D55">
              <w:rPr>
                <w:lang w:val="en-AU"/>
              </w:rPr>
              <w:t>es</w:t>
            </w:r>
            <w:r w:rsidRPr="00E6248E">
              <w:rPr>
                <w:lang w:val="en-AU"/>
              </w:rPr>
              <w:t xml:space="preserve"> and maintain</w:t>
            </w:r>
            <w:r w:rsidR="00A14F16">
              <w:rPr>
                <w:lang w:val="en-AU"/>
              </w:rPr>
              <w:t>s</w:t>
            </w:r>
            <w:r w:rsidRPr="00E6248E">
              <w:rPr>
                <w:lang w:val="en-AU"/>
              </w:rPr>
              <w:t xml:space="preserve"> policies, procedures and protocols for </w:t>
            </w:r>
            <w:r>
              <w:rPr>
                <w:lang w:val="en-AU"/>
              </w:rPr>
              <w:t>its</w:t>
            </w:r>
            <w:r w:rsidRPr="00E6248E">
              <w:rPr>
                <w:lang w:val="en-AU"/>
              </w:rPr>
              <w:t xml:space="preserve"> imaging </w:t>
            </w:r>
            <w:r>
              <w:rPr>
                <w:lang w:val="en-AU"/>
              </w:rPr>
              <w:t>practice</w:t>
            </w:r>
          </w:p>
          <w:p w14:paraId="0600526B" w14:textId="340D6F63" w:rsidR="00C7109E" w:rsidRPr="00E6248E" w:rsidRDefault="00C7109E" w:rsidP="00E673C4">
            <w:pPr>
              <w:pStyle w:val="TableParagraph"/>
              <w:numPr>
                <w:ilvl w:val="0"/>
                <w:numId w:val="2"/>
              </w:numPr>
              <w:spacing w:before="0"/>
              <w:ind w:left="568" w:right="57" w:hanging="284"/>
              <w:rPr>
                <w:lang w:val="en-AU"/>
              </w:rPr>
            </w:pPr>
            <w:r>
              <w:rPr>
                <w:lang w:val="en-AU"/>
              </w:rPr>
              <w:t>Ensure</w:t>
            </w:r>
            <w:r w:rsidR="00717D55">
              <w:rPr>
                <w:lang w:val="en-AU"/>
              </w:rPr>
              <w:t>s</w:t>
            </w:r>
            <w:r>
              <w:rPr>
                <w:lang w:val="en-AU"/>
              </w:rPr>
              <w:t xml:space="preserve"> </w:t>
            </w:r>
            <w:r w:rsidRPr="00E6248E">
              <w:rPr>
                <w:lang w:val="en-AU"/>
              </w:rPr>
              <w:t xml:space="preserve">policies, procedures and protocols </w:t>
            </w:r>
            <w:r>
              <w:rPr>
                <w:lang w:val="en-AU"/>
              </w:rPr>
              <w:t xml:space="preserve">are </w:t>
            </w:r>
            <w:r w:rsidRPr="00E6248E">
              <w:rPr>
                <w:lang w:val="en-AU"/>
              </w:rPr>
              <w:t>readily available to the workforce</w:t>
            </w:r>
          </w:p>
          <w:p w14:paraId="43C42493" w14:textId="77777777" w:rsidR="00AB7258" w:rsidRDefault="00C7109E" w:rsidP="00AB7258">
            <w:pPr>
              <w:pStyle w:val="TableParagraph"/>
              <w:numPr>
                <w:ilvl w:val="0"/>
                <w:numId w:val="2"/>
              </w:numPr>
              <w:spacing w:before="0"/>
              <w:ind w:left="568" w:right="57" w:hanging="284"/>
              <w:rPr>
                <w:lang w:val="en-AU"/>
              </w:rPr>
            </w:pPr>
            <w:r w:rsidRPr="00E6248E">
              <w:rPr>
                <w:lang w:val="en-AU"/>
              </w:rPr>
              <w:t>Monitor</w:t>
            </w:r>
            <w:r w:rsidR="00717D55">
              <w:rPr>
                <w:lang w:val="en-AU"/>
              </w:rPr>
              <w:t>s</w:t>
            </w:r>
            <w:r w:rsidRPr="00E6248E">
              <w:rPr>
                <w:lang w:val="en-AU"/>
              </w:rPr>
              <w:t xml:space="preserve"> and improve</w:t>
            </w:r>
            <w:r w:rsidR="00717D55">
              <w:rPr>
                <w:lang w:val="en-AU"/>
              </w:rPr>
              <w:t>s</w:t>
            </w:r>
            <w:r w:rsidRPr="00E6248E">
              <w:rPr>
                <w:lang w:val="en-AU"/>
              </w:rPr>
              <w:t xml:space="preserve"> adherence to policies, procedures and protocols</w:t>
            </w:r>
          </w:p>
          <w:p w14:paraId="0B296B5E" w14:textId="6855EF24" w:rsidR="00C7109E" w:rsidRPr="00AB7258" w:rsidRDefault="00C7109E" w:rsidP="00AB7258">
            <w:pPr>
              <w:pStyle w:val="TableParagraph"/>
              <w:numPr>
                <w:ilvl w:val="0"/>
                <w:numId w:val="2"/>
              </w:numPr>
              <w:spacing w:before="0"/>
              <w:ind w:left="568" w:right="57" w:hanging="284"/>
              <w:rPr>
                <w:lang w:val="en-AU"/>
              </w:rPr>
            </w:pPr>
            <w:r w:rsidRPr="00AB7258">
              <w:rPr>
                <w:lang w:val="en-AU"/>
              </w:rPr>
              <w:t>Ensure compliance with safety and quality legislation, regulation and jurisdictional requirements</w:t>
            </w:r>
          </w:p>
        </w:tc>
      </w:tr>
      <w:tr w:rsidR="00C7109E" w:rsidRPr="00AA739D" w14:paraId="0EDE9BC5" w14:textId="5958E9BA" w:rsidTr="001E77E8">
        <w:trPr>
          <w:cantSplit/>
        </w:trPr>
        <w:tc>
          <w:tcPr>
            <w:tcW w:w="812" w:type="pct"/>
            <w:tcBorders>
              <w:top w:val="single" w:sz="4" w:space="0" w:color="0065A4"/>
              <w:left w:val="nil"/>
              <w:bottom w:val="single" w:sz="4" w:space="0" w:color="0065A4"/>
              <w:right w:val="single" w:sz="4" w:space="0" w:color="BED9DF"/>
            </w:tcBorders>
            <w:shd w:val="clear" w:color="auto" w:fill="auto"/>
          </w:tcPr>
          <w:p w14:paraId="1B5C26BD" w14:textId="64FB60BF" w:rsidR="00C7109E" w:rsidRPr="00AA739D" w:rsidRDefault="00A03A01" w:rsidP="007F6B82">
            <w:pPr>
              <w:pStyle w:val="TableParagraph"/>
              <w:spacing w:before="60"/>
              <w:ind w:left="57" w:right="57"/>
              <w:rPr>
                <w:lang w:val="en-AU"/>
              </w:rPr>
            </w:pPr>
            <w:r>
              <w:rPr>
                <w:lang w:val="en-AU"/>
              </w:rPr>
              <w:lastRenderedPageBreak/>
              <w:t>Quality improvement, measurement, and performance</w:t>
            </w:r>
          </w:p>
        </w:tc>
        <w:tc>
          <w:tcPr>
            <w:tcW w:w="255" w:type="pct"/>
            <w:tcBorders>
              <w:top w:val="single" w:sz="4" w:space="0" w:color="0065A4"/>
              <w:left w:val="single" w:sz="4" w:space="0" w:color="BED9DF"/>
              <w:bottom w:val="single" w:sz="4" w:space="0" w:color="0065A4"/>
              <w:right w:val="single" w:sz="4" w:space="0" w:color="BED9DF"/>
            </w:tcBorders>
          </w:tcPr>
          <w:p w14:paraId="6639680F" w14:textId="59B01E56" w:rsidR="00C7109E" w:rsidRDefault="00007690" w:rsidP="00E673C4">
            <w:pPr>
              <w:pStyle w:val="TableParagraph"/>
              <w:spacing w:before="60"/>
              <w:ind w:left="0"/>
              <w:rPr>
                <w:lang w:val="en-AU"/>
              </w:rPr>
            </w:pPr>
            <w:r>
              <w:rPr>
                <w:lang w:val="en-AU"/>
              </w:rPr>
              <w:t>1.06</w:t>
            </w:r>
          </w:p>
        </w:tc>
        <w:tc>
          <w:tcPr>
            <w:tcW w:w="3933" w:type="pct"/>
            <w:tcBorders>
              <w:top w:val="single" w:sz="4" w:space="0" w:color="0065A4"/>
              <w:left w:val="single" w:sz="4" w:space="0" w:color="BED9DF"/>
              <w:bottom w:val="single" w:sz="4" w:space="0" w:color="0065A4"/>
              <w:right w:val="nil"/>
            </w:tcBorders>
            <w:shd w:val="clear" w:color="auto" w:fill="auto"/>
          </w:tcPr>
          <w:p w14:paraId="163671ED" w14:textId="4D7C711A" w:rsidR="00C7109E" w:rsidRPr="00A54022" w:rsidRDefault="00C7109E" w:rsidP="00C763AD">
            <w:pPr>
              <w:pStyle w:val="BodyText"/>
              <w:spacing w:before="60"/>
              <w:ind w:left="57"/>
              <w:rPr>
                <w:lang w:val="en-AU"/>
              </w:rPr>
            </w:pPr>
            <w:r w:rsidRPr="00A54022">
              <w:rPr>
                <w:sz w:val="22"/>
                <w:szCs w:val="22"/>
                <w:lang w:val="en-AU"/>
              </w:rPr>
              <w:t>The imaging provider has quality improvement processes that:</w:t>
            </w:r>
          </w:p>
          <w:p w14:paraId="41BD3F1B" w14:textId="65BE1549" w:rsidR="00C7109E" w:rsidRPr="00E6248E" w:rsidRDefault="00C7109E" w:rsidP="00E673C4">
            <w:pPr>
              <w:pStyle w:val="TableParagraph"/>
              <w:numPr>
                <w:ilvl w:val="0"/>
                <w:numId w:val="3"/>
              </w:numPr>
              <w:spacing w:before="0"/>
              <w:ind w:right="57"/>
              <w:rPr>
                <w:lang w:val="en-AU"/>
              </w:rPr>
            </w:pPr>
            <w:r w:rsidRPr="00E6248E">
              <w:rPr>
                <w:lang w:val="en-AU"/>
              </w:rPr>
              <w:t>Identify</w:t>
            </w:r>
            <w:r>
              <w:rPr>
                <w:lang w:val="en-AU"/>
              </w:rPr>
              <w:t xml:space="preserve"> and apply safety and quality measures</w:t>
            </w:r>
          </w:p>
          <w:p w14:paraId="142AB685" w14:textId="77777777" w:rsidR="00C7109E" w:rsidRDefault="00C7109E" w:rsidP="00E673C4">
            <w:pPr>
              <w:pStyle w:val="TableParagraph"/>
              <w:numPr>
                <w:ilvl w:val="0"/>
                <w:numId w:val="3"/>
              </w:numPr>
              <w:spacing w:before="0"/>
              <w:ind w:right="57"/>
              <w:rPr>
                <w:lang w:val="en-AU"/>
              </w:rPr>
            </w:pPr>
            <w:r w:rsidRPr="00E6248E">
              <w:rPr>
                <w:lang w:val="en-AU"/>
              </w:rPr>
              <w:t>Monitor performance</w:t>
            </w:r>
            <w:r>
              <w:rPr>
                <w:lang w:val="en-AU"/>
              </w:rPr>
              <w:t xml:space="preserve"> and outcomes</w:t>
            </w:r>
          </w:p>
          <w:p w14:paraId="45A8B946" w14:textId="77777777" w:rsidR="00C7109E" w:rsidRDefault="00C7109E" w:rsidP="00E673C4">
            <w:pPr>
              <w:pStyle w:val="TableParagraph"/>
              <w:numPr>
                <w:ilvl w:val="0"/>
                <w:numId w:val="3"/>
              </w:numPr>
              <w:spacing w:before="0"/>
              <w:ind w:right="57"/>
              <w:rPr>
                <w:lang w:val="en-AU"/>
              </w:rPr>
            </w:pPr>
            <w:r>
              <w:rPr>
                <w:lang w:val="en-AU"/>
              </w:rPr>
              <w:t>Implement safety and quality improvement activities</w:t>
            </w:r>
          </w:p>
          <w:p w14:paraId="16FD4F79" w14:textId="74D88BAB" w:rsidR="00C7109E" w:rsidRPr="009C70D2" w:rsidRDefault="00C7109E" w:rsidP="00E673C4">
            <w:pPr>
              <w:pStyle w:val="TableParagraph"/>
              <w:numPr>
                <w:ilvl w:val="0"/>
                <w:numId w:val="3"/>
              </w:numPr>
              <w:spacing w:before="0"/>
              <w:rPr>
                <w:lang w:val="en-AU"/>
              </w:rPr>
            </w:pPr>
            <w:r w:rsidRPr="00E6248E">
              <w:rPr>
                <w:lang w:val="en-AU"/>
              </w:rPr>
              <w:t xml:space="preserve">Provide the workforce and governing body </w:t>
            </w:r>
            <w:r>
              <w:rPr>
                <w:lang w:val="en-AU"/>
              </w:rPr>
              <w:t xml:space="preserve">with </w:t>
            </w:r>
            <w:r w:rsidRPr="00E6248E">
              <w:rPr>
                <w:lang w:val="en-AU"/>
              </w:rPr>
              <w:t xml:space="preserve">timely and accessible </w:t>
            </w:r>
            <w:r>
              <w:rPr>
                <w:lang w:val="en-AU"/>
              </w:rPr>
              <w:t xml:space="preserve">information on </w:t>
            </w:r>
            <w:r w:rsidRPr="00E6248E">
              <w:rPr>
                <w:lang w:val="en-AU"/>
              </w:rPr>
              <w:t>safety and quality performance</w:t>
            </w:r>
          </w:p>
        </w:tc>
      </w:tr>
      <w:tr w:rsidR="00C7109E" w:rsidRPr="00AA739D" w14:paraId="61E82386" w14:textId="63C084DF" w:rsidTr="001E77E8">
        <w:trPr>
          <w:cantSplit/>
        </w:trPr>
        <w:tc>
          <w:tcPr>
            <w:tcW w:w="812" w:type="pct"/>
            <w:tcBorders>
              <w:top w:val="single" w:sz="4" w:space="0" w:color="0065A4"/>
              <w:left w:val="nil"/>
              <w:bottom w:val="single" w:sz="4" w:space="0" w:color="0065A4"/>
              <w:right w:val="single" w:sz="4" w:space="0" w:color="BED9DF"/>
            </w:tcBorders>
            <w:shd w:val="clear" w:color="auto" w:fill="auto"/>
          </w:tcPr>
          <w:p w14:paraId="567893EE" w14:textId="06788A88" w:rsidR="00C7109E" w:rsidRPr="00AA739D" w:rsidRDefault="00E55982" w:rsidP="007F6B82">
            <w:pPr>
              <w:pStyle w:val="TableParagraph"/>
              <w:spacing w:before="60"/>
              <w:ind w:left="57" w:right="57"/>
              <w:rPr>
                <w:lang w:val="en-AU"/>
              </w:rPr>
            </w:pPr>
            <w:r>
              <w:rPr>
                <w:lang w:val="en-AU"/>
              </w:rPr>
              <w:t xml:space="preserve">Incident management </w:t>
            </w:r>
          </w:p>
        </w:tc>
        <w:tc>
          <w:tcPr>
            <w:tcW w:w="255" w:type="pct"/>
            <w:tcBorders>
              <w:top w:val="single" w:sz="4" w:space="0" w:color="0065A4"/>
              <w:left w:val="single" w:sz="4" w:space="0" w:color="BED9DF"/>
              <w:bottom w:val="single" w:sz="4" w:space="0" w:color="0065A4"/>
              <w:right w:val="single" w:sz="4" w:space="0" w:color="BED9DF"/>
            </w:tcBorders>
          </w:tcPr>
          <w:p w14:paraId="292A03F7" w14:textId="6C3CB966" w:rsidR="00C7109E" w:rsidRDefault="00E55982" w:rsidP="009F28BC">
            <w:pPr>
              <w:pStyle w:val="TableParagraph"/>
              <w:spacing w:before="60"/>
              <w:ind w:left="0"/>
              <w:rPr>
                <w:lang w:val="en-AU"/>
              </w:rPr>
            </w:pPr>
            <w:r>
              <w:rPr>
                <w:lang w:val="en-AU"/>
              </w:rPr>
              <w:t>1.07</w:t>
            </w:r>
          </w:p>
        </w:tc>
        <w:tc>
          <w:tcPr>
            <w:tcW w:w="3933" w:type="pct"/>
            <w:tcBorders>
              <w:top w:val="single" w:sz="4" w:space="0" w:color="0065A4"/>
              <w:left w:val="single" w:sz="4" w:space="0" w:color="BED9DF"/>
              <w:bottom w:val="single" w:sz="4" w:space="0" w:color="0065A4"/>
              <w:right w:val="nil"/>
            </w:tcBorders>
            <w:shd w:val="clear" w:color="auto" w:fill="auto"/>
          </w:tcPr>
          <w:p w14:paraId="1F180754" w14:textId="2F74EF1E" w:rsidR="00C7109E" w:rsidRPr="00A54022" w:rsidRDefault="00C7109E" w:rsidP="00C763AD">
            <w:pPr>
              <w:pStyle w:val="BodyText"/>
              <w:spacing w:before="60"/>
              <w:ind w:left="57"/>
              <w:rPr>
                <w:lang w:val="en-AU"/>
              </w:rPr>
            </w:pPr>
            <w:r w:rsidRPr="00A54022">
              <w:rPr>
                <w:sz w:val="22"/>
                <w:szCs w:val="22"/>
                <w:lang w:val="en-AU"/>
              </w:rPr>
              <w:t>The imaging provider has an incident management system that:</w:t>
            </w:r>
          </w:p>
          <w:p w14:paraId="77DDF1FC" w14:textId="77777777" w:rsidR="00C7109E" w:rsidRPr="00E6248E" w:rsidRDefault="00C7109E" w:rsidP="009F28BC">
            <w:pPr>
              <w:pStyle w:val="TableParagraph"/>
              <w:numPr>
                <w:ilvl w:val="0"/>
                <w:numId w:val="5"/>
              </w:numPr>
              <w:spacing w:before="0"/>
              <w:ind w:left="568" w:right="57" w:hanging="284"/>
              <w:rPr>
                <w:lang w:val="en-AU"/>
              </w:rPr>
            </w:pPr>
            <w:r w:rsidRPr="00E6248E">
              <w:rPr>
                <w:lang w:val="en-AU"/>
              </w:rPr>
              <w:t>Supports the workforce to recognise and report incidents</w:t>
            </w:r>
          </w:p>
          <w:p w14:paraId="189953E6" w14:textId="77777777" w:rsidR="00C7109E" w:rsidRPr="00E6248E" w:rsidRDefault="00C7109E" w:rsidP="009F28BC">
            <w:pPr>
              <w:pStyle w:val="TableParagraph"/>
              <w:numPr>
                <w:ilvl w:val="0"/>
                <w:numId w:val="5"/>
              </w:numPr>
              <w:spacing w:before="0"/>
              <w:ind w:left="568" w:right="57" w:hanging="284"/>
              <w:rPr>
                <w:lang w:val="en-AU"/>
              </w:rPr>
            </w:pPr>
            <w:r w:rsidRPr="00E6248E">
              <w:rPr>
                <w:lang w:val="en-AU"/>
              </w:rPr>
              <w:t>Facilitates patients, carers</w:t>
            </w:r>
            <w:r>
              <w:rPr>
                <w:lang w:val="en-AU"/>
              </w:rPr>
              <w:t>,</w:t>
            </w:r>
            <w:r w:rsidRPr="00E6248E">
              <w:rPr>
                <w:lang w:val="en-AU"/>
              </w:rPr>
              <w:t xml:space="preserve"> families</w:t>
            </w:r>
            <w:r>
              <w:rPr>
                <w:lang w:val="en-AU"/>
              </w:rPr>
              <w:t>, requesters and referrers</w:t>
            </w:r>
            <w:r w:rsidRPr="00E6248E">
              <w:rPr>
                <w:lang w:val="en-AU"/>
              </w:rPr>
              <w:t xml:space="preserve"> to communicate concerns </w:t>
            </w:r>
            <w:r>
              <w:rPr>
                <w:lang w:val="en-AU"/>
              </w:rPr>
              <w:t>and</w:t>
            </w:r>
            <w:r w:rsidRPr="00E6248E">
              <w:rPr>
                <w:lang w:val="en-AU"/>
              </w:rPr>
              <w:t xml:space="preserve"> report incidents</w:t>
            </w:r>
          </w:p>
          <w:p w14:paraId="4D346211" w14:textId="77777777" w:rsidR="00C7109E" w:rsidRPr="00E6248E" w:rsidRDefault="00C7109E" w:rsidP="009F28BC">
            <w:pPr>
              <w:pStyle w:val="TableParagraph"/>
              <w:numPr>
                <w:ilvl w:val="0"/>
                <w:numId w:val="5"/>
              </w:numPr>
              <w:spacing w:before="0"/>
              <w:ind w:left="568" w:right="57" w:hanging="284"/>
              <w:rPr>
                <w:lang w:val="en-AU"/>
              </w:rPr>
            </w:pPr>
            <w:r w:rsidRPr="00E6248E">
              <w:rPr>
                <w:lang w:val="en-AU"/>
              </w:rPr>
              <w:t>Involves the workforce in the review of incidents</w:t>
            </w:r>
          </w:p>
          <w:p w14:paraId="6DA2F2E6" w14:textId="77777777" w:rsidR="00C7109E" w:rsidRPr="00E6248E" w:rsidRDefault="00C7109E" w:rsidP="009F28BC">
            <w:pPr>
              <w:pStyle w:val="TableParagraph"/>
              <w:numPr>
                <w:ilvl w:val="0"/>
                <w:numId w:val="5"/>
              </w:numPr>
              <w:spacing w:before="0"/>
              <w:ind w:left="568" w:right="57" w:hanging="284"/>
              <w:rPr>
                <w:lang w:val="en-AU"/>
              </w:rPr>
            </w:pPr>
            <w:r w:rsidRPr="00E6248E">
              <w:rPr>
                <w:lang w:val="en-AU"/>
              </w:rPr>
              <w:t>Provides timely feedback on the analysis of incidents to the patients, workforce and governing body</w:t>
            </w:r>
          </w:p>
          <w:p w14:paraId="37549BF0" w14:textId="77777777" w:rsidR="00E55982" w:rsidRDefault="00C7109E" w:rsidP="00E55982">
            <w:pPr>
              <w:pStyle w:val="TableParagraph"/>
              <w:numPr>
                <w:ilvl w:val="0"/>
                <w:numId w:val="5"/>
              </w:numPr>
              <w:spacing w:before="0"/>
              <w:ind w:left="568" w:right="57" w:hanging="284"/>
              <w:rPr>
                <w:lang w:val="en-AU"/>
              </w:rPr>
            </w:pPr>
            <w:r w:rsidRPr="00E6248E">
              <w:rPr>
                <w:lang w:val="en-AU"/>
              </w:rPr>
              <w:t>Uses the information from the analysis of incidents to improve safety and quality</w:t>
            </w:r>
          </w:p>
          <w:p w14:paraId="5A4D48A1" w14:textId="0522A1ED" w:rsidR="00A14F16" w:rsidRPr="00C763AD" w:rsidRDefault="00C7109E" w:rsidP="00A14F16">
            <w:pPr>
              <w:pStyle w:val="TableParagraph"/>
              <w:numPr>
                <w:ilvl w:val="0"/>
                <w:numId w:val="5"/>
              </w:numPr>
              <w:spacing w:before="0"/>
              <w:ind w:left="568" w:right="57" w:hanging="284"/>
              <w:rPr>
                <w:lang w:val="en-AU"/>
              </w:rPr>
            </w:pPr>
            <w:r w:rsidRPr="00E55982">
              <w:rPr>
                <w:lang w:val="en-AU"/>
              </w:rPr>
              <w:t>Regularly reviews and acts to improve the effectiveness of the incident management and investigation systems</w:t>
            </w:r>
          </w:p>
        </w:tc>
      </w:tr>
      <w:tr w:rsidR="00E55982" w:rsidRPr="00AA739D" w14:paraId="0D8ADA6B" w14:textId="77777777" w:rsidTr="001E77E8">
        <w:trPr>
          <w:cantSplit/>
        </w:trPr>
        <w:tc>
          <w:tcPr>
            <w:tcW w:w="812" w:type="pct"/>
            <w:tcBorders>
              <w:top w:val="single" w:sz="4" w:space="0" w:color="0065A4"/>
              <w:left w:val="nil"/>
              <w:bottom w:val="single" w:sz="4" w:space="0" w:color="0065A4"/>
              <w:right w:val="single" w:sz="4" w:space="0" w:color="BED9DF"/>
            </w:tcBorders>
            <w:shd w:val="clear" w:color="auto" w:fill="auto"/>
          </w:tcPr>
          <w:p w14:paraId="3F1CC88A" w14:textId="328CA98F" w:rsidR="00E55982" w:rsidRPr="00AA739D" w:rsidRDefault="00595275" w:rsidP="007F6B82">
            <w:pPr>
              <w:pStyle w:val="TableParagraph"/>
              <w:spacing w:before="60"/>
              <w:ind w:left="57" w:right="57"/>
              <w:rPr>
                <w:lang w:val="en-AU"/>
              </w:rPr>
            </w:pPr>
            <w:r>
              <w:rPr>
                <w:lang w:val="en-AU"/>
              </w:rPr>
              <w:t>Open disclosure</w:t>
            </w:r>
          </w:p>
        </w:tc>
        <w:tc>
          <w:tcPr>
            <w:tcW w:w="255" w:type="pct"/>
            <w:tcBorders>
              <w:top w:val="single" w:sz="4" w:space="0" w:color="0065A4"/>
              <w:left w:val="single" w:sz="4" w:space="0" w:color="BED9DF"/>
              <w:bottom w:val="single" w:sz="4" w:space="0" w:color="0065A4"/>
              <w:right w:val="single" w:sz="4" w:space="0" w:color="BED9DF"/>
            </w:tcBorders>
          </w:tcPr>
          <w:p w14:paraId="4E461A04" w14:textId="372F8303" w:rsidR="00E55982" w:rsidRDefault="00595275" w:rsidP="009F28BC">
            <w:pPr>
              <w:pStyle w:val="TableParagraph"/>
              <w:spacing w:before="60"/>
              <w:ind w:left="0"/>
              <w:rPr>
                <w:lang w:val="en-AU"/>
              </w:rPr>
            </w:pPr>
            <w:r>
              <w:rPr>
                <w:lang w:val="en-AU"/>
              </w:rPr>
              <w:t>1.08</w:t>
            </w:r>
          </w:p>
        </w:tc>
        <w:tc>
          <w:tcPr>
            <w:tcW w:w="3933" w:type="pct"/>
            <w:tcBorders>
              <w:top w:val="single" w:sz="4" w:space="0" w:color="0065A4"/>
              <w:left w:val="single" w:sz="4" w:space="0" w:color="BED9DF"/>
              <w:bottom w:val="single" w:sz="4" w:space="0" w:color="0065A4"/>
              <w:right w:val="nil"/>
            </w:tcBorders>
            <w:shd w:val="clear" w:color="auto" w:fill="auto"/>
          </w:tcPr>
          <w:p w14:paraId="7260FB05" w14:textId="621FBDE5" w:rsidR="00A14F16" w:rsidRPr="00A14F16" w:rsidRDefault="00BB2C05" w:rsidP="00A14F16">
            <w:pPr>
              <w:pStyle w:val="TableParagraph"/>
              <w:spacing w:before="60"/>
              <w:ind w:left="0"/>
            </w:pPr>
            <w:r w:rsidRPr="00E6248E">
              <w:rPr>
                <w:lang w:val="en-AU"/>
              </w:rPr>
              <w:t>The imaging provider uses the Australian Open Disclosure Framework when there is an adverse patient event.</w:t>
            </w:r>
          </w:p>
        </w:tc>
      </w:tr>
      <w:tr w:rsidR="00C7109E" w:rsidRPr="00AA739D" w14:paraId="7B31BF4B" w14:textId="7BC4E5BC" w:rsidTr="001E77E8">
        <w:trPr>
          <w:cantSplit/>
        </w:trPr>
        <w:tc>
          <w:tcPr>
            <w:tcW w:w="812" w:type="pct"/>
            <w:tcBorders>
              <w:top w:val="single" w:sz="4" w:space="0" w:color="0065A4"/>
              <w:left w:val="nil"/>
              <w:bottom w:val="single" w:sz="4" w:space="0" w:color="0065A4"/>
              <w:right w:val="single" w:sz="4" w:space="0" w:color="BED9DF"/>
            </w:tcBorders>
            <w:shd w:val="clear" w:color="auto" w:fill="auto"/>
          </w:tcPr>
          <w:p w14:paraId="3335972E" w14:textId="634E31CC" w:rsidR="00C7109E" w:rsidRPr="00AA739D" w:rsidRDefault="00BB2C05" w:rsidP="007F6B82">
            <w:pPr>
              <w:pStyle w:val="TableParagraph"/>
              <w:spacing w:before="60"/>
              <w:ind w:left="57" w:right="57"/>
              <w:rPr>
                <w:lang w:val="en-AU"/>
              </w:rPr>
            </w:pPr>
            <w:r>
              <w:rPr>
                <w:lang w:val="en-AU"/>
              </w:rPr>
              <w:lastRenderedPageBreak/>
              <w:t>Feedback and complaints management</w:t>
            </w:r>
          </w:p>
        </w:tc>
        <w:tc>
          <w:tcPr>
            <w:tcW w:w="255" w:type="pct"/>
            <w:tcBorders>
              <w:top w:val="single" w:sz="4" w:space="0" w:color="0065A4"/>
              <w:left w:val="single" w:sz="4" w:space="0" w:color="BED9DF"/>
              <w:bottom w:val="single" w:sz="4" w:space="0" w:color="0065A4"/>
              <w:right w:val="single" w:sz="4" w:space="0" w:color="BED9DF"/>
            </w:tcBorders>
          </w:tcPr>
          <w:p w14:paraId="0F9A618E" w14:textId="391BFEED" w:rsidR="00C7109E" w:rsidRDefault="00BB2C05" w:rsidP="009F28BC">
            <w:pPr>
              <w:pStyle w:val="TableParagraph"/>
              <w:spacing w:before="60"/>
              <w:ind w:left="0"/>
              <w:rPr>
                <w:lang w:val="en-AU"/>
              </w:rPr>
            </w:pPr>
            <w:r>
              <w:rPr>
                <w:lang w:val="en-AU"/>
              </w:rPr>
              <w:t>1.09</w:t>
            </w:r>
          </w:p>
        </w:tc>
        <w:tc>
          <w:tcPr>
            <w:tcW w:w="3933" w:type="pct"/>
            <w:tcBorders>
              <w:top w:val="single" w:sz="4" w:space="0" w:color="0065A4"/>
              <w:left w:val="single" w:sz="4" w:space="0" w:color="BED9DF"/>
              <w:bottom w:val="single" w:sz="4" w:space="0" w:color="0065A4"/>
              <w:right w:val="nil"/>
            </w:tcBorders>
            <w:shd w:val="clear" w:color="auto" w:fill="auto"/>
          </w:tcPr>
          <w:p w14:paraId="27FAFA1F" w14:textId="6DEB1CBF" w:rsidR="00C7109E" w:rsidRPr="00A54022" w:rsidRDefault="00C7109E" w:rsidP="00C763AD">
            <w:pPr>
              <w:pStyle w:val="BodyText"/>
              <w:spacing w:before="60"/>
              <w:ind w:left="57"/>
              <w:rPr>
                <w:lang w:val="en-AU"/>
              </w:rPr>
            </w:pPr>
            <w:r w:rsidRPr="00A54022">
              <w:rPr>
                <w:sz w:val="22"/>
                <w:szCs w:val="22"/>
                <w:lang w:val="en-AU"/>
              </w:rPr>
              <w:t>The imaging provider has processes to:</w:t>
            </w:r>
          </w:p>
          <w:p w14:paraId="625A3CB8" w14:textId="77777777" w:rsidR="00C7109E" w:rsidRPr="00E6248E" w:rsidRDefault="00C7109E" w:rsidP="009F28BC">
            <w:pPr>
              <w:pStyle w:val="TableParagraph"/>
              <w:numPr>
                <w:ilvl w:val="0"/>
                <w:numId w:val="6"/>
              </w:numPr>
              <w:spacing w:before="0"/>
              <w:ind w:left="568" w:right="57" w:hanging="284"/>
              <w:rPr>
                <w:lang w:val="en-AU"/>
              </w:rPr>
            </w:pPr>
            <w:r>
              <w:rPr>
                <w:lang w:val="en-AU"/>
              </w:rPr>
              <w:t>S</w:t>
            </w:r>
            <w:r w:rsidRPr="00E6248E">
              <w:rPr>
                <w:lang w:val="en-AU"/>
              </w:rPr>
              <w:t>eek feedback from patients and their carers, requesters, referrers and the workforce about the imaging practice</w:t>
            </w:r>
          </w:p>
          <w:p w14:paraId="3AD8474B" w14:textId="77777777" w:rsidR="00C7109E" w:rsidRPr="00E6248E" w:rsidRDefault="00C7109E" w:rsidP="009F28BC">
            <w:pPr>
              <w:pStyle w:val="TableParagraph"/>
              <w:numPr>
                <w:ilvl w:val="0"/>
                <w:numId w:val="6"/>
              </w:numPr>
              <w:spacing w:before="0"/>
              <w:ind w:left="568" w:right="57" w:hanging="284"/>
              <w:rPr>
                <w:lang w:val="en-AU"/>
              </w:rPr>
            </w:pPr>
            <w:r w:rsidRPr="00E6248E">
              <w:rPr>
                <w:lang w:val="en-AU"/>
              </w:rPr>
              <w:t>Report on feedback and complaints f</w:t>
            </w:r>
            <w:r>
              <w:rPr>
                <w:lang w:val="en-AU"/>
              </w:rPr>
              <w:t xml:space="preserve">rom </w:t>
            </w:r>
            <w:r w:rsidRPr="00E6248E">
              <w:rPr>
                <w:lang w:val="en-AU"/>
              </w:rPr>
              <w:t xml:space="preserve">patients and their carers, requesters, referrers and other service providers </w:t>
            </w:r>
            <w:r>
              <w:rPr>
                <w:lang w:val="en-AU"/>
              </w:rPr>
              <w:t>to the executive and the governing body</w:t>
            </w:r>
          </w:p>
          <w:p w14:paraId="1633EA08" w14:textId="77777777" w:rsidR="00C7109E" w:rsidRPr="00E6248E" w:rsidRDefault="00C7109E" w:rsidP="009F28BC">
            <w:pPr>
              <w:pStyle w:val="TableParagraph"/>
              <w:numPr>
                <w:ilvl w:val="0"/>
                <w:numId w:val="6"/>
              </w:numPr>
              <w:spacing w:before="0"/>
              <w:ind w:left="568" w:right="57" w:hanging="284"/>
              <w:rPr>
                <w:lang w:val="en-AU"/>
              </w:rPr>
            </w:pPr>
            <w:r w:rsidRPr="00E6248E">
              <w:rPr>
                <w:lang w:val="en-AU"/>
              </w:rPr>
              <w:t>Act on feedback</w:t>
            </w:r>
            <w:r>
              <w:rPr>
                <w:lang w:val="en-AU"/>
              </w:rPr>
              <w:t xml:space="preserve"> and a</w:t>
            </w:r>
            <w:r w:rsidRPr="00E6248E">
              <w:rPr>
                <w:lang w:val="en-AU"/>
              </w:rPr>
              <w:t>ddress complaints in a timely way</w:t>
            </w:r>
          </w:p>
          <w:p w14:paraId="324A13F6" w14:textId="77777777" w:rsidR="00036A43" w:rsidRDefault="00C7109E" w:rsidP="00036A43">
            <w:pPr>
              <w:pStyle w:val="TableParagraph"/>
              <w:numPr>
                <w:ilvl w:val="0"/>
                <w:numId w:val="6"/>
              </w:numPr>
              <w:spacing w:before="0"/>
              <w:ind w:left="568" w:right="57" w:hanging="284"/>
              <w:rPr>
                <w:lang w:val="en-AU"/>
              </w:rPr>
            </w:pPr>
            <w:r w:rsidRPr="00E6248E">
              <w:rPr>
                <w:lang w:val="en-AU"/>
              </w:rPr>
              <w:t>Provide patients and their carers with contact details to the appropriate healthcare complaints authority</w:t>
            </w:r>
          </w:p>
          <w:p w14:paraId="7F019804" w14:textId="153BCD92" w:rsidR="00C7109E" w:rsidRPr="00036A43" w:rsidRDefault="00C7109E" w:rsidP="00036A43">
            <w:pPr>
              <w:pStyle w:val="TableParagraph"/>
              <w:numPr>
                <w:ilvl w:val="0"/>
                <w:numId w:val="6"/>
              </w:numPr>
              <w:spacing w:before="0"/>
              <w:ind w:left="568" w:right="57" w:hanging="284"/>
              <w:rPr>
                <w:lang w:val="en-AU"/>
              </w:rPr>
            </w:pPr>
            <w:r w:rsidRPr="00036A43">
              <w:rPr>
                <w:lang w:val="en-AU"/>
              </w:rPr>
              <w:t>Use the analysis from feedback and complaints to improve the safety, quality and appropriateness of its imaging services</w:t>
            </w:r>
          </w:p>
        </w:tc>
      </w:tr>
      <w:tr w:rsidR="00BB2C05" w:rsidRPr="00AA739D" w14:paraId="1040EAA9" w14:textId="77777777" w:rsidTr="001E77E8">
        <w:trPr>
          <w:cantSplit/>
        </w:trPr>
        <w:tc>
          <w:tcPr>
            <w:tcW w:w="812" w:type="pct"/>
            <w:tcBorders>
              <w:top w:val="single" w:sz="4" w:space="0" w:color="0065A4"/>
              <w:left w:val="nil"/>
              <w:bottom w:val="single" w:sz="4" w:space="0" w:color="0065A4"/>
              <w:right w:val="single" w:sz="4" w:space="0" w:color="BED9DF"/>
            </w:tcBorders>
            <w:shd w:val="clear" w:color="auto" w:fill="auto"/>
          </w:tcPr>
          <w:p w14:paraId="5A0AB216" w14:textId="5C26C127" w:rsidR="00BB2C05" w:rsidRPr="00AA739D" w:rsidRDefault="00BB2C05" w:rsidP="007F6B82">
            <w:pPr>
              <w:pStyle w:val="TableParagraph"/>
              <w:spacing w:before="60"/>
              <w:ind w:left="57" w:right="57"/>
              <w:rPr>
                <w:lang w:val="en-AU"/>
              </w:rPr>
            </w:pPr>
            <w:r>
              <w:rPr>
                <w:lang w:val="en-AU"/>
              </w:rPr>
              <w:t>Information security</w:t>
            </w:r>
          </w:p>
        </w:tc>
        <w:tc>
          <w:tcPr>
            <w:tcW w:w="255" w:type="pct"/>
            <w:tcBorders>
              <w:top w:val="single" w:sz="4" w:space="0" w:color="0065A4"/>
              <w:left w:val="single" w:sz="4" w:space="0" w:color="BED9DF"/>
              <w:bottom w:val="single" w:sz="4" w:space="0" w:color="0065A4"/>
              <w:right w:val="single" w:sz="4" w:space="0" w:color="BED9DF"/>
            </w:tcBorders>
          </w:tcPr>
          <w:p w14:paraId="675ECF74" w14:textId="02AD0051" w:rsidR="00BB2C05" w:rsidRDefault="00BB2C05" w:rsidP="00BB2C05">
            <w:pPr>
              <w:pStyle w:val="TableParagraph"/>
              <w:spacing w:before="0"/>
              <w:ind w:left="0" w:right="57"/>
              <w:rPr>
                <w:lang w:val="en-AU"/>
              </w:rPr>
            </w:pPr>
            <w:r>
              <w:rPr>
                <w:lang w:val="en-AU"/>
              </w:rPr>
              <w:t>1.10</w:t>
            </w:r>
          </w:p>
        </w:tc>
        <w:tc>
          <w:tcPr>
            <w:tcW w:w="3933" w:type="pct"/>
            <w:tcBorders>
              <w:top w:val="single" w:sz="4" w:space="0" w:color="0065A4"/>
              <w:left w:val="single" w:sz="4" w:space="0" w:color="BED9DF"/>
              <w:bottom w:val="single" w:sz="4" w:space="0" w:color="0065A4"/>
              <w:right w:val="nil"/>
            </w:tcBorders>
            <w:shd w:val="clear" w:color="auto" w:fill="auto"/>
          </w:tcPr>
          <w:p w14:paraId="3B4990B3" w14:textId="5A199E94" w:rsidR="00BB2C05" w:rsidRDefault="00BB2C05" w:rsidP="00C763AD">
            <w:pPr>
              <w:pStyle w:val="BodyText"/>
              <w:spacing w:before="60"/>
              <w:ind w:left="57"/>
              <w:rPr>
                <w:lang w:val="en-AU"/>
              </w:rPr>
            </w:pPr>
            <w:r w:rsidRPr="00A54022">
              <w:rPr>
                <w:sz w:val="22"/>
                <w:szCs w:val="22"/>
                <w:lang w:val="en-AU"/>
              </w:rPr>
              <w:t>The imaging provider has information security management systems that comply with the legislation and uses a risk-based approach to protect information confidentiality, integrity and availability from unauthorised user access, data modification and removal.</w:t>
            </w:r>
          </w:p>
        </w:tc>
      </w:tr>
      <w:tr w:rsidR="00C7109E" w:rsidRPr="00AA739D" w14:paraId="006B7148" w14:textId="65582D9C" w:rsidTr="001E77E8">
        <w:trPr>
          <w:cantSplit/>
        </w:trPr>
        <w:tc>
          <w:tcPr>
            <w:tcW w:w="812" w:type="pct"/>
            <w:tcBorders>
              <w:top w:val="single" w:sz="4" w:space="0" w:color="0065A4"/>
              <w:left w:val="nil"/>
              <w:bottom w:val="single" w:sz="4" w:space="0" w:color="0065A4"/>
              <w:right w:val="single" w:sz="4" w:space="0" w:color="BED9DF"/>
            </w:tcBorders>
            <w:shd w:val="clear" w:color="auto" w:fill="auto"/>
          </w:tcPr>
          <w:p w14:paraId="5E61B161" w14:textId="6F6DB975" w:rsidR="00C7109E" w:rsidRPr="00AA739D" w:rsidRDefault="00704954" w:rsidP="007F6B82">
            <w:pPr>
              <w:pStyle w:val="TableParagraph"/>
              <w:spacing w:before="60"/>
              <w:ind w:left="57" w:right="57"/>
              <w:rPr>
                <w:lang w:val="en-AU"/>
              </w:rPr>
            </w:pPr>
            <w:r>
              <w:rPr>
                <w:lang w:val="en-AU"/>
              </w:rPr>
              <w:lastRenderedPageBreak/>
              <w:t>Healthcare records</w:t>
            </w:r>
          </w:p>
        </w:tc>
        <w:tc>
          <w:tcPr>
            <w:tcW w:w="255" w:type="pct"/>
            <w:tcBorders>
              <w:top w:val="single" w:sz="4" w:space="0" w:color="0065A4"/>
              <w:left w:val="single" w:sz="4" w:space="0" w:color="BED9DF"/>
              <w:bottom w:val="single" w:sz="4" w:space="0" w:color="0065A4"/>
              <w:right w:val="single" w:sz="4" w:space="0" w:color="BED9DF"/>
            </w:tcBorders>
          </w:tcPr>
          <w:p w14:paraId="15400028" w14:textId="77777777" w:rsidR="00C7109E" w:rsidRDefault="00C7109E" w:rsidP="00A87CB7">
            <w:pPr>
              <w:pStyle w:val="TableParagraph"/>
              <w:numPr>
                <w:ilvl w:val="0"/>
                <w:numId w:val="41"/>
              </w:numPr>
              <w:spacing w:before="0"/>
              <w:ind w:right="57"/>
              <w:rPr>
                <w:lang w:val="en-AU"/>
              </w:rPr>
            </w:pPr>
          </w:p>
        </w:tc>
        <w:tc>
          <w:tcPr>
            <w:tcW w:w="3933" w:type="pct"/>
            <w:tcBorders>
              <w:top w:val="single" w:sz="4" w:space="0" w:color="0065A4"/>
              <w:left w:val="single" w:sz="4" w:space="0" w:color="BED9DF"/>
              <w:bottom w:val="single" w:sz="4" w:space="0" w:color="0065A4"/>
              <w:right w:val="nil"/>
            </w:tcBorders>
            <w:shd w:val="clear" w:color="auto" w:fill="auto"/>
          </w:tcPr>
          <w:p w14:paraId="04476E15" w14:textId="77777777" w:rsidR="00C7109E" w:rsidRPr="00A54022" w:rsidRDefault="00C7109E" w:rsidP="00C763AD">
            <w:pPr>
              <w:pStyle w:val="BodyText"/>
              <w:spacing w:before="60"/>
              <w:ind w:left="57"/>
              <w:rPr>
                <w:lang w:val="en-AU"/>
              </w:rPr>
            </w:pPr>
            <w:r w:rsidRPr="00A54022">
              <w:rPr>
                <w:sz w:val="22"/>
                <w:szCs w:val="22"/>
                <w:lang w:val="en-AU"/>
              </w:rPr>
              <w:t>The imaging provider has a healthcare record system that:</w:t>
            </w:r>
          </w:p>
          <w:p w14:paraId="4356C643" w14:textId="77777777" w:rsidR="00C7109E" w:rsidRPr="00E6248E" w:rsidRDefault="00C7109E" w:rsidP="007C2627">
            <w:pPr>
              <w:pStyle w:val="TableParagraph"/>
              <w:numPr>
                <w:ilvl w:val="0"/>
                <w:numId w:val="7"/>
              </w:numPr>
              <w:spacing w:before="0"/>
              <w:ind w:left="568" w:right="57" w:hanging="284"/>
              <w:rPr>
                <w:lang w:val="en-AU"/>
              </w:rPr>
            </w:pPr>
            <w:r w:rsidRPr="00E6248E">
              <w:rPr>
                <w:lang w:val="en-AU"/>
              </w:rPr>
              <w:t>Complies with jurisdictional legislation, including privacy</w:t>
            </w:r>
            <w:r>
              <w:rPr>
                <w:lang w:val="en-AU"/>
              </w:rPr>
              <w:t>,</w:t>
            </w:r>
            <w:r>
              <w:t xml:space="preserve"> </w:t>
            </w:r>
            <w:r w:rsidRPr="00E6248E">
              <w:rPr>
                <w:lang w:val="en-AU"/>
              </w:rPr>
              <w:t>security</w:t>
            </w:r>
            <w:r>
              <w:rPr>
                <w:lang w:val="en-AU"/>
              </w:rPr>
              <w:t xml:space="preserve"> </w:t>
            </w:r>
            <w:r>
              <w:t xml:space="preserve">and retention </w:t>
            </w:r>
            <w:r w:rsidRPr="00E6248E">
              <w:rPr>
                <w:lang w:val="en-AU"/>
              </w:rPr>
              <w:t>regulations</w:t>
            </w:r>
          </w:p>
          <w:p w14:paraId="7300DFBD" w14:textId="77777777" w:rsidR="00C7109E" w:rsidRPr="00E6248E" w:rsidRDefault="00C7109E" w:rsidP="007C2627">
            <w:pPr>
              <w:pStyle w:val="TableParagraph"/>
              <w:numPr>
                <w:ilvl w:val="0"/>
                <w:numId w:val="7"/>
              </w:numPr>
              <w:spacing w:before="0"/>
              <w:ind w:left="568" w:right="57" w:hanging="284"/>
              <w:rPr>
                <w:lang w:val="en-AU"/>
              </w:rPr>
            </w:pPr>
            <w:r w:rsidRPr="00E6248E">
              <w:rPr>
                <w:lang w:val="en-AU"/>
              </w:rPr>
              <w:t>Establishes and manages the creation, identification, collection, correction, storage, protection and disposal of healthcare records</w:t>
            </w:r>
          </w:p>
          <w:p w14:paraId="039448FB" w14:textId="77777777" w:rsidR="00C7109E" w:rsidRPr="00E6248E" w:rsidRDefault="00C7109E" w:rsidP="007C2627">
            <w:pPr>
              <w:pStyle w:val="TableParagraph"/>
              <w:numPr>
                <w:ilvl w:val="0"/>
                <w:numId w:val="7"/>
              </w:numPr>
              <w:spacing w:before="0"/>
              <w:ind w:left="568" w:right="57" w:hanging="284"/>
              <w:rPr>
                <w:lang w:val="en-AU"/>
              </w:rPr>
            </w:pPr>
            <w:r w:rsidRPr="00E6248E">
              <w:rPr>
                <w:lang w:val="en-AU"/>
              </w:rPr>
              <w:t xml:space="preserve">Captures requests, referrals, </w:t>
            </w:r>
            <w:r>
              <w:rPr>
                <w:lang w:val="en-AU"/>
              </w:rPr>
              <w:t xml:space="preserve">details of the imaging practitioners who performed and reported the imaging service, </w:t>
            </w:r>
            <w:r>
              <w:t xml:space="preserve">examination findings, </w:t>
            </w:r>
            <w:r>
              <w:rPr>
                <w:lang w:val="en-AU"/>
              </w:rPr>
              <w:t xml:space="preserve">all diagnostic quality </w:t>
            </w:r>
            <w:r w:rsidRPr="00E6248E">
              <w:rPr>
                <w:lang w:val="en-AU"/>
              </w:rPr>
              <w:t>images and reports</w:t>
            </w:r>
          </w:p>
          <w:p w14:paraId="6AC06746" w14:textId="77777777" w:rsidR="00C7109E" w:rsidRPr="00E6248E" w:rsidRDefault="00C7109E" w:rsidP="007C2627">
            <w:pPr>
              <w:pStyle w:val="TableParagraph"/>
              <w:numPr>
                <w:ilvl w:val="0"/>
                <w:numId w:val="7"/>
              </w:numPr>
              <w:spacing w:before="0"/>
              <w:ind w:left="568" w:right="57" w:hanging="284"/>
              <w:rPr>
                <w:lang w:val="en-AU"/>
              </w:rPr>
            </w:pPr>
            <w:r w:rsidRPr="00E6248E">
              <w:rPr>
                <w:lang w:val="en-AU"/>
              </w:rPr>
              <w:t>Makes the healthcare record, images and reports available to imaging practitioners</w:t>
            </w:r>
          </w:p>
          <w:p w14:paraId="7246DB11" w14:textId="77777777" w:rsidR="00C7109E" w:rsidRPr="00E6248E" w:rsidRDefault="00C7109E" w:rsidP="007C2627">
            <w:pPr>
              <w:pStyle w:val="TableParagraph"/>
              <w:numPr>
                <w:ilvl w:val="0"/>
                <w:numId w:val="7"/>
              </w:numPr>
              <w:spacing w:before="0"/>
              <w:ind w:left="568" w:right="57" w:hanging="284"/>
              <w:rPr>
                <w:lang w:val="en-AU"/>
              </w:rPr>
            </w:pPr>
            <w:r w:rsidRPr="00E6248E">
              <w:rPr>
                <w:lang w:val="en-AU"/>
              </w:rPr>
              <w:t>Supports audits of healthcare records</w:t>
            </w:r>
          </w:p>
          <w:p w14:paraId="3286E181" w14:textId="77777777" w:rsidR="00704954" w:rsidRDefault="00C7109E" w:rsidP="00704954">
            <w:pPr>
              <w:pStyle w:val="TableParagraph"/>
              <w:numPr>
                <w:ilvl w:val="0"/>
                <w:numId w:val="7"/>
              </w:numPr>
              <w:spacing w:before="0"/>
              <w:ind w:left="568" w:right="57" w:hanging="284"/>
              <w:rPr>
                <w:lang w:val="en-AU"/>
              </w:rPr>
            </w:pPr>
            <w:r>
              <w:rPr>
                <w:lang w:val="en-AU"/>
              </w:rPr>
              <w:t>E</w:t>
            </w:r>
            <w:r>
              <w:t>nables retrieval and transmission of patient information, images and reports</w:t>
            </w:r>
          </w:p>
          <w:p w14:paraId="68DCF9E3" w14:textId="0C5DAA0C" w:rsidR="00C7109E" w:rsidRPr="00704954" w:rsidRDefault="00C7109E" w:rsidP="00704954">
            <w:pPr>
              <w:pStyle w:val="TableParagraph"/>
              <w:numPr>
                <w:ilvl w:val="0"/>
                <w:numId w:val="7"/>
              </w:numPr>
              <w:spacing w:before="0"/>
              <w:ind w:left="568" w:right="57" w:hanging="284"/>
              <w:rPr>
                <w:lang w:val="en-AU"/>
              </w:rPr>
            </w:pPr>
            <w:r w:rsidRPr="00704954">
              <w:rPr>
                <w:lang w:val="en-AU"/>
              </w:rPr>
              <w:t>Provides requesters, other healthcare practitioners and patients with healthcare record</w:t>
            </w:r>
            <w:r w:rsidR="00036A43">
              <w:rPr>
                <w:lang w:val="en-AU"/>
              </w:rPr>
              <w:t>s</w:t>
            </w:r>
            <w:r w:rsidRPr="00704954">
              <w:rPr>
                <w:lang w:val="en-AU"/>
              </w:rPr>
              <w:t>, images and reports when requested</w:t>
            </w:r>
          </w:p>
        </w:tc>
      </w:tr>
      <w:tr w:rsidR="00C7109E" w:rsidRPr="00AA739D" w14:paraId="1F19BA11" w14:textId="64961445" w:rsidTr="001E77E8">
        <w:trPr>
          <w:cantSplit/>
        </w:trPr>
        <w:tc>
          <w:tcPr>
            <w:tcW w:w="812" w:type="pct"/>
            <w:tcBorders>
              <w:top w:val="single" w:sz="4" w:space="0" w:color="0065A4"/>
              <w:left w:val="nil"/>
              <w:bottom w:val="single" w:sz="4" w:space="0" w:color="0065A4"/>
              <w:right w:val="single" w:sz="4" w:space="0" w:color="BED9DF"/>
            </w:tcBorders>
            <w:shd w:val="clear" w:color="auto" w:fill="auto"/>
          </w:tcPr>
          <w:p w14:paraId="34E57547" w14:textId="39F4EF41" w:rsidR="00C7109E" w:rsidRPr="00AA739D" w:rsidRDefault="00267B19" w:rsidP="00267B19">
            <w:pPr>
              <w:pStyle w:val="TableParagraph"/>
              <w:ind w:left="0"/>
              <w:rPr>
                <w:lang w:val="en-AU"/>
              </w:rPr>
            </w:pPr>
            <w:r>
              <w:rPr>
                <w:lang w:val="en-AU"/>
              </w:rPr>
              <w:t>My Health Record</w:t>
            </w:r>
          </w:p>
        </w:tc>
        <w:tc>
          <w:tcPr>
            <w:tcW w:w="255" w:type="pct"/>
            <w:tcBorders>
              <w:top w:val="single" w:sz="4" w:space="0" w:color="0065A4"/>
              <w:left w:val="single" w:sz="4" w:space="0" w:color="BED9DF"/>
              <w:bottom w:val="single" w:sz="4" w:space="0" w:color="0065A4"/>
              <w:right w:val="single" w:sz="4" w:space="0" w:color="BED9DF"/>
            </w:tcBorders>
          </w:tcPr>
          <w:p w14:paraId="6D7316A2" w14:textId="77777777" w:rsidR="00C7109E" w:rsidRDefault="00C7109E" w:rsidP="00A87CB7">
            <w:pPr>
              <w:pStyle w:val="TableParagraph"/>
              <w:numPr>
                <w:ilvl w:val="0"/>
                <w:numId w:val="41"/>
              </w:numPr>
              <w:spacing w:before="0"/>
              <w:ind w:left="737" w:right="57" w:hanging="680"/>
              <w:rPr>
                <w:lang w:val="en-AU"/>
              </w:rPr>
            </w:pPr>
          </w:p>
        </w:tc>
        <w:tc>
          <w:tcPr>
            <w:tcW w:w="3933" w:type="pct"/>
            <w:tcBorders>
              <w:top w:val="single" w:sz="4" w:space="0" w:color="0065A4"/>
              <w:left w:val="single" w:sz="4" w:space="0" w:color="BED9DF"/>
              <w:bottom w:val="single" w:sz="4" w:space="0" w:color="0065A4"/>
              <w:right w:val="nil"/>
            </w:tcBorders>
            <w:shd w:val="clear" w:color="auto" w:fill="auto"/>
          </w:tcPr>
          <w:p w14:paraId="793B4197" w14:textId="77777777" w:rsidR="00C7109E" w:rsidRPr="00A54022" w:rsidRDefault="00C7109E" w:rsidP="00C763AD">
            <w:pPr>
              <w:pStyle w:val="BodyText"/>
              <w:spacing w:before="60"/>
              <w:ind w:left="57"/>
              <w:rPr>
                <w:lang w:val="en-AU"/>
              </w:rPr>
            </w:pPr>
            <w:r w:rsidRPr="00A54022">
              <w:rPr>
                <w:sz w:val="22"/>
                <w:szCs w:val="22"/>
                <w:lang w:val="en-AU"/>
              </w:rPr>
              <w:t>The imaging provider contributes to My Health Record and has processes to:</w:t>
            </w:r>
          </w:p>
          <w:p w14:paraId="71503D4E" w14:textId="77777777" w:rsidR="00C7109E" w:rsidRPr="00E6248E" w:rsidRDefault="00C7109E" w:rsidP="007C2627">
            <w:pPr>
              <w:pStyle w:val="TableParagraph"/>
              <w:numPr>
                <w:ilvl w:val="0"/>
                <w:numId w:val="8"/>
              </w:numPr>
              <w:spacing w:before="0"/>
              <w:ind w:left="568" w:right="57" w:hanging="284"/>
              <w:rPr>
                <w:lang w:val="en-AU"/>
              </w:rPr>
            </w:pPr>
            <w:r w:rsidRPr="00E6248E">
              <w:rPr>
                <w:lang w:val="en-AU"/>
              </w:rPr>
              <w:t>Comply with legislative requirements</w:t>
            </w:r>
          </w:p>
          <w:p w14:paraId="2E4CD87E" w14:textId="77777777" w:rsidR="00C7109E" w:rsidRPr="00E6248E" w:rsidRDefault="00C7109E" w:rsidP="007C2627">
            <w:pPr>
              <w:pStyle w:val="TableParagraph"/>
              <w:numPr>
                <w:ilvl w:val="0"/>
                <w:numId w:val="8"/>
              </w:numPr>
              <w:spacing w:before="0"/>
              <w:ind w:left="568" w:right="57" w:hanging="284"/>
              <w:rPr>
                <w:lang w:val="en-AU"/>
              </w:rPr>
            </w:pPr>
            <w:r w:rsidRPr="00E6248E">
              <w:rPr>
                <w:lang w:val="en-AU"/>
              </w:rPr>
              <w:t>Use national healthcare identifiers for patients and practitioners</w:t>
            </w:r>
          </w:p>
          <w:p w14:paraId="551A16B0" w14:textId="77777777" w:rsidR="00C7109E" w:rsidRPr="00E6248E" w:rsidRDefault="00C7109E" w:rsidP="007C2627">
            <w:pPr>
              <w:pStyle w:val="TableParagraph"/>
              <w:numPr>
                <w:ilvl w:val="0"/>
                <w:numId w:val="8"/>
              </w:numPr>
              <w:spacing w:before="0"/>
              <w:ind w:left="568" w:right="57" w:hanging="284"/>
              <w:rPr>
                <w:lang w:val="en-AU"/>
              </w:rPr>
            </w:pPr>
            <w:r w:rsidRPr="00E6248E">
              <w:rPr>
                <w:lang w:val="en-AU"/>
              </w:rPr>
              <w:t>Use standard national terminologies</w:t>
            </w:r>
          </w:p>
          <w:p w14:paraId="042A6564" w14:textId="77777777" w:rsidR="00113533" w:rsidRDefault="00C7109E" w:rsidP="00113533">
            <w:pPr>
              <w:pStyle w:val="TableParagraph"/>
              <w:numPr>
                <w:ilvl w:val="0"/>
                <w:numId w:val="8"/>
              </w:numPr>
              <w:spacing w:before="0"/>
              <w:ind w:left="568" w:right="57" w:hanging="284"/>
              <w:textAlignment w:val="baseline"/>
              <w:rPr>
                <w:color w:val="404040"/>
                <w:lang w:val="en-AU"/>
              </w:rPr>
            </w:pPr>
            <w:r w:rsidRPr="00E6248E">
              <w:rPr>
                <w:lang w:val="en-AU"/>
              </w:rPr>
              <w:t xml:space="preserve">Support </w:t>
            </w:r>
            <w:r>
              <w:rPr>
                <w:lang w:val="en-AU"/>
              </w:rPr>
              <w:t>the</w:t>
            </w:r>
            <w:r>
              <w:t xml:space="preserve"> workforce</w:t>
            </w:r>
            <w:r w:rsidRPr="00E6248E">
              <w:rPr>
                <w:lang w:val="en-AU"/>
              </w:rPr>
              <w:t xml:space="preserve"> to use My Health Record</w:t>
            </w:r>
          </w:p>
          <w:p w14:paraId="26BC4116" w14:textId="39DA3B86" w:rsidR="00C7109E" w:rsidRPr="00113533" w:rsidRDefault="00C7109E" w:rsidP="00113533">
            <w:pPr>
              <w:pStyle w:val="TableParagraph"/>
              <w:numPr>
                <w:ilvl w:val="0"/>
                <w:numId w:val="8"/>
              </w:numPr>
              <w:spacing w:before="0"/>
              <w:ind w:left="568" w:right="57" w:hanging="284"/>
              <w:textAlignment w:val="baseline"/>
              <w:rPr>
                <w:color w:val="404040"/>
                <w:lang w:val="en-AU"/>
              </w:rPr>
            </w:pPr>
            <w:r w:rsidRPr="00113533">
              <w:rPr>
                <w:lang w:val="en-AU"/>
              </w:rPr>
              <w:t>Ensure the accuracy and completeness of the information uploaded</w:t>
            </w:r>
          </w:p>
        </w:tc>
      </w:tr>
    </w:tbl>
    <w:p w14:paraId="3B8B5463" w14:textId="77777777" w:rsidR="00307B34" w:rsidRDefault="00307B34">
      <w:pPr>
        <w:widowControl/>
        <w:autoSpaceDE/>
        <w:autoSpaceDN/>
        <w:spacing w:after="160" w:line="259" w:lineRule="auto"/>
        <w:rPr>
          <w:rFonts w:eastAsia="Times New Roman"/>
          <w:b/>
          <w:bCs/>
          <w:color w:val="404040"/>
          <w:sz w:val="26"/>
          <w:szCs w:val="26"/>
        </w:rPr>
      </w:pPr>
      <w:r>
        <w:br w:type="page"/>
      </w:r>
    </w:p>
    <w:p w14:paraId="7E532C24" w14:textId="13263351" w:rsidR="00C0135D" w:rsidRPr="00AA739D" w:rsidRDefault="00C0135D" w:rsidP="00A87CB7">
      <w:pPr>
        <w:pStyle w:val="Heading4"/>
        <w:numPr>
          <w:ilvl w:val="0"/>
          <w:numId w:val="29"/>
        </w:numPr>
        <w:ind w:left="284" w:hanging="284"/>
        <w:rPr>
          <w:rFonts w:cs="Arial"/>
        </w:rPr>
      </w:pPr>
      <w:r w:rsidRPr="00AA739D">
        <w:rPr>
          <w:rFonts w:cs="Arial"/>
        </w:rPr>
        <w:lastRenderedPageBreak/>
        <w:t>Clinical Performance and effectiveness</w:t>
      </w:r>
    </w:p>
    <w:p w14:paraId="081BDA39" w14:textId="6371442C" w:rsidR="00440576" w:rsidRPr="00E6248E" w:rsidRDefault="00440576" w:rsidP="00440576">
      <w:r w:rsidRPr="00E6248E">
        <w:t>The workforce has the right qualifications, knowledge and skills to provide patients with safe, high-quality</w:t>
      </w:r>
      <w:r w:rsidR="005C3B4E">
        <w:t>, person-centred</w:t>
      </w:r>
      <w:r w:rsidRPr="00E6248E">
        <w:t xml:space="preserve"> health</w:t>
      </w:r>
      <w:r w:rsidR="00307B34">
        <w:t xml:space="preserve"> </w:t>
      </w:r>
      <w:r w:rsidRPr="00E6248E">
        <w:t>care.</w:t>
      </w:r>
    </w:p>
    <w:p w14:paraId="1382DBE1" w14:textId="77777777" w:rsidR="00C0135D" w:rsidRPr="004C7A0E" w:rsidRDefault="00C0135D" w:rsidP="00D918D3">
      <w:pPr>
        <w:pStyle w:val="Heading4"/>
        <w:rPr>
          <w:rFonts w:cs="Arial"/>
          <w:w w:val="90"/>
        </w:rPr>
      </w:pPr>
      <w:r w:rsidRPr="004C7A0E">
        <w:rPr>
          <w:rFonts w:cs="Arial"/>
          <w:w w:val="90"/>
        </w:rPr>
        <w:t>Consumer outcome</w:t>
      </w:r>
    </w:p>
    <w:p w14:paraId="1E39FE0A" w14:textId="7ED4485B" w:rsidR="00C0135D" w:rsidRPr="00AA739D" w:rsidRDefault="003D595C" w:rsidP="00C95A35">
      <w:r w:rsidRPr="00520AE2">
        <w:t xml:space="preserve">Patients </w:t>
      </w:r>
      <w:r w:rsidRPr="008565BF">
        <w:t>receive</w:t>
      </w:r>
      <w:r w:rsidR="00C0135D" w:rsidRPr="008565BF">
        <w:t xml:space="preserve"> imaging services </w:t>
      </w:r>
      <w:r w:rsidR="00C0135D" w:rsidRPr="00AA739D">
        <w:t>from competent and caring practitioners in a timely way.</w:t>
      </w:r>
    </w:p>
    <w:tbl>
      <w:tblPr>
        <w:tblW w:w="5000" w:type="pct"/>
        <w:tblBorders>
          <w:top w:val="single" w:sz="8" w:space="0" w:color="0065A4"/>
          <w:left w:val="single" w:sz="8" w:space="0" w:color="0065A4"/>
          <w:bottom w:val="single" w:sz="8" w:space="0" w:color="0065A4"/>
          <w:right w:val="single" w:sz="8" w:space="0" w:color="0065A4"/>
          <w:insideH w:val="single" w:sz="8" w:space="0" w:color="0065A4"/>
          <w:insideV w:val="single" w:sz="8" w:space="0" w:color="0065A4"/>
        </w:tblBorders>
        <w:tblCellMar>
          <w:left w:w="0" w:type="dxa"/>
          <w:right w:w="0" w:type="dxa"/>
        </w:tblCellMar>
        <w:tblLook w:val="01E0" w:firstRow="1" w:lastRow="1" w:firstColumn="1" w:lastColumn="1" w:noHBand="0" w:noVBand="0"/>
      </w:tblPr>
      <w:tblGrid>
        <w:gridCol w:w="2267"/>
        <w:gridCol w:w="852"/>
        <w:gridCol w:w="10841"/>
      </w:tblGrid>
      <w:tr w:rsidR="00C05C7F" w:rsidRPr="00AA739D" w14:paraId="30531104" w14:textId="08D39698" w:rsidTr="001E77E8">
        <w:trPr>
          <w:cantSplit/>
          <w:tblHeader/>
        </w:trPr>
        <w:tc>
          <w:tcPr>
            <w:tcW w:w="812" w:type="pct"/>
            <w:tcBorders>
              <w:top w:val="nil"/>
              <w:left w:val="nil"/>
              <w:bottom w:val="single" w:sz="4" w:space="0" w:color="0065A4"/>
              <w:right w:val="nil"/>
            </w:tcBorders>
          </w:tcPr>
          <w:p w14:paraId="31D37B0F" w14:textId="1FB40E4B" w:rsidR="00C05C7F" w:rsidRPr="00AA739D" w:rsidRDefault="00C05C7F" w:rsidP="00804791">
            <w:pPr>
              <w:pStyle w:val="TableParagraph"/>
              <w:spacing w:before="60"/>
              <w:ind w:left="57" w:right="57"/>
              <w:rPr>
                <w:w w:val="115"/>
                <w:lang w:val="en-AU"/>
              </w:rPr>
            </w:pPr>
            <w:r>
              <w:rPr>
                <w:w w:val="115"/>
                <w:lang w:val="en-AU"/>
              </w:rPr>
              <w:t>Item</w:t>
            </w:r>
          </w:p>
        </w:tc>
        <w:tc>
          <w:tcPr>
            <w:tcW w:w="305" w:type="pct"/>
            <w:tcBorders>
              <w:top w:val="nil"/>
              <w:left w:val="nil"/>
              <w:bottom w:val="single" w:sz="4" w:space="0" w:color="0065A4"/>
              <w:right w:val="nil"/>
            </w:tcBorders>
          </w:tcPr>
          <w:p w14:paraId="7CCC1CBA" w14:textId="1E782A13" w:rsidR="00C05C7F" w:rsidRPr="00AA739D" w:rsidRDefault="00C05C7F" w:rsidP="00804791">
            <w:pPr>
              <w:pStyle w:val="TableParagraph"/>
              <w:spacing w:before="60"/>
              <w:ind w:left="57" w:right="57"/>
              <w:rPr>
                <w:w w:val="115"/>
                <w:lang w:val="en-AU"/>
              </w:rPr>
            </w:pPr>
            <w:r>
              <w:rPr>
                <w:w w:val="115"/>
                <w:lang w:val="en-AU"/>
              </w:rPr>
              <w:t>Action</w:t>
            </w:r>
          </w:p>
        </w:tc>
        <w:tc>
          <w:tcPr>
            <w:tcW w:w="3883" w:type="pct"/>
            <w:tcBorders>
              <w:top w:val="nil"/>
              <w:left w:val="nil"/>
              <w:bottom w:val="single" w:sz="4" w:space="0" w:color="0065A4"/>
              <w:right w:val="nil"/>
            </w:tcBorders>
          </w:tcPr>
          <w:p w14:paraId="1924B57C" w14:textId="552410C3" w:rsidR="00C05C7F" w:rsidRPr="00AA739D" w:rsidRDefault="00C05C7F" w:rsidP="00804791">
            <w:pPr>
              <w:pStyle w:val="TableParagraph"/>
              <w:spacing w:before="60"/>
              <w:ind w:left="57" w:right="57"/>
              <w:rPr>
                <w:w w:val="115"/>
                <w:lang w:val="en-AU"/>
              </w:rPr>
            </w:pPr>
          </w:p>
        </w:tc>
      </w:tr>
      <w:tr w:rsidR="00C05C7F" w:rsidRPr="00AA739D" w14:paraId="3892D863" w14:textId="27A83E9E" w:rsidTr="001E77E8">
        <w:trPr>
          <w:cantSplit/>
        </w:trPr>
        <w:tc>
          <w:tcPr>
            <w:tcW w:w="812" w:type="pct"/>
            <w:tcBorders>
              <w:top w:val="single" w:sz="4" w:space="0" w:color="0065A4"/>
              <w:left w:val="nil"/>
              <w:bottom w:val="single" w:sz="4" w:space="0" w:color="0065A4"/>
              <w:right w:val="single" w:sz="4" w:space="0" w:color="BED9DF"/>
            </w:tcBorders>
          </w:tcPr>
          <w:p w14:paraId="7DC09E6A" w14:textId="430C4BD4" w:rsidR="00C05C7F" w:rsidRPr="00AA739D" w:rsidRDefault="0070167F" w:rsidP="00177932">
            <w:pPr>
              <w:pStyle w:val="TableParagraph"/>
              <w:spacing w:before="60"/>
              <w:ind w:left="57" w:right="57"/>
              <w:rPr>
                <w:lang w:val="en-AU"/>
              </w:rPr>
            </w:pPr>
            <w:r>
              <w:rPr>
                <w:lang w:val="en-AU"/>
              </w:rPr>
              <w:t>Scope of clinical practice</w:t>
            </w:r>
          </w:p>
        </w:tc>
        <w:tc>
          <w:tcPr>
            <w:tcW w:w="305" w:type="pct"/>
            <w:tcBorders>
              <w:top w:val="single" w:sz="4" w:space="0" w:color="0065A4"/>
              <w:left w:val="single" w:sz="4" w:space="0" w:color="BED9DF"/>
              <w:bottom w:val="single" w:sz="4" w:space="0" w:color="0065A4"/>
              <w:right w:val="single" w:sz="4" w:space="0" w:color="BED9DF"/>
            </w:tcBorders>
          </w:tcPr>
          <w:p w14:paraId="72ACE615" w14:textId="4C6FA0DD" w:rsidR="00C05C7F" w:rsidRDefault="0070167F" w:rsidP="00440576">
            <w:pPr>
              <w:pStyle w:val="TableParagraph"/>
              <w:spacing w:before="60"/>
              <w:ind w:left="0"/>
              <w:rPr>
                <w:lang w:val="en-AU"/>
              </w:rPr>
            </w:pPr>
            <w:r>
              <w:rPr>
                <w:lang w:val="en-AU"/>
              </w:rPr>
              <w:t>1.13</w:t>
            </w:r>
          </w:p>
        </w:tc>
        <w:tc>
          <w:tcPr>
            <w:tcW w:w="3883" w:type="pct"/>
            <w:tcBorders>
              <w:top w:val="single" w:sz="4" w:space="0" w:color="0065A4"/>
              <w:left w:val="single" w:sz="4" w:space="0" w:color="BED9DF"/>
              <w:bottom w:val="single" w:sz="4" w:space="0" w:color="0065A4"/>
              <w:right w:val="nil"/>
            </w:tcBorders>
          </w:tcPr>
          <w:p w14:paraId="51C3C1DD" w14:textId="6F57EF80" w:rsidR="00C05C7F" w:rsidRPr="00A54022" w:rsidRDefault="00C05C7F" w:rsidP="00C763AD">
            <w:pPr>
              <w:pStyle w:val="BodyText"/>
              <w:spacing w:before="60"/>
              <w:ind w:left="57"/>
              <w:rPr>
                <w:lang w:val="en-AU"/>
              </w:rPr>
            </w:pPr>
            <w:r w:rsidRPr="00A54022">
              <w:rPr>
                <w:sz w:val="22"/>
                <w:szCs w:val="22"/>
                <w:lang w:val="en-AU"/>
              </w:rPr>
              <w:t>The imaging provider has processes that ensure each imaging practitioner has the qualifications, knowledge and skills required to perform their role by:</w:t>
            </w:r>
          </w:p>
          <w:p w14:paraId="5DF117AC" w14:textId="77777777" w:rsidR="00C05C7F" w:rsidRPr="00E6248E" w:rsidRDefault="00C05C7F" w:rsidP="00A87CB7">
            <w:pPr>
              <w:pStyle w:val="TableParagraph"/>
              <w:numPr>
                <w:ilvl w:val="0"/>
                <w:numId w:val="42"/>
              </w:numPr>
              <w:spacing w:before="0"/>
              <w:ind w:left="568" w:right="57" w:hanging="284"/>
              <w:rPr>
                <w:lang w:val="en-AU"/>
              </w:rPr>
            </w:pPr>
            <w:r>
              <w:rPr>
                <w:lang w:val="en-AU"/>
              </w:rPr>
              <w:t>Setting the scope of clinical practice and r</w:t>
            </w:r>
            <w:r w:rsidRPr="00E6248E">
              <w:rPr>
                <w:lang w:val="en-AU"/>
              </w:rPr>
              <w:t>eviewing</w:t>
            </w:r>
            <w:r>
              <w:rPr>
                <w:lang w:val="en-AU"/>
              </w:rPr>
              <w:t xml:space="preserve"> an</w:t>
            </w:r>
            <w:r w:rsidRPr="00E6248E">
              <w:rPr>
                <w:lang w:val="en-AU"/>
              </w:rPr>
              <w:t xml:space="preserve"> imaging practitioner</w:t>
            </w:r>
            <w:r>
              <w:rPr>
                <w:lang w:val="en-AU"/>
              </w:rPr>
              <w:t>’s</w:t>
            </w:r>
            <w:r w:rsidRPr="00E6248E">
              <w:rPr>
                <w:lang w:val="en-AU"/>
              </w:rPr>
              <w:t xml:space="preserve"> registration, licenses, and recency of practice for modalities and imaging services</w:t>
            </w:r>
          </w:p>
          <w:p w14:paraId="0525F9E7" w14:textId="77777777" w:rsidR="00C05C7F" w:rsidRDefault="00C05C7F" w:rsidP="00A87CB7">
            <w:pPr>
              <w:pStyle w:val="TableParagraph"/>
              <w:numPr>
                <w:ilvl w:val="0"/>
                <w:numId w:val="42"/>
              </w:numPr>
              <w:spacing w:before="0"/>
              <w:ind w:left="568" w:right="57" w:hanging="284"/>
              <w:rPr>
                <w:lang w:val="en-AU"/>
              </w:rPr>
            </w:pPr>
            <w:r w:rsidRPr="0004719D">
              <w:rPr>
                <w:lang w:val="en-AU"/>
              </w:rPr>
              <w:t>Defin</w:t>
            </w:r>
            <w:r>
              <w:rPr>
                <w:lang w:val="en-AU"/>
              </w:rPr>
              <w:t>ing</w:t>
            </w:r>
            <w:r w:rsidRPr="0004719D">
              <w:rPr>
                <w:lang w:val="en-AU"/>
              </w:rPr>
              <w:t xml:space="preserve"> the</w:t>
            </w:r>
            <w:r>
              <w:rPr>
                <w:lang w:val="en-AU"/>
              </w:rPr>
              <w:t>ir</w:t>
            </w:r>
            <w:r w:rsidRPr="0004719D">
              <w:rPr>
                <w:lang w:val="en-AU"/>
              </w:rPr>
              <w:t xml:space="preserve"> safety and quality roles, responsibilities and accountabilities</w:t>
            </w:r>
            <w:r>
              <w:rPr>
                <w:lang w:val="en-AU"/>
              </w:rPr>
              <w:t xml:space="preserve"> and supporting them to fulfill these roles</w:t>
            </w:r>
          </w:p>
          <w:p w14:paraId="4A29A693" w14:textId="77777777" w:rsidR="0070167F" w:rsidRDefault="00C05C7F" w:rsidP="00A87CB7">
            <w:pPr>
              <w:pStyle w:val="TableParagraph"/>
              <w:numPr>
                <w:ilvl w:val="0"/>
                <w:numId w:val="42"/>
              </w:numPr>
              <w:spacing w:before="0"/>
              <w:ind w:left="568" w:right="57" w:hanging="284"/>
              <w:rPr>
                <w:lang w:val="en-AU"/>
              </w:rPr>
            </w:pPr>
            <w:r w:rsidRPr="00E6248E">
              <w:rPr>
                <w:lang w:val="en-AU"/>
              </w:rPr>
              <w:t>Monitoring to ensure imaging practitioners are operating within their designated scope of clinical practice</w:t>
            </w:r>
          </w:p>
          <w:p w14:paraId="0270B315" w14:textId="36BB4A99" w:rsidR="00C05C7F" w:rsidRPr="0070167F" w:rsidRDefault="00C05C7F" w:rsidP="00A87CB7">
            <w:pPr>
              <w:pStyle w:val="TableParagraph"/>
              <w:numPr>
                <w:ilvl w:val="0"/>
                <w:numId w:val="42"/>
              </w:numPr>
              <w:spacing w:before="0"/>
              <w:ind w:left="568" w:right="57" w:hanging="284"/>
              <w:rPr>
                <w:lang w:val="en-AU"/>
              </w:rPr>
            </w:pPr>
            <w:r w:rsidRPr="0070167F">
              <w:rPr>
                <w:lang w:val="en-AU"/>
              </w:rPr>
              <w:t>Reviewing imaging practitioners’ scope of clinical practice when a modality, imaging service, or technology is introduced or substantially altered</w:t>
            </w:r>
          </w:p>
        </w:tc>
      </w:tr>
      <w:tr w:rsidR="00C05C7F" w:rsidRPr="00AA739D" w14:paraId="5D9B106E" w14:textId="77777777" w:rsidTr="001E77E8">
        <w:trPr>
          <w:cantSplit/>
        </w:trPr>
        <w:tc>
          <w:tcPr>
            <w:tcW w:w="812" w:type="pct"/>
            <w:tcBorders>
              <w:top w:val="single" w:sz="4" w:space="0" w:color="0065A4"/>
              <w:left w:val="nil"/>
              <w:bottom w:val="single" w:sz="4" w:space="0" w:color="0065A4"/>
              <w:right w:val="single" w:sz="4" w:space="0" w:color="BED9DF"/>
            </w:tcBorders>
          </w:tcPr>
          <w:p w14:paraId="169E427F" w14:textId="5232F2E4" w:rsidR="00C05C7F" w:rsidRPr="00AA739D" w:rsidRDefault="0070167F" w:rsidP="00177932">
            <w:pPr>
              <w:pStyle w:val="TableParagraph"/>
              <w:spacing w:before="60"/>
              <w:ind w:left="57" w:right="57"/>
              <w:rPr>
                <w:lang w:val="en-AU"/>
              </w:rPr>
            </w:pPr>
            <w:r>
              <w:rPr>
                <w:lang w:val="en-AU"/>
              </w:rPr>
              <w:t>Safety and quality training</w:t>
            </w:r>
          </w:p>
        </w:tc>
        <w:tc>
          <w:tcPr>
            <w:tcW w:w="305" w:type="pct"/>
            <w:tcBorders>
              <w:top w:val="single" w:sz="4" w:space="0" w:color="0065A4"/>
              <w:left w:val="single" w:sz="4" w:space="0" w:color="BED9DF"/>
              <w:bottom w:val="single" w:sz="4" w:space="0" w:color="0065A4"/>
              <w:right w:val="single" w:sz="4" w:space="0" w:color="BED9DF"/>
            </w:tcBorders>
          </w:tcPr>
          <w:p w14:paraId="2075670F" w14:textId="77221BFF" w:rsidR="00C05C7F" w:rsidRDefault="0070167F" w:rsidP="007C2627">
            <w:pPr>
              <w:pStyle w:val="TableParagraph"/>
              <w:spacing w:before="60"/>
              <w:ind w:left="0"/>
              <w:rPr>
                <w:lang w:val="en-AU"/>
              </w:rPr>
            </w:pPr>
            <w:r>
              <w:rPr>
                <w:lang w:val="en-AU"/>
              </w:rPr>
              <w:t>1.14</w:t>
            </w:r>
          </w:p>
        </w:tc>
        <w:tc>
          <w:tcPr>
            <w:tcW w:w="3883" w:type="pct"/>
            <w:tcBorders>
              <w:top w:val="single" w:sz="4" w:space="0" w:color="0065A4"/>
              <w:left w:val="single" w:sz="4" w:space="0" w:color="BED9DF"/>
              <w:bottom w:val="single" w:sz="4" w:space="0" w:color="0065A4"/>
              <w:right w:val="nil"/>
            </w:tcBorders>
          </w:tcPr>
          <w:p w14:paraId="6DE8E4E6" w14:textId="46318EC7" w:rsidR="00C05C7F" w:rsidRPr="00A54022" w:rsidRDefault="00C05C7F" w:rsidP="00C763AD">
            <w:pPr>
              <w:pStyle w:val="BodyText"/>
              <w:spacing w:before="60"/>
              <w:ind w:left="57"/>
              <w:rPr>
                <w:lang w:val="en-AU"/>
              </w:rPr>
            </w:pPr>
            <w:r w:rsidRPr="00A54022">
              <w:rPr>
                <w:sz w:val="22"/>
                <w:szCs w:val="22"/>
                <w:lang w:val="en-AU"/>
              </w:rPr>
              <w:t>The imaging provider:</w:t>
            </w:r>
          </w:p>
          <w:p w14:paraId="1AA230A3" w14:textId="77777777" w:rsidR="00C05C7F" w:rsidRDefault="00C05C7F" w:rsidP="00A87CB7">
            <w:pPr>
              <w:pStyle w:val="TableParagraph"/>
              <w:numPr>
                <w:ilvl w:val="0"/>
                <w:numId w:val="49"/>
              </w:numPr>
              <w:spacing w:before="0"/>
              <w:ind w:right="57"/>
              <w:rPr>
                <w:lang w:val="en-AU"/>
              </w:rPr>
            </w:pPr>
            <w:r>
              <w:rPr>
                <w:lang w:val="en-AU"/>
              </w:rPr>
              <w:t>Supports interprofessional collaboration</w:t>
            </w:r>
          </w:p>
          <w:p w14:paraId="5B30920A" w14:textId="77777777" w:rsidR="00C05C7F" w:rsidRPr="00E6248E" w:rsidRDefault="00C05C7F" w:rsidP="00A87CB7">
            <w:pPr>
              <w:pStyle w:val="TableParagraph"/>
              <w:numPr>
                <w:ilvl w:val="0"/>
                <w:numId w:val="49"/>
              </w:numPr>
              <w:spacing w:before="0"/>
              <w:ind w:right="57"/>
              <w:rPr>
                <w:lang w:val="en-AU"/>
              </w:rPr>
            </w:pPr>
            <w:r w:rsidRPr="00E6248E">
              <w:rPr>
                <w:lang w:val="en-AU"/>
              </w:rPr>
              <w:t>Provides its workforce with orientation to and training in their safety and quality roles on commencement, when safety and quality responsibilities change and when introducing new imaging services, technology or equipment</w:t>
            </w:r>
          </w:p>
          <w:p w14:paraId="3C1D2C19" w14:textId="77777777" w:rsidR="00C05C7F" w:rsidRDefault="00C05C7F" w:rsidP="00A87CB7">
            <w:pPr>
              <w:pStyle w:val="TableParagraph"/>
              <w:numPr>
                <w:ilvl w:val="0"/>
                <w:numId w:val="49"/>
              </w:numPr>
              <w:spacing w:before="0"/>
              <w:ind w:right="57"/>
              <w:rPr>
                <w:lang w:val="en-AU"/>
              </w:rPr>
            </w:pPr>
            <w:r w:rsidRPr="00E6248E">
              <w:rPr>
                <w:lang w:val="en-AU"/>
              </w:rPr>
              <w:t>Provides access to training to meet its requirements arising from these standards</w:t>
            </w:r>
          </w:p>
          <w:p w14:paraId="5069C1C0" w14:textId="7FE62B6F" w:rsidR="00C05C7F" w:rsidRPr="007C2627" w:rsidRDefault="00C05C7F" w:rsidP="00A87CB7">
            <w:pPr>
              <w:pStyle w:val="TableParagraph"/>
              <w:numPr>
                <w:ilvl w:val="0"/>
                <w:numId w:val="49"/>
              </w:numPr>
              <w:spacing w:before="0"/>
              <w:ind w:right="57"/>
              <w:rPr>
                <w:lang w:val="en-AU"/>
              </w:rPr>
            </w:pPr>
            <w:r w:rsidRPr="007C2627">
              <w:rPr>
                <w:lang w:val="en-AU"/>
              </w:rPr>
              <w:t>Monitors the workforce participation in training</w:t>
            </w:r>
          </w:p>
        </w:tc>
      </w:tr>
      <w:tr w:rsidR="00C05C7F" w:rsidRPr="00AA739D" w14:paraId="6B1D2175" w14:textId="4B9A4A08" w:rsidTr="001E77E8">
        <w:trPr>
          <w:cantSplit/>
        </w:trPr>
        <w:tc>
          <w:tcPr>
            <w:tcW w:w="812" w:type="pct"/>
            <w:tcBorders>
              <w:top w:val="single" w:sz="4" w:space="0" w:color="0065A4"/>
              <w:left w:val="nil"/>
              <w:bottom w:val="single" w:sz="4" w:space="0" w:color="0065A4"/>
              <w:right w:val="single" w:sz="4" w:space="0" w:color="BED9DF"/>
            </w:tcBorders>
          </w:tcPr>
          <w:p w14:paraId="74842ACD" w14:textId="3A2C4B5E" w:rsidR="00C05C7F" w:rsidRPr="00AA739D" w:rsidRDefault="00913782" w:rsidP="00177932">
            <w:pPr>
              <w:pStyle w:val="TableParagraph"/>
              <w:spacing w:before="60"/>
              <w:ind w:left="57" w:right="57"/>
              <w:rPr>
                <w:lang w:val="en-AU"/>
              </w:rPr>
            </w:pPr>
            <w:r>
              <w:rPr>
                <w:lang w:val="en-AU"/>
              </w:rPr>
              <w:lastRenderedPageBreak/>
              <w:t>Clinical supervision</w:t>
            </w:r>
          </w:p>
        </w:tc>
        <w:tc>
          <w:tcPr>
            <w:tcW w:w="305" w:type="pct"/>
            <w:tcBorders>
              <w:top w:val="single" w:sz="4" w:space="0" w:color="0065A4"/>
              <w:left w:val="single" w:sz="4" w:space="0" w:color="BED9DF"/>
              <w:bottom w:val="single" w:sz="4" w:space="0" w:color="0065A4"/>
              <w:right w:val="single" w:sz="4" w:space="0" w:color="BED9DF"/>
            </w:tcBorders>
          </w:tcPr>
          <w:p w14:paraId="1498A28F" w14:textId="1DECD98E" w:rsidR="00C05C7F" w:rsidRDefault="00913782" w:rsidP="00814119">
            <w:pPr>
              <w:pStyle w:val="TableParagraph"/>
              <w:spacing w:before="60"/>
              <w:ind w:left="0"/>
              <w:rPr>
                <w:lang w:val="en-AU"/>
              </w:rPr>
            </w:pPr>
            <w:r>
              <w:rPr>
                <w:lang w:val="en-AU"/>
              </w:rPr>
              <w:t>1.15</w:t>
            </w:r>
          </w:p>
        </w:tc>
        <w:tc>
          <w:tcPr>
            <w:tcW w:w="3883" w:type="pct"/>
            <w:tcBorders>
              <w:top w:val="single" w:sz="4" w:space="0" w:color="0065A4"/>
              <w:left w:val="single" w:sz="4" w:space="0" w:color="BED9DF"/>
              <w:bottom w:val="single" w:sz="4" w:space="0" w:color="0065A4"/>
              <w:right w:val="nil"/>
            </w:tcBorders>
          </w:tcPr>
          <w:p w14:paraId="18AAED20" w14:textId="7FAA2AD3" w:rsidR="00C05C7F" w:rsidRPr="00A54022" w:rsidRDefault="00C05C7F" w:rsidP="00C763AD">
            <w:pPr>
              <w:pStyle w:val="BodyText"/>
              <w:spacing w:before="60"/>
              <w:ind w:left="57"/>
              <w:rPr>
                <w:lang w:val="en-AU"/>
              </w:rPr>
            </w:pPr>
            <w:r w:rsidRPr="00A54022">
              <w:rPr>
                <w:sz w:val="22"/>
                <w:szCs w:val="22"/>
                <w:lang w:val="en-AU"/>
              </w:rPr>
              <w:t>The imaging provider makes supervision available that:</w:t>
            </w:r>
          </w:p>
          <w:p w14:paraId="7057B086" w14:textId="5F736DEC" w:rsidR="00C05C7F" w:rsidRDefault="00C05C7F" w:rsidP="00A87CB7">
            <w:pPr>
              <w:pStyle w:val="TableParagraph"/>
              <w:numPr>
                <w:ilvl w:val="0"/>
                <w:numId w:val="38"/>
              </w:numPr>
              <w:spacing w:before="0"/>
              <w:ind w:left="568" w:right="57" w:hanging="284"/>
              <w:rPr>
                <w:lang w:val="en-AU"/>
              </w:rPr>
            </w:pPr>
            <w:r w:rsidRPr="00E6248E">
              <w:rPr>
                <w:lang w:val="en-AU"/>
              </w:rPr>
              <w:t>Ensure</w:t>
            </w:r>
            <w:r>
              <w:rPr>
                <w:lang w:val="en-AU"/>
              </w:rPr>
              <w:t>s</w:t>
            </w:r>
            <w:r w:rsidRPr="00E6248E">
              <w:rPr>
                <w:lang w:val="en-AU"/>
              </w:rPr>
              <w:t xml:space="preserve"> </w:t>
            </w:r>
            <w:r>
              <w:rPr>
                <w:lang w:val="en-AU"/>
              </w:rPr>
              <w:t xml:space="preserve">supervised </w:t>
            </w:r>
            <w:r w:rsidRPr="00E6248E">
              <w:rPr>
                <w:lang w:val="en-AU"/>
              </w:rPr>
              <w:t>imaging practitioners can safely fulfil their designated roles</w:t>
            </w:r>
          </w:p>
          <w:p w14:paraId="0DDE3396" w14:textId="77777777" w:rsidR="00C05C7F" w:rsidRDefault="00C05C7F" w:rsidP="00A87CB7">
            <w:pPr>
              <w:pStyle w:val="TableParagraph"/>
              <w:numPr>
                <w:ilvl w:val="0"/>
                <w:numId w:val="38"/>
              </w:numPr>
              <w:spacing w:before="0"/>
              <w:ind w:left="568" w:right="57" w:hanging="284"/>
              <w:rPr>
                <w:lang w:val="en-AU"/>
              </w:rPr>
            </w:pPr>
            <w:r>
              <w:rPr>
                <w:lang w:val="en-AU"/>
              </w:rPr>
              <w:t xml:space="preserve">Ensures </w:t>
            </w:r>
            <w:r w:rsidRPr="00E6248E">
              <w:rPr>
                <w:lang w:val="en-AU"/>
              </w:rPr>
              <w:t>access to after-hours advice</w:t>
            </w:r>
            <w:r>
              <w:rPr>
                <w:lang w:val="en-AU"/>
              </w:rPr>
              <w:t>,</w:t>
            </w:r>
            <w:r w:rsidRPr="00E6248E">
              <w:rPr>
                <w:lang w:val="en-AU"/>
              </w:rPr>
              <w:t xml:space="preserve"> when required.</w:t>
            </w:r>
          </w:p>
          <w:p w14:paraId="08E8EEC8" w14:textId="155F8E2E" w:rsidR="00C05C7F" w:rsidRPr="007B66EB" w:rsidRDefault="00C05C7F" w:rsidP="00A87CB7">
            <w:pPr>
              <w:pStyle w:val="TableParagraph"/>
              <w:numPr>
                <w:ilvl w:val="0"/>
                <w:numId w:val="38"/>
              </w:numPr>
              <w:spacing w:before="0"/>
              <w:ind w:left="568" w:right="57" w:hanging="284"/>
              <w:rPr>
                <w:lang w:val="en-AU"/>
              </w:rPr>
            </w:pPr>
            <w:r w:rsidRPr="007B66EB">
              <w:rPr>
                <w:lang w:val="en-AU"/>
              </w:rPr>
              <w:t>Is delivered by qualified imaging practitioners who have time to supervise effectively</w:t>
            </w:r>
          </w:p>
        </w:tc>
      </w:tr>
      <w:tr w:rsidR="00C05C7F" w:rsidRPr="00AA739D" w14:paraId="4CC3844F" w14:textId="6AB5A5FE" w:rsidTr="001E77E8">
        <w:trPr>
          <w:cantSplit/>
        </w:trPr>
        <w:tc>
          <w:tcPr>
            <w:tcW w:w="812" w:type="pct"/>
            <w:tcBorders>
              <w:top w:val="single" w:sz="4" w:space="0" w:color="0065A4"/>
              <w:left w:val="nil"/>
              <w:bottom w:val="single" w:sz="4" w:space="0" w:color="0065A4"/>
              <w:right w:val="single" w:sz="4" w:space="0" w:color="BED9DF"/>
            </w:tcBorders>
          </w:tcPr>
          <w:p w14:paraId="57996530" w14:textId="3B404AB7" w:rsidR="00C05C7F" w:rsidRPr="00AA739D" w:rsidRDefault="00A73BA3" w:rsidP="00177932">
            <w:pPr>
              <w:pStyle w:val="TableParagraph"/>
              <w:spacing w:before="60"/>
              <w:ind w:left="57" w:right="57"/>
              <w:rPr>
                <w:lang w:val="en-AU"/>
              </w:rPr>
            </w:pPr>
            <w:r>
              <w:rPr>
                <w:lang w:val="en-AU"/>
              </w:rPr>
              <w:t>Performance management</w:t>
            </w:r>
          </w:p>
        </w:tc>
        <w:tc>
          <w:tcPr>
            <w:tcW w:w="305" w:type="pct"/>
            <w:tcBorders>
              <w:top w:val="single" w:sz="4" w:space="0" w:color="0065A4"/>
              <w:left w:val="single" w:sz="4" w:space="0" w:color="BED9DF"/>
              <w:bottom w:val="single" w:sz="4" w:space="0" w:color="0065A4"/>
              <w:right w:val="single" w:sz="4" w:space="0" w:color="BED9DF"/>
            </w:tcBorders>
          </w:tcPr>
          <w:p w14:paraId="5F30174F" w14:textId="725E22EE" w:rsidR="00C05C7F" w:rsidRDefault="00A73BA3" w:rsidP="004D6B72">
            <w:pPr>
              <w:pStyle w:val="TableParagraph"/>
              <w:spacing w:before="60"/>
              <w:ind w:left="0"/>
              <w:rPr>
                <w:lang w:val="en-AU"/>
              </w:rPr>
            </w:pPr>
            <w:r>
              <w:rPr>
                <w:lang w:val="en-AU"/>
              </w:rPr>
              <w:t>1.16</w:t>
            </w:r>
          </w:p>
        </w:tc>
        <w:tc>
          <w:tcPr>
            <w:tcW w:w="3883" w:type="pct"/>
            <w:tcBorders>
              <w:top w:val="single" w:sz="4" w:space="0" w:color="0065A4"/>
              <w:left w:val="single" w:sz="4" w:space="0" w:color="BED9DF"/>
              <w:bottom w:val="single" w:sz="4" w:space="0" w:color="0065A4"/>
              <w:right w:val="nil"/>
            </w:tcBorders>
          </w:tcPr>
          <w:p w14:paraId="75B1862D" w14:textId="7F569D4E" w:rsidR="00C05C7F" w:rsidRPr="00A54022" w:rsidRDefault="00C05C7F" w:rsidP="00C763AD">
            <w:pPr>
              <w:pStyle w:val="BodyText"/>
              <w:spacing w:before="60"/>
              <w:ind w:left="57"/>
              <w:rPr>
                <w:lang w:val="en-AU"/>
              </w:rPr>
            </w:pPr>
            <w:r w:rsidRPr="00A54022">
              <w:rPr>
                <w:sz w:val="22"/>
                <w:szCs w:val="22"/>
                <w:lang w:val="en-AU"/>
              </w:rPr>
              <w:t>The imaging provider has reliable processes to:</w:t>
            </w:r>
          </w:p>
          <w:p w14:paraId="6298147B" w14:textId="77777777" w:rsidR="00C05C7F" w:rsidRDefault="00C05C7F" w:rsidP="00A87CB7">
            <w:pPr>
              <w:pStyle w:val="TableParagraph"/>
              <w:numPr>
                <w:ilvl w:val="0"/>
                <w:numId w:val="50"/>
              </w:numPr>
              <w:spacing w:before="0"/>
              <w:ind w:left="568" w:right="57" w:hanging="284"/>
              <w:rPr>
                <w:lang w:val="en-AU"/>
              </w:rPr>
            </w:pPr>
            <w:r w:rsidRPr="00E6248E">
              <w:rPr>
                <w:lang w:val="en-AU"/>
              </w:rPr>
              <w:t xml:space="preserve">Regularly </w:t>
            </w:r>
            <w:r>
              <w:rPr>
                <w:lang w:val="en-AU"/>
              </w:rPr>
              <w:t xml:space="preserve">engage the workforce in a </w:t>
            </w:r>
            <w:r w:rsidRPr="00E6248E">
              <w:rPr>
                <w:lang w:val="en-AU"/>
              </w:rPr>
              <w:t xml:space="preserve">review </w:t>
            </w:r>
            <w:r>
              <w:rPr>
                <w:lang w:val="en-AU"/>
              </w:rPr>
              <w:t xml:space="preserve">of their </w:t>
            </w:r>
            <w:r w:rsidRPr="00E6248E">
              <w:rPr>
                <w:lang w:val="en-AU"/>
              </w:rPr>
              <w:t>performance</w:t>
            </w:r>
          </w:p>
          <w:p w14:paraId="32CBBAA1" w14:textId="7A6728E0" w:rsidR="00C05C7F" w:rsidRPr="004D6B72" w:rsidRDefault="00C05C7F" w:rsidP="00A87CB7">
            <w:pPr>
              <w:pStyle w:val="TableParagraph"/>
              <w:numPr>
                <w:ilvl w:val="0"/>
                <w:numId w:val="50"/>
              </w:numPr>
              <w:spacing w:before="0"/>
              <w:ind w:left="568" w:right="57" w:hanging="284"/>
              <w:rPr>
                <w:lang w:val="en-AU"/>
              </w:rPr>
            </w:pPr>
            <w:r w:rsidRPr="004D6B72">
              <w:rPr>
                <w:lang w:val="en-AU"/>
              </w:rPr>
              <w:t>Identify the training, development and supervision needs for members of the workforce</w:t>
            </w:r>
          </w:p>
        </w:tc>
      </w:tr>
      <w:tr w:rsidR="00C05C7F" w:rsidRPr="00AA739D" w14:paraId="7BCC97C7" w14:textId="43B9196F" w:rsidTr="001E77E8">
        <w:trPr>
          <w:cantSplit/>
        </w:trPr>
        <w:tc>
          <w:tcPr>
            <w:tcW w:w="812" w:type="pct"/>
            <w:tcBorders>
              <w:top w:val="single" w:sz="4" w:space="0" w:color="0065A4"/>
              <w:left w:val="nil"/>
              <w:bottom w:val="single" w:sz="4" w:space="0" w:color="0065A4"/>
              <w:right w:val="single" w:sz="4" w:space="0" w:color="BED9DF"/>
            </w:tcBorders>
          </w:tcPr>
          <w:p w14:paraId="03B7B208" w14:textId="6302A275" w:rsidR="00C05C7F" w:rsidRPr="00AA739D" w:rsidRDefault="00A73BA3" w:rsidP="00177932">
            <w:pPr>
              <w:pStyle w:val="TableParagraph"/>
              <w:spacing w:before="60"/>
              <w:ind w:left="57" w:right="57"/>
              <w:rPr>
                <w:lang w:val="en-AU"/>
              </w:rPr>
            </w:pPr>
            <w:r>
              <w:rPr>
                <w:lang w:val="en-AU"/>
              </w:rPr>
              <w:t>Evidence-based care</w:t>
            </w:r>
          </w:p>
        </w:tc>
        <w:tc>
          <w:tcPr>
            <w:tcW w:w="305" w:type="pct"/>
            <w:tcBorders>
              <w:top w:val="single" w:sz="4" w:space="0" w:color="0065A4"/>
              <w:left w:val="single" w:sz="4" w:space="0" w:color="BED9DF"/>
              <w:bottom w:val="single" w:sz="4" w:space="0" w:color="0065A4"/>
              <w:right w:val="single" w:sz="4" w:space="0" w:color="BED9DF"/>
            </w:tcBorders>
          </w:tcPr>
          <w:p w14:paraId="69174A32" w14:textId="13730A9D" w:rsidR="00C05C7F" w:rsidRPr="00A73BA3" w:rsidRDefault="00A73BA3" w:rsidP="004A4656">
            <w:pPr>
              <w:pStyle w:val="TableParagraph"/>
              <w:spacing w:before="60"/>
              <w:ind w:left="0"/>
              <w:rPr>
                <w:lang w:val="en-AU"/>
              </w:rPr>
            </w:pPr>
            <w:r w:rsidRPr="00A73BA3">
              <w:rPr>
                <w:lang w:val="en-AU"/>
              </w:rPr>
              <w:t>1.17</w:t>
            </w:r>
          </w:p>
        </w:tc>
        <w:tc>
          <w:tcPr>
            <w:tcW w:w="3883" w:type="pct"/>
            <w:tcBorders>
              <w:top w:val="single" w:sz="4" w:space="0" w:color="0065A4"/>
              <w:left w:val="single" w:sz="4" w:space="0" w:color="BED9DF"/>
              <w:bottom w:val="single" w:sz="4" w:space="0" w:color="0065A4"/>
              <w:right w:val="nil"/>
            </w:tcBorders>
          </w:tcPr>
          <w:p w14:paraId="0C086D18" w14:textId="77777777" w:rsidR="005C3B4E" w:rsidRPr="00E6248E" w:rsidRDefault="005C3B4E" w:rsidP="005C3B4E">
            <w:pPr>
              <w:pStyle w:val="TableParagraph"/>
              <w:spacing w:before="60"/>
              <w:ind w:left="0"/>
              <w:rPr>
                <w:lang w:val="en-AU"/>
              </w:rPr>
            </w:pPr>
            <w:r w:rsidRPr="00E6248E">
              <w:rPr>
                <w:lang w:val="en-AU"/>
              </w:rPr>
              <w:t>The imaging provider:</w:t>
            </w:r>
          </w:p>
          <w:p w14:paraId="3A4DE186" w14:textId="77777777" w:rsidR="005C3B4E" w:rsidRPr="00E6248E" w:rsidRDefault="005C3B4E" w:rsidP="00A87CB7">
            <w:pPr>
              <w:pStyle w:val="TableParagraph"/>
              <w:numPr>
                <w:ilvl w:val="0"/>
                <w:numId w:val="66"/>
              </w:numPr>
              <w:spacing w:before="0"/>
              <w:ind w:left="568" w:right="57" w:hanging="284"/>
              <w:rPr>
                <w:lang w:val="en-AU"/>
              </w:rPr>
            </w:pPr>
            <w:r w:rsidRPr="00E6248E">
              <w:rPr>
                <w:lang w:val="en-AU"/>
              </w:rPr>
              <w:t xml:space="preserve">Provides its imaging practitioners with ready access to </w:t>
            </w:r>
            <w:r>
              <w:rPr>
                <w:lang w:val="en-AU"/>
              </w:rPr>
              <w:t>current</w:t>
            </w:r>
            <w:r w:rsidRPr="00E6248E">
              <w:rPr>
                <w:lang w:val="en-AU"/>
              </w:rPr>
              <w:t xml:space="preserve"> </w:t>
            </w:r>
            <w:r>
              <w:rPr>
                <w:lang w:val="en-AU"/>
              </w:rPr>
              <w:t>evidence</w:t>
            </w:r>
            <w:r w:rsidRPr="00E6248E">
              <w:t xml:space="preserve">-based </w:t>
            </w:r>
            <w:r>
              <w:t xml:space="preserve">guidelines, resources, and </w:t>
            </w:r>
            <w:r w:rsidRPr="00E6248E">
              <w:t>clinical care standards</w:t>
            </w:r>
          </w:p>
          <w:p w14:paraId="48B5A6CB" w14:textId="5086E465" w:rsidR="00C05C7F" w:rsidRPr="00AA739D" w:rsidRDefault="005C3B4E" w:rsidP="00A87CB7">
            <w:pPr>
              <w:pStyle w:val="TableParagraph"/>
              <w:numPr>
                <w:ilvl w:val="0"/>
                <w:numId w:val="22"/>
              </w:numPr>
              <w:spacing w:before="0"/>
              <w:ind w:left="568" w:right="57" w:hanging="284"/>
              <w:rPr>
                <w:lang w:val="en-AU"/>
              </w:rPr>
            </w:pPr>
            <w:r w:rsidRPr="00E6248E">
              <w:rPr>
                <w:lang w:val="en-AU"/>
              </w:rPr>
              <w:t xml:space="preserve">Supports its imaging practitioners to use </w:t>
            </w:r>
            <w:r>
              <w:rPr>
                <w:lang w:val="en-AU"/>
              </w:rPr>
              <w:t>evidence-based</w:t>
            </w:r>
            <w:r w:rsidRPr="00E6248E">
              <w:rPr>
                <w:lang w:val="en-AU"/>
              </w:rPr>
              <w:t xml:space="preserve"> guidelines and </w:t>
            </w:r>
            <w:r>
              <w:rPr>
                <w:lang w:val="en-AU"/>
              </w:rPr>
              <w:t xml:space="preserve">practices </w:t>
            </w:r>
            <w:r w:rsidRPr="00E6248E">
              <w:rPr>
                <w:lang w:val="en-AU"/>
              </w:rPr>
              <w:t>relevant to their clinical practice</w:t>
            </w:r>
          </w:p>
        </w:tc>
      </w:tr>
    </w:tbl>
    <w:p w14:paraId="7270D4B5" w14:textId="77777777" w:rsidR="00B54843" w:rsidRPr="00AA739D" w:rsidRDefault="00B54843">
      <w:pPr>
        <w:widowControl/>
        <w:autoSpaceDE/>
        <w:autoSpaceDN/>
        <w:spacing w:after="160" w:line="259" w:lineRule="auto"/>
      </w:pPr>
      <w:r w:rsidRPr="00AA739D">
        <w:br w:type="page"/>
      </w:r>
    </w:p>
    <w:p w14:paraId="2BE51E7D" w14:textId="77777777" w:rsidR="00C0135D" w:rsidRPr="00AA739D" w:rsidRDefault="00C0135D" w:rsidP="00A87CB7">
      <w:pPr>
        <w:pStyle w:val="Heading4"/>
        <w:numPr>
          <w:ilvl w:val="0"/>
          <w:numId w:val="29"/>
        </w:numPr>
        <w:ind w:left="284" w:hanging="284"/>
        <w:rPr>
          <w:rFonts w:cs="Arial"/>
        </w:rPr>
      </w:pPr>
      <w:r w:rsidRPr="00AA739D">
        <w:rPr>
          <w:rFonts w:cs="Arial"/>
        </w:rPr>
        <w:lastRenderedPageBreak/>
        <w:t>Safe environment for the delivery of care</w:t>
      </w:r>
    </w:p>
    <w:p w14:paraId="0FCF58DC" w14:textId="3FFDB44E" w:rsidR="00C0135D" w:rsidRPr="004C7A0E" w:rsidRDefault="00C0135D" w:rsidP="00C95A35">
      <w:r w:rsidRPr="00C40513">
        <w:rPr>
          <w:noProof/>
        </w:rPr>
        <mc:AlternateContent>
          <mc:Choice Requires="wps">
            <w:drawing>
              <wp:anchor distT="0" distB="0" distL="114300" distR="114300" simplePos="0" relativeHeight="251667456" behindDoc="0" locked="0" layoutInCell="1" allowOverlap="1" wp14:anchorId="4E5E21D4" wp14:editId="0C44A11A">
                <wp:simplePos x="0" y="0"/>
                <wp:positionH relativeFrom="page">
                  <wp:posOffset>1183005</wp:posOffset>
                </wp:positionH>
                <wp:positionV relativeFrom="paragraph">
                  <wp:posOffset>1285875</wp:posOffset>
                </wp:positionV>
                <wp:extent cx="9525" cy="9525"/>
                <wp:effectExtent l="0" t="0" r="0" b="0"/>
                <wp:wrapNone/>
                <wp:docPr id="28"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0 1863 1863"/>
                            <a:gd name="T1" fmla="*/ T0 w 15"/>
                            <a:gd name="T2" fmla="+- 0 2033 2025"/>
                            <a:gd name="T3" fmla="*/ 2033 h 15"/>
                            <a:gd name="T4" fmla="+- 0 1866 1863"/>
                            <a:gd name="T5" fmla="*/ T4 w 15"/>
                            <a:gd name="T6" fmla="+- 0 2027 2025"/>
                            <a:gd name="T7" fmla="*/ 2027 h 15"/>
                            <a:gd name="T8" fmla="+- 0 1871 1863"/>
                            <a:gd name="T9" fmla="*/ T8 w 15"/>
                            <a:gd name="T10" fmla="+- 0 2025 2025"/>
                            <a:gd name="T11" fmla="*/ 2025 h 15"/>
                            <a:gd name="T12" fmla="+- 0 1876 1863"/>
                            <a:gd name="T13" fmla="*/ T12 w 15"/>
                            <a:gd name="T14" fmla="+- 0 2027 2025"/>
                            <a:gd name="T15" fmla="*/ 2027 h 15"/>
                            <a:gd name="T16" fmla="+- 0 1878 1863"/>
                            <a:gd name="T17" fmla="*/ T16 w 15"/>
                            <a:gd name="T18" fmla="+- 0 2033 2025"/>
                            <a:gd name="T19" fmla="*/ 2033 h 15"/>
                            <a:gd name="T20" fmla="+- 0 1876 1863"/>
                            <a:gd name="T21" fmla="*/ T20 w 15"/>
                            <a:gd name="T22" fmla="+- 0 2038 2025"/>
                            <a:gd name="T23" fmla="*/ 2038 h 15"/>
                            <a:gd name="T24" fmla="+- 0 1871 1863"/>
                            <a:gd name="T25" fmla="*/ T24 w 15"/>
                            <a:gd name="T26" fmla="+- 0 2040 2025"/>
                            <a:gd name="T27" fmla="*/ 2040 h 15"/>
                            <a:gd name="T28" fmla="+- 0 1866 1863"/>
                            <a:gd name="T29" fmla="*/ T28 w 15"/>
                            <a:gd name="T30" fmla="+- 0 2038 2025"/>
                            <a:gd name="T31" fmla="*/ 2038 h 15"/>
                            <a:gd name="T32" fmla="+- 0 1863 1863"/>
                            <a:gd name="T33" fmla="*/ T32 w 15"/>
                            <a:gd name="T34" fmla="+- 0 2033 2025"/>
                            <a:gd name="T35" fmla="*/ 203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15">
                              <a:moveTo>
                                <a:pt x="0" y="8"/>
                              </a:moveTo>
                              <a:lnTo>
                                <a:pt x="3" y="2"/>
                              </a:lnTo>
                              <a:lnTo>
                                <a:pt x="8" y="0"/>
                              </a:lnTo>
                              <a:lnTo>
                                <a:pt x="13" y="2"/>
                              </a:lnTo>
                              <a:lnTo>
                                <a:pt x="15" y="8"/>
                              </a:lnTo>
                              <a:lnTo>
                                <a:pt x="13" y="13"/>
                              </a:lnTo>
                              <a:lnTo>
                                <a:pt x="8" y="15"/>
                              </a:lnTo>
                              <a:lnTo>
                                <a:pt x="3" y="13"/>
                              </a:lnTo>
                              <a:lnTo>
                                <a:pt x="0" y="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558D1" id="docshape189" o:spid="_x0000_s1026" style="position:absolute;margin-left:93.15pt;margin-top:101.25pt;width:.75pt;height:.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" path="m,8l3,2,8,r5,2l15,8r-2,5l8,15,3,13,,8xe" fillcolor="#939598" stroked="f">
                <v:path arrowok="t" o:connecttype="custom" o:connectlocs="0,1290955;1905,1287145;5080,1285875;8255,1287145;9525,1290955;8255,1294130;5080,1295400;1905,1294130;0,1290955" o:connectangles="0,0,0,0,0,0,0,0,0"/>
                <w10:wrap anchorx="page"/>
              </v:shape>
            </w:pict>
          </mc:Fallback>
        </mc:AlternateContent>
      </w:r>
      <w:r w:rsidRPr="002F4EE1">
        <w:rPr>
          <w:noProof/>
        </w:rPr>
        <mc:AlternateContent>
          <mc:Choice Requires="wps">
            <w:drawing>
              <wp:anchor distT="0" distB="0" distL="114300" distR="114300" simplePos="0" relativeHeight="251668480" behindDoc="0" locked="0" layoutInCell="1" allowOverlap="1" wp14:anchorId="3FE5292E" wp14:editId="55698F2B">
                <wp:simplePos x="0" y="0"/>
                <wp:positionH relativeFrom="page">
                  <wp:posOffset>6367145</wp:posOffset>
                </wp:positionH>
                <wp:positionV relativeFrom="paragraph">
                  <wp:posOffset>1285875</wp:posOffset>
                </wp:positionV>
                <wp:extent cx="9525" cy="9525"/>
                <wp:effectExtent l="0" t="0" r="0" b="0"/>
                <wp:wrapNone/>
                <wp:docPr id="26"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0 10027 10027"/>
                            <a:gd name="T1" fmla="*/ T0 w 15"/>
                            <a:gd name="T2" fmla="+- 0 2033 2025"/>
                            <a:gd name="T3" fmla="*/ 2033 h 15"/>
                            <a:gd name="T4" fmla="+- 0 10029 10027"/>
                            <a:gd name="T5" fmla="*/ T4 w 15"/>
                            <a:gd name="T6" fmla="+- 0 2027 2025"/>
                            <a:gd name="T7" fmla="*/ 2027 h 15"/>
                            <a:gd name="T8" fmla="+- 0 10035 10027"/>
                            <a:gd name="T9" fmla="*/ T8 w 15"/>
                            <a:gd name="T10" fmla="+- 0 2025 2025"/>
                            <a:gd name="T11" fmla="*/ 2025 h 15"/>
                            <a:gd name="T12" fmla="+- 0 10040 10027"/>
                            <a:gd name="T13" fmla="*/ T12 w 15"/>
                            <a:gd name="T14" fmla="+- 0 2027 2025"/>
                            <a:gd name="T15" fmla="*/ 2027 h 15"/>
                            <a:gd name="T16" fmla="+- 0 10042 10027"/>
                            <a:gd name="T17" fmla="*/ T16 w 15"/>
                            <a:gd name="T18" fmla="+- 0 2033 2025"/>
                            <a:gd name="T19" fmla="*/ 2033 h 15"/>
                            <a:gd name="T20" fmla="+- 0 10040 10027"/>
                            <a:gd name="T21" fmla="*/ T20 w 15"/>
                            <a:gd name="T22" fmla="+- 0 2038 2025"/>
                            <a:gd name="T23" fmla="*/ 2038 h 15"/>
                            <a:gd name="T24" fmla="+- 0 10035 10027"/>
                            <a:gd name="T25" fmla="*/ T24 w 15"/>
                            <a:gd name="T26" fmla="+- 0 2040 2025"/>
                            <a:gd name="T27" fmla="*/ 2040 h 15"/>
                            <a:gd name="T28" fmla="+- 0 10029 10027"/>
                            <a:gd name="T29" fmla="*/ T28 w 15"/>
                            <a:gd name="T30" fmla="+- 0 2038 2025"/>
                            <a:gd name="T31" fmla="*/ 2038 h 15"/>
                            <a:gd name="T32" fmla="+- 0 10027 10027"/>
                            <a:gd name="T33" fmla="*/ T32 w 15"/>
                            <a:gd name="T34" fmla="+- 0 2033 2025"/>
                            <a:gd name="T35" fmla="*/ 203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15">
                              <a:moveTo>
                                <a:pt x="0" y="8"/>
                              </a:moveTo>
                              <a:lnTo>
                                <a:pt x="2" y="2"/>
                              </a:lnTo>
                              <a:lnTo>
                                <a:pt x="8" y="0"/>
                              </a:lnTo>
                              <a:lnTo>
                                <a:pt x="13" y="2"/>
                              </a:lnTo>
                              <a:lnTo>
                                <a:pt x="15" y="8"/>
                              </a:lnTo>
                              <a:lnTo>
                                <a:pt x="13" y="13"/>
                              </a:lnTo>
                              <a:lnTo>
                                <a:pt x="8" y="15"/>
                              </a:lnTo>
                              <a:lnTo>
                                <a:pt x="2" y="13"/>
                              </a:lnTo>
                              <a:lnTo>
                                <a:pt x="0" y="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81C0D" id="docshape190" o:spid="_x0000_s1026" style="position:absolute;margin-left:501.35pt;margin-top:101.25pt;width:.75pt;height:.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" path="m,8l2,2,8,r5,2l15,8r-2,5l8,15,2,13,,8xe" fillcolor="#939598" stroked="f">
                <v:path arrowok="t" o:connecttype="custom" o:connectlocs="0,1290955;1270,1287145;5080,1285875;8255,1287145;9525,1290955;8255,1294130;5080,1295400;1270,1294130;0,1290955" o:connectangles="0,0,0,0,0,0,0,0,0"/>
                <w10:wrap anchorx="page"/>
              </v:shape>
            </w:pict>
          </mc:Fallback>
        </mc:AlternateContent>
      </w:r>
      <w:r w:rsidRPr="002F4EE1">
        <w:rPr>
          <w:noProof/>
        </w:rPr>
        <mc:AlternateContent>
          <mc:Choice Requires="wps">
            <w:drawing>
              <wp:anchor distT="0" distB="0" distL="114300" distR="114300" simplePos="0" relativeHeight="251669504" behindDoc="0" locked="0" layoutInCell="1" allowOverlap="1" wp14:anchorId="4DA64D12" wp14:editId="7FE78D51">
                <wp:simplePos x="0" y="0"/>
                <wp:positionH relativeFrom="page">
                  <wp:posOffset>6367145</wp:posOffset>
                </wp:positionH>
                <wp:positionV relativeFrom="paragraph">
                  <wp:posOffset>539750</wp:posOffset>
                </wp:positionV>
                <wp:extent cx="9525" cy="9525"/>
                <wp:effectExtent l="0" t="0" r="0" b="0"/>
                <wp:wrapNone/>
                <wp:docPr id="24"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0 10027 10027"/>
                            <a:gd name="T1" fmla="*/ T0 w 15"/>
                            <a:gd name="T2" fmla="+- 0 857 850"/>
                            <a:gd name="T3" fmla="*/ 857 h 15"/>
                            <a:gd name="T4" fmla="+- 0 10029 10027"/>
                            <a:gd name="T5" fmla="*/ T4 w 15"/>
                            <a:gd name="T6" fmla="+- 0 852 850"/>
                            <a:gd name="T7" fmla="*/ 852 h 15"/>
                            <a:gd name="T8" fmla="+- 0 10035 10027"/>
                            <a:gd name="T9" fmla="*/ T8 w 15"/>
                            <a:gd name="T10" fmla="+- 0 850 850"/>
                            <a:gd name="T11" fmla="*/ 850 h 15"/>
                            <a:gd name="T12" fmla="+- 0 10040 10027"/>
                            <a:gd name="T13" fmla="*/ T12 w 15"/>
                            <a:gd name="T14" fmla="+- 0 852 850"/>
                            <a:gd name="T15" fmla="*/ 852 h 15"/>
                            <a:gd name="T16" fmla="+- 0 10042 10027"/>
                            <a:gd name="T17" fmla="*/ T16 w 15"/>
                            <a:gd name="T18" fmla="+- 0 857 850"/>
                            <a:gd name="T19" fmla="*/ 857 h 15"/>
                            <a:gd name="T20" fmla="+- 0 10040 10027"/>
                            <a:gd name="T21" fmla="*/ T20 w 15"/>
                            <a:gd name="T22" fmla="+- 0 863 850"/>
                            <a:gd name="T23" fmla="*/ 863 h 15"/>
                            <a:gd name="T24" fmla="+- 0 10035 10027"/>
                            <a:gd name="T25" fmla="*/ T24 w 15"/>
                            <a:gd name="T26" fmla="+- 0 865 850"/>
                            <a:gd name="T27" fmla="*/ 865 h 15"/>
                            <a:gd name="T28" fmla="+- 0 10029 10027"/>
                            <a:gd name="T29" fmla="*/ T28 w 15"/>
                            <a:gd name="T30" fmla="+- 0 863 850"/>
                            <a:gd name="T31" fmla="*/ 863 h 15"/>
                            <a:gd name="T32" fmla="+- 0 10027 10027"/>
                            <a:gd name="T33" fmla="*/ T32 w 15"/>
                            <a:gd name="T34" fmla="+- 0 857 850"/>
                            <a:gd name="T35" fmla="*/ 85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15">
                              <a:moveTo>
                                <a:pt x="0" y="7"/>
                              </a:moveTo>
                              <a:lnTo>
                                <a:pt x="2" y="2"/>
                              </a:lnTo>
                              <a:lnTo>
                                <a:pt x="8" y="0"/>
                              </a:lnTo>
                              <a:lnTo>
                                <a:pt x="13" y="2"/>
                              </a:lnTo>
                              <a:lnTo>
                                <a:pt x="15" y="7"/>
                              </a:lnTo>
                              <a:lnTo>
                                <a:pt x="13" y="13"/>
                              </a:lnTo>
                              <a:lnTo>
                                <a:pt x="8" y="15"/>
                              </a:lnTo>
                              <a:lnTo>
                                <a:pt x="2" y="13"/>
                              </a:lnTo>
                              <a:lnTo>
                                <a:pt x="0" y="7"/>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5EB4A" id="docshape191" o:spid="_x0000_s1026" style="position:absolute;margin-left:501.35pt;margin-top:42.5pt;width:.75pt;height:.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" path="m,7l2,2,8,r5,2l15,7r-2,6l8,15,2,13,,7xe" fillcolor="#939598" stroked="f">
                <v:path arrowok="t" o:connecttype="custom" o:connectlocs="0,544195;1270,541020;5080,539750;8255,541020;9525,544195;8255,548005;5080,549275;1270,548005;0,544195" o:connectangles="0,0,0,0,0,0,0,0,0"/>
                <w10:wrap anchorx="page"/>
              </v:shape>
            </w:pict>
          </mc:Fallback>
        </mc:AlternateContent>
      </w:r>
      <w:r w:rsidRPr="002F4EE1">
        <w:rPr>
          <w:noProof/>
        </w:rPr>
        <mc:AlternateContent>
          <mc:Choice Requires="wps">
            <w:drawing>
              <wp:anchor distT="0" distB="0" distL="114300" distR="114300" simplePos="0" relativeHeight="251670528" behindDoc="0" locked="0" layoutInCell="1" allowOverlap="1" wp14:anchorId="71255E33" wp14:editId="419BBB72">
                <wp:simplePos x="0" y="0"/>
                <wp:positionH relativeFrom="page">
                  <wp:posOffset>1183005</wp:posOffset>
                </wp:positionH>
                <wp:positionV relativeFrom="paragraph">
                  <wp:posOffset>539750</wp:posOffset>
                </wp:positionV>
                <wp:extent cx="9525" cy="9525"/>
                <wp:effectExtent l="0" t="0" r="0" b="0"/>
                <wp:wrapNone/>
                <wp:docPr id="22"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0 1863 1863"/>
                            <a:gd name="T1" fmla="*/ T0 w 15"/>
                            <a:gd name="T2" fmla="+- 0 857 850"/>
                            <a:gd name="T3" fmla="*/ 857 h 15"/>
                            <a:gd name="T4" fmla="+- 0 1866 1863"/>
                            <a:gd name="T5" fmla="*/ T4 w 15"/>
                            <a:gd name="T6" fmla="+- 0 852 850"/>
                            <a:gd name="T7" fmla="*/ 852 h 15"/>
                            <a:gd name="T8" fmla="+- 0 1871 1863"/>
                            <a:gd name="T9" fmla="*/ T8 w 15"/>
                            <a:gd name="T10" fmla="+- 0 850 850"/>
                            <a:gd name="T11" fmla="*/ 850 h 15"/>
                            <a:gd name="T12" fmla="+- 0 1876 1863"/>
                            <a:gd name="T13" fmla="*/ T12 w 15"/>
                            <a:gd name="T14" fmla="+- 0 852 850"/>
                            <a:gd name="T15" fmla="*/ 852 h 15"/>
                            <a:gd name="T16" fmla="+- 0 1878 1863"/>
                            <a:gd name="T17" fmla="*/ T16 w 15"/>
                            <a:gd name="T18" fmla="+- 0 857 850"/>
                            <a:gd name="T19" fmla="*/ 857 h 15"/>
                            <a:gd name="T20" fmla="+- 0 1876 1863"/>
                            <a:gd name="T21" fmla="*/ T20 w 15"/>
                            <a:gd name="T22" fmla="+- 0 863 850"/>
                            <a:gd name="T23" fmla="*/ 863 h 15"/>
                            <a:gd name="T24" fmla="+- 0 1871 1863"/>
                            <a:gd name="T25" fmla="*/ T24 w 15"/>
                            <a:gd name="T26" fmla="+- 0 865 850"/>
                            <a:gd name="T27" fmla="*/ 865 h 15"/>
                            <a:gd name="T28" fmla="+- 0 1866 1863"/>
                            <a:gd name="T29" fmla="*/ T28 w 15"/>
                            <a:gd name="T30" fmla="+- 0 863 850"/>
                            <a:gd name="T31" fmla="*/ 863 h 15"/>
                            <a:gd name="T32" fmla="+- 0 1863 1863"/>
                            <a:gd name="T33" fmla="*/ T32 w 15"/>
                            <a:gd name="T34" fmla="+- 0 857 850"/>
                            <a:gd name="T35" fmla="*/ 85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15">
                              <a:moveTo>
                                <a:pt x="0" y="7"/>
                              </a:moveTo>
                              <a:lnTo>
                                <a:pt x="3" y="2"/>
                              </a:lnTo>
                              <a:lnTo>
                                <a:pt x="8" y="0"/>
                              </a:lnTo>
                              <a:lnTo>
                                <a:pt x="13" y="2"/>
                              </a:lnTo>
                              <a:lnTo>
                                <a:pt x="15" y="7"/>
                              </a:lnTo>
                              <a:lnTo>
                                <a:pt x="13" y="13"/>
                              </a:lnTo>
                              <a:lnTo>
                                <a:pt x="8" y="15"/>
                              </a:lnTo>
                              <a:lnTo>
                                <a:pt x="3" y="13"/>
                              </a:lnTo>
                              <a:lnTo>
                                <a:pt x="0" y="7"/>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EBAA0" id="docshape192" o:spid="_x0000_s1026" style="position:absolute;margin-left:93.15pt;margin-top:42.5pt;width:.75pt;height:.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" path="m,7l3,2,8,r5,2l15,7r-2,6l8,15,3,13,,7xe" fillcolor="#939598" stroked="f">
                <v:path arrowok="t" o:connecttype="custom" o:connectlocs="0,544195;1905,541020;5080,539750;8255,541020;9525,544195;8255,548005;5080,549275;1905,548005;0,544195" o:connectangles="0,0,0,0,0,0,0,0,0"/>
                <w10:wrap anchorx="page"/>
              </v:shape>
            </w:pict>
          </mc:Fallback>
        </mc:AlternateContent>
      </w:r>
      <w:r w:rsidRPr="00AA739D">
        <w:t xml:space="preserve">The </w:t>
      </w:r>
      <w:r w:rsidR="00A0313B">
        <w:t xml:space="preserve">delivery of imaging services occurs in an </w:t>
      </w:r>
      <w:r w:rsidRPr="00AA739D">
        <w:t xml:space="preserve">environment </w:t>
      </w:r>
      <w:r w:rsidR="00A0313B">
        <w:t>that</w:t>
      </w:r>
      <w:r w:rsidRPr="00AA739D">
        <w:t xml:space="preserve"> enables safe and high-quality health care for patients.</w:t>
      </w:r>
    </w:p>
    <w:p w14:paraId="2090B349" w14:textId="77777777" w:rsidR="00C0135D" w:rsidRPr="008565BF" w:rsidRDefault="00C0135D" w:rsidP="00D918D3">
      <w:pPr>
        <w:pStyle w:val="Heading4"/>
        <w:rPr>
          <w:rFonts w:cs="Arial"/>
          <w:w w:val="90"/>
        </w:rPr>
      </w:pPr>
      <w:r w:rsidRPr="00520AE2">
        <w:rPr>
          <w:rFonts w:cs="Arial"/>
          <w:w w:val="90"/>
        </w:rPr>
        <w:t>Consumer outcome</w:t>
      </w:r>
    </w:p>
    <w:p w14:paraId="6A3AB64F" w14:textId="4259F682" w:rsidR="00C0135D" w:rsidRPr="00B54866" w:rsidRDefault="00F65117" w:rsidP="00C95A35">
      <w:r w:rsidRPr="00C4674D">
        <w:t>Patients are</w:t>
      </w:r>
      <w:r w:rsidR="00C0135D" w:rsidRPr="00B54866">
        <w:t xml:space="preserve"> safe and comfortable when accessing imaging services.</w:t>
      </w:r>
    </w:p>
    <w:tbl>
      <w:tblPr>
        <w:tblW w:w="5000" w:type="pct"/>
        <w:tblBorders>
          <w:top w:val="single" w:sz="8" w:space="0" w:color="0065A4"/>
          <w:left w:val="single" w:sz="8" w:space="0" w:color="0065A4"/>
          <w:bottom w:val="single" w:sz="8" w:space="0" w:color="0065A4"/>
          <w:right w:val="single" w:sz="8" w:space="0" w:color="0065A4"/>
          <w:insideH w:val="single" w:sz="8" w:space="0" w:color="0065A4"/>
          <w:insideV w:val="single" w:sz="8" w:space="0" w:color="0065A4"/>
        </w:tblBorders>
        <w:tblCellMar>
          <w:left w:w="0" w:type="dxa"/>
          <w:right w:w="0" w:type="dxa"/>
        </w:tblCellMar>
        <w:tblLook w:val="01E0" w:firstRow="1" w:lastRow="1" w:firstColumn="1" w:lastColumn="1" w:noHBand="0" w:noVBand="0"/>
      </w:tblPr>
      <w:tblGrid>
        <w:gridCol w:w="2267"/>
        <w:gridCol w:w="852"/>
        <w:gridCol w:w="10841"/>
      </w:tblGrid>
      <w:tr w:rsidR="00F74771" w:rsidRPr="00AA739D" w14:paraId="151A1934" w14:textId="57BAEB8B" w:rsidTr="00C05C7F">
        <w:trPr>
          <w:cantSplit/>
          <w:tblHeader/>
        </w:trPr>
        <w:tc>
          <w:tcPr>
            <w:tcW w:w="812" w:type="pct"/>
            <w:tcBorders>
              <w:top w:val="nil"/>
              <w:left w:val="nil"/>
              <w:bottom w:val="single" w:sz="4" w:space="0" w:color="0065A4"/>
              <w:right w:val="nil"/>
            </w:tcBorders>
          </w:tcPr>
          <w:p w14:paraId="72BE4DD8" w14:textId="5ADB2806" w:rsidR="00F74771" w:rsidRPr="00AA739D" w:rsidRDefault="00C05C7F" w:rsidP="00E76E52">
            <w:pPr>
              <w:pStyle w:val="TableParagraph"/>
              <w:spacing w:before="60"/>
              <w:ind w:left="57" w:right="57"/>
              <w:rPr>
                <w:w w:val="115"/>
                <w:lang w:val="en-AU"/>
              </w:rPr>
            </w:pPr>
            <w:r>
              <w:rPr>
                <w:w w:val="115"/>
                <w:lang w:val="en-AU"/>
              </w:rPr>
              <w:t>Item</w:t>
            </w:r>
          </w:p>
        </w:tc>
        <w:tc>
          <w:tcPr>
            <w:tcW w:w="305" w:type="pct"/>
            <w:tcBorders>
              <w:top w:val="nil"/>
              <w:left w:val="nil"/>
              <w:bottom w:val="single" w:sz="4" w:space="0" w:color="0065A4"/>
              <w:right w:val="nil"/>
            </w:tcBorders>
            <w:shd w:val="clear" w:color="auto" w:fill="auto"/>
          </w:tcPr>
          <w:p w14:paraId="6970D6C7" w14:textId="1E5FF818" w:rsidR="00F74771" w:rsidRPr="00AA739D" w:rsidRDefault="00F74771" w:rsidP="00E76E52">
            <w:pPr>
              <w:pStyle w:val="TableParagraph"/>
              <w:spacing w:before="60"/>
              <w:ind w:left="57" w:right="57"/>
              <w:rPr>
                <w:w w:val="115"/>
                <w:lang w:val="en-AU"/>
              </w:rPr>
            </w:pPr>
            <w:r w:rsidRPr="00AA739D">
              <w:rPr>
                <w:w w:val="115"/>
                <w:lang w:val="en-AU"/>
              </w:rPr>
              <w:br w:type="page"/>
            </w:r>
            <w:r w:rsidR="00C13286">
              <w:rPr>
                <w:w w:val="115"/>
                <w:lang w:val="en-AU"/>
              </w:rPr>
              <w:t>Action</w:t>
            </w:r>
          </w:p>
        </w:tc>
        <w:tc>
          <w:tcPr>
            <w:tcW w:w="3883" w:type="pct"/>
            <w:tcBorders>
              <w:top w:val="nil"/>
              <w:left w:val="nil"/>
              <w:bottom w:val="single" w:sz="4" w:space="0" w:color="0065A4"/>
              <w:right w:val="nil"/>
            </w:tcBorders>
            <w:shd w:val="clear" w:color="auto" w:fill="auto"/>
          </w:tcPr>
          <w:p w14:paraId="28EC8795" w14:textId="249B544F" w:rsidR="00F74771" w:rsidRPr="00AA739D" w:rsidRDefault="00F74771" w:rsidP="00E76E52">
            <w:pPr>
              <w:pStyle w:val="TableParagraph"/>
              <w:spacing w:before="60"/>
              <w:ind w:left="57" w:right="57"/>
              <w:rPr>
                <w:w w:val="115"/>
                <w:lang w:val="en-AU"/>
              </w:rPr>
            </w:pPr>
          </w:p>
        </w:tc>
      </w:tr>
      <w:tr w:rsidR="00F74771" w:rsidRPr="00AA739D" w14:paraId="6FAA0244" w14:textId="138264A5" w:rsidTr="00C05C7F">
        <w:tc>
          <w:tcPr>
            <w:tcW w:w="812" w:type="pct"/>
            <w:tcBorders>
              <w:top w:val="single" w:sz="4" w:space="0" w:color="0065A4"/>
              <w:left w:val="nil"/>
              <w:right w:val="single" w:sz="4" w:space="0" w:color="BED9DF"/>
            </w:tcBorders>
          </w:tcPr>
          <w:p w14:paraId="44714D9F" w14:textId="791B23B4" w:rsidR="00F74771" w:rsidRPr="00AA739D" w:rsidRDefault="00C13286" w:rsidP="005838A5">
            <w:pPr>
              <w:pStyle w:val="TableParagraph"/>
              <w:spacing w:before="60"/>
              <w:ind w:left="57" w:right="57"/>
              <w:rPr>
                <w:lang w:val="en-AU"/>
              </w:rPr>
            </w:pPr>
            <w:bookmarkStart w:id="61" w:name="_Hlk172279099"/>
            <w:r>
              <w:rPr>
                <w:lang w:val="en-AU"/>
              </w:rPr>
              <w:t>Safe environment</w:t>
            </w:r>
          </w:p>
        </w:tc>
        <w:tc>
          <w:tcPr>
            <w:tcW w:w="305" w:type="pct"/>
            <w:tcBorders>
              <w:top w:val="single" w:sz="4" w:space="0" w:color="0065A4"/>
              <w:left w:val="nil"/>
              <w:right w:val="single" w:sz="4" w:space="0" w:color="BED9DF"/>
            </w:tcBorders>
            <w:shd w:val="clear" w:color="auto" w:fill="auto"/>
          </w:tcPr>
          <w:p w14:paraId="25458A9A" w14:textId="7FBB8ABA" w:rsidR="00F74771" w:rsidRPr="00AA739D" w:rsidRDefault="004C6752" w:rsidP="005838A5">
            <w:pPr>
              <w:pStyle w:val="TableParagraph"/>
              <w:spacing w:before="60"/>
              <w:ind w:left="57" w:right="57"/>
              <w:rPr>
                <w:lang w:val="en-AU"/>
              </w:rPr>
            </w:pPr>
            <w:r>
              <w:rPr>
                <w:lang w:val="en-AU"/>
              </w:rPr>
              <w:t>1.18</w:t>
            </w:r>
          </w:p>
        </w:tc>
        <w:tc>
          <w:tcPr>
            <w:tcW w:w="3883" w:type="pct"/>
            <w:tcBorders>
              <w:top w:val="single" w:sz="4" w:space="0" w:color="0065A4"/>
              <w:left w:val="single" w:sz="4" w:space="0" w:color="BED9DF"/>
              <w:bottom w:val="single" w:sz="4" w:space="0" w:color="0065A4"/>
              <w:right w:val="nil"/>
            </w:tcBorders>
            <w:shd w:val="clear" w:color="auto" w:fill="auto"/>
          </w:tcPr>
          <w:p w14:paraId="277A406C" w14:textId="77777777" w:rsidR="00F7020F" w:rsidRPr="00A54022" w:rsidRDefault="00F7020F" w:rsidP="00C763AD">
            <w:pPr>
              <w:pStyle w:val="BodyText"/>
              <w:spacing w:before="60"/>
              <w:ind w:left="57"/>
              <w:rPr>
                <w:lang w:val="en-AU"/>
              </w:rPr>
            </w:pPr>
            <w:r w:rsidRPr="00A54022">
              <w:rPr>
                <w:sz w:val="22"/>
                <w:szCs w:val="22"/>
                <w:lang w:val="en-AU"/>
              </w:rPr>
              <w:t>The imaging provider maximises the safety and quality of imaging services by:</w:t>
            </w:r>
          </w:p>
          <w:p w14:paraId="1806476E" w14:textId="77777777" w:rsidR="00F7020F" w:rsidRPr="00E6248E" w:rsidRDefault="00F7020F" w:rsidP="00C763AD">
            <w:pPr>
              <w:pStyle w:val="TableParagraph"/>
              <w:numPr>
                <w:ilvl w:val="0"/>
                <w:numId w:val="9"/>
              </w:numPr>
              <w:spacing w:before="60"/>
              <w:ind w:left="568" w:right="57" w:hanging="284"/>
              <w:rPr>
                <w:lang w:val="en-AU"/>
              </w:rPr>
            </w:pPr>
            <w:r w:rsidRPr="00E6248E">
              <w:rPr>
                <w:lang w:val="en-AU"/>
              </w:rPr>
              <w:t>Ensuring the location, design, functions and maintenance of the facilities and equipment support safe care</w:t>
            </w:r>
          </w:p>
          <w:p w14:paraId="43EEF26B" w14:textId="77777777" w:rsidR="00F7020F" w:rsidRPr="00E6248E" w:rsidRDefault="00F7020F" w:rsidP="00C763AD">
            <w:pPr>
              <w:pStyle w:val="TableParagraph"/>
              <w:numPr>
                <w:ilvl w:val="0"/>
                <w:numId w:val="9"/>
              </w:numPr>
              <w:spacing w:before="60"/>
              <w:ind w:left="568" w:right="57" w:hanging="284"/>
              <w:rPr>
                <w:lang w:val="en-AU"/>
              </w:rPr>
            </w:pPr>
            <w:r w:rsidRPr="00E6248E">
              <w:rPr>
                <w:lang w:val="en-AU"/>
              </w:rPr>
              <w:t>Providing access to an environment, facilities, equipment and devices that are fit for purpose, well-maintained and meet the needs of patients, including those with a disability and from diverse backgrounds</w:t>
            </w:r>
          </w:p>
          <w:p w14:paraId="4843E4B6" w14:textId="40D6DA33" w:rsidR="00F74771" w:rsidRPr="00DB35F9" w:rsidRDefault="00F7020F" w:rsidP="00C763AD">
            <w:pPr>
              <w:pStyle w:val="TableParagraph"/>
              <w:numPr>
                <w:ilvl w:val="0"/>
                <w:numId w:val="9"/>
              </w:numPr>
              <w:spacing w:before="60"/>
              <w:ind w:left="568" w:right="57" w:hanging="284"/>
              <w:rPr>
                <w:lang w:val="en-AU"/>
              </w:rPr>
            </w:pPr>
            <w:r w:rsidRPr="00E6248E">
              <w:rPr>
                <w:lang w:val="en-AU"/>
              </w:rPr>
              <w:t xml:space="preserve">Ensuring </w:t>
            </w:r>
            <w:r w:rsidRPr="004F07FA">
              <w:rPr>
                <w:lang w:val="en-AU"/>
              </w:rPr>
              <w:t>patients</w:t>
            </w:r>
            <w:r w:rsidRPr="00E6248E">
              <w:rPr>
                <w:lang w:val="en-AU"/>
              </w:rPr>
              <w:t>’ privacy, dignity and security when providing imaging services</w:t>
            </w:r>
          </w:p>
        </w:tc>
      </w:tr>
      <w:tr w:rsidR="00F74771" w:rsidRPr="00AA739D" w14:paraId="2D1C6D7F" w14:textId="77777777" w:rsidTr="00C05C7F">
        <w:tc>
          <w:tcPr>
            <w:tcW w:w="812" w:type="pct"/>
            <w:tcBorders>
              <w:left w:val="nil"/>
              <w:right w:val="single" w:sz="4" w:space="0" w:color="BED9DF"/>
            </w:tcBorders>
          </w:tcPr>
          <w:p w14:paraId="17A53034" w14:textId="2426DC83" w:rsidR="00F74771" w:rsidRPr="00AA739D" w:rsidRDefault="00C13286" w:rsidP="005838A5">
            <w:pPr>
              <w:pStyle w:val="TableParagraph"/>
              <w:spacing w:before="60"/>
              <w:ind w:left="57" w:right="57"/>
              <w:rPr>
                <w:lang w:val="en-AU"/>
              </w:rPr>
            </w:pPr>
            <w:r>
              <w:rPr>
                <w:lang w:val="en-AU"/>
              </w:rPr>
              <w:t>People with diverse care needs</w:t>
            </w:r>
          </w:p>
        </w:tc>
        <w:tc>
          <w:tcPr>
            <w:tcW w:w="305" w:type="pct"/>
            <w:tcBorders>
              <w:left w:val="nil"/>
              <w:right w:val="single" w:sz="4" w:space="0" w:color="BED9DF"/>
            </w:tcBorders>
            <w:shd w:val="clear" w:color="auto" w:fill="auto"/>
          </w:tcPr>
          <w:p w14:paraId="677A6F8B" w14:textId="39986865" w:rsidR="00F74771" w:rsidRPr="00AA739D" w:rsidRDefault="00C13286" w:rsidP="005838A5">
            <w:pPr>
              <w:pStyle w:val="TableParagraph"/>
              <w:spacing w:before="60"/>
              <w:ind w:left="57" w:right="57"/>
              <w:rPr>
                <w:lang w:val="en-AU"/>
              </w:rPr>
            </w:pPr>
            <w:r>
              <w:rPr>
                <w:lang w:val="en-AU"/>
              </w:rPr>
              <w:t>1.19</w:t>
            </w:r>
          </w:p>
        </w:tc>
        <w:tc>
          <w:tcPr>
            <w:tcW w:w="3883" w:type="pct"/>
            <w:tcBorders>
              <w:top w:val="single" w:sz="4" w:space="0" w:color="0065A4"/>
              <w:left w:val="single" w:sz="4" w:space="0" w:color="BED9DF"/>
              <w:bottom w:val="single" w:sz="4" w:space="0" w:color="0065A4"/>
              <w:right w:val="nil"/>
            </w:tcBorders>
            <w:shd w:val="clear" w:color="auto" w:fill="auto"/>
          </w:tcPr>
          <w:p w14:paraId="2692D576" w14:textId="77777777" w:rsidR="00845FDA" w:rsidRPr="00A54022" w:rsidRDefault="00845FDA" w:rsidP="00C763AD">
            <w:pPr>
              <w:pStyle w:val="BodyText"/>
              <w:spacing w:before="60"/>
              <w:ind w:left="57"/>
              <w:rPr>
                <w:lang w:val="en-AU"/>
              </w:rPr>
            </w:pPr>
            <w:r w:rsidRPr="00A54022">
              <w:rPr>
                <w:sz w:val="22"/>
                <w:szCs w:val="22"/>
                <w:lang w:val="en-AU"/>
              </w:rPr>
              <w:t>The imaging provider provides a culturally safe environment, manages risks and plans imaging services when they provide services to:</w:t>
            </w:r>
          </w:p>
          <w:p w14:paraId="6A13E6C9" w14:textId="77777777" w:rsidR="00845FDA" w:rsidRDefault="00845FDA" w:rsidP="00A87CB7">
            <w:pPr>
              <w:pStyle w:val="TableParagraph"/>
              <w:numPr>
                <w:ilvl w:val="0"/>
                <w:numId w:val="51"/>
              </w:numPr>
              <w:spacing w:before="0"/>
              <w:ind w:left="568" w:right="57" w:hanging="284"/>
              <w:textAlignment w:val="baseline"/>
              <w:rPr>
                <w:lang w:val="en-AU"/>
              </w:rPr>
            </w:pPr>
            <w:r>
              <w:rPr>
                <w:lang w:val="en-AU"/>
              </w:rPr>
              <w:t>Aboriginal and Torres Strait Islander people</w:t>
            </w:r>
          </w:p>
          <w:p w14:paraId="1889927A" w14:textId="77777777" w:rsidR="00845FDA" w:rsidRDefault="00845FDA" w:rsidP="00A87CB7">
            <w:pPr>
              <w:pStyle w:val="TableParagraph"/>
              <w:numPr>
                <w:ilvl w:val="0"/>
                <w:numId w:val="51"/>
              </w:numPr>
              <w:spacing w:before="0"/>
              <w:ind w:left="568" w:right="57" w:hanging="284"/>
              <w:textAlignment w:val="baseline"/>
              <w:rPr>
                <w:lang w:val="en-AU"/>
              </w:rPr>
            </w:pPr>
            <w:r>
              <w:rPr>
                <w:lang w:val="en-AU"/>
              </w:rPr>
              <w:t>P</w:t>
            </w:r>
            <w:r w:rsidRPr="00E6248E">
              <w:rPr>
                <w:lang w:val="en-AU"/>
              </w:rPr>
              <w:t xml:space="preserve">eople </w:t>
            </w:r>
            <w:r>
              <w:rPr>
                <w:lang w:val="en-AU"/>
              </w:rPr>
              <w:t>at increased risk because of their diverse care needs or background</w:t>
            </w:r>
          </w:p>
          <w:p w14:paraId="24168BAD" w14:textId="77777777" w:rsidR="00845FDA" w:rsidRDefault="00845FDA" w:rsidP="00A87CB7">
            <w:pPr>
              <w:pStyle w:val="TableParagraph"/>
              <w:numPr>
                <w:ilvl w:val="0"/>
                <w:numId w:val="51"/>
              </w:numPr>
              <w:spacing w:before="0"/>
              <w:ind w:left="568" w:right="57" w:hanging="284"/>
              <w:textAlignment w:val="baseline"/>
              <w:rPr>
                <w:lang w:val="en-AU"/>
              </w:rPr>
            </w:pPr>
            <w:r>
              <w:rPr>
                <w:lang w:val="en-AU"/>
              </w:rPr>
              <w:t>People with disabilities</w:t>
            </w:r>
          </w:p>
          <w:p w14:paraId="5F160561" w14:textId="039E57B4" w:rsidR="00F74771" w:rsidRPr="00845FDA" w:rsidRDefault="00845FDA" w:rsidP="00A87CB7">
            <w:pPr>
              <w:pStyle w:val="TableParagraph"/>
              <w:numPr>
                <w:ilvl w:val="0"/>
                <w:numId w:val="51"/>
              </w:numPr>
              <w:spacing w:before="0"/>
              <w:ind w:left="568" w:right="57" w:hanging="284"/>
              <w:textAlignment w:val="baseline"/>
              <w:rPr>
                <w:lang w:val="en-AU"/>
              </w:rPr>
            </w:pPr>
            <w:r w:rsidRPr="00845FDA">
              <w:rPr>
                <w:lang w:val="en-AU"/>
              </w:rPr>
              <w:t>Children</w:t>
            </w:r>
          </w:p>
        </w:tc>
      </w:tr>
      <w:bookmarkEnd w:id="61"/>
    </w:tbl>
    <w:p w14:paraId="05C49B9F" w14:textId="77777777" w:rsidR="00B53335" w:rsidRDefault="00B53335" w:rsidP="00A87CB7">
      <w:pPr>
        <w:pStyle w:val="Heading1"/>
        <w:numPr>
          <w:ilvl w:val="0"/>
          <w:numId w:val="28"/>
        </w:numPr>
        <w:ind w:left="284" w:hanging="284"/>
        <w:sectPr w:rsidR="00B53335" w:rsidSect="00EA21E5">
          <w:headerReference w:type="even" r:id="rId30"/>
          <w:footerReference w:type="even" r:id="rId31"/>
          <w:footerReference w:type="default" r:id="rId32"/>
          <w:pgSz w:w="16840" w:h="11910" w:orient="landscape"/>
          <w:pgMar w:top="1440" w:right="1440" w:bottom="1440" w:left="1440" w:header="0" w:footer="923" w:gutter="0"/>
          <w:cols w:space="720"/>
          <w:docGrid w:linePitch="299"/>
        </w:sectPr>
      </w:pPr>
    </w:p>
    <w:p w14:paraId="0EB4FA6F" w14:textId="3EF13F2D" w:rsidR="00C0135D" w:rsidRPr="00AA739D" w:rsidRDefault="00C0135D" w:rsidP="00A87CB7">
      <w:pPr>
        <w:pStyle w:val="Heading1"/>
        <w:numPr>
          <w:ilvl w:val="0"/>
          <w:numId w:val="28"/>
        </w:numPr>
        <w:ind w:left="284" w:hanging="284"/>
      </w:pPr>
      <w:bookmarkStart w:id="62" w:name="_Toc173229353"/>
      <w:r w:rsidRPr="00AA739D">
        <w:lastRenderedPageBreak/>
        <w:t>Partnering with Consumers Standard</w:t>
      </w:r>
      <w:r w:rsidR="00A944B8">
        <w:t xml:space="preserve"> – Delivering person-centred care</w:t>
      </w:r>
      <w:bookmarkEnd w:id="62"/>
    </w:p>
    <w:p w14:paraId="052EE417" w14:textId="0F4A329D" w:rsidR="00B97B35" w:rsidRPr="00E6248E" w:rsidRDefault="00B97B35" w:rsidP="00B97B35">
      <w:pPr>
        <w:pStyle w:val="TableParagraph"/>
        <w:spacing w:before="0"/>
        <w:ind w:left="0"/>
        <w:rPr>
          <w:lang w:val="en-AU"/>
        </w:rPr>
      </w:pPr>
      <w:r w:rsidRPr="00E6248E">
        <w:rPr>
          <w:lang w:val="en-AU"/>
        </w:rPr>
        <w:t xml:space="preserve">Imaging providers develop, implement and maintain systems to </w:t>
      </w:r>
      <w:r>
        <w:rPr>
          <w:lang w:val="en-AU"/>
        </w:rPr>
        <w:t xml:space="preserve">deliver person-centred care by </w:t>
      </w:r>
      <w:r w:rsidRPr="00E6248E">
        <w:rPr>
          <w:lang w:val="en-AU"/>
        </w:rPr>
        <w:t>partner</w:t>
      </w:r>
      <w:r>
        <w:rPr>
          <w:lang w:val="en-AU"/>
        </w:rPr>
        <w:t>ing</w:t>
      </w:r>
      <w:r w:rsidRPr="00E6248E">
        <w:rPr>
          <w:lang w:val="en-AU"/>
        </w:rPr>
        <w:t xml:space="preserve"> with </w:t>
      </w:r>
      <w:r>
        <w:rPr>
          <w:lang w:val="en-AU"/>
        </w:rPr>
        <w:t xml:space="preserve">patients and </w:t>
      </w:r>
      <w:r w:rsidRPr="00F746C9">
        <w:rPr>
          <w:lang w:val="en-AU"/>
        </w:rPr>
        <w:t>consumers</w:t>
      </w:r>
      <w:r w:rsidRPr="00E6248E">
        <w:rPr>
          <w:lang w:val="en-AU"/>
        </w:rPr>
        <w:t xml:space="preserve"> in their health care.</w:t>
      </w:r>
    </w:p>
    <w:p w14:paraId="7CA32615" w14:textId="77777777" w:rsidR="00C0135D" w:rsidRPr="00AA739D" w:rsidRDefault="00C0135D" w:rsidP="00D918D3">
      <w:pPr>
        <w:pStyle w:val="Heading3"/>
      </w:pPr>
      <w:r w:rsidRPr="00AA739D">
        <w:t>Consumer Outcome</w:t>
      </w:r>
    </w:p>
    <w:p w14:paraId="503CFF41" w14:textId="77777777" w:rsidR="00D96EF6" w:rsidRPr="00E6248E" w:rsidRDefault="00D96EF6" w:rsidP="00D96EF6">
      <w:pPr>
        <w:pStyle w:val="TableParagraph"/>
        <w:spacing w:before="0"/>
        <w:ind w:left="0"/>
        <w:rPr>
          <w:lang w:val="en-AU"/>
        </w:rPr>
      </w:pPr>
      <w:bookmarkStart w:id="63" w:name="_Hlk166243888"/>
      <w:r w:rsidRPr="0068406A">
        <w:rPr>
          <w:lang w:val="en-AU"/>
        </w:rPr>
        <w:t>Patients</w:t>
      </w:r>
      <w:r w:rsidRPr="00E6248E">
        <w:rPr>
          <w:lang w:val="en-AU"/>
        </w:rPr>
        <w:t xml:space="preserve"> are partners in their health care, and imaging providers </w:t>
      </w:r>
      <w:r>
        <w:rPr>
          <w:lang w:val="en-AU"/>
        </w:rPr>
        <w:t xml:space="preserve">deliver person centred care and </w:t>
      </w:r>
      <w:r w:rsidRPr="00E6248E">
        <w:rPr>
          <w:lang w:val="en-AU"/>
        </w:rPr>
        <w:t xml:space="preserve">value patient </w:t>
      </w:r>
      <w:r>
        <w:rPr>
          <w:lang w:val="en-AU"/>
        </w:rPr>
        <w:t xml:space="preserve">and consumer </w:t>
      </w:r>
      <w:r w:rsidRPr="00E6248E">
        <w:rPr>
          <w:lang w:val="en-AU"/>
        </w:rPr>
        <w:t>opinions in delivering imaging services.</w:t>
      </w:r>
    </w:p>
    <w:bookmarkEnd w:id="63"/>
    <w:p w14:paraId="7F082030" w14:textId="77777777" w:rsidR="00C0135D" w:rsidRPr="00AA739D" w:rsidRDefault="00C0135D" w:rsidP="00D918D3">
      <w:pPr>
        <w:pStyle w:val="Heading3"/>
      </w:pPr>
      <w:r w:rsidRPr="00AA739D">
        <w:t>Intention of this standard</w:t>
      </w:r>
    </w:p>
    <w:p w14:paraId="75C7D276" w14:textId="682A28E6" w:rsidR="00C0135D" w:rsidRPr="00AA739D" w:rsidRDefault="00C0135D" w:rsidP="00C95A35">
      <w:r w:rsidRPr="00AA739D">
        <w:t>The Partnering with Consumers</w:t>
      </w:r>
      <w:r w:rsidR="00462AD7">
        <w:t xml:space="preserve"> – delivering person</w:t>
      </w:r>
      <w:r w:rsidR="002C70A5">
        <w:t>-</w:t>
      </w:r>
      <w:r w:rsidR="00462AD7">
        <w:t>centred care</w:t>
      </w:r>
      <w:r w:rsidRPr="00AA739D">
        <w:t xml:space="preserve"> Standard recognises the importance of working with </w:t>
      </w:r>
      <w:r w:rsidR="00462AD7">
        <w:t xml:space="preserve">patients and </w:t>
      </w:r>
      <w:r w:rsidRPr="00AA739D">
        <w:t>consumers in planning and deliver</w:t>
      </w:r>
      <w:r w:rsidR="006C67E5">
        <w:t>ing</w:t>
      </w:r>
      <w:r w:rsidRPr="00AA739D">
        <w:t xml:space="preserve"> their health care and providing clear communication to minimise risks of harm. This standard and the Clinical Governance Standard form a comprehensive clinical governance framework.</w:t>
      </w:r>
    </w:p>
    <w:p w14:paraId="63A06C08" w14:textId="045B9CC2" w:rsidR="00C30BB2" w:rsidRPr="00AA739D" w:rsidRDefault="00C30BB2" w:rsidP="00C30BB2">
      <w:pPr>
        <w:pStyle w:val="Heading3"/>
      </w:pPr>
      <w:r w:rsidRPr="00AA739D">
        <w:t>Explanatory notes</w:t>
      </w:r>
    </w:p>
    <w:p w14:paraId="064F8F82" w14:textId="77777777" w:rsidR="002F4CA7" w:rsidRPr="00E6248E" w:rsidRDefault="002F4CA7" w:rsidP="002F4CA7">
      <w:pPr>
        <w:pStyle w:val="TableParagraph"/>
        <w:spacing w:before="0"/>
        <w:ind w:left="0"/>
        <w:rPr>
          <w:lang w:val="en-AU"/>
        </w:rPr>
      </w:pPr>
      <w:r w:rsidRPr="00E6248E">
        <w:rPr>
          <w:lang w:val="en-AU"/>
        </w:rPr>
        <w:t xml:space="preserve">The evidence shows that </w:t>
      </w:r>
      <w:r>
        <w:rPr>
          <w:lang w:val="en-AU"/>
        </w:rPr>
        <w:t>partnering with consumers in person-centred care is</w:t>
      </w:r>
      <w:r w:rsidRPr="00E6248E">
        <w:rPr>
          <w:lang w:val="en-AU"/>
        </w:rPr>
        <w:t xml:space="preserve"> integral to improving patient outcomes and benefit</w:t>
      </w:r>
      <w:r>
        <w:rPr>
          <w:lang w:val="en-AU"/>
        </w:rPr>
        <w:t>s</w:t>
      </w:r>
      <w:r w:rsidRPr="00E6248E">
        <w:rPr>
          <w:lang w:val="en-AU"/>
        </w:rPr>
        <w:t xml:space="preserve"> consumers, healthcare services and the health system. </w:t>
      </w:r>
      <w:r w:rsidRPr="00D00E59">
        <w:rPr>
          <w:lang w:val="en-AU"/>
        </w:rPr>
        <w:t>Patient</w:t>
      </w:r>
      <w:r w:rsidRPr="00E6248E">
        <w:rPr>
          <w:lang w:val="en-AU"/>
        </w:rPr>
        <w:t xml:space="preserve"> partnerships are central to person-centred care, which is respectful of and responsive to the individual patient’s preferences, needs and values.</w:t>
      </w:r>
    </w:p>
    <w:p w14:paraId="354132C9" w14:textId="77777777" w:rsidR="002F4CA7" w:rsidRPr="00E6248E" w:rsidRDefault="002F4CA7" w:rsidP="002F4CA7">
      <w:pPr>
        <w:pStyle w:val="TableParagraph"/>
        <w:spacing w:before="0"/>
        <w:ind w:left="0"/>
        <w:rPr>
          <w:lang w:val="en-AU"/>
        </w:rPr>
      </w:pPr>
      <w:r w:rsidRPr="00E6248E">
        <w:rPr>
          <w:lang w:val="en-AU"/>
        </w:rPr>
        <w:t xml:space="preserve">Effective partnerships, a positive </w:t>
      </w:r>
      <w:r>
        <w:rPr>
          <w:lang w:val="en-AU"/>
        </w:rPr>
        <w:t xml:space="preserve">patient </w:t>
      </w:r>
      <w:r w:rsidRPr="00E6248E">
        <w:rPr>
          <w:lang w:val="en-AU"/>
        </w:rPr>
        <w:t>experience, high-quality health care and improved safety are linked. Partnerships between imaging providers and consumers involve incorporating consumers’ values and views into the imaging practice’s planning, design, monitoring and evaluation.</w:t>
      </w:r>
    </w:p>
    <w:p w14:paraId="21462A94" w14:textId="77777777" w:rsidR="002F4CA7" w:rsidRPr="00E6248E" w:rsidRDefault="002F4CA7" w:rsidP="002F4CA7">
      <w:pPr>
        <w:pStyle w:val="TableParagraph"/>
        <w:spacing w:before="0"/>
        <w:ind w:left="0"/>
        <w:rPr>
          <w:lang w:val="en-AU"/>
        </w:rPr>
      </w:pPr>
      <w:r w:rsidRPr="00E6248E">
        <w:rPr>
          <w:lang w:val="en-AU"/>
        </w:rPr>
        <w:t xml:space="preserve">The processes to partner with </w:t>
      </w:r>
      <w:r>
        <w:rPr>
          <w:lang w:val="en-AU"/>
        </w:rPr>
        <w:t xml:space="preserve">patients and </w:t>
      </w:r>
      <w:r w:rsidRPr="007D33EC">
        <w:rPr>
          <w:lang w:val="en-AU"/>
        </w:rPr>
        <w:t>consumers</w:t>
      </w:r>
      <w:r w:rsidRPr="00E6248E">
        <w:rPr>
          <w:lang w:val="en-AU"/>
        </w:rPr>
        <w:t xml:space="preserve"> will vary according to the type and size of imaging services delivered.</w:t>
      </w:r>
    </w:p>
    <w:p w14:paraId="49996849" w14:textId="7B73F064" w:rsidR="002C70A5" w:rsidRDefault="002F4CA7" w:rsidP="002F4CA7">
      <w:r w:rsidRPr="00E6248E">
        <w:t xml:space="preserve">The imaging provider needs to monitor its processes, review its findings, and refine its practices to improve the effectiveness of </w:t>
      </w:r>
      <w:r w:rsidRPr="00F409FD">
        <w:t>patient</w:t>
      </w:r>
      <w:r w:rsidRPr="00E6248E">
        <w:t xml:space="preserve"> </w:t>
      </w:r>
      <w:r>
        <w:t xml:space="preserve">and consumer </w:t>
      </w:r>
      <w:r w:rsidRPr="00E6248E">
        <w:t>partnerships</w:t>
      </w:r>
      <w:r w:rsidR="00CD410A" w:rsidRPr="00AA739D">
        <w:t>.</w:t>
      </w:r>
    </w:p>
    <w:p w14:paraId="29DA178D" w14:textId="77777777" w:rsidR="002C70A5" w:rsidRDefault="002C70A5">
      <w:pPr>
        <w:widowControl/>
        <w:autoSpaceDE/>
        <w:autoSpaceDN/>
        <w:spacing w:after="160" w:line="259" w:lineRule="auto"/>
      </w:pPr>
      <w:r>
        <w:br w:type="page"/>
      </w:r>
    </w:p>
    <w:p w14:paraId="0DE1F0FB" w14:textId="4A84F9C6" w:rsidR="00C0135D" w:rsidRPr="00AA739D" w:rsidRDefault="005865BF" w:rsidP="00D918D3">
      <w:pPr>
        <w:pStyle w:val="Heading3"/>
      </w:pPr>
      <w:r>
        <w:lastRenderedPageBreak/>
        <w:t xml:space="preserve">Standard 2 </w:t>
      </w:r>
      <w:r w:rsidR="00C0135D" w:rsidRPr="00AA739D">
        <w:t>Criteria</w:t>
      </w:r>
    </w:p>
    <w:p w14:paraId="39DF99B0" w14:textId="38AD889A" w:rsidR="00C0135D" w:rsidRPr="00AA739D" w:rsidRDefault="005865BF" w:rsidP="00A87CB7">
      <w:pPr>
        <w:pStyle w:val="Heading4"/>
        <w:numPr>
          <w:ilvl w:val="0"/>
          <w:numId w:val="30"/>
        </w:numPr>
        <w:ind w:left="284" w:hanging="284"/>
        <w:rPr>
          <w:rFonts w:cs="Arial"/>
        </w:rPr>
      </w:pPr>
      <w:bookmarkStart w:id="64" w:name="_bookmark5"/>
      <w:bookmarkEnd w:id="64"/>
      <w:r>
        <w:rPr>
          <w:rFonts w:cs="Arial"/>
        </w:rPr>
        <w:t>Person-centred care</w:t>
      </w:r>
    </w:p>
    <w:p w14:paraId="5217BCF1" w14:textId="062E169A" w:rsidR="00C0135D" w:rsidRPr="00AA739D" w:rsidRDefault="00C0135D" w:rsidP="00C95A35">
      <w:r w:rsidRPr="00AA739D">
        <w:t>P</w:t>
      </w:r>
      <w:r w:rsidR="004119F9">
        <w:t>erson-centred care and p</w:t>
      </w:r>
      <w:r w:rsidRPr="00AA739D">
        <w:t>artnering with patients underpin the delivery of care. Patients are partners in their health care to the extent that they choose.</w:t>
      </w:r>
    </w:p>
    <w:p w14:paraId="73B858BE" w14:textId="77777777" w:rsidR="00C0135D" w:rsidRPr="00AA739D" w:rsidRDefault="00C0135D" w:rsidP="00D918D3">
      <w:pPr>
        <w:pStyle w:val="Heading4"/>
        <w:rPr>
          <w:rFonts w:cs="Arial"/>
          <w:w w:val="90"/>
        </w:rPr>
      </w:pPr>
      <w:r w:rsidRPr="00AA739D">
        <w:rPr>
          <w:rFonts w:cs="Arial"/>
          <w:w w:val="90"/>
        </w:rPr>
        <w:t>Consumer outcome</w:t>
      </w:r>
    </w:p>
    <w:p w14:paraId="02316025" w14:textId="30AA3832" w:rsidR="00C0135D" w:rsidRPr="00AA739D" w:rsidRDefault="000A361C" w:rsidP="00C95A35">
      <w:r w:rsidRPr="00213E82">
        <w:t>Patients</w:t>
      </w:r>
      <w:r w:rsidRPr="00E6248E">
        <w:t xml:space="preserve"> and their carers </w:t>
      </w:r>
      <w:r>
        <w:t xml:space="preserve">have a positive imaging service experience and </w:t>
      </w:r>
      <w:r w:rsidRPr="00E6248E">
        <w:t>are partners in their health care</w:t>
      </w:r>
      <w:r w:rsidR="00C0135D" w:rsidRPr="00AA739D">
        <w:t>.</w:t>
      </w:r>
    </w:p>
    <w:tbl>
      <w:tblPr>
        <w:tblW w:w="5007" w:type="pct"/>
        <w:tblBorders>
          <w:top w:val="single" w:sz="8" w:space="0" w:color="00B3E2"/>
          <w:left w:val="single" w:sz="8" w:space="0" w:color="00B3E2"/>
          <w:bottom w:val="single" w:sz="8" w:space="0" w:color="00B3E2"/>
          <w:right w:val="single" w:sz="8" w:space="0" w:color="00B3E2"/>
          <w:insideH w:val="single" w:sz="8" w:space="0" w:color="00B3E2"/>
          <w:insideV w:val="single" w:sz="8" w:space="0" w:color="00B3E2"/>
        </w:tblBorders>
        <w:tblLayout w:type="fixed"/>
        <w:tblCellMar>
          <w:left w:w="0" w:type="dxa"/>
          <w:right w:w="0" w:type="dxa"/>
        </w:tblCellMar>
        <w:tblLook w:val="01E0" w:firstRow="1" w:lastRow="1" w:firstColumn="1" w:lastColumn="1" w:noHBand="0" w:noVBand="0"/>
      </w:tblPr>
      <w:tblGrid>
        <w:gridCol w:w="2267"/>
        <w:gridCol w:w="853"/>
        <w:gridCol w:w="10860"/>
      </w:tblGrid>
      <w:tr w:rsidR="0093697C" w:rsidRPr="00AA739D" w14:paraId="0AB6D466" w14:textId="730A2EAD" w:rsidTr="00202314">
        <w:trPr>
          <w:tblHeader/>
        </w:trPr>
        <w:tc>
          <w:tcPr>
            <w:tcW w:w="811" w:type="pct"/>
            <w:tcBorders>
              <w:top w:val="nil"/>
              <w:left w:val="nil"/>
              <w:bottom w:val="single" w:sz="4" w:space="0" w:color="0065A4"/>
              <w:right w:val="nil"/>
            </w:tcBorders>
          </w:tcPr>
          <w:p w14:paraId="3B422D4E" w14:textId="6EF559CA" w:rsidR="0093697C" w:rsidRPr="00AA739D" w:rsidRDefault="000D2CE9" w:rsidP="00464F4B">
            <w:pPr>
              <w:pStyle w:val="TableParagraph"/>
              <w:spacing w:before="60"/>
              <w:ind w:left="0" w:right="57"/>
              <w:rPr>
                <w:w w:val="115"/>
                <w:lang w:val="en-AU"/>
              </w:rPr>
            </w:pPr>
            <w:r>
              <w:rPr>
                <w:w w:val="115"/>
                <w:lang w:val="en-AU"/>
              </w:rPr>
              <w:t>Item</w:t>
            </w:r>
          </w:p>
        </w:tc>
        <w:tc>
          <w:tcPr>
            <w:tcW w:w="305" w:type="pct"/>
            <w:tcBorders>
              <w:top w:val="nil"/>
              <w:left w:val="nil"/>
              <w:bottom w:val="single" w:sz="4" w:space="0" w:color="0065A4"/>
              <w:right w:val="nil"/>
            </w:tcBorders>
          </w:tcPr>
          <w:p w14:paraId="3813EF34" w14:textId="0E0AF6BE" w:rsidR="0093697C" w:rsidRPr="00AA739D" w:rsidRDefault="00464F4B" w:rsidP="00E76E52">
            <w:pPr>
              <w:pStyle w:val="TableParagraph"/>
              <w:spacing w:before="60"/>
              <w:ind w:left="57" w:right="57"/>
              <w:rPr>
                <w:w w:val="115"/>
                <w:lang w:val="en-AU"/>
              </w:rPr>
            </w:pPr>
            <w:r>
              <w:rPr>
                <w:w w:val="115"/>
                <w:lang w:val="en-AU"/>
              </w:rPr>
              <w:t>Action</w:t>
            </w:r>
          </w:p>
        </w:tc>
        <w:tc>
          <w:tcPr>
            <w:tcW w:w="3884" w:type="pct"/>
            <w:tcBorders>
              <w:top w:val="nil"/>
              <w:left w:val="nil"/>
              <w:bottom w:val="single" w:sz="4" w:space="0" w:color="0065A4"/>
              <w:right w:val="nil"/>
            </w:tcBorders>
          </w:tcPr>
          <w:p w14:paraId="74D0D636" w14:textId="02FF403E" w:rsidR="0093697C" w:rsidRPr="00AA739D" w:rsidRDefault="0093697C" w:rsidP="00E76E52">
            <w:pPr>
              <w:pStyle w:val="TableParagraph"/>
              <w:spacing w:before="60"/>
              <w:ind w:left="57" w:right="57"/>
              <w:rPr>
                <w:w w:val="115"/>
                <w:lang w:val="en-AU"/>
              </w:rPr>
            </w:pPr>
          </w:p>
        </w:tc>
      </w:tr>
      <w:tr w:rsidR="0093697C" w:rsidRPr="00AA739D" w14:paraId="1FC1B019" w14:textId="17983B16" w:rsidTr="00202314">
        <w:tc>
          <w:tcPr>
            <w:tcW w:w="811" w:type="pct"/>
            <w:tcBorders>
              <w:top w:val="single" w:sz="4" w:space="0" w:color="0065A4"/>
              <w:left w:val="nil"/>
              <w:bottom w:val="single" w:sz="4" w:space="0" w:color="0065A4"/>
              <w:right w:val="single" w:sz="4" w:space="0" w:color="BED9DF"/>
            </w:tcBorders>
          </w:tcPr>
          <w:p w14:paraId="22FF0D6C" w14:textId="19552CAE" w:rsidR="0093697C" w:rsidRPr="00AA739D" w:rsidRDefault="0093697C" w:rsidP="00D918D3">
            <w:pPr>
              <w:pStyle w:val="TableParagraph"/>
              <w:spacing w:before="60"/>
              <w:ind w:left="57" w:right="57"/>
              <w:rPr>
                <w:lang w:val="en-AU"/>
              </w:rPr>
            </w:pPr>
            <w:r w:rsidRPr="00AA739D">
              <w:rPr>
                <w:lang w:val="en-AU"/>
              </w:rPr>
              <w:t xml:space="preserve">Healthcare rights </w:t>
            </w:r>
          </w:p>
        </w:tc>
        <w:tc>
          <w:tcPr>
            <w:tcW w:w="305" w:type="pct"/>
            <w:tcBorders>
              <w:top w:val="single" w:sz="4" w:space="0" w:color="0065A4"/>
              <w:left w:val="single" w:sz="4" w:space="0" w:color="BED9DF"/>
              <w:bottom w:val="single" w:sz="4" w:space="0" w:color="0065A4"/>
              <w:right w:val="single" w:sz="4" w:space="0" w:color="BED9DF"/>
            </w:tcBorders>
          </w:tcPr>
          <w:p w14:paraId="5C29FCDE" w14:textId="77777777" w:rsidR="0093697C" w:rsidRPr="00AA739D" w:rsidRDefault="0093697C" w:rsidP="00A87CB7">
            <w:pPr>
              <w:pStyle w:val="TableParagraph"/>
              <w:numPr>
                <w:ilvl w:val="0"/>
                <w:numId w:val="23"/>
              </w:numPr>
              <w:spacing w:before="60"/>
              <w:ind w:left="737" w:right="57" w:hanging="680"/>
              <w:rPr>
                <w:lang w:val="en-AU"/>
              </w:rPr>
            </w:pPr>
          </w:p>
        </w:tc>
        <w:tc>
          <w:tcPr>
            <w:tcW w:w="3884" w:type="pct"/>
            <w:tcBorders>
              <w:top w:val="single" w:sz="4" w:space="0" w:color="0065A4"/>
              <w:left w:val="single" w:sz="4" w:space="0" w:color="BED9DF"/>
              <w:bottom w:val="single" w:sz="4" w:space="0" w:color="0065A4"/>
              <w:right w:val="nil"/>
            </w:tcBorders>
          </w:tcPr>
          <w:p w14:paraId="5114EFC6" w14:textId="77777777" w:rsidR="006D1F40" w:rsidRPr="00A54022" w:rsidRDefault="006D1F40" w:rsidP="00C763AD">
            <w:pPr>
              <w:pStyle w:val="BodyText"/>
              <w:spacing w:before="60"/>
              <w:ind w:left="57" w:right="57"/>
              <w:rPr>
                <w:lang w:val="en-AU"/>
              </w:rPr>
            </w:pPr>
            <w:r w:rsidRPr="00A54022">
              <w:rPr>
                <w:sz w:val="22"/>
                <w:szCs w:val="22"/>
                <w:lang w:val="en-AU"/>
              </w:rPr>
              <w:t>The imaging provider:</w:t>
            </w:r>
          </w:p>
          <w:p w14:paraId="2B3F662F" w14:textId="77777777" w:rsidR="006D1F40" w:rsidRPr="00E6248E" w:rsidRDefault="006D1F40" w:rsidP="002B6F1C">
            <w:pPr>
              <w:pStyle w:val="TableParagraph"/>
              <w:numPr>
                <w:ilvl w:val="0"/>
                <w:numId w:val="10"/>
              </w:numPr>
              <w:spacing w:before="0"/>
              <w:ind w:left="568" w:right="57" w:hanging="284"/>
              <w:rPr>
                <w:lang w:val="en-AU"/>
              </w:rPr>
            </w:pPr>
            <w:r w:rsidRPr="00E6248E">
              <w:rPr>
                <w:lang w:val="en-AU"/>
              </w:rPr>
              <w:t>Uses a Charter of Rights consistent with the Australian Charter of Healthcare Rights</w:t>
            </w:r>
          </w:p>
          <w:p w14:paraId="7619B86E" w14:textId="2ABE2819" w:rsidR="006D1F40" w:rsidRDefault="006D1F40" w:rsidP="002B6F1C">
            <w:pPr>
              <w:pStyle w:val="TableParagraph"/>
              <w:numPr>
                <w:ilvl w:val="0"/>
                <w:numId w:val="10"/>
              </w:numPr>
              <w:spacing w:before="0"/>
              <w:ind w:left="568" w:right="57" w:hanging="284"/>
              <w:rPr>
                <w:lang w:val="en-AU"/>
              </w:rPr>
            </w:pPr>
            <w:r w:rsidRPr="00E6248E">
              <w:rPr>
                <w:lang w:val="en-AU"/>
              </w:rPr>
              <w:t xml:space="preserve">Supports </w:t>
            </w:r>
            <w:r>
              <w:rPr>
                <w:lang w:val="en-AU"/>
              </w:rPr>
              <w:t>its</w:t>
            </w:r>
            <w:r w:rsidRPr="00E6248E">
              <w:rPr>
                <w:lang w:val="en-AU"/>
              </w:rPr>
              <w:t xml:space="preserve"> workforce to apply the principles of the Charter of Rights</w:t>
            </w:r>
          </w:p>
          <w:p w14:paraId="10F846D2" w14:textId="3EC71266" w:rsidR="0093697C" w:rsidRPr="006D1F40" w:rsidRDefault="006D1F40" w:rsidP="002B6F1C">
            <w:pPr>
              <w:pStyle w:val="TableParagraph"/>
              <w:numPr>
                <w:ilvl w:val="0"/>
                <w:numId w:val="10"/>
              </w:numPr>
              <w:spacing w:before="0"/>
              <w:ind w:left="568" w:right="57" w:hanging="284"/>
              <w:rPr>
                <w:lang w:val="en-AU"/>
              </w:rPr>
            </w:pPr>
            <w:r w:rsidRPr="006D1F40">
              <w:rPr>
                <w:lang w:val="en-AU"/>
              </w:rPr>
              <w:t>Makes the Charter of Rights easily accessible for patients, carers, families and consumers</w:t>
            </w:r>
          </w:p>
        </w:tc>
      </w:tr>
      <w:tr w:rsidR="0093697C" w:rsidRPr="00AA739D" w14:paraId="18D0F137" w14:textId="77777777" w:rsidTr="00202314">
        <w:tc>
          <w:tcPr>
            <w:tcW w:w="811" w:type="pct"/>
            <w:tcBorders>
              <w:top w:val="single" w:sz="4" w:space="0" w:color="0065A4"/>
              <w:left w:val="nil"/>
              <w:bottom w:val="single" w:sz="4" w:space="0" w:color="0065A4"/>
              <w:right w:val="single" w:sz="4" w:space="0" w:color="BED9DF"/>
            </w:tcBorders>
          </w:tcPr>
          <w:p w14:paraId="3A821256" w14:textId="0D656F7A" w:rsidR="0093697C" w:rsidRPr="00AA739D" w:rsidRDefault="0093697C" w:rsidP="001D0D90">
            <w:pPr>
              <w:ind w:left="57" w:right="57"/>
            </w:pPr>
            <w:r>
              <w:t>I</w:t>
            </w:r>
            <w:r w:rsidRPr="00AA739D">
              <w:t>nformed consent</w:t>
            </w:r>
          </w:p>
        </w:tc>
        <w:tc>
          <w:tcPr>
            <w:tcW w:w="305" w:type="pct"/>
            <w:tcBorders>
              <w:top w:val="single" w:sz="4" w:space="0" w:color="0065A4"/>
              <w:left w:val="single" w:sz="4" w:space="0" w:color="BED9DF"/>
              <w:bottom w:val="single" w:sz="4" w:space="0" w:color="0065A4"/>
              <w:right w:val="single" w:sz="4" w:space="0" w:color="BED9DF"/>
            </w:tcBorders>
          </w:tcPr>
          <w:p w14:paraId="151E1FD3" w14:textId="77777777" w:rsidR="0093697C" w:rsidRPr="001D0D90" w:rsidRDefault="0093697C" w:rsidP="00A87CB7">
            <w:pPr>
              <w:pStyle w:val="TableParagraph"/>
              <w:numPr>
                <w:ilvl w:val="0"/>
                <w:numId w:val="23"/>
              </w:numPr>
              <w:spacing w:before="60"/>
              <w:ind w:left="737" w:right="57" w:hanging="680"/>
              <w:rPr>
                <w:lang w:val="en-AU"/>
              </w:rPr>
            </w:pPr>
          </w:p>
        </w:tc>
        <w:tc>
          <w:tcPr>
            <w:tcW w:w="3884" w:type="pct"/>
            <w:tcBorders>
              <w:top w:val="single" w:sz="4" w:space="0" w:color="0065A4"/>
              <w:left w:val="single" w:sz="4" w:space="0" w:color="BED9DF"/>
              <w:bottom w:val="single" w:sz="4" w:space="0" w:color="0065A4"/>
              <w:right w:val="nil"/>
            </w:tcBorders>
          </w:tcPr>
          <w:p w14:paraId="56476148" w14:textId="77777777" w:rsidR="00E336F5" w:rsidRPr="00C763AD" w:rsidRDefault="00E336F5" w:rsidP="00C763AD">
            <w:pPr>
              <w:pStyle w:val="BodyText"/>
              <w:spacing w:before="60"/>
              <w:ind w:left="57" w:right="57"/>
              <w:rPr>
                <w:sz w:val="22"/>
                <w:szCs w:val="22"/>
                <w:lang w:val="en-AU"/>
              </w:rPr>
            </w:pPr>
            <w:r w:rsidRPr="00C763AD">
              <w:rPr>
                <w:sz w:val="22"/>
                <w:szCs w:val="22"/>
                <w:lang w:val="en-AU"/>
              </w:rPr>
              <w:t>The imaging provider:</w:t>
            </w:r>
          </w:p>
          <w:p w14:paraId="0B6BD802" w14:textId="5C14FEE7" w:rsidR="00E336F5" w:rsidRPr="00E336F5" w:rsidRDefault="00E336F5" w:rsidP="00A87CB7">
            <w:pPr>
              <w:pStyle w:val="Bullet3"/>
              <w:numPr>
                <w:ilvl w:val="1"/>
                <w:numId w:val="68"/>
              </w:numPr>
              <w:adjustRightInd w:val="0"/>
              <w:spacing w:before="0" w:after="200"/>
              <w:rPr>
                <w:rFonts w:ascii="Arial" w:hAnsi="Arial" w:cs="Arial"/>
              </w:rPr>
            </w:pPr>
            <w:r w:rsidRPr="00E336F5">
              <w:rPr>
                <w:rFonts w:ascii="Arial" w:hAnsi="Arial" w:cs="Arial"/>
              </w:rPr>
              <w:t>Ensures its informed consent processes comply with legislation and guidelines</w:t>
            </w:r>
          </w:p>
          <w:p w14:paraId="434A77D4" w14:textId="2C83CA1F" w:rsidR="00E336F5" w:rsidRPr="00E336F5" w:rsidRDefault="00E336F5" w:rsidP="00A87CB7">
            <w:pPr>
              <w:pStyle w:val="Bullet3"/>
              <w:numPr>
                <w:ilvl w:val="1"/>
                <w:numId w:val="68"/>
              </w:numPr>
              <w:adjustRightInd w:val="0"/>
              <w:spacing w:before="0" w:after="200"/>
              <w:rPr>
                <w:rFonts w:ascii="Arial" w:hAnsi="Arial" w:cs="Arial"/>
              </w:rPr>
            </w:pPr>
            <w:r w:rsidRPr="00E336F5">
              <w:rPr>
                <w:rFonts w:ascii="Arial" w:hAnsi="Arial" w:cs="Arial"/>
              </w:rPr>
              <w:t>Ensures financial consent is transparent and completed before the imaging service occurs</w:t>
            </w:r>
          </w:p>
          <w:p w14:paraId="1AE3D536" w14:textId="6605B5EC" w:rsidR="00E336F5" w:rsidRPr="00E336F5" w:rsidRDefault="00E336F5" w:rsidP="00A87CB7">
            <w:pPr>
              <w:pStyle w:val="Bullet3"/>
              <w:numPr>
                <w:ilvl w:val="1"/>
                <w:numId w:val="68"/>
              </w:numPr>
              <w:adjustRightInd w:val="0"/>
              <w:spacing w:before="0" w:after="200"/>
              <w:rPr>
                <w:rFonts w:ascii="Arial" w:hAnsi="Arial" w:cs="Arial"/>
              </w:rPr>
            </w:pPr>
            <w:r w:rsidRPr="00E336F5">
              <w:rPr>
                <w:rFonts w:ascii="Arial" w:hAnsi="Arial" w:cs="Arial"/>
              </w:rPr>
              <w:t xml:space="preserve">Has processes to identify the </w:t>
            </w:r>
            <w:r w:rsidR="002C70A5">
              <w:rPr>
                <w:rFonts w:ascii="Arial" w:hAnsi="Arial" w:cs="Arial"/>
              </w:rPr>
              <w:t xml:space="preserve">patient’s </w:t>
            </w:r>
            <w:r w:rsidRPr="00E336F5">
              <w:rPr>
                <w:rFonts w:ascii="Arial" w:hAnsi="Arial" w:cs="Arial"/>
              </w:rPr>
              <w:t>capacity to make decisions about their health care and uses a substitute decision-maker if a patient cannot make decisions for themselves</w:t>
            </w:r>
          </w:p>
          <w:p w14:paraId="2B0632A1" w14:textId="31774040" w:rsidR="0093697C" w:rsidRPr="00E336F5" w:rsidRDefault="00E336F5" w:rsidP="00A87CB7">
            <w:pPr>
              <w:pStyle w:val="Bullet3"/>
              <w:numPr>
                <w:ilvl w:val="1"/>
                <w:numId w:val="68"/>
              </w:numPr>
              <w:spacing w:before="0" w:after="200"/>
              <w:ind w:right="57"/>
              <w:rPr>
                <w:rFonts w:ascii="Arial" w:eastAsia="Lucida Sans" w:hAnsi="Arial" w:cs="Arial"/>
                <w:color w:val="auto"/>
                <w:lang w:eastAsia="en-AU"/>
              </w:rPr>
            </w:pPr>
            <w:r w:rsidRPr="00E336F5">
              <w:rPr>
                <w:rFonts w:ascii="Arial" w:hAnsi="Arial" w:cs="Arial"/>
              </w:rPr>
              <w:t>Has mechanisms for patients and their carers to consent to collecting, storing and distributing personal data and records for purposes other than direct care</w:t>
            </w:r>
          </w:p>
        </w:tc>
      </w:tr>
      <w:tr w:rsidR="0093697C" w:rsidRPr="00AA739D" w14:paraId="511DA8B8" w14:textId="6F4366EA" w:rsidTr="00202314">
        <w:tc>
          <w:tcPr>
            <w:tcW w:w="811" w:type="pct"/>
            <w:tcBorders>
              <w:top w:val="single" w:sz="4" w:space="0" w:color="0065A4"/>
              <w:left w:val="nil"/>
              <w:bottom w:val="single" w:sz="4" w:space="0" w:color="0065A4"/>
              <w:right w:val="single" w:sz="4" w:space="0" w:color="BED9DF"/>
            </w:tcBorders>
          </w:tcPr>
          <w:p w14:paraId="6BA8DA48" w14:textId="1EF3CA2B" w:rsidR="0093697C" w:rsidRPr="00AA739D" w:rsidRDefault="0093697C" w:rsidP="00922177">
            <w:pPr>
              <w:pStyle w:val="TableParagraph"/>
              <w:spacing w:before="60"/>
              <w:ind w:left="57" w:right="57"/>
              <w:rPr>
                <w:lang w:val="en-AU"/>
              </w:rPr>
            </w:pPr>
            <w:r w:rsidRPr="00AA739D">
              <w:rPr>
                <w:lang w:val="en-AU"/>
              </w:rPr>
              <w:t xml:space="preserve">Shared </w:t>
            </w:r>
            <w:r w:rsidR="00C13286">
              <w:rPr>
                <w:lang w:val="en-AU"/>
              </w:rPr>
              <w:t>decision making</w:t>
            </w:r>
          </w:p>
        </w:tc>
        <w:tc>
          <w:tcPr>
            <w:tcW w:w="305" w:type="pct"/>
            <w:tcBorders>
              <w:top w:val="single" w:sz="4" w:space="0" w:color="0065A4"/>
              <w:left w:val="single" w:sz="4" w:space="0" w:color="BED9DF"/>
              <w:bottom w:val="single" w:sz="4" w:space="0" w:color="0065A4"/>
              <w:right w:val="single" w:sz="4" w:space="0" w:color="BED9DF"/>
            </w:tcBorders>
          </w:tcPr>
          <w:p w14:paraId="5E55DB70" w14:textId="01C5E3E3" w:rsidR="0093697C" w:rsidRPr="00AA739D" w:rsidRDefault="00C13286" w:rsidP="00C13286">
            <w:pPr>
              <w:pStyle w:val="TableParagraph"/>
              <w:spacing w:before="60"/>
              <w:ind w:left="0" w:right="57"/>
              <w:rPr>
                <w:lang w:val="en-AU"/>
              </w:rPr>
            </w:pPr>
            <w:r>
              <w:rPr>
                <w:lang w:val="en-AU"/>
              </w:rPr>
              <w:t>2.03</w:t>
            </w:r>
          </w:p>
        </w:tc>
        <w:tc>
          <w:tcPr>
            <w:tcW w:w="3884" w:type="pct"/>
            <w:tcBorders>
              <w:top w:val="single" w:sz="4" w:space="0" w:color="0065A4"/>
              <w:left w:val="single" w:sz="4" w:space="0" w:color="BED9DF"/>
              <w:bottom w:val="single" w:sz="4" w:space="0" w:color="0065A4"/>
              <w:right w:val="nil"/>
            </w:tcBorders>
          </w:tcPr>
          <w:p w14:paraId="47CAFB76" w14:textId="7FB460D5" w:rsidR="0093697C" w:rsidRPr="00AA739D" w:rsidRDefault="00551985" w:rsidP="00C763AD">
            <w:pPr>
              <w:pStyle w:val="TableParagraph"/>
              <w:spacing w:before="60"/>
              <w:ind w:left="57" w:right="57"/>
              <w:rPr>
                <w:lang w:val="en-AU"/>
              </w:rPr>
            </w:pPr>
            <w:r w:rsidRPr="00E6248E">
              <w:rPr>
                <w:lang w:val="en-AU"/>
              </w:rPr>
              <w:t xml:space="preserve">The imaging provider supports imaging practitioners to </w:t>
            </w:r>
            <w:r>
              <w:rPr>
                <w:lang w:val="en-AU"/>
              </w:rPr>
              <w:t xml:space="preserve">provide </w:t>
            </w:r>
            <w:r w:rsidRPr="00E6248E">
              <w:rPr>
                <w:lang w:val="en-AU"/>
              </w:rPr>
              <w:t>patient</w:t>
            </w:r>
            <w:r w:rsidR="002C70A5">
              <w:rPr>
                <w:lang w:val="en-AU"/>
              </w:rPr>
              <w:t>-</w:t>
            </w:r>
            <w:r>
              <w:rPr>
                <w:lang w:val="en-AU"/>
              </w:rPr>
              <w:t xml:space="preserve">centred care and </w:t>
            </w:r>
            <w:r w:rsidRPr="00E31F1C">
              <w:rPr>
                <w:lang w:val="en-AU"/>
              </w:rPr>
              <w:t xml:space="preserve">actively involve </w:t>
            </w:r>
            <w:r>
              <w:rPr>
                <w:lang w:val="en-AU"/>
              </w:rPr>
              <w:t xml:space="preserve">patients </w:t>
            </w:r>
            <w:r w:rsidRPr="00E31F1C">
              <w:rPr>
                <w:lang w:val="en-AU"/>
              </w:rPr>
              <w:t>in their own care</w:t>
            </w:r>
            <w:r>
              <w:rPr>
                <w:lang w:val="en-AU"/>
              </w:rPr>
              <w:t>.</w:t>
            </w:r>
          </w:p>
        </w:tc>
      </w:tr>
    </w:tbl>
    <w:p w14:paraId="27BD37E0" w14:textId="52D88357" w:rsidR="0052685C" w:rsidRPr="00AA739D" w:rsidRDefault="0052685C">
      <w:pPr>
        <w:widowControl/>
        <w:autoSpaceDE/>
        <w:autoSpaceDN/>
        <w:spacing w:after="160" w:line="259" w:lineRule="auto"/>
        <w:rPr>
          <w:w w:val="95"/>
        </w:rPr>
      </w:pPr>
    </w:p>
    <w:p w14:paraId="68D2B0DA" w14:textId="77777777" w:rsidR="00C0135D" w:rsidRPr="00AA739D" w:rsidRDefault="00C0135D" w:rsidP="00A87CB7">
      <w:pPr>
        <w:pStyle w:val="Heading4"/>
        <w:numPr>
          <w:ilvl w:val="0"/>
          <w:numId w:val="30"/>
        </w:numPr>
        <w:ind w:left="284" w:hanging="284"/>
        <w:rPr>
          <w:rFonts w:cs="Arial"/>
        </w:rPr>
      </w:pPr>
      <w:r w:rsidRPr="00AA739D">
        <w:rPr>
          <w:rFonts w:cs="Arial"/>
        </w:rPr>
        <w:lastRenderedPageBreak/>
        <w:t>Health literacy</w:t>
      </w:r>
    </w:p>
    <w:p w14:paraId="75D791A7" w14:textId="15F85E02" w:rsidR="00C0135D" w:rsidRPr="00AA739D" w:rsidRDefault="00C0135D" w:rsidP="00C95A35">
      <w:r w:rsidRPr="00AA739D">
        <w:t xml:space="preserve">Imaging providers communicate with consumers in a way that supports </w:t>
      </w:r>
      <w:r w:rsidR="0091503A">
        <w:t xml:space="preserve">person-centred care and </w:t>
      </w:r>
      <w:r w:rsidRPr="00AA739D">
        <w:t>effective partnerships.</w:t>
      </w:r>
    </w:p>
    <w:p w14:paraId="69FBBA89" w14:textId="77777777" w:rsidR="00C0135D" w:rsidRPr="00AA739D" w:rsidRDefault="00C0135D" w:rsidP="00E76E52">
      <w:pPr>
        <w:pStyle w:val="Heading4"/>
        <w:rPr>
          <w:rFonts w:cs="Arial"/>
          <w:w w:val="90"/>
        </w:rPr>
      </w:pPr>
      <w:r w:rsidRPr="00AA739D">
        <w:rPr>
          <w:rFonts w:cs="Arial"/>
          <w:w w:val="90"/>
        </w:rPr>
        <w:t>Consumer outcome</w:t>
      </w:r>
    </w:p>
    <w:p w14:paraId="7930182C" w14:textId="2BFFC82D" w:rsidR="00C0135D" w:rsidRPr="00AA739D" w:rsidRDefault="00452218" w:rsidP="00C95A35">
      <w:r w:rsidRPr="00AA739D">
        <w:t>Patients</w:t>
      </w:r>
      <w:r w:rsidR="00C0135D" w:rsidRPr="00AA739D">
        <w:t xml:space="preserve"> </w:t>
      </w:r>
      <w:r w:rsidRPr="00AA739D">
        <w:t xml:space="preserve">are </w:t>
      </w:r>
      <w:r w:rsidR="00C0135D" w:rsidRPr="00AA739D">
        <w:t xml:space="preserve">given the information </w:t>
      </w:r>
      <w:r w:rsidRPr="00AA739D">
        <w:t xml:space="preserve">they </w:t>
      </w:r>
      <w:r w:rsidR="00C0135D" w:rsidRPr="00AA739D">
        <w:t xml:space="preserve">need in a way </w:t>
      </w:r>
      <w:r w:rsidRPr="00AA739D">
        <w:t xml:space="preserve">they </w:t>
      </w:r>
      <w:r w:rsidR="00C0135D" w:rsidRPr="00AA739D">
        <w:t xml:space="preserve">can understand to support </w:t>
      </w:r>
      <w:r w:rsidRPr="00AA739D">
        <w:t xml:space="preserve">them </w:t>
      </w:r>
      <w:r w:rsidR="00C0135D" w:rsidRPr="00AA739D">
        <w:t xml:space="preserve">in making decisions about </w:t>
      </w:r>
      <w:r w:rsidR="00D93CFA" w:rsidRPr="00AA739D">
        <w:t>their</w:t>
      </w:r>
      <w:r w:rsidRPr="00AA739D">
        <w:t xml:space="preserve"> </w:t>
      </w:r>
      <w:r w:rsidR="00C0135D" w:rsidRPr="00AA739D">
        <w:t xml:space="preserve">imaging </w:t>
      </w:r>
      <w:r w:rsidR="008D3286" w:rsidRPr="00AA739D">
        <w:t>service</w:t>
      </w:r>
      <w:r w:rsidR="00C0135D" w:rsidRPr="00AA739D">
        <w:t>.</w:t>
      </w:r>
    </w:p>
    <w:tbl>
      <w:tblPr>
        <w:tblW w:w="5000" w:type="pct"/>
        <w:tblBorders>
          <w:bottom w:val="single" w:sz="4" w:space="0" w:color="0065A4"/>
          <w:insideH w:val="single" w:sz="4" w:space="0" w:color="0065A4"/>
          <w:insideV w:val="single" w:sz="4" w:space="0" w:color="00B3E2"/>
        </w:tblBorders>
        <w:tblCellMar>
          <w:left w:w="0" w:type="dxa"/>
          <w:right w:w="0" w:type="dxa"/>
        </w:tblCellMar>
        <w:tblLook w:val="01E0" w:firstRow="1" w:lastRow="1" w:firstColumn="1" w:lastColumn="1" w:noHBand="0" w:noVBand="0"/>
      </w:tblPr>
      <w:tblGrid>
        <w:gridCol w:w="2210"/>
        <w:gridCol w:w="822"/>
        <w:gridCol w:w="10928"/>
      </w:tblGrid>
      <w:tr w:rsidR="00551755" w:rsidRPr="00AA739D" w14:paraId="0D818057" w14:textId="40D7AAF5" w:rsidTr="00764A96">
        <w:trPr>
          <w:cantSplit/>
          <w:tblHeader/>
        </w:trPr>
        <w:tc>
          <w:tcPr>
            <w:tcW w:w="792" w:type="pct"/>
            <w:tcBorders>
              <w:right w:val="nil"/>
            </w:tcBorders>
          </w:tcPr>
          <w:p w14:paraId="451C3A3C" w14:textId="08673B91" w:rsidR="00551755" w:rsidRPr="00AA739D" w:rsidRDefault="00E71C75" w:rsidP="00700DB8">
            <w:pPr>
              <w:pStyle w:val="TableParagraph"/>
              <w:spacing w:before="60"/>
              <w:ind w:left="57" w:right="57"/>
              <w:rPr>
                <w:w w:val="115"/>
                <w:lang w:val="en-AU"/>
              </w:rPr>
            </w:pPr>
            <w:r>
              <w:rPr>
                <w:w w:val="115"/>
                <w:lang w:val="en-AU"/>
              </w:rPr>
              <w:t>Description</w:t>
            </w:r>
          </w:p>
        </w:tc>
        <w:tc>
          <w:tcPr>
            <w:tcW w:w="294" w:type="pct"/>
            <w:tcBorders>
              <w:right w:val="nil"/>
            </w:tcBorders>
          </w:tcPr>
          <w:p w14:paraId="026B4B83" w14:textId="778C6846" w:rsidR="00551755" w:rsidRPr="00AA739D" w:rsidRDefault="00E71C75" w:rsidP="00700DB8">
            <w:pPr>
              <w:pStyle w:val="TableParagraph"/>
              <w:spacing w:before="60"/>
              <w:ind w:left="57" w:right="57"/>
              <w:rPr>
                <w:w w:val="115"/>
                <w:lang w:val="en-AU"/>
              </w:rPr>
            </w:pPr>
            <w:r>
              <w:rPr>
                <w:w w:val="115"/>
                <w:lang w:val="en-AU"/>
              </w:rPr>
              <w:t>Action</w:t>
            </w:r>
          </w:p>
        </w:tc>
        <w:tc>
          <w:tcPr>
            <w:tcW w:w="3914" w:type="pct"/>
            <w:tcBorders>
              <w:top w:val="nil"/>
              <w:left w:val="nil"/>
              <w:bottom w:val="single" w:sz="4" w:space="0" w:color="0065A4"/>
            </w:tcBorders>
          </w:tcPr>
          <w:p w14:paraId="66F2D926" w14:textId="7D6967DF" w:rsidR="00551755" w:rsidRPr="00AA739D" w:rsidRDefault="00E71C75" w:rsidP="00700DB8">
            <w:pPr>
              <w:pStyle w:val="TableParagraph"/>
              <w:spacing w:before="60"/>
              <w:ind w:left="57" w:right="57"/>
              <w:rPr>
                <w:w w:val="115"/>
                <w:lang w:val="en-AU"/>
              </w:rPr>
            </w:pPr>
            <w:r>
              <w:rPr>
                <w:w w:val="115"/>
                <w:lang w:val="en-AU"/>
              </w:rPr>
              <w:t>Requirements</w:t>
            </w:r>
          </w:p>
        </w:tc>
      </w:tr>
      <w:tr w:rsidR="00551755" w:rsidRPr="00AA739D" w14:paraId="173D070E" w14:textId="36362397" w:rsidTr="00764A96">
        <w:tc>
          <w:tcPr>
            <w:tcW w:w="792" w:type="pct"/>
            <w:tcBorders>
              <w:right w:val="single" w:sz="4" w:space="0" w:color="BED9DF"/>
            </w:tcBorders>
          </w:tcPr>
          <w:p w14:paraId="3C2554E9" w14:textId="180BAF9A" w:rsidR="00551755" w:rsidRPr="00AA739D" w:rsidRDefault="00551755" w:rsidP="008D3286">
            <w:pPr>
              <w:pStyle w:val="TableParagraph"/>
              <w:spacing w:before="60"/>
              <w:ind w:left="57" w:right="57"/>
              <w:rPr>
                <w:lang w:val="en-AU"/>
              </w:rPr>
            </w:pPr>
            <w:r w:rsidRPr="00AA739D">
              <w:rPr>
                <w:lang w:val="en-AU"/>
              </w:rPr>
              <w:t xml:space="preserve">Communication that supports </w:t>
            </w:r>
            <w:r w:rsidR="001677E6">
              <w:rPr>
                <w:lang w:val="en-AU"/>
              </w:rPr>
              <w:t>person-centred care</w:t>
            </w:r>
          </w:p>
        </w:tc>
        <w:tc>
          <w:tcPr>
            <w:tcW w:w="294" w:type="pct"/>
            <w:tcBorders>
              <w:right w:val="single" w:sz="4" w:space="0" w:color="BED9DF"/>
            </w:tcBorders>
          </w:tcPr>
          <w:p w14:paraId="4B70DB66" w14:textId="12435C7C" w:rsidR="00551755" w:rsidRPr="00AA739D" w:rsidRDefault="001677E6" w:rsidP="001677E6">
            <w:pPr>
              <w:pStyle w:val="TableParagraph"/>
              <w:spacing w:before="60"/>
              <w:ind w:left="0" w:right="57"/>
              <w:rPr>
                <w:lang w:val="en-AU"/>
              </w:rPr>
            </w:pPr>
            <w:r>
              <w:rPr>
                <w:lang w:val="en-AU"/>
              </w:rPr>
              <w:t>2.04</w:t>
            </w:r>
          </w:p>
        </w:tc>
        <w:tc>
          <w:tcPr>
            <w:tcW w:w="3914" w:type="pct"/>
            <w:tcBorders>
              <w:top w:val="single" w:sz="4" w:space="0" w:color="0065A4"/>
              <w:left w:val="single" w:sz="4" w:space="0" w:color="BED9DF"/>
            </w:tcBorders>
          </w:tcPr>
          <w:p w14:paraId="07BA7592" w14:textId="2B5B580C" w:rsidR="00551755" w:rsidRPr="00AA739D" w:rsidRDefault="001677E6" w:rsidP="00C763AD">
            <w:pPr>
              <w:pStyle w:val="TableParagraph"/>
              <w:spacing w:before="60"/>
              <w:ind w:left="57" w:right="57"/>
              <w:rPr>
                <w:lang w:val="en-AU"/>
              </w:rPr>
            </w:pPr>
            <w:r w:rsidRPr="00247A68">
              <w:rPr>
                <w:lang w:val="en-AU"/>
              </w:rPr>
              <w:t>The imaging provider supports the workforce to tailor their communicat</w:t>
            </w:r>
            <w:r>
              <w:rPr>
                <w:lang w:val="en-AU"/>
              </w:rPr>
              <w:t>ion</w:t>
            </w:r>
            <w:r w:rsidRPr="00247A68">
              <w:rPr>
                <w:lang w:val="en-AU"/>
              </w:rPr>
              <w:t xml:space="preserve"> with patients and their carers to </w:t>
            </w:r>
            <w:r>
              <w:rPr>
                <w:lang w:val="en-AU"/>
              </w:rPr>
              <w:t xml:space="preserve">meet </w:t>
            </w:r>
            <w:r w:rsidRPr="00247A68">
              <w:rPr>
                <w:lang w:val="en-AU"/>
              </w:rPr>
              <w:t>the patient’s needs and preferences</w:t>
            </w:r>
          </w:p>
        </w:tc>
      </w:tr>
      <w:tr w:rsidR="00551755" w:rsidRPr="00AA739D" w14:paraId="5DD4DA82" w14:textId="2462C749" w:rsidTr="00764A96">
        <w:tc>
          <w:tcPr>
            <w:tcW w:w="792" w:type="pct"/>
            <w:tcBorders>
              <w:right w:val="single" w:sz="4" w:space="0" w:color="BED9DF"/>
            </w:tcBorders>
          </w:tcPr>
          <w:p w14:paraId="1B447396" w14:textId="10D69F85" w:rsidR="00551755" w:rsidRPr="00AA739D" w:rsidRDefault="00551755" w:rsidP="008D3286">
            <w:pPr>
              <w:pStyle w:val="TableParagraph"/>
              <w:spacing w:before="60"/>
              <w:ind w:left="57" w:right="57"/>
              <w:rPr>
                <w:lang w:val="en-AU"/>
              </w:rPr>
            </w:pPr>
            <w:r w:rsidRPr="00AA739D">
              <w:rPr>
                <w:lang w:val="en-AU"/>
              </w:rPr>
              <w:t xml:space="preserve">Accessing </w:t>
            </w:r>
            <w:r w:rsidR="00D877D3">
              <w:rPr>
                <w:lang w:val="en-AU"/>
              </w:rPr>
              <w:t>imaging practice and service information</w:t>
            </w:r>
            <w:r w:rsidRPr="00AA739D">
              <w:rPr>
                <w:lang w:val="en-AU"/>
              </w:rPr>
              <w:t xml:space="preserve"> </w:t>
            </w:r>
          </w:p>
        </w:tc>
        <w:tc>
          <w:tcPr>
            <w:tcW w:w="294" w:type="pct"/>
            <w:tcBorders>
              <w:right w:val="single" w:sz="4" w:space="0" w:color="BED9DF"/>
            </w:tcBorders>
          </w:tcPr>
          <w:p w14:paraId="0BF051C7" w14:textId="46607568" w:rsidR="00551755" w:rsidRPr="00AA739D" w:rsidRDefault="00D877D3" w:rsidP="00D877D3">
            <w:pPr>
              <w:pStyle w:val="TableParagraph"/>
              <w:spacing w:before="60"/>
              <w:ind w:left="0" w:right="57"/>
              <w:rPr>
                <w:lang w:val="en-AU"/>
              </w:rPr>
            </w:pPr>
            <w:r>
              <w:rPr>
                <w:lang w:val="en-AU"/>
              </w:rPr>
              <w:t>2.05</w:t>
            </w:r>
          </w:p>
        </w:tc>
        <w:tc>
          <w:tcPr>
            <w:tcW w:w="3914" w:type="pct"/>
            <w:tcBorders>
              <w:top w:val="single" w:sz="4" w:space="0" w:color="0065A4"/>
              <w:left w:val="single" w:sz="4" w:space="0" w:color="BED9DF"/>
            </w:tcBorders>
          </w:tcPr>
          <w:p w14:paraId="3B617AC3" w14:textId="77777777" w:rsidR="00D877D3" w:rsidRPr="00E6248E" w:rsidRDefault="00D877D3" w:rsidP="00C763AD">
            <w:pPr>
              <w:pStyle w:val="TableParagraph"/>
              <w:spacing w:before="60"/>
              <w:ind w:left="57" w:right="57"/>
              <w:rPr>
                <w:lang w:val="en-AU"/>
              </w:rPr>
            </w:pPr>
            <w:r w:rsidRPr="00E6248E">
              <w:rPr>
                <w:lang w:val="en-AU"/>
              </w:rPr>
              <w:t>The imaging provider makes information available</w:t>
            </w:r>
            <w:r>
              <w:rPr>
                <w:lang w:val="en-AU"/>
              </w:rPr>
              <w:t xml:space="preserve"> to patients</w:t>
            </w:r>
            <w:r w:rsidRPr="00E6248E">
              <w:rPr>
                <w:lang w:val="en-AU"/>
              </w:rPr>
              <w:t xml:space="preserve"> </w:t>
            </w:r>
            <w:r>
              <w:rPr>
                <w:lang w:val="en-AU"/>
              </w:rPr>
              <w:t>regarding</w:t>
            </w:r>
            <w:r w:rsidRPr="00E6248E">
              <w:rPr>
                <w:lang w:val="en-AU"/>
              </w:rPr>
              <w:t>:</w:t>
            </w:r>
          </w:p>
          <w:p w14:paraId="25AF5698" w14:textId="77777777" w:rsidR="00D877D3" w:rsidRPr="00E6248E" w:rsidRDefault="00D877D3" w:rsidP="00C763AD">
            <w:pPr>
              <w:pStyle w:val="TableParagraph"/>
              <w:numPr>
                <w:ilvl w:val="0"/>
                <w:numId w:val="11"/>
              </w:numPr>
              <w:spacing w:before="0"/>
              <w:ind w:left="568" w:right="57" w:hanging="284"/>
              <w:rPr>
                <w:lang w:val="en-AU"/>
              </w:rPr>
            </w:pPr>
            <w:r w:rsidRPr="00E6248E">
              <w:rPr>
                <w:lang w:val="en-AU"/>
              </w:rPr>
              <w:t>The modalities and imaging services provide</w:t>
            </w:r>
            <w:r>
              <w:rPr>
                <w:lang w:val="en-AU"/>
              </w:rPr>
              <w:t>d</w:t>
            </w:r>
          </w:p>
          <w:p w14:paraId="5299D132" w14:textId="26DC6D5D" w:rsidR="00D877D3" w:rsidRPr="00E6248E" w:rsidRDefault="00D877D3" w:rsidP="00C763AD">
            <w:pPr>
              <w:pStyle w:val="TableParagraph"/>
              <w:numPr>
                <w:ilvl w:val="0"/>
                <w:numId w:val="11"/>
              </w:numPr>
              <w:spacing w:before="0"/>
              <w:ind w:left="568" w:right="57" w:hanging="284"/>
              <w:rPr>
                <w:lang w:val="en-AU"/>
              </w:rPr>
            </w:pPr>
            <w:r w:rsidRPr="00E6248E">
              <w:rPr>
                <w:lang w:val="en-AU"/>
              </w:rPr>
              <w:t xml:space="preserve">The location(s), opening hours, booking </w:t>
            </w:r>
            <w:r>
              <w:rPr>
                <w:lang w:val="en-AU"/>
              </w:rPr>
              <w:t>a</w:t>
            </w:r>
            <w:r w:rsidRPr="00E6248E">
              <w:rPr>
                <w:lang w:val="en-AU"/>
              </w:rPr>
              <w:t>ppointment</w:t>
            </w:r>
            <w:r>
              <w:rPr>
                <w:lang w:val="en-AU"/>
              </w:rPr>
              <w:t>s</w:t>
            </w:r>
            <w:r w:rsidRPr="00E6248E">
              <w:rPr>
                <w:lang w:val="en-AU"/>
              </w:rPr>
              <w:t xml:space="preserve"> and access </w:t>
            </w:r>
            <w:r w:rsidR="00551985">
              <w:rPr>
                <w:lang w:val="en-AU"/>
              </w:rPr>
              <w:t>to</w:t>
            </w:r>
            <w:r w:rsidRPr="00E6248E">
              <w:rPr>
                <w:lang w:val="en-AU"/>
              </w:rPr>
              <w:t xml:space="preserve"> the imaging practice</w:t>
            </w:r>
          </w:p>
          <w:p w14:paraId="71FB4C0B" w14:textId="77777777" w:rsidR="00D877D3" w:rsidRPr="00E6248E" w:rsidRDefault="00D877D3" w:rsidP="00C763AD">
            <w:pPr>
              <w:pStyle w:val="TableParagraph"/>
              <w:numPr>
                <w:ilvl w:val="0"/>
                <w:numId w:val="11"/>
              </w:numPr>
              <w:spacing w:before="0"/>
              <w:ind w:left="568" w:right="57" w:hanging="284"/>
              <w:rPr>
                <w:lang w:val="en-AU"/>
              </w:rPr>
            </w:pPr>
            <w:r w:rsidRPr="00E6248E">
              <w:rPr>
                <w:lang w:val="en-AU"/>
              </w:rPr>
              <w:t>Restrictions to patient access</w:t>
            </w:r>
          </w:p>
          <w:p w14:paraId="50A13CE1" w14:textId="77777777" w:rsidR="00D877D3" w:rsidRDefault="00D877D3" w:rsidP="00C763AD">
            <w:pPr>
              <w:pStyle w:val="TableParagraph"/>
              <w:numPr>
                <w:ilvl w:val="0"/>
                <w:numId w:val="11"/>
              </w:numPr>
              <w:spacing w:before="0"/>
              <w:ind w:left="568" w:right="57" w:hanging="284"/>
              <w:rPr>
                <w:lang w:val="en-AU"/>
              </w:rPr>
            </w:pPr>
            <w:r>
              <w:rPr>
                <w:lang w:val="en-AU"/>
              </w:rPr>
              <w:t>Their e</w:t>
            </w:r>
            <w:r w:rsidRPr="00E6248E">
              <w:rPr>
                <w:lang w:val="en-AU"/>
              </w:rPr>
              <w:t>stimated service costs and out-of-pocket costs</w:t>
            </w:r>
          </w:p>
          <w:p w14:paraId="1357AA0A" w14:textId="77777777" w:rsidR="00D877D3" w:rsidRDefault="00D877D3" w:rsidP="00C763AD">
            <w:pPr>
              <w:pStyle w:val="TableParagraph"/>
              <w:numPr>
                <w:ilvl w:val="0"/>
                <w:numId w:val="11"/>
              </w:numPr>
              <w:spacing w:before="0"/>
              <w:ind w:left="568" w:right="57" w:hanging="284"/>
              <w:rPr>
                <w:lang w:val="en-AU"/>
              </w:rPr>
            </w:pPr>
            <w:r>
              <w:rPr>
                <w:lang w:val="en-AU"/>
              </w:rPr>
              <w:t>Their imaging service, p</w:t>
            </w:r>
            <w:r w:rsidRPr="00E6248E">
              <w:rPr>
                <w:lang w:val="en-AU"/>
              </w:rPr>
              <w:t xml:space="preserve">reparation for the imaging service </w:t>
            </w:r>
            <w:r>
              <w:rPr>
                <w:lang w:val="en-AU"/>
              </w:rPr>
              <w:t xml:space="preserve">before attending </w:t>
            </w:r>
            <w:r w:rsidRPr="00E6248E">
              <w:rPr>
                <w:lang w:val="en-AU"/>
              </w:rPr>
              <w:t>the practice</w:t>
            </w:r>
            <w:r>
              <w:rPr>
                <w:lang w:val="en-AU"/>
              </w:rPr>
              <w:t>, p</w:t>
            </w:r>
            <w:r w:rsidRPr="001E1057">
              <w:rPr>
                <w:lang w:val="en-AU"/>
              </w:rPr>
              <w:t>ost imaging follow-up and aftercare</w:t>
            </w:r>
          </w:p>
          <w:p w14:paraId="2A000537" w14:textId="6DF60CD8" w:rsidR="00551755" w:rsidRPr="00D877D3" w:rsidRDefault="00D877D3" w:rsidP="00C763AD">
            <w:pPr>
              <w:pStyle w:val="TableParagraph"/>
              <w:numPr>
                <w:ilvl w:val="0"/>
                <w:numId w:val="11"/>
              </w:numPr>
              <w:spacing w:before="0"/>
              <w:ind w:left="568" w:right="57" w:hanging="284"/>
              <w:rPr>
                <w:lang w:val="en-AU"/>
              </w:rPr>
            </w:pPr>
            <w:r w:rsidRPr="00D877D3">
              <w:rPr>
                <w:lang w:val="en-AU"/>
              </w:rPr>
              <w:t>Access to their images and report</w:t>
            </w:r>
          </w:p>
        </w:tc>
      </w:tr>
    </w:tbl>
    <w:p w14:paraId="49D0E29A" w14:textId="77777777" w:rsidR="00700DB8" w:rsidRPr="00AA739D" w:rsidRDefault="00700DB8">
      <w:pPr>
        <w:widowControl/>
        <w:autoSpaceDE/>
        <w:autoSpaceDN/>
        <w:spacing w:after="160" w:line="259" w:lineRule="auto"/>
        <w:rPr>
          <w:w w:val="95"/>
        </w:rPr>
      </w:pPr>
      <w:r w:rsidRPr="00AA739D">
        <w:rPr>
          <w:w w:val="95"/>
        </w:rPr>
        <w:br w:type="page"/>
      </w:r>
    </w:p>
    <w:p w14:paraId="6C590031" w14:textId="1194A8C0" w:rsidR="00C0135D" w:rsidRPr="003514FA" w:rsidRDefault="00C0135D" w:rsidP="00A87CB7">
      <w:pPr>
        <w:pStyle w:val="Heading1"/>
        <w:numPr>
          <w:ilvl w:val="0"/>
          <w:numId w:val="28"/>
        </w:numPr>
        <w:ind w:left="284" w:hanging="284"/>
      </w:pPr>
      <w:bookmarkStart w:id="65" w:name="_Toc173229354"/>
      <w:r w:rsidRPr="00AA739D">
        <w:lastRenderedPageBreak/>
        <w:t>Clinical Safety Standard</w:t>
      </w:r>
      <w:bookmarkEnd w:id="65"/>
    </w:p>
    <w:p w14:paraId="2D695588" w14:textId="77777777" w:rsidR="00C0135D" w:rsidRPr="00B54866" w:rsidRDefault="00C0135D" w:rsidP="00C95A35">
      <w:r w:rsidRPr="00C4674D">
        <w:t xml:space="preserve">Imaging providers implement systems and processes to maximise safe, high-quality care and minimise safety risks from </w:t>
      </w:r>
      <w:r w:rsidRPr="00B54866">
        <w:t>imaging services.</w:t>
      </w:r>
    </w:p>
    <w:p w14:paraId="3D031474" w14:textId="77777777" w:rsidR="00C0135D" w:rsidRPr="00AA739D" w:rsidRDefault="00C0135D" w:rsidP="008D3286">
      <w:pPr>
        <w:pStyle w:val="Heading3"/>
      </w:pPr>
      <w:r w:rsidRPr="00AA739D">
        <w:t>Consumer Outcome</w:t>
      </w:r>
    </w:p>
    <w:p w14:paraId="3A347C02" w14:textId="649A83D1" w:rsidR="00C0135D" w:rsidRPr="00AA739D" w:rsidRDefault="00C0135D" w:rsidP="00C95A35">
      <w:bookmarkStart w:id="66" w:name="_Hlk173155416"/>
      <w:r w:rsidRPr="00AA739D">
        <w:t xml:space="preserve">The imaging </w:t>
      </w:r>
      <w:r w:rsidR="00A54022">
        <w:t>practice’</w:t>
      </w:r>
      <w:r w:rsidR="00A54022" w:rsidRPr="00AA739D">
        <w:t xml:space="preserve">s </w:t>
      </w:r>
      <w:r w:rsidR="00807570" w:rsidRPr="00AA739D">
        <w:t xml:space="preserve">patients </w:t>
      </w:r>
      <w:r w:rsidRPr="00AA739D">
        <w:t>receive safe high</w:t>
      </w:r>
      <w:r w:rsidR="00B435B5">
        <w:t>-</w:t>
      </w:r>
      <w:r w:rsidRPr="00AA739D">
        <w:t>quality</w:t>
      </w:r>
      <w:r w:rsidR="005E1FE7">
        <w:t xml:space="preserve"> care</w:t>
      </w:r>
      <w:bookmarkEnd w:id="66"/>
      <w:r w:rsidRPr="00AA739D">
        <w:t>.</w:t>
      </w:r>
    </w:p>
    <w:p w14:paraId="0A8638B7" w14:textId="77777777" w:rsidR="00C0135D" w:rsidRPr="00AA739D" w:rsidRDefault="00C0135D" w:rsidP="008D3286">
      <w:pPr>
        <w:pStyle w:val="Heading3"/>
      </w:pPr>
      <w:r w:rsidRPr="00AA739D">
        <w:t>Intention of this standard</w:t>
      </w:r>
    </w:p>
    <w:p w14:paraId="5A3A6BBE" w14:textId="1287AE9B" w:rsidR="00C0135D" w:rsidRPr="00AA739D" w:rsidRDefault="00C0135D" w:rsidP="00C95A35">
      <w:r w:rsidRPr="00AA739D">
        <w:t xml:space="preserve">This standard aims to </w:t>
      </w:r>
      <w:r w:rsidR="00AD1833">
        <w:t xml:space="preserve">identify and mitigate </w:t>
      </w:r>
      <w:r w:rsidRPr="00AA739D">
        <w:t>common clinical safety risks in imaging services</w:t>
      </w:r>
      <w:r w:rsidR="00AD1833">
        <w:t>.</w:t>
      </w:r>
    </w:p>
    <w:p w14:paraId="19593FEF" w14:textId="77777777" w:rsidR="008D6DD1" w:rsidRPr="00AA739D" w:rsidRDefault="008D6DD1" w:rsidP="008D6DD1">
      <w:pPr>
        <w:pStyle w:val="Heading3"/>
      </w:pPr>
      <w:r w:rsidRPr="00AA739D">
        <w:t>Explanatory notes</w:t>
      </w:r>
    </w:p>
    <w:p w14:paraId="0FF67923" w14:textId="07FF74BA" w:rsidR="008D6DD1" w:rsidRDefault="008D6DD1" w:rsidP="008D6DD1">
      <w:r w:rsidRPr="00AA739D">
        <w:t>The Clinical Safety Standard provides a framework for imaging providers to address and mitigate risks to safety and quality commonly encountered in imaging services.</w:t>
      </w:r>
    </w:p>
    <w:p w14:paraId="3924FDF3" w14:textId="77777777" w:rsidR="00311CD3" w:rsidRPr="00E6248E" w:rsidRDefault="00311CD3" w:rsidP="00311CD3">
      <w:r w:rsidRPr="00E6248E">
        <w:t>This standard requires the workforce to use the safety and quality systems and processes developed from implementing the Clinical Governance and Partnering with Consumer Standards to implement policies and procedures, manage risks, identify training requirements and apply continuous quality improvement to clinical safety. Thereby ensuring a consistent approach to managing safety and quality in the imaging service.</w:t>
      </w:r>
    </w:p>
    <w:p w14:paraId="5B2F14EA" w14:textId="73ADD3A0" w:rsidR="00A54022" w:rsidRDefault="00311CD3" w:rsidP="008D6DD1">
      <w:r w:rsidRPr="00E6248E">
        <w:t xml:space="preserve">As the National Safety and Quality </w:t>
      </w:r>
      <w:r>
        <w:t xml:space="preserve">Medical </w:t>
      </w:r>
      <w:r w:rsidRPr="00E6248E">
        <w:t xml:space="preserve">Imaging Standards apply to a wide range of imaging providers, </w:t>
      </w:r>
      <w:r>
        <w:t>some</w:t>
      </w:r>
      <w:r w:rsidRPr="00E6248E">
        <w:t xml:space="preserve"> actions </w:t>
      </w:r>
      <w:r>
        <w:t>may</w:t>
      </w:r>
      <w:r w:rsidRPr="00E6248E">
        <w:t xml:space="preserve"> not </w:t>
      </w:r>
      <w:r>
        <w:t xml:space="preserve">be </w:t>
      </w:r>
      <w:r w:rsidRPr="00E6248E">
        <w:t>applicable in some service contexts. Appendix 1</w:t>
      </w:r>
      <w:r>
        <w:t xml:space="preserve"> provides m</w:t>
      </w:r>
      <w:r w:rsidRPr="00E6248E">
        <w:t>ore information on “not applicable” action</w:t>
      </w:r>
      <w:r>
        <w:t>s.</w:t>
      </w:r>
      <w:r w:rsidRPr="00E6248E">
        <w:t xml:space="preserve"> </w:t>
      </w:r>
    </w:p>
    <w:p w14:paraId="6E9CA645" w14:textId="77777777" w:rsidR="00A54022" w:rsidRDefault="00A54022">
      <w:pPr>
        <w:widowControl/>
        <w:autoSpaceDE/>
        <w:autoSpaceDN/>
        <w:spacing w:after="160" w:line="259" w:lineRule="auto"/>
      </w:pPr>
      <w:r>
        <w:br w:type="page"/>
      </w:r>
    </w:p>
    <w:p w14:paraId="0E4438C2" w14:textId="2B6145A5" w:rsidR="00C0135D" w:rsidRPr="00AA739D" w:rsidRDefault="00C0135D" w:rsidP="008D6DD1">
      <w:pPr>
        <w:pStyle w:val="Heading3"/>
      </w:pPr>
      <w:r w:rsidRPr="00AA739D">
        <w:lastRenderedPageBreak/>
        <w:t>Criteria</w:t>
      </w:r>
    </w:p>
    <w:p w14:paraId="0365CF48" w14:textId="77777777" w:rsidR="00C0135D" w:rsidRPr="00AA739D" w:rsidRDefault="00C0135D" w:rsidP="002B6F1C">
      <w:pPr>
        <w:pStyle w:val="Heading4"/>
        <w:numPr>
          <w:ilvl w:val="0"/>
          <w:numId w:val="16"/>
        </w:numPr>
        <w:ind w:left="284" w:hanging="284"/>
        <w:rPr>
          <w:rFonts w:cs="Arial"/>
          <w:w w:val="95"/>
        </w:rPr>
      </w:pPr>
      <w:r w:rsidRPr="00AA739D">
        <w:rPr>
          <w:rFonts w:cs="Arial"/>
          <w:w w:val="95"/>
        </w:rPr>
        <w:t>Preventing and controlling infections</w:t>
      </w:r>
    </w:p>
    <w:p w14:paraId="3515FE31" w14:textId="16D13A5C" w:rsidR="00F758A6" w:rsidRPr="00E6248E" w:rsidRDefault="00F758A6" w:rsidP="00C763AD">
      <w:pPr>
        <w:pStyle w:val="TableParagraph"/>
        <w:spacing w:before="0"/>
        <w:ind w:left="0"/>
        <w:rPr>
          <w:lang w:val="en-AU"/>
        </w:rPr>
      </w:pPr>
      <w:bookmarkStart w:id="67" w:name="_Hlk173155473"/>
      <w:r>
        <w:rPr>
          <w:lang w:val="en-AU"/>
        </w:rPr>
        <w:t>The imaging provider has a clean and hygien</w:t>
      </w:r>
      <w:r w:rsidR="005C3B4E">
        <w:rPr>
          <w:lang w:val="en-AU"/>
        </w:rPr>
        <w:t>ic</w:t>
      </w:r>
      <w:r>
        <w:rPr>
          <w:lang w:val="en-AU"/>
        </w:rPr>
        <w:t xml:space="preserve"> imaging practice, identifies and manages patients with infection or infection risk factors and uses evidence-based processes to prevent and control infections. </w:t>
      </w:r>
    </w:p>
    <w:bookmarkEnd w:id="67"/>
    <w:p w14:paraId="37202FF4" w14:textId="77777777" w:rsidR="00C0135D" w:rsidRPr="00AA739D" w:rsidRDefault="00C0135D" w:rsidP="002E6C55">
      <w:pPr>
        <w:pStyle w:val="Heading4"/>
        <w:rPr>
          <w:rFonts w:cs="Arial"/>
          <w:w w:val="90"/>
        </w:rPr>
      </w:pPr>
      <w:r w:rsidRPr="00AA739D">
        <w:rPr>
          <w:rFonts w:cs="Arial"/>
          <w:w w:val="90"/>
        </w:rPr>
        <w:t>Consumer outcome</w:t>
      </w:r>
    </w:p>
    <w:p w14:paraId="68DC6D4B" w14:textId="5639E7CA" w:rsidR="00C0135D" w:rsidRPr="00AA739D" w:rsidRDefault="00493379" w:rsidP="00C95A35">
      <w:r>
        <w:t xml:space="preserve">The </w:t>
      </w:r>
      <w:r w:rsidR="00C0135D" w:rsidRPr="00AA739D">
        <w:t xml:space="preserve">risk </w:t>
      </w:r>
      <w:r w:rsidR="002A3636">
        <w:t xml:space="preserve">of </w:t>
      </w:r>
      <w:r>
        <w:t>patients</w:t>
      </w:r>
      <w:r w:rsidR="00C0135D" w:rsidRPr="00AA739D">
        <w:t xml:space="preserve"> getting or spreading infection is assessed and minimised.</w:t>
      </w:r>
    </w:p>
    <w:p w14:paraId="145A16F3" w14:textId="305D2A24" w:rsidR="002741E3" w:rsidRPr="00AA739D" w:rsidRDefault="002741E3" w:rsidP="002741E3">
      <w:pPr>
        <w:pStyle w:val="Heading4"/>
        <w:rPr>
          <w:rFonts w:cs="Arial"/>
          <w:w w:val="90"/>
        </w:rPr>
      </w:pPr>
      <w:r w:rsidRPr="00AA739D">
        <w:rPr>
          <w:rFonts w:cs="Arial"/>
          <w:w w:val="90"/>
        </w:rPr>
        <w:t>Explanatory notes</w:t>
      </w:r>
    </w:p>
    <w:p w14:paraId="7E1E56AA" w14:textId="2C2740B5" w:rsidR="002741E3" w:rsidRPr="00AA739D" w:rsidRDefault="002741E3" w:rsidP="002741E3">
      <w:r w:rsidRPr="00AA739D">
        <w:t xml:space="preserve">Each year, many infections are associated with the provision of health care and affect many patients and, in some cases, consumers and </w:t>
      </w:r>
      <w:r w:rsidR="001D6460">
        <w:t xml:space="preserve">workforce </w:t>
      </w:r>
      <w:r w:rsidRPr="00AA739D">
        <w:t>members. These infections:</w:t>
      </w:r>
    </w:p>
    <w:p w14:paraId="6CEFC585" w14:textId="78EA3698" w:rsidR="002741E3" w:rsidRPr="00AA739D" w:rsidRDefault="002741E3" w:rsidP="00A87CB7">
      <w:pPr>
        <w:pStyle w:val="ListParagraph"/>
        <w:numPr>
          <w:ilvl w:val="0"/>
          <w:numId w:val="34"/>
        </w:numPr>
        <w:rPr>
          <w:lang w:val="en-AU"/>
        </w:rPr>
      </w:pPr>
      <w:r w:rsidRPr="00AA739D">
        <w:rPr>
          <w:lang w:val="en-AU"/>
        </w:rPr>
        <w:t xml:space="preserve">Cause considerable harm and may increase </w:t>
      </w:r>
      <w:r w:rsidR="000526B7">
        <w:rPr>
          <w:lang w:val="en-AU"/>
        </w:rPr>
        <w:t xml:space="preserve">the </w:t>
      </w:r>
      <w:r w:rsidRPr="00AA739D">
        <w:rPr>
          <w:lang w:val="en-AU"/>
        </w:rPr>
        <w:t>risk of morbidity and death</w:t>
      </w:r>
    </w:p>
    <w:p w14:paraId="457972A2" w14:textId="77777777" w:rsidR="002741E3" w:rsidRPr="00AA739D" w:rsidRDefault="002741E3" w:rsidP="00A87CB7">
      <w:pPr>
        <w:pStyle w:val="ListParagraph"/>
        <w:numPr>
          <w:ilvl w:val="0"/>
          <w:numId w:val="34"/>
        </w:numPr>
        <w:rPr>
          <w:lang w:val="en-AU"/>
        </w:rPr>
      </w:pPr>
      <w:r w:rsidRPr="00AA739D">
        <w:rPr>
          <w:lang w:val="en-AU"/>
        </w:rPr>
        <w:t>Increase the use of healthcare services</w:t>
      </w:r>
    </w:p>
    <w:p w14:paraId="5F2F794E" w14:textId="77777777" w:rsidR="002741E3" w:rsidRPr="00AA739D" w:rsidRDefault="002741E3" w:rsidP="00A87CB7">
      <w:pPr>
        <w:pStyle w:val="ListParagraph"/>
        <w:numPr>
          <w:ilvl w:val="0"/>
          <w:numId w:val="34"/>
        </w:numPr>
        <w:rPr>
          <w:lang w:val="en-AU"/>
        </w:rPr>
      </w:pPr>
      <w:r w:rsidRPr="00AA739D">
        <w:rPr>
          <w:lang w:val="en-AU"/>
        </w:rPr>
        <w:t>Place greater demands on the workforce</w:t>
      </w:r>
    </w:p>
    <w:p w14:paraId="3B4D97FA" w14:textId="3977201D" w:rsidR="002741E3" w:rsidRPr="00AA739D" w:rsidRDefault="002741E3" w:rsidP="002741E3">
      <w:r w:rsidRPr="00AA739D">
        <w:t>Infection prevention and control within imaging services aims to minimise the risk of transmission of infections and the development of resistant organisms.</w:t>
      </w:r>
    </w:p>
    <w:tbl>
      <w:tblPr>
        <w:tblW w:w="13960" w:type="dxa"/>
        <w:tblBorders>
          <w:top w:val="single" w:sz="8" w:space="0" w:color="006D7D"/>
          <w:left w:val="single" w:sz="8" w:space="0" w:color="006D7D"/>
          <w:bottom w:val="single" w:sz="8" w:space="0" w:color="006D7D"/>
          <w:right w:val="single" w:sz="8" w:space="0" w:color="006D7D"/>
          <w:insideH w:val="single" w:sz="8" w:space="0" w:color="006D7D"/>
          <w:insideV w:val="single" w:sz="8" w:space="0" w:color="006D7D"/>
        </w:tblBorders>
        <w:tblLayout w:type="fixed"/>
        <w:tblCellMar>
          <w:left w:w="0" w:type="dxa"/>
          <w:right w:w="0" w:type="dxa"/>
        </w:tblCellMar>
        <w:tblLook w:val="01E0" w:firstRow="1" w:lastRow="1" w:firstColumn="1" w:lastColumn="1" w:noHBand="0" w:noVBand="0"/>
      </w:tblPr>
      <w:tblGrid>
        <w:gridCol w:w="2268"/>
        <w:gridCol w:w="851"/>
        <w:gridCol w:w="10841"/>
      </w:tblGrid>
      <w:tr w:rsidR="00C97345" w:rsidRPr="00AA739D" w14:paraId="0C811B49" w14:textId="12A1D2D0" w:rsidTr="00473CEA">
        <w:trPr>
          <w:cantSplit/>
          <w:tblHeader/>
        </w:trPr>
        <w:tc>
          <w:tcPr>
            <w:tcW w:w="2268" w:type="dxa"/>
            <w:tcBorders>
              <w:top w:val="nil"/>
              <w:left w:val="nil"/>
              <w:bottom w:val="single" w:sz="4" w:space="0" w:color="0065A4"/>
              <w:right w:val="nil"/>
            </w:tcBorders>
          </w:tcPr>
          <w:p w14:paraId="58B25418" w14:textId="77777777" w:rsidR="00E33844" w:rsidRDefault="00E33844" w:rsidP="00C97345">
            <w:pPr>
              <w:pStyle w:val="TableParagraph"/>
              <w:spacing w:before="60"/>
              <w:ind w:left="57" w:right="57"/>
              <w:rPr>
                <w:w w:val="115"/>
                <w:lang w:val="en-AU"/>
              </w:rPr>
            </w:pPr>
          </w:p>
          <w:p w14:paraId="6B59C54A" w14:textId="4F47AF2C" w:rsidR="00C97345" w:rsidRPr="00AA739D" w:rsidRDefault="001A637F" w:rsidP="00C97345">
            <w:pPr>
              <w:pStyle w:val="TableParagraph"/>
              <w:spacing w:before="60"/>
              <w:ind w:left="57" w:right="57"/>
              <w:rPr>
                <w:w w:val="115"/>
                <w:lang w:val="en-AU"/>
              </w:rPr>
            </w:pPr>
            <w:r>
              <w:rPr>
                <w:w w:val="115"/>
                <w:lang w:val="en-AU"/>
              </w:rPr>
              <w:t>Item</w:t>
            </w:r>
          </w:p>
        </w:tc>
        <w:tc>
          <w:tcPr>
            <w:tcW w:w="851" w:type="dxa"/>
            <w:tcBorders>
              <w:top w:val="nil"/>
              <w:left w:val="nil"/>
              <w:bottom w:val="single" w:sz="4" w:space="0" w:color="0065A4"/>
              <w:right w:val="nil"/>
            </w:tcBorders>
          </w:tcPr>
          <w:p w14:paraId="588883B3" w14:textId="77777777" w:rsidR="00E33844" w:rsidRDefault="00E33844" w:rsidP="00E33844">
            <w:pPr>
              <w:pStyle w:val="TableParagraph"/>
              <w:spacing w:before="60"/>
              <w:ind w:left="57" w:right="57"/>
              <w:rPr>
                <w:w w:val="115"/>
                <w:lang w:val="en-AU"/>
              </w:rPr>
            </w:pPr>
          </w:p>
          <w:p w14:paraId="6DF28910" w14:textId="4C50F309" w:rsidR="00C97345" w:rsidRPr="00AA739D" w:rsidRDefault="00C97345" w:rsidP="00E33844">
            <w:pPr>
              <w:pStyle w:val="TableParagraph"/>
              <w:spacing w:before="60"/>
              <w:ind w:left="57" w:right="57"/>
              <w:rPr>
                <w:w w:val="115"/>
                <w:lang w:val="en-AU"/>
              </w:rPr>
            </w:pPr>
            <w:r w:rsidRPr="00AA739D">
              <w:rPr>
                <w:w w:val="115"/>
                <w:lang w:val="en-AU"/>
              </w:rPr>
              <w:t>Action</w:t>
            </w:r>
          </w:p>
        </w:tc>
        <w:tc>
          <w:tcPr>
            <w:tcW w:w="10841" w:type="dxa"/>
            <w:tcBorders>
              <w:top w:val="nil"/>
              <w:left w:val="nil"/>
              <w:bottom w:val="single" w:sz="4" w:space="0" w:color="0065A4"/>
              <w:right w:val="nil"/>
            </w:tcBorders>
          </w:tcPr>
          <w:p w14:paraId="1D2ABD98" w14:textId="77777777" w:rsidR="008D69F2" w:rsidRDefault="008D69F2" w:rsidP="00C97345">
            <w:pPr>
              <w:pStyle w:val="TableParagraph"/>
              <w:spacing w:before="60"/>
              <w:ind w:left="57" w:right="57"/>
              <w:rPr>
                <w:w w:val="115"/>
                <w:lang w:val="en-AU"/>
              </w:rPr>
            </w:pPr>
          </w:p>
          <w:p w14:paraId="65213E77" w14:textId="0C17F7CA" w:rsidR="00C97345" w:rsidRPr="00AA739D" w:rsidRDefault="00C97345" w:rsidP="00473CEA">
            <w:pPr>
              <w:pStyle w:val="TableParagraph"/>
              <w:spacing w:before="60"/>
              <w:ind w:left="2880" w:right="57"/>
              <w:rPr>
                <w:w w:val="115"/>
                <w:lang w:val="en-AU"/>
              </w:rPr>
            </w:pPr>
          </w:p>
        </w:tc>
      </w:tr>
      <w:tr w:rsidR="00C97345" w:rsidRPr="00AA739D" w14:paraId="31D81E1C" w14:textId="326272CA" w:rsidTr="00473CEA">
        <w:tc>
          <w:tcPr>
            <w:tcW w:w="2268" w:type="dxa"/>
            <w:tcBorders>
              <w:top w:val="single" w:sz="4" w:space="0" w:color="0065A4"/>
              <w:left w:val="nil"/>
              <w:bottom w:val="single" w:sz="4" w:space="0" w:color="0065A4"/>
              <w:right w:val="single" w:sz="4" w:space="0" w:color="BED9DF"/>
            </w:tcBorders>
          </w:tcPr>
          <w:p w14:paraId="5000655C" w14:textId="02937871" w:rsidR="00C97345" w:rsidRPr="00AA739D" w:rsidRDefault="00C97345" w:rsidP="001E409F">
            <w:pPr>
              <w:pStyle w:val="TableParagraph"/>
              <w:spacing w:before="60"/>
              <w:ind w:left="57" w:right="57"/>
              <w:rPr>
                <w:lang w:val="en-AU"/>
              </w:rPr>
            </w:pPr>
            <w:r w:rsidRPr="00AA739D">
              <w:rPr>
                <w:lang w:val="en-AU"/>
              </w:rPr>
              <w:t xml:space="preserve">Clean and </w:t>
            </w:r>
            <w:r w:rsidR="004F10CC">
              <w:rPr>
                <w:lang w:val="en-AU"/>
              </w:rPr>
              <w:t>hygienic</w:t>
            </w:r>
            <w:r w:rsidRPr="00AA739D">
              <w:rPr>
                <w:lang w:val="en-AU"/>
              </w:rPr>
              <w:t xml:space="preserve"> environment</w:t>
            </w:r>
          </w:p>
        </w:tc>
        <w:tc>
          <w:tcPr>
            <w:tcW w:w="851" w:type="dxa"/>
            <w:tcBorders>
              <w:top w:val="single" w:sz="4" w:space="0" w:color="0065A4"/>
              <w:left w:val="single" w:sz="4" w:space="0" w:color="BED9DF"/>
              <w:bottom w:val="single" w:sz="4" w:space="0" w:color="0065A4"/>
              <w:right w:val="nil"/>
            </w:tcBorders>
          </w:tcPr>
          <w:p w14:paraId="2FFDACBA" w14:textId="693A48AD" w:rsidR="003A288B" w:rsidRPr="005654D2" w:rsidRDefault="0023376B" w:rsidP="0023376B">
            <w:pPr>
              <w:pStyle w:val="TableParagraph"/>
              <w:spacing w:before="0"/>
              <w:ind w:left="0" w:right="57"/>
              <w:rPr>
                <w:lang w:val="en-AU"/>
              </w:rPr>
            </w:pPr>
            <w:r>
              <w:rPr>
                <w:lang w:val="en-AU"/>
              </w:rPr>
              <w:t>3.01</w:t>
            </w:r>
          </w:p>
        </w:tc>
        <w:tc>
          <w:tcPr>
            <w:tcW w:w="10841" w:type="dxa"/>
            <w:tcBorders>
              <w:top w:val="single" w:sz="4" w:space="0" w:color="0065A4"/>
              <w:left w:val="single" w:sz="4" w:space="0" w:color="BED9DF"/>
              <w:bottom w:val="single" w:sz="4" w:space="0" w:color="0065A4"/>
              <w:right w:val="nil"/>
            </w:tcBorders>
          </w:tcPr>
          <w:p w14:paraId="562EFB80" w14:textId="77777777" w:rsidR="00B82CB3" w:rsidRPr="007E3E36" w:rsidRDefault="00B82CB3" w:rsidP="00C763AD">
            <w:pPr>
              <w:pStyle w:val="TableParagraph"/>
              <w:spacing w:before="60"/>
              <w:ind w:left="57" w:right="57"/>
              <w:rPr>
                <w:lang w:val="en-AU"/>
              </w:rPr>
            </w:pPr>
            <w:r w:rsidRPr="007E3E36">
              <w:rPr>
                <w:lang w:val="en-AU"/>
              </w:rPr>
              <w:t>The imaging provider has processes to:</w:t>
            </w:r>
          </w:p>
          <w:p w14:paraId="637333AA" w14:textId="77777777" w:rsidR="00B82CB3" w:rsidRPr="007E3E36" w:rsidRDefault="00B82CB3" w:rsidP="00A87CB7">
            <w:pPr>
              <w:pStyle w:val="TableParagraph"/>
              <w:numPr>
                <w:ilvl w:val="0"/>
                <w:numId w:val="52"/>
              </w:numPr>
              <w:spacing w:before="0"/>
              <w:ind w:left="568" w:right="57" w:hanging="284"/>
              <w:rPr>
                <w:lang w:val="en-AU"/>
              </w:rPr>
            </w:pPr>
            <w:r w:rsidRPr="007E3E36">
              <w:rPr>
                <w:lang w:val="en-AU"/>
              </w:rPr>
              <w:t xml:space="preserve">Maintain a clean, safe and hygienic environment consistent with the current edition of </w:t>
            </w:r>
            <w:r w:rsidRPr="007E3E36">
              <w:rPr>
                <w:i/>
                <w:iCs/>
                <w:lang w:val="en-AU"/>
              </w:rPr>
              <w:t>Guidelines for the Prevention and Control of Infection in Healthcare</w:t>
            </w:r>
            <w:r w:rsidRPr="007E3E36">
              <w:rPr>
                <w:lang w:val="en-AU"/>
              </w:rPr>
              <w:t xml:space="preserve"> and state or territory requirements</w:t>
            </w:r>
          </w:p>
          <w:p w14:paraId="5591FC9D" w14:textId="77777777" w:rsidR="00B82CB3" w:rsidRPr="007E3E36" w:rsidRDefault="00B82CB3" w:rsidP="00A87CB7">
            <w:pPr>
              <w:pStyle w:val="TableParagraph"/>
              <w:numPr>
                <w:ilvl w:val="0"/>
                <w:numId w:val="52"/>
              </w:numPr>
              <w:spacing w:before="0"/>
              <w:ind w:left="568" w:right="57" w:hanging="284"/>
              <w:rPr>
                <w:lang w:val="en-AU"/>
              </w:rPr>
            </w:pPr>
            <w:r w:rsidRPr="007E3E36">
              <w:rPr>
                <w:lang w:val="en-AU"/>
              </w:rPr>
              <w:t>Evaluate and respond to infection risks</w:t>
            </w:r>
          </w:p>
          <w:p w14:paraId="5C94F68A" w14:textId="77777777" w:rsidR="00B82CB3" w:rsidRPr="007E3E36" w:rsidRDefault="00B82CB3" w:rsidP="00A87CB7">
            <w:pPr>
              <w:pStyle w:val="TableParagraph"/>
              <w:numPr>
                <w:ilvl w:val="0"/>
                <w:numId w:val="52"/>
              </w:numPr>
              <w:spacing w:before="0"/>
              <w:ind w:left="568" w:right="57" w:hanging="284"/>
              <w:rPr>
                <w:lang w:val="en-AU"/>
              </w:rPr>
            </w:pPr>
            <w:r w:rsidRPr="007E3E36">
              <w:rPr>
                <w:lang w:val="en-AU"/>
              </w:rPr>
              <w:t xml:space="preserve">Clean and disinfect using products listed on the </w:t>
            </w:r>
            <w:r w:rsidRPr="007E3E36">
              <w:rPr>
                <w:i/>
                <w:lang w:val="en-AU"/>
              </w:rPr>
              <w:t>Australian Register of Therapeutic Goods</w:t>
            </w:r>
            <w:r w:rsidRPr="007E3E36">
              <w:rPr>
                <w:lang w:val="en-AU"/>
              </w:rPr>
              <w:t xml:space="preserve"> consistent </w:t>
            </w:r>
            <w:r w:rsidRPr="007E3E36">
              <w:rPr>
                <w:lang w:val="en-AU"/>
              </w:rPr>
              <w:lastRenderedPageBreak/>
              <w:t>with the manufacturers’ instructions for use and at recommended frequencies</w:t>
            </w:r>
          </w:p>
          <w:p w14:paraId="05DA7166" w14:textId="59C2EE5D" w:rsidR="00C97345" w:rsidRPr="00CD4306" w:rsidRDefault="00B82CB3" w:rsidP="00A87CB7">
            <w:pPr>
              <w:pStyle w:val="TableParagraph"/>
              <w:numPr>
                <w:ilvl w:val="0"/>
                <w:numId w:val="52"/>
              </w:numPr>
              <w:spacing w:before="0"/>
              <w:ind w:left="568" w:right="57" w:hanging="284"/>
              <w:rPr>
                <w:lang w:val="en-AU"/>
              </w:rPr>
            </w:pPr>
            <w:r w:rsidRPr="007E3E36">
              <w:rPr>
                <w:lang w:val="en-AU"/>
              </w:rPr>
              <w:t>Provide access to training on cleaning processes for routine and outbreak situations, and novel infections</w:t>
            </w:r>
          </w:p>
        </w:tc>
      </w:tr>
      <w:tr w:rsidR="00C97345" w:rsidRPr="00AA739D" w14:paraId="4E598CED" w14:textId="61D86286" w:rsidTr="00473CEA">
        <w:tc>
          <w:tcPr>
            <w:tcW w:w="2268" w:type="dxa"/>
            <w:tcBorders>
              <w:top w:val="single" w:sz="4" w:space="0" w:color="0065A4"/>
              <w:left w:val="nil"/>
              <w:bottom w:val="single" w:sz="4" w:space="0" w:color="0065A4"/>
              <w:right w:val="single" w:sz="4" w:space="0" w:color="BED9DF"/>
            </w:tcBorders>
          </w:tcPr>
          <w:p w14:paraId="7E9FC2CD" w14:textId="7EBED854" w:rsidR="00C97345" w:rsidRPr="00AA739D" w:rsidRDefault="009541C4" w:rsidP="001E409F">
            <w:pPr>
              <w:pStyle w:val="TableParagraph"/>
              <w:spacing w:before="60"/>
              <w:ind w:left="57" w:right="57"/>
              <w:rPr>
                <w:lang w:val="en-AU"/>
              </w:rPr>
            </w:pPr>
            <w:r>
              <w:rPr>
                <w:lang w:val="en-AU"/>
              </w:rPr>
              <w:lastRenderedPageBreak/>
              <w:t>Standard and transmission-based infection prevention and control precautions</w:t>
            </w:r>
          </w:p>
        </w:tc>
        <w:tc>
          <w:tcPr>
            <w:tcW w:w="851" w:type="dxa"/>
            <w:tcBorders>
              <w:top w:val="single" w:sz="4" w:space="0" w:color="0065A4"/>
              <w:left w:val="single" w:sz="4" w:space="0" w:color="BED9DF"/>
              <w:bottom w:val="single" w:sz="4" w:space="0" w:color="0065A4"/>
              <w:right w:val="nil"/>
            </w:tcBorders>
          </w:tcPr>
          <w:p w14:paraId="1ADDE9A8" w14:textId="65E37E5E" w:rsidR="00700A92" w:rsidRPr="00AA739D" w:rsidRDefault="009541C4" w:rsidP="009541C4">
            <w:pPr>
              <w:pStyle w:val="TableParagraph"/>
              <w:spacing w:before="0"/>
              <w:ind w:left="0" w:right="57"/>
              <w:rPr>
                <w:lang w:val="en-AU"/>
              </w:rPr>
            </w:pPr>
            <w:r>
              <w:rPr>
                <w:lang w:val="en-AU"/>
              </w:rPr>
              <w:t>3.02</w:t>
            </w:r>
          </w:p>
        </w:tc>
        <w:tc>
          <w:tcPr>
            <w:tcW w:w="10841" w:type="dxa"/>
            <w:tcBorders>
              <w:top w:val="single" w:sz="4" w:space="0" w:color="0065A4"/>
              <w:left w:val="single" w:sz="4" w:space="0" w:color="BED9DF"/>
              <w:bottom w:val="single" w:sz="4" w:space="0" w:color="0065A4"/>
              <w:right w:val="nil"/>
            </w:tcBorders>
          </w:tcPr>
          <w:p w14:paraId="24EBE764" w14:textId="4D7BE9D0" w:rsidR="001E29A5" w:rsidRDefault="005D551E" w:rsidP="00C763AD">
            <w:pPr>
              <w:pStyle w:val="TableParagraph"/>
              <w:spacing w:before="60"/>
              <w:ind w:left="57" w:right="57"/>
              <w:rPr>
                <w:lang w:val="en-AU"/>
              </w:rPr>
            </w:pPr>
            <w:r>
              <w:rPr>
                <w:lang w:val="en-AU"/>
              </w:rPr>
              <w:t>T</w:t>
            </w:r>
            <w:r w:rsidR="001E29A5" w:rsidRPr="00E6248E">
              <w:rPr>
                <w:lang w:val="en-AU"/>
              </w:rPr>
              <w:t xml:space="preserve">he imaging provider has </w:t>
            </w:r>
            <w:r w:rsidR="001E29A5">
              <w:rPr>
                <w:lang w:val="en-AU"/>
              </w:rPr>
              <w:t xml:space="preserve">infection prevention and control </w:t>
            </w:r>
            <w:r w:rsidR="001E29A5" w:rsidRPr="00E6248E">
              <w:rPr>
                <w:lang w:val="en-AU"/>
              </w:rPr>
              <w:t>processes</w:t>
            </w:r>
            <w:r w:rsidR="001E29A5">
              <w:rPr>
                <w:lang w:val="en-AU"/>
              </w:rPr>
              <w:t xml:space="preserve"> that:</w:t>
            </w:r>
          </w:p>
          <w:p w14:paraId="0918AD8A" w14:textId="45F3BF98" w:rsidR="001E29A5" w:rsidRDefault="001E29A5" w:rsidP="00A87CB7">
            <w:pPr>
              <w:pStyle w:val="TableParagraph"/>
              <w:numPr>
                <w:ilvl w:val="0"/>
                <w:numId w:val="53"/>
              </w:numPr>
              <w:spacing w:before="0"/>
              <w:ind w:left="568" w:right="57" w:hanging="284"/>
              <w:rPr>
                <w:lang w:val="en-AU"/>
              </w:rPr>
            </w:pPr>
            <w:r>
              <w:rPr>
                <w:lang w:val="en-AU"/>
              </w:rPr>
              <w:t>A</w:t>
            </w:r>
            <w:r w:rsidRPr="00E6248E">
              <w:rPr>
                <w:lang w:val="en-AU"/>
              </w:rPr>
              <w:t xml:space="preserve">pply standard and transmission-based precautions consistent with the current edition of the </w:t>
            </w:r>
            <w:r w:rsidRPr="005B5C6E">
              <w:rPr>
                <w:i/>
                <w:iCs/>
                <w:lang w:val="en-AU"/>
              </w:rPr>
              <w:t>Australian Guidelines for the Prevention and Control of Infection in Healthcare</w:t>
            </w:r>
          </w:p>
          <w:p w14:paraId="12C6422E" w14:textId="77777777" w:rsidR="001E29A5" w:rsidRDefault="001E29A5" w:rsidP="00A87CB7">
            <w:pPr>
              <w:pStyle w:val="TableParagraph"/>
              <w:numPr>
                <w:ilvl w:val="0"/>
                <w:numId w:val="53"/>
              </w:numPr>
              <w:spacing w:before="0"/>
              <w:ind w:left="568" w:right="57" w:hanging="284"/>
              <w:rPr>
                <w:lang w:val="en-AU"/>
              </w:rPr>
            </w:pPr>
            <w:r>
              <w:rPr>
                <w:lang w:val="en-AU"/>
              </w:rPr>
              <w:t xml:space="preserve">Comply with </w:t>
            </w:r>
            <w:r w:rsidRPr="00E6248E">
              <w:rPr>
                <w:lang w:val="en-AU"/>
              </w:rPr>
              <w:t xml:space="preserve">jurisdictional </w:t>
            </w:r>
            <w:r>
              <w:rPr>
                <w:lang w:val="en-AU"/>
              </w:rPr>
              <w:t xml:space="preserve">laws, </w:t>
            </w:r>
            <w:r w:rsidRPr="00E6248E">
              <w:rPr>
                <w:lang w:val="en-AU"/>
              </w:rPr>
              <w:t>requirements, and policies, including work health and safety laws</w:t>
            </w:r>
          </w:p>
          <w:p w14:paraId="5AE59748" w14:textId="77777777" w:rsidR="001E29A5" w:rsidRPr="00910E28" w:rsidRDefault="001E29A5" w:rsidP="00A87CB7">
            <w:pPr>
              <w:pStyle w:val="TableParagraph"/>
              <w:numPr>
                <w:ilvl w:val="0"/>
                <w:numId w:val="53"/>
              </w:numPr>
              <w:spacing w:before="0"/>
              <w:ind w:left="568" w:right="57" w:hanging="284"/>
              <w:rPr>
                <w:lang w:val="en-AU"/>
              </w:rPr>
            </w:pPr>
            <w:r>
              <w:rPr>
                <w:lang w:val="en-AU"/>
              </w:rPr>
              <w:t>A</w:t>
            </w:r>
            <w:r w:rsidRPr="00910E28">
              <w:rPr>
                <w:lang w:val="en-AU"/>
              </w:rPr>
              <w:t>re consistent</w:t>
            </w:r>
            <w:r>
              <w:rPr>
                <w:lang w:val="en-AU"/>
              </w:rPr>
              <w:t xml:space="preserve"> with</w:t>
            </w:r>
            <w:r w:rsidRPr="00910E28">
              <w:rPr>
                <w:lang w:val="en-AU"/>
              </w:rPr>
              <w:t xml:space="preserve"> the </w:t>
            </w:r>
            <w:r w:rsidRPr="00910E28">
              <w:rPr>
                <w:iCs/>
                <w:lang w:val="en-AU"/>
              </w:rPr>
              <w:t>National Hand Hygiene Initiative (NHHI)</w:t>
            </w:r>
          </w:p>
          <w:p w14:paraId="3D99F6C4" w14:textId="77777777" w:rsidR="001E29A5" w:rsidRDefault="001E29A5" w:rsidP="00A87CB7">
            <w:pPr>
              <w:pStyle w:val="TableParagraph"/>
              <w:numPr>
                <w:ilvl w:val="0"/>
                <w:numId w:val="53"/>
              </w:numPr>
              <w:spacing w:before="0"/>
              <w:ind w:left="568" w:right="57" w:hanging="284"/>
              <w:rPr>
                <w:lang w:val="en-AU"/>
              </w:rPr>
            </w:pPr>
            <w:r>
              <w:rPr>
                <w:lang w:val="en-AU"/>
              </w:rPr>
              <w:t>S</w:t>
            </w:r>
            <w:r w:rsidRPr="00E6248E">
              <w:rPr>
                <w:lang w:val="en-AU"/>
              </w:rPr>
              <w:t xml:space="preserve">upport the workforce and </w:t>
            </w:r>
            <w:r>
              <w:rPr>
                <w:lang w:val="en-AU"/>
              </w:rPr>
              <w:t>patients</w:t>
            </w:r>
            <w:r w:rsidRPr="00E6248E">
              <w:rPr>
                <w:lang w:val="en-AU"/>
              </w:rPr>
              <w:t xml:space="preserve"> </w:t>
            </w:r>
            <w:r>
              <w:rPr>
                <w:lang w:val="en-AU"/>
              </w:rPr>
              <w:t>by p</w:t>
            </w:r>
            <w:r w:rsidRPr="00E6248E">
              <w:rPr>
                <w:lang w:val="en-AU"/>
              </w:rPr>
              <w:t>romot</w:t>
            </w:r>
            <w:r>
              <w:rPr>
                <w:lang w:val="en-AU"/>
              </w:rPr>
              <w:t>ing</w:t>
            </w:r>
            <w:r w:rsidRPr="00E6248E">
              <w:rPr>
                <w:lang w:val="en-AU"/>
              </w:rPr>
              <w:t xml:space="preserve"> and practis</w:t>
            </w:r>
            <w:r>
              <w:rPr>
                <w:lang w:val="en-AU"/>
              </w:rPr>
              <w:t xml:space="preserve">ing hand and </w:t>
            </w:r>
            <w:r w:rsidRPr="00E6248E">
              <w:rPr>
                <w:lang w:val="en-AU"/>
              </w:rPr>
              <w:t>respiratory hygiene</w:t>
            </w:r>
            <w:r>
              <w:rPr>
                <w:lang w:val="en-AU"/>
              </w:rPr>
              <w:t xml:space="preserve"> and </w:t>
            </w:r>
            <w:r w:rsidRPr="00E6248E">
              <w:rPr>
                <w:lang w:val="en-AU"/>
              </w:rPr>
              <w:t>cough etiquette</w:t>
            </w:r>
          </w:p>
          <w:p w14:paraId="4548A674" w14:textId="002C4684" w:rsidR="00C97345" w:rsidRPr="001E29A5" w:rsidRDefault="001E29A5" w:rsidP="00A87CB7">
            <w:pPr>
              <w:pStyle w:val="TableParagraph"/>
              <w:numPr>
                <w:ilvl w:val="0"/>
                <w:numId w:val="53"/>
              </w:numPr>
              <w:spacing w:before="0"/>
              <w:ind w:left="568" w:right="57" w:hanging="284"/>
              <w:rPr>
                <w:lang w:val="en-AU"/>
              </w:rPr>
            </w:pPr>
            <w:r w:rsidRPr="001E29A5">
              <w:rPr>
                <w:lang w:val="en-AU"/>
              </w:rPr>
              <w:t>Use</w:t>
            </w:r>
            <w:r>
              <w:t xml:space="preserve"> and manage invasive medical devices </w:t>
            </w:r>
            <w:r w:rsidRPr="001E29A5">
              <w:rPr>
                <w:lang w:val="en-AU"/>
              </w:rPr>
              <w:t xml:space="preserve">consistently with the current edition of the </w:t>
            </w:r>
            <w:r w:rsidRPr="001E29A5">
              <w:rPr>
                <w:i/>
                <w:iCs/>
                <w:lang w:val="en-AU"/>
              </w:rPr>
              <w:t>Australian Guidelines for the Prevention and Control of Infection in Healthcare</w:t>
            </w:r>
          </w:p>
        </w:tc>
      </w:tr>
      <w:tr w:rsidR="00C97345" w:rsidRPr="00AA739D" w14:paraId="36E36B37" w14:textId="39992C26" w:rsidTr="00473CEA">
        <w:tc>
          <w:tcPr>
            <w:tcW w:w="2268" w:type="dxa"/>
            <w:tcBorders>
              <w:top w:val="single" w:sz="4" w:space="0" w:color="0065A4"/>
              <w:left w:val="nil"/>
              <w:bottom w:val="single" w:sz="4" w:space="0" w:color="0065A4"/>
              <w:right w:val="single" w:sz="4" w:space="0" w:color="BED9DF"/>
            </w:tcBorders>
          </w:tcPr>
          <w:p w14:paraId="5C803118" w14:textId="458775D6" w:rsidR="00C97345" w:rsidRPr="00AA739D" w:rsidRDefault="007B445E" w:rsidP="001E409F">
            <w:pPr>
              <w:pStyle w:val="TableParagraph"/>
              <w:spacing w:before="60"/>
              <w:ind w:left="57" w:right="57"/>
              <w:rPr>
                <w:lang w:val="en-AU"/>
              </w:rPr>
            </w:pPr>
            <w:r>
              <w:rPr>
                <w:lang w:val="en-AU"/>
              </w:rPr>
              <w:t>Workforce infection and immunisation</w:t>
            </w:r>
          </w:p>
        </w:tc>
        <w:tc>
          <w:tcPr>
            <w:tcW w:w="851" w:type="dxa"/>
            <w:tcBorders>
              <w:top w:val="single" w:sz="4" w:space="0" w:color="0065A4"/>
              <w:left w:val="single" w:sz="4" w:space="0" w:color="BED9DF"/>
              <w:bottom w:val="single" w:sz="4" w:space="0" w:color="0065A4"/>
              <w:right w:val="nil"/>
            </w:tcBorders>
          </w:tcPr>
          <w:p w14:paraId="3CE84D1F" w14:textId="376A893C" w:rsidR="00C97345" w:rsidRPr="00AA739D" w:rsidRDefault="00AB4CF8" w:rsidP="00AB4CF8">
            <w:pPr>
              <w:pStyle w:val="TableParagraph"/>
              <w:spacing w:before="60"/>
              <w:ind w:left="0" w:right="57"/>
              <w:rPr>
                <w:lang w:val="en-AU"/>
              </w:rPr>
            </w:pPr>
            <w:r>
              <w:rPr>
                <w:lang w:val="en-AU"/>
              </w:rPr>
              <w:t>3.03</w:t>
            </w:r>
          </w:p>
        </w:tc>
        <w:tc>
          <w:tcPr>
            <w:tcW w:w="10841" w:type="dxa"/>
            <w:tcBorders>
              <w:top w:val="single" w:sz="4" w:space="0" w:color="0065A4"/>
              <w:left w:val="single" w:sz="4" w:space="0" w:color="BED9DF"/>
              <w:bottom w:val="single" w:sz="4" w:space="0" w:color="0065A4"/>
              <w:right w:val="nil"/>
            </w:tcBorders>
          </w:tcPr>
          <w:p w14:paraId="0BEB2589" w14:textId="77777777" w:rsidR="005D551E" w:rsidRPr="00E6248E" w:rsidRDefault="005D551E" w:rsidP="00C763AD">
            <w:pPr>
              <w:pStyle w:val="TableParagraph"/>
              <w:spacing w:before="60"/>
              <w:ind w:left="57" w:right="57"/>
              <w:rPr>
                <w:lang w:val="en-AU"/>
              </w:rPr>
            </w:pPr>
            <w:r w:rsidRPr="00E6248E">
              <w:rPr>
                <w:lang w:val="en-AU"/>
              </w:rPr>
              <w:t xml:space="preserve">The imaging provider has </w:t>
            </w:r>
            <w:r>
              <w:rPr>
                <w:lang w:val="en-AU"/>
              </w:rPr>
              <w:t xml:space="preserve">infection </w:t>
            </w:r>
            <w:r w:rsidRPr="00E6248E">
              <w:rPr>
                <w:lang w:val="en-AU"/>
              </w:rPr>
              <w:t>preventi</w:t>
            </w:r>
            <w:r>
              <w:rPr>
                <w:lang w:val="en-AU"/>
              </w:rPr>
              <w:t>on</w:t>
            </w:r>
            <w:r w:rsidRPr="00E6248E">
              <w:rPr>
                <w:lang w:val="en-AU"/>
              </w:rPr>
              <w:t xml:space="preserve"> and </w:t>
            </w:r>
            <w:r>
              <w:rPr>
                <w:lang w:val="en-AU"/>
              </w:rPr>
              <w:t xml:space="preserve">control </w:t>
            </w:r>
            <w:r w:rsidRPr="00E6248E">
              <w:rPr>
                <w:lang w:val="en-AU"/>
              </w:rPr>
              <w:t xml:space="preserve">processes </w:t>
            </w:r>
            <w:r>
              <w:rPr>
                <w:lang w:val="en-AU"/>
              </w:rPr>
              <w:t xml:space="preserve">for managing transmissible infections in the </w:t>
            </w:r>
            <w:r w:rsidRPr="00E6248E">
              <w:rPr>
                <w:lang w:val="en-AU"/>
              </w:rPr>
              <w:t>workforce</w:t>
            </w:r>
            <w:r>
              <w:rPr>
                <w:lang w:val="en-AU"/>
              </w:rPr>
              <w:t xml:space="preserve"> </w:t>
            </w:r>
            <w:r w:rsidRPr="00E6248E">
              <w:rPr>
                <w:lang w:val="en-AU"/>
              </w:rPr>
              <w:t>that:</w:t>
            </w:r>
          </w:p>
          <w:p w14:paraId="570BAA25" w14:textId="77777777" w:rsidR="005D551E" w:rsidRPr="00E6248E" w:rsidRDefault="005D551E" w:rsidP="00C763AD">
            <w:pPr>
              <w:pStyle w:val="TableParagraph"/>
              <w:numPr>
                <w:ilvl w:val="0"/>
                <w:numId w:val="12"/>
              </w:numPr>
              <w:spacing w:before="0"/>
              <w:ind w:left="568" w:right="57" w:hanging="284"/>
              <w:rPr>
                <w:i/>
                <w:lang w:val="en-AU"/>
              </w:rPr>
            </w:pPr>
            <w:r w:rsidRPr="00E6248E">
              <w:rPr>
                <w:lang w:val="en-AU"/>
              </w:rPr>
              <w:t xml:space="preserve">Are consistent with the </w:t>
            </w:r>
            <w:r>
              <w:rPr>
                <w:lang w:val="en-AU"/>
              </w:rPr>
              <w:t>s</w:t>
            </w:r>
            <w:r w:rsidRPr="00E6248E">
              <w:rPr>
                <w:lang w:val="en-AU"/>
              </w:rPr>
              <w:t xml:space="preserve">tate or </w:t>
            </w:r>
            <w:r>
              <w:rPr>
                <w:lang w:val="en-AU"/>
              </w:rPr>
              <w:t>t</w:t>
            </w:r>
            <w:r w:rsidRPr="00E6248E">
              <w:rPr>
                <w:lang w:val="en-AU"/>
              </w:rPr>
              <w:t xml:space="preserve">erritory work health and safety regulations and the </w:t>
            </w:r>
            <w:r w:rsidRPr="00E6248E">
              <w:rPr>
                <w:i/>
                <w:lang w:val="en-AU"/>
              </w:rPr>
              <w:t>Australian Guidelines for the Prevention and Control of Infection in Healthcare</w:t>
            </w:r>
          </w:p>
          <w:p w14:paraId="758B422D" w14:textId="77777777" w:rsidR="005D551E" w:rsidRDefault="005D551E" w:rsidP="00C763AD">
            <w:pPr>
              <w:pStyle w:val="TableParagraph"/>
              <w:numPr>
                <w:ilvl w:val="0"/>
                <w:numId w:val="12"/>
              </w:numPr>
              <w:spacing w:before="0"/>
              <w:ind w:left="568" w:right="57" w:hanging="284"/>
              <w:rPr>
                <w:lang w:val="en-AU"/>
              </w:rPr>
            </w:pPr>
            <w:r>
              <w:rPr>
                <w:lang w:val="en-AU"/>
              </w:rPr>
              <w:t xml:space="preserve">Include a </w:t>
            </w:r>
            <w:r w:rsidRPr="00A86C74">
              <w:rPr>
                <w:lang w:val="en-AU"/>
              </w:rPr>
              <w:t>workforce immunisation program consistent with</w:t>
            </w:r>
            <w:r>
              <w:rPr>
                <w:lang w:val="en-AU"/>
              </w:rPr>
              <w:t xml:space="preserve"> t</w:t>
            </w:r>
            <w:r w:rsidRPr="00A86C74">
              <w:rPr>
                <w:lang w:val="en-AU"/>
              </w:rPr>
              <w:t xml:space="preserve">he </w:t>
            </w:r>
            <w:r w:rsidRPr="00A86C74">
              <w:rPr>
                <w:i/>
                <w:lang w:val="en-AU"/>
              </w:rPr>
              <w:t>Australian Immunisation Handbook</w:t>
            </w:r>
            <w:r>
              <w:rPr>
                <w:i/>
                <w:lang w:val="en-AU"/>
              </w:rPr>
              <w:t xml:space="preserve"> </w:t>
            </w:r>
            <w:r w:rsidRPr="00954345">
              <w:rPr>
                <w:iCs/>
                <w:lang w:val="en-AU"/>
              </w:rPr>
              <w:t xml:space="preserve">and </w:t>
            </w:r>
            <w:r w:rsidRPr="00A86C74">
              <w:rPr>
                <w:iCs/>
                <w:lang w:val="en-AU"/>
              </w:rPr>
              <w:t>j</w:t>
            </w:r>
            <w:r w:rsidRPr="00A86C74">
              <w:rPr>
                <w:lang w:val="en-AU"/>
              </w:rPr>
              <w:t>urisdictional requirements for vaccine-preventable diseases</w:t>
            </w:r>
            <w:r w:rsidRPr="00E6248E">
              <w:rPr>
                <w:lang w:val="en-AU"/>
              </w:rPr>
              <w:t xml:space="preserve"> </w:t>
            </w:r>
          </w:p>
          <w:p w14:paraId="7A76B866" w14:textId="77777777" w:rsidR="005D551E" w:rsidRPr="00E6248E" w:rsidRDefault="005D551E" w:rsidP="00C763AD">
            <w:pPr>
              <w:pStyle w:val="TableParagraph"/>
              <w:numPr>
                <w:ilvl w:val="0"/>
                <w:numId w:val="12"/>
              </w:numPr>
              <w:spacing w:before="0"/>
              <w:ind w:left="568" w:right="57" w:hanging="284"/>
              <w:rPr>
                <w:lang w:val="en-AU"/>
              </w:rPr>
            </w:pPr>
            <w:r w:rsidRPr="00E6248E">
              <w:rPr>
                <w:lang w:val="en-AU"/>
              </w:rPr>
              <w:t>Align with state and territory public health requirements for workforce screening and exclusion periods</w:t>
            </w:r>
          </w:p>
          <w:p w14:paraId="4C5E01E7" w14:textId="3309F992" w:rsidR="005D551E" w:rsidRDefault="005D551E" w:rsidP="00C763AD">
            <w:pPr>
              <w:pStyle w:val="TableParagraph"/>
              <w:numPr>
                <w:ilvl w:val="0"/>
                <w:numId w:val="12"/>
              </w:numPr>
              <w:spacing w:before="0"/>
              <w:ind w:left="568" w:right="57" w:hanging="284"/>
              <w:rPr>
                <w:lang w:val="en-AU"/>
              </w:rPr>
            </w:pPr>
            <w:r w:rsidRPr="00E6248E">
              <w:rPr>
                <w:lang w:val="en-AU"/>
              </w:rPr>
              <w:t xml:space="preserve">Promote </w:t>
            </w:r>
            <w:r>
              <w:rPr>
                <w:lang w:val="en-AU"/>
              </w:rPr>
              <w:t xml:space="preserve">the </w:t>
            </w:r>
            <w:r w:rsidRPr="00E6248E">
              <w:rPr>
                <w:lang w:val="en-AU"/>
              </w:rPr>
              <w:t>non-attendance</w:t>
            </w:r>
            <w:r>
              <w:rPr>
                <w:lang w:val="en-AU"/>
              </w:rPr>
              <w:t xml:space="preserve"> or</w:t>
            </w:r>
            <w:r w:rsidRPr="00E6248E">
              <w:rPr>
                <w:lang w:val="en-AU"/>
              </w:rPr>
              <w:t xml:space="preserve"> remote attendance</w:t>
            </w:r>
            <w:r>
              <w:rPr>
                <w:lang w:val="en-AU"/>
              </w:rPr>
              <w:t xml:space="preserve"> of the workforce and in situations where it is not </w:t>
            </w:r>
            <w:r>
              <w:rPr>
                <w:lang w:val="en-AU"/>
              </w:rPr>
              <w:lastRenderedPageBreak/>
              <w:t>possible, minimise transmission risks</w:t>
            </w:r>
          </w:p>
          <w:p w14:paraId="443F864C" w14:textId="3A363362" w:rsidR="00C97345" w:rsidRPr="005D551E" w:rsidRDefault="005D551E" w:rsidP="00C763AD">
            <w:pPr>
              <w:pStyle w:val="TableParagraph"/>
              <w:numPr>
                <w:ilvl w:val="0"/>
                <w:numId w:val="12"/>
              </w:numPr>
              <w:spacing w:before="0"/>
              <w:ind w:left="568" w:right="57" w:hanging="284"/>
              <w:rPr>
                <w:lang w:val="en-AU"/>
              </w:rPr>
            </w:pPr>
            <w:r w:rsidRPr="005D551E">
              <w:rPr>
                <w:lang w:val="en-AU"/>
              </w:rPr>
              <w:t>Plan for and manage ongoing imaging service provision during outbreaks or events where there is an increased risk of infection transmission</w:t>
            </w:r>
          </w:p>
        </w:tc>
      </w:tr>
      <w:tr w:rsidR="00C97345" w:rsidRPr="00AA739D" w14:paraId="511C492B" w14:textId="1B05262D" w:rsidTr="00473CEA">
        <w:trPr>
          <w:cantSplit/>
        </w:trPr>
        <w:tc>
          <w:tcPr>
            <w:tcW w:w="2268" w:type="dxa"/>
            <w:tcBorders>
              <w:top w:val="single" w:sz="4" w:space="0" w:color="0065A4"/>
              <w:left w:val="nil"/>
              <w:bottom w:val="single" w:sz="4" w:space="0" w:color="0065A4"/>
              <w:right w:val="single" w:sz="4" w:space="0" w:color="BED9DF"/>
            </w:tcBorders>
          </w:tcPr>
          <w:p w14:paraId="4D94E55C" w14:textId="2E637B8F" w:rsidR="00C97345" w:rsidRPr="00AA739D" w:rsidRDefault="00AB5A34" w:rsidP="001E409F">
            <w:pPr>
              <w:pStyle w:val="TableParagraph"/>
              <w:spacing w:before="60"/>
              <w:ind w:left="57" w:right="57"/>
              <w:rPr>
                <w:lang w:val="en-AU"/>
              </w:rPr>
            </w:pPr>
            <w:r>
              <w:rPr>
                <w:lang w:val="en-AU"/>
              </w:rPr>
              <w:lastRenderedPageBreak/>
              <w:t>Aseptic technique</w:t>
            </w:r>
          </w:p>
        </w:tc>
        <w:tc>
          <w:tcPr>
            <w:tcW w:w="851" w:type="dxa"/>
            <w:tcBorders>
              <w:top w:val="single" w:sz="4" w:space="0" w:color="0065A4"/>
              <w:left w:val="single" w:sz="4" w:space="0" w:color="BED9DF"/>
              <w:bottom w:val="single" w:sz="4" w:space="0" w:color="0065A4"/>
              <w:right w:val="nil"/>
            </w:tcBorders>
          </w:tcPr>
          <w:p w14:paraId="018B1E76" w14:textId="0318B648" w:rsidR="00C97345" w:rsidRPr="00AA739D" w:rsidRDefault="00AB5A34" w:rsidP="00AB5A34">
            <w:pPr>
              <w:pStyle w:val="TableParagraph"/>
              <w:spacing w:before="0"/>
              <w:ind w:left="0" w:right="57"/>
              <w:rPr>
                <w:lang w:val="en-AU"/>
              </w:rPr>
            </w:pPr>
            <w:r>
              <w:rPr>
                <w:lang w:val="en-AU"/>
              </w:rPr>
              <w:t>3.04</w:t>
            </w:r>
          </w:p>
        </w:tc>
        <w:tc>
          <w:tcPr>
            <w:tcW w:w="10841" w:type="dxa"/>
            <w:tcBorders>
              <w:top w:val="single" w:sz="4" w:space="0" w:color="0065A4"/>
              <w:left w:val="single" w:sz="4" w:space="0" w:color="BED9DF"/>
              <w:bottom w:val="single" w:sz="4" w:space="0" w:color="0065A4"/>
              <w:right w:val="nil"/>
            </w:tcBorders>
          </w:tcPr>
          <w:p w14:paraId="7590D253" w14:textId="77777777" w:rsidR="0064165B" w:rsidRPr="00E6248E" w:rsidRDefault="0064165B" w:rsidP="00C763AD">
            <w:pPr>
              <w:pStyle w:val="TableParagraph"/>
              <w:spacing w:before="60"/>
              <w:ind w:left="57" w:right="57"/>
              <w:rPr>
                <w:lang w:val="en-AU"/>
              </w:rPr>
            </w:pPr>
            <w:r w:rsidRPr="00E6248E">
              <w:rPr>
                <w:lang w:val="en-AU"/>
              </w:rPr>
              <w:t xml:space="preserve">The imaging provider has </w:t>
            </w:r>
            <w:r>
              <w:rPr>
                <w:lang w:val="en-AU"/>
              </w:rPr>
              <w:t>aseptic technique</w:t>
            </w:r>
            <w:r w:rsidRPr="00E6248E">
              <w:rPr>
                <w:lang w:val="en-AU"/>
              </w:rPr>
              <w:t xml:space="preserve"> process</w:t>
            </w:r>
            <w:r>
              <w:rPr>
                <w:lang w:val="en-AU"/>
              </w:rPr>
              <w:t xml:space="preserve">es </w:t>
            </w:r>
            <w:r w:rsidRPr="00E6248E">
              <w:rPr>
                <w:lang w:val="en-AU"/>
              </w:rPr>
              <w:t>to:</w:t>
            </w:r>
          </w:p>
          <w:p w14:paraId="4FE1BF99" w14:textId="77777777" w:rsidR="0064165B" w:rsidRPr="00E6248E" w:rsidRDefault="0064165B" w:rsidP="00A87CB7">
            <w:pPr>
              <w:pStyle w:val="TableParagraph"/>
              <w:numPr>
                <w:ilvl w:val="0"/>
                <w:numId w:val="54"/>
              </w:numPr>
              <w:spacing w:before="0"/>
              <w:ind w:left="568" w:right="57" w:hanging="284"/>
              <w:rPr>
                <w:lang w:val="en-AU"/>
              </w:rPr>
            </w:pPr>
            <w:r w:rsidRPr="00E6248E">
              <w:rPr>
                <w:lang w:val="en-AU"/>
              </w:rPr>
              <w:t xml:space="preserve">Identify imaging services where </w:t>
            </w:r>
            <w:r>
              <w:rPr>
                <w:lang w:val="en-AU"/>
              </w:rPr>
              <w:t xml:space="preserve">the </w:t>
            </w:r>
            <w:r w:rsidRPr="00E6248E">
              <w:rPr>
                <w:lang w:val="en-AU"/>
              </w:rPr>
              <w:t>aseptic technique applies</w:t>
            </w:r>
          </w:p>
          <w:p w14:paraId="22803DC1" w14:textId="20B8173B" w:rsidR="0064165B" w:rsidRPr="00E6248E" w:rsidRDefault="0064165B" w:rsidP="00A87CB7">
            <w:pPr>
              <w:pStyle w:val="TableParagraph"/>
              <w:numPr>
                <w:ilvl w:val="0"/>
                <w:numId w:val="54"/>
              </w:numPr>
              <w:spacing w:before="0"/>
              <w:ind w:left="568" w:right="57" w:hanging="284"/>
              <w:rPr>
                <w:lang w:val="en-AU"/>
              </w:rPr>
            </w:pPr>
            <w:r w:rsidRPr="00E6248E">
              <w:rPr>
                <w:lang w:val="en-AU"/>
              </w:rPr>
              <w:t>Monitor compliance with the aseptic technique p</w:t>
            </w:r>
            <w:r>
              <w:rPr>
                <w:lang w:val="en-AU"/>
              </w:rPr>
              <w:t>olicies</w:t>
            </w:r>
          </w:p>
          <w:p w14:paraId="2F964AEA" w14:textId="2CCDE18B" w:rsidR="00C97345" w:rsidRPr="00AA739D" w:rsidRDefault="0064165B" w:rsidP="00A87CB7">
            <w:pPr>
              <w:pStyle w:val="TableParagraph"/>
              <w:numPr>
                <w:ilvl w:val="0"/>
                <w:numId w:val="54"/>
              </w:numPr>
              <w:spacing w:before="0"/>
              <w:ind w:left="568" w:right="57" w:hanging="284"/>
              <w:rPr>
                <w:lang w:val="en-AU"/>
              </w:rPr>
            </w:pPr>
            <w:r w:rsidRPr="00E6248E">
              <w:rPr>
                <w:lang w:val="en-AU"/>
              </w:rPr>
              <w:t>Provide training to address gaps in aseptic technique competenc</w:t>
            </w:r>
            <w:r>
              <w:rPr>
                <w:lang w:val="en-AU"/>
              </w:rPr>
              <w:t>ies</w:t>
            </w:r>
          </w:p>
        </w:tc>
      </w:tr>
      <w:tr w:rsidR="00350FB3" w:rsidRPr="00AA739D" w14:paraId="5300936D" w14:textId="77777777" w:rsidTr="00473CEA">
        <w:tc>
          <w:tcPr>
            <w:tcW w:w="2268" w:type="dxa"/>
            <w:tcBorders>
              <w:top w:val="single" w:sz="4" w:space="0" w:color="0065A4"/>
              <w:left w:val="nil"/>
              <w:bottom w:val="single" w:sz="4" w:space="0" w:color="0065A4"/>
              <w:right w:val="single" w:sz="4" w:space="0" w:color="BED9DF"/>
            </w:tcBorders>
          </w:tcPr>
          <w:p w14:paraId="11EEFA2C" w14:textId="2BAE32D3" w:rsidR="00350FB3" w:rsidRPr="00AA739D" w:rsidRDefault="000033E9" w:rsidP="00350FB3">
            <w:pPr>
              <w:pStyle w:val="TableParagraph"/>
              <w:spacing w:before="60"/>
              <w:ind w:left="57" w:right="57"/>
              <w:rPr>
                <w:lang w:val="en-AU"/>
              </w:rPr>
            </w:pPr>
            <w:r>
              <w:rPr>
                <w:lang w:val="en-AU"/>
              </w:rPr>
              <w:t>Reprocessing of reusable equipment and devices</w:t>
            </w:r>
          </w:p>
        </w:tc>
        <w:tc>
          <w:tcPr>
            <w:tcW w:w="851" w:type="dxa"/>
            <w:tcBorders>
              <w:top w:val="single" w:sz="4" w:space="0" w:color="0065A4"/>
              <w:left w:val="single" w:sz="4" w:space="0" w:color="BED9DF"/>
              <w:bottom w:val="single" w:sz="4" w:space="0" w:color="0065A4"/>
              <w:right w:val="nil"/>
            </w:tcBorders>
          </w:tcPr>
          <w:p w14:paraId="18003584" w14:textId="48FBA62A" w:rsidR="00350FB3" w:rsidRPr="00350FB3" w:rsidRDefault="000033E9" w:rsidP="000033E9">
            <w:pPr>
              <w:pStyle w:val="TableParagraph"/>
              <w:ind w:left="0"/>
              <w:rPr>
                <w:lang w:val="en-AU"/>
              </w:rPr>
            </w:pPr>
            <w:r>
              <w:rPr>
                <w:lang w:val="en-AU"/>
              </w:rPr>
              <w:t>3.05</w:t>
            </w:r>
          </w:p>
        </w:tc>
        <w:tc>
          <w:tcPr>
            <w:tcW w:w="10841" w:type="dxa"/>
            <w:tcBorders>
              <w:top w:val="single" w:sz="4" w:space="0" w:color="0065A4"/>
              <w:left w:val="single" w:sz="4" w:space="0" w:color="BED9DF"/>
              <w:bottom w:val="single" w:sz="4" w:space="0" w:color="0065A4"/>
              <w:right w:val="nil"/>
            </w:tcBorders>
          </w:tcPr>
          <w:p w14:paraId="52A1F9F2" w14:textId="77777777" w:rsidR="00F7693C" w:rsidRPr="00F7711E" w:rsidRDefault="00F7693C" w:rsidP="00C763AD">
            <w:pPr>
              <w:pStyle w:val="TableParagraph"/>
              <w:spacing w:before="60"/>
              <w:ind w:left="57" w:right="57"/>
              <w:rPr>
                <w:lang w:val="en-AU"/>
              </w:rPr>
            </w:pPr>
            <w:r>
              <w:rPr>
                <w:lang w:val="en-AU"/>
              </w:rPr>
              <w:t>T</w:t>
            </w:r>
            <w:r w:rsidRPr="00F7711E">
              <w:rPr>
                <w:lang w:val="en-AU"/>
              </w:rPr>
              <w:t>he imaging provider using reusable equipment and devices has processes:</w:t>
            </w:r>
          </w:p>
          <w:p w14:paraId="2AFE9A3F" w14:textId="79FDEA52" w:rsidR="00F7693C" w:rsidRPr="00F7711E" w:rsidRDefault="00F7693C" w:rsidP="00C763AD">
            <w:pPr>
              <w:pStyle w:val="TableParagraph"/>
              <w:numPr>
                <w:ilvl w:val="0"/>
                <w:numId w:val="13"/>
              </w:numPr>
              <w:spacing w:before="0"/>
              <w:ind w:left="568" w:right="57" w:hanging="284"/>
              <w:rPr>
                <w:lang w:val="en-AU"/>
              </w:rPr>
            </w:pPr>
            <w:r w:rsidRPr="00F7711E">
              <w:rPr>
                <w:lang w:val="en-AU"/>
              </w:rPr>
              <w:t xml:space="preserve">For reprocessing that </w:t>
            </w:r>
            <w:r w:rsidR="00311CD3">
              <w:rPr>
                <w:lang w:val="en-AU"/>
              </w:rPr>
              <w:t>is</w:t>
            </w:r>
            <w:r w:rsidRPr="00F7711E">
              <w:rPr>
                <w:lang w:val="en-AU"/>
              </w:rPr>
              <w:t xml:space="preserve"> consistent with national </w:t>
            </w:r>
            <w:r>
              <w:rPr>
                <w:lang w:val="en-AU"/>
              </w:rPr>
              <w:t>or</w:t>
            </w:r>
            <w:r w:rsidRPr="00F7711E">
              <w:rPr>
                <w:lang w:val="en-AU"/>
              </w:rPr>
              <w:t xml:space="preserve"> international </w:t>
            </w:r>
            <w:r>
              <w:rPr>
                <w:lang w:val="en-AU"/>
              </w:rPr>
              <w:t>standards</w:t>
            </w:r>
            <w:r w:rsidRPr="00F7711E">
              <w:rPr>
                <w:lang w:val="en-AU"/>
              </w:rPr>
              <w:t xml:space="preserve"> and manufacturers’ guidelines</w:t>
            </w:r>
          </w:p>
          <w:p w14:paraId="1F9B112E" w14:textId="77777777" w:rsidR="00F7693C" w:rsidRDefault="00F7693C" w:rsidP="00C763AD">
            <w:pPr>
              <w:pStyle w:val="TableParagraph"/>
              <w:numPr>
                <w:ilvl w:val="0"/>
                <w:numId w:val="13"/>
              </w:numPr>
              <w:spacing w:before="0"/>
              <w:ind w:left="568" w:right="57" w:hanging="284"/>
              <w:rPr>
                <w:lang w:val="en-AU"/>
              </w:rPr>
            </w:pPr>
            <w:r w:rsidRPr="00F7711E">
              <w:rPr>
                <w:lang w:val="en-AU"/>
              </w:rPr>
              <w:t>To identify and trace the patient, imaging service and reusable critical and semi</w:t>
            </w:r>
            <w:r>
              <w:rPr>
                <w:lang w:val="en-AU"/>
              </w:rPr>
              <w:t>-</w:t>
            </w:r>
            <w:r w:rsidRPr="00F7711E">
              <w:rPr>
                <w:lang w:val="en-AU"/>
              </w:rPr>
              <w:t>critical equipment and devices used</w:t>
            </w:r>
          </w:p>
          <w:p w14:paraId="5B11C006" w14:textId="7CA6A1D3" w:rsidR="00A95D2C" w:rsidRPr="00F7693C" w:rsidRDefault="00F7693C" w:rsidP="00C763AD">
            <w:pPr>
              <w:pStyle w:val="TableParagraph"/>
              <w:numPr>
                <w:ilvl w:val="0"/>
                <w:numId w:val="13"/>
              </w:numPr>
              <w:spacing w:before="0"/>
              <w:ind w:left="568" w:right="57" w:hanging="284"/>
              <w:rPr>
                <w:lang w:val="en-AU"/>
              </w:rPr>
            </w:pPr>
            <w:r w:rsidRPr="00F7711E">
              <w:t>To plan and manage reprocessing requirements and additional controls for emerging infections</w:t>
            </w:r>
          </w:p>
        </w:tc>
      </w:tr>
    </w:tbl>
    <w:p w14:paraId="6751FB6E" w14:textId="77777777" w:rsidR="00F758A6" w:rsidRDefault="00F758A6">
      <w:pPr>
        <w:widowControl/>
        <w:autoSpaceDE/>
        <w:autoSpaceDN/>
        <w:spacing w:after="160" w:line="259" w:lineRule="auto"/>
      </w:pPr>
      <w:r>
        <w:br w:type="page"/>
      </w:r>
    </w:p>
    <w:p w14:paraId="5509B7B2" w14:textId="77777777" w:rsidR="00C0135D" w:rsidRPr="00AA739D" w:rsidRDefault="00C0135D" w:rsidP="002B6F1C">
      <w:pPr>
        <w:pStyle w:val="Heading4"/>
        <w:numPr>
          <w:ilvl w:val="0"/>
          <w:numId w:val="16"/>
        </w:numPr>
        <w:ind w:left="284" w:hanging="284"/>
        <w:rPr>
          <w:rFonts w:cs="Arial"/>
          <w:w w:val="95"/>
        </w:rPr>
      </w:pPr>
      <w:r w:rsidRPr="00AA739D">
        <w:rPr>
          <w:rFonts w:cs="Arial"/>
          <w:w w:val="95"/>
        </w:rPr>
        <w:lastRenderedPageBreak/>
        <w:t>Medication, contrast media and radiopharmaceutical safety</w:t>
      </w:r>
    </w:p>
    <w:p w14:paraId="70D90AB7" w14:textId="721D5B89" w:rsidR="00C0135D" w:rsidRPr="00AA739D" w:rsidRDefault="00C0135D" w:rsidP="00C95A35">
      <w:r w:rsidRPr="00AA739D">
        <w:t xml:space="preserve">Imaging providers have </w:t>
      </w:r>
      <w:r w:rsidR="003078F1">
        <w:t>processes and equipment</w:t>
      </w:r>
      <w:r w:rsidRPr="00AA739D">
        <w:t xml:space="preserve"> to support the safe, appropriate and effective use of medicines, contrast media and radiopharmaceuticals to reduce the risks of adverse events and improve the safety and quality of their use.</w:t>
      </w:r>
    </w:p>
    <w:p w14:paraId="517D13A1" w14:textId="77777777" w:rsidR="00C0135D" w:rsidRPr="00AA739D" w:rsidRDefault="00C0135D" w:rsidP="002E6C55">
      <w:pPr>
        <w:pStyle w:val="Heading4"/>
        <w:rPr>
          <w:rFonts w:cs="Arial"/>
          <w:w w:val="90"/>
        </w:rPr>
      </w:pPr>
      <w:r w:rsidRPr="00AA739D">
        <w:rPr>
          <w:rFonts w:cs="Arial"/>
          <w:w w:val="90"/>
        </w:rPr>
        <w:t>Consumer outcome</w:t>
      </w:r>
    </w:p>
    <w:p w14:paraId="4666D8C9" w14:textId="4945C4CB" w:rsidR="00C0135D" w:rsidRPr="00AA739D" w:rsidRDefault="00311CD3" w:rsidP="00C95A35">
      <w:r w:rsidRPr="00E6248E">
        <w:t xml:space="preserve">The risks to </w:t>
      </w:r>
      <w:r w:rsidRPr="007D1DD2">
        <w:t>patients</w:t>
      </w:r>
      <w:r w:rsidRPr="00E6248E">
        <w:t xml:space="preserve"> from medicines, contrast media and radiopharmaceuticals are assessed and minimised. Patients understand the risks and are supported to make decisions about </w:t>
      </w:r>
      <w:r>
        <w:t>their</w:t>
      </w:r>
      <w:r w:rsidRPr="00E6248E">
        <w:t xml:space="preserve"> use. Processes are in place to deal with adverse outcomes</w:t>
      </w:r>
      <w:r w:rsidR="004179CF" w:rsidRPr="00E6248E">
        <w:t>.</w:t>
      </w:r>
    </w:p>
    <w:p w14:paraId="17704785" w14:textId="2AD38B0F" w:rsidR="00692542" w:rsidRPr="00AA739D" w:rsidRDefault="00CA4187" w:rsidP="00CA4187">
      <w:pPr>
        <w:pStyle w:val="Heading4"/>
        <w:rPr>
          <w:rFonts w:cs="Arial"/>
          <w:w w:val="90"/>
        </w:rPr>
      </w:pPr>
      <w:r w:rsidRPr="00AA739D">
        <w:rPr>
          <w:rFonts w:cs="Arial"/>
          <w:w w:val="90"/>
        </w:rPr>
        <w:t>Explanatory notes</w:t>
      </w:r>
    </w:p>
    <w:p w14:paraId="0FB30CA8" w14:textId="20C49870" w:rsidR="007F0C66" w:rsidRPr="00E6248E" w:rsidRDefault="007F0C66" w:rsidP="007F0C66">
      <w:bookmarkStart w:id="68" w:name="_Hlk173161058"/>
      <w:r w:rsidRPr="00E6248E">
        <w:t>Imaging providers commonly use medicines, contrast media and radiopharmaceuticals</w:t>
      </w:r>
      <w:r>
        <w:t>; they</w:t>
      </w:r>
      <w:r w:rsidRPr="00D01E55">
        <w:t xml:space="preserve"> </w:t>
      </w:r>
      <w:r>
        <w:t xml:space="preserve">can </w:t>
      </w:r>
      <w:r w:rsidRPr="00E6248E">
        <w:t>contribute to improved diagnosis and treatment</w:t>
      </w:r>
      <w:r>
        <w:t xml:space="preserve">. However, </w:t>
      </w:r>
      <w:r w:rsidRPr="00E6248E">
        <w:t>medicines, contrast media, and radiopharmaceuticals</w:t>
      </w:r>
      <w:r>
        <w:t xml:space="preserve"> are associated with adverse </w:t>
      </w:r>
      <w:r w:rsidR="00311CD3">
        <w:t>events,</w:t>
      </w:r>
      <w:r>
        <w:t xml:space="preserve"> and they should be prescribed, stored, handled, and administered</w:t>
      </w:r>
      <w:r w:rsidRPr="00E6248E">
        <w:t xml:space="preserve"> </w:t>
      </w:r>
      <w:r>
        <w:t>appropriately to prevent avoidable errors and patient harm. Adverse events, both avoidable and unavoidable can impact</w:t>
      </w:r>
      <w:r w:rsidRPr="00E6248E">
        <w:t xml:space="preserve"> health outcomes for consumers and healthcare costs</w:t>
      </w:r>
      <w:r>
        <w:t>.</w:t>
      </w:r>
      <w:r w:rsidRPr="00E6248E">
        <w:t xml:space="preserve"> Standardising and systemising processes can reduce medicine, contrast med</w:t>
      </w:r>
      <w:r w:rsidR="001F5D7C">
        <w:t>ia</w:t>
      </w:r>
      <w:r w:rsidRPr="00E6248E">
        <w:t xml:space="preserve"> and radiopharmaceutical incidents</w:t>
      </w:r>
      <w:bookmarkEnd w:id="68"/>
      <w:r w:rsidRPr="00E6248E">
        <w:t>.</w:t>
      </w:r>
    </w:p>
    <w:tbl>
      <w:tblPr>
        <w:tblW w:w="13960" w:type="dxa"/>
        <w:tblBorders>
          <w:bottom w:val="single" w:sz="4" w:space="0" w:color="0065A4"/>
          <w:insideH w:val="single" w:sz="4" w:space="0" w:color="0065A4"/>
        </w:tblBorders>
        <w:tblLayout w:type="fixed"/>
        <w:tblCellMar>
          <w:left w:w="0" w:type="dxa"/>
          <w:right w:w="0" w:type="dxa"/>
        </w:tblCellMar>
        <w:tblLook w:val="01E0" w:firstRow="1" w:lastRow="1" w:firstColumn="1" w:lastColumn="1" w:noHBand="0" w:noVBand="0"/>
      </w:tblPr>
      <w:tblGrid>
        <w:gridCol w:w="2268"/>
        <w:gridCol w:w="851"/>
        <w:gridCol w:w="10841"/>
      </w:tblGrid>
      <w:tr w:rsidR="007B6045" w:rsidRPr="00AA739D" w14:paraId="46798B33" w14:textId="2E939106" w:rsidTr="00A971FC">
        <w:trPr>
          <w:cantSplit/>
          <w:tblHeader/>
        </w:trPr>
        <w:tc>
          <w:tcPr>
            <w:tcW w:w="2268" w:type="dxa"/>
            <w:shd w:val="clear" w:color="auto" w:fill="auto"/>
          </w:tcPr>
          <w:p w14:paraId="729773EE" w14:textId="3A889790" w:rsidR="007B6045" w:rsidRPr="00AA739D" w:rsidRDefault="00B01A14" w:rsidP="007B6045">
            <w:pPr>
              <w:pStyle w:val="TableParagraph"/>
              <w:spacing w:before="60"/>
              <w:ind w:left="57" w:right="57"/>
              <w:rPr>
                <w:w w:val="115"/>
                <w:lang w:val="en-AU"/>
              </w:rPr>
            </w:pPr>
            <w:r>
              <w:rPr>
                <w:w w:val="115"/>
                <w:lang w:val="en-AU"/>
              </w:rPr>
              <w:t>Item</w:t>
            </w:r>
          </w:p>
        </w:tc>
        <w:tc>
          <w:tcPr>
            <w:tcW w:w="851" w:type="dxa"/>
            <w:tcBorders>
              <w:bottom w:val="single" w:sz="4" w:space="0" w:color="0065A4"/>
            </w:tcBorders>
            <w:shd w:val="clear" w:color="auto" w:fill="auto"/>
          </w:tcPr>
          <w:p w14:paraId="3747544B" w14:textId="77777777" w:rsidR="007B6045" w:rsidRPr="00AA739D" w:rsidRDefault="007B6045" w:rsidP="007B6045">
            <w:pPr>
              <w:pStyle w:val="TableParagraph"/>
              <w:spacing w:before="60"/>
              <w:ind w:left="57" w:right="57"/>
              <w:rPr>
                <w:w w:val="115"/>
                <w:lang w:val="en-AU"/>
              </w:rPr>
            </w:pPr>
            <w:r w:rsidRPr="00AA739D">
              <w:rPr>
                <w:w w:val="115"/>
                <w:lang w:val="en-AU"/>
              </w:rPr>
              <w:t>Action</w:t>
            </w:r>
          </w:p>
        </w:tc>
        <w:tc>
          <w:tcPr>
            <w:tcW w:w="10841" w:type="dxa"/>
            <w:tcBorders>
              <w:bottom w:val="single" w:sz="4" w:space="0" w:color="0065A4"/>
            </w:tcBorders>
          </w:tcPr>
          <w:p w14:paraId="6E2F6C44" w14:textId="1DE35931" w:rsidR="007B6045" w:rsidRPr="00AA739D" w:rsidRDefault="007B6045" w:rsidP="007967DC">
            <w:pPr>
              <w:pStyle w:val="TableParagraph"/>
              <w:spacing w:before="60"/>
              <w:ind w:left="2880" w:right="57"/>
              <w:rPr>
                <w:w w:val="115"/>
                <w:lang w:val="en-AU"/>
              </w:rPr>
            </w:pPr>
          </w:p>
        </w:tc>
      </w:tr>
      <w:tr w:rsidR="007B6045" w:rsidRPr="00AA739D" w14:paraId="431A6FFE" w14:textId="006A22AD" w:rsidTr="00A971FC">
        <w:tc>
          <w:tcPr>
            <w:tcW w:w="2268" w:type="dxa"/>
            <w:tcBorders>
              <w:right w:val="single" w:sz="4" w:space="0" w:color="BED9DF"/>
            </w:tcBorders>
            <w:shd w:val="clear" w:color="auto" w:fill="auto"/>
          </w:tcPr>
          <w:p w14:paraId="3FDE0815" w14:textId="58965AA7" w:rsidR="007B6045" w:rsidRPr="00AA739D" w:rsidRDefault="007B6045" w:rsidP="001E409F">
            <w:pPr>
              <w:pStyle w:val="TableParagraph"/>
              <w:spacing w:before="60"/>
              <w:ind w:left="57" w:right="57"/>
              <w:rPr>
                <w:spacing w:val="-2"/>
                <w:lang w:val="en-AU"/>
              </w:rPr>
            </w:pPr>
            <w:r w:rsidRPr="00AA739D">
              <w:rPr>
                <w:lang w:val="en-AU"/>
              </w:rPr>
              <w:t xml:space="preserve">Safe </w:t>
            </w:r>
            <w:r w:rsidR="00267FE0">
              <w:rPr>
                <w:lang w:val="en-AU"/>
              </w:rPr>
              <w:t>management and administration of medicines, contrast media and radiopharmaceuticals</w:t>
            </w:r>
          </w:p>
        </w:tc>
        <w:tc>
          <w:tcPr>
            <w:tcW w:w="851" w:type="dxa"/>
            <w:tcBorders>
              <w:top w:val="single" w:sz="4" w:space="0" w:color="0065A4"/>
              <w:left w:val="single" w:sz="4" w:space="0" w:color="BED9DF"/>
            </w:tcBorders>
            <w:shd w:val="clear" w:color="auto" w:fill="auto"/>
          </w:tcPr>
          <w:p w14:paraId="10CA7C97" w14:textId="118D8A03" w:rsidR="007B6045" w:rsidRPr="00AA739D" w:rsidRDefault="007967DC" w:rsidP="007967DC">
            <w:pPr>
              <w:pStyle w:val="TableParagraph"/>
              <w:ind w:left="0" w:right="57"/>
              <w:rPr>
                <w:spacing w:val="-2"/>
                <w:lang w:val="en-AU"/>
              </w:rPr>
            </w:pPr>
            <w:r>
              <w:rPr>
                <w:spacing w:val="-2"/>
                <w:lang w:val="en-AU"/>
              </w:rPr>
              <w:t>3.06</w:t>
            </w:r>
          </w:p>
        </w:tc>
        <w:tc>
          <w:tcPr>
            <w:tcW w:w="10841" w:type="dxa"/>
            <w:tcBorders>
              <w:top w:val="single" w:sz="4" w:space="0" w:color="0065A4"/>
              <w:left w:val="single" w:sz="4" w:space="0" w:color="BED9DF"/>
            </w:tcBorders>
          </w:tcPr>
          <w:p w14:paraId="0A3DC8C2" w14:textId="77777777" w:rsidR="002D535E" w:rsidRDefault="002D535E" w:rsidP="00C763AD">
            <w:pPr>
              <w:pStyle w:val="TableParagraph"/>
              <w:spacing w:before="60"/>
              <w:ind w:left="57" w:right="57"/>
              <w:rPr>
                <w:lang w:val="en-AU"/>
              </w:rPr>
            </w:pPr>
            <w:r w:rsidRPr="00E6248E">
              <w:rPr>
                <w:lang w:val="en-AU"/>
              </w:rPr>
              <w:t xml:space="preserve">The imaging provider </w:t>
            </w:r>
            <w:r>
              <w:rPr>
                <w:lang w:val="en-AU"/>
              </w:rPr>
              <w:t>administering m</w:t>
            </w:r>
            <w:r w:rsidRPr="00E6248E">
              <w:rPr>
                <w:lang w:val="en-AU"/>
              </w:rPr>
              <w:t>edicines, contrast media</w:t>
            </w:r>
            <w:r>
              <w:rPr>
                <w:lang w:val="en-AU"/>
              </w:rPr>
              <w:t>,</w:t>
            </w:r>
            <w:r w:rsidRPr="00E6248E">
              <w:rPr>
                <w:lang w:val="en-AU"/>
              </w:rPr>
              <w:t xml:space="preserve"> or radiopharmaceuticals has processes to ensure</w:t>
            </w:r>
            <w:r>
              <w:rPr>
                <w:lang w:val="en-AU"/>
              </w:rPr>
              <w:t>:</w:t>
            </w:r>
          </w:p>
          <w:p w14:paraId="7F4B6269" w14:textId="77777777" w:rsidR="002D535E" w:rsidRDefault="002D535E" w:rsidP="00A87CB7">
            <w:pPr>
              <w:pStyle w:val="TableParagraph"/>
              <w:numPr>
                <w:ilvl w:val="0"/>
                <w:numId w:val="55"/>
              </w:numPr>
              <w:spacing w:before="0"/>
              <w:ind w:left="568" w:right="57" w:hanging="284"/>
              <w:rPr>
                <w:lang w:val="en-AU"/>
              </w:rPr>
            </w:pPr>
            <w:r>
              <w:rPr>
                <w:lang w:val="en-AU"/>
              </w:rPr>
              <w:t xml:space="preserve">Compliance with manufacturer’s instructions, jurisdictional legislation and requirements for the prescription, safe and secure storage, handling, supply, administration and disposal of </w:t>
            </w:r>
            <w:r w:rsidRPr="00E6248E">
              <w:rPr>
                <w:lang w:val="en-AU"/>
              </w:rPr>
              <w:t>medicines, contrast media</w:t>
            </w:r>
            <w:r>
              <w:rPr>
                <w:lang w:val="en-AU"/>
              </w:rPr>
              <w:t>,</w:t>
            </w:r>
            <w:r w:rsidRPr="00E6248E">
              <w:rPr>
                <w:lang w:val="en-AU"/>
              </w:rPr>
              <w:t xml:space="preserve"> or radiopharmaceuticals</w:t>
            </w:r>
          </w:p>
          <w:p w14:paraId="0A0B4F3B" w14:textId="77777777" w:rsidR="002D535E" w:rsidRDefault="002D535E" w:rsidP="00A87CB7">
            <w:pPr>
              <w:pStyle w:val="TableParagraph"/>
              <w:numPr>
                <w:ilvl w:val="0"/>
                <w:numId w:val="55"/>
              </w:numPr>
              <w:spacing w:before="0"/>
              <w:ind w:left="568" w:right="57" w:hanging="284"/>
              <w:rPr>
                <w:lang w:val="en-AU"/>
              </w:rPr>
            </w:pPr>
            <w:r>
              <w:rPr>
                <w:lang w:val="en-AU"/>
              </w:rPr>
              <w:t>Imaging practitioners administer blood and blood products with radiopharmaceuticals in accordance with evidence-based guidelines.</w:t>
            </w:r>
          </w:p>
          <w:p w14:paraId="6EEB524A" w14:textId="77777777" w:rsidR="002D535E" w:rsidRPr="00333B95" w:rsidRDefault="002D535E" w:rsidP="00A87CB7">
            <w:pPr>
              <w:pStyle w:val="TableParagraph"/>
              <w:numPr>
                <w:ilvl w:val="0"/>
                <w:numId w:val="55"/>
              </w:numPr>
              <w:spacing w:before="0"/>
              <w:ind w:left="568" w:right="57" w:hanging="284"/>
              <w:rPr>
                <w:lang w:val="en-AU"/>
              </w:rPr>
            </w:pPr>
            <w:r>
              <w:rPr>
                <w:lang w:val="en-AU"/>
              </w:rPr>
              <w:t>I</w:t>
            </w:r>
            <w:r w:rsidRPr="00E6248E">
              <w:rPr>
                <w:lang w:val="en-AU"/>
              </w:rPr>
              <w:t>maging practitioners</w:t>
            </w:r>
            <w:r>
              <w:rPr>
                <w:lang w:val="en-AU"/>
              </w:rPr>
              <w:t>:</w:t>
            </w:r>
          </w:p>
          <w:p w14:paraId="54C0C224" w14:textId="77777777" w:rsidR="002D535E" w:rsidRDefault="002D535E" w:rsidP="00A87CB7">
            <w:pPr>
              <w:pStyle w:val="TableParagraph"/>
              <w:numPr>
                <w:ilvl w:val="1"/>
                <w:numId w:val="55"/>
              </w:numPr>
              <w:spacing w:before="0"/>
              <w:ind w:left="1066" w:hanging="357"/>
              <w:rPr>
                <w:lang w:val="en-AU"/>
              </w:rPr>
            </w:pPr>
            <w:r>
              <w:rPr>
                <w:lang w:val="en-AU"/>
              </w:rPr>
              <w:t>P</w:t>
            </w:r>
            <w:r w:rsidRPr="00E6248E">
              <w:rPr>
                <w:lang w:val="en-AU"/>
              </w:rPr>
              <w:t xml:space="preserve">rovide </w:t>
            </w:r>
            <w:r>
              <w:rPr>
                <w:lang w:val="en-AU"/>
              </w:rPr>
              <w:t xml:space="preserve">patients with </w:t>
            </w:r>
            <w:r w:rsidRPr="00E6248E">
              <w:rPr>
                <w:lang w:val="en-AU"/>
              </w:rPr>
              <w:t>information on medicines, contrast media or radiopharmaceuticals and the</w:t>
            </w:r>
            <w:r>
              <w:rPr>
                <w:lang w:val="en-AU"/>
              </w:rPr>
              <w:t>ir</w:t>
            </w:r>
            <w:r w:rsidRPr="00E6248E">
              <w:rPr>
                <w:lang w:val="en-AU"/>
              </w:rPr>
              <w:t xml:space="preserve"> risks</w:t>
            </w:r>
          </w:p>
          <w:p w14:paraId="01E4B03B" w14:textId="77777777" w:rsidR="002D535E" w:rsidRDefault="002D535E" w:rsidP="00A87CB7">
            <w:pPr>
              <w:pStyle w:val="TableParagraph"/>
              <w:numPr>
                <w:ilvl w:val="1"/>
                <w:numId w:val="55"/>
              </w:numPr>
              <w:spacing w:before="0"/>
              <w:ind w:left="1066" w:hanging="357"/>
              <w:rPr>
                <w:lang w:val="en-AU"/>
              </w:rPr>
            </w:pPr>
            <w:r>
              <w:t>Document a</w:t>
            </w:r>
            <w:r w:rsidRPr="00E6248E">
              <w:rPr>
                <w:lang w:val="en-AU"/>
              </w:rPr>
              <w:t xml:space="preserve"> medication history on presentation</w:t>
            </w:r>
            <w:r>
              <w:rPr>
                <w:lang w:val="en-AU"/>
              </w:rPr>
              <w:t xml:space="preserve"> and check for contraindications to </w:t>
            </w:r>
            <w:r w:rsidRPr="00E6248E">
              <w:rPr>
                <w:lang w:val="en-AU"/>
              </w:rPr>
              <w:t>medicine</w:t>
            </w:r>
            <w:r>
              <w:rPr>
                <w:lang w:val="en-AU"/>
              </w:rPr>
              <w:t>s</w:t>
            </w:r>
            <w:r w:rsidRPr="00E6248E">
              <w:rPr>
                <w:lang w:val="en-AU"/>
              </w:rPr>
              <w:t>, contrast medi</w:t>
            </w:r>
            <w:r>
              <w:rPr>
                <w:lang w:val="en-AU"/>
              </w:rPr>
              <w:t>a</w:t>
            </w:r>
            <w:r w:rsidRPr="00E6248E">
              <w:rPr>
                <w:lang w:val="en-AU"/>
              </w:rPr>
              <w:t xml:space="preserve"> or radiopharmaceutical</w:t>
            </w:r>
            <w:r>
              <w:rPr>
                <w:lang w:val="en-AU"/>
              </w:rPr>
              <w:t>s</w:t>
            </w:r>
          </w:p>
          <w:p w14:paraId="3D49700C" w14:textId="77777777" w:rsidR="002D535E" w:rsidRDefault="002D535E" w:rsidP="00A87CB7">
            <w:pPr>
              <w:pStyle w:val="TableParagraph"/>
              <w:numPr>
                <w:ilvl w:val="1"/>
                <w:numId w:val="55"/>
              </w:numPr>
              <w:spacing w:before="0"/>
              <w:ind w:left="1066" w:hanging="357"/>
              <w:rPr>
                <w:lang w:val="en-AU"/>
              </w:rPr>
            </w:pPr>
            <w:r>
              <w:rPr>
                <w:lang w:val="en-AU"/>
              </w:rPr>
              <w:lastRenderedPageBreak/>
              <w:t xml:space="preserve">Use the </w:t>
            </w:r>
            <w:r w:rsidRPr="00E6248E">
              <w:rPr>
                <w:lang w:val="en-AU"/>
              </w:rPr>
              <w:t>information to minimise risks in planning</w:t>
            </w:r>
            <w:r>
              <w:rPr>
                <w:lang w:val="en-AU"/>
              </w:rPr>
              <w:t xml:space="preserve"> an imaging service and providing patient aftercare</w:t>
            </w:r>
          </w:p>
          <w:p w14:paraId="3DD24E63" w14:textId="77777777" w:rsidR="002D535E" w:rsidRDefault="002D535E" w:rsidP="00A87CB7">
            <w:pPr>
              <w:pStyle w:val="TableParagraph"/>
              <w:numPr>
                <w:ilvl w:val="1"/>
                <w:numId w:val="55"/>
              </w:numPr>
              <w:spacing w:before="0"/>
              <w:ind w:left="1066" w:hanging="357"/>
              <w:rPr>
                <w:lang w:val="en-AU"/>
              </w:rPr>
            </w:pPr>
            <w:r>
              <w:rPr>
                <w:lang w:val="en-AU"/>
              </w:rPr>
              <w:t>A</w:t>
            </w:r>
            <w:r w:rsidRPr="00145B8D">
              <w:rPr>
                <w:lang w:val="en-AU"/>
              </w:rPr>
              <w:t>re competent to administer medicine, contrast media or radiopharmaceuticals</w:t>
            </w:r>
            <w:r>
              <w:rPr>
                <w:lang w:val="en-AU"/>
              </w:rPr>
              <w:t xml:space="preserve">, </w:t>
            </w:r>
            <w:r w:rsidRPr="00145B8D">
              <w:rPr>
                <w:lang w:val="en-AU"/>
              </w:rPr>
              <w:t xml:space="preserve">actively </w:t>
            </w:r>
            <w:r>
              <w:rPr>
                <w:lang w:val="en-AU"/>
              </w:rPr>
              <w:t xml:space="preserve">prepare and </w:t>
            </w:r>
            <w:r w:rsidRPr="00145B8D">
              <w:rPr>
                <w:lang w:val="en-AU"/>
              </w:rPr>
              <w:t>monitor for medication effects</w:t>
            </w:r>
            <w:r>
              <w:rPr>
                <w:lang w:val="en-AU"/>
              </w:rPr>
              <w:t xml:space="preserve">, and </w:t>
            </w:r>
            <w:r w:rsidRPr="00145B8D">
              <w:rPr>
                <w:lang w:val="en-AU"/>
              </w:rPr>
              <w:t>respond</w:t>
            </w:r>
            <w:r w:rsidRPr="00E6248E">
              <w:rPr>
                <w:lang w:val="en-AU"/>
              </w:rPr>
              <w:t xml:space="preserve"> to, and escalate care to severe reactions, including ana</w:t>
            </w:r>
            <w:r>
              <w:rPr>
                <w:lang w:val="en-AU"/>
              </w:rPr>
              <w:t>phylaxis</w:t>
            </w:r>
          </w:p>
          <w:p w14:paraId="02C0E93E" w14:textId="0A1E0C80" w:rsidR="007B6045" w:rsidRPr="002D535E" w:rsidRDefault="002D535E" w:rsidP="00A87CB7">
            <w:pPr>
              <w:pStyle w:val="TableParagraph"/>
              <w:numPr>
                <w:ilvl w:val="0"/>
                <w:numId w:val="55"/>
              </w:numPr>
              <w:spacing w:before="0"/>
              <w:ind w:left="568" w:right="57" w:hanging="284"/>
              <w:rPr>
                <w:lang w:val="en-AU"/>
              </w:rPr>
            </w:pPr>
            <w:r w:rsidRPr="00C763AD">
              <w:rPr>
                <w:lang w:val="en-AU"/>
              </w:rPr>
              <w:t>Adverse events are reported to the Therapeutic Goods Administration (TGA) and other regulators</w:t>
            </w:r>
          </w:p>
        </w:tc>
      </w:tr>
      <w:tr w:rsidR="007B6045" w:rsidRPr="00AA739D" w14:paraId="42A2536F" w14:textId="7026CADB" w:rsidTr="00A971FC">
        <w:tc>
          <w:tcPr>
            <w:tcW w:w="2268" w:type="dxa"/>
            <w:tcBorders>
              <w:right w:val="single" w:sz="4" w:space="0" w:color="BED9DF"/>
            </w:tcBorders>
            <w:shd w:val="clear" w:color="auto" w:fill="auto"/>
          </w:tcPr>
          <w:p w14:paraId="5C70C052" w14:textId="515FE6F5" w:rsidR="007B6045" w:rsidRPr="00AA739D" w:rsidRDefault="00A51E63" w:rsidP="00C763AD">
            <w:pPr>
              <w:pStyle w:val="TableParagraph"/>
              <w:spacing w:before="0"/>
              <w:ind w:left="57" w:right="57"/>
              <w:rPr>
                <w:lang w:val="en-AU"/>
              </w:rPr>
            </w:pPr>
            <w:r w:rsidRPr="00AA739D">
              <w:rPr>
                <w:lang w:val="en-AU"/>
              </w:rPr>
              <w:lastRenderedPageBreak/>
              <w:t>Peripheral intravenous catheters</w:t>
            </w:r>
          </w:p>
        </w:tc>
        <w:tc>
          <w:tcPr>
            <w:tcW w:w="851" w:type="dxa"/>
            <w:tcBorders>
              <w:top w:val="single" w:sz="4" w:space="0" w:color="0065A4"/>
              <w:left w:val="single" w:sz="4" w:space="0" w:color="BED9DF"/>
              <w:bottom w:val="single" w:sz="4" w:space="0" w:color="0065A4"/>
            </w:tcBorders>
            <w:shd w:val="clear" w:color="auto" w:fill="auto"/>
          </w:tcPr>
          <w:p w14:paraId="6C8EF037" w14:textId="2601E020" w:rsidR="00CA1CD1" w:rsidRPr="00FD7C22" w:rsidRDefault="00302DAD" w:rsidP="00302DAD">
            <w:pPr>
              <w:pStyle w:val="TableParagraph"/>
              <w:spacing w:before="0"/>
              <w:ind w:left="0" w:right="57"/>
              <w:rPr>
                <w:lang w:val="en-AU"/>
              </w:rPr>
            </w:pPr>
            <w:r>
              <w:rPr>
                <w:lang w:val="en-AU"/>
              </w:rPr>
              <w:t>3.07</w:t>
            </w:r>
          </w:p>
        </w:tc>
        <w:tc>
          <w:tcPr>
            <w:tcW w:w="10841" w:type="dxa"/>
            <w:tcBorders>
              <w:top w:val="single" w:sz="4" w:space="0" w:color="0065A4"/>
              <w:left w:val="single" w:sz="4" w:space="0" w:color="BED9DF"/>
              <w:bottom w:val="single" w:sz="4" w:space="0" w:color="0065A4"/>
            </w:tcBorders>
          </w:tcPr>
          <w:p w14:paraId="493B464C" w14:textId="77777777" w:rsidR="004A5AF6" w:rsidRPr="00E6248E" w:rsidRDefault="004A5AF6" w:rsidP="004A5AF6">
            <w:pPr>
              <w:pStyle w:val="TableParagraph"/>
              <w:spacing w:before="60"/>
              <w:ind w:left="0"/>
              <w:rPr>
                <w:lang w:val="en-AU"/>
              </w:rPr>
            </w:pPr>
            <w:r w:rsidRPr="00E6248E">
              <w:rPr>
                <w:lang w:val="en-AU"/>
              </w:rPr>
              <w:t xml:space="preserve">The imaging provider </w:t>
            </w:r>
            <w:r>
              <w:t>administering</w:t>
            </w:r>
            <w:r w:rsidRPr="00E6248E" w:rsidDel="00976A48">
              <w:rPr>
                <w:lang w:val="en-AU"/>
              </w:rPr>
              <w:t xml:space="preserve"> </w:t>
            </w:r>
            <w:r w:rsidRPr="00E6248E">
              <w:rPr>
                <w:lang w:val="en-AU"/>
              </w:rPr>
              <w:t>medicines, contrast media or radiopharmaceuticals has processes to ensure imaging practitioners:</w:t>
            </w:r>
          </w:p>
          <w:p w14:paraId="02049CEB" w14:textId="77777777" w:rsidR="004A5AF6" w:rsidRPr="00E6248E" w:rsidRDefault="004A5AF6" w:rsidP="00A87CB7">
            <w:pPr>
              <w:pStyle w:val="TableParagraph"/>
              <w:numPr>
                <w:ilvl w:val="1"/>
                <w:numId w:val="24"/>
              </w:numPr>
              <w:spacing w:before="0"/>
              <w:ind w:left="568" w:right="57" w:hanging="284"/>
              <w:rPr>
                <w:lang w:val="en-AU"/>
              </w:rPr>
            </w:pPr>
            <w:r w:rsidRPr="00E6248E">
              <w:rPr>
                <w:lang w:val="en-AU"/>
              </w:rPr>
              <w:t xml:space="preserve">Are </w:t>
            </w:r>
            <w:r>
              <w:rPr>
                <w:lang w:val="en-AU"/>
              </w:rPr>
              <w:t>c</w:t>
            </w:r>
            <w:r w:rsidRPr="00E6248E">
              <w:rPr>
                <w:lang w:val="en-AU"/>
              </w:rPr>
              <w:t>ompetent</w:t>
            </w:r>
            <w:r>
              <w:rPr>
                <w:lang w:val="en-AU"/>
              </w:rPr>
              <w:t xml:space="preserve"> to</w:t>
            </w:r>
            <w:r w:rsidRPr="00E6248E">
              <w:rPr>
                <w:lang w:val="en-AU"/>
              </w:rPr>
              <w:t xml:space="preserve"> insert, maint</w:t>
            </w:r>
            <w:r>
              <w:rPr>
                <w:lang w:val="en-AU"/>
              </w:rPr>
              <w:t xml:space="preserve">ain </w:t>
            </w:r>
            <w:r w:rsidRPr="00E6248E">
              <w:rPr>
                <w:lang w:val="en-AU"/>
              </w:rPr>
              <w:t>and remov</w:t>
            </w:r>
            <w:r>
              <w:rPr>
                <w:lang w:val="en-AU"/>
              </w:rPr>
              <w:t>e</w:t>
            </w:r>
            <w:r w:rsidRPr="00E6248E">
              <w:rPr>
                <w:lang w:val="en-AU"/>
              </w:rPr>
              <w:t xml:space="preserve"> peripheral intravenous catheters</w:t>
            </w:r>
          </w:p>
          <w:p w14:paraId="0604858B" w14:textId="77777777" w:rsidR="004A5AF6" w:rsidRPr="00E6248E" w:rsidRDefault="004A5AF6" w:rsidP="00A87CB7">
            <w:pPr>
              <w:pStyle w:val="TableParagraph"/>
              <w:numPr>
                <w:ilvl w:val="1"/>
                <w:numId w:val="24"/>
              </w:numPr>
              <w:spacing w:before="0"/>
              <w:ind w:left="568" w:right="57" w:hanging="284"/>
              <w:rPr>
                <w:lang w:val="en-AU"/>
              </w:rPr>
            </w:pPr>
            <w:r w:rsidRPr="00E6248E">
              <w:rPr>
                <w:lang w:val="en-AU"/>
              </w:rPr>
              <w:t xml:space="preserve">Provide information to patients </w:t>
            </w:r>
            <w:r>
              <w:rPr>
                <w:lang w:val="en-AU"/>
              </w:rPr>
              <w:t xml:space="preserve">on the risks of </w:t>
            </w:r>
            <w:r w:rsidRPr="00E6248E">
              <w:rPr>
                <w:lang w:val="en-AU"/>
              </w:rPr>
              <w:t>extravasation</w:t>
            </w:r>
          </w:p>
          <w:p w14:paraId="1E899750" w14:textId="3314EDAA" w:rsidR="001F5D7C" w:rsidRPr="00E6248E" w:rsidRDefault="004A5AF6" w:rsidP="00A87CB7">
            <w:pPr>
              <w:pStyle w:val="TableParagraph"/>
              <w:numPr>
                <w:ilvl w:val="1"/>
                <w:numId w:val="24"/>
              </w:numPr>
              <w:spacing w:before="0"/>
              <w:ind w:left="568" w:right="57" w:hanging="284"/>
              <w:rPr>
                <w:lang w:val="en-AU"/>
              </w:rPr>
            </w:pPr>
            <w:r w:rsidRPr="00E6248E">
              <w:rPr>
                <w:lang w:val="en-AU"/>
              </w:rPr>
              <w:t>I</w:t>
            </w:r>
            <w:r w:rsidRPr="00E6248E" w:rsidDel="00976A48">
              <w:rPr>
                <w:lang w:val="en-AU"/>
              </w:rPr>
              <w:t>dentif</w:t>
            </w:r>
            <w:r w:rsidRPr="00E6248E">
              <w:rPr>
                <w:lang w:val="en-AU"/>
              </w:rPr>
              <w:t>y</w:t>
            </w:r>
            <w:r>
              <w:rPr>
                <w:lang w:val="en-AU"/>
              </w:rPr>
              <w:t>,</w:t>
            </w:r>
            <w:r w:rsidRPr="00E6248E" w:rsidDel="00976A48">
              <w:rPr>
                <w:lang w:val="en-AU"/>
              </w:rPr>
              <w:t xml:space="preserve"> mitigate risks</w:t>
            </w:r>
            <w:r>
              <w:rPr>
                <w:lang w:val="en-AU"/>
              </w:rPr>
              <w:t xml:space="preserve"> of, respond to and manage </w:t>
            </w:r>
            <w:r w:rsidRPr="00E6248E">
              <w:rPr>
                <w:lang w:val="en-AU"/>
              </w:rPr>
              <w:t>extravasation</w:t>
            </w:r>
          </w:p>
          <w:p w14:paraId="1B411CD6" w14:textId="7138350A" w:rsidR="00E3388E" w:rsidRPr="001F5D7C" w:rsidRDefault="004A5AF6" w:rsidP="00A87CB7">
            <w:pPr>
              <w:pStyle w:val="TableParagraph"/>
              <w:numPr>
                <w:ilvl w:val="1"/>
                <w:numId w:val="24"/>
              </w:numPr>
              <w:spacing w:before="0"/>
              <w:ind w:left="568" w:right="57" w:hanging="284"/>
              <w:rPr>
                <w:lang w:val="en-AU"/>
              </w:rPr>
            </w:pPr>
            <w:r w:rsidRPr="00E6248E">
              <w:t>Document extravasation in the patient healthcare record and inform requesters</w:t>
            </w:r>
          </w:p>
        </w:tc>
      </w:tr>
      <w:tr w:rsidR="007B6045" w:rsidRPr="00AA739D" w14:paraId="728196E3" w14:textId="19AB2241" w:rsidTr="00A971FC">
        <w:trPr>
          <w:cantSplit/>
        </w:trPr>
        <w:tc>
          <w:tcPr>
            <w:tcW w:w="2268" w:type="dxa"/>
            <w:tcBorders>
              <w:right w:val="single" w:sz="4" w:space="0" w:color="BED9DF"/>
            </w:tcBorders>
            <w:shd w:val="clear" w:color="auto" w:fill="auto"/>
          </w:tcPr>
          <w:p w14:paraId="09345DC2" w14:textId="25E336EE" w:rsidR="007B6045" w:rsidRPr="00AA739D" w:rsidRDefault="007B6045" w:rsidP="001E409F">
            <w:pPr>
              <w:pStyle w:val="TableParagraph"/>
              <w:spacing w:before="60"/>
              <w:ind w:left="57" w:right="57"/>
              <w:rPr>
                <w:lang w:val="en-AU"/>
              </w:rPr>
            </w:pPr>
            <w:r w:rsidRPr="00AA739D">
              <w:rPr>
                <w:lang w:val="en-AU"/>
              </w:rPr>
              <w:t>Sedation and anaesthesia</w:t>
            </w:r>
          </w:p>
        </w:tc>
        <w:tc>
          <w:tcPr>
            <w:tcW w:w="851" w:type="dxa"/>
            <w:tcBorders>
              <w:top w:val="single" w:sz="4" w:space="0" w:color="0065A4"/>
              <w:left w:val="single" w:sz="4" w:space="0" w:color="BED9DF"/>
            </w:tcBorders>
            <w:shd w:val="clear" w:color="auto" w:fill="auto"/>
          </w:tcPr>
          <w:p w14:paraId="38FD8FC7" w14:textId="1A4394A1" w:rsidR="007B6045" w:rsidRPr="008F3B4C" w:rsidRDefault="00A971FC" w:rsidP="00A971FC">
            <w:pPr>
              <w:pStyle w:val="TableParagraph"/>
              <w:spacing w:before="0"/>
              <w:ind w:left="0" w:right="57"/>
              <w:rPr>
                <w:lang w:val="en-AU"/>
              </w:rPr>
            </w:pPr>
            <w:r>
              <w:rPr>
                <w:lang w:val="en-AU"/>
              </w:rPr>
              <w:t>3.08</w:t>
            </w:r>
          </w:p>
        </w:tc>
        <w:tc>
          <w:tcPr>
            <w:tcW w:w="10841" w:type="dxa"/>
            <w:tcBorders>
              <w:top w:val="single" w:sz="4" w:space="0" w:color="0065A4"/>
              <w:left w:val="single" w:sz="4" w:space="0" w:color="BED9DF"/>
            </w:tcBorders>
          </w:tcPr>
          <w:p w14:paraId="4B8C6158" w14:textId="77777777" w:rsidR="00A971FC" w:rsidRPr="00E6248E" w:rsidRDefault="00A971FC" w:rsidP="00C763AD">
            <w:pPr>
              <w:pStyle w:val="TableParagraph"/>
              <w:spacing w:before="60"/>
              <w:ind w:left="0"/>
              <w:rPr>
                <w:lang w:val="en-AU"/>
              </w:rPr>
            </w:pPr>
            <w:r w:rsidRPr="00E6248E">
              <w:rPr>
                <w:lang w:val="en-AU"/>
              </w:rPr>
              <w:t>The imaging provider sedat</w:t>
            </w:r>
            <w:r>
              <w:rPr>
                <w:lang w:val="en-AU"/>
              </w:rPr>
              <w:t>ing</w:t>
            </w:r>
            <w:r w:rsidRPr="00E6248E">
              <w:rPr>
                <w:lang w:val="en-AU"/>
              </w:rPr>
              <w:t xml:space="preserve"> or anaesthetis</w:t>
            </w:r>
            <w:r>
              <w:rPr>
                <w:lang w:val="en-AU"/>
              </w:rPr>
              <w:t>ing</w:t>
            </w:r>
            <w:r w:rsidRPr="00E6248E">
              <w:rPr>
                <w:lang w:val="en-AU"/>
              </w:rPr>
              <w:t xml:space="preserve"> patients has processes to:</w:t>
            </w:r>
          </w:p>
          <w:p w14:paraId="637F3FFD" w14:textId="77777777" w:rsidR="00A971FC" w:rsidRPr="00E6248E" w:rsidRDefault="00A971FC" w:rsidP="00A87CB7">
            <w:pPr>
              <w:pStyle w:val="TableParagraph"/>
              <w:numPr>
                <w:ilvl w:val="0"/>
                <w:numId w:val="69"/>
              </w:numPr>
              <w:spacing w:before="0"/>
              <w:ind w:left="568" w:right="57" w:hanging="284"/>
              <w:rPr>
                <w:lang w:val="en-AU"/>
              </w:rPr>
            </w:pPr>
            <w:r>
              <w:rPr>
                <w:lang w:val="en-AU"/>
              </w:rPr>
              <w:t xml:space="preserve">Ensure only qualified healthcare </w:t>
            </w:r>
            <w:r w:rsidRPr="00E6248E">
              <w:rPr>
                <w:lang w:val="en-AU"/>
              </w:rPr>
              <w:t>practitioners sedat</w:t>
            </w:r>
            <w:r>
              <w:rPr>
                <w:lang w:val="en-AU"/>
              </w:rPr>
              <w:t xml:space="preserve">e and anaesthetise </w:t>
            </w:r>
            <w:r w:rsidRPr="00E6248E">
              <w:rPr>
                <w:lang w:val="en-AU"/>
              </w:rPr>
              <w:t>patients</w:t>
            </w:r>
          </w:p>
          <w:p w14:paraId="23C6B0A4" w14:textId="77777777" w:rsidR="00A971FC" w:rsidRPr="00E6248E" w:rsidRDefault="00A971FC" w:rsidP="00A87CB7">
            <w:pPr>
              <w:pStyle w:val="TableParagraph"/>
              <w:numPr>
                <w:ilvl w:val="0"/>
                <w:numId w:val="69"/>
              </w:numPr>
              <w:spacing w:before="0"/>
              <w:ind w:left="568" w:right="57" w:hanging="284"/>
              <w:rPr>
                <w:lang w:val="en-AU"/>
              </w:rPr>
            </w:pPr>
            <w:r>
              <w:rPr>
                <w:lang w:val="en-AU"/>
              </w:rPr>
              <w:t xml:space="preserve">Ensure </w:t>
            </w:r>
            <w:r w:rsidRPr="00E6248E">
              <w:rPr>
                <w:lang w:val="en-AU"/>
              </w:rPr>
              <w:t>facilities and equipment are available to treat, monitor and resuscitate patients</w:t>
            </w:r>
          </w:p>
          <w:p w14:paraId="554DE743" w14:textId="672C2B81" w:rsidR="009A21E5" w:rsidRPr="00AA739D" w:rsidRDefault="00A971FC" w:rsidP="00A87CB7">
            <w:pPr>
              <w:pStyle w:val="TableParagraph"/>
              <w:numPr>
                <w:ilvl w:val="0"/>
                <w:numId w:val="69"/>
              </w:numPr>
              <w:spacing w:before="0"/>
              <w:ind w:left="568" w:right="57" w:hanging="284"/>
              <w:rPr>
                <w:lang w:val="en-AU"/>
              </w:rPr>
            </w:pPr>
            <w:r>
              <w:rPr>
                <w:lang w:val="en-AU"/>
              </w:rPr>
              <w:t>I</w:t>
            </w:r>
            <w:r w:rsidRPr="00E6248E">
              <w:rPr>
                <w:lang w:val="en-AU"/>
              </w:rPr>
              <w:t xml:space="preserve">mplement current </w:t>
            </w:r>
            <w:r w:rsidRPr="00C763AD">
              <w:rPr>
                <w:lang w:val="en-AU"/>
              </w:rPr>
              <w:t>evidence</w:t>
            </w:r>
            <w:r w:rsidR="001F5D7C">
              <w:rPr>
                <w:lang w:val="en-AU"/>
              </w:rPr>
              <w:t>-</w:t>
            </w:r>
            <w:r w:rsidRPr="00C763AD">
              <w:rPr>
                <w:lang w:val="en-AU"/>
              </w:rPr>
              <w:t>base</w:t>
            </w:r>
            <w:r>
              <w:rPr>
                <w:i/>
                <w:iCs/>
                <w:lang w:val="en-AU"/>
              </w:rPr>
              <w:t xml:space="preserve"> </w:t>
            </w:r>
            <w:r w:rsidRPr="00E6248E">
              <w:rPr>
                <w:lang w:val="en-AU"/>
              </w:rPr>
              <w:t>guidelines</w:t>
            </w:r>
            <w:r>
              <w:rPr>
                <w:lang w:val="en-AU"/>
              </w:rPr>
              <w:t xml:space="preserve"> for sedation and anaesthetics relevant to their service</w:t>
            </w:r>
          </w:p>
        </w:tc>
      </w:tr>
    </w:tbl>
    <w:p w14:paraId="4F9D8822" w14:textId="77777777" w:rsidR="00F834BE" w:rsidRPr="00AA739D" w:rsidRDefault="00F834BE">
      <w:pPr>
        <w:widowControl/>
        <w:autoSpaceDE/>
        <w:autoSpaceDN/>
        <w:spacing w:after="160" w:line="259" w:lineRule="auto"/>
        <w:rPr>
          <w:w w:val="95"/>
        </w:rPr>
      </w:pPr>
      <w:r w:rsidRPr="00AA739D">
        <w:rPr>
          <w:w w:val="95"/>
        </w:rPr>
        <w:br w:type="page"/>
      </w:r>
    </w:p>
    <w:p w14:paraId="740B5941" w14:textId="108F791B" w:rsidR="00D73A65" w:rsidRPr="00AA739D" w:rsidRDefault="00D73A65" w:rsidP="002B6F1C">
      <w:pPr>
        <w:pStyle w:val="Heading4"/>
        <w:numPr>
          <w:ilvl w:val="0"/>
          <w:numId w:val="16"/>
        </w:numPr>
        <w:ind w:left="284" w:hanging="284"/>
        <w:rPr>
          <w:rFonts w:cs="Arial"/>
          <w:w w:val="95"/>
        </w:rPr>
      </w:pPr>
      <w:r w:rsidRPr="00AA739D">
        <w:rPr>
          <w:rFonts w:cs="Arial"/>
          <w:w w:val="95"/>
        </w:rPr>
        <w:lastRenderedPageBreak/>
        <w:t xml:space="preserve">Recognising and responding to </w:t>
      </w:r>
      <w:r w:rsidR="003F0B48">
        <w:rPr>
          <w:rFonts w:cs="Arial"/>
          <w:w w:val="95"/>
        </w:rPr>
        <w:t>acute</w:t>
      </w:r>
      <w:r w:rsidRPr="00AA739D">
        <w:rPr>
          <w:rFonts w:cs="Arial"/>
          <w:w w:val="95"/>
        </w:rPr>
        <w:t xml:space="preserve"> deterioration</w:t>
      </w:r>
    </w:p>
    <w:p w14:paraId="726C064D" w14:textId="677E6110" w:rsidR="00D73A65" w:rsidRPr="00AA739D" w:rsidRDefault="00D73A65" w:rsidP="00C95A35">
      <w:r w:rsidRPr="00AA739D">
        <w:t xml:space="preserve">Imaging providers have systems to recognise and respond to a patient's </w:t>
      </w:r>
      <w:r w:rsidR="00F712D2">
        <w:t>acute</w:t>
      </w:r>
      <w:r w:rsidRPr="00AA739D">
        <w:t xml:space="preserve"> health deterioration and appropriately escalate health care.</w:t>
      </w:r>
    </w:p>
    <w:p w14:paraId="353AA332" w14:textId="77777777" w:rsidR="00D73A65" w:rsidRPr="00AA739D" w:rsidRDefault="00D73A65" w:rsidP="002E6C55">
      <w:pPr>
        <w:pStyle w:val="Heading4"/>
        <w:rPr>
          <w:rFonts w:cs="Arial"/>
          <w:w w:val="90"/>
        </w:rPr>
      </w:pPr>
      <w:r w:rsidRPr="00AA739D">
        <w:rPr>
          <w:rFonts w:cs="Arial"/>
          <w:w w:val="90"/>
        </w:rPr>
        <w:t>Consumer outcome</w:t>
      </w:r>
    </w:p>
    <w:p w14:paraId="25938C4F" w14:textId="64F5920E" w:rsidR="00D73A65" w:rsidRPr="00AA739D" w:rsidRDefault="00D73A65" w:rsidP="00C95A35">
      <w:r w:rsidRPr="00AA739D">
        <w:t xml:space="preserve">If </w:t>
      </w:r>
      <w:r w:rsidR="0045364F" w:rsidRPr="00AA739D">
        <w:t xml:space="preserve">a patient’s </w:t>
      </w:r>
      <w:r w:rsidRPr="00AA739D">
        <w:t xml:space="preserve">health deteriorates, </w:t>
      </w:r>
      <w:r w:rsidR="0045364F" w:rsidRPr="00AA739D">
        <w:t>they</w:t>
      </w:r>
      <w:r w:rsidRPr="00AA739D">
        <w:t xml:space="preserve"> receive the</w:t>
      </w:r>
      <w:r w:rsidR="00BF43D6" w:rsidRPr="00AA739D">
        <w:t xml:space="preserve"> </w:t>
      </w:r>
      <w:r w:rsidRPr="00AA739D">
        <w:t xml:space="preserve">health care </w:t>
      </w:r>
      <w:r w:rsidR="00493379">
        <w:t xml:space="preserve">they need </w:t>
      </w:r>
      <w:r w:rsidRPr="00AA739D">
        <w:t>promptly.</w:t>
      </w:r>
    </w:p>
    <w:p w14:paraId="7AC44A1C" w14:textId="5AC3EDB8" w:rsidR="00D71A82" w:rsidRPr="00AA739D" w:rsidRDefault="00D71A82" w:rsidP="00D71A82">
      <w:pPr>
        <w:pStyle w:val="Heading4"/>
        <w:rPr>
          <w:rFonts w:cs="Arial"/>
          <w:w w:val="90"/>
        </w:rPr>
      </w:pPr>
      <w:r w:rsidRPr="00AA739D">
        <w:rPr>
          <w:rFonts w:cs="Arial"/>
          <w:w w:val="90"/>
        </w:rPr>
        <w:t>Explanatory Notes</w:t>
      </w:r>
    </w:p>
    <w:p w14:paraId="582F7789" w14:textId="22279A95" w:rsidR="00D71A82" w:rsidRPr="00AA739D" w:rsidRDefault="00C92467" w:rsidP="00D71A82">
      <w:r w:rsidRPr="00C92467">
        <w:t>Observable physiological and clinical abnormalities often precede serious adverse events</w:t>
      </w:r>
      <w:r>
        <w:t>.</w:t>
      </w:r>
      <w:r w:rsidR="00D71A82" w:rsidRPr="00AA739D">
        <w:t xml:space="preserve"> Early identification of deterioration may improve outcomes and lessen the intervention required to stabilise patients whose condition deteriorates.</w:t>
      </w:r>
    </w:p>
    <w:tbl>
      <w:tblPr>
        <w:tblW w:w="13960" w:type="dxa"/>
        <w:tblBorders>
          <w:top w:val="single" w:sz="8" w:space="0" w:color="006D7D"/>
          <w:left w:val="single" w:sz="8" w:space="0" w:color="006D7D"/>
          <w:bottom w:val="single" w:sz="8" w:space="0" w:color="006D7D"/>
          <w:right w:val="single" w:sz="8" w:space="0" w:color="006D7D"/>
          <w:insideH w:val="single" w:sz="8" w:space="0" w:color="006D7D"/>
          <w:insideV w:val="single" w:sz="8" w:space="0" w:color="006D7D"/>
        </w:tblBorders>
        <w:tblLayout w:type="fixed"/>
        <w:tblCellMar>
          <w:left w:w="0" w:type="dxa"/>
          <w:right w:w="0" w:type="dxa"/>
        </w:tblCellMar>
        <w:tblLook w:val="01E0" w:firstRow="1" w:lastRow="1" w:firstColumn="1" w:lastColumn="1" w:noHBand="0" w:noVBand="0"/>
      </w:tblPr>
      <w:tblGrid>
        <w:gridCol w:w="2268"/>
        <w:gridCol w:w="851"/>
        <w:gridCol w:w="10841"/>
      </w:tblGrid>
      <w:tr w:rsidR="00F834BE" w:rsidRPr="00AA739D" w14:paraId="4CDF8752" w14:textId="7BD82840" w:rsidTr="00EA4002">
        <w:trPr>
          <w:cantSplit/>
          <w:tblHeader/>
        </w:trPr>
        <w:tc>
          <w:tcPr>
            <w:tcW w:w="2268" w:type="dxa"/>
            <w:tcBorders>
              <w:top w:val="nil"/>
              <w:left w:val="nil"/>
              <w:bottom w:val="single" w:sz="8" w:space="0" w:color="0065A4"/>
              <w:right w:val="nil"/>
            </w:tcBorders>
          </w:tcPr>
          <w:p w14:paraId="287A6FB1" w14:textId="4DBA3055" w:rsidR="00F834BE" w:rsidRPr="00AA739D" w:rsidRDefault="00CF40FD" w:rsidP="002119D0">
            <w:pPr>
              <w:pStyle w:val="TableParagraph"/>
              <w:spacing w:before="60"/>
              <w:ind w:left="57" w:right="57"/>
              <w:rPr>
                <w:w w:val="115"/>
                <w:lang w:val="en-AU"/>
              </w:rPr>
            </w:pPr>
            <w:r>
              <w:rPr>
                <w:w w:val="115"/>
                <w:lang w:val="en-AU"/>
              </w:rPr>
              <w:t>Item</w:t>
            </w:r>
          </w:p>
        </w:tc>
        <w:tc>
          <w:tcPr>
            <w:tcW w:w="851" w:type="dxa"/>
            <w:tcBorders>
              <w:top w:val="nil"/>
              <w:left w:val="nil"/>
              <w:bottom w:val="single" w:sz="8" w:space="0" w:color="0065A4"/>
              <w:right w:val="nil"/>
            </w:tcBorders>
          </w:tcPr>
          <w:p w14:paraId="7C1BAD97" w14:textId="77777777" w:rsidR="00F834BE" w:rsidRPr="00AA739D" w:rsidRDefault="00F834BE" w:rsidP="002119D0">
            <w:pPr>
              <w:pStyle w:val="TableParagraph"/>
              <w:spacing w:before="60"/>
              <w:ind w:left="57" w:right="57"/>
              <w:rPr>
                <w:w w:val="115"/>
                <w:lang w:val="en-AU"/>
              </w:rPr>
            </w:pPr>
            <w:r w:rsidRPr="00AA739D">
              <w:rPr>
                <w:w w:val="115"/>
                <w:lang w:val="en-AU"/>
              </w:rPr>
              <w:t>Action</w:t>
            </w:r>
          </w:p>
        </w:tc>
        <w:tc>
          <w:tcPr>
            <w:tcW w:w="10841" w:type="dxa"/>
            <w:tcBorders>
              <w:top w:val="nil"/>
              <w:left w:val="nil"/>
              <w:bottom w:val="single" w:sz="8" w:space="0" w:color="0065A4"/>
              <w:right w:val="nil"/>
            </w:tcBorders>
          </w:tcPr>
          <w:p w14:paraId="2E8D2287" w14:textId="63F9426D" w:rsidR="00F834BE" w:rsidRPr="00AA739D" w:rsidRDefault="00F834BE" w:rsidP="00EA4002">
            <w:pPr>
              <w:pStyle w:val="TableParagraph"/>
              <w:spacing w:before="60"/>
              <w:ind w:left="2880" w:right="57"/>
              <w:rPr>
                <w:w w:val="115"/>
                <w:lang w:val="en-AU"/>
              </w:rPr>
            </w:pPr>
          </w:p>
        </w:tc>
      </w:tr>
      <w:tr w:rsidR="00F834BE" w:rsidRPr="00AA739D" w14:paraId="79C93B54" w14:textId="63565154" w:rsidTr="00EA4002">
        <w:trPr>
          <w:cantSplit/>
        </w:trPr>
        <w:tc>
          <w:tcPr>
            <w:tcW w:w="2268" w:type="dxa"/>
            <w:tcBorders>
              <w:top w:val="single" w:sz="8" w:space="0" w:color="0065A4"/>
              <w:left w:val="nil"/>
              <w:bottom w:val="single" w:sz="8" w:space="0" w:color="0065A4"/>
              <w:right w:val="single" w:sz="8" w:space="0" w:color="BED9DF"/>
            </w:tcBorders>
          </w:tcPr>
          <w:p w14:paraId="36572C3B" w14:textId="01A0DA7A" w:rsidR="00F834BE" w:rsidRPr="00AA739D" w:rsidRDefault="00F834BE" w:rsidP="001E409F">
            <w:pPr>
              <w:pStyle w:val="TableParagraph"/>
              <w:spacing w:before="60"/>
              <w:ind w:left="57" w:right="57"/>
              <w:rPr>
                <w:sz w:val="19"/>
                <w:lang w:val="en-AU"/>
              </w:rPr>
            </w:pPr>
            <w:r w:rsidRPr="00AA739D">
              <w:rPr>
                <w:lang w:val="en-AU"/>
              </w:rPr>
              <w:t xml:space="preserve">Recognising </w:t>
            </w:r>
            <w:r w:rsidR="003F0B48">
              <w:rPr>
                <w:lang w:val="en-AU"/>
              </w:rPr>
              <w:t>a</w:t>
            </w:r>
            <w:r w:rsidR="002D6D9D">
              <w:rPr>
                <w:lang w:val="en-AU"/>
              </w:rPr>
              <w:t xml:space="preserve">cute </w:t>
            </w:r>
            <w:r w:rsidR="003F0B48">
              <w:rPr>
                <w:lang w:val="en-AU"/>
              </w:rPr>
              <w:t>deterioration or distress and escalating care</w:t>
            </w:r>
          </w:p>
        </w:tc>
        <w:tc>
          <w:tcPr>
            <w:tcW w:w="851" w:type="dxa"/>
            <w:tcBorders>
              <w:top w:val="single" w:sz="8" w:space="0" w:color="0065A4"/>
              <w:left w:val="single" w:sz="8" w:space="0" w:color="BED9DF"/>
              <w:bottom w:val="single" w:sz="8" w:space="0" w:color="0065A4"/>
              <w:right w:val="nil"/>
            </w:tcBorders>
          </w:tcPr>
          <w:p w14:paraId="4948AC4C" w14:textId="59FFD7CA" w:rsidR="00EA4002" w:rsidRPr="00AA739D" w:rsidRDefault="00EA4002" w:rsidP="00EA4002">
            <w:pPr>
              <w:pStyle w:val="TableParagraph"/>
              <w:spacing w:before="60"/>
              <w:ind w:left="0" w:right="57"/>
              <w:rPr>
                <w:sz w:val="19"/>
                <w:lang w:val="en-AU"/>
              </w:rPr>
            </w:pPr>
            <w:r>
              <w:rPr>
                <w:lang w:val="en-AU"/>
              </w:rPr>
              <w:t>3.10</w:t>
            </w:r>
          </w:p>
          <w:p w14:paraId="1377E642" w14:textId="7CFCC251" w:rsidR="0037041A" w:rsidRPr="00AA739D" w:rsidRDefault="0037041A" w:rsidP="00EA4002">
            <w:pPr>
              <w:pStyle w:val="TableParagraph"/>
              <w:spacing w:before="0"/>
              <w:ind w:right="57"/>
              <w:rPr>
                <w:sz w:val="19"/>
                <w:lang w:val="en-AU"/>
              </w:rPr>
            </w:pPr>
          </w:p>
        </w:tc>
        <w:tc>
          <w:tcPr>
            <w:tcW w:w="10841" w:type="dxa"/>
            <w:tcBorders>
              <w:top w:val="single" w:sz="8" w:space="0" w:color="0065A4"/>
              <w:left w:val="single" w:sz="8" w:space="0" w:color="BED9DF"/>
              <w:bottom w:val="single" w:sz="8" w:space="0" w:color="0065A4"/>
              <w:right w:val="nil"/>
            </w:tcBorders>
          </w:tcPr>
          <w:p w14:paraId="70BB2E2C" w14:textId="77777777" w:rsidR="00EA4002" w:rsidRPr="00E6248E" w:rsidRDefault="00EA4002" w:rsidP="00EA4002">
            <w:pPr>
              <w:pStyle w:val="TableParagraph"/>
              <w:spacing w:before="60"/>
              <w:ind w:left="0"/>
              <w:rPr>
                <w:lang w:val="en-AU"/>
              </w:rPr>
            </w:pPr>
            <w:r w:rsidRPr="00E6248E">
              <w:rPr>
                <w:lang w:val="en-AU"/>
              </w:rPr>
              <w:t xml:space="preserve">The imaging provider has processes to </w:t>
            </w:r>
            <w:r>
              <w:rPr>
                <w:lang w:val="en-AU"/>
              </w:rPr>
              <w:t xml:space="preserve">support </w:t>
            </w:r>
            <w:r w:rsidRPr="00E6248E">
              <w:rPr>
                <w:lang w:val="en-AU"/>
              </w:rPr>
              <w:t>imaging practitioners</w:t>
            </w:r>
            <w:r>
              <w:rPr>
                <w:lang w:val="en-AU"/>
              </w:rPr>
              <w:t xml:space="preserve"> to</w:t>
            </w:r>
            <w:r w:rsidRPr="00E6248E">
              <w:rPr>
                <w:lang w:val="en-AU"/>
              </w:rPr>
              <w:t>:</w:t>
            </w:r>
          </w:p>
          <w:p w14:paraId="57E74126" w14:textId="248DE049" w:rsidR="00EA4002" w:rsidRPr="0018610B" w:rsidRDefault="00EA4002" w:rsidP="00A87CB7">
            <w:pPr>
              <w:pStyle w:val="TableParagraph"/>
              <w:numPr>
                <w:ilvl w:val="0"/>
                <w:numId w:val="56"/>
              </w:numPr>
              <w:spacing w:before="0"/>
              <w:ind w:left="568" w:right="57" w:hanging="284"/>
              <w:rPr>
                <w:lang w:val="en-AU"/>
              </w:rPr>
            </w:pPr>
            <w:r>
              <w:rPr>
                <w:lang w:val="en-AU"/>
              </w:rPr>
              <w:t>Promptly respond to</w:t>
            </w:r>
            <w:r w:rsidRPr="0018610B">
              <w:rPr>
                <w:lang w:val="en-AU"/>
              </w:rPr>
              <w:t xml:space="preserve"> a patient whose physical, mental or cognitive </w:t>
            </w:r>
            <w:r>
              <w:rPr>
                <w:lang w:val="en-AU"/>
              </w:rPr>
              <w:t xml:space="preserve">state </w:t>
            </w:r>
            <w:r w:rsidRPr="0018610B">
              <w:rPr>
                <w:lang w:val="en-AU"/>
              </w:rPr>
              <w:t>acutely deteriorates</w:t>
            </w:r>
          </w:p>
          <w:p w14:paraId="5DBB2FAF" w14:textId="77777777" w:rsidR="00EA4002" w:rsidRPr="009E55C7" w:rsidRDefault="00EA4002" w:rsidP="00A87CB7">
            <w:pPr>
              <w:pStyle w:val="TableParagraph"/>
              <w:numPr>
                <w:ilvl w:val="0"/>
                <w:numId w:val="56"/>
              </w:numPr>
              <w:spacing w:before="0"/>
              <w:ind w:left="568" w:hanging="284"/>
              <w:rPr>
                <w:lang w:val="en-AU"/>
              </w:rPr>
            </w:pPr>
            <w:r>
              <w:rPr>
                <w:lang w:val="en-AU"/>
              </w:rPr>
              <w:t>Maintain the skills required to manage episodes of acute deterioration</w:t>
            </w:r>
          </w:p>
          <w:p w14:paraId="725A3897" w14:textId="77777777" w:rsidR="00EA4002" w:rsidRDefault="00EA4002" w:rsidP="00A87CB7">
            <w:pPr>
              <w:pStyle w:val="TableParagraph"/>
              <w:numPr>
                <w:ilvl w:val="0"/>
                <w:numId w:val="56"/>
              </w:numPr>
              <w:spacing w:before="0"/>
              <w:ind w:left="568" w:hanging="284"/>
              <w:rPr>
                <w:lang w:val="en-AU"/>
              </w:rPr>
            </w:pPr>
            <w:r>
              <w:rPr>
                <w:lang w:val="en-AU"/>
              </w:rPr>
              <w:t>Have ready a</w:t>
            </w:r>
            <w:r w:rsidRPr="00E6248E">
              <w:rPr>
                <w:lang w:val="en-AU"/>
              </w:rPr>
              <w:t>ccess</w:t>
            </w:r>
            <w:r>
              <w:rPr>
                <w:lang w:val="en-AU"/>
              </w:rPr>
              <w:t xml:space="preserve"> t</w:t>
            </w:r>
            <w:r>
              <w:t>o</w:t>
            </w:r>
            <w:r w:rsidRPr="00E6248E">
              <w:rPr>
                <w:lang w:val="en-AU"/>
              </w:rPr>
              <w:t xml:space="preserve"> equipment and medicines to support life until emergency assistance arrives</w:t>
            </w:r>
          </w:p>
          <w:p w14:paraId="017AE65A" w14:textId="48CCC2CE" w:rsidR="006B2319" w:rsidRPr="00EA4002" w:rsidRDefault="00EA4002" w:rsidP="00A87CB7">
            <w:pPr>
              <w:pStyle w:val="TableParagraph"/>
              <w:numPr>
                <w:ilvl w:val="0"/>
                <w:numId w:val="56"/>
              </w:numPr>
              <w:spacing w:before="0"/>
              <w:ind w:left="568" w:hanging="284"/>
              <w:rPr>
                <w:lang w:val="en-AU"/>
              </w:rPr>
            </w:pPr>
            <w:r w:rsidRPr="00EA4002">
              <w:rPr>
                <w:lang w:val="en-AU"/>
              </w:rPr>
              <w:t>Notify a patient’s requesting or referring healthcare providers, other healthcare providers and carers or family when a patient’s health care is escalated</w:t>
            </w:r>
          </w:p>
        </w:tc>
      </w:tr>
    </w:tbl>
    <w:p w14:paraId="5A2C6C76" w14:textId="77777777" w:rsidR="008956FC" w:rsidRPr="00AA739D" w:rsidRDefault="008956FC">
      <w:pPr>
        <w:widowControl/>
        <w:autoSpaceDE/>
        <w:autoSpaceDN/>
        <w:spacing w:after="160" w:line="259" w:lineRule="auto"/>
        <w:rPr>
          <w:w w:val="95"/>
        </w:rPr>
      </w:pPr>
      <w:r w:rsidRPr="00AA739D">
        <w:rPr>
          <w:w w:val="95"/>
        </w:rPr>
        <w:br w:type="page"/>
      </w:r>
    </w:p>
    <w:p w14:paraId="0DBBD5FB" w14:textId="77777777" w:rsidR="00C0135D" w:rsidRPr="00AA739D" w:rsidRDefault="00C0135D" w:rsidP="002B6F1C">
      <w:pPr>
        <w:pStyle w:val="Heading4"/>
        <w:numPr>
          <w:ilvl w:val="0"/>
          <w:numId w:val="16"/>
        </w:numPr>
        <w:ind w:left="284" w:hanging="284"/>
        <w:rPr>
          <w:rFonts w:cs="Arial"/>
          <w:w w:val="95"/>
        </w:rPr>
      </w:pPr>
      <w:r w:rsidRPr="00AA739D">
        <w:rPr>
          <w:rFonts w:cs="Arial"/>
          <w:w w:val="95"/>
        </w:rPr>
        <w:lastRenderedPageBreak/>
        <w:t>Communicating for safety</w:t>
      </w:r>
    </w:p>
    <w:p w14:paraId="5A3A6F99" w14:textId="69C8E293" w:rsidR="003A6E47" w:rsidRPr="00E6248E" w:rsidRDefault="003A6E47" w:rsidP="003A6E47">
      <w:r w:rsidRPr="00E6248E">
        <w:t xml:space="preserve">Communicating for safety aims to ensure timely, purpose-driven, effective communication and documentation </w:t>
      </w:r>
      <w:r>
        <w:t>to</w:t>
      </w:r>
      <w:r w:rsidRPr="00E6248E">
        <w:t xml:space="preserve"> support continuous, coordinated, and safe patient</w:t>
      </w:r>
      <w:r>
        <w:t xml:space="preserve"> care</w:t>
      </w:r>
      <w:r w:rsidRPr="00E6248E">
        <w:t>.</w:t>
      </w:r>
    </w:p>
    <w:p w14:paraId="5378B888" w14:textId="77777777" w:rsidR="00C0135D" w:rsidRPr="00AA739D" w:rsidRDefault="00C0135D" w:rsidP="002E6C55">
      <w:pPr>
        <w:pStyle w:val="Heading4"/>
        <w:rPr>
          <w:rFonts w:cs="Arial"/>
          <w:w w:val="90"/>
        </w:rPr>
      </w:pPr>
      <w:r w:rsidRPr="00AA739D">
        <w:rPr>
          <w:rFonts w:cs="Arial"/>
          <w:w w:val="90"/>
        </w:rPr>
        <w:t>Consumer outcome</w:t>
      </w:r>
    </w:p>
    <w:p w14:paraId="594C2108" w14:textId="3A87678C" w:rsidR="00C0135D" w:rsidRPr="00AA739D" w:rsidRDefault="0088297E" w:rsidP="00C95A35">
      <w:r w:rsidRPr="00AA739D">
        <w:t>I</w:t>
      </w:r>
      <w:r w:rsidR="00C0135D" w:rsidRPr="00AA739D">
        <w:t xml:space="preserve">maging and healthcare providers communicate </w:t>
      </w:r>
      <w:r w:rsidRPr="00AA739D">
        <w:t xml:space="preserve">to ensure their patients </w:t>
      </w:r>
      <w:r w:rsidR="00C0135D" w:rsidRPr="00AA739D">
        <w:t xml:space="preserve">receive the </w:t>
      </w:r>
      <w:r w:rsidR="00A932DC">
        <w:t xml:space="preserve">required </w:t>
      </w:r>
      <w:r w:rsidR="00C0135D" w:rsidRPr="00AA739D">
        <w:t>healthcare</w:t>
      </w:r>
      <w:r w:rsidR="00D13F29">
        <w:t>.</w:t>
      </w:r>
    </w:p>
    <w:p w14:paraId="4C20BEDE" w14:textId="70E8E8FA" w:rsidR="00F76DF3" w:rsidRPr="00AA739D" w:rsidRDefault="00F76DF3" w:rsidP="00F76DF3">
      <w:pPr>
        <w:pStyle w:val="Heading4"/>
        <w:rPr>
          <w:rFonts w:cs="Arial"/>
          <w:w w:val="90"/>
        </w:rPr>
      </w:pPr>
      <w:r w:rsidRPr="00AA739D">
        <w:rPr>
          <w:rFonts w:cs="Arial"/>
          <w:w w:val="90"/>
        </w:rPr>
        <w:t>Explanatory notes</w:t>
      </w:r>
    </w:p>
    <w:p w14:paraId="21224709" w14:textId="58692412" w:rsidR="009E4FC5" w:rsidRPr="00AA739D" w:rsidRDefault="009E4FC5" w:rsidP="009E4FC5">
      <w:r w:rsidRPr="00AA739D">
        <w:t>Communication is a key safety and quality issue in health care. The actions relating to communicating for safety recognise the importance of effective communication and its role in supporting continuous, coordinated and safe patient care.</w:t>
      </w:r>
    </w:p>
    <w:p w14:paraId="2DEABB5A" w14:textId="54E81FE3" w:rsidR="009E4FC5" w:rsidRPr="00AA739D" w:rsidRDefault="009E4FC5" w:rsidP="00C95A35">
      <w:r w:rsidRPr="00AA739D">
        <w:t xml:space="preserve">Communication is inherent to patient care, and informal communications will occur throughout healthcare delivery. </w:t>
      </w:r>
      <w:r w:rsidR="009A0675">
        <w:t>T</w:t>
      </w:r>
      <w:r w:rsidRPr="00AA739D">
        <w:t xml:space="preserve">hese actions </w:t>
      </w:r>
      <w:r w:rsidR="00902550">
        <w:t>do</w:t>
      </w:r>
      <w:r w:rsidR="009A0675">
        <w:t xml:space="preserve"> not </w:t>
      </w:r>
      <w:r w:rsidRPr="00AA739D">
        <w:t xml:space="preserve">apply to all communications. </w:t>
      </w:r>
      <w:r w:rsidR="007655D4">
        <w:t>Instead</w:t>
      </w:r>
      <w:r w:rsidRPr="00AA739D">
        <w:t xml:space="preserve">, the intention is to ensure that systems and processes are in place at </w:t>
      </w:r>
      <w:r w:rsidR="007655D4">
        <w:t>crucial</w:t>
      </w:r>
      <w:r w:rsidR="007655D4" w:rsidRPr="00AA739D">
        <w:t xml:space="preserve"> </w:t>
      </w:r>
      <w:r w:rsidRPr="00AA739D">
        <w:t>times when effective communication is critical to patient safety, for example, communicating urgent results.</w:t>
      </w:r>
    </w:p>
    <w:tbl>
      <w:tblPr>
        <w:tblW w:w="13960" w:type="dxa"/>
        <w:tblBorders>
          <w:top w:val="single" w:sz="8" w:space="0" w:color="006D7D"/>
          <w:left w:val="single" w:sz="8" w:space="0" w:color="006D7D"/>
          <w:bottom w:val="single" w:sz="8" w:space="0" w:color="006D7D"/>
          <w:right w:val="single" w:sz="8" w:space="0" w:color="006D7D"/>
          <w:insideH w:val="single" w:sz="8" w:space="0" w:color="006D7D"/>
          <w:insideV w:val="single" w:sz="8" w:space="0" w:color="006D7D"/>
        </w:tblBorders>
        <w:tblLayout w:type="fixed"/>
        <w:tblCellMar>
          <w:left w:w="0" w:type="dxa"/>
          <w:right w:w="0" w:type="dxa"/>
        </w:tblCellMar>
        <w:tblLook w:val="01E0" w:firstRow="1" w:lastRow="1" w:firstColumn="1" w:lastColumn="1" w:noHBand="0" w:noVBand="0"/>
      </w:tblPr>
      <w:tblGrid>
        <w:gridCol w:w="2268"/>
        <w:gridCol w:w="851"/>
        <w:gridCol w:w="10841"/>
      </w:tblGrid>
      <w:tr w:rsidR="002119D0" w:rsidRPr="00AA739D" w14:paraId="33797924" w14:textId="0BDCADF2" w:rsidTr="00922150">
        <w:trPr>
          <w:cantSplit/>
          <w:tblHeader/>
        </w:trPr>
        <w:tc>
          <w:tcPr>
            <w:tcW w:w="2268" w:type="dxa"/>
            <w:tcBorders>
              <w:top w:val="nil"/>
              <w:left w:val="nil"/>
              <w:bottom w:val="single" w:sz="4" w:space="0" w:color="0065A4"/>
              <w:right w:val="nil"/>
            </w:tcBorders>
          </w:tcPr>
          <w:p w14:paraId="589C11C3" w14:textId="3FF28E61" w:rsidR="002119D0" w:rsidRPr="00AA739D" w:rsidRDefault="00CF40FD" w:rsidP="002119D0">
            <w:pPr>
              <w:pStyle w:val="TableParagraph"/>
              <w:spacing w:before="60"/>
              <w:ind w:left="57" w:right="57"/>
              <w:rPr>
                <w:w w:val="115"/>
                <w:lang w:val="en-AU"/>
              </w:rPr>
            </w:pPr>
            <w:r>
              <w:rPr>
                <w:w w:val="115"/>
                <w:lang w:val="en-AU"/>
              </w:rPr>
              <w:t>Item</w:t>
            </w:r>
          </w:p>
        </w:tc>
        <w:tc>
          <w:tcPr>
            <w:tcW w:w="851" w:type="dxa"/>
            <w:tcBorders>
              <w:top w:val="nil"/>
              <w:left w:val="nil"/>
              <w:bottom w:val="single" w:sz="4" w:space="0" w:color="0065A4"/>
              <w:right w:val="nil"/>
            </w:tcBorders>
          </w:tcPr>
          <w:p w14:paraId="76624838" w14:textId="77777777" w:rsidR="002119D0" w:rsidRPr="00AA739D" w:rsidRDefault="002119D0" w:rsidP="002119D0">
            <w:pPr>
              <w:pStyle w:val="TableParagraph"/>
              <w:spacing w:before="60"/>
              <w:ind w:left="57" w:right="57"/>
              <w:rPr>
                <w:w w:val="115"/>
                <w:lang w:val="en-AU"/>
              </w:rPr>
            </w:pPr>
            <w:r w:rsidRPr="00AA739D">
              <w:rPr>
                <w:w w:val="115"/>
                <w:lang w:val="en-AU"/>
              </w:rPr>
              <w:t>Action</w:t>
            </w:r>
          </w:p>
        </w:tc>
        <w:tc>
          <w:tcPr>
            <w:tcW w:w="10841" w:type="dxa"/>
            <w:tcBorders>
              <w:top w:val="nil"/>
              <w:left w:val="nil"/>
              <w:bottom w:val="single" w:sz="4" w:space="0" w:color="0065A4"/>
              <w:right w:val="nil"/>
            </w:tcBorders>
          </w:tcPr>
          <w:p w14:paraId="2C09C7A0" w14:textId="7ADD1879" w:rsidR="002119D0" w:rsidRPr="00AA739D" w:rsidRDefault="002119D0" w:rsidP="00922150">
            <w:pPr>
              <w:pStyle w:val="TableParagraph"/>
              <w:spacing w:before="60"/>
              <w:ind w:left="2880" w:right="57"/>
              <w:rPr>
                <w:w w:val="115"/>
                <w:lang w:val="en-AU"/>
              </w:rPr>
            </w:pPr>
          </w:p>
        </w:tc>
      </w:tr>
      <w:tr w:rsidR="002119D0" w:rsidRPr="00AA739D" w14:paraId="06C1CAD6" w14:textId="4DB7C5D4" w:rsidTr="00922150">
        <w:tc>
          <w:tcPr>
            <w:tcW w:w="2268" w:type="dxa"/>
            <w:tcBorders>
              <w:top w:val="single" w:sz="4" w:space="0" w:color="0065A4"/>
              <w:left w:val="nil"/>
              <w:bottom w:val="single" w:sz="4" w:space="0" w:color="0065A4"/>
              <w:right w:val="single" w:sz="4" w:space="0" w:color="BED9DF"/>
            </w:tcBorders>
          </w:tcPr>
          <w:p w14:paraId="56292A07" w14:textId="39B97AA9" w:rsidR="002119D0" w:rsidRPr="00AA739D" w:rsidRDefault="002119D0" w:rsidP="001E409F">
            <w:pPr>
              <w:pStyle w:val="TableParagraph"/>
              <w:spacing w:before="60"/>
              <w:ind w:left="57" w:right="57"/>
              <w:rPr>
                <w:lang w:val="en-AU"/>
              </w:rPr>
            </w:pPr>
            <w:r w:rsidRPr="00AA739D">
              <w:rPr>
                <w:lang w:val="en-AU"/>
              </w:rPr>
              <w:t>Communication to support referrers</w:t>
            </w:r>
            <w:r w:rsidR="001307C9">
              <w:rPr>
                <w:lang w:val="en-AU"/>
              </w:rPr>
              <w:t xml:space="preserve"> and requesters</w:t>
            </w:r>
          </w:p>
        </w:tc>
        <w:tc>
          <w:tcPr>
            <w:tcW w:w="851" w:type="dxa"/>
            <w:tcBorders>
              <w:top w:val="single" w:sz="4" w:space="0" w:color="0065A4"/>
              <w:left w:val="single" w:sz="4" w:space="0" w:color="BED9DF"/>
              <w:bottom w:val="single" w:sz="4" w:space="0" w:color="0065A4"/>
              <w:right w:val="nil"/>
            </w:tcBorders>
          </w:tcPr>
          <w:p w14:paraId="566BF5CE" w14:textId="04F1BDD9" w:rsidR="002119D0" w:rsidRPr="00AA739D" w:rsidRDefault="001307C9" w:rsidP="001307C9">
            <w:pPr>
              <w:pStyle w:val="TableParagraph"/>
              <w:spacing w:before="0"/>
              <w:ind w:left="0" w:right="57"/>
              <w:rPr>
                <w:lang w:val="en-AU"/>
              </w:rPr>
            </w:pPr>
            <w:r>
              <w:rPr>
                <w:lang w:val="en-AU"/>
              </w:rPr>
              <w:t>3.11</w:t>
            </w:r>
          </w:p>
        </w:tc>
        <w:tc>
          <w:tcPr>
            <w:tcW w:w="10841" w:type="dxa"/>
            <w:tcBorders>
              <w:top w:val="single" w:sz="4" w:space="0" w:color="0065A4"/>
              <w:left w:val="single" w:sz="4" w:space="0" w:color="BED9DF"/>
              <w:bottom w:val="single" w:sz="4" w:space="0" w:color="0065A4"/>
              <w:right w:val="nil"/>
            </w:tcBorders>
          </w:tcPr>
          <w:p w14:paraId="7CA5A1BD" w14:textId="77777777" w:rsidR="00D55D64" w:rsidRPr="00F25CEA" w:rsidRDefault="00D55D64" w:rsidP="00C763AD">
            <w:pPr>
              <w:pStyle w:val="TableParagraph"/>
              <w:spacing w:before="60"/>
              <w:ind w:left="57" w:right="57"/>
              <w:rPr>
                <w:lang w:val="en-AU"/>
              </w:rPr>
            </w:pPr>
            <w:r w:rsidRPr="00F25CEA">
              <w:rPr>
                <w:lang w:val="en-AU"/>
              </w:rPr>
              <w:t>The imaging provider supports and collaborates with requesters, referrers and a patient’s other healthcare providers by:</w:t>
            </w:r>
          </w:p>
          <w:p w14:paraId="793AB868" w14:textId="77777777" w:rsidR="00D55D64" w:rsidRPr="00F25CEA" w:rsidRDefault="00D55D64" w:rsidP="002B6F1C">
            <w:pPr>
              <w:pStyle w:val="TableParagraph"/>
              <w:numPr>
                <w:ilvl w:val="0"/>
                <w:numId w:val="14"/>
              </w:numPr>
              <w:spacing w:before="0"/>
              <w:ind w:left="568" w:hanging="284"/>
              <w:rPr>
                <w:lang w:val="en-AU"/>
              </w:rPr>
            </w:pPr>
            <w:r w:rsidRPr="00F25CEA">
              <w:rPr>
                <w:lang w:val="en-AU"/>
              </w:rPr>
              <w:t>Using best practice, structured communication processes at transitions of care</w:t>
            </w:r>
          </w:p>
          <w:p w14:paraId="5CC16B96" w14:textId="77777777" w:rsidR="00D55D64" w:rsidRPr="00F25CEA" w:rsidRDefault="00D55D64" w:rsidP="002B6F1C">
            <w:pPr>
              <w:pStyle w:val="TableParagraph"/>
              <w:numPr>
                <w:ilvl w:val="0"/>
                <w:numId w:val="14"/>
              </w:numPr>
              <w:spacing w:before="0"/>
              <w:ind w:left="568" w:hanging="284"/>
              <w:rPr>
                <w:lang w:val="en-AU"/>
              </w:rPr>
            </w:pPr>
            <w:r w:rsidRPr="00F25CEA">
              <w:rPr>
                <w:lang w:val="en-AU"/>
              </w:rPr>
              <w:t>Communicating information that is timely, current, comprehensive and accurate</w:t>
            </w:r>
          </w:p>
          <w:p w14:paraId="4D4AC2E0" w14:textId="77777777" w:rsidR="00D55D64" w:rsidRDefault="00D55D64" w:rsidP="002B6F1C">
            <w:pPr>
              <w:pStyle w:val="TableParagraph"/>
              <w:numPr>
                <w:ilvl w:val="0"/>
                <w:numId w:val="14"/>
              </w:numPr>
              <w:spacing w:before="0"/>
              <w:ind w:left="568" w:hanging="284"/>
              <w:rPr>
                <w:lang w:val="en-AU"/>
              </w:rPr>
            </w:pPr>
            <w:r w:rsidRPr="00F25CEA">
              <w:rPr>
                <w:lang w:val="en-AU"/>
              </w:rPr>
              <w:t>Advising requesters about modality and imaging service options, imaging service preparation and aftercare, risks and patient management</w:t>
            </w:r>
          </w:p>
          <w:p w14:paraId="1E2D3E2B" w14:textId="21296D17" w:rsidR="00B42E06" w:rsidRPr="00D55D64" w:rsidRDefault="00D55D64" w:rsidP="002B6F1C">
            <w:pPr>
              <w:pStyle w:val="TableParagraph"/>
              <w:numPr>
                <w:ilvl w:val="0"/>
                <w:numId w:val="14"/>
              </w:numPr>
              <w:spacing w:before="0"/>
              <w:ind w:left="568" w:hanging="284"/>
              <w:rPr>
                <w:lang w:val="en-AU"/>
              </w:rPr>
            </w:pPr>
            <w:r w:rsidRPr="00D55D64">
              <w:rPr>
                <w:lang w:val="en-AU"/>
              </w:rPr>
              <w:t xml:space="preserve">Providing requesters </w:t>
            </w:r>
            <w:r>
              <w:t>with</w:t>
            </w:r>
            <w:r w:rsidRPr="00D55D64">
              <w:rPr>
                <w:lang w:val="en-AU"/>
              </w:rPr>
              <w:t xml:space="preserve"> the information requirements for imaging requests and the appropriateness of imaging services</w:t>
            </w:r>
          </w:p>
        </w:tc>
      </w:tr>
      <w:tr w:rsidR="002119D0" w:rsidRPr="00AA739D" w14:paraId="5D7AD2AB" w14:textId="65E3199B" w:rsidTr="00922150">
        <w:tblPrEx>
          <w:tblBorders>
            <w:top w:val="none" w:sz="0" w:space="0" w:color="auto"/>
            <w:left w:val="none" w:sz="0" w:space="0" w:color="auto"/>
            <w:bottom w:val="single" w:sz="8" w:space="0" w:color="0065A4"/>
            <w:right w:val="none" w:sz="0" w:space="0" w:color="auto"/>
            <w:insideH w:val="single" w:sz="8" w:space="0" w:color="0065A4"/>
            <w:insideV w:val="single" w:sz="8" w:space="0" w:color="BED9DF"/>
          </w:tblBorders>
        </w:tblPrEx>
        <w:tc>
          <w:tcPr>
            <w:tcW w:w="2268" w:type="dxa"/>
            <w:shd w:val="clear" w:color="auto" w:fill="auto"/>
          </w:tcPr>
          <w:p w14:paraId="471FBFBD" w14:textId="7281F655" w:rsidR="002119D0" w:rsidRPr="00AA739D" w:rsidRDefault="002119D0" w:rsidP="001E409F">
            <w:pPr>
              <w:pStyle w:val="TableParagraph"/>
              <w:spacing w:before="60"/>
              <w:ind w:left="57" w:right="57"/>
              <w:rPr>
                <w:lang w:val="en-AU"/>
              </w:rPr>
            </w:pPr>
            <w:r w:rsidRPr="00AA739D">
              <w:rPr>
                <w:lang w:val="en-AU"/>
              </w:rPr>
              <w:t xml:space="preserve">Request </w:t>
            </w:r>
            <w:r w:rsidR="00D55D64">
              <w:rPr>
                <w:lang w:val="en-AU"/>
              </w:rPr>
              <w:t>assessment</w:t>
            </w:r>
          </w:p>
        </w:tc>
        <w:tc>
          <w:tcPr>
            <w:tcW w:w="851" w:type="dxa"/>
            <w:tcBorders>
              <w:top w:val="single" w:sz="8" w:space="0" w:color="0065A4"/>
            </w:tcBorders>
            <w:shd w:val="clear" w:color="auto" w:fill="auto"/>
          </w:tcPr>
          <w:p w14:paraId="59278DE1" w14:textId="1390EA41" w:rsidR="002119D0" w:rsidRPr="006D65AB" w:rsidRDefault="006D65AB" w:rsidP="006D65AB">
            <w:pPr>
              <w:pStyle w:val="TableParagraph"/>
              <w:spacing w:before="60"/>
              <w:ind w:left="0" w:right="57"/>
              <w:rPr>
                <w:lang w:val="en-AU"/>
              </w:rPr>
            </w:pPr>
            <w:r>
              <w:rPr>
                <w:lang w:val="en-AU"/>
              </w:rPr>
              <w:t>3.12</w:t>
            </w:r>
          </w:p>
        </w:tc>
        <w:tc>
          <w:tcPr>
            <w:tcW w:w="10841" w:type="dxa"/>
            <w:tcBorders>
              <w:top w:val="single" w:sz="8" w:space="0" w:color="0065A4"/>
            </w:tcBorders>
          </w:tcPr>
          <w:p w14:paraId="5104A6F7" w14:textId="08C23847" w:rsidR="00922150" w:rsidRPr="008D40DA" w:rsidRDefault="00922150" w:rsidP="00C763AD">
            <w:pPr>
              <w:pStyle w:val="TableParagraph"/>
              <w:spacing w:before="60"/>
              <w:ind w:left="57" w:right="57"/>
              <w:rPr>
                <w:lang w:val="en-AU"/>
              </w:rPr>
            </w:pPr>
            <w:r w:rsidRPr="008D40DA">
              <w:rPr>
                <w:lang w:val="en-AU"/>
              </w:rPr>
              <w:t xml:space="preserve">The imaging provider has processes to assess </w:t>
            </w:r>
            <w:r>
              <w:rPr>
                <w:lang w:val="en-AU"/>
              </w:rPr>
              <w:t xml:space="preserve">imaging service </w:t>
            </w:r>
            <w:r w:rsidRPr="008D40DA">
              <w:rPr>
                <w:lang w:val="en-AU"/>
              </w:rPr>
              <w:t xml:space="preserve">requests </w:t>
            </w:r>
            <w:r>
              <w:rPr>
                <w:lang w:val="en-AU"/>
              </w:rPr>
              <w:t>that</w:t>
            </w:r>
            <w:r w:rsidRPr="008D40DA">
              <w:rPr>
                <w:lang w:val="en-AU"/>
              </w:rPr>
              <w:t>:</w:t>
            </w:r>
          </w:p>
          <w:p w14:paraId="3A8643EC" w14:textId="72BEC55F" w:rsidR="00922150" w:rsidRPr="008D40DA" w:rsidRDefault="00922150" w:rsidP="00A87CB7">
            <w:pPr>
              <w:pStyle w:val="ListParagraph"/>
              <w:numPr>
                <w:ilvl w:val="0"/>
                <w:numId w:val="31"/>
              </w:numPr>
              <w:spacing w:before="0"/>
              <w:ind w:left="568" w:hanging="284"/>
              <w:rPr>
                <w:lang w:val="en-AU"/>
              </w:rPr>
            </w:pPr>
            <w:r w:rsidRPr="008D40DA">
              <w:rPr>
                <w:lang w:val="en-AU"/>
              </w:rPr>
              <w:t>Ensure the request complies with</w:t>
            </w:r>
            <w:r w:rsidR="003A6E47">
              <w:rPr>
                <w:lang w:val="en-AU"/>
              </w:rPr>
              <w:t xml:space="preserve"> the</w:t>
            </w:r>
            <w:r w:rsidRPr="008D40DA">
              <w:rPr>
                <w:lang w:val="en-AU"/>
              </w:rPr>
              <w:t xml:space="preserve"> </w:t>
            </w:r>
            <w:r w:rsidRPr="008D40DA">
              <w:rPr>
                <w:i/>
                <w:iCs/>
                <w:lang w:val="en-AU"/>
              </w:rPr>
              <w:t>Health Insurance Act</w:t>
            </w:r>
            <w:r w:rsidRPr="009932E0">
              <w:rPr>
                <w:i/>
                <w:lang w:val="en-AU"/>
              </w:rPr>
              <w:t xml:space="preserve"> </w:t>
            </w:r>
            <w:r>
              <w:rPr>
                <w:i/>
                <w:iCs/>
                <w:lang w:val="en-AU"/>
              </w:rPr>
              <w:t>1973</w:t>
            </w:r>
            <w:r w:rsidRPr="008D40DA">
              <w:rPr>
                <w:lang w:val="en-AU"/>
              </w:rPr>
              <w:t xml:space="preserve"> legislation</w:t>
            </w:r>
          </w:p>
          <w:p w14:paraId="4BE887AE" w14:textId="77777777" w:rsidR="00922150" w:rsidRPr="008D40DA" w:rsidRDefault="00922150" w:rsidP="00A87CB7">
            <w:pPr>
              <w:pStyle w:val="ListParagraph"/>
              <w:numPr>
                <w:ilvl w:val="0"/>
                <w:numId w:val="31"/>
              </w:numPr>
              <w:spacing w:before="0"/>
              <w:ind w:left="568" w:hanging="284"/>
              <w:rPr>
                <w:lang w:val="en-AU"/>
              </w:rPr>
            </w:pPr>
            <w:r w:rsidRPr="008D40DA">
              <w:rPr>
                <w:lang w:val="en-AU"/>
              </w:rPr>
              <w:lastRenderedPageBreak/>
              <w:t>Ensure the request is from an authorised requester</w:t>
            </w:r>
          </w:p>
          <w:p w14:paraId="32A9FAF9" w14:textId="77777777" w:rsidR="00922150" w:rsidRPr="008D40DA" w:rsidRDefault="00922150" w:rsidP="00A87CB7">
            <w:pPr>
              <w:pStyle w:val="ListParagraph"/>
              <w:numPr>
                <w:ilvl w:val="0"/>
                <w:numId w:val="31"/>
              </w:numPr>
              <w:spacing w:before="0"/>
              <w:ind w:left="568" w:hanging="284"/>
              <w:rPr>
                <w:lang w:val="en-AU"/>
              </w:rPr>
            </w:pPr>
            <w:r w:rsidRPr="008D40DA">
              <w:rPr>
                <w:lang w:val="en-AU"/>
              </w:rPr>
              <w:t>Ensure there is an identifiable clinical need</w:t>
            </w:r>
          </w:p>
          <w:p w14:paraId="3DB04975" w14:textId="77777777" w:rsidR="00922150" w:rsidRDefault="00922150" w:rsidP="00A87CB7">
            <w:pPr>
              <w:pStyle w:val="ListParagraph"/>
              <w:numPr>
                <w:ilvl w:val="0"/>
                <w:numId w:val="31"/>
              </w:numPr>
              <w:spacing w:before="0"/>
              <w:ind w:left="568" w:hanging="284"/>
              <w:rPr>
                <w:lang w:val="en-AU"/>
              </w:rPr>
            </w:pPr>
            <w:r w:rsidRPr="008D40DA">
              <w:rPr>
                <w:lang w:val="en-AU"/>
              </w:rPr>
              <w:t>Determine the clinical objective and appropriateness of the request</w:t>
            </w:r>
          </w:p>
          <w:p w14:paraId="545A2CF8" w14:textId="0C3739C7" w:rsidR="008809A6" w:rsidRPr="00922150" w:rsidRDefault="00922150" w:rsidP="00A87CB7">
            <w:pPr>
              <w:pStyle w:val="ListParagraph"/>
              <w:numPr>
                <w:ilvl w:val="0"/>
                <w:numId w:val="31"/>
              </w:numPr>
              <w:spacing w:before="0"/>
              <w:ind w:left="568" w:hanging="284"/>
              <w:rPr>
                <w:lang w:val="en-AU"/>
              </w:rPr>
            </w:pPr>
            <w:r>
              <w:rPr>
                <w:rStyle w:val="normaltextrun"/>
              </w:rPr>
              <w:t>Outline</w:t>
            </w:r>
            <w:r w:rsidRPr="00922150">
              <w:rPr>
                <w:rStyle w:val="CommentReference"/>
                <w:sz w:val="22"/>
                <w:lang w:val="en-AU"/>
              </w:rPr>
              <w:t xml:space="preserve"> how</w:t>
            </w:r>
            <w:r>
              <w:rPr>
                <w:rStyle w:val="normaltextrun"/>
              </w:rPr>
              <w:t xml:space="preserve"> to manage a request with insufficient or incorrect information</w:t>
            </w:r>
          </w:p>
        </w:tc>
      </w:tr>
    </w:tbl>
    <w:p w14:paraId="7CAEE818" w14:textId="77777777" w:rsidR="00C0135D" w:rsidRPr="00AA739D" w:rsidRDefault="00C0135D" w:rsidP="00C95A35"/>
    <w:p w14:paraId="5D0ADDFF" w14:textId="77777777" w:rsidR="00C0135D" w:rsidRPr="00AA739D" w:rsidRDefault="00C0135D" w:rsidP="00C95A35">
      <w:r w:rsidRPr="00AA739D">
        <w:br w:type="page"/>
      </w:r>
    </w:p>
    <w:p w14:paraId="0AC74070" w14:textId="77777777" w:rsidR="00C0135D" w:rsidRPr="00AA739D" w:rsidRDefault="00C0135D" w:rsidP="002B6F1C">
      <w:pPr>
        <w:pStyle w:val="Heading4"/>
        <w:numPr>
          <w:ilvl w:val="0"/>
          <w:numId w:val="16"/>
        </w:numPr>
        <w:ind w:left="284" w:hanging="284"/>
        <w:rPr>
          <w:rFonts w:cs="Arial"/>
          <w:w w:val="95"/>
        </w:rPr>
      </w:pPr>
      <w:r w:rsidRPr="00AA739D">
        <w:rPr>
          <w:rFonts w:cs="Arial"/>
          <w:w w:val="95"/>
        </w:rPr>
        <w:lastRenderedPageBreak/>
        <w:t>Delivering quality imaging services</w:t>
      </w:r>
    </w:p>
    <w:p w14:paraId="2DD74E58" w14:textId="77777777" w:rsidR="009A6192" w:rsidRPr="00E6248E" w:rsidRDefault="009A6192" w:rsidP="009A6192">
      <w:r w:rsidRPr="00E6248E">
        <w:t>The imaging provider has explicit processes to identify the patient, inform the patient about the nature of the imaging service, perform the correct imaging service, acquire optimal quality images and interpret them correctly, and effectively communicate the results.</w:t>
      </w:r>
    </w:p>
    <w:p w14:paraId="27B413FB" w14:textId="77777777" w:rsidR="00C0135D" w:rsidRPr="00B54866" w:rsidRDefault="00C0135D" w:rsidP="002E6C55">
      <w:pPr>
        <w:pStyle w:val="Heading4"/>
        <w:rPr>
          <w:rFonts w:cs="Arial"/>
          <w:w w:val="90"/>
        </w:rPr>
      </w:pPr>
      <w:r w:rsidRPr="00C4674D">
        <w:rPr>
          <w:rFonts w:cs="Arial"/>
          <w:w w:val="90"/>
        </w:rPr>
        <w:t>Consumer outcome</w:t>
      </w:r>
    </w:p>
    <w:p w14:paraId="4BD80C58" w14:textId="792C8B99" w:rsidR="00B7168E" w:rsidRPr="00E6248E" w:rsidRDefault="002A7B97" w:rsidP="00B7168E">
      <w:bookmarkStart w:id="69" w:name="_Hlk173161160"/>
      <w:r>
        <w:t>P</w:t>
      </w:r>
      <w:r w:rsidR="00B7168E" w:rsidRPr="000C1AEC">
        <w:t>atients</w:t>
      </w:r>
      <w:r w:rsidR="00B7168E" w:rsidRPr="00E6248E">
        <w:t xml:space="preserve"> </w:t>
      </w:r>
      <w:r>
        <w:t>understand the preparations and what is involved in</w:t>
      </w:r>
      <w:r w:rsidRPr="00E6248E">
        <w:t xml:space="preserve"> </w:t>
      </w:r>
      <w:r w:rsidR="00B7168E" w:rsidRPr="00E6248E">
        <w:t xml:space="preserve">their imaging service and have the correct imaging service performed. </w:t>
      </w:r>
      <w:r w:rsidR="00A66864">
        <w:t>Patient</w:t>
      </w:r>
      <w:r w:rsidR="006345B2">
        <w:t>s</w:t>
      </w:r>
      <w:r w:rsidR="00A66864">
        <w:t xml:space="preserve"> </w:t>
      </w:r>
      <w:r>
        <w:t>imaging service</w:t>
      </w:r>
      <w:r w:rsidR="00A66864">
        <w:t>s</w:t>
      </w:r>
      <w:r>
        <w:t xml:space="preserve"> result in </w:t>
      </w:r>
      <w:r w:rsidR="00B7168E" w:rsidRPr="00E6248E">
        <w:t>high-quality images</w:t>
      </w:r>
      <w:r w:rsidR="00A66864">
        <w:t xml:space="preserve"> that</w:t>
      </w:r>
      <w:r>
        <w:t xml:space="preserve"> are </w:t>
      </w:r>
      <w:r w:rsidR="00B7168E" w:rsidRPr="00E6248E">
        <w:t>interpret</w:t>
      </w:r>
      <w:r>
        <w:t>ed</w:t>
      </w:r>
      <w:r w:rsidR="00B7168E" w:rsidRPr="00E6248E">
        <w:t xml:space="preserve"> correctly and promptly </w:t>
      </w:r>
      <w:r w:rsidR="00A66864">
        <w:t xml:space="preserve">reported </w:t>
      </w:r>
      <w:r>
        <w:t xml:space="preserve">in </w:t>
      </w:r>
      <w:r w:rsidR="00B7168E" w:rsidRPr="00E6248E">
        <w:t>clear, actionable reports</w:t>
      </w:r>
      <w:bookmarkEnd w:id="69"/>
      <w:r w:rsidR="00B7168E" w:rsidRPr="00E6248E">
        <w:t>.</w:t>
      </w:r>
    </w:p>
    <w:p w14:paraId="7059F389" w14:textId="6643E7F2" w:rsidR="00546422" w:rsidRPr="00AA739D" w:rsidRDefault="00546422" w:rsidP="00546422">
      <w:pPr>
        <w:pStyle w:val="Heading4"/>
        <w:rPr>
          <w:rFonts w:cs="Arial"/>
          <w:w w:val="90"/>
        </w:rPr>
      </w:pPr>
      <w:r w:rsidRPr="00AA739D">
        <w:rPr>
          <w:rFonts w:cs="Arial"/>
          <w:w w:val="90"/>
        </w:rPr>
        <w:t>Explanatory notes</w:t>
      </w:r>
    </w:p>
    <w:p w14:paraId="562615DD" w14:textId="32D2094C" w:rsidR="00546422" w:rsidRPr="00AA739D" w:rsidRDefault="00546422" w:rsidP="00C95A35">
      <w:r w:rsidRPr="00AA739D">
        <w:t xml:space="preserve">Safety and quality gaps are failures to provide adequate health care or to achieve expected outcomes. The actions relating to </w:t>
      </w:r>
      <w:r w:rsidR="00231AB6" w:rsidRPr="00AA739D">
        <w:t>delivering quality imaging services</w:t>
      </w:r>
      <w:r w:rsidRPr="00AA739D">
        <w:t xml:space="preserve"> aim to address th</w:t>
      </w:r>
      <w:r w:rsidR="0028655C" w:rsidRPr="00AA739D">
        <w:t>ese gaps</w:t>
      </w:r>
      <w:r w:rsidR="00020C7A" w:rsidRPr="00AA739D">
        <w:t>.</w:t>
      </w:r>
    </w:p>
    <w:tbl>
      <w:tblPr>
        <w:tblW w:w="13960" w:type="dxa"/>
        <w:tblBorders>
          <w:top w:val="single" w:sz="8" w:space="0" w:color="006D7D"/>
          <w:left w:val="single" w:sz="8" w:space="0" w:color="006D7D"/>
          <w:bottom w:val="single" w:sz="8" w:space="0" w:color="006D7D"/>
          <w:right w:val="single" w:sz="8" w:space="0" w:color="006D7D"/>
          <w:insideH w:val="single" w:sz="8" w:space="0" w:color="006D7D"/>
          <w:insideV w:val="single" w:sz="8" w:space="0" w:color="006D7D"/>
        </w:tblBorders>
        <w:tblLayout w:type="fixed"/>
        <w:tblCellMar>
          <w:left w:w="0" w:type="dxa"/>
          <w:right w:w="0" w:type="dxa"/>
        </w:tblCellMar>
        <w:tblLook w:val="01E0" w:firstRow="1" w:lastRow="1" w:firstColumn="1" w:lastColumn="1" w:noHBand="0" w:noVBand="0"/>
      </w:tblPr>
      <w:tblGrid>
        <w:gridCol w:w="2268"/>
        <w:gridCol w:w="851"/>
        <w:gridCol w:w="10841"/>
      </w:tblGrid>
      <w:tr w:rsidR="00EA21E5" w:rsidRPr="00AA739D" w14:paraId="2F8E56BB" w14:textId="27F09568" w:rsidTr="00C763AD">
        <w:trPr>
          <w:cantSplit/>
          <w:trHeight w:val="415"/>
          <w:tblHeader/>
        </w:trPr>
        <w:tc>
          <w:tcPr>
            <w:tcW w:w="2268" w:type="dxa"/>
            <w:tcBorders>
              <w:top w:val="nil"/>
              <w:left w:val="nil"/>
              <w:bottom w:val="single" w:sz="8" w:space="0" w:color="0065A4"/>
              <w:right w:val="nil"/>
            </w:tcBorders>
            <w:shd w:val="clear" w:color="auto" w:fill="auto"/>
          </w:tcPr>
          <w:p w14:paraId="43157945" w14:textId="79807B59" w:rsidR="00EA21E5" w:rsidRPr="00AA739D" w:rsidRDefault="006A2C37" w:rsidP="00EA21E5">
            <w:pPr>
              <w:pStyle w:val="TableParagraph"/>
              <w:spacing w:before="60"/>
              <w:ind w:left="57" w:right="57"/>
              <w:rPr>
                <w:w w:val="115"/>
                <w:lang w:val="en-AU"/>
              </w:rPr>
            </w:pPr>
            <w:r>
              <w:rPr>
                <w:w w:val="115"/>
                <w:lang w:val="en-AU"/>
              </w:rPr>
              <w:t>Item</w:t>
            </w:r>
          </w:p>
        </w:tc>
        <w:tc>
          <w:tcPr>
            <w:tcW w:w="851" w:type="dxa"/>
            <w:tcBorders>
              <w:top w:val="nil"/>
              <w:left w:val="nil"/>
              <w:bottom w:val="single" w:sz="8" w:space="0" w:color="0065A4"/>
              <w:right w:val="nil"/>
            </w:tcBorders>
            <w:shd w:val="clear" w:color="auto" w:fill="auto"/>
          </w:tcPr>
          <w:p w14:paraId="29DA1CC4" w14:textId="77777777" w:rsidR="00EA21E5" w:rsidRPr="00AA739D" w:rsidRDefault="00EA21E5" w:rsidP="00EA21E5">
            <w:pPr>
              <w:pStyle w:val="TableParagraph"/>
              <w:spacing w:before="60"/>
              <w:ind w:left="57" w:right="57"/>
              <w:rPr>
                <w:w w:val="115"/>
                <w:lang w:val="en-AU"/>
              </w:rPr>
            </w:pPr>
            <w:r w:rsidRPr="00AA739D">
              <w:rPr>
                <w:w w:val="115"/>
                <w:lang w:val="en-AU"/>
              </w:rPr>
              <w:t>Action</w:t>
            </w:r>
          </w:p>
        </w:tc>
        <w:tc>
          <w:tcPr>
            <w:tcW w:w="10841" w:type="dxa"/>
            <w:tcBorders>
              <w:top w:val="nil"/>
              <w:left w:val="nil"/>
              <w:bottom w:val="single" w:sz="8" w:space="0" w:color="0065A4"/>
              <w:right w:val="nil"/>
            </w:tcBorders>
          </w:tcPr>
          <w:p w14:paraId="53A07173" w14:textId="2AAA1D9A" w:rsidR="00EA21E5" w:rsidRPr="00AA739D" w:rsidRDefault="00EA21E5" w:rsidP="00EA21E5">
            <w:pPr>
              <w:pStyle w:val="TableParagraph"/>
              <w:spacing w:before="60"/>
              <w:ind w:left="57" w:right="57"/>
              <w:rPr>
                <w:w w:val="115"/>
                <w:lang w:val="en-AU"/>
              </w:rPr>
            </w:pPr>
          </w:p>
        </w:tc>
      </w:tr>
      <w:tr w:rsidR="00526645" w:rsidRPr="00AA739D" w14:paraId="6E04215A" w14:textId="3456F25B" w:rsidTr="00CF40FD">
        <w:tc>
          <w:tcPr>
            <w:tcW w:w="2268" w:type="dxa"/>
            <w:tcBorders>
              <w:top w:val="single" w:sz="8" w:space="0" w:color="0065A4"/>
              <w:left w:val="nil"/>
              <w:bottom w:val="single" w:sz="8" w:space="0" w:color="0065A4"/>
              <w:right w:val="single" w:sz="8" w:space="0" w:color="BED9DF"/>
            </w:tcBorders>
            <w:shd w:val="clear" w:color="auto" w:fill="auto"/>
          </w:tcPr>
          <w:p w14:paraId="02A22160" w14:textId="35CB97D3" w:rsidR="00526645" w:rsidRPr="00AA739D" w:rsidRDefault="00526645" w:rsidP="00526645">
            <w:pPr>
              <w:pStyle w:val="TableParagraph"/>
              <w:spacing w:before="60"/>
              <w:ind w:left="57" w:right="57"/>
              <w:rPr>
                <w:highlight w:val="green"/>
                <w:lang w:val="en-AU"/>
              </w:rPr>
            </w:pPr>
            <w:r w:rsidRPr="00AA739D">
              <w:rPr>
                <w:lang w:val="en-AU"/>
              </w:rPr>
              <w:t>Patient identification</w:t>
            </w:r>
            <w:r w:rsidR="00B7168E">
              <w:rPr>
                <w:lang w:val="en-AU"/>
              </w:rPr>
              <w:t xml:space="preserve"> and imaging service matching</w:t>
            </w:r>
          </w:p>
        </w:tc>
        <w:tc>
          <w:tcPr>
            <w:tcW w:w="851" w:type="dxa"/>
            <w:tcBorders>
              <w:top w:val="single" w:sz="8" w:space="0" w:color="0065A4"/>
              <w:left w:val="single" w:sz="8" w:space="0" w:color="BED9DF"/>
              <w:bottom w:val="single" w:sz="8" w:space="0" w:color="0065A4"/>
              <w:right w:val="nil"/>
            </w:tcBorders>
            <w:shd w:val="clear" w:color="auto" w:fill="auto"/>
          </w:tcPr>
          <w:p w14:paraId="7B1BA133" w14:textId="6AE657B6" w:rsidR="00526645" w:rsidRPr="00AA739D" w:rsidRDefault="00912327" w:rsidP="00912327">
            <w:pPr>
              <w:pStyle w:val="TableParagraph"/>
              <w:spacing w:before="0"/>
              <w:ind w:left="0" w:right="57"/>
              <w:rPr>
                <w:lang w:val="en-AU"/>
              </w:rPr>
            </w:pPr>
            <w:r>
              <w:rPr>
                <w:lang w:val="en-AU"/>
              </w:rPr>
              <w:t>3.1</w:t>
            </w:r>
            <w:r w:rsidR="00C824AE">
              <w:rPr>
                <w:lang w:val="en-AU"/>
              </w:rPr>
              <w:t>3</w:t>
            </w:r>
          </w:p>
        </w:tc>
        <w:tc>
          <w:tcPr>
            <w:tcW w:w="10841" w:type="dxa"/>
            <w:tcBorders>
              <w:top w:val="single" w:sz="8" w:space="0" w:color="0065A4"/>
              <w:left w:val="single" w:sz="8" w:space="0" w:color="BED9DF"/>
              <w:bottom w:val="single" w:sz="8" w:space="0" w:color="0065A4"/>
              <w:right w:val="nil"/>
            </w:tcBorders>
          </w:tcPr>
          <w:p w14:paraId="2A1F8B98" w14:textId="77777777" w:rsidR="00F22CEA" w:rsidRPr="00E6248E" w:rsidRDefault="00F22CEA" w:rsidP="00C763AD">
            <w:pPr>
              <w:pStyle w:val="TableParagraph"/>
              <w:spacing w:before="60"/>
              <w:ind w:left="57" w:right="57"/>
              <w:rPr>
                <w:lang w:val="en-AU"/>
              </w:rPr>
            </w:pPr>
            <w:r w:rsidRPr="00E6248E">
              <w:rPr>
                <w:lang w:val="en-AU"/>
              </w:rPr>
              <w:t>The imaging provider:</w:t>
            </w:r>
          </w:p>
          <w:p w14:paraId="173B11D3" w14:textId="77777777" w:rsidR="00F22CEA" w:rsidRPr="00E6248E" w:rsidRDefault="00F22CEA" w:rsidP="00C763AD">
            <w:pPr>
              <w:pStyle w:val="TableParagraph"/>
              <w:numPr>
                <w:ilvl w:val="0"/>
                <w:numId w:val="19"/>
              </w:numPr>
              <w:spacing w:before="0"/>
              <w:ind w:left="568" w:right="57" w:hanging="284"/>
              <w:rPr>
                <w:lang w:val="en-AU"/>
              </w:rPr>
            </w:pPr>
            <w:r w:rsidRPr="00E6248E">
              <w:rPr>
                <w:lang w:val="en-AU"/>
              </w:rPr>
              <w:t xml:space="preserve">Defines </w:t>
            </w:r>
            <w:r>
              <w:rPr>
                <w:lang w:val="en-AU"/>
              </w:rPr>
              <w:t xml:space="preserve">and approves at least </w:t>
            </w:r>
            <w:r w:rsidRPr="00E6248E">
              <w:rPr>
                <w:lang w:val="en-AU"/>
              </w:rPr>
              <w:t xml:space="preserve">three unique </w:t>
            </w:r>
            <w:r>
              <w:rPr>
                <w:lang w:val="en-AU"/>
              </w:rPr>
              <w:t xml:space="preserve">patient </w:t>
            </w:r>
            <w:r w:rsidRPr="00E6248E">
              <w:rPr>
                <w:lang w:val="en-AU"/>
              </w:rPr>
              <w:t>identifiers</w:t>
            </w:r>
          </w:p>
          <w:p w14:paraId="502789B1" w14:textId="77777777" w:rsidR="00F22CEA" w:rsidRPr="00E6248E" w:rsidRDefault="00F22CEA" w:rsidP="00C763AD">
            <w:pPr>
              <w:pStyle w:val="TableParagraph"/>
              <w:numPr>
                <w:ilvl w:val="0"/>
                <w:numId w:val="19"/>
              </w:numPr>
              <w:spacing w:before="0"/>
              <w:ind w:left="568" w:right="57" w:hanging="284"/>
              <w:rPr>
                <w:lang w:val="en-AU"/>
              </w:rPr>
            </w:pPr>
            <w:r w:rsidRPr="00E6248E">
              <w:rPr>
                <w:lang w:val="en-AU"/>
              </w:rPr>
              <w:t>Uses the approved identifiers for registration</w:t>
            </w:r>
            <w:r>
              <w:rPr>
                <w:lang w:val="en-AU"/>
              </w:rPr>
              <w:t>,</w:t>
            </w:r>
            <w:r w:rsidRPr="00E6248E">
              <w:rPr>
                <w:lang w:val="en-AU"/>
              </w:rPr>
              <w:t xml:space="preserve"> during imaging service</w:t>
            </w:r>
            <w:r>
              <w:rPr>
                <w:lang w:val="en-AU"/>
              </w:rPr>
              <w:t>s</w:t>
            </w:r>
            <w:r w:rsidRPr="00E6248E">
              <w:rPr>
                <w:lang w:val="en-AU"/>
              </w:rPr>
              <w:t xml:space="preserve"> and when providing images and report</w:t>
            </w:r>
            <w:r>
              <w:rPr>
                <w:lang w:val="en-AU"/>
              </w:rPr>
              <w:t>s</w:t>
            </w:r>
          </w:p>
          <w:p w14:paraId="17DA346E" w14:textId="77777777" w:rsidR="00F22CEA" w:rsidRPr="00E6248E" w:rsidRDefault="00F22CEA" w:rsidP="00C763AD">
            <w:pPr>
              <w:pStyle w:val="TableParagraph"/>
              <w:numPr>
                <w:ilvl w:val="0"/>
                <w:numId w:val="19"/>
              </w:numPr>
              <w:spacing w:before="0"/>
              <w:ind w:left="568" w:right="57" w:hanging="284"/>
              <w:rPr>
                <w:lang w:val="en-AU"/>
              </w:rPr>
            </w:pPr>
            <w:r w:rsidRPr="00E6248E">
              <w:rPr>
                <w:lang w:val="en-AU"/>
              </w:rPr>
              <w:t>Correctly matches the patient to their imaging service</w:t>
            </w:r>
          </w:p>
          <w:p w14:paraId="291A0D5F" w14:textId="77777777" w:rsidR="00F22CEA" w:rsidRDefault="00F22CEA" w:rsidP="00C763AD">
            <w:pPr>
              <w:pStyle w:val="TableParagraph"/>
              <w:numPr>
                <w:ilvl w:val="0"/>
                <w:numId w:val="19"/>
              </w:numPr>
              <w:spacing w:before="0"/>
              <w:ind w:left="568" w:right="57" w:hanging="284"/>
              <w:rPr>
                <w:lang w:val="en-AU"/>
              </w:rPr>
            </w:pPr>
            <w:r w:rsidRPr="00E6248E">
              <w:rPr>
                <w:lang w:val="en-AU"/>
              </w:rPr>
              <w:t>Correctly matches the anatomical site and side of the imaging service</w:t>
            </w:r>
          </w:p>
          <w:p w14:paraId="5FF77CFA" w14:textId="77777777" w:rsidR="00F22CEA" w:rsidRDefault="00F22CEA" w:rsidP="00C763AD">
            <w:pPr>
              <w:pStyle w:val="TableParagraph"/>
              <w:numPr>
                <w:ilvl w:val="0"/>
                <w:numId w:val="19"/>
              </w:numPr>
              <w:spacing w:before="0"/>
              <w:ind w:left="568" w:right="57" w:hanging="284"/>
              <w:rPr>
                <w:lang w:val="en-AU"/>
              </w:rPr>
            </w:pPr>
            <w:r>
              <w:rPr>
                <w:lang w:val="en-AU"/>
              </w:rPr>
              <w:t>Labels all images and reports so they can b</w:t>
            </w:r>
            <w:r>
              <w:t xml:space="preserve">e </w:t>
            </w:r>
            <w:r>
              <w:rPr>
                <w:lang w:val="en-AU"/>
              </w:rPr>
              <w:t>traced to the patient</w:t>
            </w:r>
          </w:p>
          <w:p w14:paraId="069C6002" w14:textId="3482717E" w:rsidR="00CB2C45" w:rsidRPr="00F22CEA" w:rsidRDefault="00F22CEA" w:rsidP="00C763AD">
            <w:pPr>
              <w:pStyle w:val="TableParagraph"/>
              <w:numPr>
                <w:ilvl w:val="0"/>
                <w:numId w:val="19"/>
              </w:numPr>
              <w:spacing w:before="0"/>
              <w:ind w:left="568" w:right="57" w:hanging="284"/>
              <w:rPr>
                <w:lang w:val="en-AU"/>
              </w:rPr>
            </w:pPr>
            <w:r w:rsidRPr="00F22CEA">
              <w:rPr>
                <w:rStyle w:val="normaltextrun"/>
                <w:lang w:val="en-AU"/>
              </w:rPr>
              <w:t>Documents and takes prompt corrective action when a patient identification, imaging service, site or side discrepancy is identified</w:t>
            </w:r>
          </w:p>
        </w:tc>
      </w:tr>
      <w:tr w:rsidR="00526645" w:rsidRPr="00AA739D" w14:paraId="6E68204F" w14:textId="0FC41B71" w:rsidTr="00CF40FD">
        <w:tc>
          <w:tcPr>
            <w:tcW w:w="2268" w:type="dxa"/>
            <w:tcBorders>
              <w:top w:val="single" w:sz="8" w:space="0" w:color="0065A4"/>
              <w:left w:val="nil"/>
              <w:bottom w:val="single" w:sz="8" w:space="0" w:color="0065A4"/>
              <w:right w:val="single" w:sz="8" w:space="0" w:color="BED9DF"/>
            </w:tcBorders>
            <w:shd w:val="clear" w:color="auto" w:fill="auto"/>
          </w:tcPr>
          <w:p w14:paraId="3DA8F907" w14:textId="4D25F1DA" w:rsidR="00526645" w:rsidRPr="00AA739D" w:rsidRDefault="00C824AE" w:rsidP="00526645">
            <w:pPr>
              <w:pStyle w:val="TableParagraph"/>
              <w:spacing w:before="60"/>
              <w:ind w:left="57" w:right="57"/>
              <w:rPr>
                <w:lang w:val="en-AU"/>
              </w:rPr>
            </w:pPr>
            <w:r>
              <w:rPr>
                <w:lang w:val="en-AU"/>
              </w:rPr>
              <w:t>Planning an imaging service</w:t>
            </w:r>
          </w:p>
        </w:tc>
        <w:tc>
          <w:tcPr>
            <w:tcW w:w="851" w:type="dxa"/>
            <w:tcBorders>
              <w:top w:val="single" w:sz="8" w:space="0" w:color="0065A4"/>
              <w:left w:val="single" w:sz="8" w:space="0" w:color="BED9DF"/>
              <w:bottom w:val="single" w:sz="8" w:space="0" w:color="0065A4"/>
              <w:right w:val="nil"/>
            </w:tcBorders>
            <w:shd w:val="clear" w:color="auto" w:fill="auto"/>
          </w:tcPr>
          <w:p w14:paraId="16665218" w14:textId="318778A3" w:rsidR="00526645" w:rsidRPr="00AA739D" w:rsidRDefault="00C824AE" w:rsidP="00C824AE">
            <w:pPr>
              <w:pStyle w:val="TableParagraph"/>
              <w:spacing w:before="0"/>
              <w:ind w:left="0" w:right="57"/>
              <w:rPr>
                <w:lang w:val="en-AU"/>
              </w:rPr>
            </w:pPr>
            <w:r>
              <w:rPr>
                <w:lang w:val="en-AU"/>
              </w:rPr>
              <w:t>3.14</w:t>
            </w:r>
            <w:r w:rsidR="00526645" w:rsidRPr="00AA739D">
              <w:rPr>
                <w:lang w:val="en-AU"/>
              </w:rPr>
              <w:t xml:space="preserve"> </w:t>
            </w:r>
          </w:p>
        </w:tc>
        <w:tc>
          <w:tcPr>
            <w:tcW w:w="10841" w:type="dxa"/>
            <w:tcBorders>
              <w:top w:val="single" w:sz="8" w:space="0" w:color="0065A4"/>
              <w:left w:val="single" w:sz="8" w:space="0" w:color="BED9DF"/>
              <w:bottom w:val="single" w:sz="8" w:space="0" w:color="0065A4"/>
              <w:right w:val="nil"/>
            </w:tcBorders>
          </w:tcPr>
          <w:p w14:paraId="3D8B0006" w14:textId="77777777" w:rsidR="00F2462E" w:rsidRDefault="00F2462E" w:rsidP="00C763AD">
            <w:pPr>
              <w:pStyle w:val="TableParagraph"/>
              <w:spacing w:before="60"/>
              <w:ind w:left="57" w:right="57"/>
              <w:rPr>
                <w:lang w:val="en-AU"/>
              </w:rPr>
            </w:pPr>
            <w:r w:rsidRPr="00E6248E">
              <w:rPr>
                <w:lang w:val="en-AU"/>
              </w:rPr>
              <w:t xml:space="preserve">The imaging provider </w:t>
            </w:r>
            <w:r>
              <w:rPr>
                <w:lang w:val="en-AU"/>
              </w:rPr>
              <w:t>has processes for planning an imaging service which</w:t>
            </w:r>
            <w:r>
              <w:t xml:space="preserve"> includes</w:t>
            </w:r>
            <w:r>
              <w:rPr>
                <w:lang w:val="en-AU"/>
              </w:rPr>
              <w:t>:</w:t>
            </w:r>
          </w:p>
          <w:p w14:paraId="188CCA4A" w14:textId="77777777" w:rsidR="00F2462E" w:rsidRDefault="00F2462E" w:rsidP="00A87CB7">
            <w:pPr>
              <w:pStyle w:val="TableParagraph"/>
              <w:numPr>
                <w:ilvl w:val="0"/>
                <w:numId w:val="57"/>
              </w:numPr>
              <w:spacing w:before="0"/>
              <w:ind w:left="568" w:right="57" w:hanging="284"/>
            </w:pPr>
            <w:r>
              <w:t>Observing a patient on presentation, during and after the imaging service</w:t>
            </w:r>
          </w:p>
          <w:p w14:paraId="6C392E28" w14:textId="0C8F9B6B" w:rsidR="00F2462E" w:rsidRDefault="00F2462E" w:rsidP="00A87CB7">
            <w:pPr>
              <w:pStyle w:val="ListParagraph"/>
              <w:numPr>
                <w:ilvl w:val="0"/>
                <w:numId w:val="57"/>
              </w:numPr>
              <w:spacing w:before="0"/>
              <w:ind w:left="568" w:right="57" w:hanging="284"/>
              <w:rPr>
                <w:lang w:val="en-AU"/>
              </w:rPr>
            </w:pPr>
            <w:r>
              <w:rPr>
                <w:lang w:val="en-AU"/>
              </w:rPr>
              <w:t>Taking a history</w:t>
            </w:r>
            <w:r w:rsidR="003A6E47">
              <w:rPr>
                <w:lang w:val="en-AU"/>
              </w:rPr>
              <w:t>,</w:t>
            </w:r>
            <w:r>
              <w:rPr>
                <w:lang w:val="en-AU"/>
              </w:rPr>
              <w:t xml:space="preserve"> and where required</w:t>
            </w:r>
            <w:r w:rsidR="003A6E47">
              <w:rPr>
                <w:lang w:val="en-AU"/>
              </w:rPr>
              <w:t>,</w:t>
            </w:r>
            <w:r>
              <w:rPr>
                <w:lang w:val="en-AU"/>
              </w:rPr>
              <w:t xml:space="preserve"> a clinical examination</w:t>
            </w:r>
          </w:p>
          <w:p w14:paraId="68AC93FD" w14:textId="77777777" w:rsidR="00F2462E" w:rsidRDefault="00F2462E" w:rsidP="00A87CB7">
            <w:pPr>
              <w:pStyle w:val="ListParagraph"/>
              <w:numPr>
                <w:ilvl w:val="0"/>
                <w:numId w:val="57"/>
              </w:numPr>
              <w:spacing w:before="0"/>
              <w:ind w:left="568" w:right="57" w:hanging="284"/>
              <w:rPr>
                <w:lang w:val="en-AU"/>
              </w:rPr>
            </w:pPr>
            <w:r>
              <w:rPr>
                <w:lang w:val="en-AU"/>
              </w:rPr>
              <w:lastRenderedPageBreak/>
              <w:t>Assessing the patient’s health status, medical information and risk of harm</w:t>
            </w:r>
          </w:p>
          <w:p w14:paraId="3FB63AA2" w14:textId="77777777" w:rsidR="00F2462E" w:rsidRPr="00E737B1" w:rsidRDefault="00F2462E" w:rsidP="00A87CB7">
            <w:pPr>
              <w:pStyle w:val="ListParagraph"/>
              <w:numPr>
                <w:ilvl w:val="0"/>
                <w:numId w:val="57"/>
              </w:numPr>
              <w:spacing w:before="0"/>
              <w:ind w:left="568" w:right="57" w:hanging="284"/>
              <w:rPr>
                <w:lang w:val="en-AU"/>
              </w:rPr>
            </w:pPr>
            <w:r w:rsidRPr="008D40DA">
              <w:rPr>
                <w:lang w:val="en-AU"/>
              </w:rPr>
              <w:t>Review</w:t>
            </w:r>
            <w:r>
              <w:rPr>
                <w:lang w:val="en-AU"/>
              </w:rPr>
              <w:t>ing</w:t>
            </w:r>
            <w:r w:rsidRPr="008D40DA">
              <w:rPr>
                <w:lang w:val="en-AU"/>
              </w:rPr>
              <w:t xml:space="preserve"> previous </w:t>
            </w:r>
            <w:r>
              <w:rPr>
                <w:lang w:val="en-AU"/>
              </w:rPr>
              <w:t>images and reports, where available</w:t>
            </w:r>
          </w:p>
          <w:p w14:paraId="18B1D4ED" w14:textId="77777777" w:rsidR="00F2462E" w:rsidRDefault="00F2462E" w:rsidP="00A87CB7">
            <w:pPr>
              <w:pStyle w:val="ListParagraph"/>
              <w:numPr>
                <w:ilvl w:val="0"/>
                <w:numId w:val="57"/>
              </w:numPr>
              <w:spacing w:before="0"/>
              <w:ind w:left="568" w:right="57" w:hanging="284"/>
              <w:rPr>
                <w:lang w:val="en-AU"/>
              </w:rPr>
            </w:pPr>
            <w:r w:rsidRPr="008D40DA">
              <w:rPr>
                <w:lang w:val="en-AU"/>
              </w:rPr>
              <w:t>Consider</w:t>
            </w:r>
            <w:r>
              <w:rPr>
                <w:lang w:val="en-AU"/>
              </w:rPr>
              <w:t xml:space="preserve">ing </w:t>
            </w:r>
            <w:r w:rsidRPr="008D40DA">
              <w:rPr>
                <w:lang w:val="en-AU"/>
              </w:rPr>
              <w:t>the clinical benefits and potential for harm</w:t>
            </w:r>
            <w:r>
              <w:rPr>
                <w:lang w:val="en-AU"/>
              </w:rPr>
              <w:t xml:space="preserve"> of the imaging service and the use of alternative imaging services</w:t>
            </w:r>
          </w:p>
          <w:p w14:paraId="715D7485" w14:textId="751DF0F5" w:rsidR="00526645" w:rsidRPr="00F2462E" w:rsidRDefault="00F2462E" w:rsidP="00A87CB7">
            <w:pPr>
              <w:pStyle w:val="ListParagraph"/>
              <w:numPr>
                <w:ilvl w:val="0"/>
                <w:numId w:val="57"/>
              </w:numPr>
              <w:spacing w:before="0"/>
              <w:ind w:left="568" w:right="57" w:hanging="284"/>
              <w:rPr>
                <w:lang w:val="en-AU"/>
              </w:rPr>
            </w:pPr>
            <w:r>
              <w:rPr>
                <w:rStyle w:val="normaltextrun"/>
              </w:rPr>
              <w:t>Documenting the assessment outcomes in the healthcare record</w:t>
            </w:r>
          </w:p>
        </w:tc>
      </w:tr>
      <w:tr w:rsidR="00526645" w:rsidRPr="00AA739D" w14:paraId="13CF1EE5" w14:textId="77E93316" w:rsidTr="00CF4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8" w:type="dxa"/>
            <w:tcBorders>
              <w:top w:val="single" w:sz="8" w:space="0" w:color="0065A4"/>
              <w:bottom w:val="single" w:sz="8" w:space="0" w:color="0065A4"/>
              <w:right w:val="single" w:sz="8" w:space="0" w:color="BED9DF"/>
            </w:tcBorders>
            <w:shd w:val="clear" w:color="auto" w:fill="auto"/>
          </w:tcPr>
          <w:p w14:paraId="2F807567" w14:textId="7869367A" w:rsidR="00526645" w:rsidRPr="00AA739D" w:rsidRDefault="00F2462E" w:rsidP="00526645">
            <w:pPr>
              <w:pStyle w:val="TableParagraph"/>
              <w:spacing w:before="60"/>
              <w:ind w:left="57" w:right="57"/>
              <w:rPr>
                <w:lang w:val="en-AU"/>
              </w:rPr>
            </w:pPr>
            <w:r>
              <w:rPr>
                <w:lang w:val="en-AU"/>
              </w:rPr>
              <w:lastRenderedPageBreak/>
              <w:t>Minimising patient harm</w:t>
            </w:r>
          </w:p>
        </w:tc>
        <w:tc>
          <w:tcPr>
            <w:tcW w:w="851" w:type="dxa"/>
            <w:tcBorders>
              <w:top w:val="single" w:sz="8" w:space="0" w:color="0065A4"/>
              <w:left w:val="single" w:sz="8" w:space="0" w:color="BED9DF"/>
              <w:bottom w:val="single" w:sz="8" w:space="0" w:color="0065A4"/>
            </w:tcBorders>
            <w:shd w:val="clear" w:color="auto" w:fill="auto"/>
          </w:tcPr>
          <w:p w14:paraId="6E24C60F" w14:textId="4AC6DD0A" w:rsidR="00CF3527" w:rsidRPr="00AA739D" w:rsidRDefault="000F48F4" w:rsidP="000F48F4">
            <w:pPr>
              <w:pStyle w:val="TableParagraph"/>
              <w:spacing w:before="0"/>
              <w:ind w:left="0" w:right="57"/>
              <w:rPr>
                <w:lang w:val="en-AU"/>
              </w:rPr>
            </w:pPr>
            <w:r>
              <w:rPr>
                <w:lang w:val="en-AU"/>
              </w:rPr>
              <w:t>3.15</w:t>
            </w:r>
          </w:p>
        </w:tc>
        <w:tc>
          <w:tcPr>
            <w:tcW w:w="10841" w:type="dxa"/>
            <w:tcBorders>
              <w:top w:val="single" w:sz="8" w:space="0" w:color="0065A4"/>
              <w:left w:val="single" w:sz="8" w:space="0" w:color="BED9DF"/>
              <w:bottom w:val="single" w:sz="8" w:space="0" w:color="0065A4"/>
            </w:tcBorders>
          </w:tcPr>
          <w:p w14:paraId="6272D48C" w14:textId="77777777" w:rsidR="000F48F4" w:rsidRPr="00E6248E" w:rsidRDefault="000F48F4" w:rsidP="00C763AD">
            <w:pPr>
              <w:pStyle w:val="TableParagraph"/>
              <w:spacing w:before="60"/>
              <w:ind w:left="57" w:right="57"/>
              <w:rPr>
                <w:lang w:val="en-AU"/>
              </w:rPr>
            </w:pPr>
            <w:r>
              <w:rPr>
                <w:lang w:val="en-AU"/>
              </w:rPr>
              <w:t>I</w:t>
            </w:r>
            <w:r w:rsidRPr="00E6248E">
              <w:rPr>
                <w:lang w:val="en-AU"/>
              </w:rPr>
              <w:t>maging providers delivering imaging services to</w:t>
            </w:r>
            <w:r>
              <w:rPr>
                <w:lang w:val="en-AU"/>
              </w:rPr>
              <w:t xml:space="preserve"> </w:t>
            </w:r>
            <w:r w:rsidRPr="00E6248E">
              <w:rPr>
                <w:lang w:val="en-AU"/>
              </w:rPr>
              <w:t>patients</w:t>
            </w:r>
            <w:r>
              <w:rPr>
                <w:lang w:val="en-AU"/>
              </w:rPr>
              <w:t xml:space="preserve"> at risk of harm </w:t>
            </w:r>
            <w:r w:rsidRPr="00E6248E">
              <w:rPr>
                <w:lang w:val="en-AU"/>
              </w:rPr>
              <w:t xml:space="preserve">have </w:t>
            </w:r>
            <w:r>
              <w:rPr>
                <w:lang w:val="en-AU"/>
              </w:rPr>
              <w:t>processes</w:t>
            </w:r>
            <w:r w:rsidRPr="00E6248E">
              <w:rPr>
                <w:lang w:val="en-AU"/>
              </w:rPr>
              <w:t xml:space="preserve"> consistent with best-practice guidelines for:</w:t>
            </w:r>
          </w:p>
          <w:p w14:paraId="6A50FC5D" w14:textId="71E223FD" w:rsidR="000F48F4" w:rsidRPr="00E6248E" w:rsidRDefault="000F48F4" w:rsidP="00A87CB7">
            <w:pPr>
              <w:pStyle w:val="TableParagraph"/>
              <w:numPr>
                <w:ilvl w:val="0"/>
                <w:numId w:val="46"/>
              </w:numPr>
              <w:spacing w:before="0"/>
              <w:ind w:left="568" w:right="57" w:hanging="284"/>
              <w:rPr>
                <w:lang w:val="en-AU"/>
              </w:rPr>
            </w:pPr>
            <w:r w:rsidRPr="00E6248E">
              <w:rPr>
                <w:lang w:val="en-AU"/>
              </w:rPr>
              <w:t>Fall prevention</w:t>
            </w:r>
          </w:p>
          <w:p w14:paraId="1EB70DA9" w14:textId="0AB319D4" w:rsidR="000F48F4" w:rsidRDefault="00FD0706" w:rsidP="00A87CB7">
            <w:pPr>
              <w:pStyle w:val="TableParagraph"/>
              <w:numPr>
                <w:ilvl w:val="0"/>
                <w:numId w:val="46"/>
              </w:numPr>
              <w:spacing w:before="0"/>
              <w:ind w:left="568" w:right="57" w:hanging="284"/>
              <w:rPr>
                <w:lang w:val="en-AU"/>
              </w:rPr>
            </w:pPr>
            <w:r>
              <w:rPr>
                <w:lang w:val="en-AU"/>
              </w:rPr>
              <w:t>P</w:t>
            </w:r>
            <w:r w:rsidR="000F48F4">
              <w:rPr>
                <w:lang w:val="en-AU"/>
              </w:rPr>
              <w:t>atient transfers</w:t>
            </w:r>
          </w:p>
          <w:p w14:paraId="4859C974" w14:textId="64631C53" w:rsidR="00526645" w:rsidRPr="000F48F4" w:rsidRDefault="00FD0706" w:rsidP="00A87CB7">
            <w:pPr>
              <w:pStyle w:val="TableParagraph"/>
              <w:numPr>
                <w:ilvl w:val="0"/>
                <w:numId w:val="46"/>
              </w:numPr>
              <w:spacing w:before="0"/>
              <w:ind w:left="568" w:right="57" w:hanging="284"/>
              <w:rPr>
                <w:lang w:val="en-AU"/>
              </w:rPr>
            </w:pPr>
            <w:r>
              <w:t>P</w:t>
            </w:r>
            <w:r w:rsidR="000F48F4">
              <w:t>atient positioning</w:t>
            </w:r>
          </w:p>
        </w:tc>
      </w:tr>
      <w:tr w:rsidR="00526645" w:rsidRPr="00AA739D" w14:paraId="182E769F" w14:textId="77777777" w:rsidTr="00CF40FD">
        <w:tc>
          <w:tcPr>
            <w:tcW w:w="2268" w:type="dxa"/>
            <w:tcBorders>
              <w:top w:val="single" w:sz="8" w:space="0" w:color="0065A4"/>
              <w:left w:val="nil"/>
              <w:right w:val="single" w:sz="8" w:space="0" w:color="BED9DF"/>
            </w:tcBorders>
            <w:shd w:val="clear" w:color="auto" w:fill="auto"/>
          </w:tcPr>
          <w:p w14:paraId="26BDE5E0" w14:textId="67274327" w:rsidR="00526645" w:rsidRPr="00AA739D" w:rsidRDefault="000F48F4" w:rsidP="00526645">
            <w:pPr>
              <w:pStyle w:val="TableParagraph"/>
              <w:spacing w:before="60"/>
              <w:ind w:left="57" w:right="57"/>
              <w:rPr>
                <w:lang w:val="en-AU"/>
              </w:rPr>
            </w:pPr>
            <w:r>
              <w:rPr>
                <w:lang w:val="en-AU"/>
              </w:rPr>
              <w:t>Changing the imaging service</w:t>
            </w:r>
          </w:p>
        </w:tc>
        <w:tc>
          <w:tcPr>
            <w:tcW w:w="851" w:type="dxa"/>
            <w:tcBorders>
              <w:top w:val="single" w:sz="8" w:space="0" w:color="0065A4"/>
              <w:left w:val="single" w:sz="8" w:space="0" w:color="BED9DF"/>
              <w:bottom w:val="single" w:sz="8" w:space="0" w:color="0065A4"/>
              <w:right w:val="nil"/>
            </w:tcBorders>
            <w:shd w:val="clear" w:color="auto" w:fill="auto"/>
          </w:tcPr>
          <w:p w14:paraId="5E289C83" w14:textId="5A8E477F" w:rsidR="00DC5DB3" w:rsidRPr="00DC5DB3" w:rsidRDefault="000F48F4" w:rsidP="000F48F4">
            <w:pPr>
              <w:pStyle w:val="TableParagraph"/>
              <w:spacing w:before="0"/>
              <w:ind w:left="0" w:right="57"/>
              <w:rPr>
                <w:lang w:val="en-AU"/>
              </w:rPr>
            </w:pPr>
            <w:r>
              <w:rPr>
                <w:lang w:val="en-AU"/>
              </w:rPr>
              <w:t>3.16</w:t>
            </w:r>
          </w:p>
        </w:tc>
        <w:tc>
          <w:tcPr>
            <w:tcW w:w="10841" w:type="dxa"/>
            <w:tcBorders>
              <w:top w:val="single" w:sz="8" w:space="0" w:color="0065A4"/>
              <w:left w:val="single" w:sz="8" w:space="0" w:color="BED9DF"/>
              <w:bottom w:val="single" w:sz="8" w:space="0" w:color="0065A4"/>
              <w:right w:val="nil"/>
            </w:tcBorders>
          </w:tcPr>
          <w:p w14:paraId="35BE72BB" w14:textId="77777777" w:rsidR="00AC6009" w:rsidRPr="004C1C59" w:rsidRDefault="00AC6009" w:rsidP="00C763AD">
            <w:pPr>
              <w:pStyle w:val="TableParagraph"/>
              <w:spacing w:before="60"/>
              <w:ind w:left="57" w:right="57"/>
              <w:rPr>
                <w:lang w:val="en-AU"/>
              </w:rPr>
            </w:pPr>
            <w:r w:rsidRPr="004C1C59">
              <w:rPr>
                <w:lang w:val="en-AU"/>
              </w:rPr>
              <w:t>The imaging provider complies with legislation regarding substitut</w:t>
            </w:r>
            <w:r>
              <w:rPr>
                <w:lang w:val="en-AU"/>
              </w:rPr>
              <w:t>ion of</w:t>
            </w:r>
            <w:r w:rsidRPr="004C1C59">
              <w:rPr>
                <w:lang w:val="en-AU"/>
              </w:rPr>
              <w:t xml:space="preserve"> </w:t>
            </w:r>
            <w:r>
              <w:rPr>
                <w:lang w:val="en-AU"/>
              </w:rPr>
              <w:t xml:space="preserve">and additional </w:t>
            </w:r>
            <w:r w:rsidRPr="004C1C59">
              <w:rPr>
                <w:lang w:val="en-AU"/>
              </w:rPr>
              <w:t>imaging services and has processes to:</w:t>
            </w:r>
          </w:p>
          <w:p w14:paraId="6644365D" w14:textId="77777777" w:rsidR="00AC6009" w:rsidRPr="004C1C59" w:rsidRDefault="00AC6009" w:rsidP="00A87CB7">
            <w:pPr>
              <w:pStyle w:val="TableParagraph"/>
              <w:numPr>
                <w:ilvl w:val="0"/>
                <w:numId w:val="27"/>
              </w:numPr>
              <w:spacing w:before="0"/>
              <w:ind w:left="568" w:right="57" w:hanging="284"/>
              <w:rPr>
                <w:lang w:val="en-AU"/>
              </w:rPr>
            </w:pPr>
            <w:r w:rsidRPr="004C1C59">
              <w:rPr>
                <w:lang w:val="en-AU"/>
              </w:rPr>
              <w:t>Remove, substitute, or add an imaging service</w:t>
            </w:r>
          </w:p>
          <w:p w14:paraId="61E68418" w14:textId="77777777" w:rsidR="00AC6009" w:rsidRPr="004C1C59" w:rsidRDefault="00AC6009" w:rsidP="00A87CB7">
            <w:pPr>
              <w:pStyle w:val="TableParagraph"/>
              <w:numPr>
                <w:ilvl w:val="0"/>
                <w:numId w:val="27"/>
              </w:numPr>
              <w:spacing w:before="0"/>
              <w:ind w:left="568" w:right="57" w:hanging="284"/>
              <w:rPr>
                <w:lang w:val="en-AU"/>
              </w:rPr>
            </w:pPr>
            <w:r>
              <w:rPr>
                <w:lang w:val="en-AU"/>
              </w:rPr>
              <w:t>C</w:t>
            </w:r>
            <w:r w:rsidRPr="004C1C59">
              <w:rPr>
                <w:lang w:val="en-AU"/>
              </w:rPr>
              <w:t>ontact the requester before removing, substituting or adding an imaging service</w:t>
            </w:r>
          </w:p>
          <w:p w14:paraId="0F025586" w14:textId="77777777" w:rsidR="00AC6009" w:rsidRDefault="00AC6009" w:rsidP="00A87CB7">
            <w:pPr>
              <w:pStyle w:val="TableParagraph"/>
              <w:numPr>
                <w:ilvl w:val="0"/>
                <w:numId w:val="27"/>
              </w:numPr>
              <w:spacing w:before="0"/>
              <w:ind w:left="568" w:right="57" w:hanging="284"/>
              <w:rPr>
                <w:lang w:val="en-AU"/>
              </w:rPr>
            </w:pPr>
            <w:r w:rsidRPr="004C1C59">
              <w:rPr>
                <w:lang w:val="en-AU"/>
              </w:rPr>
              <w:t>Seek informed consent from patients before substituting or adding an imaging service</w:t>
            </w:r>
          </w:p>
          <w:p w14:paraId="57093B22" w14:textId="0A3ADB79" w:rsidR="00526645" w:rsidRPr="00AC6009" w:rsidRDefault="00AC6009" w:rsidP="00A87CB7">
            <w:pPr>
              <w:pStyle w:val="TableParagraph"/>
              <w:numPr>
                <w:ilvl w:val="0"/>
                <w:numId w:val="27"/>
              </w:numPr>
              <w:spacing w:before="0"/>
              <w:ind w:left="568" w:right="57" w:hanging="284"/>
              <w:rPr>
                <w:lang w:val="en-AU"/>
              </w:rPr>
            </w:pPr>
            <w:r>
              <w:t>Record the imaging service changes, the reasons and patient consent in the healthcare record</w:t>
            </w:r>
          </w:p>
        </w:tc>
      </w:tr>
      <w:tr w:rsidR="00526645" w:rsidRPr="00AA739D" w14:paraId="61B4D1E9" w14:textId="380ADB18" w:rsidTr="00CF40FD">
        <w:tc>
          <w:tcPr>
            <w:tcW w:w="2268" w:type="dxa"/>
            <w:tcBorders>
              <w:top w:val="single" w:sz="8" w:space="0" w:color="0065A4"/>
              <w:left w:val="nil"/>
              <w:bottom w:val="single" w:sz="8" w:space="0" w:color="0065A4"/>
              <w:right w:val="single" w:sz="8" w:space="0" w:color="BED9DF"/>
            </w:tcBorders>
            <w:shd w:val="clear" w:color="auto" w:fill="auto"/>
          </w:tcPr>
          <w:p w14:paraId="68467552" w14:textId="13F69213" w:rsidR="00526645" w:rsidRPr="00AA739D" w:rsidRDefault="00526645" w:rsidP="00526645">
            <w:pPr>
              <w:pStyle w:val="TableParagraph"/>
              <w:spacing w:before="60"/>
              <w:ind w:left="57" w:right="57"/>
              <w:rPr>
                <w:lang w:val="en-AU"/>
              </w:rPr>
            </w:pPr>
            <w:r w:rsidRPr="00AA739D">
              <w:rPr>
                <w:lang w:val="en-AU"/>
              </w:rPr>
              <w:t xml:space="preserve">Image interpretation and </w:t>
            </w:r>
            <w:r w:rsidR="00452D68" w:rsidRPr="00AA739D">
              <w:rPr>
                <w:lang w:val="en-AU"/>
              </w:rPr>
              <w:t>re</w:t>
            </w:r>
            <w:r w:rsidR="00AC6009">
              <w:rPr>
                <w:lang w:val="en-AU"/>
              </w:rPr>
              <w:t>porting</w:t>
            </w:r>
          </w:p>
        </w:tc>
        <w:tc>
          <w:tcPr>
            <w:tcW w:w="851" w:type="dxa"/>
            <w:tcBorders>
              <w:top w:val="single" w:sz="8" w:space="0" w:color="0065A4"/>
              <w:left w:val="single" w:sz="8" w:space="0" w:color="BED9DF"/>
              <w:bottom w:val="single" w:sz="8" w:space="0" w:color="0065A4"/>
              <w:right w:val="nil"/>
            </w:tcBorders>
            <w:shd w:val="clear" w:color="auto" w:fill="auto"/>
          </w:tcPr>
          <w:p w14:paraId="720FC2E5" w14:textId="69145444" w:rsidR="00526645" w:rsidRPr="00AA739D" w:rsidRDefault="00AC6009" w:rsidP="00AC6009">
            <w:pPr>
              <w:pStyle w:val="TableParagraph"/>
              <w:spacing w:before="0"/>
              <w:ind w:left="0" w:right="57"/>
              <w:rPr>
                <w:lang w:val="en-AU"/>
              </w:rPr>
            </w:pPr>
            <w:r>
              <w:rPr>
                <w:lang w:val="en-AU"/>
              </w:rPr>
              <w:t>3.17</w:t>
            </w:r>
          </w:p>
        </w:tc>
        <w:tc>
          <w:tcPr>
            <w:tcW w:w="10841" w:type="dxa"/>
            <w:tcBorders>
              <w:top w:val="single" w:sz="8" w:space="0" w:color="0065A4"/>
              <w:left w:val="single" w:sz="8" w:space="0" w:color="BED9DF"/>
              <w:bottom w:val="single" w:sz="8" w:space="0" w:color="0065A4"/>
              <w:right w:val="nil"/>
            </w:tcBorders>
          </w:tcPr>
          <w:p w14:paraId="4D297E53" w14:textId="77777777" w:rsidR="009C4CB5" w:rsidRPr="00E6248E" w:rsidRDefault="009C4CB5" w:rsidP="00C763AD">
            <w:pPr>
              <w:pStyle w:val="TableParagraph"/>
              <w:spacing w:before="60"/>
              <w:ind w:left="57" w:right="57"/>
              <w:rPr>
                <w:lang w:val="en-AU"/>
              </w:rPr>
            </w:pPr>
            <w:r w:rsidRPr="00E6248E">
              <w:rPr>
                <w:lang w:val="en-AU"/>
              </w:rPr>
              <w:t>The imaging provider has processes to ensure imaging practitioners report</w:t>
            </w:r>
            <w:r>
              <w:rPr>
                <w:lang w:val="en-AU"/>
              </w:rPr>
              <w:t>ing on</w:t>
            </w:r>
            <w:r w:rsidRPr="00E6248E">
              <w:rPr>
                <w:lang w:val="en-AU"/>
              </w:rPr>
              <w:t xml:space="preserve"> images:</w:t>
            </w:r>
          </w:p>
          <w:p w14:paraId="4BE0268B" w14:textId="77777777" w:rsidR="009C4CB5" w:rsidRPr="00E6248E" w:rsidRDefault="009C4CB5" w:rsidP="00A87CB7">
            <w:pPr>
              <w:pStyle w:val="TableParagraph"/>
              <w:numPr>
                <w:ilvl w:val="0"/>
                <w:numId w:val="58"/>
              </w:numPr>
              <w:spacing w:before="0"/>
              <w:ind w:left="568" w:right="57" w:hanging="284"/>
              <w:rPr>
                <w:lang w:val="en-AU"/>
              </w:rPr>
            </w:pPr>
            <w:r w:rsidRPr="00E6248E">
              <w:rPr>
                <w:lang w:val="en-AU"/>
              </w:rPr>
              <w:t>Interpret and report imag</w:t>
            </w:r>
            <w:r>
              <w:rPr>
                <w:lang w:val="en-AU"/>
              </w:rPr>
              <w:t>es</w:t>
            </w:r>
            <w:r w:rsidRPr="00E6248E">
              <w:rPr>
                <w:lang w:val="en-AU"/>
              </w:rPr>
              <w:t xml:space="preserve"> in an environment with </w:t>
            </w:r>
            <w:r>
              <w:rPr>
                <w:lang w:val="en-AU"/>
              </w:rPr>
              <w:t xml:space="preserve">optimal </w:t>
            </w:r>
            <w:r w:rsidRPr="00E6248E">
              <w:rPr>
                <w:lang w:val="en-AU"/>
              </w:rPr>
              <w:t>viewing conditions</w:t>
            </w:r>
            <w:r>
              <w:rPr>
                <w:lang w:val="en-AU"/>
              </w:rPr>
              <w:t xml:space="preserve"> using monitors and display software that meet evidence-based guidelines</w:t>
            </w:r>
          </w:p>
          <w:p w14:paraId="71338E04" w14:textId="77777777" w:rsidR="009C4CB5" w:rsidRPr="001D35A8" w:rsidRDefault="009C4CB5" w:rsidP="00A87CB7">
            <w:pPr>
              <w:pStyle w:val="TableParagraph"/>
              <w:numPr>
                <w:ilvl w:val="0"/>
                <w:numId w:val="58"/>
              </w:numPr>
              <w:spacing w:before="0"/>
              <w:ind w:left="568" w:right="57" w:hanging="284"/>
              <w:rPr>
                <w:lang w:val="en-AU"/>
              </w:rPr>
            </w:pPr>
            <w:r>
              <w:rPr>
                <w:lang w:val="en-AU"/>
              </w:rPr>
              <w:t xml:space="preserve">Have access to </w:t>
            </w:r>
            <w:r>
              <w:t xml:space="preserve">the </w:t>
            </w:r>
            <w:r w:rsidRPr="00E6248E">
              <w:rPr>
                <w:lang w:val="en-AU"/>
              </w:rPr>
              <w:t>patient’s clinical history</w:t>
            </w:r>
            <w:r>
              <w:rPr>
                <w:lang w:val="en-AU"/>
              </w:rPr>
              <w:t>,</w:t>
            </w:r>
            <w:r>
              <w:t xml:space="preserve"> diagnostic quality images, image practitioner findings</w:t>
            </w:r>
            <w:r>
              <w:rPr>
                <w:lang w:val="en-AU"/>
              </w:rPr>
              <w:t xml:space="preserve">, and </w:t>
            </w:r>
            <w:r>
              <w:rPr>
                <w:lang w:val="en-AU"/>
              </w:rPr>
              <w:lastRenderedPageBreak/>
              <w:t>where available prior images and report</w:t>
            </w:r>
            <w:r w:rsidRPr="0011043C">
              <w:rPr>
                <w:lang w:val="en-AU"/>
              </w:rPr>
              <w:t>s</w:t>
            </w:r>
          </w:p>
          <w:p w14:paraId="1383F054" w14:textId="3FC894FA" w:rsidR="00526645" w:rsidRPr="009C4CB5" w:rsidRDefault="009C4CB5" w:rsidP="00A87CB7">
            <w:pPr>
              <w:pStyle w:val="TableParagraph"/>
              <w:numPr>
                <w:ilvl w:val="0"/>
                <w:numId w:val="58"/>
              </w:numPr>
              <w:spacing w:before="0"/>
              <w:ind w:left="568" w:right="57" w:hanging="284"/>
              <w:rPr>
                <w:lang w:val="en-AU"/>
              </w:rPr>
            </w:pPr>
            <w:r w:rsidRPr="004E01A2">
              <w:rPr>
                <w:lang w:val="en-AU"/>
              </w:rPr>
              <w:t>Are integrated into the image quality, interpretation and report quality assurance processes</w:t>
            </w:r>
          </w:p>
        </w:tc>
      </w:tr>
      <w:tr w:rsidR="007832F6" w:rsidRPr="00AA739D" w14:paraId="53D7118F" w14:textId="77777777" w:rsidTr="00CF40FD">
        <w:trPr>
          <w:cantSplit/>
        </w:trPr>
        <w:tc>
          <w:tcPr>
            <w:tcW w:w="2268" w:type="dxa"/>
            <w:tcBorders>
              <w:top w:val="single" w:sz="8" w:space="0" w:color="0065A4"/>
              <w:left w:val="nil"/>
              <w:bottom w:val="single" w:sz="8" w:space="0" w:color="0065A4"/>
              <w:right w:val="single" w:sz="8" w:space="0" w:color="BED9DF"/>
            </w:tcBorders>
            <w:shd w:val="clear" w:color="auto" w:fill="auto"/>
          </w:tcPr>
          <w:p w14:paraId="4BC441C6" w14:textId="0527152C" w:rsidR="007832F6" w:rsidRPr="00AA739D" w:rsidRDefault="009C4CB5" w:rsidP="007832F6">
            <w:pPr>
              <w:pStyle w:val="TableParagraph"/>
              <w:spacing w:before="60"/>
              <w:ind w:left="57" w:right="57"/>
              <w:rPr>
                <w:lang w:val="en-AU"/>
              </w:rPr>
            </w:pPr>
            <w:r>
              <w:rPr>
                <w:lang w:val="en-AU"/>
              </w:rPr>
              <w:lastRenderedPageBreak/>
              <w:t>Communicating results</w:t>
            </w:r>
            <w:r w:rsidR="007832F6" w:rsidRPr="00AA739D">
              <w:rPr>
                <w:lang w:val="en-AU"/>
              </w:rPr>
              <w:t xml:space="preserve"> </w:t>
            </w:r>
          </w:p>
        </w:tc>
        <w:tc>
          <w:tcPr>
            <w:tcW w:w="851" w:type="dxa"/>
            <w:tcBorders>
              <w:top w:val="single" w:sz="8" w:space="0" w:color="0065A4"/>
              <w:left w:val="single" w:sz="8" w:space="0" w:color="BED9DF"/>
              <w:bottom w:val="single" w:sz="8" w:space="0" w:color="0065A4"/>
              <w:right w:val="nil"/>
            </w:tcBorders>
            <w:shd w:val="clear" w:color="auto" w:fill="auto"/>
          </w:tcPr>
          <w:p w14:paraId="431C19DA" w14:textId="6DF7575A" w:rsidR="00535801" w:rsidRPr="008067BC" w:rsidRDefault="004C33E9" w:rsidP="00685C24">
            <w:pPr>
              <w:pStyle w:val="TableParagraph"/>
              <w:spacing w:before="0"/>
              <w:ind w:left="0" w:right="57"/>
              <w:rPr>
                <w:lang w:val="en-AU"/>
              </w:rPr>
            </w:pPr>
            <w:r>
              <w:rPr>
                <w:lang w:val="en-AU"/>
              </w:rPr>
              <w:t>3.18</w:t>
            </w:r>
          </w:p>
        </w:tc>
        <w:tc>
          <w:tcPr>
            <w:tcW w:w="10841" w:type="dxa"/>
            <w:tcBorders>
              <w:top w:val="single" w:sz="8" w:space="0" w:color="0065A4"/>
              <w:left w:val="single" w:sz="8" w:space="0" w:color="BED9DF"/>
              <w:bottom w:val="single" w:sz="8" w:space="0" w:color="0065A4"/>
              <w:right w:val="nil"/>
            </w:tcBorders>
          </w:tcPr>
          <w:p w14:paraId="5C360423" w14:textId="355CA131" w:rsidR="00416EBF" w:rsidRPr="00E6248E" w:rsidRDefault="00416EBF" w:rsidP="00C763AD">
            <w:pPr>
              <w:pStyle w:val="TableParagraph"/>
              <w:spacing w:before="60"/>
              <w:ind w:left="57" w:right="57"/>
              <w:rPr>
                <w:lang w:val="en-AU"/>
              </w:rPr>
            </w:pPr>
            <w:r w:rsidRPr="00E6248E">
              <w:rPr>
                <w:lang w:val="en-AU"/>
              </w:rPr>
              <w:t>The imaging provider has processes to:</w:t>
            </w:r>
          </w:p>
          <w:p w14:paraId="1F4994F3" w14:textId="77777777" w:rsidR="00416EBF" w:rsidRPr="00E6248E" w:rsidRDefault="00416EBF" w:rsidP="00A87CB7">
            <w:pPr>
              <w:pStyle w:val="TableParagraph"/>
              <w:numPr>
                <w:ilvl w:val="1"/>
                <w:numId w:val="59"/>
              </w:numPr>
              <w:spacing w:before="0"/>
              <w:ind w:left="568" w:right="57" w:hanging="284"/>
              <w:rPr>
                <w:lang w:val="en-AU"/>
              </w:rPr>
            </w:pPr>
            <w:r w:rsidRPr="00E6248E">
              <w:rPr>
                <w:lang w:val="en-AU"/>
              </w:rPr>
              <w:t xml:space="preserve">Promptly </w:t>
            </w:r>
            <w:r>
              <w:rPr>
                <w:lang w:val="en-AU"/>
              </w:rPr>
              <w:t>p</w:t>
            </w:r>
            <w:r w:rsidRPr="00E041A0">
              <w:rPr>
                <w:lang w:val="en-AU"/>
              </w:rPr>
              <w:t xml:space="preserve">rovide </w:t>
            </w:r>
            <w:r>
              <w:rPr>
                <w:lang w:val="en-AU"/>
              </w:rPr>
              <w:t xml:space="preserve">structured, </w:t>
            </w:r>
            <w:r w:rsidRPr="00E6248E">
              <w:rPr>
                <w:lang w:val="en-AU"/>
              </w:rPr>
              <w:t>accurate, clear, concise, and verified written reports to requesters, referrers, patients and other healthcare providers</w:t>
            </w:r>
          </w:p>
          <w:p w14:paraId="64E3E6C5" w14:textId="69D320EC" w:rsidR="00416EBF" w:rsidRPr="00E6248E" w:rsidRDefault="003A6E47" w:rsidP="00A87CB7">
            <w:pPr>
              <w:pStyle w:val="TableParagraph"/>
              <w:numPr>
                <w:ilvl w:val="1"/>
                <w:numId w:val="59"/>
              </w:numPr>
              <w:spacing w:before="0"/>
              <w:ind w:left="568" w:right="57" w:hanging="284"/>
              <w:rPr>
                <w:lang w:val="en-AU"/>
              </w:rPr>
            </w:pPr>
            <w:r>
              <w:rPr>
                <w:lang w:val="en-AU"/>
              </w:rPr>
              <w:t>Document</w:t>
            </w:r>
            <w:r w:rsidR="00416EBF">
              <w:rPr>
                <w:lang w:val="en-AU"/>
              </w:rPr>
              <w:t xml:space="preserve"> t</w:t>
            </w:r>
            <w:r w:rsidR="00416EBF" w:rsidRPr="00E6248E">
              <w:rPr>
                <w:lang w:val="en-AU"/>
              </w:rPr>
              <w:t>he</w:t>
            </w:r>
            <w:r w:rsidR="00416EBF">
              <w:rPr>
                <w:lang w:val="en-AU"/>
              </w:rPr>
              <w:t xml:space="preserve"> reporting</w:t>
            </w:r>
            <w:r w:rsidR="00416EBF" w:rsidRPr="00E6248E">
              <w:rPr>
                <w:lang w:val="en-AU"/>
              </w:rPr>
              <w:t xml:space="preserve"> imaging practitioner’s professional status on the </w:t>
            </w:r>
            <w:r w:rsidR="00416EBF">
              <w:rPr>
                <w:lang w:val="en-AU"/>
              </w:rPr>
              <w:t>report</w:t>
            </w:r>
          </w:p>
          <w:p w14:paraId="16191220" w14:textId="77777777" w:rsidR="00416EBF" w:rsidRPr="00E6248E" w:rsidRDefault="00416EBF" w:rsidP="00A87CB7">
            <w:pPr>
              <w:pStyle w:val="TableParagraph"/>
              <w:numPr>
                <w:ilvl w:val="1"/>
                <w:numId w:val="59"/>
              </w:numPr>
              <w:spacing w:before="0"/>
              <w:ind w:left="568" w:right="57" w:hanging="284"/>
              <w:rPr>
                <w:lang w:val="en-AU"/>
              </w:rPr>
            </w:pPr>
            <w:r w:rsidRPr="00E6248E">
              <w:rPr>
                <w:lang w:val="en-AU"/>
              </w:rPr>
              <w:t xml:space="preserve">Provide </w:t>
            </w:r>
            <w:r>
              <w:rPr>
                <w:lang w:val="en-AU"/>
              </w:rPr>
              <w:t xml:space="preserve">lossless compressed </w:t>
            </w:r>
            <w:r w:rsidRPr="00E6248E">
              <w:rPr>
                <w:lang w:val="en-AU"/>
              </w:rPr>
              <w:t xml:space="preserve">images </w:t>
            </w:r>
            <w:r>
              <w:rPr>
                <w:lang w:val="en-AU"/>
              </w:rPr>
              <w:t xml:space="preserve">and image data </w:t>
            </w:r>
            <w:r w:rsidRPr="00E6248E">
              <w:rPr>
                <w:lang w:val="en-AU"/>
              </w:rPr>
              <w:t xml:space="preserve">to the requester </w:t>
            </w:r>
            <w:r>
              <w:rPr>
                <w:lang w:val="en-AU"/>
              </w:rPr>
              <w:t>and other healthcare providers in a digital format that enables subsequent analysis and secondary diagnosis</w:t>
            </w:r>
          </w:p>
          <w:p w14:paraId="5AD90115" w14:textId="7EC511AC" w:rsidR="00416EBF" w:rsidRPr="00E6248E" w:rsidRDefault="00416EBF" w:rsidP="00A87CB7">
            <w:pPr>
              <w:pStyle w:val="TableParagraph"/>
              <w:numPr>
                <w:ilvl w:val="1"/>
                <w:numId w:val="59"/>
              </w:numPr>
              <w:spacing w:before="0"/>
              <w:ind w:left="568" w:right="57" w:hanging="284"/>
              <w:rPr>
                <w:lang w:val="en-AU"/>
              </w:rPr>
            </w:pPr>
            <w:r>
              <w:rPr>
                <w:lang w:val="en-AU"/>
              </w:rPr>
              <w:t xml:space="preserve">Ensure an imaging practitioner </w:t>
            </w:r>
            <w:r w:rsidR="001F5DD0">
              <w:rPr>
                <w:lang w:val="en-AU"/>
              </w:rPr>
              <w:t xml:space="preserve">is </w:t>
            </w:r>
            <w:r>
              <w:rPr>
                <w:lang w:val="en-AU"/>
              </w:rPr>
              <w:t xml:space="preserve">available to explain the results and provide follow-up advice to </w:t>
            </w:r>
            <w:r w:rsidRPr="00E6248E">
              <w:rPr>
                <w:lang w:val="en-AU"/>
              </w:rPr>
              <w:t xml:space="preserve">requesters </w:t>
            </w:r>
            <w:r>
              <w:rPr>
                <w:lang w:val="en-AU"/>
              </w:rPr>
              <w:t xml:space="preserve">and </w:t>
            </w:r>
            <w:r w:rsidRPr="00E6248E">
              <w:rPr>
                <w:lang w:val="en-AU"/>
              </w:rPr>
              <w:t>other healthcare providers</w:t>
            </w:r>
          </w:p>
          <w:p w14:paraId="3DDE444D" w14:textId="005C918A" w:rsidR="00416EBF" w:rsidRDefault="00416EBF" w:rsidP="00A87CB7">
            <w:pPr>
              <w:pStyle w:val="TableParagraph"/>
              <w:numPr>
                <w:ilvl w:val="1"/>
                <w:numId w:val="59"/>
              </w:numPr>
              <w:spacing w:before="0"/>
              <w:ind w:left="568" w:right="57" w:hanging="284"/>
              <w:rPr>
                <w:lang w:val="en-AU"/>
              </w:rPr>
            </w:pPr>
            <w:r w:rsidRPr="00E6248E">
              <w:rPr>
                <w:lang w:val="en-AU"/>
              </w:rPr>
              <w:t>Inform</w:t>
            </w:r>
            <w:r>
              <w:rPr>
                <w:lang w:val="en-AU"/>
              </w:rPr>
              <w:t xml:space="preserve"> </w:t>
            </w:r>
            <w:r w:rsidRPr="00E6248E">
              <w:rPr>
                <w:lang w:val="en-AU"/>
              </w:rPr>
              <w:t xml:space="preserve">patients how and when </w:t>
            </w:r>
            <w:r w:rsidR="001F5DD0">
              <w:rPr>
                <w:lang w:val="en-AU"/>
              </w:rPr>
              <w:t>to</w:t>
            </w:r>
            <w:r>
              <w:rPr>
                <w:lang w:val="en-AU"/>
              </w:rPr>
              <w:t xml:space="preserve"> access their</w:t>
            </w:r>
            <w:r w:rsidRPr="00E6248E">
              <w:rPr>
                <w:lang w:val="en-AU"/>
              </w:rPr>
              <w:t xml:space="preserve"> </w:t>
            </w:r>
            <w:r>
              <w:rPr>
                <w:lang w:val="en-AU"/>
              </w:rPr>
              <w:t xml:space="preserve">images and </w:t>
            </w:r>
            <w:r w:rsidRPr="00E6248E">
              <w:rPr>
                <w:lang w:val="en-AU"/>
              </w:rPr>
              <w:t>results</w:t>
            </w:r>
          </w:p>
          <w:p w14:paraId="2818A0A1" w14:textId="0C69473A" w:rsidR="007832F6" w:rsidRPr="00416EBF" w:rsidRDefault="00416EBF" w:rsidP="00A87CB7">
            <w:pPr>
              <w:pStyle w:val="TableParagraph"/>
              <w:numPr>
                <w:ilvl w:val="1"/>
                <w:numId w:val="59"/>
              </w:numPr>
              <w:spacing w:before="0"/>
              <w:ind w:left="568" w:right="57" w:hanging="284"/>
              <w:rPr>
                <w:lang w:val="en-AU"/>
              </w:rPr>
            </w:pPr>
            <w:r>
              <w:t>Ensure the availability and readability of images and reports for the required retention period</w:t>
            </w:r>
          </w:p>
        </w:tc>
      </w:tr>
      <w:tr w:rsidR="007F6164" w:rsidRPr="00AA739D" w14:paraId="4560A908" w14:textId="77777777" w:rsidTr="00CF40FD">
        <w:trPr>
          <w:cantSplit/>
        </w:trPr>
        <w:tc>
          <w:tcPr>
            <w:tcW w:w="2268" w:type="dxa"/>
            <w:tcBorders>
              <w:top w:val="single" w:sz="8" w:space="0" w:color="0065A4"/>
              <w:left w:val="nil"/>
              <w:bottom w:val="single" w:sz="8" w:space="0" w:color="0065A4"/>
              <w:right w:val="single" w:sz="8" w:space="0" w:color="BED9DF"/>
            </w:tcBorders>
            <w:shd w:val="clear" w:color="auto" w:fill="auto"/>
          </w:tcPr>
          <w:p w14:paraId="6D1254CE" w14:textId="00FBCFAD" w:rsidR="007F6164" w:rsidRDefault="007F6164" w:rsidP="007832F6">
            <w:pPr>
              <w:pStyle w:val="TableParagraph"/>
              <w:spacing w:before="60"/>
              <w:ind w:left="57" w:right="57"/>
              <w:rPr>
                <w:lang w:val="en-AU"/>
              </w:rPr>
            </w:pPr>
            <w:r>
              <w:rPr>
                <w:lang w:val="en-AU"/>
              </w:rPr>
              <w:t>Reporting critical results</w:t>
            </w:r>
          </w:p>
        </w:tc>
        <w:tc>
          <w:tcPr>
            <w:tcW w:w="851" w:type="dxa"/>
            <w:tcBorders>
              <w:top w:val="single" w:sz="8" w:space="0" w:color="0065A4"/>
              <w:left w:val="single" w:sz="8" w:space="0" w:color="BED9DF"/>
              <w:bottom w:val="single" w:sz="8" w:space="0" w:color="0065A4"/>
              <w:right w:val="nil"/>
            </w:tcBorders>
            <w:shd w:val="clear" w:color="auto" w:fill="auto"/>
          </w:tcPr>
          <w:p w14:paraId="734C4810" w14:textId="045571EA" w:rsidR="007F6164" w:rsidRDefault="00C854D3" w:rsidP="00685C24">
            <w:pPr>
              <w:pStyle w:val="TableParagraph"/>
              <w:spacing w:before="0"/>
              <w:ind w:left="0" w:right="57"/>
              <w:rPr>
                <w:lang w:val="en-AU"/>
              </w:rPr>
            </w:pPr>
            <w:r>
              <w:rPr>
                <w:lang w:val="en-AU"/>
              </w:rPr>
              <w:t>3.19</w:t>
            </w:r>
          </w:p>
        </w:tc>
        <w:tc>
          <w:tcPr>
            <w:tcW w:w="10841" w:type="dxa"/>
            <w:tcBorders>
              <w:top w:val="single" w:sz="8" w:space="0" w:color="0065A4"/>
              <w:left w:val="single" w:sz="8" w:space="0" w:color="BED9DF"/>
              <w:bottom w:val="single" w:sz="8" w:space="0" w:color="0065A4"/>
              <w:right w:val="nil"/>
            </w:tcBorders>
          </w:tcPr>
          <w:p w14:paraId="468436A7" w14:textId="77777777" w:rsidR="00786910" w:rsidRPr="00E6248E" w:rsidRDefault="00786910" w:rsidP="00C763AD">
            <w:pPr>
              <w:pStyle w:val="TableParagraph"/>
              <w:spacing w:before="60"/>
              <w:ind w:left="57" w:right="57"/>
              <w:rPr>
                <w:lang w:val="en-AU"/>
              </w:rPr>
            </w:pPr>
            <w:r w:rsidRPr="00E6248E">
              <w:rPr>
                <w:lang w:val="en-AU"/>
              </w:rPr>
              <w:t>The imaging provider has processes that:</w:t>
            </w:r>
          </w:p>
          <w:p w14:paraId="5931864C" w14:textId="77777777" w:rsidR="00786910" w:rsidRPr="00E6248E" w:rsidRDefault="00786910" w:rsidP="00A87CB7">
            <w:pPr>
              <w:pStyle w:val="TableParagraph"/>
              <w:numPr>
                <w:ilvl w:val="0"/>
                <w:numId w:val="25"/>
              </w:numPr>
              <w:spacing w:before="0"/>
              <w:ind w:left="568" w:right="57" w:hanging="284"/>
              <w:rPr>
                <w:lang w:val="en-AU"/>
              </w:rPr>
            </w:pPr>
            <w:r w:rsidRPr="00E6248E">
              <w:rPr>
                <w:lang w:val="en-AU"/>
              </w:rPr>
              <w:t>Establish and maintain definitions of ‘critical’, ‘urgent’ and ‘significant unexpected’ imaging findings</w:t>
            </w:r>
          </w:p>
          <w:p w14:paraId="27A44A4E" w14:textId="77777777" w:rsidR="00786910" w:rsidRDefault="00786910" w:rsidP="00A87CB7">
            <w:pPr>
              <w:pStyle w:val="TableParagraph"/>
              <w:numPr>
                <w:ilvl w:val="0"/>
                <w:numId w:val="25"/>
              </w:numPr>
              <w:spacing w:before="0"/>
              <w:ind w:left="568" w:right="57" w:hanging="284"/>
              <w:rPr>
                <w:lang w:val="en-AU"/>
              </w:rPr>
            </w:pPr>
            <w:r w:rsidRPr="00E6248E">
              <w:rPr>
                <w:lang w:val="en-AU"/>
              </w:rPr>
              <w:t xml:space="preserve">Require imaging practitioners </w:t>
            </w:r>
            <w:r>
              <w:rPr>
                <w:lang w:val="en-AU"/>
              </w:rPr>
              <w:t xml:space="preserve">completing imaging services </w:t>
            </w:r>
            <w:r w:rsidRPr="00E6248E">
              <w:rPr>
                <w:lang w:val="en-AU"/>
              </w:rPr>
              <w:t>to promptly</w:t>
            </w:r>
            <w:r>
              <w:rPr>
                <w:lang w:val="en-AU"/>
              </w:rPr>
              <w:t xml:space="preserve"> communicate</w:t>
            </w:r>
            <w:r w:rsidRPr="00E6248E">
              <w:rPr>
                <w:lang w:val="en-AU"/>
              </w:rPr>
              <w:t xml:space="preserve"> ‘critical’, ‘urgent’ and ‘significant unexpected’ findings</w:t>
            </w:r>
            <w:r>
              <w:rPr>
                <w:lang w:val="en-AU"/>
              </w:rPr>
              <w:t xml:space="preserve"> to imaging practitioners who interpret and report images</w:t>
            </w:r>
          </w:p>
          <w:p w14:paraId="507576F0" w14:textId="735BE670" w:rsidR="007F6164" w:rsidRPr="00786910" w:rsidRDefault="00786910" w:rsidP="00A87CB7">
            <w:pPr>
              <w:pStyle w:val="TableParagraph"/>
              <w:numPr>
                <w:ilvl w:val="0"/>
                <w:numId w:val="25"/>
              </w:numPr>
              <w:spacing w:before="0"/>
              <w:ind w:left="568" w:right="57" w:hanging="284"/>
              <w:rPr>
                <w:lang w:val="en-AU"/>
              </w:rPr>
            </w:pPr>
            <w:r w:rsidRPr="00786910">
              <w:rPr>
                <w:lang w:val="en-AU"/>
              </w:rPr>
              <w:t>Promptly alert requesters of ‘critical’, ‘urgent’ and ‘significant unexpected’ imaging findings and seek an acknowledgment of the report. Inform patients or their carers of ‘critical’, ‘urgent’ or ‘significant unexpected’ findings and escalate care when there is no acknowledgement of the report from the requestor o</w:t>
            </w:r>
            <w:r>
              <w:t>r when the situation warrants urgent action</w:t>
            </w:r>
          </w:p>
        </w:tc>
      </w:tr>
      <w:tr w:rsidR="00786910" w:rsidRPr="00AA739D" w14:paraId="0009CF0F" w14:textId="77777777" w:rsidTr="00CF40FD">
        <w:trPr>
          <w:cantSplit/>
        </w:trPr>
        <w:tc>
          <w:tcPr>
            <w:tcW w:w="2268" w:type="dxa"/>
            <w:tcBorders>
              <w:top w:val="single" w:sz="8" w:space="0" w:color="0065A4"/>
              <w:left w:val="nil"/>
              <w:right w:val="single" w:sz="8" w:space="0" w:color="BED9DF"/>
            </w:tcBorders>
            <w:shd w:val="clear" w:color="auto" w:fill="auto"/>
          </w:tcPr>
          <w:p w14:paraId="74B3F50C" w14:textId="04580E07" w:rsidR="00786910" w:rsidRDefault="0094291A" w:rsidP="007832F6">
            <w:pPr>
              <w:pStyle w:val="TableParagraph"/>
              <w:spacing w:before="60"/>
              <w:ind w:left="57" w:right="57"/>
              <w:rPr>
                <w:lang w:val="en-AU"/>
              </w:rPr>
            </w:pPr>
            <w:r>
              <w:rPr>
                <w:lang w:val="en-AU"/>
              </w:rPr>
              <w:lastRenderedPageBreak/>
              <w:t>Interventional radiology</w:t>
            </w:r>
          </w:p>
        </w:tc>
        <w:tc>
          <w:tcPr>
            <w:tcW w:w="851" w:type="dxa"/>
            <w:tcBorders>
              <w:top w:val="single" w:sz="8" w:space="0" w:color="0065A4"/>
              <w:left w:val="single" w:sz="8" w:space="0" w:color="BED9DF"/>
              <w:bottom w:val="single" w:sz="8" w:space="0" w:color="0065A4"/>
              <w:right w:val="nil"/>
            </w:tcBorders>
            <w:shd w:val="clear" w:color="auto" w:fill="auto"/>
          </w:tcPr>
          <w:p w14:paraId="36CCC52C" w14:textId="171095C2" w:rsidR="00786910" w:rsidRDefault="0094291A" w:rsidP="00685C24">
            <w:pPr>
              <w:pStyle w:val="TableParagraph"/>
              <w:spacing w:before="0"/>
              <w:ind w:left="0" w:right="57"/>
              <w:rPr>
                <w:lang w:val="en-AU"/>
              </w:rPr>
            </w:pPr>
            <w:r>
              <w:rPr>
                <w:lang w:val="en-AU"/>
              </w:rPr>
              <w:t>3.20</w:t>
            </w:r>
          </w:p>
        </w:tc>
        <w:tc>
          <w:tcPr>
            <w:tcW w:w="10841" w:type="dxa"/>
            <w:tcBorders>
              <w:top w:val="single" w:sz="8" w:space="0" w:color="0065A4"/>
              <w:left w:val="single" w:sz="8" w:space="0" w:color="BED9DF"/>
              <w:bottom w:val="single" w:sz="8" w:space="0" w:color="0065A4"/>
              <w:right w:val="nil"/>
            </w:tcBorders>
          </w:tcPr>
          <w:p w14:paraId="1DD7A6B1" w14:textId="5B41DCC3" w:rsidR="00304F0F" w:rsidRPr="00E6248E" w:rsidRDefault="00304F0F" w:rsidP="00C763AD">
            <w:pPr>
              <w:pStyle w:val="TableParagraph"/>
              <w:spacing w:before="60"/>
              <w:ind w:left="57" w:right="57"/>
              <w:rPr>
                <w:lang w:val="en-AU"/>
              </w:rPr>
            </w:pPr>
            <w:r w:rsidRPr="00E6248E">
              <w:rPr>
                <w:lang w:val="en-AU"/>
              </w:rPr>
              <w:t>The imaging provider providing interventional radiology services ensure</w:t>
            </w:r>
            <w:r>
              <w:rPr>
                <w:lang w:val="en-AU"/>
              </w:rPr>
              <w:t>s</w:t>
            </w:r>
            <w:r w:rsidRPr="00E6248E">
              <w:rPr>
                <w:lang w:val="en-AU"/>
              </w:rPr>
              <w:t>:</w:t>
            </w:r>
          </w:p>
          <w:p w14:paraId="7522908A" w14:textId="77777777" w:rsidR="00304F0F" w:rsidRPr="00E6248E" w:rsidRDefault="00304F0F" w:rsidP="00A87CB7">
            <w:pPr>
              <w:pStyle w:val="TableParagraph"/>
              <w:numPr>
                <w:ilvl w:val="2"/>
                <w:numId w:val="40"/>
              </w:numPr>
              <w:spacing w:before="0"/>
              <w:ind w:left="568" w:right="57" w:hanging="284"/>
              <w:rPr>
                <w:lang w:val="en-AU"/>
              </w:rPr>
            </w:pPr>
            <w:r w:rsidRPr="00E6248E">
              <w:rPr>
                <w:lang w:val="en-AU"/>
              </w:rPr>
              <w:t xml:space="preserve">Patients receive </w:t>
            </w:r>
            <w:r>
              <w:rPr>
                <w:lang w:val="en-AU"/>
              </w:rPr>
              <w:t xml:space="preserve">documented </w:t>
            </w:r>
            <w:r w:rsidRPr="00E6248E">
              <w:rPr>
                <w:lang w:val="en-AU"/>
              </w:rPr>
              <w:t xml:space="preserve">coordinated care </w:t>
            </w:r>
            <w:r>
              <w:rPr>
                <w:lang w:val="en-AU"/>
              </w:rPr>
              <w:t xml:space="preserve">which </w:t>
            </w:r>
            <w:r w:rsidRPr="00E6248E">
              <w:rPr>
                <w:lang w:val="en-AU"/>
              </w:rPr>
              <w:t>includes:</w:t>
            </w:r>
          </w:p>
          <w:p w14:paraId="4A0FFFD5" w14:textId="77777777" w:rsidR="00304F0F" w:rsidRPr="00E6248E" w:rsidRDefault="00304F0F" w:rsidP="00A87CB7">
            <w:pPr>
              <w:pStyle w:val="ListParagraph"/>
              <w:numPr>
                <w:ilvl w:val="0"/>
                <w:numId w:val="63"/>
              </w:numPr>
              <w:spacing w:before="0"/>
              <w:ind w:left="993" w:right="57" w:hanging="284"/>
              <w:rPr>
                <w:lang w:val="en-AU"/>
              </w:rPr>
            </w:pPr>
            <w:r w:rsidRPr="00E6248E">
              <w:rPr>
                <w:lang w:val="en-AU"/>
              </w:rPr>
              <w:t>Pre-treatment assessments that adhere to best practice guidelines and evidence</w:t>
            </w:r>
          </w:p>
          <w:p w14:paraId="62D67867" w14:textId="77777777" w:rsidR="00304F0F" w:rsidRPr="00E6248E" w:rsidRDefault="00304F0F" w:rsidP="00A87CB7">
            <w:pPr>
              <w:pStyle w:val="TableParagraph"/>
              <w:numPr>
                <w:ilvl w:val="0"/>
                <w:numId w:val="63"/>
              </w:numPr>
              <w:spacing w:before="0"/>
              <w:ind w:left="993" w:right="57" w:hanging="284"/>
              <w:rPr>
                <w:lang w:val="en-AU"/>
              </w:rPr>
            </w:pPr>
            <w:r w:rsidRPr="00E6248E">
              <w:rPr>
                <w:lang w:val="en-AU"/>
              </w:rPr>
              <w:t xml:space="preserve">Treatment plans </w:t>
            </w:r>
            <w:r>
              <w:rPr>
                <w:lang w:val="en-AU"/>
              </w:rPr>
              <w:t xml:space="preserve">that </w:t>
            </w:r>
            <w:r w:rsidRPr="00E6248E">
              <w:rPr>
                <w:lang w:val="en-AU"/>
              </w:rPr>
              <w:t>are discussed with patients and address patients’ needs</w:t>
            </w:r>
          </w:p>
          <w:p w14:paraId="58D5E214" w14:textId="77777777" w:rsidR="00304F0F" w:rsidRDefault="00304F0F" w:rsidP="00A87CB7">
            <w:pPr>
              <w:pStyle w:val="TableParagraph"/>
              <w:numPr>
                <w:ilvl w:val="0"/>
                <w:numId w:val="63"/>
              </w:numPr>
              <w:spacing w:before="0"/>
              <w:ind w:left="993" w:right="57" w:hanging="284"/>
              <w:rPr>
                <w:lang w:val="en-AU"/>
              </w:rPr>
            </w:pPr>
            <w:r>
              <w:rPr>
                <w:lang w:val="en-AU"/>
              </w:rPr>
              <w:t>P</w:t>
            </w:r>
            <w:r w:rsidRPr="00E6248E">
              <w:rPr>
                <w:lang w:val="en-AU"/>
              </w:rPr>
              <w:t>ost-procedure care</w:t>
            </w:r>
          </w:p>
          <w:p w14:paraId="204F113A" w14:textId="4A112FFE" w:rsidR="00304F0F" w:rsidRPr="00E6248E" w:rsidRDefault="00304F0F" w:rsidP="00A87CB7">
            <w:pPr>
              <w:pStyle w:val="TableParagraph"/>
              <w:numPr>
                <w:ilvl w:val="0"/>
                <w:numId w:val="63"/>
              </w:numPr>
              <w:spacing w:before="0"/>
              <w:ind w:left="993" w:right="57" w:hanging="284"/>
              <w:rPr>
                <w:lang w:val="en-AU"/>
              </w:rPr>
            </w:pPr>
            <w:r>
              <w:rPr>
                <w:lang w:val="en-AU"/>
              </w:rPr>
              <w:t xml:space="preserve">Providing patient </w:t>
            </w:r>
            <w:r w:rsidRPr="00E6248E">
              <w:rPr>
                <w:lang w:val="en-AU"/>
              </w:rPr>
              <w:t xml:space="preserve">outcomes to their referrers </w:t>
            </w:r>
            <w:r>
              <w:rPr>
                <w:lang w:val="en-AU"/>
              </w:rPr>
              <w:t xml:space="preserve">or requesters </w:t>
            </w:r>
            <w:r w:rsidRPr="00E6248E">
              <w:rPr>
                <w:lang w:val="en-AU"/>
              </w:rPr>
              <w:t>and copied recipients</w:t>
            </w:r>
          </w:p>
          <w:p w14:paraId="009A4795" w14:textId="77777777" w:rsidR="00304F0F" w:rsidRDefault="00304F0F" w:rsidP="00A87CB7">
            <w:pPr>
              <w:pStyle w:val="TableParagraph"/>
              <w:numPr>
                <w:ilvl w:val="2"/>
                <w:numId w:val="40"/>
              </w:numPr>
              <w:spacing w:before="0"/>
              <w:ind w:left="568" w:hanging="284"/>
              <w:rPr>
                <w:lang w:val="en-AU"/>
              </w:rPr>
            </w:pPr>
            <w:r w:rsidRPr="00E6248E">
              <w:rPr>
                <w:lang w:val="en-AU"/>
              </w:rPr>
              <w:t>Imaging practitioners promptly identify</w:t>
            </w:r>
            <w:r>
              <w:rPr>
                <w:lang w:val="en-AU"/>
              </w:rPr>
              <w:t xml:space="preserve"> </w:t>
            </w:r>
            <w:r w:rsidRPr="00BA159D">
              <w:rPr>
                <w:lang w:val="en-AU"/>
              </w:rPr>
              <w:t>and manag</w:t>
            </w:r>
            <w:r>
              <w:rPr>
                <w:lang w:val="en-AU"/>
              </w:rPr>
              <w:t>e</w:t>
            </w:r>
            <w:r w:rsidRPr="00BA159D">
              <w:rPr>
                <w:lang w:val="en-AU"/>
              </w:rPr>
              <w:t xml:space="preserve"> </w:t>
            </w:r>
            <w:r w:rsidRPr="00E6248E">
              <w:rPr>
                <w:lang w:val="en-AU"/>
              </w:rPr>
              <w:t xml:space="preserve">complications </w:t>
            </w:r>
            <w:r>
              <w:rPr>
                <w:lang w:val="en-AU"/>
              </w:rPr>
              <w:t xml:space="preserve">of treatment </w:t>
            </w:r>
            <w:r w:rsidRPr="00E6248E">
              <w:rPr>
                <w:lang w:val="en-AU"/>
              </w:rPr>
              <w:t>and inform patients</w:t>
            </w:r>
          </w:p>
          <w:p w14:paraId="68B4ED8B" w14:textId="45D11187" w:rsidR="00786910" w:rsidRPr="00304F0F" w:rsidRDefault="00304F0F" w:rsidP="00A87CB7">
            <w:pPr>
              <w:pStyle w:val="TableParagraph"/>
              <w:numPr>
                <w:ilvl w:val="2"/>
                <w:numId w:val="40"/>
              </w:numPr>
              <w:spacing w:before="0"/>
              <w:ind w:left="568" w:hanging="284"/>
              <w:rPr>
                <w:lang w:val="en-AU"/>
              </w:rPr>
            </w:pPr>
            <w:r w:rsidRPr="00304F0F">
              <w:rPr>
                <w:lang w:val="en-AU"/>
              </w:rPr>
              <w:t>Imaging practitioners participate in peer review processes</w:t>
            </w:r>
          </w:p>
        </w:tc>
      </w:tr>
    </w:tbl>
    <w:p w14:paraId="147D49D2" w14:textId="77777777" w:rsidR="00BE6533" w:rsidRPr="00AA739D" w:rsidRDefault="00BE6533" w:rsidP="00BE6533">
      <w:pPr>
        <w:rPr>
          <w:rFonts w:eastAsia="Times New Roman"/>
          <w:b/>
          <w:bCs/>
          <w:iCs/>
          <w:color w:val="1178A2"/>
          <w:kern w:val="28"/>
          <w:sz w:val="28"/>
          <w:szCs w:val="26"/>
        </w:rPr>
      </w:pPr>
      <w:r w:rsidRPr="00AA739D">
        <w:br w:type="page"/>
      </w:r>
    </w:p>
    <w:p w14:paraId="4DB18B19" w14:textId="49869A66" w:rsidR="00C0135D" w:rsidRPr="00AA739D" w:rsidRDefault="00C0135D" w:rsidP="00A87CB7">
      <w:pPr>
        <w:pStyle w:val="Heading1"/>
        <w:numPr>
          <w:ilvl w:val="0"/>
          <w:numId w:val="28"/>
        </w:numPr>
        <w:ind w:left="284" w:hanging="284"/>
      </w:pPr>
      <w:bookmarkStart w:id="70" w:name="_Toc173229355"/>
      <w:r w:rsidRPr="00AA739D">
        <w:lastRenderedPageBreak/>
        <w:t>Technical Safety Standard</w:t>
      </w:r>
      <w:bookmarkEnd w:id="70"/>
    </w:p>
    <w:p w14:paraId="2F32196C" w14:textId="1917CDA0" w:rsidR="00C0135D" w:rsidRPr="00AA739D" w:rsidRDefault="00C0135D" w:rsidP="00C95A35">
      <w:r w:rsidRPr="00AA739D">
        <w:t>Imaging providers implement systems and processes to maximise the imaging service</w:t>
      </w:r>
      <w:r w:rsidR="00F4050D">
        <w:t>’</w:t>
      </w:r>
      <w:r w:rsidRPr="00AA739D">
        <w:t>s appropriateness, effectiveness, safety and quality</w:t>
      </w:r>
      <w:r w:rsidR="00123111" w:rsidRPr="00AA739D">
        <w:t>.</w:t>
      </w:r>
    </w:p>
    <w:p w14:paraId="300607D2" w14:textId="77777777" w:rsidR="00C0135D" w:rsidRPr="00AA739D" w:rsidRDefault="00C0135D" w:rsidP="009010C6">
      <w:pPr>
        <w:pStyle w:val="Heading3"/>
      </w:pPr>
      <w:r w:rsidRPr="00AA739D">
        <w:t>Consumer Outcome</w:t>
      </w:r>
    </w:p>
    <w:p w14:paraId="31BC215C" w14:textId="7922FFD5" w:rsidR="00DA3E0A" w:rsidRPr="00E6248E" w:rsidRDefault="00E37A72" w:rsidP="00DA3E0A">
      <w:bookmarkStart w:id="71" w:name="_Hlk166243934"/>
      <w:r>
        <w:t>P</w:t>
      </w:r>
      <w:r w:rsidR="00DA3E0A" w:rsidRPr="00B76DE1">
        <w:t xml:space="preserve">atient </w:t>
      </w:r>
      <w:r w:rsidR="00DA3E0A" w:rsidRPr="00E6248E">
        <w:t>imaging service</w:t>
      </w:r>
      <w:r>
        <w:t>s</w:t>
      </w:r>
      <w:r w:rsidR="00DA3E0A" w:rsidRPr="00E6248E">
        <w:t xml:space="preserve"> </w:t>
      </w:r>
      <w:r w:rsidR="001F5DD0">
        <w:t>use</w:t>
      </w:r>
      <w:r w:rsidR="00DA3E0A">
        <w:t xml:space="preserve"> safe and well-maintained imaging equipment that provides diagnostic quality images.</w:t>
      </w:r>
    </w:p>
    <w:bookmarkEnd w:id="71"/>
    <w:p w14:paraId="6E525743" w14:textId="77777777" w:rsidR="00C0135D" w:rsidRPr="00AA739D" w:rsidRDefault="00C0135D" w:rsidP="009E66B3">
      <w:pPr>
        <w:pStyle w:val="Heading3"/>
      </w:pPr>
      <w:r w:rsidRPr="00AA739D">
        <w:t>Intention of this standard</w:t>
      </w:r>
    </w:p>
    <w:p w14:paraId="5DA27FFB" w14:textId="0ABF3879" w:rsidR="0018468D" w:rsidRDefault="0018468D" w:rsidP="0018468D">
      <w:r w:rsidRPr="00E6248E">
        <w:t xml:space="preserve">This standard aims to ensure </w:t>
      </w:r>
      <w:r>
        <w:t>the equipment used for an imaging service is safe for imaging a patient and deliver</w:t>
      </w:r>
      <w:r w:rsidR="00E37A72">
        <w:t>s</w:t>
      </w:r>
      <w:r>
        <w:t xml:space="preserve"> </w:t>
      </w:r>
      <w:r w:rsidR="00E37A72">
        <w:t xml:space="preserve">diagnostic </w:t>
      </w:r>
      <w:r>
        <w:t>quality images.</w:t>
      </w:r>
    </w:p>
    <w:p w14:paraId="0507D8F1" w14:textId="77777777" w:rsidR="00B16D96" w:rsidRPr="00AA739D" w:rsidRDefault="00B16D96" w:rsidP="00B16D96">
      <w:pPr>
        <w:pStyle w:val="Heading3"/>
      </w:pPr>
      <w:r w:rsidRPr="00AA739D">
        <w:t>Explanatory notes</w:t>
      </w:r>
    </w:p>
    <w:p w14:paraId="705784C4" w14:textId="52FA0821" w:rsidR="00AD4398" w:rsidRPr="00E6248E" w:rsidRDefault="001F5DD0" w:rsidP="00AD4398">
      <w:r w:rsidRPr="00E6248E">
        <w:t>The Technical Safety Standard provides a framework for imaging providers to address and mitigate safety and quality risks</w:t>
      </w:r>
      <w:r>
        <w:t xml:space="preserve"> associated with imaging equipment.</w:t>
      </w:r>
    </w:p>
    <w:p w14:paraId="688D4E88" w14:textId="44F02CD6" w:rsidR="00AD4398" w:rsidRPr="00E6248E" w:rsidRDefault="00AD4398" w:rsidP="00AD4398">
      <w:r w:rsidRPr="00E6248E">
        <w:t>This standard requires the workforce to use the safety and quality systems and processes outlined in the Clinical Governance Standard. The workforce will implement policies and procedures, manage risks, identify training requirements and apply continuous quality improvement to technical safety to ensure a consistent approach to managing safety and quality in the imaging practice.</w:t>
      </w:r>
    </w:p>
    <w:p w14:paraId="04902349" w14:textId="100AB703" w:rsidR="00B16D96" w:rsidRPr="00AA739D" w:rsidRDefault="00AD4398" w:rsidP="00AD4398">
      <w:r w:rsidRPr="00E6248E">
        <w:t>As the National Safety and Quality Medical Imaging Standards apply to a wide range of imaging providers, there may be actions that are not applicable in some service contexts. More information on “not applicable” action is available in Appendix 1</w:t>
      </w:r>
      <w:r w:rsidR="00B16D96" w:rsidRPr="00AA739D">
        <w:t>.</w:t>
      </w:r>
    </w:p>
    <w:p w14:paraId="3C2CA782" w14:textId="5360C85F" w:rsidR="00DE5283" w:rsidRPr="00AA739D" w:rsidRDefault="00DE5283" w:rsidP="00DE5283">
      <w:pPr>
        <w:pStyle w:val="Heading3"/>
      </w:pPr>
      <w:r w:rsidRPr="00AA739D">
        <w:t>Criteria</w:t>
      </w:r>
    </w:p>
    <w:p w14:paraId="2EB2A4B2" w14:textId="528D824C" w:rsidR="00C0135D" w:rsidRPr="00AA739D" w:rsidRDefault="006B3CD7" w:rsidP="00A87CB7">
      <w:pPr>
        <w:pStyle w:val="Heading4"/>
        <w:numPr>
          <w:ilvl w:val="0"/>
          <w:numId w:val="32"/>
        </w:numPr>
        <w:ind w:left="284" w:hanging="284"/>
        <w:rPr>
          <w:rFonts w:cs="Arial"/>
        </w:rPr>
      </w:pPr>
      <w:r>
        <w:rPr>
          <w:rFonts w:cs="Arial"/>
        </w:rPr>
        <w:t>Imaging equipment effectiveness</w:t>
      </w:r>
    </w:p>
    <w:p w14:paraId="55B890F1" w14:textId="5DE4A2C3" w:rsidR="00B7504B" w:rsidRDefault="00B7504B" w:rsidP="009E66B3">
      <w:pPr>
        <w:pStyle w:val="Heading4"/>
        <w:rPr>
          <w:rFonts w:eastAsia="Lucida Sans" w:cs="Arial"/>
          <w:b w:val="0"/>
          <w:bCs w:val="0"/>
          <w:color w:val="auto"/>
          <w:sz w:val="22"/>
          <w:szCs w:val="22"/>
        </w:rPr>
      </w:pPr>
      <w:r w:rsidRPr="00B7504B">
        <w:rPr>
          <w:rFonts w:eastAsia="Lucida Sans" w:cs="Arial"/>
          <w:b w:val="0"/>
          <w:bCs w:val="0"/>
          <w:color w:val="auto"/>
          <w:sz w:val="22"/>
          <w:szCs w:val="22"/>
        </w:rPr>
        <w:t>Imaging providers ensure</w:t>
      </w:r>
      <w:r w:rsidR="00D53936">
        <w:rPr>
          <w:rFonts w:eastAsia="Lucida Sans" w:cs="Arial"/>
          <w:b w:val="0"/>
          <w:bCs w:val="0"/>
          <w:color w:val="auto"/>
          <w:sz w:val="22"/>
          <w:szCs w:val="22"/>
        </w:rPr>
        <w:t xml:space="preserve"> that</w:t>
      </w:r>
      <w:r w:rsidRPr="00B7504B">
        <w:rPr>
          <w:rFonts w:eastAsia="Lucida Sans" w:cs="Arial"/>
          <w:b w:val="0"/>
          <w:bCs w:val="0"/>
          <w:color w:val="auto"/>
          <w:sz w:val="22"/>
          <w:szCs w:val="22"/>
        </w:rPr>
        <w:t xml:space="preserve"> all imaging equipment, devices</w:t>
      </w:r>
      <w:r w:rsidR="00D53936">
        <w:rPr>
          <w:rFonts w:eastAsia="Lucida Sans" w:cs="Arial"/>
          <w:b w:val="0"/>
          <w:bCs w:val="0"/>
          <w:color w:val="auto"/>
          <w:sz w:val="22"/>
          <w:szCs w:val="22"/>
        </w:rPr>
        <w:t>,</w:t>
      </w:r>
      <w:r w:rsidRPr="00B7504B">
        <w:rPr>
          <w:rFonts w:eastAsia="Lucida Sans" w:cs="Arial"/>
          <w:b w:val="0"/>
          <w:bCs w:val="0"/>
          <w:color w:val="auto"/>
          <w:sz w:val="22"/>
          <w:szCs w:val="22"/>
        </w:rPr>
        <w:t xml:space="preserve"> and information technology systems are appropriate for use and technical efficiency is maintained</w:t>
      </w:r>
      <w:r>
        <w:rPr>
          <w:rFonts w:eastAsia="Lucida Sans" w:cs="Arial"/>
          <w:b w:val="0"/>
          <w:bCs w:val="0"/>
          <w:color w:val="auto"/>
          <w:sz w:val="22"/>
          <w:szCs w:val="22"/>
        </w:rPr>
        <w:t>.</w:t>
      </w:r>
    </w:p>
    <w:p w14:paraId="3BEDE41E" w14:textId="06F08F5D" w:rsidR="00C0135D" w:rsidRPr="00AA739D" w:rsidRDefault="00C0135D" w:rsidP="009E66B3">
      <w:pPr>
        <w:pStyle w:val="Heading4"/>
        <w:rPr>
          <w:rFonts w:cs="Arial"/>
          <w:w w:val="90"/>
        </w:rPr>
      </w:pPr>
      <w:r w:rsidRPr="00AA739D">
        <w:rPr>
          <w:rFonts w:cs="Arial"/>
          <w:w w:val="90"/>
        </w:rPr>
        <w:t>Consumer outcome</w:t>
      </w:r>
    </w:p>
    <w:p w14:paraId="30553402" w14:textId="62302E08" w:rsidR="00C0135D" w:rsidRPr="00AA739D" w:rsidRDefault="00C0135D" w:rsidP="00C95A35">
      <w:r w:rsidRPr="00AA739D">
        <w:t xml:space="preserve">The imaging equipment and devices used for </w:t>
      </w:r>
      <w:r w:rsidR="005B12AA">
        <w:t>patient</w:t>
      </w:r>
      <w:r w:rsidR="005B12AA" w:rsidRPr="00AA739D">
        <w:t xml:space="preserve"> </w:t>
      </w:r>
      <w:r w:rsidRPr="00AA739D">
        <w:t>imaging service</w:t>
      </w:r>
      <w:r w:rsidR="00E37A72">
        <w:t>s</w:t>
      </w:r>
      <w:r w:rsidRPr="00AA739D">
        <w:t xml:space="preserve"> </w:t>
      </w:r>
      <w:r w:rsidR="00E37A72">
        <w:t xml:space="preserve">are </w:t>
      </w:r>
      <w:r w:rsidRPr="00AA739D">
        <w:t>effective and maintained</w:t>
      </w:r>
      <w:r w:rsidR="00E5261A">
        <w:t>.</w:t>
      </w:r>
    </w:p>
    <w:p w14:paraId="20004532" w14:textId="0F9AE764" w:rsidR="00A2131E" w:rsidRPr="00AA739D" w:rsidRDefault="00A23BAB" w:rsidP="00A2131E">
      <w:pPr>
        <w:pStyle w:val="Heading4"/>
        <w:rPr>
          <w:rFonts w:cs="Arial"/>
          <w:w w:val="90"/>
        </w:rPr>
      </w:pPr>
      <w:r w:rsidRPr="00AA739D">
        <w:rPr>
          <w:rFonts w:cs="Arial"/>
          <w:w w:val="90"/>
        </w:rPr>
        <w:lastRenderedPageBreak/>
        <w:t>Explanatory notes</w:t>
      </w:r>
    </w:p>
    <w:p w14:paraId="6B078F1C" w14:textId="07827E54" w:rsidR="00720662" w:rsidRPr="00E6248E" w:rsidRDefault="00720662" w:rsidP="0013250B">
      <w:r w:rsidRPr="00E6248E">
        <w:t xml:space="preserve">The imaging provider has all the equipment required to perform the imaging services and the expertise to </w:t>
      </w:r>
      <w:r w:rsidR="00E37A72">
        <w:t xml:space="preserve">effectively use it to </w:t>
      </w:r>
      <w:r w:rsidRPr="00E6248E">
        <w:t>manage patients before, during and after their imaging service.</w:t>
      </w:r>
    </w:p>
    <w:p w14:paraId="1C0A1139" w14:textId="77777777" w:rsidR="00720662" w:rsidRPr="00E6248E" w:rsidRDefault="00720662" w:rsidP="0013250B">
      <w:r w:rsidRPr="00E6248E">
        <w:t>Equipment includes imaging and peripheral equipment, such as mobile equipment, equipment used for injections, sedation, monitoring and anaesthesia, reference phantoms, consumables, computers, clinical review displays, diagnostic workstations and software.</w:t>
      </w:r>
    </w:p>
    <w:p w14:paraId="4943687C" w14:textId="6D62CF55" w:rsidR="00720662" w:rsidRPr="00E6248E" w:rsidRDefault="00720662" w:rsidP="0013250B">
      <w:r w:rsidRPr="00E6248E">
        <w:t>Upon installation and during routine use, the equipment achieves the required performance and complies with the specifications relevant to imaging services.</w:t>
      </w:r>
    </w:p>
    <w:p w14:paraId="3A0C4067" w14:textId="77777777" w:rsidR="00720662" w:rsidRDefault="00720662" w:rsidP="00720662">
      <w:r w:rsidRPr="00E6248E">
        <w:t>The imaging practice has an integrated system that manages the images and patient information. The system stores, retrieves, and transmits patient information and images.</w:t>
      </w:r>
    </w:p>
    <w:tbl>
      <w:tblPr>
        <w:tblW w:w="13960" w:type="dxa"/>
        <w:tblBorders>
          <w:top w:val="single" w:sz="8" w:space="0" w:color="006D7D"/>
          <w:left w:val="single" w:sz="8" w:space="0" w:color="006D7D"/>
          <w:bottom w:val="single" w:sz="8" w:space="0" w:color="006D7D"/>
          <w:right w:val="single" w:sz="8" w:space="0" w:color="006D7D"/>
          <w:insideH w:val="single" w:sz="8" w:space="0" w:color="006D7D"/>
          <w:insideV w:val="single" w:sz="8" w:space="0" w:color="006D7D"/>
        </w:tblBorders>
        <w:tblLayout w:type="fixed"/>
        <w:tblCellMar>
          <w:left w:w="0" w:type="dxa"/>
          <w:right w:w="0" w:type="dxa"/>
        </w:tblCellMar>
        <w:tblLook w:val="01E0" w:firstRow="1" w:lastRow="1" w:firstColumn="1" w:lastColumn="1" w:noHBand="0" w:noVBand="0"/>
      </w:tblPr>
      <w:tblGrid>
        <w:gridCol w:w="2268"/>
        <w:gridCol w:w="851"/>
        <w:gridCol w:w="10841"/>
      </w:tblGrid>
      <w:tr w:rsidR="00EA21E5" w:rsidRPr="00AA739D" w14:paraId="4E7C26F6" w14:textId="43ECC555" w:rsidTr="00C763AD">
        <w:trPr>
          <w:cantSplit/>
          <w:trHeight w:val="499"/>
          <w:tblHeader/>
        </w:trPr>
        <w:tc>
          <w:tcPr>
            <w:tcW w:w="2268" w:type="dxa"/>
            <w:tcBorders>
              <w:top w:val="nil"/>
              <w:left w:val="nil"/>
              <w:bottom w:val="single" w:sz="8" w:space="0" w:color="0065A4"/>
              <w:right w:val="nil"/>
            </w:tcBorders>
            <w:shd w:val="clear" w:color="auto" w:fill="auto"/>
          </w:tcPr>
          <w:p w14:paraId="4FB8F3C9" w14:textId="0CB5076C" w:rsidR="00EA21E5" w:rsidRPr="00AA739D" w:rsidRDefault="006A2C37" w:rsidP="00C043F4">
            <w:pPr>
              <w:pStyle w:val="TableParagraph"/>
              <w:spacing w:before="60"/>
              <w:ind w:left="57" w:right="57"/>
              <w:rPr>
                <w:lang w:val="en-AU"/>
              </w:rPr>
            </w:pPr>
            <w:r>
              <w:rPr>
                <w:lang w:val="en-AU"/>
              </w:rPr>
              <w:t>Item</w:t>
            </w:r>
          </w:p>
        </w:tc>
        <w:tc>
          <w:tcPr>
            <w:tcW w:w="851" w:type="dxa"/>
            <w:tcBorders>
              <w:top w:val="nil"/>
              <w:left w:val="nil"/>
              <w:bottom w:val="single" w:sz="8" w:space="0" w:color="0065A4"/>
              <w:right w:val="nil"/>
            </w:tcBorders>
            <w:shd w:val="clear" w:color="auto" w:fill="auto"/>
          </w:tcPr>
          <w:p w14:paraId="056D55AB" w14:textId="0F15894B" w:rsidR="00EA21E5" w:rsidRPr="00AA739D" w:rsidRDefault="00EA21E5" w:rsidP="00C043F4">
            <w:pPr>
              <w:pStyle w:val="TableParagraph"/>
              <w:spacing w:before="60"/>
              <w:ind w:left="57" w:right="57"/>
              <w:rPr>
                <w:lang w:val="en-AU"/>
              </w:rPr>
            </w:pPr>
            <w:r w:rsidRPr="00AA739D">
              <w:rPr>
                <w:lang w:val="en-AU"/>
              </w:rPr>
              <w:t>Ac</w:t>
            </w:r>
            <w:r w:rsidR="008773B4">
              <w:rPr>
                <w:lang w:val="en-AU"/>
              </w:rPr>
              <w:t>tion</w:t>
            </w:r>
          </w:p>
        </w:tc>
        <w:tc>
          <w:tcPr>
            <w:tcW w:w="10841" w:type="dxa"/>
            <w:tcBorders>
              <w:top w:val="nil"/>
              <w:left w:val="nil"/>
              <w:bottom w:val="single" w:sz="8" w:space="0" w:color="0065A4"/>
              <w:right w:val="nil"/>
            </w:tcBorders>
          </w:tcPr>
          <w:p w14:paraId="6D5B36A0" w14:textId="5108F832" w:rsidR="00EA21E5" w:rsidRPr="00AA739D" w:rsidRDefault="00EA21E5" w:rsidP="00C043F4">
            <w:pPr>
              <w:pStyle w:val="TableParagraph"/>
              <w:spacing w:before="60"/>
              <w:ind w:left="57" w:right="57"/>
              <w:rPr>
                <w:lang w:val="en-AU"/>
              </w:rPr>
            </w:pPr>
          </w:p>
        </w:tc>
      </w:tr>
      <w:tr w:rsidR="00EA21E5" w:rsidRPr="00AA739D" w14:paraId="154F655C" w14:textId="3D08983D" w:rsidTr="006A2C37">
        <w:tc>
          <w:tcPr>
            <w:tcW w:w="2268" w:type="dxa"/>
            <w:tcBorders>
              <w:top w:val="single" w:sz="8" w:space="0" w:color="0065A4"/>
              <w:left w:val="nil"/>
              <w:bottom w:val="single" w:sz="8" w:space="0" w:color="0065A4"/>
              <w:right w:val="single" w:sz="8" w:space="0" w:color="BED9DF"/>
            </w:tcBorders>
            <w:shd w:val="clear" w:color="auto" w:fill="auto"/>
          </w:tcPr>
          <w:p w14:paraId="0BEF7ACB" w14:textId="474C9A43" w:rsidR="00EA21E5" w:rsidRPr="00AA739D" w:rsidRDefault="00F528F3" w:rsidP="00F528F3">
            <w:pPr>
              <w:pStyle w:val="TableParagraph"/>
              <w:spacing w:before="60"/>
              <w:ind w:left="0" w:right="57"/>
              <w:rPr>
                <w:spacing w:val="-2"/>
                <w:lang w:val="en-AU"/>
              </w:rPr>
            </w:pPr>
            <w:r>
              <w:rPr>
                <w:lang w:val="en-AU"/>
              </w:rPr>
              <w:t>Equipment replacement</w:t>
            </w:r>
          </w:p>
        </w:tc>
        <w:tc>
          <w:tcPr>
            <w:tcW w:w="851" w:type="dxa"/>
            <w:tcBorders>
              <w:top w:val="single" w:sz="8" w:space="0" w:color="0065A4"/>
              <w:left w:val="single" w:sz="8" w:space="0" w:color="BED9DF"/>
              <w:bottom w:val="single" w:sz="8" w:space="0" w:color="0065A4"/>
              <w:right w:val="nil"/>
            </w:tcBorders>
            <w:shd w:val="clear" w:color="auto" w:fill="auto"/>
          </w:tcPr>
          <w:p w14:paraId="5BF9B2DB" w14:textId="23BBF3FC" w:rsidR="00EA21E5" w:rsidRPr="00515CF4" w:rsidRDefault="00515CF4" w:rsidP="00515CF4">
            <w:pPr>
              <w:spacing w:before="60"/>
              <w:ind w:right="57"/>
            </w:pPr>
            <w:r>
              <w:t>4.01</w:t>
            </w:r>
            <w:r w:rsidR="00EA21E5" w:rsidRPr="00515CF4">
              <w:t xml:space="preserve"> </w:t>
            </w:r>
          </w:p>
        </w:tc>
        <w:tc>
          <w:tcPr>
            <w:tcW w:w="10841" w:type="dxa"/>
            <w:tcBorders>
              <w:top w:val="single" w:sz="8" w:space="0" w:color="0065A4"/>
              <w:left w:val="single" w:sz="8" w:space="0" w:color="BED9DF"/>
              <w:bottom w:val="single" w:sz="8" w:space="0" w:color="0065A4"/>
              <w:right w:val="nil"/>
            </w:tcBorders>
          </w:tcPr>
          <w:p w14:paraId="1B97A0EB" w14:textId="77777777" w:rsidR="002D15D5" w:rsidRPr="00EB2410" w:rsidRDefault="002D15D5" w:rsidP="00C763AD">
            <w:pPr>
              <w:spacing w:before="60"/>
              <w:ind w:left="57" w:right="57"/>
            </w:pPr>
            <w:r w:rsidRPr="00EB2410">
              <w:t>The imaging provider has a replacement program for equipment</w:t>
            </w:r>
            <w:r>
              <w:t xml:space="preserve"> and </w:t>
            </w:r>
            <w:r w:rsidRPr="00EB2410">
              <w:t>devices that:</w:t>
            </w:r>
          </w:p>
          <w:p w14:paraId="2305115E" w14:textId="77777777" w:rsidR="002D15D5" w:rsidRDefault="002D15D5" w:rsidP="00C763AD">
            <w:pPr>
              <w:pStyle w:val="TableParagraph"/>
              <w:numPr>
                <w:ilvl w:val="0"/>
                <w:numId w:val="15"/>
              </w:numPr>
              <w:spacing w:before="0"/>
              <w:ind w:left="568" w:right="57" w:hanging="284"/>
              <w:rPr>
                <w:lang w:val="en-AU"/>
              </w:rPr>
            </w:pPr>
            <w:r>
              <w:rPr>
                <w:lang w:val="en-AU"/>
              </w:rPr>
              <w:t>Maintains dedicated equipment for the imaging services being performed</w:t>
            </w:r>
          </w:p>
          <w:p w14:paraId="14780D41" w14:textId="77777777" w:rsidR="002D15D5" w:rsidRPr="00E6248E" w:rsidRDefault="002D15D5" w:rsidP="00C763AD">
            <w:pPr>
              <w:pStyle w:val="TableParagraph"/>
              <w:numPr>
                <w:ilvl w:val="0"/>
                <w:numId w:val="15"/>
              </w:numPr>
              <w:spacing w:before="0"/>
              <w:ind w:left="568" w:right="57" w:hanging="284"/>
              <w:rPr>
                <w:lang w:val="en-AU"/>
              </w:rPr>
            </w:pPr>
            <w:r w:rsidRPr="00E6248E">
              <w:rPr>
                <w:lang w:val="en-AU"/>
              </w:rPr>
              <w:t>Complies with regulations and best practice guidelines</w:t>
            </w:r>
          </w:p>
          <w:p w14:paraId="5CA142BD" w14:textId="0DD33422" w:rsidR="002D15D5" w:rsidRPr="00E6248E" w:rsidRDefault="002D15D5" w:rsidP="00C763AD">
            <w:pPr>
              <w:pStyle w:val="TableParagraph"/>
              <w:numPr>
                <w:ilvl w:val="0"/>
                <w:numId w:val="15"/>
              </w:numPr>
              <w:spacing w:before="0"/>
              <w:ind w:left="568" w:right="57" w:hanging="284"/>
              <w:rPr>
                <w:lang w:val="en-AU"/>
              </w:rPr>
            </w:pPr>
            <w:r w:rsidRPr="00E6248E">
              <w:rPr>
                <w:lang w:val="en-AU"/>
              </w:rPr>
              <w:t xml:space="preserve">Ensures </w:t>
            </w:r>
            <w:r w:rsidR="00D53936">
              <w:rPr>
                <w:lang w:val="en-AU"/>
              </w:rPr>
              <w:t xml:space="preserve">relevant </w:t>
            </w:r>
            <w:r>
              <w:rPr>
                <w:lang w:val="en-AU"/>
              </w:rPr>
              <w:t xml:space="preserve">equipment, medical </w:t>
            </w:r>
            <w:r w:rsidRPr="00E6248E">
              <w:rPr>
                <w:lang w:val="en-AU"/>
              </w:rPr>
              <w:t xml:space="preserve">devices </w:t>
            </w:r>
            <w:r w:rsidRPr="00515CF4">
              <w:rPr>
                <w:color w:val="000000" w:themeColor="text1"/>
                <w:lang w:val="en-AU"/>
              </w:rPr>
              <w:t>and</w:t>
            </w:r>
            <w:r w:rsidRPr="00515CF4">
              <w:rPr>
                <w:b/>
                <w:bCs/>
                <w:color w:val="000000" w:themeColor="text1"/>
                <w:lang w:val="en-AU"/>
              </w:rPr>
              <w:t xml:space="preserve"> </w:t>
            </w:r>
            <w:r w:rsidRPr="00515CF4">
              <w:rPr>
                <w:rStyle w:val="Heading3Char"/>
                <w:rFonts w:eastAsia="Lucida Sans"/>
                <w:b w:val="0"/>
                <w:bCs w:val="0"/>
                <w:color w:val="000000" w:themeColor="text1"/>
                <w:sz w:val="22"/>
                <w:szCs w:val="22"/>
              </w:rPr>
              <w:t>medical imaging</w:t>
            </w:r>
            <w:r w:rsidRPr="00515CF4">
              <w:rPr>
                <w:color w:val="000000" w:themeColor="text1"/>
                <w:lang w:val="en-AU"/>
              </w:rPr>
              <w:t xml:space="preserve"> decision supp</w:t>
            </w:r>
            <w:r>
              <w:rPr>
                <w:lang w:val="en-AU"/>
              </w:rPr>
              <w:t xml:space="preserve">ort </w:t>
            </w:r>
            <w:r w:rsidRPr="00E6248E">
              <w:rPr>
                <w:lang w:val="en-AU"/>
              </w:rPr>
              <w:t>software are on the Australian Register of Therapeutic Goods</w:t>
            </w:r>
          </w:p>
          <w:p w14:paraId="318A3B7B" w14:textId="02B8EC57" w:rsidR="002D15D5" w:rsidRPr="00E6248E" w:rsidRDefault="002D15D5" w:rsidP="00C763AD">
            <w:pPr>
              <w:pStyle w:val="TableParagraph"/>
              <w:numPr>
                <w:ilvl w:val="0"/>
                <w:numId w:val="15"/>
              </w:numPr>
              <w:spacing w:before="0"/>
              <w:ind w:left="568" w:right="57" w:hanging="284"/>
              <w:rPr>
                <w:lang w:val="en-AU"/>
              </w:rPr>
            </w:pPr>
            <w:r>
              <w:rPr>
                <w:lang w:val="en-AU"/>
              </w:rPr>
              <w:t xml:space="preserve">Includes </w:t>
            </w:r>
            <w:r w:rsidRPr="00E6248E">
              <w:rPr>
                <w:lang w:val="en-AU"/>
              </w:rPr>
              <w:t>acceptance testing, installation and commissioning of imaging equipment</w:t>
            </w:r>
          </w:p>
          <w:p w14:paraId="64ECCECC" w14:textId="05315586" w:rsidR="002D15D5" w:rsidRDefault="002D15D5" w:rsidP="00C763AD">
            <w:pPr>
              <w:pStyle w:val="TableParagraph"/>
              <w:numPr>
                <w:ilvl w:val="0"/>
                <w:numId w:val="15"/>
              </w:numPr>
              <w:spacing w:before="0"/>
              <w:ind w:left="568" w:right="57" w:hanging="284"/>
              <w:rPr>
                <w:lang w:val="en-AU"/>
              </w:rPr>
            </w:pPr>
            <w:r w:rsidRPr="00E6248E">
              <w:rPr>
                <w:lang w:val="en-AU"/>
              </w:rPr>
              <w:t xml:space="preserve">Involves </w:t>
            </w:r>
            <w:r>
              <w:rPr>
                <w:lang w:val="en-AU"/>
              </w:rPr>
              <w:t>a multidisciplinary imaging practitioner team in selectin</w:t>
            </w:r>
            <w:r w:rsidR="00D53936">
              <w:rPr>
                <w:lang w:val="en-AU"/>
              </w:rPr>
              <w:t xml:space="preserve">g, </w:t>
            </w:r>
            <w:r>
              <w:rPr>
                <w:lang w:val="en-AU"/>
              </w:rPr>
              <w:t xml:space="preserve">testing and commissioning of imaging equipment and devices </w:t>
            </w:r>
          </w:p>
          <w:p w14:paraId="0DC52CF0" w14:textId="7804A2F7" w:rsidR="0005493C" w:rsidRPr="002D15D5" w:rsidRDefault="002D15D5" w:rsidP="00C763AD">
            <w:pPr>
              <w:pStyle w:val="TableParagraph"/>
              <w:numPr>
                <w:ilvl w:val="0"/>
                <w:numId w:val="15"/>
              </w:numPr>
              <w:spacing w:before="0"/>
              <w:ind w:left="568" w:right="57" w:hanging="284"/>
              <w:rPr>
                <w:lang w:val="en-AU"/>
              </w:rPr>
            </w:pPr>
            <w:r w:rsidRPr="00E6248E">
              <w:t>Actively manages the risk of aging equipment</w:t>
            </w:r>
          </w:p>
        </w:tc>
      </w:tr>
      <w:tr w:rsidR="00EA21E5" w:rsidRPr="00AA739D" w14:paraId="14BEBC83" w14:textId="5509990C" w:rsidTr="006A2C37">
        <w:tc>
          <w:tcPr>
            <w:tcW w:w="2268" w:type="dxa"/>
            <w:tcBorders>
              <w:top w:val="single" w:sz="8" w:space="0" w:color="0065A4"/>
              <w:left w:val="nil"/>
              <w:right w:val="single" w:sz="8" w:space="0" w:color="BED9DF"/>
            </w:tcBorders>
            <w:shd w:val="clear" w:color="auto" w:fill="auto"/>
          </w:tcPr>
          <w:p w14:paraId="21F0402F" w14:textId="6818D084" w:rsidR="00EA21E5" w:rsidRPr="00AA739D" w:rsidRDefault="00EA21E5" w:rsidP="00C043F4">
            <w:pPr>
              <w:pStyle w:val="TableParagraph"/>
              <w:spacing w:before="60"/>
              <w:ind w:left="57" w:right="57"/>
              <w:rPr>
                <w:spacing w:val="-2"/>
                <w:lang w:val="en-AU"/>
              </w:rPr>
            </w:pPr>
            <w:r w:rsidRPr="00AA739D">
              <w:rPr>
                <w:lang w:val="en-AU"/>
              </w:rPr>
              <w:t>Equipment maintenance</w:t>
            </w:r>
          </w:p>
        </w:tc>
        <w:tc>
          <w:tcPr>
            <w:tcW w:w="851" w:type="dxa"/>
            <w:tcBorders>
              <w:top w:val="single" w:sz="8" w:space="0" w:color="0065A4"/>
              <w:left w:val="single" w:sz="8" w:space="0" w:color="BED9DF"/>
              <w:bottom w:val="single" w:sz="8" w:space="0" w:color="0065A4"/>
              <w:right w:val="nil"/>
            </w:tcBorders>
            <w:shd w:val="clear" w:color="auto" w:fill="auto"/>
          </w:tcPr>
          <w:p w14:paraId="11D78966" w14:textId="467763A2" w:rsidR="001D605D" w:rsidRPr="00AA739D" w:rsidRDefault="009B4B1D" w:rsidP="009B4B1D">
            <w:pPr>
              <w:pStyle w:val="TableParagraph"/>
              <w:spacing w:before="0"/>
              <w:ind w:left="0" w:right="57"/>
              <w:rPr>
                <w:lang w:val="en-AU"/>
              </w:rPr>
            </w:pPr>
            <w:r>
              <w:rPr>
                <w:lang w:val="en-AU"/>
              </w:rPr>
              <w:t>4.02</w:t>
            </w:r>
          </w:p>
        </w:tc>
        <w:tc>
          <w:tcPr>
            <w:tcW w:w="10841" w:type="dxa"/>
            <w:tcBorders>
              <w:top w:val="single" w:sz="8" w:space="0" w:color="0065A4"/>
              <w:left w:val="single" w:sz="8" w:space="0" w:color="BED9DF"/>
              <w:bottom w:val="single" w:sz="8" w:space="0" w:color="0065A4"/>
              <w:right w:val="nil"/>
            </w:tcBorders>
          </w:tcPr>
          <w:p w14:paraId="053858F9" w14:textId="0B4F6DD8" w:rsidR="00326B9F" w:rsidRPr="007D7996" w:rsidRDefault="00326B9F" w:rsidP="00C763AD">
            <w:pPr>
              <w:spacing w:before="60"/>
              <w:ind w:left="57" w:right="57"/>
            </w:pPr>
            <w:r w:rsidRPr="007D7996">
              <w:t>The imaging provider has processes to ensure its equipment</w:t>
            </w:r>
            <w:r>
              <w:t xml:space="preserve"> and devices are</w:t>
            </w:r>
            <w:r w:rsidRPr="007D7996">
              <w:t xml:space="preserve"> safe, fit for purpose and performing optimally by:</w:t>
            </w:r>
          </w:p>
          <w:p w14:paraId="5DB9FEEE" w14:textId="77777777" w:rsidR="00326B9F" w:rsidRPr="00E6248E" w:rsidRDefault="00326B9F" w:rsidP="00C763AD">
            <w:pPr>
              <w:pStyle w:val="TableParagraph"/>
              <w:numPr>
                <w:ilvl w:val="0"/>
                <w:numId w:val="17"/>
              </w:numPr>
              <w:spacing w:before="0"/>
              <w:ind w:left="568" w:right="57" w:hanging="284"/>
              <w:rPr>
                <w:lang w:val="en-AU"/>
              </w:rPr>
            </w:pPr>
            <w:r w:rsidRPr="00E6248E">
              <w:rPr>
                <w:lang w:val="en-AU"/>
              </w:rPr>
              <w:t xml:space="preserve">Maintaining a current and complete </w:t>
            </w:r>
            <w:r>
              <w:rPr>
                <w:lang w:val="en-AU"/>
              </w:rPr>
              <w:t xml:space="preserve">equipment </w:t>
            </w:r>
            <w:r w:rsidRPr="00E6248E">
              <w:rPr>
                <w:lang w:val="en-AU"/>
              </w:rPr>
              <w:t>inventory</w:t>
            </w:r>
          </w:p>
          <w:p w14:paraId="4375CC53" w14:textId="77777777" w:rsidR="00326B9F" w:rsidRPr="00E6248E" w:rsidRDefault="00326B9F" w:rsidP="00C763AD">
            <w:pPr>
              <w:pStyle w:val="TableParagraph"/>
              <w:numPr>
                <w:ilvl w:val="0"/>
                <w:numId w:val="17"/>
              </w:numPr>
              <w:spacing w:before="0"/>
              <w:ind w:left="568" w:right="57" w:hanging="284"/>
              <w:rPr>
                <w:lang w:val="en-AU"/>
              </w:rPr>
            </w:pPr>
            <w:r>
              <w:rPr>
                <w:lang w:val="en-AU"/>
              </w:rPr>
              <w:t xml:space="preserve">Conducting </w:t>
            </w:r>
            <w:r w:rsidRPr="00E6248E">
              <w:rPr>
                <w:lang w:val="en-AU"/>
              </w:rPr>
              <w:t xml:space="preserve">manufacturers’ </w:t>
            </w:r>
            <w:r>
              <w:rPr>
                <w:lang w:val="en-AU"/>
              </w:rPr>
              <w:t>recommended</w:t>
            </w:r>
            <w:r w:rsidRPr="00E6248E">
              <w:rPr>
                <w:lang w:val="en-AU"/>
              </w:rPr>
              <w:t xml:space="preserve"> services</w:t>
            </w:r>
            <w:r>
              <w:rPr>
                <w:lang w:val="en-AU"/>
              </w:rPr>
              <w:t xml:space="preserve"> </w:t>
            </w:r>
            <w:r>
              <w:t>in accordance with the manufacturers’ guidelines</w:t>
            </w:r>
            <w:r w:rsidRPr="00E6248E">
              <w:rPr>
                <w:lang w:val="en-AU"/>
              </w:rPr>
              <w:t xml:space="preserve">, </w:t>
            </w:r>
            <w:r w:rsidRPr="00E6248E">
              <w:rPr>
                <w:lang w:val="en-AU"/>
              </w:rPr>
              <w:lastRenderedPageBreak/>
              <w:t>planned maintenance and repair</w:t>
            </w:r>
          </w:p>
          <w:p w14:paraId="192C5A28" w14:textId="0B9F11F3" w:rsidR="00326B9F" w:rsidRPr="00E6248E" w:rsidRDefault="00326B9F" w:rsidP="00C763AD">
            <w:pPr>
              <w:pStyle w:val="TableParagraph"/>
              <w:numPr>
                <w:ilvl w:val="0"/>
                <w:numId w:val="17"/>
              </w:numPr>
              <w:spacing w:before="0"/>
              <w:ind w:left="568" w:right="57" w:hanging="284"/>
              <w:rPr>
                <w:lang w:val="en-AU"/>
              </w:rPr>
            </w:pPr>
            <w:r w:rsidRPr="00E6248E">
              <w:rPr>
                <w:lang w:val="en-AU"/>
              </w:rPr>
              <w:t xml:space="preserve">Engaging </w:t>
            </w:r>
            <w:r>
              <w:rPr>
                <w:lang w:val="en-AU"/>
              </w:rPr>
              <w:t xml:space="preserve">qualified </w:t>
            </w:r>
            <w:r w:rsidRPr="00E6248E">
              <w:rPr>
                <w:lang w:val="en-AU"/>
              </w:rPr>
              <w:t xml:space="preserve">equipment service personnel trained to service </w:t>
            </w:r>
            <w:r w:rsidR="00D53936">
              <w:rPr>
                <w:lang w:val="en-AU"/>
              </w:rPr>
              <w:t xml:space="preserve">imaging </w:t>
            </w:r>
            <w:r w:rsidRPr="00E6248E">
              <w:rPr>
                <w:lang w:val="en-AU"/>
              </w:rPr>
              <w:t>equipment</w:t>
            </w:r>
            <w:r>
              <w:rPr>
                <w:lang w:val="en-AU"/>
              </w:rPr>
              <w:t xml:space="preserve"> and devices</w:t>
            </w:r>
          </w:p>
          <w:p w14:paraId="6E24B9B5" w14:textId="691035A9" w:rsidR="00326B9F" w:rsidRDefault="00326B9F" w:rsidP="00C763AD">
            <w:pPr>
              <w:pStyle w:val="TableParagraph"/>
              <w:numPr>
                <w:ilvl w:val="0"/>
                <w:numId w:val="17"/>
              </w:numPr>
              <w:spacing w:before="0"/>
              <w:ind w:left="568" w:right="57" w:hanging="284"/>
              <w:rPr>
                <w:lang w:val="en-AU"/>
              </w:rPr>
            </w:pPr>
            <w:r w:rsidRPr="00E6248E">
              <w:rPr>
                <w:lang w:val="en-AU"/>
              </w:rPr>
              <w:t>Performance testing equipment after maintenance and repair</w:t>
            </w:r>
          </w:p>
          <w:p w14:paraId="6C415353" w14:textId="621C2E2F" w:rsidR="007F61D3" w:rsidRPr="00326B9F" w:rsidRDefault="00326B9F" w:rsidP="00C763AD">
            <w:pPr>
              <w:pStyle w:val="TableParagraph"/>
              <w:numPr>
                <w:ilvl w:val="0"/>
                <w:numId w:val="17"/>
              </w:numPr>
              <w:spacing w:before="0"/>
              <w:ind w:left="568" w:right="57" w:hanging="284"/>
              <w:rPr>
                <w:lang w:val="en-AU"/>
              </w:rPr>
            </w:pPr>
            <w:r w:rsidRPr="00E6248E">
              <w:t>Reporting adverse events and side effects to the manufacturer and Therapeutic Goods Administration</w:t>
            </w:r>
          </w:p>
        </w:tc>
      </w:tr>
      <w:tr w:rsidR="00EA21E5" w:rsidRPr="00AA739D" w14:paraId="7AF91E62" w14:textId="5E960D26" w:rsidTr="006A2C37">
        <w:trPr>
          <w:cantSplit/>
        </w:trPr>
        <w:tc>
          <w:tcPr>
            <w:tcW w:w="2268" w:type="dxa"/>
            <w:tcBorders>
              <w:top w:val="single" w:sz="8" w:space="0" w:color="0065A4"/>
              <w:left w:val="nil"/>
              <w:bottom w:val="single" w:sz="8" w:space="0" w:color="0065A4"/>
              <w:right w:val="single" w:sz="8" w:space="0" w:color="BED9DF"/>
            </w:tcBorders>
            <w:shd w:val="clear" w:color="auto" w:fill="auto"/>
          </w:tcPr>
          <w:p w14:paraId="5F767273" w14:textId="5801AE9C" w:rsidR="00EA21E5" w:rsidRPr="00AA739D" w:rsidRDefault="00EA21E5" w:rsidP="00C043F4">
            <w:pPr>
              <w:pStyle w:val="TableParagraph"/>
              <w:spacing w:before="60"/>
              <w:ind w:left="57" w:right="57"/>
              <w:rPr>
                <w:lang w:val="en-AU"/>
              </w:rPr>
            </w:pPr>
            <w:r w:rsidRPr="00AA739D">
              <w:rPr>
                <w:lang w:val="en-AU"/>
              </w:rPr>
              <w:lastRenderedPageBreak/>
              <w:t>Equipment quality assurance</w:t>
            </w:r>
          </w:p>
        </w:tc>
        <w:tc>
          <w:tcPr>
            <w:tcW w:w="851" w:type="dxa"/>
            <w:tcBorders>
              <w:top w:val="single" w:sz="8" w:space="0" w:color="0065A4"/>
              <w:left w:val="single" w:sz="8" w:space="0" w:color="BED9DF"/>
              <w:bottom w:val="single" w:sz="8" w:space="0" w:color="0065A4"/>
              <w:right w:val="nil"/>
            </w:tcBorders>
            <w:shd w:val="clear" w:color="auto" w:fill="auto"/>
          </w:tcPr>
          <w:p w14:paraId="61EA778C" w14:textId="0FF40588" w:rsidR="00EA21E5" w:rsidRPr="00AA739D" w:rsidRDefault="00326B9F" w:rsidP="00326B9F">
            <w:pPr>
              <w:pStyle w:val="TableParagraph"/>
              <w:spacing w:before="0"/>
              <w:ind w:left="0" w:right="57"/>
              <w:rPr>
                <w:lang w:val="en-AU"/>
              </w:rPr>
            </w:pPr>
            <w:r>
              <w:rPr>
                <w:lang w:val="en-AU"/>
              </w:rPr>
              <w:t>4.03</w:t>
            </w:r>
          </w:p>
        </w:tc>
        <w:tc>
          <w:tcPr>
            <w:tcW w:w="10841" w:type="dxa"/>
            <w:tcBorders>
              <w:top w:val="single" w:sz="8" w:space="0" w:color="0065A4"/>
              <w:left w:val="single" w:sz="8" w:space="0" w:color="BED9DF"/>
              <w:bottom w:val="single" w:sz="8" w:space="0" w:color="0065A4"/>
              <w:right w:val="nil"/>
            </w:tcBorders>
          </w:tcPr>
          <w:p w14:paraId="5C874A16" w14:textId="77777777" w:rsidR="00667436" w:rsidRPr="008106E7" w:rsidRDefault="00667436" w:rsidP="00667436">
            <w:pPr>
              <w:spacing w:before="60"/>
            </w:pPr>
            <w:r w:rsidRPr="008106E7">
              <w:t xml:space="preserve">The imaging provider completes regular internal and external quality </w:t>
            </w:r>
            <w:r>
              <w:t>assurance</w:t>
            </w:r>
            <w:r w:rsidRPr="008106E7">
              <w:t xml:space="preserve"> of its imaging equipment </w:t>
            </w:r>
            <w:r>
              <w:t xml:space="preserve">and devices </w:t>
            </w:r>
            <w:r w:rsidRPr="008106E7">
              <w:t>to ensure:</w:t>
            </w:r>
          </w:p>
          <w:p w14:paraId="4D3208BB" w14:textId="77777777" w:rsidR="00667436" w:rsidRPr="00E6248E" w:rsidRDefault="00667436" w:rsidP="00A87CB7">
            <w:pPr>
              <w:pStyle w:val="TableParagraph"/>
              <w:numPr>
                <w:ilvl w:val="0"/>
                <w:numId w:val="67"/>
              </w:numPr>
              <w:spacing w:before="0"/>
              <w:ind w:left="568" w:hanging="284"/>
              <w:rPr>
                <w:lang w:val="en-AU"/>
              </w:rPr>
            </w:pPr>
            <w:r w:rsidRPr="00E6248E">
              <w:rPr>
                <w:lang w:val="en-AU"/>
              </w:rPr>
              <w:t>Compliance with professional and regulatory quality assurance codes and guidance</w:t>
            </w:r>
          </w:p>
          <w:p w14:paraId="1385C680" w14:textId="77777777" w:rsidR="00667436" w:rsidRPr="00E6248E" w:rsidRDefault="00667436" w:rsidP="00A87CB7">
            <w:pPr>
              <w:pStyle w:val="TableParagraph"/>
              <w:numPr>
                <w:ilvl w:val="0"/>
                <w:numId w:val="67"/>
              </w:numPr>
              <w:spacing w:before="0"/>
              <w:ind w:left="568" w:hanging="284"/>
              <w:rPr>
                <w:lang w:val="en-AU"/>
              </w:rPr>
            </w:pPr>
            <w:r w:rsidRPr="00E6248E">
              <w:rPr>
                <w:lang w:val="en-AU"/>
              </w:rPr>
              <w:t xml:space="preserve">Routine calibration and evaluation of the operation and performance of imaging equipment </w:t>
            </w:r>
            <w:r>
              <w:rPr>
                <w:lang w:val="en-AU"/>
              </w:rPr>
              <w:t xml:space="preserve">and devices </w:t>
            </w:r>
            <w:r w:rsidRPr="00E6248E">
              <w:rPr>
                <w:lang w:val="en-AU"/>
              </w:rPr>
              <w:t>are conducted</w:t>
            </w:r>
          </w:p>
          <w:p w14:paraId="0E1CEACE" w14:textId="77777777" w:rsidR="00667436" w:rsidRDefault="00667436" w:rsidP="00A87CB7">
            <w:pPr>
              <w:pStyle w:val="TableParagraph"/>
              <w:numPr>
                <w:ilvl w:val="0"/>
                <w:numId w:val="67"/>
              </w:numPr>
              <w:spacing w:before="0"/>
              <w:ind w:left="568" w:hanging="284"/>
              <w:rPr>
                <w:lang w:val="en-AU"/>
              </w:rPr>
            </w:pPr>
            <w:r>
              <w:rPr>
                <w:lang w:val="en-AU"/>
              </w:rPr>
              <w:t>Diagnostic quality images are produced</w:t>
            </w:r>
          </w:p>
          <w:p w14:paraId="3D835F18" w14:textId="1DF8BF01" w:rsidR="00EC6E24" w:rsidRPr="00D25E96" w:rsidRDefault="00667436" w:rsidP="00A87CB7">
            <w:pPr>
              <w:pStyle w:val="TableParagraph"/>
              <w:numPr>
                <w:ilvl w:val="0"/>
                <w:numId w:val="60"/>
              </w:numPr>
              <w:spacing w:before="0"/>
              <w:ind w:left="568" w:hanging="284"/>
              <w:rPr>
                <w:lang w:val="en-AU"/>
              </w:rPr>
            </w:pPr>
            <w:r w:rsidRPr="00E6248E">
              <w:rPr>
                <w:lang w:val="en-AU"/>
              </w:rPr>
              <w:t xml:space="preserve">Timely corrective action when the equipment </w:t>
            </w:r>
            <w:r>
              <w:rPr>
                <w:lang w:val="en-AU"/>
              </w:rPr>
              <w:t>and monitors are</w:t>
            </w:r>
            <w:r w:rsidRPr="00E6248E">
              <w:rPr>
                <w:lang w:val="en-AU"/>
              </w:rPr>
              <w:t xml:space="preserve"> operating outside </w:t>
            </w:r>
            <w:r>
              <w:rPr>
                <w:lang w:val="en-AU"/>
              </w:rPr>
              <w:t>the specified</w:t>
            </w:r>
            <w:r w:rsidRPr="00E6248E">
              <w:rPr>
                <w:lang w:val="en-AU"/>
              </w:rPr>
              <w:t xml:space="preserve"> tolerance parameters</w:t>
            </w:r>
          </w:p>
        </w:tc>
      </w:tr>
      <w:tr w:rsidR="003860A0" w:rsidRPr="00AA739D" w14:paraId="1644154B" w14:textId="77777777" w:rsidTr="006A2C37">
        <w:trPr>
          <w:cantSplit/>
        </w:trPr>
        <w:tc>
          <w:tcPr>
            <w:tcW w:w="2268" w:type="dxa"/>
            <w:tcBorders>
              <w:top w:val="single" w:sz="8" w:space="0" w:color="0065A4"/>
              <w:left w:val="nil"/>
              <w:bottom w:val="single" w:sz="8" w:space="0" w:color="0065A4"/>
              <w:right w:val="single" w:sz="8" w:space="0" w:color="BED9DF"/>
            </w:tcBorders>
            <w:shd w:val="clear" w:color="auto" w:fill="auto"/>
          </w:tcPr>
          <w:p w14:paraId="0DE187B9" w14:textId="17A3281C" w:rsidR="003860A0" w:rsidRPr="00AA739D" w:rsidRDefault="003860A0" w:rsidP="00C043F4">
            <w:pPr>
              <w:pStyle w:val="TableParagraph"/>
              <w:spacing w:before="60"/>
              <w:ind w:left="57" w:right="57"/>
              <w:rPr>
                <w:lang w:val="en-AU"/>
              </w:rPr>
            </w:pPr>
            <w:r>
              <w:rPr>
                <w:lang w:val="en-AU"/>
              </w:rPr>
              <w:t xml:space="preserve">Magnetic resonance imaging (MRI) safety </w:t>
            </w:r>
          </w:p>
        </w:tc>
        <w:tc>
          <w:tcPr>
            <w:tcW w:w="851" w:type="dxa"/>
            <w:tcBorders>
              <w:top w:val="single" w:sz="8" w:space="0" w:color="0065A4"/>
              <w:left w:val="single" w:sz="8" w:space="0" w:color="BED9DF"/>
              <w:bottom w:val="single" w:sz="8" w:space="0" w:color="0065A4"/>
              <w:right w:val="nil"/>
            </w:tcBorders>
            <w:shd w:val="clear" w:color="auto" w:fill="auto"/>
          </w:tcPr>
          <w:p w14:paraId="20208FA9" w14:textId="6A6612A5" w:rsidR="003860A0" w:rsidRDefault="00B33E43" w:rsidP="00326B9F">
            <w:pPr>
              <w:pStyle w:val="TableParagraph"/>
              <w:spacing w:before="0"/>
              <w:ind w:left="0" w:right="57"/>
              <w:rPr>
                <w:lang w:val="en-AU"/>
              </w:rPr>
            </w:pPr>
            <w:r>
              <w:rPr>
                <w:lang w:val="en-AU"/>
              </w:rPr>
              <w:t>4.04</w:t>
            </w:r>
          </w:p>
        </w:tc>
        <w:tc>
          <w:tcPr>
            <w:tcW w:w="10841" w:type="dxa"/>
            <w:tcBorders>
              <w:top w:val="single" w:sz="8" w:space="0" w:color="0065A4"/>
              <w:left w:val="single" w:sz="8" w:space="0" w:color="BED9DF"/>
              <w:bottom w:val="single" w:sz="8" w:space="0" w:color="0065A4"/>
              <w:right w:val="nil"/>
            </w:tcBorders>
          </w:tcPr>
          <w:p w14:paraId="1C341CDD" w14:textId="17ACCAC4" w:rsidR="003860A0" w:rsidRPr="00B33E43" w:rsidRDefault="00B33E43" w:rsidP="00C763AD">
            <w:pPr>
              <w:tabs>
                <w:tab w:val="left" w:pos="460"/>
              </w:tabs>
              <w:spacing w:before="60"/>
              <w:ind w:left="57" w:right="57"/>
              <w:rPr>
                <w:b/>
                <w:bCs/>
              </w:rPr>
            </w:pPr>
            <w:r w:rsidRPr="00225675">
              <w:t>The imaging provider delivering magnetic resonance imaging services has processes to ensure compliance with best practice guidance on MRI safety.</w:t>
            </w:r>
          </w:p>
        </w:tc>
      </w:tr>
      <w:tr w:rsidR="00B33E43" w:rsidRPr="00AA739D" w14:paraId="1A41200F" w14:textId="77777777" w:rsidTr="006A2C37">
        <w:trPr>
          <w:cantSplit/>
        </w:trPr>
        <w:tc>
          <w:tcPr>
            <w:tcW w:w="2268" w:type="dxa"/>
            <w:tcBorders>
              <w:top w:val="single" w:sz="8" w:space="0" w:color="0065A4"/>
              <w:left w:val="nil"/>
              <w:bottom w:val="single" w:sz="8" w:space="0" w:color="0065A4"/>
              <w:right w:val="single" w:sz="8" w:space="0" w:color="BED9DF"/>
            </w:tcBorders>
            <w:shd w:val="clear" w:color="auto" w:fill="auto"/>
          </w:tcPr>
          <w:p w14:paraId="4656E858" w14:textId="4398C709" w:rsidR="00B33E43" w:rsidRDefault="00B33E43" w:rsidP="00C043F4">
            <w:pPr>
              <w:pStyle w:val="TableParagraph"/>
              <w:spacing w:before="60"/>
              <w:ind w:left="57" w:right="57"/>
              <w:rPr>
                <w:lang w:val="en-AU"/>
              </w:rPr>
            </w:pPr>
            <w:r>
              <w:rPr>
                <w:lang w:val="en-AU"/>
              </w:rPr>
              <w:lastRenderedPageBreak/>
              <w:t xml:space="preserve">Medical </w:t>
            </w:r>
            <w:r w:rsidR="00787640">
              <w:rPr>
                <w:lang w:val="en-AU"/>
              </w:rPr>
              <w:t>imaging decision support software</w:t>
            </w:r>
          </w:p>
        </w:tc>
        <w:tc>
          <w:tcPr>
            <w:tcW w:w="851" w:type="dxa"/>
            <w:tcBorders>
              <w:top w:val="single" w:sz="8" w:space="0" w:color="0065A4"/>
              <w:left w:val="single" w:sz="8" w:space="0" w:color="BED9DF"/>
              <w:bottom w:val="single" w:sz="8" w:space="0" w:color="0065A4"/>
              <w:right w:val="nil"/>
            </w:tcBorders>
            <w:shd w:val="clear" w:color="auto" w:fill="auto"/>
          </w:tcPr>
          <w:p w14:paraId="0F1C515D" w14:textId="4538D078" w:rsidR="00B33E43" w:rsidRDefault="00787640" w:rsidP="00326B9F">
            <w:pPr>
              <w:pStyle w:val="TableParagraph"/>
              <w:spacing w:before="0"/>
              <w:ind w:left="0" w:right="57"/>
              <w:rPr>
                <w:lang w:val="en-AU"/>
              </w:rPr>
            </w:pPr>
            <w:r>
              <w:rPr>
                <w:lang w:val="en-AU"/>
              </w:rPr>
              <w:t>4.05</w:t>
            </w:r>
          </w:p>
        </w:tc>
        <w:tc>
          <w:tcPr>
            <w:tcW w:w="10841" w:type="dxa"/>
            <w:tcBorders>
              <w:top w:val="single" w:sz="8" w:space="0" w:color="0065A4"/>
              <w:left w:val="single" w:sz="8" w:space="0" w:color="BED9DF"/>
              <w:bottom w:val="single" w:sz="8" w:space="0" w:color="0065A4"/>
              <w:right w:val="nil"/>
            </w:tcBorders>
          </w:tcPr>
          <w:p w14:paraId="3AA82289" w14:textId="77777777" w:rsidR="003B12A5" w:rsidRDefault="003B12A5" w:rsidP="00C763AD">
            <w:pPr>
              <w:spacing w:before="60"/>
              <w:ind w:left="57" w:right="57"/>
            </w:pPr>
            <w:r>
              <w:t xml:space="preserve">Imaging practices </w:t>
            </w:r>
            <w:r w:rsidRPr="00503B7E">
              <w:t xml:space="preserve">using </w:t>
            </w:r>
            <w:r>
              <w:t xml:space="preserve">medical imaging decision support software and systems to </w:t>
            </w:r>
            <w:r w:rsidRPr="00503B7E">
              <w:t>interpret imaging data or determine results</w:t>
            </w:r>
            <w:r>
              <w:t xml:space="preserve"> have processes </w:t>
            </w:r>
            <w:r w:rsidRPr="00503B7E">
              <w:t>to</w:t>
            </w:r>
            <w:r>
              <w:t>:</w:t>
            </w:r>
          </w:p>
          <w:p w14:paraId="5F41C3ED" w14:textId="09AB3EEC" w:rsidR="003B12A5" w:rsidRDefault="003B12A5" w:rsidP="00A87CB7">
            <w:pPr>
              <w:pStyle w:val="ListParagraph"/>
              <w:numPr>
                <w:ilvl w:val="0"/>
                <w:numId w:val="61"/>
              </w:numPr>
              <w:spacing w:before="0"/>
              <w:ind w:left="568" w:right="57" w:hanging="284"/>
            </w:pPr>
            <w:r>
              <w:t>Ensure the software is on the Australian Register of Therapeutic Goods</w:t>
            </w:r>
          </w:p>
          <w:p w14:paraId="790632FC" w14:textId="77777777" w:rsidR="003B12A5" w:rsidRDefault="003B12A5" w:rsidP="00A87CB7">
            <w:pPr>
              <w:pStyle w:val="ListParagraph"/>
              <w:numPr>
                <w:ilvl w:val="0"/>
                <w:numId w:val="61"/>
              </w:numPr>
              <w:spacing w:before="0"/>
              <w:ind w:left="568" w:right="57" w:hanging="284"/>
            </w:pPr>
            <w:r>
              <w:t>Comply with regulations and best practice guidelines</w:t>
            </w:r>
          </w:p>
          <w:p w14:paraId="7DDEF038" w14:textId="0999AC1E" w:rsidR="003B12A5" w:rsidRDefault="003B12A5" w:rsidP="00A87CB7">
            <w:pPr>
              <w:pStyle w:val="ListParagraph"/>
              <w:numPr>
                <w:ilvl w:val="0"/>
                <w:numId w:val="61"/>
              </w:numPr>
              <w:spacing w:before="0"/>
              <w:ind w:left="568" w:right="57" w:hanging="284"/>
            </w:pPr>
            <w:r>
              <w:t xml:space="preserve">Procure software that considers the ethical issues, biases and suitability for the patient population where it </w:t>
            </w:r>
            <w:r w:rsidR="00624A49">
              <w:t>will</w:t>
            </w:r>
            <w:r>
              <w:t xml:space="preserve"> be used</w:t>
            </w:r>
          </w:p>
          <w:p w14:paraId="6CB28C27" w14:textId="676CC034" w:rsidR="003B12A5" w:rsidRDefault="003B12A5" w:rsidP="00A87CB7">
            <w:pPr>
              <w:pStyle w:val="ListParagraph"/>
              <w:numPr>
                <w:ilvl w:val="0"/>
                <w:numId w:val="61"/>
              </w:numPr>
              <w:spacing w:before="0"/>
              <w:ind w:left="568" w:right="57" w:hanging="284"/>
            </w:pPr>
            <w:r>
              <w:t>Undertake acceptance testing and commissioning of the software</w:t>
            </w:r>
          </w:p>
          <w:p w14:paraId="18B79F18" w14:textId="45FCC83A" w:rsidR="003B12A5" w:rsidRDefault="003B12A5" w:rsidP="00A87CB7">
            <w:pPr>
              <w:pStyle w:val="ListParagraph"/>
              <w:numPr>
                <w:ilvl w:val="0"/>
                <w:numId w:val="61"/>
              </w:numPr>
              <w:spacing w:before="0"/>
              <w:ind w:left="568" w:right="57" w:hanging="284"/>
            </w:pPr>
            <w:r>
              <w:t xml:space="preserve">Ensure the </w:t>
            </w:r>
            <w:r w:rsidR="00624A49">
              <w:t xml:space="preserve">software’s </w:t>
            </w:r>
            <w:r>
              <w:t xml:space="preserve">use for image interpretation and </w:t>
            </w:r>
            <w:r w:rsidR="00624A49">
              <w:t xml:space="preserve">results </w:t>
            </w:r>
            <w:r>
              <w:t>determin</w:t>
            </w:r>
            <w:r w:rsidR="00624A49">
              <w:t xml:space="preserve">ation </w:t>
            </w:r>
            <w:r>
              <w:t>is documented and monitored to assess the impact on patient safety</w:t>
            </w:r>
          </w:p>
          <w:p w14:paraId="26EAAFF5" w14:textId="77777777" w:rsidR="00911411" w:rsidRDefault="003B12A5" w:rsidP="00A87CB7">
            <w:pPr>
              <w:pStyle w:val="ListParagraph"/>
              <w:numPr>
                <w:ilvl w:val="0"/>
                <w:numId w:val="61"/>
              </w:numPr>
              <w:spacing w:before="0"/>
              <w:ind w:left="568" w:right="57" w:hanging="284"/>
            </w:pPr>
            <w:r>
              <w:t>Train imaging practitioners to use and evaluate the software</w:t>
            </w:r>
          </w:p>
          <w:p w14:paraId="4C6A04A6" w14:textId="0D9A33BD" w:rsidR="00B33E43" w:rsidRPr="00225675" w:rsidRDefault="003B12A5" w:rsidP="00A87CB7">
            <w:pPr>
              <w:pStyle w:val="ListParagraph"/>
              <w:numPr>
                <w:ilvl w:val="0"/>
                <w:numId w:val="61"/>
              </w:numPr>
              <w:spacing w:before="0"/>
              <w:ind w:left="568" w:right="57" w:hanging="284"/>
            </w:pPr>
            <w:r>
              <w:t>E</w:t>
            </w:r>
            <w:r w:rsidRPr="00976AEC">
              <w:t>valuat</w:t>
            </w:r>
            <w:r>
              <w:t>e</w:t>
            </w:r>
            <w:r w:rsidRPr="00976AEC">
              <w:t xml:space="preserve"> the software</w:t>
            </w:r>
            <w:r>
              <w:t>’s</w:t>
            </w:r>
            <w:r w:rsidRPr="00976AEC">
              <w:t xml:space="preserve"> performance over time</w:t>
            </w:r>
            <w:r>
              <w:t>, determine if it is operating within performance expectations and report this to the governing body</w:t>
            </w:r>
          </w:p>
        </w:tc>
      </w:tr>
    </w:tbl>
    <w:p w14:paraId="5B01AEF8" w14:textId="77777777" w:rsidR="00031C0A" w:rsidRDefault="00031C0A" w:rsidP="002B5C4A">
      <w:pPr>
        <w:pStyle w:val="Heading4"/>
        <w:rPr>
          <w:rFonts w:cs="Arial"/>
        </w:rPr>
      </w:pPr>
    </w:p>
    <w:p w14:paraId="676F1A22" w14:textId="2E9FDE57" w:rsidR="00C0135D" w:rsidRPr="00031C0A" w:rsidRDefault="002B5C4A" w:rsidP="00A87CB7">
      <w:pPr>
        <w:pStyle w:val="Heading4"/>
        <w:numPr>
          <w:ilvl w:val="0"/>
          <w:numId w:val="32"/>
        </w:numPr>
        <w:ind w:left="284" w:hanging="284"/>
        <w:rPr>
          <w:rFonts w:cs="Arial"/>
        </w:rPr>
      </w:pPr>
      <w:r w:rsidRPr="00031C0A">
        <w:rPr>
          <w:rFonts w:cs="Arial"/>
        </w:rPr>
        <w:t>Imaging optimisation</w:t>
      </w:r>
    </w:p>
    <w:p w14:paraId="44A4834F" w14:textId="217E16D3" w:rsidR="005C502C" w:rsidRPr="00E6248E" w:rsidRDefault="005C502C" w:rsidP="005C502C">
      <w:bookmarkStart w:id="72" w:name="_Hlk173161691"/>
      <w:r w:rsidRPr="00E6248E">
        <w:t xml:space="preserve">The imaging provider optimises imaging protocols to balance benefits and risks, provide “as low as reasonably achievable” exposure and produce </w:t>
      </w:r>
      <w:r w:rsidR="00624A49">
        <w:t xml:space="preserve">diagnostic </w:t>
      </w:r>
      <w:r w:rsidRPr="00E6248E">
        <w:t>quality images.</w:t>
      </w:r>
    </w:p>
    <w:p w14:paraId="428CDCF0" w14:textId="77777777" w:rsidR="00C0135D" w:rsidRPr="00AA739D" w:rsidRDefault="00C0135D" w:rsidP="00C043F4">
      <w:pPr>
        <w:pStyle w:val="Heading4"/>
        <w:rPr>
          <w:rFonts w:cs="Arial"/>
          <w:w w:val="90"/>
        </w:rPr>
      </w:pPr>
      <w:r w:rsidRPr="00AA739D">
        <w:rPr>
          <w:rFonts w:cs="Arial"/>
          <w:w w:val="90"/>
        </w:rPr>
        <w:t>Consumer outcome</w:t>
      </w:r>
    </w:p>
    <w:p w14:paraId="18991DF7" w14:textId="5D15E4A5" w:rsidR="00CE63F1" w:rsidRPr="00E6248E" w:rsidRDefault="00624A49" w:rsidP="00CE63F1">
      <w:r>
        <w:t>P</w:t>
      </w:r>
      <w:r w:rsidR="00CE63F1" w:rsidRPr="00E6248E">
        <w:t xml:space="preserve">atient images are </w:t>
      </w:r>
      <w:r w:rsidR="00CE63F1" w:rsidRPr="00C726C8">
        <w:t>obtained</w:t>
      </w:r>
      <w:r w:rsidR="00CE63F1">
        <w:t xml:space="preserve"> </w:t>
      </w:r>
      <w:r w:rsidR="00CE63F1" w:rsidRPr="00C726C8">
        <w:t xml:space="preserve">with </w:t>
      </w:r>
      <w:r w:rsidR="00CE63F1">
        <w:t xml:space="preserve">the </w:t>
      </w:r>
      <w:r w:rsidR="00CE63F1" w:rsidRPr="00C726C8">
        <w:t>minimum exposure to ionising</w:t>
      </w:r>
      <w:r w:rsidR="00CE63F1" w:rsidRPr="00C726C8">
        <w:rPr>
          <w:rFonts w:ascii="Segoe UI" w:hAnsi="Segoe UI" w:cs="Segoe UI"/>
          <w:sz w:val="18"/>
          <w:szCs w:val="18"/>
        </w:rPr>
        <w:t xml:space="preserve"> </w:t>
      </w:r>
      <w:r w:rsidR="00CE63F1" w:rsidRPr="00C726C8">
        <w:t>radiation</w:t>
      </w:r>
      <w:r w:rsidR="00CE63F1">
        <w:t xml:space="preserve"> needed</w:t>
      </w:r>
      <w:r w:rsidR="00CE63F1" w:rsidRPr="00650F19">
        <w:t xml:space="preserve"> </w:t>
      </w:r>
      <w:r w:rsidR="00CE63F1">
        <w:t>to</w:t>
      </w:r>
      <w:r w:rsidR="00CE63F1" w:rsidRPr="00E6248E">
        <w:t xml:space="preserve"> achiev</w:t>
      </w:r>
      <w:r w:rsidR="00CE63F1">
        <w:t>e</w:t>
      </w:r>
      <w:r w:rsidR="00CE63F1" w:rsidRPr="00E6248E">
        <w:t xml:space="preserve"> optimum image quality.</w:t>
      </w:r>
    </w:p>
    <w:p w14:paraId="2CB34BF6" w14:textId="77777777" w:rsidR="00CF1CA3" w:rsidRPr="00AA739D" w:rsidRDefault="00CF1CA3" w:rsidP="00CF1CA3">
      <w:pPr>
        <w:pStyle w:val="Heading4"/>
        <w:rPr>
          <w:rFonts w:cs="Arial"/>
          <w:w w:val="90"/>
        </w:rPr>
      </w:pPr>
      <w:r w:rsidRPr="00AA739D">
        <w:rPr>
          <w:rFonts w:cs="Arial"/>
          <w:w w:val="90"/>
        </w:rPr>
        <w:t>Explanatory notes</w:t>
      </w:r>
    </w:p>
    <w:p w14:paraId="0D5B8753" w14:textId="2BF16995" w:rsidR="000B23F4" w:rsidRDefault="000B23F4" w:rsidP="000B23F4">
      <w:r w:rsidRPr="00E6248E">
        <w:t>Standardised imaging protocols support the appropriate use and delivery of high-quality imaging. Standardisation can lead to predictable and consistent delivery of best practices, reducing error and improving patient outcomes.</w:t>
      </w:r>
    </w:p>
    <w:tbl>
      <w:tblPr>
        <w:tblW w:w="13960" w:type="dxa"/>
        <w:tblBorders>
          <w:top w:val="single" w:sz="8" w:space="0" w:color="006D7D"/>
          <w:left w:val="single" w:sz="8" w:space="0" w:color="006D7D"/>
          <w:bottom w:val="single" w:sz="8" w:space="0" w:color="006D7D"/>
          <w:right w:val="single" w:sz="8" w:space="0" w:color="006D7D"/>
          <w:insideH w:val="single" w:sz="8" w:space="0" w:color="006D7D"/>
          <w:insideV w:val="single" w:sz="8" w:space="0" w:color="006D7D"/>
        </w:tblBorders>
        <w:tblLayout w:type="fixed"/>
        <w:tblCellMar>
          <w:left w:w="0" w:type="dxa"/>
          <w:right w:w="0" w:type="dxa"/>
        </w:tblCellMar>
        <w:tblLook w:val="01E0" w:firstRow="1" w:lastRow="1" w:firstColumn="1" w:lastColumn="1" w:noHBand="0" w:noVBand="0"/>
      </w:tblPr>
      <w:tblGrid>
        <w:gridCol w:w="2268"/>
        <w:gridCol w:w="851"/>
        <w:gridCol w:w="10841"/>
      </w:tblGrid>
      <w:tr w:rsidR="003E1A41" w:rsidRPr="00AA739D" w14:paraId="29711CAF" w14:textId="37EE0FF3" w:rsidTr="00031C0A">
        <w:trPr>
          <w:cantSplit/>
          <w:tblHeader/>
        </w:trPr>
        <w:tc>
          <w:tcPr>
            <w:tcW w:w="2268" w:type="dxa"/>
            <w:tcBorders>
              <w:top w:val="nil"/>
              <w:left w:val="nil"/>
              <w:bottom w:val="single" w:sz="4" w:space="0" w:color="0065A4"/>
              <w:right w:val="nil"/>
            </w:tcBorders>
            <w:shd w:val="clear" w:color="auto" w:fill="auto"/>
          </w:tcPr>
          <w:bookmarkEnd w:id="72"/>
          <w:p w14:paraId="200ACDBD" w14:textId="3FEBB430" w:rsidR="003E1A41" w:rsidRPr="00AA739D" w:rsidRDefault="003E1A41" w:rsidP="00C043F4">
            <w:pPr>
              <w:pStyle w:val="TableParagraph"/>
              <w:spacing w:before="60"/>
              <w:ind w:left="57" w:right="57"/>
              <w:rPr>
                <w:lang w:val="en-AU"/>
              </w:rPr>
            </w:pPr>
            <w:r w:rsidRPr="00AA739D">
              <w:rPr>
                <w:lang w:val="en-AU"/>
              </w:rPr>
              <w:lastRenderedPageBreak/>
              <w:t>Item</w:t>
            </w:r>
          </w:p>
        </w:tc>
        <w:tc>
          <w:tcPr>
            <w:tcW w:w="851" w:type="dxa"/>
            <w:tcBorders>
              <w:top w:val="nil"/>
              <w:left w:val="nil"/>
              <w:bottom w:val="single" w:sz="4" w:space="0" w:color="0065A4"/>
              <w:right w:val="nil"/>
            </w:tcBorders>
            <w:shd w:val="clear" w:color="auto" w:fill="auto"/>
          </w:tcPr>
          <w:p w14:paraId="59839ED4" w14:textId="571DFBA5" w:rsidR="003E1A41" w:rsidRPr="00AA739D" w:rsidRDefault="003E1A41" w:rsidP="00C043F4">
            <w:pPr>
              <w:pStyle w:val="TableParagraph"/>
              <w:spacing w:before="60"/>
              <w:ind w:left="57" w:right="57"/>
              <w:rPr>
                <w:lang w:val="en-AU"/>
              </w:rPr>
            </w:pPr>
            <w:r w:rsidRPr="00AA739D">
              <w:rPr>
                <w:lang w:val="en-AU"/>
              </w:rPr>
              <w:t>Action</w:t>
            </w:r>
          </w:p>
        </w:tc>
        <w:tc>
          <w:tcPr>
            <w:tcW w:w="10841" w:type="dxa"/>
            <w:tcBorders>
              <w:top w:val="nil"/>
              <w:left w:val="nil"/>
              <w:bottom w:val="single" w:sz="4" w:space="0" w:color="0065A4"/>
              <w:right w:val="nil"/>
            </w:tcBorders>
          </w:tcPr>
          <w:p w14:paraId="42E6AEB9" w14:textId="701A0FD7" w:rsidR="003E1A41" w:rsidRPr="00AA739D" w:rsidRDefault="003E1A41" w:rsidP="00C043F4">
            <w:pPr>
              <w:pStyle w:val="TableParagraph"/>
              <w:spacing w:before="60"/>
              <w:ind w:left="57" w:right="57"/>
              <w:rPr>
                <w:lang w:val="en-AU"/>
              </w:rPr>
            </w:pPr>
          </w:p>
        </w:tc>
      </w:tr>
      <w:tr w:rsidR="003E1A41" w:rsidRPr="00AA739D" w14:paraId="7CA872F3" w14:textId="4815287A" w:rsidTr="00C763AD">
        <w:trPr>
          <w:trHeight w:val="2748"/>
        </w:trPr>
        <w:tc>
          <w:tcPr>
            <w:tcW w:w="2268" w:type="dxa"/>
            <w:tcBorders>
              <w:top w:val="single" w:sz="4" w:space="0" w:color="0065A4"/>
              <w:left w:val="nil"/>
              <w:bottom w:val="single" w:sz="4" w:space="0" w:color="0065A4"/>
              <w:right w:val="single" w:sz="4" w:space="0" w:color="BED9DF"/>
            </w:tcBorders>
            <w:shd w:val="clear" w:color="auto" w:fill="auto"/>
          </w:tcPr>
          <w:p w14:paraId="73662E1A" w14:textId="722F7467" w:rsidR="003E1A41" w:rsidRPr="00AA739D" w:rsidRDefault="0092197F" w:rsidP="00C043F4">
            <w:pPr>
              <w:pStyle w:val="TableParagraph"/>
              <w:spacing w:before="60"/>
              <w:ind w:left="57" w:right="57"/>
              <w:rPr>
                <w:lang w:val="en-AU"/>
              </w:rPr>
            </w:pPr>
            <w:r>
              <w:rPr>
                <w:lang w:val="en-AU"/>
              </w:rPr>
              <w:t>Clinical protocols</w:t>
            </w:r>
          </w:p>
        </w:tc>
        <w:tc>
          <w:tcPr>
            <w:tcW w:w="851" w:type="dxa"/>
            <w:tcBorders>
              <w:top w:val="single" w:sz="4" w:space="0" w:color="0065A4"/>
              <w:left w:val="single" w:sz="4" w:space="0" w:color="BED9DF"/>
              <w:bottom w:val="single" w:sz="4" w:space="0" w:color="0065A4"/>
              <w:right w:val="nil"/>
            </w:tcBorders>
            <w:shd w:val="clear" w:color="auto" w:fill="auto"/>
          </w:tcPr>
          <w:p w14:paraId="7FB5CDE3" w14:textId="23BDD8D0" w:rsidR="003E1A41" w:rsidRPr="0092197F" w:rsidRDefault="0092197F" w:rsidP="0092197F">
            <w:pPr>
              <w:ind w:right="57"/>
            </w:pPr>
            <w:r>
              <w:t>4.06</w:t>
            </w:r>
          </w:p>
        </w:tc>
        <w:tc>
          <w:tcPr>
            <w:tcW w:w="10841" w:type="dxa"/>
            <w:tcBorders>
              <w:top w:val="single" w:sz="4" w:space="0" w:color="0065A4"/>
              <w:left w:val="single" w:sz="4" w:space="0" w:color="BED9DF"/>
              <w:bottom w:val="single" w:sz="4" w:space="0" w:color="0065A4"/>
              <w:right w:val="nil"/>
            </w:tcBorders>
          </w:tcPr>
          <w:p w14:paraId="4C3F7B50" w14:textId="73D2AADE" w:rsidR="00CC3DA2" w:rsidRPr="00B6722F" w:rsidRDefault="00CC3DA2" w:rsidP="00C763AD">
            <w:pPr>
              <w:spacing w:before="60"/>
              <w:ind w:left="57" w:right="57"/>
            </w:pPr>
            <w:r w:rsidRPr="00B6722F">
              <w:t xml:space="preserve">The imaging provider has </w:t>
            </w:r>
            <w:r>
              <w:t>imaging protocols for its imaging services</w:t>
            </w:r>
            <w:r w:rsidR="00D53936">
              <w:t>,</w:t>
            </w:r>
            <w:r>
              <w:t xml:space="preserve"> </w:t>
            </w:r>
            <w:r w:rsidRPr="00B6722F">
              <w:t>which:</w:t>
            </w:r>
          </w:p>
          <w:p w14:paraId="3A6A98C9" w14:textId="77777777" w:rsidR="00CC3DA2" w:rsidRPr="009C3B2E" w:rsidRDefault="00CC3DA2" w:rsidP="00A87CB7">
            <w:pPr>
              <w:pStyle w:val="TableParagraph"/>
              <w:numPr>
                <w:ilvl w:val="0"/>
                <w:numId w:val="39"/>
              </w:numPr>
              <w:spacing w:before="0"/>
              <w:ind w:left="568" w:right="57" w:hanging="284"/>
              <w:rPr>
                <w:lang w:val="en-AU"/>
              </w:rPr>
            </w:pPr>
            <w:r w:rsidRPr="009C3B2E">
              <w:rPr>
                <w:lang w:val="en-AU"/>
              </w:rPr>
              <w:t>Describe the imaging service</w:t>
            </w:r>
            <w:r>
              <w:rPr>
                <w:lang w:val="en-AU"/>
              </w:rPr>
              <w:t xml:space="preserve"> type and process</w:t>
            </w:r>
          </w:p>
          <w:p w14:paraId="26742000" w14:textId="77777777" w:rsidR="00CC3DA2" w:rsidRPr="00E6248E" w:rsidRDefault="00CC3DA2" w:rsidP="00A87CB7">
            <w:pPr>
              <w:pStyle w:val="TableParagraph"/>
              <w:numPr>
                <w:ilvl w:val="0"/>
                <w:numId w:val="39"/>
              </w:numPr>
              <w:spacing w:before="0"/>
              <w:ind w:left="568" w:right="57" w:hanging="284"/>
              <w:rPr>
                <w:lang w:val="en-AU"/>
              </w:rPr>
            </w:pPr>
            <w:r w:rsidRPr="00E6248E">
              <w:rPr>
                <w:lang w:val="en-AU"/>
              </w:rPr>
              <w:t>Align with evidence-based</w:t>
            </w:r>
            <w:r w:rsidRPr="00650F19">
              <w:rPr>
                <w:lang w:val="en-AU"/>
              </w:rPr>
              <w:t xml:space="preserve"> guidelines</w:t>
            </w:r>
          </w:p>
          <w:p w14:paraId="4FFC76B1" w14:textId="77777777" w:rsidR="00CC3DA2" w:rsidRPr="00E6248E" w:rsidRDefault="00CC3DA2" w:rsidP="00A87CB7">
            <w:pPr>
              <w:pStyle w:val="TableParagraph"/>
              <w:numPr>
                <w:ilvl w:val="0"/>
                <w:numId w:val="39"/>
              </w:numPr>
              <w:spacing w:before="0"/>
              <w:ind w:left="568" w:right="57" w:hanging="284"/>
              <w:rPr>
                <w:lang w:val="en-AU"/>
              </w:rPr>
            </w:pPr>
            <w:r>
              <w:rPr>
                <w:lang w:val="en-AU"/>
              </w:rPr>
              <w:t xml:space="preserve">Use the minimum </w:t>
            </w:r>
            <w:r w:rsidRPr="00E6248E">
              <w:rPr>
                <w:lang w:val="en-AU"/>
              </w:rPr>
              <w:t>exposure require</w:t>
            </w:r>
            <w:r>
              <w:rPr>
                <w:lang w:val="en-AU"/>
              </w:rPr>
              <w:t>d</w:t>
            </w:r>
            <w:r w:rsidRPr="00E6248E">
              <w:rPr>
                <w:lang w:val="en-AU"/>
              </w:rPr>
              <w:t xml:space="preserve"> to achieve </w:t>
            </w:r>
            <w:r>
              <w:rPr>
                <w:lang w:val="en-AU"/>
              </w:rPr>
              <w:t>diagnostic</w:t>
            </w:r>
            <w:r w:rsidRPr="00E6248E">
              <w:rPr>
                <w:lang w:val="en-AU"/>
              </w:rPr>
              <w:t xml:space="preserve"> image </w:t>
            </w:r>
            <w:r w:rsidRPr="00650F19">
              <w:rPr>
                <w:lang w:val="en-AU"/>
              </w:rPr>
              <w:t>quality</w:t>
            </w:r>
          </w:p>
          <w:p w14:paraId="32DE6AEF" w14:textId="77777777" w:rsidR="00CC3DA2" w:rsidRDefault="00CC3DA2" w:rsidP="00A87CB7">
            <w:pPr>
              <w:pStyle w:val="TableParagraph"/>
              <w:numPr>
                <w:ilvl w:val="0"/>
                <w:numId w:val="39"/>
              </w:numPr>
              <w:spacing w:before="0"/>
              <w:ind w:left="568" w:right="57" w:hanging="284"/>
              <w:rPr>
                <w:lang w:val="en-AU"/>
              </w:rPr>
            </w:pPr>
            <w:r w:rsidRPr="00E6248E">
              <w:rPr>
                <w:lang w:val="en-AU"/>
              </w:rPr>
              <w:t>Specifically address the requirements and risks for children and young people</w:t>
            </w:r>
          </w:p>
          <w:p w14:paraId="6EBEA6DC" w14:textId="2F403DB7" w:rsidR="003355A3" w:rsidRPr="00CC3DA2" w:rsidRDefault="00CC3DA2" w:rsidP="00A87CB7">
            <w:pPr>
              <w:pStyle w:val="TableParagraph"/>
              <w:numPr>
                <w:ilvl w:val="0"/>
                <w:numId w:val="39"/>
              </w:numPr>
              <w:spacing w:before="0"/>
              <w:ind w:left="568" w:right="57" w:hanging="284"/>
              <w:rPr>
                <w:lang w:val="en-AU"/>
              </w:rPr>
            </w:pPr>
            <w:r>
              <w:rPr>
                <w:rStyle w:val="normaltextrun"/>
              </w:rPr>
              <w:t>Outline the authority required to alter an imaging protocol to meet patient</w:t>
            </w:r>
            <w:r w:rsidR="00484866">
              <w:rPr>
                <w:rStyle w:val="normaltextrun"/>
              </w:rPr>
              <w:t>s</w:t>
            </w:r>
            <w:r>
              <w:rPr>
                <w:rStyle w:val="normaltextrun"/>
              </w:rPr>
              <w:t>’ needs</w:t>
            </w:r>
          </w:p>
        </w:tc>
      </w:tr>
    </w:tbl>
    <w:p w14:paraId="075C2097" w14:textId="58AE13F0" w:rsidR="00C122CA" w:rsidRPr="00AA739D" w:rsidRDefault="00C122CA">
      <w:pPr>
        <w:widowControl/>
        <w:autoSpaceDE/>
        <w:autoSpaceDN/>
        <w:spacing w:after="160" w:line="259" w:lineRule="auto"/>
        <w:rPr>
          <w:sz w:val="19"/>
          <w:szCs w:val="19"/>
        </w:rPr>
      </w:pPr>
    </w:p>
    <w:p w14:paraId="265558A6" w14:textId="2C4A0678" w:rsidR="00C0135D" w:rsidRPr="00AA739D" w:rsidRDefault="00BC6841" w:rsidP="00A87CB7">
      <w:pPr>
        <w:pStyle w:val="Heading4"/>
        <w:numPr>
          <w:ilvl w:val="0"/>
          <w:numId w:val="32"/>
        </w:numPr>
        <w:ind w:left="284" w:hanging="284"/>
        <w:rPr>
          <w:rFonts w:cs="Arial"/>
        </w:rPr>
      </w:pPr>
      <w:r>
        <w:rPr>
          <w:rFonts w:cs="Arial"/>
        </w:rPr>
        <w:t>Radiation safety</w:t>
      </w:r>
    </w:p>
    <w:p w14:paraId="581412FA" w14:textId="77777777" w:rsidR="008E2B85" w:rsidRPr="00E6248E" w:rsidRDefault="008E2B85" w:rsidP="008E2B85">
      <w:r w:rsidRPr="00E6248E">
        <w:t>An imaging provider implements and monitors systems that manage the risks associated with ionising radiation.</w:t>
      </w:r>
    </w:p>
    <w:p w14:paraId="545A273E" w14:textId="77777777" w:rsidR="00C0135D" w:rsidRPr="00AA739D" w:rsidRDefault="00C0135D" w:rsidP="00C043F4">
      <w:pPr>
        <w:pStyle w:val="Heading4"/>
        <w:rPr>
          <w:rFonts w:cs="Arial"/>
          <w:w w:val="90"/>
        </w:rPr>
      </w:pPr>
      <w:r w:rsidRPr="00AA739D">
        <w:rPr>
          <w:rFonts w:cs="Arial"/>
          <w:w w:val="90"/>
        </w:rPr>
        <w:t>Consumer statement</w:t>
      </w:r>
    </w:p>
    <w:p w14:paraId="62E3AC13" w14:textId="77777777" w:rsidR="00D27779" w:rsidRDefault="00D27779" w:rsidP="00D27779">
      <w:r w:rsidRPr="00E6248E">
        <w:t>Patient exposure to ionising radiation is as low as reasonably achievable (ALARA) while meeting their clinical needs.</w:t>
      </w:r>
    </w:p>
    <w:p w14:paraId="0D01053E" w14:textId="4E4EBD09" w:rsidR="00B57AA3" w:rsidRPr="00AA739D" w:rsidRDefault="00040091" w:rsidP="00B57AA3">
      <w:pPr>
        <w:pStyle w:val="Heading4"/>
        <w:rPr>
          <w:rFonts w:cs="Arial"/>
          <w:w w:val="90"/>
        </w:rPr>
      </w:pPr>
      <w:r>
        <w:rPr>
          <w:rFonts w:cs="Arial"/>
          <w:w w:val="90"/>
        </w:rPr>
        <w:t>Explanatory notes</w:t>
      </w:r>
    </w:p>
    <w:p w14:paraId="0CCA28C5" w14:textId="55F92F9A" w:rsidR="0062163B" w:rsidRPr="00E6248E" w:rsidRDefault="0062163B" w:rsidP="0013250B">
      <w:r w:rsidRPr="00E6248E">
        <w:t>In an imaging practice</w:t>
      </w:r>
      <w:r w:rsidR="00D53936">
        <w:t>,</w:t>
      </w:r>
      <w:r w:rsidRPr="00E6248E">
        <w:t xml:space="preserve"> the protection of patients and the workforce is key to the optimal use of ionising radiation</w:t>
      </w:r>
      <w:r>
        <w:t>, including</w:t>
      </w:r>
      <w:r w:rsidRPr="00E6248E">
        <w:t xml:space="preserve"> the protection of pregnant or potentially pregnant persons and children. A patient’s exposure to ionising radiation requires the imaging service to be justified and optimised. Hence the radiation dose delivered is </w:t>
      </w:r>
      <w:r w:rsidRPr="0062163B">
        <w:rPr>
          <w:color w:val="000000" w:themeColor="text1"/>
        </w:rPr>
        <w:t>equal but</w:t>
      </w:r>
      <w:r w:rsidRPr="0062163B">
        <w:rPr>
          <w:rStyle w:val="Hyperlink"/>
          <w:rFonts w:eastAsia="Times New Roman"/>
          <w:iCs/>
          <w:color w:val="000000" w:themeColor="text1"/>
          <w:u w:val="none"/>
        </w:rPr>
        <w:t xml:space="preserve"> does not exceed</w:t>
      </w:r>
      <w:r w:rsidRPr="0062163B">
        <w:rPr>
          <w:color w:val="000000" w:themeColor="text1"/>
        </w:rPr>
        <w:t xml:space="preserve"> the radiation </w:t>
      </w:r>
      <w:r w:rsidRPr="00E6248E">
        <w:t>dose needed to achieve diagnostic images (ALARA principle). Controlling exposure to ionising radiation reduces the risk of adverse health outcomes.</w:t>
      </w:r>
    </w:p>
    <w:p w14:paraId="428ABCFF" w14:textId="24C739C6" w:rsidR="0062163B" w:rsidRDefault="0062163B" w:rsidP="0062163B">
      <w:r w:rsidRPr="00E6248E">
        <w:t>The Commonwealth, States or Territories manage radiation protection and exposure using legislation and regulation</w:t>
      </w:r>
      <w:r w:rsidR="00484866">
        <w:t>s</w:t>
      </w:r>
      <w:r w:rsidRPr="00E6248E">
        <w:t xml:space="preserve"> and reference </w:t>
      </w:r>
      <w:r w:rsidR="00484866">
        <w:t xml:space="preserve">the </w:t>
      </w:r>
      <w:r w:rsidRPr="00E6248E">
        <w:t>Australian Radiation Protection and Nuclear Safety Agency’s (ARPANSA) radiation codes and safety guidelines for planned medical exposures</w:t>
      </w:r>
      <w:r>
        <w:t>.</w:t>
      </w:r>
    </w:p>
    <w:p w14:paraId="71DE0618" w14:textId="116FB9E6" w:rsidR="00484866" w:rsidRDefault="00484866">
      <w:pPr>
        <w:widowControl/>
        <w:autoSpaceDE/>
        <w:autoSpaceDN/>
        <w:spacing w:after="160" w:line="259" w:lineRule="auto"/>
      </w:pPr>
      <w:r>
        <w:br w:type="page"/>
      </w:r>
    </w:p>
    <w:tbl>
      <w:tblPr>
        <w:tblW w:w="13960" w:type="dxa"/>
        <w:tblBorders>
          <w:bottom w:val="single" w:sz="8" w:space="0" w:color="0065A4"/>
          <w:insideH w:val="single" w:sz="8" w:space="0" w:color="0065A4"/>
          <w:insideV w:val="single" w:sz="8" w:space="0" w:color="C2E8F6"/>
        </w:tblBorders>
        <w:tblLayout w:type="fixed"/>
        <w:tblCellMar>
          <w:left w:w="0" w:type="dxa"/>
          <w:right w:w="0" w:type="dxa"/>
        </w:tblCellMar>
        <w:tblLook w:val="01E0" w:firstRow="1" w:lastRow="1" w:firstColumn="1" w:lastColumn="1" w:noHBand="0" w:noVBand="0"/>
      </w:tblPr>
      <w:tblGrid>
        <w:gridCol w:w="2268"/>
        <w:gridCol w:w="851"/>
        <w:gridCol w:w="10841"/>
      </w:tblGrid>
      <w:tr w:rsidR="00C122CA" w:rsidRPr="00AA739D" w14:paraId="2391CA5B" w14:textId="2DB2411D" w:rsidTr="008A4240">
        <w:tc>
          <w:tcPr>
            <w:tcW w:w="2268" w:type="dxa"/>
            <w:tcBorders>
              <w:right w:val="nil"/>
            </w:tcBorders>
            <w:shd w:val="clear" w:color="auto" w:fill="auto"/>
          </w:tcPr>
          <w:p w14:paraId="1E9E4E1F" w14:textId="77777777" w:rsidR="00C122CA" w:rsidRPr="00AA739D" w:rsidRDefault="00C122CA" w:rsidP="00C043F4">
            <w:pPr>
              <w:pStyle w:val="TableParagraph"/>
              <w:spacing w:before="60"/>
              <w:ind w:left="57" w:right="57"/>
              <w:rPr>
                <w:lang w:val="en-AU"/>
              </w:rPr>
            </w:pPr>
            <w:r w:rsidRPr="00AA739D">
              <w:rPr>
                <w:lang w:val="en-AU"/>
              </w:rPr>
              <w:lastRenderedPageBreak/>
              <w:t>Item</w:t>
            </w:r>
          </w:p>
        </w:tc>
        <w:tc>
          <w:tcPr>
            <w:tcW w:w="851" w:type="dxa"/>
            <w:tcBorders>
              <w:top w:val="nil"/>
              <w:left w:val="nil"/>
              <w:bottom w:val="single" w:sz="8" w:space="0" w:color="0065A4"/>
              <w:right w:val="nil"/>
            </w:tcBorders>
            <w:shd w:val="clear" w:color="auto" w:fill="auto"/>
          </w:tcPr>
          <w:p w14:paraId="3A27CA89" w14:textId="77777777" w:rsidR="00C122CA" w:rsidRPr="00AA739D" w:rsidRDefault="00C122CA" w:rsidP="00C043F4">
            <w:pPr>
              <w:pStyle w:val="TableParagraph"/>
              <w:spacing w:before="60"/>
              <w:ind w:left="57" w:right="57"/>
              <w:rPr>
                <w:lang w:val="en-AU"/>
              </w:rPr>
            </w:pPr>
            <w:r w:rsidRPr="00AA739D">
              <w:rPr>
                <w:lang w:val="en-AU"/>
              </w:rPr>
              <w:t>Action</w:t>
            </w:r>
          </w:p>
        </w:tc>
        <w:tc>
          <w:tcPr>
            <w:tcW w:w="10841" w:type="dxa"/>
            <w:tcBorders>
              <w:top w:val="nil"/>
              <w:left w:val="nil"/>
              <w:bottom w:val="single" w:sz="8" w:space="0" w:color="0065A4"/>
            </w:tcBorders>
          </w:tcPr>
          <w:p w14:paraId="2A78D200" w14:textId="5E59D250" w:rsidR="00C122CA" w:rsidRPr="00AA739D" w:rsidRDefault="00C122CA" w:rsidP="00C043F4">
            <w:pPr>
              <w:pStyle w:val="TableParagraph"/>
              <w:spacing w:before="60"/>
              <w:ind w:left="57" w:right="57"/>
              <w:rPr>
                <w:lang w:val="en-AU"/>
              </w:rPr>
            </w:pPr>
          </w:p>
        </w:tc>
      </w:tr>
      <w:tr w:rsidR="00C122CA" w:rsidRPr="00AA739D" w14:paraId="1ADABF40" w14:textId="6C1B3F92" w:rsidTr="008A4240">
        <w:tc>
          <w:tcPr>
            <w:tcW w:w="2268" w:type="dxa"/>
            <w:tcBorders>
              <w:right w:val="single" w:sz="8" w:space="0" w:color="BED9DF"/>
            </w:tcBorders>
            <w:shd w:val="clear" w:color="auto" w:fill="auto"/>
          </w:tcPr>
          <w:p w14:paraId="2AAD3726" w14:textId="57DD43B1" w:rsidR="00C122CA" w:rsidRPr="00AA739D" w:rsidRDefault="0062163B" w:rsidP="00B438C5">
            <w:pPr>
              <w:pStyle w:val="TableParagraph"/>
              <w:spacing w:before="60"/>
              <w:ind w:left="57" w:right="57"/>
              <w:rPr>
                <w:lang w:val="en-AU"/>
              </w:rPr>
            </w:pPr>
            <w:r>
              <w:rPr>
                <w:lang w:val="en-AU"/>
              </w:rPr>
              <w:t>Radiation legislation and regulation</w:t>
            </w:r>
          </w:p>
        </w:tc>
        <w:tc>
          <w:tcPr>
            <w:tcW w:w="851" w:type="dxa"/>
            <w:tcBorders>
              <w:top w:val="single" w:sz="8" w:space="0" w:color="0065A4"/>
              <w:left w:val="single" w:sz="8" w:space="0" w:color="BED9DF"/>
            </w:tcBorders>
            <w:shd w:val="clear" w:color="auto" w:fill="auto"/>
          </w:tcPr>
          <w:p w14:paraId="522970D7" w14:textId="48727263" w:rsidR="000328EA" w:rsidRPr="0062163B" w:rsidRDefault="0062163B" w:rsidP="0062163B">
            <w:pPr>
              <w:spacing w:before="60"/>
              <w:ind w:right="57"/>
            </w:pPr>
            <w:r>
              <w:t>4.07</w:t>
            </w:r>
          </w:p>
        </w:tc>
        <w:tc>
          <w:tcPr>
            <w:tcW w:w="10841" w:type="dxa"/>
            <w:tcBorders>
              <w:top w:val="single" w:sz="8" w:space="0" w:color="0065A4"/>
              <w:left w:val="single" w:sz="8" w:space="0" w:color="BED9DF"/>
            </w:tcBorders>
          </w:tcPr>
          <w:p w14:paraId="183B57EC" w14:textId="77777777" w:rsidR="000A0763" w:rsidRPr="006F4CF5" w:rsidRDefault="000A0763" w:rsidP="00C763AD">
            <w:pPr>
              <w:spacing w:before="60"/>
              <w:ind w:left="57" w:right="57"/>
            </w:pPr>
            <w:r w:rsidRPr="006F4CF5">
              <w:t>The imaging provider has processes to monitor the imaging practice’s compliance with:</w:t>
            </w:r>
          </w:p>
          <w:p w14:paraId="3F8DD5CF" w14:textId="77777777" w:rsidR="000A0763" w:rsidRPr="000A0763" w:rsidRDefault="000A0763" w:rsidP="00A87CB7">
            <w:pPr>
              <w:pStyle w:val="TableParagraph"/>
              <w:numPr>
                <w:ilvl w:val="1"/>
                <w:numId w:val="62"/>
              </w:numPr>
              <w:spacing w:before="0"/>
              <w:ind w:left="568" w:right="57" w:hanging="284"/>
              <w:textAlignment w:val="baseline"/>
              <w:rPr>
                <w:rFonts w:eastAsia="Segoe UI"/>
                <w:sz w:val="24"/>
                <w:szCs w:val="24"/>
                <w:lang w:val="en-AU"/>
              </w:rPr>
            </w:pPr>
            <w:r w:rsidRPr="00E6248E">
              <w:rPr>
                <w:lang w:val="en-AU"/>
              </w:rPr>
              <w:t xml:space="preserve">State or </w:t>
            </w:r>
            <w:r>
              <w:rPr>
                <w:lang w:val="en-AU"/>
              </w:rPr>
              <w:t>t</w:t>
            </w:r>
            <w:r w:rsidRPr="00E6248E">
              <w:rPr>
                <w:lang w:val="en-AU"/>
              </w:rPr>
              <w:t>erritory ionising radiation legislation and regulations, and acts when there is non-compliance</w:t>
            </w:r>
          </w:p>
          <w:p w14:paraId="6C62ADFC" w14:textId="2B8AEED1" w:rsidR="007879D1" w:rsidRPr="00AA739D" w:rsidRDefault="00484866" w:rsidP="00A87CB7">
            <w:pPr>
              <w:pStyle w:val="TableParagraph"/>
              <w:numPr>
                <w:ilvl w:val="1"/>
                <w:numId w:val="62"/>
              </w:numPr>
              <w:spacing w:before="0"/>
              <w:ind w:left="568" w:right="57" w:hanging="284"/>
              <w:textAlignment w:val="baseline"/>
            </w:pPr>
            <w:r>
              <w:t xml:space="preserve">The </w:t>
            </w:r>
            <w:r w:rsidR="000A0763" w:rsidRPr="0014219D">
              <w:t>Australian Radiation Protection and Nuclear Safety Agency’s Radiation Protection Series codes of practice</w:t>
            </w:r>
          </w:p>
        </w:tc>
      </w:tr>
      <w:tr w:rsidR="00C122CA" w:rsidRPr="00AA739D" w14:paraId="4BC02195" w14:textId="4D8C283E" w:rsidTr="008A4240">
        <w:tc>
          <w:tcPr>
            <w:tcW w:w="2268" w:type="dxa"/>
            <w:tcBorders>
              <w:right w:val="single" w:sz="8" w:space="0" w:color="BED9DF"/>
            </w:tcBorders>
            <w:shd w:val="clear" w:color="auto" w:fill="auto"/>
          </w:tcPr>
          <w:p w14:paraId="192E36E6" w14:textId="142D7F0D" w:rsidR="00C122CA" w:rsidRPr="00AA739D" w:rsidRDefault="000A0763" w:rsidP="00B438C5">
            <w:pPr>
              <w:pStyle w:val="TableParagraph"/>
              <w:spacing w:before="60"/>
              <w:ind w:left="57" w:right="57"/>
              <w:rPr>
                <w:lang w:val="en-AU"/>
              </w:rPr>
            </w:pPr>
            <w:r>
              <w:rPr>
                <w:lang w:val="en-AU"/>
              </w:rPr>
              <w:t>Radiation protection</w:t>
            </w:r>
          </w:p>
        </w:tc>
        <w:tc>
          <w:tcPr>
            <w:tcW w:w="851" w:type="dxa"/>
            <w:tcBorders>
              <w:top w:val="single" w:sz="8" w:space="0" w:color="0065A4"/>
              <w:left w:val="single" w:sz="8" w:space="0" w:color="BED9DF"/>
            </w:tcBorders>
            <w:shd w:val="clear" w:color="auto" w:fill="auto"/>
          </w:tcPr>
          <w:p w14:paraId="06F6F921" w14:textId="5CE2CB45" w:rsidR="00C122CA" w:rsidRPr="00481940" w:rsidRDefault="00481940" w:rsidP="00481940">
            <w:pPr>
              <w:spacing w:before="60"/>
              <w:ind w:right="57"/>
            </w:pPr>
            <w:r>
              <w:t>4.08</w:t>
            </w:r>
          </w:p>
        </w:tc>
        <w:tc>
          <w:tcPr>
            <w:tcW w:w="10841" w:type="dxa"/>
            <w:tcBorders>
              <w:top w:val="single" w:sz="8" w:space="0" w:color="0065A4"/>
              <w:left w:val="single" w:sz="8" w:space="0" w:color="BED9DF"/>
            </w:tcBorders>
          </w:tcPr>
          <w:p w14:paraId="06C07F81" w14:textId="77777777" w:rsidR="00120FCA" w:rsidRPr="00857A7B" w:rsidRDefault="00120FCA" w:rsidP="00C763AD">
            <w:pPr>
              <w:spacing w:before="60"/>
              <w:ind w:left="57" w:right="57"/>
            </w:pPr>
            <w:r w:rsidRPr="00857A7B">
              <w:t>The imaging provider:</w:t>
            </w:r>
          </w:p>
          <w:p w14:paraId="21E8360E" w14:textId="77777777" w:rsidR="00120FCA" w:rsidRPr="00E6248E" w:rsidRDefault="00120FCA" w:rsidP="00C763AD">
            <w:pPr>
              <w:pStyle w:val="TableParagraph"/>
              <w:numPr>
                <w:ilvl w:val="0"/>
                <w:numId w:val="18"/>
              </w:numPr>
              <w:spacing w:before="0"/>
              <w:ind w:left="568" w:right="57" w:hanging="284"/>
              <w:rPr>
                <w:lang w:val="en-AU"/>
              </w:rPr>
            </w:pPr>
            <w:r w:rsidRPr="00E6248E">
              <w:rPr>
                <w:lang w:val="en-AU"/>
              </w:rPr>
              <w:t>Protects patients, carers, the workforce</w:t>
            </w:r>
            <w:r>
              <w:rPr>
                <w:lang w:val="en-AU"/>
              </w:rPr>
              <w:t xml:space="preserve"> and the community</w:t>
            </w:r>
            <w:r w:rsidRPr="00E6248E">
              <w:rPr>
                <w:lang w:val="en-AU"/>
              </w:rPr>
              <w:t xml:space="preserve"> from ionising radiation</w:t>
            </w:r>
          </w:p>
          <w:p w14:paraId="646E87C8" w14:textId="77777777" w:rsidR="00120FCA" w:rsidRDefault="00120FCA" w:rsidP="00C763AD">
            <w:pPr>
              <w:pStyle w:val="TableParagraph"/>
              <w:numPr>
                <w:ilvl w:val="0"/>
                <w:numId w:val="18"/>
              </w:numPr>
              <w:spacing w:before="0"/>
              <w:ind w:left="568" w:right="57" w:hanging="284"/>
              <w:rPr>
                <w:lang w:val="en-AU"/>
              </w:rPr>
            </w:pPr>
            <w:r w:rsidRPr="00E6248E">
              <w:rPr>
                <w:lang w:val="en-AU"/>
              </w:rPr>
              <w:t>Has processes to inform patients, carers and requesters of the radiation risk of imaging services</w:t>
            </w:r>
          </w:p>
          <w:p w14:paraId="14F0A506" w14:textId="6325E99A" w:rsidR="00344AE4" w:rsidRPr="00AA739D" w:rsidRDefault="00120FCA" w:rsidP="00C763AD">
            <w:pPr>
              <w:pStyle w:val="TableParagraph"/>
              <w:numPr>
                <w:ilvl w:val="0"/>
                <w:numId w:val="18"/>
              </w:numPr>
              <w:spacing w:before="0"/>
              <w:ind w:left="568" w:right="57" w:hanging="284"/>
            </w:pPr>
            <w:r>
              <w:rPr>
                <w:lang w:val="en-AU"/>
              </w:rPr>
              <w:t>Has processes to identify and protect children, pregnant patients and other patients with increased sensitivities from the effects of ionising radiation</w:t>
            </w:r>
          </w:p>
        </w:tc>
      </w:tr>
      <w:tr w:rsidR="00C122CA" w:rsidRPr="00AA739D" w14:paraId="0766E76B" w14:textId="6EF98D9E" w:rsidTr="008A4240">
        <w:tc>
          <w:tcPr>
            <w:tcW w:w="2268" w:type="dxa"/>
            <w:tcBorders>
              <w:right w:val="single" w:sz="8" w:space="0" w:color="BED9DF"/>
            </w:tcBorders>
            <w:shd w:val="clear" w:color="auto" w:fill="auto"/>
          </w:tcPr>
          <w:p w14:paraId="113542B8" w14:textId="7767F1A3" w:rsidR="00C122CA" w:rsidRPr="00AA739D" w:rsidRDefault="00120FCA" w:rsidP="00C043F4">
            <w:pPr>
              <w:pStyle w:val="TableParagraph"/>
              <w:spacing w:before="60"/>
              <w:ind w:left="57" w:right="57"/>
              <w:rPr>
                <w:lang w:val="en-AU"/>
              </w:rPr>
            </w:pPr>
            <w:r>
              <w:rPr>
                <w:lang w:val="en-AU"/>
              </w:rPr>
              <w:t>Radiation optimisation</w:t>
            </w:r>
          </w:p>
        </w:tc>
        <w:tc>
          <w:tcPr>
            <w:tcW w:w="851" w:type="dxa"/>
            <w:tcBorders>
              <w:top w:val="single" w:sz="8" w:space="0" w:color="0065A4"/>
              <w:left w:val="single" w:sz="8" w:space="0" w:color="BED9DF"/>
            </w:tcBorders>
            <w:shd w:val="clear" w:color="auto" w:fill="auto"/>
          </w:tcPr>
          <w:p w14:paraId="434D4BEF" w14:textId="4FB5FC9D" w:rsidR="00C122CA" w:rsidRPr="00C9358D" w:rsidRDefault="00C9358D" w:rsidP="00C9358D">
            <w:pPr>
              <w:spacing w:before="60"/>
              <w:ind w:right="57"/>
            </w:pPr>
            <w:r>
              <w:t>4.09</w:t>
            </w:r>
          </w:p>
        </w:tc>
        <w:tc>
          <w:tcPr>
            <w:tcW w:w="10841" w:type="dxa"/>
            <w:tcBorders>
              <w:top w:val="single" w:sz="8" w:space="0" w:color="0065A4"/>
              <w:left w:val="single" w:sz="8" w:space="0" w:color="BED9DF"/>
            </w:tcBorders>
          </w:tcPr>
          <w:p w14:paraId="42232832" w14:textId="77777777" w:rsidR="00C9358D" w:rsidRPr="00DE47FD" w:rsidRDefault="00C9358D" w:rsidP="00C763AD">
            <w:pPr>
              <w:spacing w:before="60"/>
              <w:ind w:left="57" w:right="57"/>
            </w:pPr>
            <w:r w:rsidRPr="00DE47FD">
              <w:t>The imaging provider has processes to:</w:t>
            </w:r>
          </w:p>
          <w:p w14:paraId="59C9EEC3" w14:textId="77777777" w:rsidR="00C9358D" w:rsidRPr="00E6248E" w:rsidRDefault="00C9358D" w:rsidP="00A87CB7">
            <w:pPr>
              <w:pStyle w:val="TableParagraph"/>
              <w:numPr>
                <w:ilvl w:val="0"/>
                <w:numId w:val="26"/>
              </w:numPr>
              <w:spacing w:before="0"/>
              <w:ind w:left="284" w:hanging="284"/>
              <w:rPr>
                <w:lang w:val="en-AU"/>
              </w:rPr>
            </w:pPr>
            <w:r w:rsidRPr="00E6248E">
              <w:rPr>
                <w:lang w:val="en-AU"/>
              </w:rPr>
              <w:t xml:space="preserve">Optimise radiation doses administered to patients in line with </w:t>
            </w:r>
            <w:r>
              <w:rPr>
                <w:lang w:val="en-AU"/>
              </w:rPr>
              <w:t xml:space="preserve">evidence-based </w:t>
            </w:r>
            <w:r w:rsidRPr="00E6248E">
              <w:rPr>
                <w:lang w:val="en-AU"/>
              </w:rPr>
              <w:t>practice</w:t>
            </w:r>
          </w:p>
          <w:p w14:paraId="57022072" w14:textId="77777777" w:rsidR="00C9358D" w:rsidRDefault="00C9358D" w:rsidP="00A87CB7">
            <w:pPr>
              <w:pStyle w:val="TableParagraph"/>
              <w:numPr>
                <w:ilvl w:val="0"/>
                <w:numId w:val="26"/>
              </w:numPr>
              <w:spacing w:before="0"/>
              <w:ind w:left="284" w:hanging="284"/>
              <w:rPr>
                <w:lang w:val="en-AU"/>
              </w:rPr>
            </w:pPr>
            <w:r w:rsidRPr="00E6248E">
              <w:rPr>
                <w:lang w:val="en-AU"/>
              </w:rPr>
              <w:t>Routinely audit ionising radiation use, including the radiation doses administered to patients</w:t>
            </w:r>
          </w:p>
          <w:p w14:paraId="76BADF54" w14:textId="7C385A57" w:rsidR="009F2135" w:rsidRPr="00C9358D" w:rsidRDefault="00484866" w:rsidP="00A87CB7">
            <w:pPr>
              <w:pStyle w:val="TableParagraph"/>
              <w:numPr>
                <w:ilvl w:val="0"/>
                <w:numId w:val="26"/>
              </w:numPr>
              <w:spacing w:before="0"/>
              <w:ind w:left="284" w:hanging="284"/>
              <w:rPr>
                <w:lang w:val="en-AU"/>
              </w:rPr>
            </w:pPr>
            <w:r w:rsidRPr="00E6248E">
              <w:t xml:space="preserve">Compare </w:t>
            </w:r>
            <w:r>
              <w:t xml:space="preserve">annually their </w:t>
            </w:r>
            <w:r w:rsidRPr="00E6248E">
              <w:t>administered radiation doses with diagnostic reference levels published by the Australian Radiation Protection and Nuclear Safety Agency</w:t>
            </w:r>
            <w:r w:rsidRPr="00E6248E" w:rsidDel="00484866">
              <w:t xml:space="preserve"> </w:t>
            </w:r>
          </w:p>
        </w:tc>
      </w:tr>
    </w:tbl>
    <w:p w14:paraId="0BBDB51E" w14:textId="0C16C560" w:rsidR="00B96A08" w:rsidRPr="00AA739D" w:rsidRDefault="00B96A08" w:rsidP="00C95A35">
      <w:pPr>
        <w:pStyle w:val="BodyText"/>
        <w:rPr>
          <w:lang w:val="en-AU"/>
        </w:rPr>
        <w:sectPr w:rsidR="00B96A08" w:rsidRPr="00AA739D" w:rsidSect="00EA21E5">
          <w:pgSz w:w="16840" w:h="11910" w:orient="landscape"/>
          <w:pgMar w:top="1440" w:right="1440" w:bottom="1440" w:left="1440" w:header="0" w:footer="923" w:gutter="0"/>
          <w:cols w:space="720"/>
          <w:docGrid w:linePitch="299"/>
        </w:sectPr>
      </w:pPr>
    </w:p>
    <w:p w14:paraId="18B1E32C" w14:textId="77777777" w:rsidR="00825077" w:rsidRPr="004C7A0E" w:rsidRDefault="00825077" w:rsidP="00825077">
      <w:pPr>
        <w:pStyle w:val="Heading1"/>
      </w:pPr>
      <w:bookmarkStart w:id="73" w:name="_Toc173229356"/>
      <w:r w:rsidRPr="00AA739D">
        <w:lastRenderedPageBreak/>
        <w:t>Appendix 1: Not applicable actions</w:t>
      </w:r>
      <w:bookmarkEnd w:id="73"/>
    </w:p>
    <w:p w14:paraId="33EDF857" w14:textId="77777777" w:rsidR="00A442D1" w:rsidRPr="00E6248E" w:rsidRDefault="00A442D1" w:rsidP="00A442D1">
      <w:bookmarkStart w:id="74" w:name="_Hlk148080116"/>
      <w:bookmarkStart w:id="75" w:name="_Hlk172725342"/>
      <w:r w:rsidRPr="00E6248E">
        <w:t>Not all actions within the National Safety and Quality Medical Imaging Standards will apply to every imaging provider. Table 1 outlines the circumstances where it may not be necessary to implement individual actions of the National Safety and Quality Medical Imaging Standards.</w:t>
      </w:r>
    </w:p>
    <w:p w14:paraId="2A7A7B84" w14:textId="77777777" w:rsidR="00187A31" w:rsidRDefault="00A442D1" w:rsidP="00A442D1">
      <w:r w:rsidRPr="00E6248E">
        <w:t xml:space="preserve">Imaging providers implementing the National Safety and Quality Medical Imaging Standards consider their circumstances in determining whether </w:t>
      </w:r>
      <w:r>
        <w:t xml:space="preserve">the </w:t>
      </w:r>
      <w:r w:rsidRPr="00E6248E">
        <w:t xml:space="preserve">actions in the table below are not applicable. It is not intended that actions be implemented where they are not essential in the delivery of safe and high-quality care for patients or are beyond the scope of clinical practice of imaging practitioners. </w:t>
      </w:r>
    </w:p>
    <w:p w14:paraId="4B5CF0F4" w14:textId="7AE47C1E" w:rsidR="00A442D1" w:rsidRPr="00E6248E" w:rsidRDefault="00A442D1" w:rsidP="00A442D1">
      <w:r w:rsidRPr="00E6248E">
        <w:t xml:space="preserve">Large imaging providers, with multiple imaging practitioners operating from different locations and delivering different levels of health care, may find that an action is not applicable in an area of service while remaining relevant in other parts of its service. In these cases, the action is implemented in areas of the service where it is relevant but not </w:t>
      </w:r>
      <w:r>
        <w:t>in</w:t>
      </w:r>
      <w:r w:rsidRPr="00E6248E">
        <w:t xml:space="preserve"> an area of the service where the action does not apply.</w:t>
      </w:r>
    </w:p>
    <w:bookmarkEnd w:id="74"/>
    <w:bookmarkEnd w:id="75"/>
    <w:p w14:paraId="58F57BC5" w14:textId="77777777" w:rsidR="00A442D1" w:rsidRPr="00E6248E" w:rsidRDefault="00A442D1" w:rsidP="00A442D1">
      <w:r w:rsidRPr="00E6248E">
        <w:rPr>
          <w:b/>
          <w:bCs/>
        </w:rPr>
        <w:t>Table 1:</w:t>
      </w:r>
      <w:r w:rsidRPr="00E6248E">
        <w:t xml:space="preserve"> Circumstances where actions are not applicable.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76"/>
        <w:gridCol w:w="3099"/>
        <w:gridCol w:w="3151"/>
      </w:tblGrid>
      <w:tr w:rsidR="00A442D1" w:rsidRPr="00E6248E" w14:paraId="14F23FAC" w14:textId="77777777" w:rsidTr="00FA2153">
        <w:trPr>
          <w:cantSplit/>
          <w:tblHeader/>
        </w:trPr>
        <w:tc>
          <w:tcPr>
            <w:tcW w:w="2776" w:type="dxa"/>
          </w:tcPr>
          <w:p w14:paraId="5C9A2A81" w14:textId="77777777" w:rsidR="00A442D1" w:rsidRPr="00D56667" w:rsidRDefault="00A442D1" w:rsidP="00FA2153">
            <w:pPr>
              <w:spacing w:before="20"/>
              <w:ind w:left="2" w:right="2"/>
              <w:rPr>
                <w:b/>
                <w:bCs/>
              </w:rPr>
            </w:pPr>
            <w:r>
              <w:rPr>
                <w:b/>
                <w:bCs/>
              </w:rPr>
              <w:t>Criterion</w:t>
            </w:r>
          </w:p>
        </w:tc>
        <w:tc>
          <w:tcPr>
            <w:tcW w:w="3099" w:type="dxa"/>
          </w:tcPr>
          <w:p w14:paraId="215D6CF5" w14:textId="77777777" w:rsidR="00A442D1" w:rsidRPr="00D56667" w:rsidRDefault="00A442D1" w:rsidP="00FA2153">
            <w:pPr>
              <w:spacing w:before="20"/>
              <w:ind w:left="2" w:right="2"/>
              <w:rPr>
                <w:b/>
                <w:bCs/>
              </w:rPr>
            </w:pPr>
            <w:r w:rsidRPr="00D56667">
              <w:rPr>
                <w:b/>
                <w:bCs/>
              </w:rPr>
              <w:t>Action</w:t>
            </w:r>
            <w:r>
              <w:rPr>
                <w:b/>
                <w:bCs/>
              </w:rPr>
              <w:t xml:space="preserve"> Number</w:t>
            </w:r>
          </w:p>
        </w:tc>
        <w:tc>
          <w:tcPr>
            <w:tcW w:w="3151" w:type="dxa"/>
          </w:tcPr>
          <w:p w14:paraId="1829C188" w14:textId="77777777" w:rsidR="00A442D1" w:rsidRPr="00D56667" w:rsidRDefault="00A442D1" w:rsidP="00FA2153">
            <w:pPr>
              <w:spacing w:before="20"/>
              <w:ind w:left="2" w:right="2"/>
              <w:rPr>
                <w:b/>
                <w:bCs/>
              </w:rPr>
            </w:pPr>
            <w:r w:rsidRPr="00D56667">
              <w:rPr>
                <w:b/>
                <w:bCs/>
              </w:rPr>
              <w:t>Circumstances where actions not applicable</w:t>
            </w:r>
          </w:p>
        </w:tc>
      </w:tr>
      <w:tr w:rsidR="00A442D1" w:rsidRPr="00E6248E" w14:paraId="7B0BAD33" w14:textId="77777777" w:rsidTr="00FA2153">
        <w:tc>
          <w:tcPr>
            <w:tcW w:w="9026" w:type="dxa"/>
            <w:gridSpan w:val="3"/>
          </w:tcPr>
          <w:p w14:paraId="2C8164FB" w14:textId="77777777" w:rsidR="00A442D1" w:rsidRPr="00D56667" w:rsidRDefault="00A442D1" w:rsidP="00FA2153">
            <w:pPr>
              <w:spacing w:before="20"/>
              <w:ind w:left="2" w:right="2"/>
            </w:pPr>
            <w:r w:rsidRPr="00E6248E">
              <w:rPr>
                <w:b/>
                <w:bCs/>
              </w:rPr>
              <w:t>Clinical Governance</w:t>
            </w:r>
          </w:p>
        </w:tc>
      </w:tr>
      <w:tr w:rsidR="00A442D1" w:rsidRPr="00E6248E" w14:paraId="7955A3BC" w14:textId="77777777" w:rsidTr="00FA2153">
        <w:tc>
          <w:tcPr>
            <w:tcW w:w="2776" w:type="dxa"/>
          </w:tcPr>
          <w:p w14:paraId="0A006A54" w14:textId="77777777" w:rsidR="00A442D1" w:rsidRPr="00D56667" w:rsidRDefault="00A442D1" w:rsidP="00FA2153">
            <w:pPr>
              <w:spacing w:before="20"/>
              <w:ind w:left="2" w:right="2"/>
            </w:pPr>
            <w:r w:rsidRPr="00D56667">
              <w:t>Governance</w:t>
            </w:r>
          </w:p>
        </w:tc>
        <w:tc>
          <w:tcPr>
            <w:tcW w:w="3099" w:type="dxa"/>
          </w:tcPr>
          <w:p w14:paraId="4CFBC21A" w14:textId="77777777" w:rsidR="00A442D1" w:rsidRPr="00D56667" w:rsidRDefault="00A442D1" w:rsidP="00FA2153">
            <w:pPr>
              <w:spacing w:before="20"/>
              <w:ind w:left="2" w:right="2"/>
            </w:pPr>
            <w:r w:rsidRPr="00D56667">
              <w:t>1.01</w:t>
            </w:r>
            <w:r>
              <w:t xml:space="preserve"> </w:t>
            </w:r>
          </w:p>
        </w:tc>
        <w:tc>
          <w:tcPr>
            <w:tcW w:w="3151" w:type="dxa"/>
          </w:tcPr>
          <w:p w14:paraId="71523203" w14:textId="77777777" w:rsidR="00A442D1" w:rsidRPr="00D56667" w:rsidRDefault="00A442D1" w:rsidP="00FA2153">
            <w:pPr>
              <w:spacing w:before="20"/>
              <w:ind w:left="2" w:right="2"/>
            </w:pPr>
            <w:r w:rsidRPr="00D56667">
              <w:t xml:space="preserve">Not applicable to imaging providers </w:t>
            </w:r>
            <w:r w:rsidRPr="00650F19">
              <w:t>accredit</w:t>
            </w:r>
            <w:r>
              <w:t>ed</w:t>
            </w:r>
            <w:r w:rsidRPr="00D56667">
              <w:t xml:space="preserve"> to the NSQHS or NSQPCH Standards</w:t>
            </w:r>
          </w:p>
        </w:tc>
      </w:tr>
      <w:tr w:rsidR="00A442D1" w:rsidRPr="00E6248E" w14:paraId="23FDF9C2" w14:textId="77777777" w:rsidTr="00FA2153">
        <w:tc>
          <w:tcPr>
            <w:tcW w:w="2776" w:type="dxa"/>
          </w:tcPr>
          <w:p w14:paraId="65774CDE" w14:textId="77777777" w:rsidR="00A442D1" w:rsidRPr="00D56667" w:rsidRDefault="00A442D1" w:rsidP="00FA2153">
            <w:pPr>
              <w:spacing w:before="20"/>
              <w:ind w:left="2" w:right="2"/>
            </w:pPr>
            <w:r w:rsidRPr="00D56667">
              <w:t>Governance</w:t>
            </w:r>
          </w:p>
        </w:tc>
        <w:tc>
          <w:tcPr>
            <w:tcW w:w="3099" w:type="dxa"/>
          </w:tcPr>
          <w:p w14:paraId="2CCCDE4E" w14:textId="77777777" w:rsidR="00A442D1" w:rsidRPr="00D56667" w:rsidRDefault="00A442D1" w:rsidP="00FA2153">
            <w:pPr>
              <w:spacing w:before="20"/>
              <w:ind w:left="2" w:right="2"/>
            </w:pPr>
            <w:r w:rsidRPr="00D56667">
              <w:t>1.02</w:t>
            </w:r>
          </w:p>
        </w:tc>
        <w:tc>
          <w:tcPr>
            <w:tcW w:w="3151" w:type="dxa"/>
          </w:tcPr>
          <w:p w14:paraId="4A792144" w14:textId="77777777" w:rsidR="00A442D1" w:rsidRPr="00D56667" w:rsidRDefault="00A442D1" w:rsidP="00FA2153">
            <w:pPr>
              <w:spacing w:before="20"/>
              <w:ind w:left="2" w:right="2"/>
            </w:pPr>
            <w:r w:rsidRPr="00D56667">
              <w:t>Not applicable to imaging providers accredited to the NSQHS Standards</w:t>
            </w:r>
          </w:p>
        </w:tc>
      </w:tr>
      <w:tr w:rsidR="00A442D1" w:rsidRPr="00E6248E" w14:paraId="33069849" w14:textId="77777777" w:rsidTr="00FA2153">
        <w:tc>
          <w:tcPr>
            <w:tcW w:w="2776" w:type="dxa"/>
          </w:tcPr>
          <w:p w14:paraId="616348F6" w14:textId="77777777" w:rsidR="00A442D1" w:rsidRPr="00D56667" w:rsidRDefault="00A442D1" w:rsidP="00FA2153">
            <w:pPr>
              <w:spacing w:before="20"/>
              <w:ind w:left="2" w:right="2"/>
            </w:pPr>
            <w:r w:rsidRPr="00D56667">
              <w:t>Governance</w:t>
            </w:r>
          </w:p>
        </w:tc>
        <w:tc>
          <w:tcPr>
            <w:tcW w:w="3099" w:type="dxa"/>
          </w:tcPr>
          <w:p w14:paraId="38F2FC21" w14:textId="77777777" w:rsidR="00A442D1" w:rsidRPr="00D56667" w:rsidRDefault="00A442D1" w:rsidP="00FA2153">
            <w:pPr>
              <w:spacing w:before="20"/>
              <w:ind w:left="2" w:right="2"/>
            </w:pPr>
            <w:r w:rsidRPr="00D56667">
              <w:t>1.03</w:t>
            </w:r>
          </w:p>
        </w:tc>
        <w:tc>
          <w:tcPr>
            <w:tcW w:w="3151" w:type="dxa"/>
          </w:tcPr>
          <w:p w14:paraId="5CBF5401" w14:textId="77777777" w:rsidR="00A442D1" w:rsidRPr="00D56667" w:rsidRDefault="00A442D1" w:rsidP="00FA2153">
            <w:pPr>
              <w:spacing w:before="20"/>
              <w:ind w:left="2" w:right="2"/>
            </w:pPr>
            <w:r w:rsidRPr="00D56667">
              <w:t>Not applicable to imaging providers not subcontracting services</w:t>
            </w:r>
          </w:p>
        </w:tc>
      </w:tr>
      <w:tr w:rsidR="00A442D1" w:rsidRPr="00E6248E" w14:paraId="58B8A00A" w14:textId="77777777" w:rsidTr="00FA2153">
        <w:tc>
          <w:tcPr>
            <w:tcW w:w="2776" w:type="dxa"/>
          </w:tcPr>
          <w:p w14:paraId="1F0CEDE8" w14:textId="77777777" w:rsidR="00A442D1" w:rsidRPr="00D56667" w:rsidRDefault="00A442D1" w:rsidP="00FA2153">
            <w:pPr>
              <w:spacing w:before="20"/>
              <w:ind w:left="2" w:right="2"/>
            </w:pPr>
            <w:r w:rsidRPr="00D56667">
              <w:t>Patient safety and quality systems</w:t>
            </w:r>
          </w:p>
        </w:tc>
        <w:tc>
          <w:tcPr>
            <w:tcW w:w="3099" w:type="dxa"/>
          </w:tcPr>
          <w:p w14:paraId="4E0F9866" w14:textId="77777777" w:rsidR="00A442D1" w:rsidRPr="00D56667" w:rsidRDefault="00A442D1" w:rsidP="00FA2153">
            <w:pPr>
              <w:spacing w:before="20"/>
              <w:ind w:left="2" w:right="2"/>
            </w:pPr>
            <w:r w:rsidRPr="00D56667">
              <w:t>1.04 to 1.</w:t>
            </w:r>
            <w:r>
              <w:t>09 and 1.11</w:t>
            </w:r>
          </w:p>
        </w:tc>
        <w:tc>
          <w:tcPr>
            <w:tcW w:w="3151" w:type="dxa"/>
          </w:tcPr>
          <w:p w14:paraId="475666F5" w14:textId="77777777" w:rsidR="00A442D1" w:rsidRPr="00D56667" w:rsidRDefault="00A442D1" w:rsidP="00FA2153">
            <w:pPr>
              <w:spacing w:before="20"/>
              <w:ind w:left="2" w:right="2"/>
            </w:pPr>
            <w:r w:rsidRPr="00D56667">
              <w:t>Not applicable to imaging providers accredited to the NSQHS or NSQPCH Standards</w:t>
            </w:r>
          </w:p>
        </w:tc>
      </w:tr>
      <w:tr w:rsidR="00A442D1" w:rsidRPr="00E6248E" w14:paraId="48045AF2" w14:textId="77777777" w:rsidTr="00FA2153">
        <w:tc>
          <w:tcPr>
            <w:tcW w:w="2776" w:type="dxa"/>
          </w:tcPr>
          <w:p w14:paraId="3DE09412" w14:textId="77777777" w:rsidR="00A442D1" w:rsidRPr="00D56667" w:rsidRDefault="00A442D1" w:rsidP="00FA2153">
            <w:pPr>
              <w:spacing w:before="20"/>
              <w:ind w:left="2" w:right="2"/>
            </w:pPr>
            <w:r w:rsidRPr="00D56667">
              <w:t>Patient safety and quality systems</w:t>
            </w:r>
          </w:p>
        </w:tc>
        <w:tc>
          <w:tcPr>
            <w:tcW w:w="3099" w:type="dxa"/>
          </w:tcPr>
          <w:p w14:paraId="6B9D5AB7" w14:textId="77777777" w:rsidR="00A442D1" w:rsidRPr="00D56667" w:rsidRDefault="00A442D1" w:rsidP="00FA2153">
            <w:pPr>
              <w:spacing w:before="20"/>
              <w:ind w:left="2" w:right="2"/>
            </w:pPr>
            <w:r w:rsidRPr="00D56667">
              <w:t>1.1</w:t>
            </w:r>
            <w:r>
              <w:t>2</w:t>
            </w:r>
          </w:p>
        </w:tc>
        <w:tc>
          <w:tcPr>
            <w:tcW w:w="3151" w:type="dxa"/>
          </w:tcPr>
          <w:p w14:paraId="0EAE1911" w14:textId="77777777" w:rsidR="00A442D1" w:rsidRPr="00D56667" w:rsidRDefault="00A442D1" w:rsidP="00FA2153">
            <w:pPr>
              <w:spacing w:before="20"/>
              <w:ind w:left="2" w:right="2"/>
            </w:pPr>
            <w:r w:rsidRPr="00D56667">
              <w:t xml:space="preserve">Not applicable to imaging providers </w:t>
            </w:r>
            <w:r>
              <w:t>who are not providing R-type imaging services</w:t>
            </w:r>
          </w:p>
        </w:tc>
      </w:tr>
      <w:tr w:rsidR="00A442D1" w:rsidRPr="00E6248E" w14:paraId="67134708" w14:textId="77777777" w:rsidTr="00FA2153">
        <w:tc>
          <w:tcPr>
            <w:tcW w:w="2776" w:type="dxa"/>
          </w:tcPr>
          <w:p w14:paraId="6A21D179" w14:textId="77777777" w:rsidR="00A442D1" w:rsidRPr="00D56667" w:rsidRDefault="00A442D1" w:rsidP="00FA2153">
            <w:pPr>
              <w:spacing w:before="20"/>
              <w:ind w:left="2" w:right="2"/>
            </w:pPr>
            <w:r w:rsidRPr="00D56667">
              <w:t>Clinical performance and effectiveness</w:t>
            </w:r>
          </w:p>
        </w:tc>
        <w:tc>
          <w:tcPr>
            <w:tcW w:w="3099" w:type="dxa"/>
          </w:tcPr>
          <w:p w14:paraId="2E6E0DD0" w14:textId="77777777" w:rsidR="00A442D1" w:rsidRPr="00D56667" w:rsidRDefault="00A442D1" w:rsidP="00FA2153">
            <w:pPr>
              <w:spacing w:before="20"/>
              <w:ind w:left="2" w:right="2"/>
            </w:pPr>
            <w:r>
              <w:t xml:space="preserve">1.13 to 1.14 and </w:t>
            </w:r>
            <w:r w:rsidRPr="00D56667">
              <w:t>1.1</w:t>
            </w:r>
            <w:r>
              <w:t>6</w:t>
            </w:r>
            <w:r w:rsidRPr="00D56667">
              <w:t xml:space="preserve"> </w:t>
            </w:r>
            <w:r>
              <w:t xml:space="preserve">to </w:t>
            </w:r>
            <w:r w:rsidRPr="00D56667">
              <w:t>1</w:t>
            </w:r>
            <w:r>
              <w:t>.17</w:t>
            </w:r>
          </w:p>
        </w:tc>
        <w:tc>
          <w:tcPr>
            <w:tcW w:w="3151" w:type="dxa"/>
          </w:tcPr>
          <w:p w14:paraId="4F14ABE5" w14:textId="77777777" w:rsidR="00A442D1" w:rsidRPr="00D56667" w:rsidRDefault="00A442D1" w:rsidP="00FA2153">
            <w:pPr>
              <w:spacing w:before="20"/>
              <w:ind w:left="2" w:right="2"/>
            </w:pPr>
            <w:r w:rsidRPr="00D56667">
              <w:t>Not applicable to imaging providers accredited to the NSQHS or NSQPCH Standards</w:t>
            </w:r>
          </w:p>
        </w:tc>
      </w:tr>
      <w:tr w:rsidR="00A442D1" w:rsidRPr="00E6248E" w14:paraId="05BB5079" w14:textId="77777777" w:rsidTr="00FA2153">
        <w:tc>
          <w:tcPr>
            <w:tcW w:w="2776" w:type="dxa"/>
          </w:tcPr>
          <w:p w14:paraId="6998EBC0" w14:textId="77777777" w:rsidR="00A442D1" w:rsidRPr="00D56667" w:rsidRDefault="00A442D1" w:rsidP="00FA2153">
            <w:pPr>
              <w:spacing w:before="20"/>
              <w:ind w:left="2" w:right="2"/>
            </w:pPr>
            <w:r w:rsidRPr="00D56667">
              <w:t xml:space="preserve">Safe delivery of care </w:t>
            </w:r>
            <w:r w:rsidRPr="00D56667">
              <w:lastRenderedPageBreak/>
              <w:t xml:space="preserve">environment </w:t>
            </w:r>
          </w:p>
        </w:tc>
        <w:tc>
          <w:tcPr>
            <w:tcW w:w="3099" w:type="dxa"/>
          </w:tcPr>
          <w:p w14:paraId="2A990988" w14:textId="77777777" w:rsidR="00A442D1" w:rsidRPr="00D56667" w:rsidRDefault="00A442D1" w:rsidP="00FA2153">
            <w:pPr>
              <w:spacing w:before="20"/>
              <w:ind w:left="2" w:right="2"/>
            </w:pPr>
            <w:r w:rsidRPr="00D56667">
              <w:lastRenderedPageBreak/>
              <w:t>1.</w:t>
            </w:r>
            <w:r>
              <w:t>18</w:t>
            </w:r>
            <w:r w:rsidRPr="00D56667">
              <w:t xml:space="preserve"> to 1.</w:t>
            </w:r>
            <w:r>
              <w:t>19</w:t>
            </w:r>
          </w:p>
        </w:tc>
        <w:tc>
          <w:tcPr>
            <w:tcW w:w="3151" w:type="dxa"/>
          </w:tcPr>
          <w:p w14:paraId="4C0F65A5" w14:textId="77777777" w:rsidR="00A442D1" w:rsidRPr="00D56667" w:rsidRDefault="00A442D1" w:rsidP="00FA2153">
            <w:pPr>
              <w:spacing w:before="20"/>
              <w:ind w:left="2" w:right="2"/>
            </w:pPr>
            <w:r w:rsidRPr="00D56667">
              <w:t xml:space="preserve">Not applicable to imaging providers accredited to the </w:t>
            </w:r>
            <w:r w:rsidRPr="00D56667">
              <w:lastRenderedPageBreak/>
              <w:t>NSQHS or NSQPCH Standards</w:t>
            </w:r>
          </w:p>
        </w:tc>
      </w:tr>
      <w:tr w:rsidR="00A442D1" w:rsidRPr="00E6248E" w14:paraId="03C5BCDA" w14:textId="77777777" w:rsidTr="00FA2153">
        <w:tc>
          <w:tcPr>
            <w:tcW w:w="9026" w:type="dxa"/>
            <w:gridSpan w:val="3"/>
          </w:tcPr>
          <w:p w14:paraId="7E0AEA26" w14:textId="77777777" w:rsidR="00A442D1" w:rsidRPr="00E6248E" w:rsidRDefault="00A442D1" w:rsidP="00FA2153">
            <w:pPr>
              <w:spacing w:before="20"/>
              <w:ind w:left="2" w:right="2"/>
            </w:pPr>
            <w:r w:rsidRPr="00124909">
              <w:lastRenderedPageBreak/>
              <w:t>P</w:t>
            </w:r>
            <w:r>
              <w:rPr>
                <w:bCs/>
              </w:rPr>
              <w:t>artnering with Consumers – Delivering person-centred care</w:t>
            </w:r>
          </w:p>
        </w:tc>
      </w:tr>
      <w:tr w:rsidR="00A442D1" w:rsidRPr="00E6248E" w14:paraId="02D8A827" w14:textId="77777777" w:rsidTr="00FA2153">
        <w:tc>
          <w:tcPr>
            <w:tcW w:w="2776" w:type="dxa"/>
          </w:tcPr>
          <w:p w14:paraId="53EAB336" w14:textId="77777777" w:rsidR="00A442D1" w:rsidRPr="00E6248E" w:rsidRDefault="00A442D1" w:rsidP="00FA2153">
            <w:pPr>
              <w:spacing w:before="20"/>
              <w:ind w:left="2" w:right="2"/>
            </w:pPr>
            <w:r>
              <w:t>Person-centred care</w:t>
            </w:r>
          </w:p>
        </w:tc>
        <w:tc>
          <w:tcPr>
            <w:tcW w:w="3099" w:type="dxa"/>
          </w:tcPr>
          <w:p w14:paraId="6DEA0B69" w14:textId="77777777" w:rsidR="00A442D1" w:rsidRPr="00E6248E" w:rsidRDefault="00A442D1" w:rsidP="00FA2153">
            <w:pPr>
              <w:spacing w:before="20"/>
              <w:ind w:left="2" w:right="2"/>
            </w:pPr>
            <w:r w:rsidRPr="00E6248E">
              <w:t>2.01 to 2.0</w:t>
            </w:r>
            <w:r>
              <w:t>3</w:t>
            </w:r>
          </w:p>
        </w:tc>
        <w:tc>
          <w:tcPr>
            <w:tcW w:w="3151" w:type="dxa"/>
          </w:tcPr>
          <w:p w14:paraId="46C4B175" w14:textId="77777777" w:rsidR="00A442D1" w:rsidRPr="00E6248E" w:rsidRDefault="00A442D1" w:rsidP="00FA2153">
            <w:pPr>
              <w:spacing w:before="20"/>
              <w:ind w:left="2" w:right="2"/>
            </w:pPr>
            <w:r w:rsidRPr="00E6248E">
              <w:t>Not applicable to imaging providers accredited to the NSQHS or NSQPCH Standards</w:t>
            </w:r>
          </w:p>
        </w:tc>
      </w:tr>
      <w:tr w:rsidR="00A442D1" w:rsidRPr="00E6248E" w14:paraId="7FE99269" w14:textId="77777777" w:rsidTr="00FA2153">
        <w:trPr>
          <w:cantSplit/>
        </w:trPr>
        <w:tc>
          <w:tcPr>
            <w:tcW w:w="2776" w:type="dxa"/>
          </w:tcPr>
          <w:p w14:paraId="4CB7A10E" w14:textId="77777777" w:rsidR="00A442D1" w:rsidRPr="00E6248E" w:rsidRDefault="00A442D1" w:rsidP="00FA2153">
            <w:pPr>
              <w:spacing w:before="20"/>
              <w:ind w:left="2" w:right="2"/>
            </w:pPr>
            <w:r>
              <w:t>Health Literacy</w:t>
            </w:r>
          </w:p>
        </w:tc>
        <w:tc>
          <w:tcPr>
            <w:tcW w:w="3099" w:type="dxa"/>
          </w:tcPr>
          <w:p w14:paraId="3BAA7B78" w14:textId="77777777" w:rsidR="00A442D1" w:rsidRPr="00E6248E" w:rsidRDefault="00A442D1" w:rsidP="00FA2153">
            <w:pPr>
              <w:spacing w:before="20"/>
              <w:ind w:left="2" w:right="2"/>
            </w:pPr>
            <w:r w:rsidRPr="00E6248E">
              <w:t>2.0</w:t>
            </w:r>
            <w:r>
              <w:t xml:space="preserve">4 </w:t>
            </w:r>
          </w:p>
        </w:tc>
        <w:tc>
          <w:tcPr>
            <w:tcW w:w="3151" w:type="dxa"/>
          </w:tcPr>
          <w:p w14:paraId="164F6BDC" w14:textId="77777777" w:rsidR="00A442D1" w:rsidRPr="00E6248E" w:rsidRDefault="00A442D1" w:rsidP="00FA2153">
            <w:pPr>
              <w:spacing w:before="20"/>
              <w:ind w:left="2" w:right="2"/>
            </w:pPr>
            <w:r w:rsidRPr="00E6248E">
              <w:t>Not applicable to imaging providers accredited to the NSQHS or NSQPCH Standards</w:t>
            </w:r>
          </w:p>
        </w:tc>
      </w:tr>
      <w:tr w:rsidR="00A442D1" w:rsidRPr="00E6248E" w14:paraId="47EDC458" w14:textId="77777777" w:rsidTr="00FA2153">
        <w:tc>
          <w:tcPr>
            <w:tcW w:w="2776" w:type="dxa"/>
          </w:tcPr>
          <w:p w14:paraId="3EA2CEE4" w14:textId="77777777" w:rsidR="00A442D1" w:rsidRPr="00E6248E" w:rsidRDefault="00A442D1" w:rsidP="00FA2153">
            <w:r w:rsidRPr="00E6248E">
              <w:rPr>
                <w:b/>
                <w:bCs/>
              </w:rPr>
              <w:t>Clinical Safety</w:t>
            </w:r>
          </w:p>
        </w:tc>
        <w:tc>
          <w:tcPr>
            <w:tcW w:w="3099" w:type="dxa"/>
          </w:tcPr>
          <w:p w14:paraId="06E7C757" w14:textId="77777777" w:rsidR="00A442D1" w:rsidRPr="00E6248E" w:rsidRDefault="00A442D1" w:rsidP="00FA2153">
            <w:pPr>
              <w:tabs>
                <w:tab w:val="left" w:pos="3435"/>
              </w:tabs>
              <w:spacing w:before="20"/>
              <w:ind w:left="2" w:right="2"/>
            </w:pPr>
          </w:p>
        </w:tc>
        <w:tc>
          <w:tcPr>
            <w:tcW w:w="3151" w:type="dxa"/>
          </w:tcPr>
          <w:p w14:paraId="04D7052A" w14:textId="77777777" w:rsidR="00A442D1" w:rsidRPr="00E6248E" w:rsidRDefault="00A442D1" w:rsidP="00FA2153">
            <w:pPr>
              <w:tabs>
                <w:tab w:val="left" w:pos="3435"/>
              </w:tabs>
              <w:spacing w:before="20"/>
              <w:ind w:left="2" w:right="2"/>
            </w:pPr>
          </w:p>
        </w:tc>
      </w:tr>
      <w:tr w:rsidR="00A442D1" w:rsidRPr="00E6248E" w14:paraId="0E0FAB19" w14:textId="77777777" w:rsidTr="00FA2153">
        <w:tc>
          <w:tcPr>
            <w:tcW w:w="2776" w:type="dxa"/>
          </w:tcPr>
          <w:p w14:paraId="079244A1" w14:textId="77777777" w:rsidR="00A442D1" w:rsidRPr="00E6248E" w:rsidRDefault="00A442D1" w:rsidP="00FA2153">
            <w:pPr>
              <w:tabs>
                <w:tab w:val="left" w:pos="3435"/>
              </w:tabs>
              <w:spacing w:before="20"/>
              <w:ind w:left="2" w:right="2"/>
            </w:pPr>
            <w:r>
              <w:t>I</w:t>
            </w:r>
            <w:r w:rsidRPr="00E6248E">
              <w:t>nfection</w:t>
            </w:r>
            <w:r>
              <w:t xml:space="preserve"> control</w:t>
            </w:r>
          </w:p>
        </w:tc>
        <w:tc>
          <w:tcPr>
            <w:tcW w:w="3099" w:type="dxa"/>
          </w:tcPr>
          <w:p w14:paraId="115F941B" w14:textId="77777777" w:rsidR="00A442D1" w:rsidRPr="00E6248E" w:rsidRDefault="00A442D1" w:rsidP="00FA2153">
            <w:pPr>
              <w:tabs>
                <w:tab w:val="left" w:pos="3435"/>
              </w:tabs>
              <w:spacing w:before="20"/>
              <w:ind w:left="2" w:right="2"/>
            </w:pPr>
            <w:r w:rsidRPr="00E6248E">
              <w:t>3.01 to 3.0</w:t>
            </w:r>
            <w:r>
              <w:t>3</w:t>
            </w:r>
          </w:p>
        </w:tc>
        <w:tc>
          <w:tcPr>
            <w:tcW w:w="3151" w:type="dxa"/>
          </w:tcPr>
          <w:p w14:paraId="1AC18B74" w14:textId="77777777" w:rsidR="00A442D1" w:rsidRPr="00E6248E" w:rsidRDefault="00A442D1" w:rsidP="00FA2153">
            <w:pPr>
              <w:tabs>
                <w:tab w:val="left" w:pos="3435"/>
              </w:tabs>
              <w:spacing w:before="20"/>
              <w:ind w:left="2" w:right="2"/>
            </w:pPr>
            <w:r w:rsidRPr="00E6248E">
              <w:t>Not applicable to imaging providers accredited to the NSQHS or NSQPCH Standards</w:t>
            </w:r>
          </w:p>
        </w:tc>
      </w:tr>
      <w:tr w:rsidR="00A442D1" w:rsidRPr="00E6248E" w14:paraId="57149863" w14:textId="77777777" w:rsidTr="00FA2153">
        <w:tc>
          <w:tcPr>
            <w:tcW w:w="2776" w:type="dxa"/>
          </w:tcPr>
          <w:p w14:paraId="0A239C47" w14:textId="77777777" w:rsidR="00A442D1" w:rsidRPr="00E6248E" w:rsidDel="00F37358" w:rsidRDefault="00A442D1" w:rsidP="00FA2153">
            <w:pPr>
              <w:tabs>
                <w:tab w:val="left" w:pos="3435"/>
              </w:tabs>
              <w:spacing w:before="20"/>
              <w:ind w:left="2" w:right="2"/>
            </w:pPr>
            <w:r>
              <w:t>Infection control</w:t>
            </w:r>
          </w:p>
        </w:tc>
        <w:tc>
          <w:tcPr>
            <w:tcW w:w="3099" w:type="dxa"/>
          </w:tcPr>
          <w:p w14:paraId="132EFA21" w14:textId="77777777" w:rsidR="00A442D1" w:rsidRPr="00E6248E" w:rsidRDefault="00A442D1" w:rsidP="00FA2153">
            <w:pPr>
              <w:tabs>
                <w:tab w:val="left" w:pos="3435"/>
              </w:tabs>
              <w:spacing w:before="20"/>
              <w:ind w:left="2" w:right="2"/>
            </w:pPr>
            <w:r w:rsidRPr="00E6248E">
              <w:t>3.0</w:t>
            </w:r>
            <w:r>
              <w:t>2e</w:t>
            </w:r>
          </w:p>
        </w:tc>
        <w:tc>
          <w:tcPr>
            <w:tcW w:w="3151" w:type="dxa"/>
          </w:tcPr>
          <w:p w14:paraId="0C3E8F85" w14:textId="77777777" w:rsidR="00A442D1" w:rsidRPr="00E6248E" w:rsidRDefault="00A442D1" w:rsidP="00FA2153">
            <w:pPr>
              <w:tabs>
                <w:tab w:val="left" w:pos="3435"/>
              </w:tabs>
              <w:spacing w:before="20"/>
              <w:ind w:left="2" w:right="2"/>
            </w:pPr>
            <w:r w:rsidRPr="00E6248E">
              <w:t>Not applicable to imaging providers not using invasive medical devices.</w:t>
            </w:r>
          </w:p>
        </w:tc>
      </w:tr>
      <w:tr w:rsidR="00A442D1" w:rsidRPr="00E6248E" w14:paraId="4507D724" w14:textId="77777777" w:rsidTr="00FA2153">
        <w:tc>
          <w:tcPr>
            <w:tcW w:w="2776" w:type="dxa"/>
          </w:tcPr>
          <w:p w14:paraId="4C26FB36" w14:textId="77777777" w:rsidR="00A442D1" w:rsidRPr="00E6248E" w:rsidRDefault="00A442D1" w:rsidP="00FA2153">
            <w:pPr>
              <w:tabs>
                <w:tab w:val="left" w:pos="3435"/>
              </w:tabs>
              <w:spacing w:before="20"/>
              <w:ind w:left="2" w:right="2"/>
            </w:pPr>
            <w:r>
              <w:t>Infection control</w:t>
            </w:r>
          </w:p>
        </w:tc>
        <w:tc>
          <w:tcPr>
            <w:tcW w:w="3099" w:type="dxa"/>
          </w:tcPr>
          <w:p w14:paraId="0E801A04" w14:textId="77777777" w:rsidR="00A442D1" w:rsidRPr="00E6248E" w:rsidRDefault="00A442D1" w:rsidP="00FA2153">
            <w:pPr>
              <w:tabs>
                <w:tab w:val="left" w:pos="3435"/>
              </w:tabs>
              <w:spacing w:before="20"/>
              <w:ind w:left="2" w:right="2"/>
            </w:pPr>
            <w:r w:rsidRPr="00E6248E">
              <w:t>3.0</w:t>
            </w:r>
            <w:r>
              <w:t>4</w:t>
            </w:r>
          </w:p>
        </w:tc>
        <w:tc>
          <w:tcPr>
            <w:tcW w:w="3151" w:type="dxa"/>
          </w:tcPr>
          <w:p w14:paraId="6372C54C" w14:textId="77777777" w:rsidR="00A442D1" w:rsidRPr="00E6248E" w:rsidRDefault="00A442D1" w:rsidP="00FA2153">
            <w:pPr>
              <w:tabs>
                <w:tab w:val="left" w:pos="3435"/>
              </w:tabs>
              <w:spacing w:before="20"/>
              <w:ind w:left="2" w:right="2"/>
            </w:pPr>
            <w:r w:rsidRPr="00E6248E">
              <w:t xml:space="preserve">Not applicable to imaging providers that do not undertake imaging services requiring aseptic technique </w:t>
            </w:r>
          </w:p>
        </w:tc>
      </w:tr>
      <w:tr w:rsidR="00A442D1" w:rsidRPr="00E6248E" w14:paraId="7085B663" w14:textId="77777777" w:rsidTr="00FA2153">
        <w:tc>
          <w:tcPr>
            <w:tcW w:w="2776" w:type="dxa"/>
          </w:tcPr>
          <w:p w14:paraId="58D55472" w14:textId="77777777" w:rsidR="00A442D1" w:rsidRPr="00E6248E" w:rsidRDefault="00A442D1" w:rsidP="00FA2153">
            <w:pPr>
              <w:tabs>
                <w:tab w:val="left" w:pos="3435"/>
              </w:tabs>
              <w:spacing w:before="20"/>
              <w:ind w:left="2" w:right="2"/>
            </w:pPr>
            <w:r>
              <w:t xml:space="preserve">Infection control </w:t>
            </w:r>
          </w:p>
        </w:tc>
        <w:tc>
          <w:tcPr>
            <w:tcW w:w="3099" w:type="dxa"/>
          </w:tcPr>
          <w:p w14:paraId="0B15877D" w14:textId="77777777" w:rsidR="00A442D1" w:rsidRPr="00E6248E" w:rsidRDefault="00A442D1" w:rsidP="00FA2153">
            <w:pPr>
              <w:tabs>
                <w:tab w:val="left" w:pos="3435"/>
              </w:tabs>
              <w:spacing w:before="20"/>
              <w:ind w:left="2" w:right="2"/>
            </w:pPr>
            <w:r w:rsidRPr="00E6248E">
              <w:t>3.0</w:t>
            </w:r>
            <w:r>
              <w:t>5</w:t>
            </w:r>
          </w:p>
        </w:tc>
        <w:tc>
          <w:tcPr>
            <w:tcW w:w="3151" w:type="dxa"/>
          </w:tcPr>
          <w:p w14:paraId="53FB735E" w14:textId="77777777" w:rsidR="00A442D1" w:rsidRPr="00E6248E" w:rsidRDefault="00A442D1" w:rsidP="00FA2153">
            <w:pPr>
              <w:tabs>
                <w:tab w:val="left" w:pos="3435"/>
              </w:tabs>
              <w:spacing w:before="20"/>
              <w:ind w:left="2" w:right="2"/>
            </w:pPr>
            <w:r w:rsidRPr="00E6248E">
              <w:t>Not applicable to imaging providers not using reusable equipment, instruments and devices.</w:t>
            </w:r>
          </w:p>
        </w:tc>
      </w:tr>
      <w:tr w:rsidR="00A442D1" w:rsidRPr="00E6248E" w14:paraId="1BEA7220" w14:textId="77777777" w:rsidTr="00FA2153">
        <w:tc>
          <w:tcPr>
            <w:tcW w:w="2776" w:type="dxa"/>
          </w:tcPr>
          <w:p w14:paraId="54B2DA9E" w14:textId="77777777" w:rsidR="00A442D1" w:rsidRPr="00E6248E" w:rsidRDefault="00A442D1" w:rsidP="00FA2153">
            <w:pPr>
              <w:tabs>
                <w:tab w:val="left" w:pos="3435"/>
              </w:tabs>
              <w:spacing w:before="20"/>
              <w:ind w:right="2"/>
            </w:pPr>
            <w:r>
              <w:t>Medication, contrast media and radiopharmaceutical safety</w:t>
            </w:r>
          </w:p>
        </w:tc>
        <w:tc>
          <w:tcPr>
            <w:tcW w:w="3099" w:type="dxa"/>
          </w:tcPr>
          <w:p w14:paraId="6C79B38A" w14:textId="77777777" w:rsidR="00A442D1" w:rsidRPr="00E6248E" w:rsidRDefault="00A442D1" w:rsidP="00FA2153">
            <w:pPr>
              <w:tabs>
                <w:tab w:val="left" w:pos="3435"/>
              </w:tabs>
              <w:spacing w:before="20"/>
              <w:ind w:left="2" w:right="2"/>
            </w:pPr>
            <w:r w:rsidRPr="00E6248E">
              <w:t>3.</w:t>
            </w:r>
            <w:r>
              <w:t>06</w:t>
            </w:r>
          </w:p>
        </w:tc>
        <w:tc>
          <w:tcPr>
            <w:tcW w:w="3151" w:type="dxa"/>
          </w:tcPr>
          <w:p w14:paraId="13E9B4AA" w14:textId="77777777" w:rsidR="00A442D1" w:rsidRDefault="00A442D1" w:rsidP="00FA2153">
            <w:pPr>
              <w:tabs>
                <w:tab w:val="left" w:pos="3435"/>
              </w:tabs>
              <w:spacing w:before="20"/>
              <w:ind w:left="2" w:right="2"/>
            </w:pPr>
            <w:r w:rsidRPr="00E6248E">
              <w:t>Not applicable to imaging providers not using medicine, contrast media or radiopharmaceuticals.</w:t>
            </w:r>
          </w:p>
          <w:p w14:paraId="07C4973B" w14:textId="77777777" w:rsidR="00A442D1" w:rsidRPr="00E6248E" w:rsidRDefault="00A442D1" w:rsidP="00FA2153">
            <w:pPr>
              <w:tabs>
                <w:tab w:val="left" w:pos="3435"/>
              </w:tabs>
              <w:spacing w:before="20"/>
              <w:ind w:left="2" w:right="2"/>
            </w:pPr>
            <w:r>
              <w:t>Not applicable to imaging providers providing scanning ultrasound only. (Interventional ultrasound excluded)</w:t>
            </w:r>
          </w:p>
        </w:tc>
      </w:tr>
      <w:tr w:rsidR="00A442D1" w:rsidRPr="00E6248E" w14:paraId="5EAE0376" w14:textId="77777777" w:rsidTr="00FA2153">
        <w:tc>
          <w:tcPr>
            <w:tcW w:w="2776" w:type="dxa"/>
          </w:tcPr>
          <w:p w14:paraId="0C28F83D" w14:textId="77777777" w:rsidR="00A442D1" w:rsidRPr="00E6248E" w:rsidRDefault="00A442D1" w:rsidP="00FA2153">
            <w:pPr>
              <w:pStyle w:val="TableParagraph"/>
              <w:spacing w:before="20"/>
              <w:ind w:left="2" w:right="2"/>
              <w:rPr>
                <w:lang w:val="en-AU"/>
              </w:rPr>
            </w:pPr>
            <w:r>
              <w:t xml:space="preserve">Medication, contrast media and radiopharmaceutical safety </w:t>
            </w:r>
          </w:p>
        </w:tc>
        <w:tc>
          <w:tcPr>
            <w:tcW w:w="3099" w:type="dxa"/>
          </w:tcPr>
          <w:p w14:paraId="1AC801FF" w14:textId="77777777" w:rsidR="00A442D1" w:rsidRPr="00E6248E" w:rsidRDefault="00A442D1" w:rsidP="00FA2153">
            <w:pPr>
              <w:tabs>
                <w:tab w:val="left" w:pos="3435"/>
              </w:tabs>
              <w:spacing w:before="20"/>
              <w:ind w:left="2" w:right="2"/>
            </w:pPr>
            <w:r w:rsidRPr="00E6248E">
              <w:t>3.</w:t>
            </w:r>
            <w:r>
              <w:t>07</w:t>
            </w:r>
          </w:p>
        </w:tc>
        <w:tc>
          <w:tcPr>
            <w:tcW w:w="3151" w:type="dxa"/>
          </w:tcPr>
          <w:p w14:paraId="06015235" w14:textId="77777777" w:rsidR="00A442D1" w:rsidRDefault="00A442D1" w:rsidP="00FA2153">
            <w:pPr>
              <w:tabs>
                <w:tab w:val="left" w:pos="3435"/>
              </w:tabs>
              <w:spacing w:before="20"/>
              <w:ind w:left="2" w:right="2"/>
            </w:pPr>
            <w:r w:rsidRPr="00E6248E">
              <w:t>Not applicable to imaging providers not using peripheral intravenous catheters.</w:t>
            </w:r>
          </w:p>
          <w:p w14:paraId="7BBB6210" w14:textId="77777777" w:rsidR="00A442D1" w:rsidRPr="00E6248E" w:rsidRDefault="00A442D1" w:rsidP="00FA2153">
            <w:pPr>
              <w:tabs>
                <w:tab w:val="left" w:pos="3435"/>
              </w:tabs>
              <w:spacing w:before="20"/>
              <w:ind w:left="2" w:right="2"/>
            </w:pPr>
            <w:r>
              <w:t xml:space="preserve">Not applicable to imaging providers providing scanning </w:t>
            </w:r>
            <w:r>
              <w:lastRenderedPageBreak/>
              <w:t>ultrasound only. (Interventional ultrasound excluded)</w:t>
            </w:r>
          </w:p>
        </w:tc>
      </w:tr>
      <w:tr w:rsidR="00A442D1" w:rsidRPr="00E6248E" w14:paraId="630912A5" w14:textId="77777777" w:rsidTr="00FA2153">
        <w:trPr>
          <w:cantSplit/>
        </w:trPr>
        <w:tc>
          <w:tcPr>
            <w:tcW w:w="2776" w:type="dxa"/>
          </w:tcPr>
          <w:p w14:paraId="54C7A540" w14:textId="77777777" w:rsidR="00A442D1" w:rsidRPr="00E6248E" w:rsidRDefault="00A442D1" w:rsidP="00FA2153">
            <w:pPr>
              <w:pStyle w:val="TableParagraph"/>
              <w:spacing w:before="20"/>
              <w:ind w:left="2" w:right="2"/>
              <w:rPr>
                <w:lang w:val="en-AU"/>
              </w:rPr>
            </w:pPr>
            <w:r>
              <w:lastRenderedPageBreak/>
              <w:t xml:space="preserve">Medication, contrast media and radiopharmaceutical safety </w:t>
            </w:r>
          </w:p>
        </w:tc>
        <w:tc>
          <w:tcPr>
            <w:tcW w:w="3099" w:type="dxa"/>
          </w:tcPr>
          <w:p w14:paraId="0A1B6ADC" w14:textId="77777777" w:rsidR="00A442D1" w:rsidRPr="00E6248E" w:rsidRDefault="00A442D1" w:rsidP="00FA2153">
            <w:pPr>
              <w:tabs>
                <w:tab w:val="left" w:pos="3435"/>
              </w:tabs>
              <w:spacing w:before="20"/>
              <w:ind w:left="2" w:right="2"/>
            </w:pPr>
            <w:r w:rsidRPr="00E6248E">
              <w:t>3.</w:t>
            </w:r>
            <w:r>
              <w:t>08</w:t>
            </w:r>
          </w:p>
        </w:tc>
        <w:tc>
          <w:tcPr>
            <w:tcW w:w="3151" w:type="dxa"/>
          </w:tcPr>
          <w:p w14:paraId="58DF2EE5" w14:textId="77777777" w:rsidR="00A442D1" w:rsidRPr="00E6248E" w:rsidRDefault="00A442D1" w:rsidP="00FA2153">
            <w:pPr>
              <w:tabs>
                <w:tab w:val="left" w:pos="3435"/>
              </w:tabs>
              <w:spacing w:before="20"/>
              <w:ind w:left="2" w:right="2"/>
            </w:pPr>
            <w:r w:rsidRPr="00E6248E">
              <w:t>Not applicable to an imaging provider with accreditation to the NSQHS Standards</w:t>
            </w:r>
          </w:p>
          <w:p w14:paraId="0516F125" w14:textId="77777777" w:rsidR="00A442D1" w:rsidRDefault="00A442D1" w:rsidP="00FA2153">
            <w:pPr>
              <w:tabs>
                <w:tab w:val="left" w:pos="3435"/>
              </w:tabs>
              <w:spacing w:before="20"/>
              <w:ind w:left="2" w:right="2"/>
            </w:pPr>
            <w:r w:rsidRPr="00E6248E">
              <w:t>Not applicable to imaging providers that do not sedate or anaesthetise patients.</w:t>
            </w:r>
          </w:p>
          <w:p w14:paraId="5C2DC5C6" w14:textId="77777777" w:rsidR="00A442D1" w:rsidRPr="00E6248E" w:rsidRDefault="00A442D1" w:rsidP="00FA2153">
            <w:pPr>
              <w:tabs>
                <w:tab w:val="left" w:pos="3435"/>
              </w:tabs>
              <w:spacing w:before="20"/>
              <w:ind w:left="2" w:right="2"/>
            </w:pPr>
            <w:r>
              <w:t>Not applicable to imaging providers providing scanning ultrasound only. (Interventional ultrasound excluded)</w:t>
            </w:r>
          </w:p>
        </w:tc>
      </w:tr>
      <w:tr w:rsidR="00A442D1" w:rsidRPr="00E6248E" w14:paraId="6980A30D" w14:textId="77777777" w:rsidTr="00FA2153">
        <w:trPr>
          <w:cantSplit/>
        </w:trPr>
        <w:tc>
          <w:tcPr>
            <w:tcW w:w="2776" w:type="dxa"/>
          </w:tcPr>
          <w:p w14:paraId="6E1D3C59" w14:textId="77777777" w:rsidR="00A442D1" w:rsidRDefault="00A442D1" w:rsidP="00FA2153">
            <w:pPr>
              <w:pStyle w:val="TableParagraph"/>
              <w:spacing w:before="20"/>
              <w:ind w:left="2" w:right="2"/>
            </w:pPr>
            <w:r w:rsidRPr="00124909">
              <w:rPr>
                <w:lang w:val="en-AU"/>
              </w:rPr>
              <w:t>Recognising</w:t>
            </w:r>
            <w:r>
              <w:t xml:space="preserve"> and responding to acute deterioration</w:t>
            </w:r>
          </w:p>
        </w:tc>
        <w:tc>
          <w:tcPr>
            <w:tcW w:w="3099" w:type="dxa"/>
          </w:tcPr>
          <w:p w14:paraId="72A11E8F" w14:textId="77777777" w:rsidR="00A442D1" w:rsidRPr="00E6248E" w:rsidRDefault="00A442D1" w:rsidP="00FA2153">
            <w:pPr>
              <w:tabs>
                <w:tab w:val="left" w:pos="3435"/>
              </w:tabs>
              <w:spacing w:before="20"/>
              <w:ind w:left="2" w:right="2"/>
            </w:pPr>
            <w:r>
              <w:t>3.10</w:t>
            </w:r>
          </w:p>
        </w:tc>
        <w:tc>
          <w:tcPr>
            <w:tcW w:w="3151" w:type="dxa"/>
          </w:tcPr>
          <w:p w14:paraId="2A1E5A72" w14:textId="77777777" w:rsidR="00A442D1" w:rsidRPr="00E6248E" w:rsidRDefault="00A442D1" w:rsidP="00FA2153">
            <w:pPr>
              <w:tabs>
                <w:tab w:val="left" w:pos="3435"/>
              </w:tabs>
              <w:spacing w:before="20"/>
              <w:ind w:left="2" w:right="2"/>
            </w:pPr>
            <w:r w:rsidRPr="00E6248E">
              <w:t xml:space="preserve">Not applicable to an imaging provider with accreditation to the NSQHS </w:t>
            </w:r>
            <w:r>
              <w:t xml:space="preserve">or </w:t>
            </w:r>
            <w:r w:rsidRPr="00E6248E">
              <w:t>NSQPCH Standards</w:t>
            </w:r>
          </w:p>
        </w:tc>
      </w:tr>
      <w:tr w:rsidR="00A442D1" w:rsidRPr="00E6248E" w14:paraId="02ED4CA0" w14:textId="77777777" w:rsidTr="00FA2153">
        <w:tc>
          <w:tcPr>
            <w:tcW w:w="2776" w:type="dxa"/>
          </w:tcPr>
          <w:p w14:paraId="06FC092F" w14:textId="0919AE1C" w:rsidR="00A442D1" w:rsidRPr="00E6248E" w:rsidRDefault="00A442D1" w:rsidP="00FA2153">
            <w:pPr>
              <w:pStyle w:val="TableParagraph"/>
              <w:spacing w:before="20"/>
              <w:ind w:left="2" w:right="2"/>
              <w:rPr>
                <w:lang w:val="en-AU"/>
              </w:rPr>
            </w:pPr>
            <w:r>
              <w:rPr>
                <w:lang w:val="en-AU"/>
              </w:rPr>
              <w:t>Communicating for safety</w:t>
            </w:r>
          </w:p>
        </w:tc>
        <w:tc>
          <w:tcPr>
            <w:tcW w:w="3099" w:type="dxa"/>
          </w:tcPr>
          <w:p w14:paraId="0DF9134A" w14:textId="130CC9AB" w:rsidR="00A442D1" w:rsidRPr="00E6248E" w:rsidRDefault="00A442D1" w:rsidP="00FA2153">
            <w:pPr>
              <w:tabs>
                <w:tab w:val="left" w:pos="3435"/>
              </w:tabs>
              <w:spacing w:before="20"/>
              <w:ind w:left="2" w:right="2"/>
            </w:pPr>
            <w:r w:rsidRPr="00E6248E">
              <w:t>3.</w:t>
            </w:r>
            <w:r>
              <w:t>11</w:t>
            </w:r>
            <w:r w:rsidR="000F441B">
              <w:t>c and d</w:t>
            </w:r>
          </w:p>
        </w:tc>
        <w:tc>
          <w:tcPr>
            <w:tcW w:w="3151" w:type="dxa"/>
          </w:tcPr>
          <w:p w14:paraId="2765AEBD" w14:textId="77777777" w:rsidR="00A442D1" w:rsidRPr="00E6248E" w:rsidRDefault="00A442D1" w:rsidP="00FA2153">
            <w:pPr>
              <w:tabs>
                <w:tab w:val="left" w:pos="3435"/>
              </w:tabs>
              <w:spacing w:before="20"/>
              <w:ind w:left="2" w:right="2"/>
            </w:pPr>
            <w:r w:rsidRPr="00E6248E">
              <w:t>Not applicable to imaging providers that do not accept requests.</w:t>
            </w:r>
          </w:p>
        </w:tc>
      </w:tr>
      <w:tr w:rsidR="00A442D1" w:rsidRPr="00E6248E" w14:paraId="0442D143" w14:textId="77777777" w:rsidTr="00FA2153">
        <w:tc>
          <w:tcPr>
            <w:tcW w:w="2776" w:type="dxa"/>
          </w:tcPr>
          <w:p w14:paraId="64A13FEF" w14:textId="77777777" w:rsidR="00A442D1" w:rsidRPr="00E6248E" w:rsidRDefault="00A442D1" w:rsidP="00FA2153">
            <w:pPr>
              <w:pStyle w:val="TableParagraph"/>
              <w:spacing w:before="20"/>
              <w:ind w:left="2" w:right="2"/>
              <w:rPr>
                <w:lang w:val="en-AU"/>
              </w:rPr>
            </w:pPr>
            <w:r>
              <w:rPr>
                <w:lang w:val="en-AU"/>
              </w:rPr>
              <w:t xml:space="preserve">Communicating for safety </w:t>
            </w:r>
          </w:p>
        </w:tc>
        <w:tc>
          <w:tcPr>
            <w:tcW w:w="3099" w:type="dxa"/>
          </w:tcPr>
          <w:p w14:paraId="191E9B4E" w14:textId="77777777" w:rsidR="00A442D1" w:rsidRPr="00E6248E" w:rsidRDefault="00A442D1" w:rsidP="00FA2153">
            <w:pPr>
              <w:tabs>
                <w:tab w:val="left" w:pos="3435"/>
              </w:tabs>
              <w:spacing w:before="20"/>
              <w:ind w:left="2" w:right="2"/>
            </w:pPr>
            <w:r w:rsidRPr="00E6248E">
              <w:t>3.</w:t>
            </w:r>
            <w:r>
              <w:t>12</w:t>
            </w:r>
          </w:p>
        </w:tc>
        <w:tc>
          <w:tcPr>
            <w:tcW w:w="3151" w:type="dxa"/>
          </w:tcPr>
          <w:p w14:paraId="4638C3E5" w14:textId="77777777" w:rsidR="00A442D1" w:rsidRPr="00E6248E" w:rsidRDefault="00A442D1" w:rsidP="00FA2153">
            <w:pPr>
              <w:tabs>
                <w:tab w:val="left" w:pos="3435"/>
              </w:tabs>
              <w:spacing w:before="20"/>
              <w:ind w:left="2" w:right="2"/>
            </w:pPr>
            <w:r w:rsidRPr="00E6248E">
              <w:t>Not applicable to imaging providers that do not accept requests.</w:t>
            </w:r>
          </w:p>
          <w:p w14:paraId="0AC009C0" w14:textId="260A66FC" w:rsidR="00A442D1" w:rsidRPr="00E6248E" w:rsidRDefault="00A442D1" w:rsidP="00FA2153">
            <w:pPr>
              <w:tabs>
                <w:tab w:val="left" w:pos="3435"/>
              </w:tabs>
              <w:spacing w:before="20"/>
              <w:ind w:left="2" w:right="2"/>
            </w:pPr>
          </w:p>
        </w:tc>
      </w:tr>
      <w:tr w:rsidR="00A442D1" w:rsidRPr="00E6248E" w14:paraId="5D30A1EC" w14:textId="77777777" w:rsidTr="00FA2153">
        <w:tc>
          <w:tcPr>
            <w:tcW w:w="2776" w:type="dxa"/>
          </w:tcPr>
          <w:p w14:paraId="1262A7E6" w14:textId="77777777" w:rsidR="00A442D1" w:rsidRDefault="00A442D1" w:rsidP="00FA2153">
            <w:pPr>
              <w:pStyle w:val="TableParagraph"/>
              <w:spacing w:before="20"/>
              <w:ind w:left="2" w:right="2"/>
              <w:rPr>
                <w:lang w:val="en-AU"/>
              </w:rPr>
            </w:pPr>
            <w:r>
              <w:rPr>
                <w:lang w:val="en-AU"/>
              </w:rPr>
              <w:t>Communicating for safety</w:t>
            </w:r>
          </w:p>
        </w:tc>
        <w:tc>
          <w:tcPr>
            <w:tcW w:w="3099" w:type="dxa"/>
          </w:tcPr>
          <w:p w14:paraId="6DCFCAA4" w14:textId="77777777" w:rsidR="00A442D1" w:rsidRPr="00E6248E" w:rsidRDefault="00A442D1" w:rsidP="00FA2153">
            <w:pPr>
              <w:tabs>
                <w:tab w:val="left" w:pos="3435"/>
              </w:tabs>
              <w:spacing w:before="20"/>
              <w:ind w:left="2" w:right="2"/>
            </w:pPr>
            <w:r>
              <w:t>3.12a</w:t>
            </w:r>
          </w:p>
        </w:tc>
        <w:tc>
          <w:tcPr>
            <w:tcW w:w="3151" w:type="dxa"/>
          </w:tcPr>
          <w:p w14:paraId="579DD63C" w14:textId="77777777" w:rsidR="00A442D1" w:rsidRPr="00E6248E" w:rsidRDefault="00A442D1" w:rsidP="00FA2153">
            <w:pPr>
              <w:tabs>
                <w:tab w:val="left" w:pos="3435"/>
              </w:tabs>
              <w:spacing w:before="20"/>
              <w:ind w:left="2" w:right="2"/>
            </w:pPr>
            <w:r>
              <w:t>Not applicable to non MBS services</w:t>
            </w:r>
          </w:p>
        </w:tc>
      </w:tr>
      <w:tr w:rsidR="00A442D1" w:rsidRPr="00E6248E" w:rsidDel="003A167A" w14:paraId="4E1D0649" w14:textId="77777777" w:rsidTr="00FA2153">
        <w:tc>
          <w:tcPr>
            <w:tcW w:w="2776" w:type="dxa"/>
          </w:tcPr>
          <w:p w14:paraId="2DC0CAAE" w14:textId="77777777" w:rsidR="00A442D1" w:rsidDel="003A167A" w:rsidRDefault="00A442D1" w:rsidP="00FA2153">
            <w:pPr>
              <w:pStyle w:val="TableParagraph"/>
              <w:spacing w:before="20"/>
              <w:ind w:left="2" w:right="2"/>
              <w:rPr>
                <w:lang w:val="en-AU"/>
              </w:rPr>
            </w:pPr>
            <w:r>
              <w:rPr>
                <w:lang w:val="en-AU"/>
              </w:rPr>
              <w:t>Delivering quality imaging services</w:t>
            </w:r>
          </w:p>
        </w:tc>
        <w:tc>
          <w:tcPr>
            <w:tcW w:w="3099" w:type="dxa"/>
          </w:tcPr>
          <w:p w14:paraId="582C36EC" w14:textId="77777777" w:rsidR="00A442D1" w:rsidRPr="00E6248E" w:rsidDel="003A167A" w:rsidRDefault="00A442D1" w:rsidP="00FA2153">
            <w:pPr>
              <w:tabs>
                <w:tab w:val="left" w:pos="3435"/>
              </w:tabs>
              <w:spacing w:before="20"/>
              <w:ind w:left="2" w:right="2"/>
            </w:pPr>
            <w:r>
              <w:t>3.15a</w:t>
            </w:r>
          </w:p>
        </w:tc>
        <w:tc>
          <w:tcPr>
            <w:tcW w:w="3151" w:type="dxa"/>
          </w:tcPr>
          <w:p w14:paraId="3343E10A" w14:textId="3D7D1C46" w:rsidR="00A442D1" w:rsidRPr="00E6248E" w:rsidDel="003A167A" w:rsidRDefault="00A442D1" w:rsidP="00FA2153">
            <w:pPr>
              <w:tabs>
                <w:tab w:val="left" w:pos="3435"/>
              </w:tabs>
              <w:spacing w:before="20"/>
              <w:ind w:left="2" w:right="2"/>
            </w:pPr>
            <w:r w:rsidRPr="00E6248E">
              <w:t xml:space="preserve">Not applicable to imaging providers accredited to the NSQHS Standards </w:t>
            </w:r>
          </w:p>
        </w:tc>
      </w:tr>
      <w:tr w:rsidR="00A442D1" w:rsidRPr="00E6248E" w14:paraId="66089EC7" w14:textId="77777777" w:rsidTr="00FA2153">
        <w:tc>
          <w:tcPr>
            <w:tcW w:w="2776" w:type="dxa"/>
          </w:tcPr>
          <w:p w14:paraId="4A870D90" w14:textId="77777777" w:rsidR="00A442D1" w:rsidRPr="00E6248E" w:rsidRDefault="00A442D1" w:rsidP="00FA2153">
            <w:pPr>
              <w:pStyle w:val="TableParagraph"/>
              <w:spacing w:before="20"/>
              <w:ind w:left="2" w:right="2"/>
              <w:rPr>
                <w:lang w:val="en-AU"/>
              </w:rPr>
            </w:pPr>
            <w:r>
              <w:rPr>
                <w:lang w:val="en-AU"/>
              </w:rPr>
              <w:t xml:space="preserve">Delivering quality imaging services </w:t>
            </w:r>
          </w:p>
        </w:tc>
        <w:tc>
          <w:tcPr>
            <w:tcW w:w="3099" w:type="dxa"/>
          </w:tcPr>
          <w:p w14:paraId="3A202E7F" w14:textId="77777777" w:rsidR="00A442D1" w:rsidRPr="00E6248E" w:rsidRDefault="00A442D1" w:rsidP="00FA2153">
            <w:pPr>
              <w:tabs>
                <w:tab w:val="left" w:pos="3435"/>
              </w:tabs>
              <w:spacing w:before="20"/>
              <w:ind w:left="2" w:right="2"/>
            </w:pPr>
            <w:r w:rsidRPr="00E6248E">
              <w:t>3.</w:t>
            </w:r>
            <w:r>
              <w:t>16 and 3.18 to 3.19</w:t>
            </w:r>
          </w:p>
        </w:tc>
        <w:tc>
          <w:tcPr>
            <w:tcW w:w="3151" w:type="dxa"/>
          </w:tcPr>
          <w:p w14:paraId="7FA4882A" w14:textId="77777777" w:rsidR="00A442D1" w:rsidRPr="00E6248E" w:rsidRDefault="00A442D1" w:rsidP="00FA2153">
            <w:pPr>
              <w:tabs>
                <w:tab w:val="left" w:pos="3435"/>
              </w:tabs>
              <w:spacing w:before="20"/>
              <w:ind w:left="2" w:right="2"/>
            </w:pPr>
            <w:r w:rsidRPr="00E6248E">
              <w:t>Not applicable to imaging providers that do not accept requests.</w:t>
            </w:r>
          </w:p>
        </w:tc>
      </w:tr>
      <w:tr w:rsidR="00A442D1" w:rsidRPr="00E6248E" w14:paraId="054D2A24" w14:textId="77777777" w:rsidTr="00FA2153">
        <w:tc>
          <w:tcPr>
            <w:tcW w:w="2776" w:type="dxa"/>
          </w:tcPr>
          <w:p w14:paraId="73C02B4E" w14:textId="77777777" w:rsidR="00A442D1" w:rsidRPr="00E6248E" w:rsidRDefault="00A442D1" w:rsidP="00FA2153">
            <w:pPr>
              <w:pStyle w:val="TableParagraph"/>
              <w:spacing w:before="20"/>
              <w:ind w:left="2" w:right="2"/>
              <w:rPr>
                <w:lang w:val="en-AU"/>
              </w:rPr>
            </w:pPr>
            <w:r>
              <w:rPr>
                <w:lang w:val="en-AU"/>
              </w:rPr>
              <w:t>Delivering quality imaging services</w:t>
            </w:r>
          </w:p>
        </w:tc>
        <w:tc>
          <w:tcPr>
            <w:tcW w:w="3099" w:type="dxa"/>
          </w:tcPr>
          <w:p w14:paraId="2E4A4892" w14:textId="77777777" w:rsidR="00A442D1" w:rsidRPr="00E6248E" w:rsidRDefault="00A442D1" w:rsidP="00FA2153">
            <w:pPr>
              <w:tabs>
                <w:tab w:val="left" w:pos="3435"/>
              </w:tabs>
              <w:spacing w:before="20"/>
              <w:ind w:left="2" w:right="2"/>
            </w:pPr>
            <w:r w:rsidRPr="00E6248E">
              <w:t>3.</w:t>
            </w:r>
            <w:r>
              <w:t>20</w:t>
            </w:r>
          </w:p>
        </w:tc>
        <w:tc>
          <w:tcPr>
            <w:tcW w:w="3151" w:type="dxa"/>
          </w:tcPr>
          <w:p w14:paraId="72CEDEFB" w14:textId="77777777" w:rsidR="00A442D1" w:rsidRPr="00E6248E" w:rsidRDefault="00A442D1" w:rsidP="00FA2153">
            <w:pPr>
              <w:tabs>
                <w:tab w:val="left" w:pos="3435"/>
              </w:tabs>
              <w:spacing w:before="20"/>
              <w:ind w:left="2" w:right="2"/>
            </w:pPr>
            <w:r w:rsidRPr="00E6248E">
              <w:t>Not applicable to imaging providers who do not undertake interventional radiology.</w:t>
            </w:r>
          </w:p>
        </w:tc>
      </w:tr>
      <w:tr w:rsidR="00A442D1" w:rsidRPr="00E6248E" w14:paraId="156FE732" w14:textId="77777777" w:rsidTr="00FA2153">
        <w:trPr>
          <w:gridAfter w:val="2"/>
          <w:wAfter w:w="6250" w:type="dxa"/>
        </w:trPr>
        <w:tc>
          <w:tcPr>
            <w:tcW w:w="2776" w:type="dxa"/>
          </w:tcPr>
          <w:p w14:paraId="7C564A5E" w14:textId="77777777" w:rsidR="00A442D1" w:rsidRPr="00E6248E" w:rsidRDefault="00A442D1" w:rsidP="00FA2153">
            <w:pPr>
              <w:spacing w:before="20"/>
              <w:ind w:left="2" w:right="2"/>
            </w:pPr>
            <w:r w:rsidRPr="00E6248E">
              <w:rPr>
                <w:b/>
                <w:bCs/>
              </w:rPr>
              <w:t>Technical Safety</w:t>
            </w:r>
          </w:p>
        </w:tc>
      </w:tr>
      <w:tr w:rsidR="00A442D1" w:rsidRPr="00E6248E" w14:paraId="6EA24A8B" w14:textId="77777777" w:rsidTr="00FA2153">
        <w:tc>
          <w:tcPr>
            <w:tcW w:w="2776" w:type="dxa"/>
          </w:tcPr>
          <w:p w14:paraId="01052423" w14:textId="77777777" w:rsidR="00A442D1" w:rsidRPr="00E6248E" w:rsidRDefault="00A442D1" w:rsidP="00FA2153">
            <w:pPr>
              <w:spacing w:before="20"/>
              <w:ind w:left="2" w:right="2"/>
            </w:pPr>
            <w:r>
              <w:t xml:space="preserve">Imaging equipment </w:t>
            </w:r>
            <w:r>
              <w:lastRenderedPageBreak/>
              <w:t xml:space="preserve">effectiveness </w:t>
            </w:r>
          </w:p>
        </w:tc>
        <w:tc>
          <w:tcPr>
            <w:tcW w:w="3099" w:type="dxa"/>
          </w:tcPr>
          <w:p w14:paraId="3D480451" w14:textId="77777777" w:rsidR="00A442D1" w:rsidRPr="00E6248E" w:rsidRDefault="00A442D1" w:rsidP="00FA2153">
            <w:pPr>
              <w:spacing w:before="20"/>
              <w:ind w:left="2" w:right="2"/>
            </w:pPr>
            <w:r w:rsidRPr="00E6248E">
              <w:lastRenderedPageBreak/>
              <w:t>4.0</w:t>
            </w:r>
            <w:r>
              <w:t>4</w:t>
            </w:r>
          </w:p>
        </w:tc>
        <w:tc>
          <w:tcPr>
            <w:tcW w:w="3151" w:type="dxa"/>
          </w:tcPr>
          <w:p w14:paraId="0EDA7AB6" w14:textId="00DFE7A6" w:rsidR="00A442D1" w:rsidRPr="00E6248E" w:rsidRDefault="00A442D1" w:rsidP="00FA2153">
            <w:pPr>
              <w:spacing w:before="20"/>
              <w:ind w:left="2" w:right="2"/>
            </w:pPr>
            <w:r w:rsidRPr="00E6248E">
              <w:t xml:space="preserve">Not applicable to imaging providers who do not provide </w:t>
            </w:r>
            <w:r w:rsidRPr="00E6248E">
              <w:lastRenderedPageBreak/>
              <w:t>MRI services</w:t>
            </w:r>
          </w:p>
        </w:tc>
      </w:tr>
      <w:tr w:rsidR="00A442D1" w:rsidRPr="00E6248E" w14:paraId="617266A0" w14:textId="77777777" w:rsidTr="00FA2153">
        <w:tc>
          <w:tcPr>
            <w:tcW w:w="2776" w:type="dxa"/>
          </w:tcPr>
          <w:p w14:paraId="631299B3" w14:textId="77777777" w:rsidR="00A442D1" w:rsidRPr="00E6248E" w:rsidRDefault="00A442D1" w:rsidP="00FA2153">
            <w:pPr>
              <w:spacing w:before="20"/>
              <w:ind w:left="2" w:right="2"/>
            </w:pPr>
            <w:r>
              <w:lastRenderedPageBreak/>
              <w:t xml:space="preserve">Imaging equipment effectiveness </w:t>
            </w:r>
          </w:p>
        </w:tc>
        <w:tc>
          <w:tcPr>
            <w:tcW w:w="3099" w:type="dxa"/>
          </w:tcPr>
          <w:p w14:paraId="5B9F54BF" w14:textId="77777777" w:rsidR="00A442D1" w:rsidRPr="00E6248E" w:rsidRDefault="00A442D1" w:rsidP="00FA2153">
            <w:pPr>
              <w:spacing w:before="20"/>
              <w:ind w:left="2" w:right="2"/>
            </w:pPr>
            <w:r w:rsidRPr="00E6248E">
              <w:t>4.0</w:t>
            </w:r>
            <w:r>
              <w:t>5</w:t>
            </w:r>
          </w:p>
        </w:tc>
        <w:tc>
          <w:tcPr>
            <w:tcW w:w="3151" w:type="dxa"/>
          </w:tcPr>
          <w:p w14:paraId="0A8312BC" w14:textId="45C9DA46" w:rsidR="00A442D1" w:rsidRPr="00E6248E" w:rsidRDefault="00A442D1" w:rsidP="00FA2153">
            <w:pPr>
              <w:spacing w:before="20"/>
              <w:ind w:left="2" w:right="2"/>
            </w:pPr>
            <w:r w:rsidRPr="00E6248E">
              <w:t xml:space="preserve">Not applicable to imaging providers not using </w:t>
            </w:r>
            <w:r>
              <w:t xml:space="preserve">medical imaging decision </w:t>
            </w:r>
            <w:r w:rsidR="00013269">
              <w:t xml:space="preserve">support </w:t>
            </w:r>
            <w:r>
              <w:t>software</w:t>
            </w:r>
          </w:p>
        </w:tc>
      </w:tr>
      <w:tr w:rsidR="00A442D1" w:rsidRPr="00E6248E" w14:paraId="4CAADDB9" w14:textId="77777777" w:rsidTr="00FA2153">
        <w:tc>
          <w:tcPr>
            <w:tcW w:w="2776" w:type="dxa"/>
          </w:tcPr>
          <w:p w14:paraId="7CD7E808" w14:textId="77777777" w:rsidR="00A442D1" w:rsidRPr="00E6248E" w:rsidRDefault="00A442D1" w:rsidP="00FA2153">
            <w:pPr>
              <w:spacing w:before="20"/>
              <w:ind w:left="2" w:right="2"/>
            </w:pPr>
            <w:r w:rsidRPr="00E6248E">
              <w:t xml:space="preserve">Radiation </w:t>
            </w:r>
            <w:r>
              <w:t>safety</w:t>
            </w:r>
          </w:p>
        </w:tc>
        <w:tc>
          <w:tcPr>
            <w:tcW w:w="3099" w:type="dxa"/>
          </w:tcPr>
          <w:p w14:paraId="01ED67EE" w14:textId="77777777" w:rsidR="00A442D1" w:rsidRPr="00E6248E" w:rsidRDefault="00A442D1" w:rsidP="00FA2153">
            <w:pPr>
              <w:spacing w:before="20"/>
              <w:ind w:left="2" w:right="2"/>
            </w:pPr>
            <w:r w:rsidRPr="00E6248E">
              <w:t>4.0</w:t>
            </w:r>
            <w:r>
              <w:t>7 – 4.09</w:t>
            </w:r>
          </w:p>
        </w:tc>
        <w:tc>
          <w:tcPr>
            <w:tcW w:w="3151" w:type="dxa"/>
          </w:tcPr>
          <w:p w14:paraId="0BB8D408" w14:textId="77777777" w:rsidR="00A442D1" w:rsidRPr="00E6248E" w:rsidRDefault="00A442D1" w:rsidP="00FA2153">
            <w:pPr>
              <w:spacing w:before="20"/>
              <w:ind w:left="2" w:right="2"/>
            </w:pPr>
            <w:r w:rsidRPr="00E6248E">
              <w:t>Not applicable to imaging providers not using ionising radiation</w:t>
            </w:r>
          </w:p>
        </w:tc>
      </w:tr>
    </w:tbl>
    <w:p w14:paraId="5208D01F" w14:textId="77777777" w:rsidR="00A442D1" w:rsidRPr="00E6248E" w:rsidRDefault="00A442D1" w:rsidP="00A442D1">
      <w:r w:rsidRPr="00E6248E">
        <w:rPr>
          <w:rFonts w:eastAsia="Times New Roman"/>
          <w:b/>
          <w:bCs/>
          <w:color w:val="1178A2"/>
          <w:kern w:val="28"/>
          <w:sz w:val="40"/>
          <w:szCs w:val="32"/>
        </w:rPr>
        <w:br w:type="page"/>
      </w:r>
    </w:p>
    <w:p w14:paraId="37252295" w14:textId="77777777" w:rsidR="00A442D1" w:rsidRPr="00E6248E" w:rsidRDefault="00A442D1" w:rsidP="00A442D1">
      <w:pPr>
        <w:pStyle w:val="Heading1"/>
      </w:pPr>
      <w:bookmarkStart w:id="76" w:name="_Toc148532066"/>
      <w:bookmarkStart w:id="77" w:name="_Toc148532390"/>
      <w:bookmarkStart w:id="78" w:name="_Toc160183823"/>
      <w:bookmarkStart w:id="79" w:name="_Toc173229357"/>
      <w:r w:rsidRPr="00E6248E">
        <w:lastRenderedPageBreak/>
        <w:t>Glossary</w:t>
      </w:r>
      <w:bookmarkEnd w:id="76"/>
      <w:bookmarkEnd w:id="77"/>
      <w:bookmarkEnd w:id="78"/>
      <w:bookmarkEnd w:id="7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8"/>
      </w:tblGrid>
      <w:tr w:rsidR="00A442D1" w:rsidRPr="00E6248E" w14:paraId="2A43D4DD" w14:textId="77777777" w:rsidTr="00FA2153">
        <w:trPr>
          <w:cantSplit/>
        </w:trPr>
        <w:tc>
          <w:tcPr>
            <w:tcW w:w="2552" w:type="dxa"/>
          </w:tcPr>
          <w:p w14:paraId="43FD25DC" w14:textId="33424DD3" w:rsidR="00A442D1" w:rsidRPr="00E6248E" w:rsidRDefault="00A442D1" w:rsidP="00C763AD">
            <w:pPr>
              <w:spacing w:before="20"/>
              <w:ind w:left="57" w:right="57"/>
            </w:pPr>
            <w:r w:rsidRPr="00E6248E">
              <w:t>Acceptance testing</w:t>
            </w:r>
          </w:p>
        </w:tc>
        <w:tc>
          <w:tcPr>
            <w:tcW w:w="6468" w:type="dxa"/>
          </w:tcPr>
          <w:p w14:paraId="61A24BD3" w14:textId="77777777" w:rsidR="00A442D1" w:rsidRPr="00E6248E" w:rsidRDefault="00A442D1" w:rsidP="00FA2153">
            <w:pPr>
              <w:spacing w:before="20"/>
              <w:ind w:left="57" w:right="57"/>
              <w:rPr>
                <w:lang w:eastAsia="en-US"/>
              </w:rPr>
            </w:pPr>
            <w:r w:rsidRPr="00E6248E">
              <w:rPr>
                <w:lang w:eastAsia="en-US"/>
              </w:rPr>
              <w:t>Acceptance testing is a process to ensure the equipment and its performance meet manufacturer specifications and other defined criteria in the procurement specification.</w:t>
            </w:r>
          </w:p>
        </w:tc>
      </w:tr>
      <w:tr w:rsidR="00A442D1" w:rsidRPr="00E6248E" w14:paraId="057A9737" w14:textId="77777777" w:rsidTr="00FA2153">
        <w:trPr>
          <w:cantSplit/>
        </w:trPr>
        <w:tc>
          <w:tcPr>
            <w:tcW w:w="2552" w:type="dxa"/>
          </w:tcPr>
          <w:p w14:paraId="3C4BC9F2" w14:textId="6ECAB49A" w:rsidR="00A442D1" w:rsidRPr="00E6248E" w:rsidRDefault="00A442D1" w:rsidP="00C763AD">
            <w:pPr>
              <w:spacing w:before="20"/>
              <w:ind w:right="57"/>
            </w:pPr>
            <w:r>
              <w:t>Action</w:t>
            </w:r>
          </w:p>
        </w:tc>
        <w:tc>
          <w:tcPr>
            <w:tcW w:w="6468" w:type="dxa"/>
          </w:tcPr>
          <w:p w14:paraId="428F108C" w14:textId="77777777" w:rsidR="00A442D1" w:rsidRPr="00E6248E" w:rsidRDefault="00A442D1" w:rsidP="00FA2153">
            <w:pPr>
              <w:spacing w:before="20"/>
              <w:ind w:left="57" w:right="57"/>
              <w:rPr>
                <w:lang w:eastAsia="en-US"/>
              </w:rPr>
            </w:pPr>
            <w:r>
              <w:rPr>
                <w:lang w:eastAsia="en-US"/>
              </w:rPr>
              <w:t>An action describes what outcome needs to be delivered to meet a criterion. Actions are mandatory unless deemed non-applicable to the imaging provider.</w:t>
            </w:r>
          </w:p>
        </w:tc>
      </w:tr>
      <w:tr w:rsidR="00A442D1" w:rsidRPr="00E6248E" w14:paraId="141EE69A" w14:textId="77777777" w:rsidTr="00FA2153">
        <w:trPr>
          <w:cantSplit/>
        </w:trPr>
        <w:tc>
          <w:tcPr>
            <w:tcW w:w="2552" w:type="dxa"/>
          </w:tcPr>
          <w:p w14:paraId="4B07CFFA" w14:textId="77777777" w:rsidR="00A442D1" w:rsidRPr="00E6248E" w:rsidRDefault="00A442D1" w:rsidP="00FA2153">
            <w:pPr>
              <w:spacing w:before="20"/>
              <w:ind w:left="57" w:right="57"/>
            </w:pPr>
            <w:r>
              <w:t>Acute deterioration</w:t>
            </w:r>
          </w:p>
        </w:tc>
        <w:tc>
          <w:tcPr>
            <w:tcW w:w="6468" w:type="dxa"/>
          </w:tcPr>
          <w:p w14:paraId="05C2901A" w14:textId="77777777" w:rsidR="00A442D1" w:rsidRPr="00E6248E" w:rsidRDefault="00A442D1" w:rsidP="00FA2153">
            <w:pPr>
              <w:spacing w:before="20"/>
              <w:ind w:left="57" w:right="57"/>
              <w:rPr>
                <w:lang w:eastAsia="en-US"/>
              </w:rPr>
            </w:pPr>
            <w:r>
              <w:t>Physiological, psychological or cognitive changes that may indicate a worsening of the patient’s health status.</w:t>
            </w:r>
          </w:p>
        </w:tc>
      </w:tr>
      <w:tr w:rsidR="00A442D1" w:rsidRPr="00E6248E" w14:paraId="050671EE" w14:textId="77777777" w:rsidTr="00FA2153">
        <w:trPr>
          <w:cantSplit/>
        </w:trPr>
        <w:tc>
          <w:tcPr>
            <w:tcW w:w="2552" w:type="dxa"/>
          </w:tcPr>
          <w:p w14:paraId="00815B6B" w14:textId="77777777" w:rsidR="00A442D1" w:rsidRPr="00E6248E" w:rsidRDefault="00A442D1" w:rsidP="00FA2153">
            <w:pPr>
              <w:spacing w:before="20"/>
              <w:ind w:right="57"/>
            </w:pPr>
            <w:r w:rsidRPr="00E6248E">
              <w:t xml:space="preserve">Additional imaging service </w:t>
            </w:r>
          </w:p>
        </w:tc>
        <w:tc>
          <w:tcPr>
            <w:tcW w:w="6468" w:type="dxa"/>
          </w:tcPr>
          <w:p w14:paraId="7D9CD78F" w14:textId="77777777" w:rsidR="00A442D1" w:rsidRPr="00E6248E" w:rsidRDefault="00A442D1" w:rsidP="00FA2153">
            <w:pPr>
              <w:spacing w:before="20"/>
              <w:ind w:left="57" w:right="57"/>
            </w:pPr>
            <w:r w:rsidRPr="00E6248E">
              <w:t>An imaging service provided after a previous imaging, where the imaging practitioner determines an additional service is necessary based on the results.</w:t>
            </w:r>
          </w:p>
        </w:tc>
      </w:tr>
      <w:tr w:rsidR="00A442D1" w:rsidRPr="00E6248E" w14:paraId="2FD25F8F" w14:textId="77777777" w:rsidTr="00FA2153">
        <w:trPr>
          <w:cantSplit/>
        </w:trPr>
        <w:tc>
          <w:tcPr>
            <w:tcW w:w="2552" w:type="dxa"/>
          </w:tcPr>
          <w:p w14:paraId="634D628B" w14:textId="77777777" w:rsidR="00A442D1" w:rsidRPr="00E6248E" w:rsidRDefault="00A442D1" w:rsidP="00FA2153">
            <w:pPr>
              <w:spacing w:before="20"/>
              <w:ind w:left="57" w:right="57"/>
            </w:pPr>
            <w:r w:rsidRPr="00E6248E">
              <w:t>Adverse event</w:t>
            </w:r>
          </w:p>
        </w:tc>
        <w:tc>
          <w:tcPr>
            <w:tcW w:w="6468" w:type="dxa"/>
          </w:tcPr>
          <w:p w14:paraId="2ACA5958" w14:textId="77777777" w:rsidR="00A442D1" w:rsidRPr="00E6248E" w:rsidRDefault="00A442D1" w:rsidP="00FA2153">
            <w:pPr>
              <w:spacing w:before="20"/>
              <w:ind w:left="57" w:right="57"/>
            </w:pPr>
            <w:r w:rsidRPr="00E6248E">
              <w:t>An incident that results, or could have resulted, in harm to a patient or consumer. A near miss is a type of adverse event.</w:t>
            </w:r>
          </w:p>
        </w:tc>
      </w:tr>
      <w:tr w:rsidR="00A442D1" w:rsidRPr="00E6248E" w14:paraId="18F2EFAC" w14:textId="77777777" w:rsidTr="00FA2153">
        <w:trPr>
          <w:cantSplit/>
        </w:trPr>
        <w:tc>
          <w:tcPr>
            <w:tcW w:w="2552" w:type="dxa"/>
          </w:tcPr>
          <w:p w14:paraId="34A8BB94" w14:textId="77777777" w:rsidR="00A442D1" w:rsidRPr="00E6248E" w:rsidRDefault="00A442D1" w:rsidP="00FA2153">
            <w:pPr>
              <w:spacing w:before="20"/>
              <w:ind w:left="57" w:right="57"/>
            </w:pPr>
            <w:r w:rsidRPr="00E6248E">
              <w:t>Algorithm</w:t>
            </w:r>
          </w:p>
        </w:tc>
        <w:tc>
          <w:tcPr>
            <w:tcW w:w="6468" w:type="dxa"/>
          </w:tcPr>
          <w:p w14:paraId="4830F34F" w14:textId="77777777" w:rsidR="00A442D1" w:rsidRPr="00E6248E" w:rsidRDefault="00A442D1" w:rsidP="00FA2153">
            <w:pPr>
              <w:spacing w:before="20"/>
              <w:ind w:left="57" w:right="57"/>
            </w:pPr>
            <w:r w:rsidRPr="00E6248E">
              <w:t>A set of rules followed by a computer for calculations and problem</w:t>
            </w:r>
            <w:r>
              <w:t>-</w:t>
            </w:r>
            <w:r w:rsidRPr="00E6248E">
              <w:t>solving</w:t>
            </w:r>
            <w:r>
              <w:t>.</w:t>
            </w:r>
          </w:p>
        </w:tc>
      </w:tr>
      <w:tr w:rsidR="00A442D1" w:rsidRPr="00E6248E" w14:paraId="48C0FC01" w14:textId="77777777" w:rsidTr="00FA2153">
        <w:trPr>
          <w:cantSplit/>
        </w:trPr>
        <w:tc>
          <w:tcPr>
            <w:tcW w:w="2552" w:type="dxa"/>
          </w:tcPr>
          <w:p w14:paraId="3AE16862" w14:textId="77777777" w:rsidR="00A442D1" w:rsidRPr="00E6248E" w:rsidRDefault="00A442D1" w:rsidP="00FA2153">
            <w:pPr>
              <w:spacing w:before="20"/>
              <w:ind w:left="57" w:right="57"/>
            </w:pPr>
            <w:r w:rsidRPr="00E6248E">
              <w:t>Anaphylaxis</w:t>
            </w:r>
          </w:p>
        </w:tc>
        <w:tc>
          <w:tcPr>
            <w:tcW w:w="6468" w:type="dxa"/>
          </w:tcPr>
          <w:p w14:paraId="746E5BB4" w14:textId="77777777" w:rsidR="00A442D1" w:rsidRPr="00E6248E" w:rsidRDefault="00A442D1" w:rsidP="00FA2153">
            <w:pPr>
              <w:spacing w:before="20"/>
              <w:ind w:left="57" w:right="57"/>
            </w:pPr>
            <w:r w:rsidRPr="00E6248E">
              <w:t>A severe form of allergic reaction that is potentially life-threatening, especially if not treated immediately. A sudden onset characterises anaphylaxis; however, the clinical presentation is variable.</w:t>
            </w:r>
          </w:p>
        </w:tc>
      </w:tr>
      <w:tr w:rsidR="00A442D1" w:rsidRPr="00E6248E" w14:paraId="79207513" w14:textId="77777777" w:rsidTr="00FA2153">
        <w:trPr>
          <w:cantSplit/>
        </w:trPr>
        <w:tc>
          <w:tcPr>
            <w:tcW w:w="2552" w:type="dxa"/>
          </w:tcPr>
          <w:p w14:paraId="2E9096B2" w14:textId="77777777" w:rsidR="00A442D1" w:rsidRPr="00E6248E" w:rsidRDefault="00A442D1" w:rsidP="00FA2153">
            <w:pPr>
              <w:spacing w:before="20"/>
              <w:ind w:left="57" w:right="57"/>
            </w:pPr>
            <w:r w:rsidRPr="00E6248E">
              <w:t>Angiography</w:t>
            </w:r>
          </w:p>
        </w:tc>
        <w:tc>
          <w:tcPr>
            <w:tcW w:w="6468" w:type="dxa"/>
          </w:tcPr>
          <w:p w14:paraId="7BF1E674" w14:textId="77777777" w:rsidR="00A442D1" w:rsidRPr="00E6248E" w:rsidRDefault="00A442D1" w:rsidP="00FA2153">
            <w:pPr>
              <w:spacing w:before="20"/>
              <w:ind w:left="57" w:right="57"/>
            </w:pPr>
            <w:r w:rsidRPr="00E6248E">
              <w:t xml:space="preserve">The </w:t>
            </w:r>
            <w:r>
              <w:t>X</w:t>
            </w:r>
            <w:r w:rsidRPr="00E6248E">
              <w:t>-ray imaging of blood vessels using contrast agents injected into the bloodstream through a catheter. The images taken are called angiograms and provide information about blood vessel abnormalities.</w:t>
            </w:r>
          </w:p>
          <w:p w14:paraId="0A22EE66" w14:textId="77777777" w:rsidR="00A442D1" w:rsidRPr="00E6248E" w:rsidRDefault="00A442D1" w:rsidP="00FA2153">
            <w:pPr>
              <w:spacing w:before="20"/>
              <w:ind w:left="57" w:right="57"/>
            </w:pPr>
            <w:r w:rsidRPr="00E6248E">
              <w:t>Angiography guides procedures to treat abnormal blood vessels.</w:t>
            </w:r>
          </w:p>
        </w:tc>
      </w:tr>
      <w:tr w:rsidR="00A442D1" w:rsidRPr="00E6248E" w14:paraId="43845F3A" w14:textId="77777777" w:rsidTr="00FA2153">
        <w:trPr>
          <w:cantSplit/>
        </w:trPr>
        <w:tc>
          <w:tcPr>
            <w:tcW w:w="2552" w:type="dxa"/>
          </w:tcPr>
          <w:p w14:paraId="6D3858AE" w14:textId="77777777" w:rsidR="00A442D1" w:rsidRPr="00E6248E" w:rsidRDefault="00A442D1" w:rsidP="00FA2153">
            <w:pPr>
              <w:spacing w:before="20"/>
              <w:ind w:left="57" w:right="57"/>
            </w:pPr>
            <w:r w:rsidRPr="00E6248E">
              <w:t>Anaesthesia</w:t>
            </w:r>
          </w:p>
        </w:tc>
        <w:tc>
          <w:tcPr>
            <w:tcW w:w="6468" w:type="dxa"/>
          </w:tcPr>
          <w:p w14:paraId="25AEF1F1" w14:textId="77777777" w:rsidR="00A442D1" w:rsidRPr="00E6248E" w:rsidRDefault="00A442D1" w:rsidP="00FA2153">
            <w:pPr>
              <w:spacing w:before="20"/>
              <w:ind w:left="57" w:right="57"/>
            </w:pPr>
            <w:r w:rsidRPr="00E6248E">
              <w:t>Anaesthesia is a form of sedation where the patient is unconscious and does not respond to external stimuli. The patient will require breathing assistance.</w:t>
            </w:r>
          </w:p>
        </w:tc>
      </w:tr>
      <w:tr w:rsidR="00A442D1" w:rsidRPr="00E6248E" w14:paraId="19C28CFC" w14:textId="77777777" w:rsidTr="00FA2153">
        <w:trPr>
          <w:cantSplit/>
        </w:trPr>
        <w:tc>
          <w:tcPr>
            <w:tcW w:w="2552" w:type="dxa"/>
          </w:tcPr>
          <w:p w14:paraId="48460225" w14:textId="77777777" w:rsidR="00A442D1" w:rsidRPr="00E6248E" w:rsidRDefault="00A442D1" w:rsidP="00FA2153">
            <w:pPr>
              <w:spacing w:before="20"/>
              <w:ind w:left="57" w:right="57"/>
            </w:pPr>
            <w:r w:rsidRPr="00E6248E">
              <w:t>Artificial intelligence (AI)</w:t>
            </w:r>
          </w:p>
        </w:tc>
        <w:tc>
          <w:tcPr>
            <w:tcW w:w="6468" w:type="dxa"/>
          </w:tcPr>
          <w:p w14:paraId="40CD299F" w14:textId="77777777" w:rsidR="00A442D1" w:rsidRPr="00E6248E" w:rsidRDefault="00A442D1" w:rsidP="00FA2153">
            <w:pPr>
              <w:spacing w:before="20"/>
              <w:ind w:left="57" w:right="57"/>
            </w:pPr>
            <w:r w:rsidRPr="00E6248E">
              <w:t>AI is an area of computer science focused on creating machines that can perceive, synthesise</w:t>
            </w:r>
            <w:r>
              <w:t>,</w:t>
            </w:r>
            <w:r w:rsidRPr="00E6248E">
              <w:t xml:space="preserve"> and infer information and engage in behaviour </w:t>
            </w:r>
            <w:r>
              <w:t xml:space="preserve">that is </w:t>
            </w:r>
            <w:r w:rsidRPr="00E6248E">
              <w:t>considered intelligent.</w:t>
            </w:r>
          </w:p>
        </w:tc>
      </w:tr>
      <w:tr w:rsidR="00A442D1" w:rsidRPr="00E6248E" w14:paraId="6F14E966" w14:textId="77777777" w:rsidTr="00FA2153">
        <w:trPr>
          <w:cantSplit/>
        </w:trPr>
        <w:tc>
          <w:tcPr>
            <w:tcW w:w="2552" w:type="dxa"/>
          </w:tcPr>
          <w:p w14:paraId="57A75951" w14:textId="77777777" w:rsidR="00A442D1" w:rsidRPr="00E6248E" w:rsidRDefault="00A442D1" w:rsidP="00FA2153">
            <w:pPr>
              <w:spacing w:before="20"/>
              <w:ind w:left="57" w:right="57"/>
            </w:pPr>
            <w:r w:rsidRPr="00E6248E">
              <w:t>Aseptic technique</w:t>
            </w:r>
          </w:p>
        </w:tc>
        <w:tc>
          <w:tcPr>
            <w:tcW w:w="6468" w:type="dxa"/>
          </w:tcPr>
          <w:p w14:paraId="4A1A53FD" w14:textId="77777777" w:rsidR="00A442D1" w:rsidRPr="00E6248E" w:rsidRDefault="00A442D1" w:rsidP="00FA2153">
            <w:pPr>
              <w:spacing w:before="20"/>
              <w:ind w:left="57" w:right="57"/>
            </w:pPr>
            <w:r w:rsidRPr="00E6248E">
              <w:t>Aseptic technique is a set of practices aimed at minimising contamination by preventing microorganisms on hands, surfaces and equipment from being introduced to susceptible sites, thereby protecting the patient from infection during imaging services.</w:t>
            </w:r>
          </w:p>
        </w:tc>
      </w:tr>
      <w:tr w:rsidR="00A442D1" w:rsidRPr="00E6248E" w14:paraId="19DE2DB4" w14:textId="77777777" w:rsidTr="00FA2153">
        <w:trPr>
          <w:cantSplit/>
        </w:trPr>
        <w:tc>
          <w:tcPr>
            <w:tcW w:w="2552" w:type="dxa"/>
          </w:tcPr>
          <w:p w14:paraId="104ADBC1" w14:textId="77777777" w:rsidR="00A442D1" w:rsidRPr="00E6248E" w:rsidRDefault="00A442D1" w:rsidP="00FA2153">
            <w:pPr>
              <w:spacing w:before="20"/>
              <w:ind w:left="57" w:right="57"/>
            </w:pPr>
            <w:r w:rsidRPr="00E6248E">
              <w:t>Audit</w:t>
            </w:r>
          </w:p>
        </w:tc>
        <w:tc>
          <w:tcPr>
            <w:tcW w:w="6468" w:type="dxa"/>
          </w:tcPr>
          <w:p w14:paraId="22DD2B98" w14:textId="77777777" w:rsidR="00A442D1" w:rsidRPr="00E6248E" w:rsidRDefault="00A442D1" w:rsidP="00FA2153">
            <w:pPr>
              <w:spacing w:before="20"/>
              <w:ind w:left="57" w:right="57"/>
            </w:pPr>
            <w:r w:rsidRPr="00E6248E">
              <w:t>An audit is a systematic review of care and processes against a predetermined set of criteria.</w:t>
            </w:r>
          </w:p>
        </w:tc>
      </w:tr>
      <w:tr w:rsidR="00A442D1" w:rsidRPr="00E6248E" w14:paraId="51E47237" w14:textId="77777777" w:rsidTr="00FA2153">
        <w:trPr>
          <w:cantSplit/>
        </w:trPr>
        <w:tc>
          <w:tcPr>
            <w:tcW w:w="2552" w:type="dxa"/>
          </w:tcPr>
          <w:p w14:paraId="7B8C10CD" w14:textId="77777777" w:rsidR="00A442D1" w:rsidRPr="00E6248E" w:rsidRDefault="00A442D1" w:rsidP="00FA2153">
            <w:pPr>
              <w:spacing w:before="20"/>
              <w:ind w:left="57" w:right="57"/>
            </w:pPr>
            <w:r w:rsidRPr="00E6248E">
              <w:t>Australian Charter of Healthcare Rights</w:t>
            </w:r>
          </w:p>
        </w:tc>
        <w:tc>
          <w:tcPr>
            <w:tcW w:w="6468" w:type="dxa"/>
          </w:tcPr>
          <w:p w14:paraId="476D9470" w14:textId="77777777" w:rsidR="00A442D1" w:rsidRPr="00E6248E" w:rsidRDefault="00A442D1" w:rsidP="00FA2153">
            <w:pPr>
              <w:spacing w:before="20"/>
              <w:ind w:left="57" w:right="57"/>
            </w:pPr>
            <w:r w:rsidRPr="00E6248E">
              <w:t>Specifies the key rights of patients when seeking or receiving healthcare services.</w:t>
            </w:r>
          </w:p>
        </w:tc>
      </w:tr>
      <w:tr w:rsidR="00A442D1" w:rsidRPr="00E6248E" w14:paraId="378293DF" w14:textId="77777777" w:rsidTr="00FA2153">
        <w:trPr>
          <w:cantSplit/>
        </w:trPr>
        <w:tc>
          <w:tcPr>
            <w:tcW w:w="2552" w:type="dxa"/>
          </w:tcPr>
          <w:p w14:paraId="43FE868A" w14:textId="77777777" w:rsidR="00A442D1" w:rsidRPr="00E6248E" w:rsidRDefault="00A442D1" w:rsidP="00FA2153">
            <w:pPr>
              <w:spacing w:before="20"/>
              <w:ind w:left="57" w:right="57"/>
            </w:pPr>
            <w:r w:rsidRPr="00E6248E">
              <w:lastRenderedPageBreak/>
              <w:t>Australian Open Disclosure Framework</w:t>
            </w:r>
          </w:p>
        </w:tc>
        <w:tc>
          <w:tcPr>
            <w:tcW w:w="6468" w:type="dxa"/>
          </w:tcPr>
          <w:p w14:paraId="167C3ED1" w14:textId="77777777" w:rsidR="00A442D1" w:rsidRPr="00E6248E" w:rsidRDefault="00A442D1" w:rsidP="00FA2153">
            <w:pPr>
              <w:spacing w:before="20"/>
              <w:ind w:left="57" w:right="57"/>
            </w:pPr>
            <w:r w:rsidRPr="00E6248E">
              <w:t>A framework for imaging providers and practitioners to communicate openly with patients when imaging services do not go to plan.</w:t>
            </w:r>
          </w:p>
        </w:tc>
      </w:tr>
      <w:tr w:rsidR="00A442D1" w:rsidRPr="00E6248E" w14:paraId="1736D387" w14:textId="77777777" w:rsidTr="00FA2153">
        <w:trPr>
          <w:cantSplit/>
        </w:trPr>
        <w:tc>
          <w:tcPr>
            <w:tcW w:w="2552" w:type="dxa"/>
          </w:tcPr>
          <w:p w14:paraId="276F917A" w14:textId="77777777" w:rsidR="00A442D1" w:rsidRPr="00E6248E" w:rsidRDefault="00A442D1" w:rsidP="00FA2153">
            <w:pPr>
              <w:spacing w:before="20"/>
              <w:ind w:left="57" w:right="57"/>
            </w:pPr>
            <w:r w:rsidRPr="00E6248E">
              <w:t>Best practice</w:t>
            </w:r>
          </w:p>
        </w:tc>
        <w:tc>
          <w:tcPr>
            <w:tcW w:w="6468" w:type="dxa"/>
          </w:tcPr>
          <w:p w14:paraId="7E2CC963" w14:textId="77777777" w:rsidR="00A442D1" w:rsidRPr="00E6248E" w:rsidRDefault="00A442D1" w:rsidP="00FA2153">
            <w:pPr>
              <w:spacing w:before="20"/>
              <w:ind w:left="57" w:right="57"/>
            </w:pPr>
            <w:r w:rsidRPr="00E6248E">
              <w:t>When the approach to care is in line with the best available evidence and is used to achieve the best possible patient outcome</w:t>
            </w:r>
            <w:r>
              <w:t>s,</w:t>
            </w:r>
            <w:r w:rsidRPr="00E6248E">
              <w:t xml:space="preserve"> based on the consumer’s needs, goals and preferences.</w:t>
            </w:r>
          </w:p>
        </w:tc>
      </w:tr>
      <w:tr w:rsidR="00A442D1" w:rsidRPr="00E6248E" w14:paraId="6BC890A5" w14:textId="77777777" w:rsidTr="00FA2153">
        <w:trPr>
          <w:cantSplit/>
        </w:trPr>
        <w:tc>
          <w:tcPr>
            <w:tcW w:w="2552" w:type="dxa"/>
          </w:tcPr>
          <w:p w14:paraId="2D5D9F90" w14:textId="77777777" w:rsidR="00A442D1" w:rsidRPr="00E6248E" w:rsidRDefault="00A442D1" w:rsidP="00FA2153">
            <w:pPr>
              <w:spacing w:before="20"/>
              <w:ind w:left="57" w:right="57"/>
            </w:pPr>
            <w:r w:rsidRPr="00E6248E">
              <w:t>Best</w:t>
            </w:r>
            <w:r>
              <w:t>-</w:t>
            </w:r>
            <w:r w:rsidRPr="00E6248E">
              <w:t>practice guidelines</w:t>
            </w:r>
          </w:p>
        </w:tc>
        <w:tc>
          <w:tcPr>
            <w:tcW w:w="6468" w:type="dxa"/>
          </w:tcPr>
          <w:p w14:paraId="7BBF0FA8" w14:textId="77777777" w:rsidR="00A442D1" w:rsidRPr="00E6248E" w:rsidRDefault="00A442D1" w:rsidP="00FA2153">
            <w:pPr>
              <w:spacing w:before="20"/>
              <w:ind w:left="57" w:right="57"/>
            </w:pPr>
            <w:r w:rsidRPr="00E6248E">
              <w:t>Are recommended actions developed using the best available evidence. They support imaging providers, imaging practitioners and patient decisions about appropriate imaging in specific clinical practice settings and circumstances.</w:t>
            </w:r>
          </w:p>
        </w:tc>
      </w:tr>
      <w:tr w:rsidR="00A442D1" w:rsidRPr="00E6248E" w14:paraId="50035C5B" w14:textId="77777777" w:rsidTr="00FA2153">
        <w:trPr>
          <w:cantSplit/>
        </w:trPr>
        <w:tc>
          <w:tcPr>
            <w:tcW w:w="2552" w:type="dxa"/>
          </w:tcPr>
          <w:p w14:paraId="08620A72" w14:textId="77777777" w:rsidR="00A442D1" w:rsidRPr="00E6248E" w:rsidRDefault="00A442D1" w:rsidP="00FA2153">
            <w:pPr>
              <w:spacing w:before="20"/>
              <w:ind w:left="57" w:right="57"/>
            </w:pPr>
            <w:r w:rsidRPr="00E6248E">
              <w:t>Capital sensitivity</w:t>
            </w:r>
          </w:p>
        </w:tc>
        <w:tc>
          <w:tcPr>
            <w:tcW w:w="6468" w:type="dxa"/>
          </w:tcPr>
          <w:p w14:paraId="34377EAC" w14:textId="77777777" w:rsidR="00A442D1" w:rsidRPr="00E6248E" w:rsidRDefault="00A442D1" w:rsidP="00FA2153">
            <w:pPr>
              <w:spacing w:before="20"/>
              <w:ind w:left="57" w:right="57"/>
            </w:pPr>
            <w:r w:rsidRPr="00E6248E">
              <w:t xml:space="preserve">Refers to the </w:t>
            </w:r>
            <w:hyperlink r:id="rId33" w:history="1">
              <w:r w:rsidRPr="00E6248E">
                <w:rPr>
                  <w:rStyle w:val="Hyperlink"/>
                </w:rPr>
                <w:t>Medicare Benefits Schedule</w:t>
              </w:r>
            </w:hyperlink>
            <w:r w:rsidRPr="00E6248E">
              <w:t xml:space="preserve"> provisions where diagnostic imaging services rendered on equipment that has exceeded its effective life age or maximum extended life age attract no Medicare benefit. Its intended purpose is to ensure patients have access to imaging services by encouraging imaging providers to upgrade and replace equipment as appropriate.</w:t>
            </w:r>
          </w:p>
        </w:tc>
      </w:tr>
      <w:tr w:rsidR="00A442D1" w:rsidRPr="00E6248E" w14:paraId="71EFE149" w14:textId="77777777" w:rsidTr="00FA2153">
        <w:trPr>
          <w:cantSplit/>
        </w:trPr>
        <w:tc>
          <w:tcPr>
            <w:tcW w:w="2552" w:type="dxa"/>
          </w:tcPr>
          <w:p w14:paraId="2BFB0107" w14:textId="77777777" w:rsidR="00A442D1" w:rsidRPr="00E6248E" w:rsidRDefault="00A442D1" w:rsidP="00FA2153">
            <w:pPr>
              <w:spacing w:before="20"/>
              <w:ind w:left="57" w:right="57"/>
            </w:pPr>
            <w:r w:rsidRPr="00E6248E">
              <w:t>Carer</w:t>
            </w:r>
          </w:p>
        </w:tc>
        <w:tc>
          <w:tcPr>
            <w:tcW w:w="6468" w:type="dxa"/>
          </w:tcPr>
          <w:p w14:paraId="57632795" w14:textId="77777777" w:rsidR="00A442D1" w:rsidRPr="00E6248E" w:rsidRDefault="00A442D1" w:rsidP="00FA2153">
            <w:pPr>
              <w:spacing w:before="20"/>
              <w:ind w:left="57" w:right="57"/>
            </w:pPr>
            <w:r w:rsidRPr="00E6248E">
              <w:t>A person who provides personal care, support and assistance to another individual. The individual needs care because they have a disability, medical condition (including a terminal or chronic illness), mental illness, are frail or aged</w:t>
            </w:r>
            <w:r>
              <w:t>, or paediatric</w:t>
            </w:r>
            <w:r w:rsidRPr="00E6248E">
              <w:t>.</w:t>
            </w:r>
          </w:p>
          <w:p w14:paraId="11F26842" w14:textId="77777777" w:rsidR="00A442D1" w:rsidRPr="00E6248E" w:rsidRDefault="00A442D1" w:rsidP="00FA2153">
            <w:pPr>
              <w:spacing w:before="20"/>
              <w:ind w:left="57" w:right="57"/>
            </w:pPr>
            <w:r w:rsidRPr="00E6248E">
              <w:t>A person is not a carer merely because they are a spouse, de facto partner, parent, child, other relative or guardian, or live with an individual who requires care.</w:t>
            </w:r>
          </w:p>
          <w:p w14:paraId="1B965963" w14:textId="77777777" w:rsidR="00A442D1" w:rsidRPr="00E6248E" w:rsidRDefault="00A442D1" w:rsidP="00FA2153">
            <w:pPr>
              <w:spacing w:before="20"/>
              <w:ind w:left="57" w:right="57"/>
              <w:rPr>
                <w:b/>
                <w:bCs/>
              </w:rPr>
            </w:pPr>
            <w:r w:rsidRPr="00E6248E">
              <w:t>A person is not a carer when paid for, volunteers for an organisation, or provides care as part of a training or education program.</w:t>
            </w:r>
          </w:p>
        </w:tc>
      </w:tr>
      <w:tr w:rsidR="00A442D1" w:rsidRPr="00E6248E" w14:paraId="34AE9729" w14:textId="77777777" w:rsidTr="00FA2153">
        <w:trPr>
          <w:cantSplit/>
        </w:trPr>
        <w:tc>
          <w:tcPr>
            <w:tcW w:w="2552" w:type="dxa"/>
          </w:tcPr>
          <w:p w14:paraId="1AA2A1D0" w14:textId="77777777" w:rsidR="00A442D1" w:rsidRPr="00E6248E" w:rsidRDefault="00A442D1" w:rsidP="00FA2153">
            <w:pPr>
              <w:spacing w:before="20"/>
              <w:ind w:left="57" w:right="57"/>
            </w:pPr>
            <w:r w:rsidRPr="00E6248E">
              <w:lastRenderedPageBreak/>
              <w:t>Clinical governance</w:t>
            </w:r>
          </w:p>
        </w:tc>
        <w:tc>
          <w:tcPr>
            <w:tcW w:w="6468" w:type="dxa"/>
          </w:tcPr>
          <w:p w14:paraId="6C265870" w14:textId="77777777" w:rsidR="00A442D1" w:rsidRPr="00E6248E" w:rsidRDefault="00A442D1" w:rsidP="00FA2153">
            <w:pPr>
              <w:spacing w:before="20"/>
              <w:ind w:left="57" w:right="57"/>
            </w:pPr>
            <w:r w:rsidRPr="00E6248E">
              <w:t>The set of relationships and responsibilities established by an imaging provider between regulators and funders, owners and managers and governing bodies (where relevant), healthcare providers, the workforce, patients, consumers and other stakeholders to ensure optimal clinical outcomes. It ensures that:</w:t>
            </w:r>
          </w:p>
          <w:p w14:paraId="161BC384" w14:textId="77777777" w:rsidR="00A442D1" w:rsidRPr="00E6248E" w:rsidRDefault="00A442D1" w:rsidP="00A87CB7">
            <w:pPr>
              <w:pStyle w:val="ListParagraph"/>
              <w:numPr>
                <w:ilvl w:val="0"/>
                <w:numId w:val="35"/>
              </w:numPr>
              <w:spacing w:before="0"/>
              <w:ind w:left="714" w:hanging="357"/>
              <w:rPr>
                <w:lang w:val="en-AU"/>
              </w:rPr>
            </w:pPr>
            <w:r w:rsidRPr="00E6248E">
              <w:rPr>
                <w:lang w:val="en-AU"/>
              </w:rPr>
              <w:t>The community can be confident that there are systems in place to deliver safe and high-quality health care</w:t>
            </w:r>
          </w:p>
          <w:p w14:paraId="42285820" w14:textId="77777777" w:rsidR="00A442D1" w:rsidRPr="00E6248E" w:rsidRDefault="00A442D1" w:rsidP="00A87CB7">
            <w:pPr>
              <w:pStyle w:val="ListParagraph"/>
              <w:numPr>
                <w:ilvl w:val="0"/>
                <w:numId w:val="35"/>
              </w:numPr>
              <w:spacing w:before="0"/>
              <w:ind w:left="714" w:hanging="357"/>
              <w:rPr>
                <w:lang w:val="en-AU"/>
              </w:rPr>
            </w:pPr>
            <w:r w:rsidRPr="00E6248E">
              <w:rPr>
                <w:lang w:val="en-AU"/>
              </w:rPr>
              <w:t>There is a commitment to improving services continuously</w:t>
            </w:r>
          </w:p>
          <w:p w14:paraId="20C98DCE" w14:textId="77777777" w:rsidR="00A442D1" w:rsidRPr="00E6248E" w:rsidRDefault="00A442D1" w:rsidP="00A87CB7">
            <w:pPr>
              <w:pStyle w:val="ListParagraph"/>
              <w:numPr>
                <w:ilvl w:val="0"/>
                <w:numId w:val="35"/>
              </w:numPr>
              <w:spacing w:before="0"/>
              <w:ind w:left="714" w:hanging="357"/>
              <w:rPr>
                <w:lang w:val="en-AU"/>
              </w:rPr>
            </w:pPr>
            <w:r w:rsidRPr="00E6248E">
              <w:rPr>
                <w:lang w:val="en-AU"/>
              </w:rPr>
              <w:t>Everyone is accountable to patients and the community for ensuring safe, effective, high-quality health care. This includes imaging providers, other workforce members and managers, owners and governing bodies (where they exist)</w:t>
            </w:r>
          </w:p>
          <w:p w14:paraId="6F51EAEE" w14:textId="77777777" w:rsidR="00A442D1" w:rsidRPr="00E6248E" w:rsidRDefault="00A442D1" w:rsidP="00A87CB7">
            <w:pPr>
              <w:pStyle w:val="ListParagraph"/>
              <w:numPr>
                <w:ilvl w:val="0"/>
                <w:numId w:val="35"/>
              </w:numPr>
              <w:spacing w:before="0"/>
              <w:ind w:left="714" w:hanging="357"/>
              <w:rPr>
                <w:lang w:val="en-AU"/>
              </w:rPr>
            </w:pPr>
            <w:r w:rsidRPr="00E6248E">
              <w:rPr>
                <w:lang w:val="en-AU"/>
              </w:rPr>
              <w:t>Depending on the size of the imaging service, the same individual may carry out multiple roles</w:t>
            </w:r>
            <w:r>
              <w:rPr>
                <w:lang w:val="en-AU"/>
              </w:rPr>
              <w:t>.</w:t>
            </w:r>
          </w:p>
        </w:tc>
      </w:tr>
      <w:tr w:rsidR="00A442D1" w:rsidRPr="00E6248E" w14:paraId="3E892B70" w14:textId="77777777" w:rsidTr="00FA2153">
        <w:trPr>
          <w:cantSplit/>
        </w:trPr>
        <w:tc>
          <w:tcPr>
            <w:tcW w:w="2552" w:type="dxa"/>
          </w:tcPr>
          <w:p w14:paraId="28E9CC8C" w14:textId="77777777" w:rsidR="00A442D1" w:rsidRPr="00E6248E" w:rsidRDefault="00A442D1" w:rsidP="00FA2153">
            <w:pPr>
              <w:spacing w:before="20"/>
              <w:ind w:left="57" w:right="57"/>
            </w:pPr>
            <w:r w:rsidRPr="00E6248E">
              <w:t>Clinical governance framework</w:t>
            </w:r>
          </w:p>
        </w:tc>
        <w:tc>
          <w:tcPr>
            <w:tcW w:w="6468" w:type="dxa"/>
          </w:tcPr>
          <w:p w14:paraId="2C58E9BB" w14:textId="77777777" w:rsidR="00A442D1" w:rsidRPr="00E6248E" w:rsidRDefault="00A442D1" w:rsidP="00FA2153">
            <w:pPr>
              <w:spacing w:before="20"/>
              <w:ind w:left="57" w:right="57"/>
            </w:pPr>
            <w:r w:rsidRPr="00E6248E">
              <w:t>Describes the processes and structures needed to deliver safe, high-quality health care. These include:</w:t>
            </w:r>
          </w:p>
          <w:p w14:paraId="6A0B80B9" w14:textId="77777777" w:rsidR="00A442D1" w:rsidRPr="00E6248E" w:rsidRDefault="00A442D1" w:rsidP="00A87CB7">
            <w:pPr>
              <w:pStyle w:val="ListParagraph"/>
              <w:numPr>
                <w:ilvl w:val="0"/>
                <w:numId w:val="35"/>
              </w:numPr>
              <w:spacing w:before="0"/>
              <w:ind w:left="714" w:hanging="357"/>
              <w:rPr>
                <w:lang w:val="en-AU"/>
              </w:rPr>
            </w:pPr>
            <w:r w:rsidRPr="00E6248E">
              <w:rPr>
                <w:lang w:val="en-AU"/>
              </w:rPr>
              <w:t>Governance, leadership and culture</w:t>
            </w:r>
          </w:p>
          <w:p w14:paraId="56563896" w14:textId="77777777" w:rsidR="00A442D1" w:rsidRPr="00E6248E" w:rsidRDefault="00A442D1" w:rsidP="00A87CB7">
            <w:pPr>
              <w:pStyle w:val="ListParagraph"/>
              <w:numPr>
                <w:ilvl w:val="0"/>
                <w:numId w:val="35"/>
              </w:numPr>
              <w:spacing w:before="0"/>
              <w:ind w:left="714" w:hanging="357"/>
              <w:rPr>
                <w:lang w:val="en-AU"/>
              </w:rPr>
            </w:pPr>
            <w:r w:rsidRPr="00E6248E">
              <w:rPr>
                <w:lang w:val="en-AU"/>
              </w:rPr>
              <w:t>Patient safety and quality improvement systems</w:t>
            </w:r>
          </w:p>
          <w:p w14:paraId="44C5A43D" w14:textId="77777777" w:rsidR="00A442D1" w:rsidRPr="00E6248E" w:rsidRDefault="00A442D1" w:rsidP="00A87CB7">
            <w:pPr>
              <w:pStyle w:val="ListParagraph"/>
              <w:numPr>
                <w:ilvl w:val="0"/>
                <w:numId w:val="35"/>
              </w:numPr>
              <w:spacing w:before="0"/>
              <w:ind w:left="714" w:hanging="357"/>
              <w:rPr>
                <w:lang w:val="en-AU"/>
              </w:rPr>
            </w:pPr>
            <w:r w:rsidRPr="00E6248E">
              <w:rPr>
                <w:lang w:val="en-AU"/>
              </w:rPr>
              <w:t>Clinical performance and effectiveness</w:t>
            </w:r>
          </w:p>
          <w:p w14:paraId="6D3A9884" w14:textId="77777777" w:rsidR="00A442D1" w:rsidRPr="00E6248E" w:rsidRDefault="00A442D1" w:rsidP="00A87CB7">
            <w:pPr>
              <w:pStyle w:val="ListParagraph"/>
              <w:numPr>
                <w:ilvl w:val="0"/>
                <w:numId w:val="35"/>
              </w:numPr>
              <w:spacing w:before="0"/>
              <w:ind w:left="714" w:hanging="357"/>
              <w:rPr>
                <w:lang w:val="en-AU"/>
              </w:rPr>
            </w:pPr>
            <w:r w:rsidRPr="00E6248E">
              <w:rPr>
                <w:lang w:val="en-AU"/>
              </w:rPr>
              <w:t>Safe environment for the delivery of health care</w:t>
            </w:r>
          </w:p>
          <w:p w14:paraId="7BF9F06B" w14:textId="77777777" w:rsidR="00A442D1" w:rsidRPr="00E6248E" w:rsidRDefault="00A442D1" w:rsidP="00A87CB7">
            <w:pPr>
              <w:pStyle w:val="ListParagraph"/>
              <w:numPr>
                <w:ilvl w:val="0"/>
                <w:numId w:val="35"/>
              </w:numPr>
              <w:spacing w:before="0"/>
              <w:ind w:left="714" w:hanging="357"/>
              <w:rPr>
                <w:lang w:val="en-AU"/>
              </w:rPr>
            </w:pPr>
            <w:r>
              <w:rPr>
                <w:lang w:val="en-AU"/>
              </w:rPr>
              <w:t>Patient-centred care</w:t>
            </w:r>
          </w:p>
        </w:tc>
      </w:tr>
      <w:tr w:rsidR="00A442D1" w:rsidRPr="00E6248E" w14:paraId="482095F5" w14:textId="77777777" w:rsidTr="00FA2153">
        <w:trPr>
          <w:cantSplit/>
        </w:trPr>
        <w:tc>
          <w:tcPr>
            <w:tcW w:w="2552" w:type="dxa"/>
          </w:tcPr>
          <w:p w14:paraId="2F543730" w14:textId="77777777" w:rsidR="00A442D1" w:rsidRPr="00E6248E" w:rsidRDefault="00A442D1" w:rsidP="00FA2153">
            <w:pPr>
              <w:spacing w:before="20"/>
              <w:ind w:left="57" w:right="57"/>
            </w:pPr>
            <w:r w:rsidRPr="00E6248E">
              <w:t>Clinical practice</w:t>
            </w:r>
          </w:p>
        </w:tc>
        <w:tc>
          <w:tcPr>
            <w:tcW w:w="6468" w:type="dxa"/>
          </w:tcPr>
          <w:p w14:paraId="4CD5FB90" w14:textId="77777777" w:rsidR="00A442D1" w:rsidRPr="00E6248E" w:rsidRDefault="00A442D1" w:rsidP="00FA2153">
            <w:pPr>
              <w:spacing w:before="20"/>
              <w:ind w:left="57" w:right="57"/>
            </w:pPr>
            <w:r w:rsidRPr="00E6248E">
              <w:t>The assessment, diagnosis, treatment and health care delivered to a patient.</w:t>
            </w:r>
          </w:p>
        </w:tc>
      </w:tr>
      <w:tr w:rsidR="00A442D1" w:rsidRPr="00E6248E" w14:paraId="063E891E" w14:textId="77777777" w:rsidTr="00FA2153">
        <w:trPr>
          <w:cantSplit/>
        </w:trPr>
        <w:tc>
          <w:tcPr>
            <w:tcW w:w="2552" w:type="dxa"/>
          </w:tcPr>
          <w:p w14:paraId="2525BF42" w14:textId="77777777" w:rsidR="00A442D1" w:rsidRPr="00E6248E" w:rsidRDefault="00A442D1" w:rsidP="00FA2153">
            <w:pPr>
              <w:spacing w:before="20"/>
              <w:ind w:left="57" w:right="57"/>
            </w:pPr>
            <w:r w:rsidRPr="00E6248E">
              <w:t>Complaint</w:t>
            </w:r>
          </w:p>
        </w:tc>
        <w:tc>
          <w:tcPr>
            <w:tcW w:w="6468" w:type="dxa"/>
          </w:tcPr>
          <w:p w14:paraId="342705FE" w14:textId="77777777" w:rsidR="00A442D1" w:rsidRPr="00E6248E" w:rsidRDefault="00A442D1" w:rsidP="00FA2153">
            <w:pPr>
              <w:spacing w:before="20"/>
              <w:ind w:left="57" w:right="57"/>
            </w:pPr>
            <w:r w:rsidRPr="00E6248E">
              <w:t xml:space="preserve">Is an expression of dissatisfaction made to an organisation by </w:t>
            </w:r>
            <w:r>
              <w:t xml:space="preserve">a </w:t>
            </w:r>
            <w:r w:rsidRPr="00E6248E">
              <w:t>patient, consumer, or clinician related to its services where a response o</w:t>
            </w:r>
            <w:r>
              <w:t>r</w:t>
            </w:r>
            <w:r w:rsidRPr="00E6248E">
              <w:t xml:space="preserve"> resolution is expected.</w:t>
            </w:r>
          </w:p>
          <w:p w14:paraId="581DB1E5" w14:textId="77777777" w:rsidR="00A442D1" w:rsidRPr="00E6248E" w:rsidRDefault="00A442D1" w:rsidP="00FA2153">
            <w:pPr>
              <w:spacing w:before="20"/>
              <w:ind w:left="57" w:right="57"/>
            </w:pPr>
            <w:r w:rsidRPr="00E6248E">
              <w:t>It is a form of feedback.</w:t>
            </w:r>
          </w:p>
        </w:tc>
      </w:tr>
      <w:tr w:rsidR="00A442D1" w:rsidRPr="00E6248E" w14:paraId="01BB41FE" w14:textId="77777777" w:rsidTr="00FA2153">
        <w:trPr>
          <w:cantSplit/>
        </w:trPr>
        <w:tc>
          <w:tcPr>
            <w:tcW w:w="2552" w:type="dxa"/>
          </w:tcPr>
          <w:p w14:paraId="281EFF18" w14:textId="77777777" w:rsidR="00A442D1" w:rsidRPr="00E6248E" w:rsidRDefault="00A442D1" w:rsidP="00FA2153">
            <w:pPr>
              <w:spacing w:before="20"/>
              <w:ind w:left="57" w:right="57"/>
            </w:pPr>
            <w:r w:rsidRPr="00E6248E">
              <w:t>Computed tomography (CT)</w:t>
            </w:r>
          </w:p>
        </w:tc>
        <w:tc>
          <w:tcPr>
            <w:tcW w:w="6468" w:type="dxa"/>
          </w:tcPr>
          <w:p w14:paraId="482D023A" w14:textId="77777777" w:rsidR="00A442D1" w:rsidRPr="00E6248E" w:rsidRDefault="00A442D1" w:rsidP="00FA2153">
            <w:pPr>
              <w:spacing w:before="20"/>
              <w:ind w:left="57" w:right="57"/>
            </w:pPr>
            <w:r w:rsidRPr="00E6248E">
              <w:t xml:space="preserve">A computerised </w:t>
            </w:r>
            <w:r>
              <w:t>X</w:t>
            </w:r>
            <w:r w:rsidRPr="00E6248E">
              <w:t xml:space="preserve">-ray imaging machine in which a beam of </w:t>
            </w:r>
            <w:r>
              <w:t>X</w:t>
            </w:r>
            <w:r w:rsidRPr="00E6248E">
              <w:t xml:space="preserve">-rays quickly rotates around the body, producing signals. The CT machine's computer generates cross-sectional images of the body based on the signals, which contain more detailed information about internal organs than conventional </w:t>
            </w:r>
            <w:r>
              <w:t>X</w:t>
            </w:r>
            <w:r w:rsidRPr="00E6248E">
              <w:t>-rays.</w:t>
            </w:r>
          </w:p>
        </w:tc>
      </w:tr>
      <w:tr w:rsidR="00A442D1" w:rsidRPr="00E6248E" w14:paraId="64167B3C" w14:textId="77777777" w:rsidTr="00FA2153">
        <w:trPr>
          <w:cantSplit/>
        </w:trPr>
        <w:tc>
          <w:tcPr>
            <w:tcW w:w="2552" w:type="dxa"/>
          </w:tcPr>
          <w:p w14:paraId="07DF555D" w14:textId="77777777" w:rsidR="00A442D1" w:rsidRPr="00E6248E" w:rsidRDefault="00A442D1" w:rsidP="00FA2153">
            <w:pPr>
              <w:spacing w:before="20"/>
              <w:ind w:left="57" w:right="57"/>
            </w:pPr>
            <w:r w:rsidRPr="00E6248E">
              <w:t>Consumer</w:t>
            </w:r>
          </w:p>
        </w:tc>
        <w:tc>
          <w:tcPr>
            <w:tcW w:w="6468" w:type="dxa"/>
          </w:tcPr>
          <w:p w14:paraId="1DDA8B16" w14:textId="77777777" w:rsidR="00A442D1" w:rsidRPr="00E6248E" w:rsidRDefault="00A442D1" w:rsidP="00FA2153">
            <w:pPr>
              <w:spacing w:before="20"/>
              <w:ind w:left="57" w:right="57"/>
            </w:pPr>
            <w:r w:rsidRPr="00E6248E">
              <w:t>A person who has used or may potentially use imaging services or is a carer for a patient using imaging services.</w:t>
            </w:r>
          </w:p>
        </w:tc>
      </w:tr>
      <w:tr w:rsidR="00A442D1" w:rsidRPr="00E6248E" w14:paraId="69DFCE80" w14:textId="77777777" w:rsidTr="00FA2153">
        <w:trPr>
          <w:cantSplit/>
        </w:trPr>
        <w:tc>
          <w:tcPr>
            <w:tcW w:w="2552" w:type="dxa"/>
          </w:tcPr>
          <w:p w14:paraId="4D829CDA" w14:textId="77777777" w:rsidR="00A442D1" w:rsidRPr="00E6248E" w:rsidRDefault="00A442D1" w:rsidP="00FA2153">
            <w:pPr>
              <w:spacing w:before="20"/>
              <w:ind w:left="57" w:right="57"/>
            </w:pPr>
            <w:r w:rsidRPr="00E6248E">
              <w:t>Consumer representative</w:t>
            </w:r>
          </w:p>
        </w:tc>
        <w:tc>
          <w:tcPr>
            <w:tcW w:w="6468" w:type="dxa"/>
          </w:tcPr>
          <w:p w14:paraId="26C83682" w14:textId="77777777" w:rsidR="00A442D1" w:rsidRPr="00E6248E" w:rsidRDefault="00A442D1" w:rsidP="00FA2153">
            <w:pPr>
              <w:spacing w:before="20"/>
              <w:ind w:left="57" w:right="57"/>
            </w:pPr>
            <w:r w:rsidRPr="00E6248E">
              <w:t xml:space="preserve">A consumer who has a specific role </w:t>
            </w:r>
            <w:r>
              <w:t xml:space="preserve">in </w:t>
            </w:r>
            <w:r w:rsidRPr="00E6248E">
              <w:t>providing advice on behalf of consumers with the overall aim of improving health care.</w:t>
            </w:r>
          </w:p>
        </w:tc>
      </w:tr>
      <w:tr w:rsidR="00A442D1" w:rsidRPr="00E6248E" w14:paraId="36FC5FFC" w14:textId="77777777" w:rsidTr="00FA2153">
        <w:trPr>
          <w:cantSplit/>
        </w:trPr>
        <w:tc>
          <w:tcPr>
            <w:tcW w:w="2552" w:type="dxa"/>
          </w:tcPr>
          <w:p w14:paraId="4A01E3F5" w14:textId="77777777" w:rsidR="00A442D1" w:rsidRPr="00E6248E" w:rsidRDefault="00A442D1" w:rsidP="00FA2153">
            <w:pPr>
              <w:spacing w:before="20"/>
              <w:ind w:left="57" w:right="57"/>
            </w:pPr>
            <w:r w:rsidRPr="00E6248E">
              <w:lastRenderedPageBreak/>
              <w:t>Contraindication</w:t>
            </w:r>
          </w:p>
        </w:tc>
        <w:tc>
          <w:tcPr>
            <w:tcW w:w="6468" w:type="dxa"/>
          </w:tcPr>
          <w:p w14:paraId="45931794" w14:textId="77777777" w:rsidR="00A442D1" w:rsidRPr="00E6248E" w:rsidRDefault="00A442D1" w:rsidP="00FA2153">
            <w:pPr>
              <w:spacing w:before="20"/>
              <w:ind w:left="57" w:right="57"/>
            </w:pPr>
            <w:r w:rsidRPr="00E6248E">
              <w:t>A condition that indicates a specific medicine or medical treatment could cause patient harm if used.</w:t>
            </w:r>
          </w:p>
        </w:tc>
      </w:tr>
      <w:tr w:rsidR="00A442D1" w:rsidRPr="00E6248E" w14:paraId="2C764988" w14:textId="77777777" w:rsidTr="00FA2153">
        <w:trPr>
          <w:cantSplit/>
        </w:trPr>
        <w:tc>
          <w:tcPr>
            <w:tcW w:w="2552" w:type="dxa"/>
          </w:tcPr>
          <w:p w14:paraId="0AFB0A83" w14:textId="77777777" w:rsidR="00A442D1" w:rsidRPr="00E6248E" w:rsidRDefault="00A442D1" w:rsidP="00FA2153">
            <w:pPr>
              <w:spacing w:before="20"/>
              <w:ind w:left="57" w:right="57"/>
            </w:pPr>
            <w:r w:rsidRPr="00E6248E">
              <w:t>Contrast media</w:t>
            </w:r>
          </w:p>
        </w:tc>
        <w:tc>
          <w:tcPr>
            <w:tcW w:w="6468" w:type="dxa"/>
          </w:tcPr>
          <w:p w14:paraId="5BCEED66" w14:textId="77777777" w:rsidR="00A442D1" w:rsidRPr="00E6248E" w:rsidRDefault="00A442D1" w:rsidP="00FA2153">
            <w:pPr>
              <w:spacing w:before="20"/>
              <w:ind w:left="57" w:right="57"/>
            </w:pPr>
            <w:r w:rsidRPr="00E6248E">
              <w:t xml:space="preserve">Are chemical compounds </w:t>
            </w:r>
            <w:r>
              <w:t>that</w:t>
            </w:r>
            <w:r w:rsidRPr="00E6248E">
              <w:t xml:space="preserve"> aid diagnosis in computer tomography, magnetic resonance imaging, ultrasound and fluoroscopy by making organs and bodily fluids opaque.</w:t>
            </w:r>
          </w:p>
        </w:tc>
      </w:tr>
      <w:tr w:rsidR="00A442D1" w:rsidRPr="00E6248E" w14:paraId="78C3B231" w14:textId="77777777" w:rsidTr="00FA2153">
        <w:trPr>
          <w:cantSplit/>
        </w:trPr>
        <w:tc>
          <w:tcPr>
            <w:tcW w:w="2552" w:type="dxa"/>
          </w:tcPr>
          <w:p w14:paraId="50EFBA53" w14:textId="77777777" w:rsidR="00A442D1" w:rsidRPr="00E6248E" w:rsidRDefault="00A442D1" w:rsidP="00FA2153">
            <w:pPr>
              <w:spacing w:before="20"/>
              <w:ind w:left="57" w:right="57"/>
            </w:pPr>
            <w:r>
              <w:t>Criterion</w:t>
            </w:r>
          </w:p>
        </w:tc>
        <w:tc>
          <w:tcPr>
            <w:tcW w:w="6468" w:type="dxa"/>
          </w:tcPr>
          <w:p w14:paraId="17CBECC7" w14:textId="77777777" w:rsidR="00A442D1" w:rsidRPr="00E6248E" w:rsidRDefault="00A442D1" w:rsidP="00FA2153">
            <w:r>
              <w:t>D</w:t>
            </w:r>
            <w:r w:rsidRPr="001372E5">
              <w:t>escribe the key areas covered by the standard</w:t>
            </w:r>
            <w:r>
              <w:t xml:space="preserve">. </w:t>
            </w:r>
            <w:r w:rsidRPr="00E6248E">
              <w:t>Each criterion contains the following</w:t>
            </w:r>
            <w:r>
              <w:t>:</w:t>
            </w:r>
          </w:p>
          <w:p w14:paraId="054753FB" w14:textId="77777777" w:rsidR="00A442D1" w:rsidRPr="00C763AD" w:rsidRDefault="00A442D1" w:rsidP="00A87CB7">
            <w:pPr>
              <w:pStyle w:val="Bullet1"/>
              <w:widowControl w:val="0"/>
              <w:numPr>
                <w:ilvl w:val="0"/>
                <w:numId w:val="21"/>
              </w:numPr>
              <w:autoSpaceDE w:val="0"/>
              <w:autoSpaceDN w:val="0"/>
              <w:spacing w:before="0" w:after="200"/>
              <w:ind w:left="714" w:hanging="357"/>
              <w:rPr>
                <w:rFonts w:ascii="Arial" w:hAnsi="Arial" w:cs="Arial"/>
              </w:rPr>
            </w:pPr>
            <w:r w:rsidRPr="00C763AD">
              <w:rPr>
                <w:rFonts w:ascii="Arial" w:hAnsi="Arial" w:cs="Arial"/>
              </w:rPr>
              <w:t xml:space="preserve">A consumer outcome statement </w:t>
            </w:r>
          </w:p>
          <w:p w14:paraId="1C6D74D1" w14:textId="77777777" w:rsidR="00A442D1" w:rsidRPr="00C763AD" w:rsidRDefault="00A442D1" w:rsidP="00A87CB7">
            <w:pPr>
              <w:pStyle w:val="Bullet1"/>
              <w:widowControl w:val="0"/>
              <w:numPr>
                <w:ilvl w:val="0"/>
                <w:numId w:val="21"/>
              </w:numPr>
              <w:autoSpaceDE w:val="0"/>
              <w:autoSpaceDN w:val="0"/>
              <w:spacing w:before="0" w:after="200"/>
              <w:ind w:left="714" w:hanging="357"/>
              <w:rPr>
                <w:rFonts w:ascii="Arial" w:hAnsi="Arial" w:cs="Arial"/>
              </w:rPr>
            </w:pPr>
            <w:r w:rsidRPr="00C763AD">
              <w:rPr>
                <w:rFonts w:ascii="Arial" w:hAnsi="Arial" w:cs="Arial"/>
              </w:rPr>
              <w:t>Actions that describe what is required to meet each criterion</w:t>
            </w:r>
          </w:p>
          <w:p w14:paraId="2EC28DB9" w14:textId="28AA0895" w:rsidR="00A442D1" w:rsidRPr="00E6248E" w:rsidRDefault="00A442D1" w:rsidP="00A87CB7">
            <w:pPr>
              <w:pStyle w:val="Bullet1"/>
              <w:widowControl w:val="0"/>
              <w:numPr>
                <w:ilvl w:val="0"/>
                <w:numId w:val="21"/>
              </w:numPr>
              <w:autoSpaceDE w:val="0"/>
              <w:autoSpaceDN w:val="0"/>
              <w:spacing w:before="0" w:after="200"/>
              <w:ind w:left="714" w:hanging="357"/>
            </w:pPr>
            <w:r w:rsidRPr="00C763AD">
              <w:rPr>
                <w:rFonts w:ascii="Arial" w:hAnsi="Arial" w:cs="Arial"/>
              </w:rPr>
              <w:t>Guidance for each action</w:t>
            </w:r>
          </w:p>
        </w:tc>
      </w:tr>
      <w:tr w:rsidR="00A442D1" w:rsidRPr="00E6248E" w14:paraId="757861BF" w14:textId="77777777" w:rsidTr="00FA2153">
        <w:trPr>
          <w:cantSplit/>
        </w:trPr>
        <w:tc>
          <w:tcPr>
            <w:tcW w:w="2552" w:type="dxa"/>
          </w:tcPr>
          <w:p w14:paraId="069806A7" w14:textId="77777777" w:rsidR="00A442D1" w:rsidRPr="00E6248E" w:rsidRDefault="00A442D1" w:rsidP="00FA2153">
            <w:pPr>
              <w:spacing w:before="20"/>
              <w:ind w:left="57" w:right="57"/>
            </w:pPr>
            <w:r w:rsidRPr="00E6248E">
              <w:t>Critical equipment, instruments and devices</w:t>
            </w:r>
          </w:p>
        </w:tc>
        <w:tc>
          <w:tcPr>
            <w:tcW w:w="6468" w:type="dxa"/>
          </w:tcPr>
          <w:p w14:paraId="1143EA18" w14:textId="77777777" w:rsidR="00A442D1" w:rsidRPr="00E6248E" w:rsidRDefault="00A442D1" w:rsidP="00FA2153">
            <w:pPr>
              <w:spacing w:before="20"/>
              <w:ind w:left="57" w:right="57"/>
            </w:pPr>
            <w:r w:rsidRPr="00E6248E">
              <w:t>Items that confer a high</w:t>
            </w:r>
            <w:r>
              <w:t xml:space="preserve"> </w:t>
            </w:r>
            <w:r w:rsidRPr="00E6248E">
              <w:t>risk for infection if they are contaminated with any microorganism and must be sterile at the time of use. They include any objects that enter sterile tissue or the vascular system because microbial contamination could transmit disease.</w:t>
            </w:r>
          </w:p>
        </w:tc>
      </w:tr>
      <w:tr w:rsidR="00A442D1" w:rsidRPr="00E6248E" w14:paraId="46A4775F" w14:textId="77777777" w:rsidTr="00FA2153">
        <w:trPr>
          <w:cantSplit/>
        </w:trPr>
        <w:tc>
          <w:tcPr>
            <w:tcW w:w="2552" w:type="dxa"/>
          </w:tcPr>
          <w:p w14:paraId="264AE415" w14:textId="77777777" w:rsidR="00A442D1" w:rsidRPr="00E6248E" w:rsidRDefault="00A442D1" w:rsidP="00FA2153">
            <w:pPr>
              <w:spacing w:before="20"/>
              <w:ind w:left="57" w:right="57"/>
            </w:pPr>
            <w:r w:rsidRPr="00E6248E">
              <w:t>Cultural safety</w:t>
            </w:r>
          </w:p>
        </w:tc>
        <w:tc>
          <w:tcPr>
            <w:tcW w:w="6468" w:type="dxa"/>
          </w:tcPr>
          <w:p w14:paraId="221CD1AC" w14:textId="77777777" w:rsidR="00A442D1" w:rsidRPr="00E6248E" w:rsidRDefault="00A442D1" w:rsidP="00FA2153">
            <w:pPr>
              <w:spacing w:before="20"/>
              <w:ind w:left="57" w:right="57"/>
            </w:pPr>
            <w:r w:rsidRPr="00E6248E">
              <w:t>Recognition, protection and continued advancement of the inherent rights, cultures and traditions of Aboriginal and Torres Strait Islander peoples</w:t>
            </w:r>
            <w:r>
              <w:t>,</w:t>
            </w:r>
            <w:r w:rsidRPr="00E6248E">
              <w:t xml:space="preserve"> people</w:t>
            </w:r>
            <w:r>
              <w:t xml:space="preserve"> with a disability and </w:t>
            </w:r>
            <w:r w:rsidRPr="00E6248E">
              <w:t>diverse</w:t>
            </w:r>
            <w:r>
              <w:t xml:space="preserve"> backgrounds and care needs</w:t>
            </w:r>
            <w:r w:rsidRPr="00E6248E">
              <w:t>.</w:t>
            </w:r>
          </w:p>
        </w:tc>
      </w:tr>
      <w:tr w:rsidR="00A442D1" w:rsidRPr="00E6248E" w14:paraId="7F4DAAEE" w14:textId="77777777" w:rsidTr="00FA2153">
        <w:trPr>
          <w:cantSplit/>
        </w:trPr>
        <w:tc>
          <w:tcPr>
            <w:tcW w:w="2552" w:type="dxa"/>
          </w:tcPr>
          <w:p w14:paraId="2E8440B8" w14:textId="77777777" w:rsidR="00A442D1" w:rsidRPr="00E6248E" w:rsidRDefault="00A442D1" w:rsidP="00FA2153">
            <w:pPr>
              <w:spacing w:before="20"/>
              <w:ind w:left="57" w:right="57"/>
            </w:pPr>
            <w:r w:rsidRPr="00E6248E">
              <w:t>Culture of safety</w:t>
            </w:r>
          </w:p>
        </w:tc>
        <w:tc>
          <w:tcPr>
            <w:tcW w:w="6468" w:type="dxa"/>
          </w:tcPr>
          <w:p w14:paraId="22B39814" w14:textId="77777777" w:rsidR="00A442D1" w:rsidRPr="00E6248E" w:rsidRDefault="00A442D1" w:rsidP="00FA2153">
            <w:pPr>
              <w:spacing w:before="20"/>
              <w:ind w:left="57" w:right="57"/>
            </w:pPr>
            <w:r w:rsidRPr="00E6248E">
              <w:t>A product of individual and group values, attitudes, perceptions, competencies and patterns of behaviour that determine the commitment to and the style and proficiency of an organisation’s health and safety management. Positive patient safety cultures have strong leadership that drives and prioritises safety as well as:</w:t>
            </w:r>
          </w:p>
          <w:p w14:paraId="5EDE0ACF" w14:textId="77777777" w:rsidR="00A442D1" w:rsidRPr="00E6248E" w:rsidRDefault="00A442D1" w:rsidP="00A87CB7">
            <w:pPr>
              <w:pStyle w:val="ListParagraph"/>
              <w:numPr>
                <w:ilvl w:val="0"/>
                <w:numId w:val="35"/>
              </w:numPr>
              <w:spacing w:before="0"/>
              <w:ind w:left="714" w:hanging="357"/>
              <w:rPr>
                <w:lang w:val="en-AU"/>
              </w:rPr>
            </w:pPr>
            <w:r w:rsidRPr="00E6248E">
              <w:rPr>
                <w:lang w:val="en-AU"/>
              </w:rPr>
              <w:t>Shared perceptions of the importance of safety</w:t>
            </w:r>
          </w:p>
          <w:p w14:paraId="07519559" w14:textId="77777777" w:rsidR="00A442D1" w:rsidRPr="00E6248E" w:rsidRDefault="00A442D1" w:rsidP="00A87CB7">
            <w:pPr>
              <w:pStyle w:val="ListParagraph"/>
              <w:numPr>
                <w:ilvl w:val="0"/>
                <w:numId w:val="35"/>
              </w:numPr>
              <w:spacing w:before="0"/>
              <w:ind w:left="714" w:hanging="357"/>
              <w:rPr>
                <w:lang w:val="en-AU"/>
              </w:rPr>
            </w:pPr>
            <w:r w:rsidRPr="00E6248E">
              <w:rPr>
                <w:lang w:val="en-AU"/>
              </w:rPr>
              <w:t>Constructive communication</w:t>
            </w:r>
          </w:p>
          <w:p w14:paraId="5FDB2B41" w14:textId="77777777" w:rsidR="00A442D1" w:rsidRPr="00E6248E" w:rsidRDefault="00A442D1" w:rsidP="00A87CB7">
            <w:pPr>
              <w:pStyle w:val="ListParagraph"/>
              <w:numPr>
                <w:ilvl w:val="0"/>
                <w:numId w:val="35"/>
              </w:numPr>
              <w:spacing w:before="0"/>
              <w:ind w:left="714" w:hanging="357"/>
              <w:rPr>
                <w:lang w:val="en-AU"/>
              </w:rPr>
            </w:pPr>
            <w:r w:rsidRPr="00E6248E">
              <w:rPr>
                <w:lang w:val="en-AU"/>
              </w:rPr>
              <w:t>Mutual trust</w:t>
            </w:r>
          </w:p>
          <w:p w14:paraId="76175818" w14:textId="77777777" w:rsidR="00A442D1" w:rsidRPr="00E6248E" w:rsidRDefault="00A442D1" w:rsidP="00A87CB7">
            <w:pPr>
              <w:pStyle w:val="ListParagraph"/>
              <w:numPr>
                <w:ilvl w:val="0"/>
                <w:numId w:val="35"/>
              </w:numPr>
              <w:spacing w:before="0"/>
              <w:ind w:left="714" w:hanging="357"/>
              <w:rPr>
                <w:lang w:val="en-AU"/>
              </w:rPr>
            </w:pPr>
            <w:r w:rsidRPr="00E6248E">
              <w:rPr>
                <w:lang w:val="en-AU"/>
              </w:rPr>
              <w:t>A workforce that is engaged and always aware that things can go wrong</w:t>
            </w:r>
          </w:p>
          <w:p w14:paraId="789B77BE" w14:textId="77777777" w:rsidR="00A442D1" w:rsidRPr="00E6248E" w:rsidRDefault="00A442D1" w:rsidP="00A87CB7">
            <w:pPr>
              <w:pStyle w:val="ListParagraph"/>
              <w:numPr>
                <w:ilvl w:val="0"/>
                <w:numId w:val="35"/>
              </w:numPr>
              <w:spacing w:before="0"/>
              <w:ind w:left="714" w:hanging="357"/>
              <w:rPr>
                <w:lang w:val="en-AU"/>
              </w:rPr>
            </w:pPr>
            <w:r w:rsidRPr="00E6248E">
              <w:rPr>
                <w:lang w:val="en-AU"/>
              </w:rPr>
              <w:t>Acknowledgement at all levels that mistakes occur</w:t>
            </w:r>
          </w:p>
        </w:tc>
      </w:tr>
      <w:tr w:rsidR="00A442D1" w:rsidRPr="00E6248E" w14:paraId="209F815A" w14:textId="77777777" w:rsidTr="00FA2153">
        <w:trPr>
          <w:cantSplit/>
        </w:trPr>
        <w:tc>
          <w:tcPr>
            <w:tcW w:w="2552" w:type="dxa"/>
          </w:tcPr>
          <w:p w14:paraId="61A376DA" w14:textId="51B6EF13" w:rsidR="00A442D1" w:rsidRPr="00E6248E" w:rsidRDefault="00A442D1" w:rsidP="00FA2153">
            <w:pPr>
              <w:spacing w:before="20"/>
              <w:ind w:left="57" w:right="57"/>
            </w:pPr>
          </w:p>
        </w:tc>
        <w:tc>
          <w:tcPr>
            <w:tcW w:w="6468" w:type="dxa"/>
          </w:tcPr>
          <w:p w14:paraId="571375EA" w14:textId="57553FAC" w:rsidR="00A442D1" w:rsidRPr="00E6248E" w:rsidRDefault="00A442D1" w:rsidP="00FA2153">
            <w:pPr>
              <w:spacing w:before="20"/>
              <w:ind w:left="57" w:right="57"/>
            </w:pPr>
          </w:p>
        </w:tc>
      </w:tr>
      <w:tr w:rsidR="00A442D1" w:rsidRPr="00E6248E" w14:paraId="414BB6A8" w14:textId="77777777" w:rsidTr="00FA2153">
        <w:trPr>
          <w:cantSplit/>
        </w:trPr>
        <w:tc>
          <w:tcPr>
            <w:tcW w:w="2552" w:type="dxa"/>
          </w:tcPr>
          <w:p w14:paraId="22323064" w14:textId="77777777" w:rsidR="00A442D1" w:rsidRPr="00E6248E" w:rsidRDefault="00A442D1" w:rsidP="00FA2153">
            <w:pPr>
              <w:spacing w:before="20"/>
              <w:ind w:left="57" w:right="57"/>
            </w:pPr>
            <w:r w:rsidRPr="00E6248E">
              <w:lastRenderedPageBreak/>
              <w:t>Diagnostic reference level</w:t>
            </w:r>
          </w:p>
        </w:tc>
        <w:tc>
          <w:tcPr>
            <w:tcW w:w="6468" w:type="dxa"/>
          </w:tcPr>
          <w:p w14:paraId="7A7725DF" w14:textId="77777777" w:rsidR="00A442D1" w:rsidRPr="00E6248E" w:rsidRDefault="00A442D1" w:rsidP="00FA2153">
            <w:pPr>
              <w:spacing w:before="20"/>
              <w:ind w:left="57" w:right="57"/>
            </w:pPr>
            <w:r>
              <w:t>A</w:t>
            </w:r>
            <w:r w:rsidRPr="00E6248E">
              <w:t>n indicative measure used to assess whether, in routine conditions, the amount of radiation used is high or low for a specified procedure. A DRL is usually set at the 75th percentile of an audited set of radiation exposures.</w:t>
            </w:r>
          </w:p>
          <w:p w14:paraId="47F4C908" w14:textId="77777777" w:rsidR="00A442D1" w:rsidRPr="00E6248E" w:rsidRDefault="00A442D1" w:rsidP="00FA2153">
            <w:pPr>
              <w:spacing w:before="20"/>
              <w:ind w:left="57" w:right="57"/>
            </w:pPr>
            <w:r w:rsidRPr="00E6248E">
              <w:t>A diagnostic reference level (DRL) is not a regulatory limit but rather a benchmark that, when exceeded, triggers a review.</w:t>
            </w:r>
          </w:p>
          <w:p w14:paraId="14D11CD6" w14:textId="77777777" w:rsidR="00A442D1" w:rsidRPr="00E6248E" w:rsidRDefault="00A442D1" w:rsidP="00FA2153">
            <w:pPr>
              <w:spacing w:before="20"/>
              <w:ind w:left="57" w:right="57"/>
            </w:pPr>
            <w:r w:rsidRPr="00E6248E">
              <w:t>Conducting an imaging practice dose audit and comparing the results to a DRL provides an imaging provider with a simple method of benchmarking facility reference levels against population-based data to identify situations where the imag</w:t>
            </w:r>
            <w:r>
              <w:t>ing</w:t>
            </w:r>
            <w:r w:rsidRPr="00E6248E">
              <w:t xml:space="preserve"> practice deliver</w:t>
            </w:r>
            <w:r>
              <w:t>s</w:t>
            </w:r>
            <w:r w:rsidRPr="00E6248E">
              <w:t xml:space="preserve"> low or high patient doses.</w:t>
            </w:r>
          </w:p>
          <w:p w14:paraId="354C0AEB" w14:textId="77777777" w:rsidR="00A442D1" w:rsidRPr="00E6248E" w:rsidRDefault="00A442D1" w:rsidP="00FA2153">
            <w:pPr>
              <w:spacing w:before="20"/>
              <w:ind w:left="57" w:right="57"/>
            </w:pPr>
            <w:r w:rsidRPr="00E6248E">
              <w:t xml:space="preserve">Australian DRLs are located on the </w:t>
            </w:r>
            <w:hyperlink r:id="rId34" w:history="1">
              <w:r w:rsidRPr="00E6248E">
                <w:rPr>
                  <w:rStyle w:val="Hyperlink"/>
                </w:rPr>
                <w:t>ARPANSA Website</w:t>
              </w:r>
            </w:hyperlink>
            <w:r w:rsidRPr="00E6248E">
              <w:t>.</w:t>
            </w:r>
          </w:p>
        </w:tc>
      </w:tr>
      <w:tr w:rsidR="00A442D1" w:rsidRPr="00E6248E" w14:paraId="10625C79" w14:textId="77777777" w:rsidTr="00FA2153">
        <w:trPr>
          <w:cantSplit/>
        </w:trPr>
        <w:tc>
          <w:tcPr>
            <w:tcW w:w="2552" w:type="dxa"/>
          </w:tcPr>
          <w:p w14:paraId="10AB2A58" w14:textId="77777777" w:rsidR="00A442D1" w:rsidRPr="00E6248E" w:rsidRDefault="00A442D1" w:rsidP="00FA2153">
            <w:pPr>
              <w:spacing w:before="20"/>
              <w:ind w:left="57" w:right="57"/>
            </w:pPr>
            <w:r w:rsidRPr="00E6248E">
              <w:t>Disability</w:t>
            </w:r>
          </w:p>
        </w:tc>
        <w:tc>
          <w:tcPr>
            <w:tcW w:w="6468" w:type="dxa"/>
          </w:tcPr>
          <w:p w14:paraId="1184273F" w14:textId="77777777" w:rsidR="00A442D1" w:rsidRPr="00E6248E" w:rsidRDefault="00A442D1" w:rsidP="00FA2153">
            <w:pPr>
              <w:spacing w:before="20"/>
              <w:ind w:left="57" w:right="57"/>
            </w:pPr>
            <w:r w:rsidRPr="00E6248E">
              <w:t xml:space="preserve">The </w:t>
            </w:r>
            <w:r w:rsidRPr="0014398E">
              <w:rPr>
                <w:i/>
              </w:rPr>
              <w:t>Disability Discrimination Act 1992</w:t>
            </w:r>
            <w:r w:rsidRPr="00E6248E">
              <w:t xml:space="preserve"> (Cth) defines disability concerning a person to mean:</w:t>
            </w:r>
          </w:p>
          <w:p w14:paraId="15E254FC" w14:textId="77777777" w:rsidR="00A442D1" w:rsidRPr="00E6248E" w:rsidRDefault="00A442D1" w:rsidP="00A87CB7">
            <w:pPr>
              <w:pStyle w:val="ListParagraph"/>
              <w:numPr>
                <w:ilvl w:val="0"/>
                <w:numId w:val="36"/>
              </w:numPr>
              <w:spacing w:before="0"/>
              <w:ind w:left="714" w:hanging="357"/>
              <w:rPr>
                <w:lang w:val="en-AU"/>
              </w:rPr>
            </w:pPr>
            <w:r w:rsidRPr="00E6248E">
              <w:rPr>
                <w:lang w:val="en-AU"/>
              </w:rPr>
              <w:t>Total or partial loss of the person’s bodily or mental functions</w:t>
            </w:r>
          </w:p>
          <w:p w14:paraId="26E30AC2" w14:textId="77777777" w:rsidR="00A442D1" w:rsidRPr="00E6248E" w:rsidRDefault="00A442D1" w:rsidP="00A87CB7">
            <w:pPr>
              <w:pStyle w:val="ListParagraph"/>
              <w:numPr>
                <w:ilvl w:val="0"/>
                <w:numId w:val="36"/>
              </w:numPr>
              <w:spacing w:before="0"/>
              <w:ind w:left="714" w:hanging="357"/>
              <w:rPr>
                <w:lang w:val="en-AU"/>
              </w:rPr>
            </w:pPr>
            <w:r w:rsidRPr="00E6248E">
              <w:rPr>
                <w:lang w:val="en-AU"/>
              </w:rPr>
              <w:t>Total or partial loss of a part of the body</w:t>
            </w:r>
          </w:p>
          <w:p w14:paraId="6F208BB1" w14:textId="77777777" w:rsidR="00A442D1" w:rsidRPr="00E6248E" w:rsidRDefault="00A442D1" w:rsidP="00A87CB7">
            <w:pPr>
              <w:pStyle w:val="ListParagraph"/>
              <w:numPr>
                <w:ilvl w:val="0"/>
                <w:numId w:val="36"/>
              </w:numPr>
              <w:spacing w:before="0"/>
              <w:ind w:left="714" w:hanging="357"/>
              <w:rPr>
                <w:lang w:val="en-AU"/>
              </w:rPr>
            </w:pPr>
            <w:r w:rsidRPr="00E6248E">
              <w:rPr>
                <w:lang w:val="en-AU"/>
              </w:rPr>
              <w:t>The presence in the body of organisms causing disease or illness</w:t>
            </w:r>
          </w:p>
          <w:p w14:paraId="4E9BEFA0" w14:textId="77777777" w:rsidR="00A442D1" w:rsidRPr="00E6248E" w:rsidRDefault="00A442D1" w:rsidP="00A87CB7">
            <w:pPr>
              <w:pStyle w:val="ListParagraph"/>
              <w:numPr>
                <w:ilvl w:val="0"/>
                <w:numId w:val="36"/>
              </w:numPr>
              <w:spacing w:before="0"/>
              <w:ind w:left="714" w:hanging="357"/>
              <w:rPr>
                <w:lang w:val="en-AU"/>
              </w:rPr>
            </w:pPr>
            <w:r w:rsidRPr="00E6248E">
              <w:rPr>
                <w:lang w:val="en-AU"/>
              </w:rPr>
              <w:t>The malfunction, malformation or disfigurement of a part of the person’s body</w:t>
            </w:r>
          </w:p>
          <w:p w14:paraId="4F449D5F" w14:textId="77777777" w:rsidR="00A442D1" w:rsidRPr="00E6248E" w:rsidRDefault="00A442D1" w:rsidP="00A87CB7">
            <w:pPr>
              <w:pStyle w:val="ListParagraph"/>
              <w:numPr>
                <w:ilvl w:val="0"/>
                <w:numId w:val="36"/>
              </w:numPr>
              <w:spacing w:before="0"/>
              <w:ind w:left="714" w:hanging="357"/>
              <w:rPr>
                <w:lang w:val="en-AU"/>
              </w:rPr>
            </w:pPr>
            <w:r w:rsidRPr="00E6248E">
              <w:rPr>
                <w:lang w:val="en-AU"/>
              </w:rPr>
              <w:t>A disorder or malfunction that results in the person learning differently from a person without the disorder or malfunction</w:t>
            </w:r>
          </w:p>
          <w:p w14:paraId="165633F5" w14:textId="77777777" w:rsidR="00A442D1" w:rsidRPr="00E6248E" w:rsidRDefault="00A442D1" w:rsidP="00A87CB7">
            <w:pPr>
              <w:pStyle w:val="ListParagraph"/>
              <w:numPr>
                <w:ilvl w:val="0"/>
                <w:numId w:val="36"/>
              </w:numPr>
              <w:spacing w:before="0"/>
              <w:ind w:left="714" w:hanging="357"/>
              <w:rPr>
                <w:lang w:val="en-AU"/>
              </w:rPr>
            </w:pPr>
            <w:r w:rsidRPr="00E6248E">
              <w:rPr>
                <w:lang w:val="en-AU"/>
              </w:rPr>
              <w:t>A disorder, illness or disease that affects a person’s thought processes, perception of reality, emotions or judgement that results in disturbed behaviour</w:t>
            </w:r>
          </w:p>
          <w:p w14:paraId="04140DCE" w14:textId="77777777" w:rsidR="00A442D1" w:rsidRPr="00E6248E" w:rsidRDefault="00A442D1" w:rsidP="00FA2153">
            <w:pPr>
              <w:spacing w:before="20"/>
              <w:ind w:left="57" w:right="57"/>
              <w:rPr>
                <w:b/>
                <w:bCs/>
              </w:rPr>
            </w:pPr>
            <w:r w:rsidRPr="00E6248E">
              <w:t>The World Health Organization International classification of functioning disability and health recognises that disability is multidimensional and is the product of an interaction between attributes of an individual and features of the person’s physical, social and attitudinal environment. It broadens the perspective of disability and allows for the examination of medical, individual, social and environmental influences on functioning and disability</w:t>
            </w:r>
            <w:r>
              <w:t>.</w:t>
            </w:r>
          </w:p>
        </w:tc>
      </w:tr>
      <w:tr w:rsidR="00A442D1" w:rsidRPr="00E6248E" w14:paraId="3922F299" w14:textId="77777777" w:rsidTr="00FA2153">
        <w:trPr>
          <w:cantSplit/>
        </w:trPr>
        <w:tc>
          <w:tcPr>
            <w:tcW w:w="2552" w:type="dxa"/>
          </w:tcPr>
          <w:p w14:paraId="2882501F" w14:textId="77777777" w:rsidR="00A442D1" w:rsidRPr="00E6248E" w:rsidRDefault="00A442D1" w:rsidP="00FA2153">
            <w:pPr>
              <w:spacing w:before="20"/>
              <w:ind w:left="57" w:right="57"/>
            </w:pPr>
            <w:r w:rsidRPr="00E6248E">
              <w:t>Diverse background</w:t>
            </w:r>
          </w:p>
        </w:tc>
        <w:tc>
          <w:tcPr>
            <w:tcW w:w="6468" w:type="dxa"/>
          </w:tcPr>
          <w:p w14:paraId="2A4877A6" w14:textId="77777777" w:rsidR="00A442D1" w:rsidRPr="00E6248E" w:rsidRDefault="00A442D1" w:rsidP="00FA2153">
            <w:pPr>
              <w:spacing w:before="20"/>
              <w:ind w:left="57" w:right="57"/>
            </w:pPr>
            <w:r w:rsidRPr="00E6248E">
              <w:t>The varying social, economic and geographic circumstances of consumers who use, or may use, the imaging services of an imaging provider, and their cultural backgrounds, disability status, religions, beliefs and practices, spoken languages, sexual orientation, gender identity and gender expression, and sex characteristics</w:t>
            </w:r>
            <w:r>
              <w:t>.</w:t>
            </w:r>
          </w:p>
        </w:tc>
      </w:tr>
      <w:tr w:rsidR="00A442D1" w:rsidRPr="00E6248E" w14:paraId="1CBD466E" w14:textId="77777777" w:rsidTr="00FA2153">
        <w:trPr>
          <w:cantSplit/>
        </w:trPr>
        <w:tc>
          <w:tcPr>
            <w:tcW w:w="2552" w:type="dxa"/>
          </w:tcPr>
          <w:p w14:paraId="0CC1A284" w14:textId="77777777" w:rsidR="00A442D1" w:rsidRPr="00E6248E" w:rsidRDefault="00A442D1" w:rsidP="00FA2153">
            <w:pPr>
              <w:spacing w:before="20"/>
              <w:ind w:left="57" w:right="57"/>
            </w:pPr>
            <w:r w:rsidRPr="00E6248E">
              <w:lastRenderedPageBreak/>
              <w:t>Dose</w:t>
            </w:r>
          </w:p>
        </w:tc>
        <w:tc>
          <w:tcPr>
            <w:tcW w:w="6468" w:type="dxa"/>
          </w:tcPr>
          <w:p w14:paraId="7B8447A4" w14:textId="77777777" w:rsidR="00A442D1" w:rsidRPr="00E6248E" w:rsidRDefault="00A442D1" w:rsidP="00FA2153">
            <w:pPr>
              <w:spacing w:before="20"/>
              <w:ind w:left="57" w:right="57"/>
            </w:pPr>
            <w:r w:rsidRPr="00E6248E">
              <w:t xml:space="preserve">A generic term that may mean absorbed dose, </w:t>
            </w:r>
            <w:bookmarkStart w:id="80" w:name="equivalent_dose_doc"/>
            <w:r w:rsidRPr="00E6248E">
              <w:t>equivalent dose</w:t>
            </w:r>
            <w:bookmarkEnd w:id="80"/>
            <w:r w:rsidRPr="00E6248E">
              <w:t xml:space="preserve">, </w:t>
            </w:r>
            <w:bookmarkStart w:id="81" w:name="effective_dose_doc"/>
            <w:r w:rsidRPr="00E6248E">
              <w:fldChar w:fldCharType="begin"/>
            </w:r>
            <w:r w:rsidRPr="00E6248E">
              <w:instrText xml:space="preserve"> HYPERLINK "file:///\\\\central.health\\dfsuserenv\\Users\\STO_UserHome_NSW\\COJACK\\Downloads\\medical-exposure-code-rps-c-5.docx" \l "effective_dose_glossary" \o "glossary: Effective dose" </w:instrText>
            </w:r>
            <w:r w:rsidRPr="00E6248E">
              <w:fldChar w:fldCharType="separate"/>
            </w:r>
            <w:r w:rsidRPr="00E6248E">
              <w:t>effective dose</w:t>
            </w:r>
            <w:r w:rsidRPr="00E6248E">
              <w:fldChar w:fldCharType="end"/>
            </w:r>
            <w:bookmarkEnd w:id="81"/>
            <w:r w:rsidRPr="00E6248E">
              <w:t xml:space="preserve"> or organ dose, as indicated by the context.</w:t>
            </w:r>
          </w:p>
        </w:tc>
      </w:tr>
      <w:tr w:rsidR="00A442D1" w:rsidRPr="00E6248E" w14:paraId="036F5765" w14:textId="77777777" w:rsidTr="00FA2153">
        <w:trPr>
          <w:cantSplit/>
        </w:trPr>
        <w:tc>
          <w:tcPr>
            <w:tcW w:w="2552" w:type="dxa"/>
          </w:tcPr>
          <w:p w14:paraId="2443BA83" w14:textId="77777777" w:rsidR="00A442D1" w:rsidRPr="00E6248E" w:rsidRDefault="00A442D1" w:rsidP="00FA2153">
            <w:pPr>
              <w:spacing w:before="20"/>
              <w:ind w:left="57" w:right="57"/>
            </w:pPr>
            <w:r w:rsidRPr="00E6248E">
              <w:t>Dual</w:t>
            </w:r>
            <w:r>
              <w:t>-</w:t>
            </w:r>
            <w:r w:rsidRPr="00E6248E">
              <w:t xml:space="preserve">energy </w:t>
            </w:r>
            <w:r>
              <w:t>X</w:t>
            </w:r>
            <w:r w:rsidRPr="00E6248E">
              <w:t>-ray absorptiometry (DEXA)</w:t>
            </w:r>
          </w:p>
        </w:tc>
        <w:tc>
          <w:tcPr>
            <w:tcW w:w="6468" w:type="dxa"/>
          </w:tcPr>
          <w:p w14:paraId="5556F12E" w14:textId="5ABC2F12" w:rsidR="00A442D1" w:rsidRPr="00E6248E" w:rsidRDefault="00A442D1" w:rsidP="00FA2153">
            <w:pPr>
              <w:spacing w:before="20"/>
              <w:ind w:left="57" w:right="57"/>
            </w:pPr>
            <w:r w:rsidRPr="00E6248E">
              <w:t xml:space="preserve">DEXA is a medical imaging modality used to measure bone density. Two </w:t>
            </w:r>
            <w:r>
              <w:t>X</w:t>
            </w:r>
            <w:r w:rsidRPr="00E6248E">
              <w:t>-ray beams with different energy levels are aimed at the bones</w:t>
            </w:r>
            <w:r>
              <w:t xml:space="preserve"> and</w:t>
            </w:r>
            <w:r w:rsidR="005B673D">
              <w:t xml:space="preserve"> </w:t>
            </w:r>
            <w:r>
              <w:t>t</w:t>
            </w:r>
            <w:r w:rsidRPr="00E6248E">
              <w:t>he soft tissue absorbency is subtracted to determine the bone mineral density.</w:t>
            </w:r>
          </w:p>
        </w:tc>
      </w:tr>
      <w:tr w:rsidR="00A442D1" w:rsidRPr="00E6248E" w14:paraId="44B05D64" w14:textId="77777777" w:rsidTr="00FA2153">
        <w:trPr>
          <w:cantSplit/>
        </w:trPr>
        <w:tc>
          <w:tcPr>
            <w:tcW w:w="2552" w:type="dxa"/>
          </w:tcPr>
          <w:p w14:paraId="61785D76" w14:textId="77777777" w:rsidR="00A442D1" w:rsidRPr="00E6248E" w:rsidRDefault="00A442D1" w:rsidP="00FA2153">
            <w:pPr>
              <w:spacing w:before="20"/>
              <w:ind w:left="57" w:right="57"/>
            </w:pPr>
            <w:r w:rsidRPr="00E6248E">
              <w:t>Environment</w:t>
            </w:r>
          </w:p>
        </w:tc>
        <w:tc>
          <w:tcPr>
            <w:tcW w:w="6468" w:type="dxa"/>
          </w:tcPr>
          <w:p w14:paraId="61A6524E" w14:textId="77777777" w:rsidR="00A442D1" w:rsidRPr="00E6248E" w:rsidRDefault="00A442D1" w:rsidP="00FA2153">
            <w:pPr>
              <w:spacing w:before="20"/>
              <w:ind w:left="57" w:right="57"/>
            </w:pPr>
            <w:r w:rsidRPr="00E6248E">
              <w:t>The context or surroundings in which health care is delivered. The environment can also include other patients, consumers, visitors and the workforce.</w:t>
            </w:r>
          </w:p>
        </w:tc>
      </w:tr>
      <w:tr w:rsidR="00A442D1" w:rsidRPr="00E6248E" w14:paraId="0223916C" w14:textId="77777777" w:rsidTr="00FA2153">
        <w:trPr>
          <w:cantSplit/>
        </w:trPr>
        <w:tc>
          <w:tcPr>
            <w:tcW w:w="2552" w:type="dxa"/>
          </w:tcPr>
          <w:p w14:paraId="3CFBA41D" w14:textId="77777777" w:rsidR="00A442D1" w:rsidRPr="00E6248E" w:rsidRDefault="00A442D1" w:rsidP="00FA2153">
            <w:pPr>
              <w:spacing w:before="20"/>
              <w:ind w:left="57" w:right="57"/>
            </w:pPr>
            <w:r w:rsidRPr="00E6248E">
              <w:t>Equipment</w:t>
            </w:r>
          </w:p>
        </w:tc>
        <w:tc>
          <w:tcPr>
            <w:tcW w:w="6468" w:type="dxa"/>
          </w:tcPr>
          <w:p w14:paraId="1CD3BDC3" w14:textId="77777777" w:rsidR="00A442D1" w:rsidRPr="00E6248E" w:rsidRDefault="00A442D1" w:rsidP="00FA2153">
            <w:pPr>
              <w:spacing w:before="20"/>
              <w:ind w:left="57" w:right="57"/>
            </w:pPr>
            <w:r w:rsidRPr="00E6248E">
              <w:t>Equipment includes imaging and peripheral equipment, includ</w:t>
            </w:r>
            <w:r>
              <w:t>ing</w:t>
            </w:r>
            <w:r w:rsidRPr="00E6248E">
              <w:t xml:space="preserve"> mobile equipment, equipment used for injections, sedation, monitoring and anaesthesia, reference phantoms, consumables, </w:t>
            </w:r>
            <w:r>
              <w:t xml:space="preserve">monitors, </w:t>
            </w:r>
            <w:r w:rsidRPr="00E6248E">
              <w:t>computers, clinical review displays, and mobile and diagnostic workstations.</w:t>
            </w:r>
          </w:p>
        </w:tc>
      </w:tr>
      <w:tr w:rsidR="00A442D1" w:rsidRPr="00E6248E" w14:paraId="5FC93AA4" w14:textId="77777777" w:rsidTr="00FA2153">
        <w:trPr>
          <w:cantSplit/>
        </w:trPr>
        <w:tc>
          <w:tcPr>
            <w:tcW w:w="2552" w:type="dxa"/>
          </w:tcPr>
          <w:p w14:paraId="298E9CD3" w14:textId="77777777" w:rsidR="00A442D1" w:rsidRPr="00E6248E" w:rsidRDefault="00A442D1" w:rsidP="00FA2153">
            <w:pPr>
              <w:spacing w:before="20"/>
              <w:ind w:left="57" w:right="57"/>
            </w:pPr>
            <w:r w:rsidRPr="00E6248E">
              <w:t>Evidence-based care</w:t>
            </w:r>
          </w:p>
        </w:tc>
        <w:tc>
          <w:tcPr>
            <w:tcW w:w="6468" w:type="dxa"/>
          </w:tcPr>
          <w:p w14:paraId="5F231428" w14:textId="77777777" w:rsidR="00A442D1" w:rsidRPr="00E6248E" w:rsidRDefault="00A442D1" w:rsidP="00FA2153">
            <w:pPr>
              <w:spacing w:before="20"/>
              <w:ind w:left="57" w:right="57"/>
            </w:pPr>
            <w:r w:rsidRPr="00E6248E">
              <w:t xml:space="preserve">Is an approach to care that integrates the best available research evidence with clinical expertise and patient values. It involves translating evidence into practice and ensuring that health practitioners and patients </w:t>
            </w:r>
            <w:r>
              <w:t>know</w:t>
            </w:r>
            <w:r w:rsidRPr="00E6248E">
              <w:t xml:space="preserve"> and use research evidence to inform their health and healthcare decision-making.</w:t>
            </w:r>
          </w:p>
        </w:tc>
      </w:tr>
      <w:tr w:rsidR="00A442D1" w:rsidRPr="00E6248E" w14:paraId="5E00935F" w14:textId="77777777" w:rsidTr="00FA2153">
        <w:trPr>
          <w:cantSplit/>
        </w:trPr>
        <w:tc>
          <w:tcPr>
            <w:tcW w:w="2552" w:type="dxa"/>
          </w:tcPr>
          <w:p w14:paraId="45DB85F0" w14:textId="77777777" w:rsidR="00A442D1" w:rsidRPr="00E6248E" w:rsidRDefault="00A442D1" w:rsidP="00FA2153">
            <w:pPr>
              <w:spacing w:before="20"/>
              <w:ind w:left="57" w:right="57"/>
            </w:pPr>
            <w:r w:rsidRPr="00E6248E">
              <w:t>Exposure</w:t>
            </w:r>
          </w:p>
        </w:tc>
        <w:tc>
          <w:tcPr>
            <w:tcW w:w="6468" w:type="dxa"/>
          </w:tcPr>
          <w:p w14:paraId="11AE124B" w14:textId="77777777" w:rsidR="00A442D1" w:rsidRPr="00E6248E" w:rsidRDefault="00A442D1" w:rsidP="00FA2153">
            <w:pPr>
              <w:spacing w:before="20"/>
              <w:ind w:left="57" w:right="57"/>
            </w:pPr>
            <w:r w:rsidRPr="00E6248E">
              <w:t>The state or condition of being subject to irradiation.</w:t>
            </w:r>
          </w:p>
        </w:tc>
      </w:tr>
      <w:tr w:rsidR="00A442D1" w:rsidRPr="00E6248E" w14:paraId="1B9E3BED" w14:textId="77777777" w:rsidTr="00FA2153">
        <w:trPr>
          <w:cantSplit/>
        </w:trPr>
        <w:tc>
          <w:tcPr>
            <w:tcW w:w="2552" w:type="dxa"/>
          </w:tcPr>
          <w:p w14:paraId="57229254" w14:textId="77777777" w:rsidR="00A442D1" w:rsidRPr="00E6248E" w:rsidRDefault="00A442D1" w:rsidP="00FA2153">
            <w:pPr>
              <w:spacing w:before="20"/>
              <w:ind w:left="57" w:right="57"/>
            </w:pPr>
            <w:r w:rsidRPr="00E6248E">
              <w:t>External quality assurance</w:t>
            </w:r>
          </w:p>
        </w:tc>
        <w:tc>
          <w:tcPr>
            <w:tcW w:w="6468" w:type="dxa"/>
          </w:tcPr>
          <w:p w14:paraId="64549327" w14:textId="77777777" w:rsidR="00A442D1" w:rsidRPr="00E6248E" w:rsidRDefault="00A442D1" w:rsidP="00FA2153">
            <w:pPr>
              <w:spacing w:before="20"/>
              <w:ind w:left="57" w:right="57"/>
            </w:pPr>
            <w:r w:rsidRPr="00E6248E">
              <w:t>It is the objective assessment of imaging equipment and imaging results by an external agency. It can include comparisons with other imaging services.</w:t>
            </w:r>
          </w:p>
        </w:tc>
      </w:tr>
      <w:tr w:rsidR="00A442D1" w:rsidRPr="00E6248E" w14:paraId="195D4722" w14:textId="77777777" w:rsidTr="00FA2153">
        <w:trPr>
          <w:cantSplit/>
        </w:trPr>
        <w:tc>
          <w:tcPr>
            <w:tcW w:w="2552" w:type="dxa"/>
          </w:tcPr>
          <w:p w14:paraId="206DB723" w14:textId="77777777" w:rsidR="00A442D1" w:rsidRPr="00E6248E" w:rsidRDefault="00A442D1" w:rsidP="00FA2153">
            <w:pPr>
              <w:spacing w:before="20"/>
              <w:ind w:left="57" w:right="57"/>
            </w:pPr>
            <w:r w:rsidRPr="00E6248E">
              <w:t>Extravasation</w:t>
            </w:r>
          </w:p>
        </w:tc>
        <w:tc>
          <w:tcPr>
            <w:tcW w:w="6468" w:type="dxa"/>
          </w:tcPr>
          <w:p w14:paraId="2C176A7F" w14:textId="77777777" w:rsidR="00A442D1" w:rsidRPr="00E6248E" w:rsidRDefault="00A442D1" w:rsidP="00FA2153">
            <w:pPr>
              <w:spacing w:before="20"/>
              <w:ind w:left="57" w:right="57"/>
            </w:pPr>
            <w:r w:rsidRPr="00E6248E">
              <w:t>When a medicine, contrast medium</w:t>
            </w:r>
            <w:r>
              <w:t>,</w:t>
            </w:r>
            <w:r w:rsidRPr="00E6248E">
              <w:t xml:space="preserve"> or radiopharmaceutical administered by a peripheral intravenous catheter leaks out of the veins and into the surrounding tissue. There is a potential to cause tissue damage if a vesicant drug leaks.</w:t>
            </w:r>
          </w:p>
        </w:tc>
      </w:tr>
      <w:tr w:rsidR="00A442D1" w:rsidRPr="00E6248E" w14:paraId="7464E16A" w14:textId="77777777" w:rsidTr="00FA2153">
        <w:trPr>
          <w:cantSplit/>
        </w:trPr>
        <w:tc>
          <w:tcPr>
            <w:tcW w:w="2552" w:type="dxa"/>
          </w:tcPr>
          <w:p w14:paraId="2A7E9149" w14:textId="77777777" w:rsidR="00A442D1" w:rsidRPr="00E6248E" w:rsidRDefault="00A442D1" w:rsidP="00FA2153">
            <w:pPr>
              <w:spacing w:before="20"/>
              <w:ind w:left="57" w:right="57"/>
            </w:pPr>
            <w:r w:rsidRPr="00E6248E">
              <w:t>Facility reference level</w:t>
            </w:r>
          </w:p>
        </w:tc>
        <w:tc>
          <w:tcPr>
            <w:tcW w:w="6468" w:type="dxa"/>
          </w:tcPr>
          <w:p w14:paraId="54985E42" w14:textId="77777777" w:rsidR="00A442D1" w:rsidRPr="00E6248E" w:rsidRDefault="00A442D1" w:rsidP="00FA2153">
            <w:pPr>
              <w:spacing w:before="20"/>
              <w:ind w:left="57" w:right="57"/>
            </w:pPr>
            <w:r w:rsidRPr="00E6248E">
              <w:t xml:space="preserve">Indicates the typical patient dose and is the quantity compared </w:t>
            </w:r>
            <w:r>
              <w:t>to</w:t>
            </w:r>
            <w:r w:rsidRPr="00E6248E">
              <w:t xml:space="preserve"> the DRL. It is the median dose delivered to a sample of patients undergoing a routine diagnostic imaging protocol at a given imaging practice. In most cases</w:t>
            </w:r>
            <w:r>
              <w:t>,</w:t>
            </w:r>
            <w:r w:rsidRPr="00E6248E">
              <w:t xml:space="preserve"> the dose is dependent on the type and specific piece of equipment used.</w:t>
            </w:r>
          </w:p>
        </w:tc>
      </w:tr>
      <w:tr w:rsidR="00A442D1" w:rsidRPr="00E6248E" w14:paraId="416D4B73" w14:textId="77777777" w:rsidTr="00FA2153">
        <w:trPr>
          <w:cantSplit/>
        </w:trPr>
        <w:tc>
          <w:tcPr>
            <w:tcW w:w="2552" w:type="dxa"/>
          </w:tcPr>
          <w:p w14:paraId="5D289EBC" w14:textId="77777777" w:rsidR="00A442D1" w:rsidRPr="00E6248E" w:rsidRDefault="00A442D1" w:rsidP="00FA2153">
            <w:pPr>
              <w:spacing w:before="20"/>
              <w:ind w:left="57" w:right="57"/>
            </w:pPr>
            <w:r w:rsidRPr="00E6248E">
              <w:t>Feedback</w:t>
            </w:r>
          </w:p>
        </w:tc>
        <w:tc>
          <w:tcPr>
            <w:tcW w:w="6468" w:type="dxa"/>
          </w:tcPr>
          <w:p w14:paraId="7A5E7C9E" w14:textId="01A98ADC" w:rsidR="00A442D1" w:rsidRPr="00E6248E" w:rsidRDefault="00A442D1" w:rsidP="00FA2153">
            <w:pPr>
              <w:spacing w:before="20"/>
              <w:ind w:left="57" w:right="57"/>
            </w:pPr>
            <w:r w:rsidRPr="00E6248E">
              <w:t xml:space="preserve">Feedback is information about a patient, consumer or clinician’s reaction to an imaging service. </w:t>
            </w:r>
            <w:r>
              <w:t>It</w:t>
            </w:r>
            <w:r w:rsidRPr="00E6248E">
              <w:t xml:space="preserve"> enables an imaging </w:t>
            </w:r>
            <w:r w:rsidR="005B673D">
              <w:t>practice</w:t>
            </w:r>
            <w:r w:rsidR="005B673D" w:rsidRPr="00E6248E">
              <w:t xml:space="preserve"> </w:t>
            </w:r>
            <w:r w:rsidRPr="00E6248E">
              <w:t>to discover areas of satisfaction and dissatisfaction, relative priorities of quality, identify patient, consumer</w:t>
            </w:r>
            <w:r>
              <w:t>,</w:t>
            </w:r>
            <w:r w:rsidRPr="00E6248E">
              <w:t xml:space="preserve"> and clinician needs, and determine opportunities for improvement.</w:t>
            </w:r>
          </w:p>
          <w:p w14:paraId="15DFAFF0" w14:textId="77777777" w:rsidR="00A442D1" w:rsidRPr="00E6248E" w:rsidRDefault="00A442D1" w:rsidP="00FA2153">
            <w:pPr>
              <w:spacing w:before="20"/>
              <w:ind w:left="57" w:right="57"/>
            </w:pPr>
            <w:r>
              <w:t>An</w:t>
            </w:r>
            <w:r w:rsidRPr="00E6248E">
              <w:t xml:space="preserve"> imaging </w:t>
            </w:r>
            <w:r>
              <w:t>practice</w:t>
            </w:r>
            <w:r w:rsidRPr="00E6248E">
              <w:t xml:space="preserve"> continually seeks and monitors</w:t>
            </w:r>
            <w:r>
              <w:t xml:space="preserve"> </w:t>
            </w:r>
            <w:r w:rsidRPr="00E6248E">
              <w:t>feedback</w:t>
            </w:r>
            <w:r>
              <w:t>.</w:t>
            </w:r>
          </w:p>
        </w:tc>
      </w:tr>
      <w:tr w:rsidR="00A442D1" w:rsidRPr="00E6248E" w14:paraId="1F73E53B" w14:textId="77777777" w:rsidTr="00FA2153">
        <w:trPr>
          <w:cantSplit/>
        </w:trPr>
        <w:tc>
          <w:tcPr>
            <w:tcW w:w="2552" w:type="dxa"/>
          </w:tcPr>
          <w:p w14:paraId="18F45CA3" w14:textId="77777777" w:rsidR="00A442D1" w:rsidRPr="00E6248E" w:rsidRDefault="00A442D1" w:rsidP="00FA2153">
            <w:pPr>
              <w:spacing w:before="20"/>
              <w:ind w:left="57" w:right="57"/>
            </w:pPr>
            <w:r w:rsidRPr="00E6248E">
              <w:lastRenderedPageBreak/>
              <w:t>Fluoroscopy</w:t>
            </w:r>
          </w:p>
        </w:tc>
        <w:tc>
          <w:tcPr>
            <w:tcW w:w="6468" w:type="dxa"/>
          </w:tcPr>
          <w:p w14:paraId="7192953B" w14:textId="77777777" w:rsidR="00A442D1" w:rsidRPr="00E6248E" w:rsidRDefault="00A442D1" w:rsidP="00FA2153">
            <w:pPr>
              <w:spacing w:before="20"/>
              <w:ind w:left="57" w:right="57"/>
            </w:pPr>
            <w:r w:rsidRPr="00E6248E">
              <w:t xml:space="preserve">Fluoroscopy is a medical imaging modality that uses a pulsed beam of </w:t>
            </w:r>
            <w:r>
              <w:t>X</w:t>
            </w:r>
            <w:r w:rsidRPr="00E6248E">
              <w:t>-rays to create real</w:t>
            </w:r>
            <w:r>
              <w:t>-</w:t>
            </w:r>
            <w:r w:rsidRPr="00E6248E">
              <w:t xml:space="preserve">time dynamic images of a body part, and its motion. </w:t>
            </w:r>
            <w:r>
              <w:t>It</w:t>
            </w:r>
            <w:r w:rsidRPr="00E6248E">
              <w:t xml:space="preserve"> is most often used to guide vascular and other interventional procedures.</w:t>
            </w:r>
          </w:p>
        </w:tc>
      </w:tr>
      <w:tr w:rsidR="00A442D1" w:rsidRPr="00E6248E" w14:paraId="49D44A44" w14:textId="77777777" w:rsidTr="00FA2153">
        <w:trPr>
          <w:cantSplit/>
        </w:trPr>
        <w:tc>
          <w:tcPr>
            <w:tcW w:w="2552" w:type="dxa"/>
          </w:tcPr>
          <w:p w14:paraId="3C2DD862" w14:textId="77777777" w:rsidR="00A442D1" w:rsidRPr="00E6248E" w:rsidRDefault="00A442D1" w:rsidP="00FA2153">
            <w:pPr>
              <w:spacing w:before="20"/>
              <w:ind w:left="57" w:right="57"/>
            </w:pPr>
            <w:r w:rsidRPr="00E6248E">
              <w:t>Governance</w:t>
            </w:r>
          </w:p>
        </w:tc>
        <w:tc>
          <w:tcPr>
            <w:tcW w:w="6468" w:type="dxa"/>
          </w:tcPr>
          <w:p w14:paraId="45D2FA2C" w14:textId="0E80118E" w:rsidR="00A442D1" w:rsidRPr="00E6248E" w:rsidRDefault="00A442D1" w:rsidP="00FA2153">
            <w:pPr>
              <w:spacing w:before="20"/>
              <w:ind w:left="57" w:right="57"/>
              <w:rPr>
                <w:b/>
                <w:bCs/>
              </w:rPr>
            </w:pPr>
            <w:r w:rsidRPr="00E6248E">
              <w:t>The set of relationships and responsibilities a</w:t>
            </w:r>
            <w:r w:rsidR="005B673D">
              <w:t xml:space="preserve"> medical imaging practice</w:t>
            </w:r>
            <w:r w:rsidRPr="00E6248E">
              <w:t xml:space="preserve"> establishes between its management, workforce and stakeholders (including patients and consumers). Effective governance provides a clear statement of individual accountabilities within the organisation to help align the different participant</w:t>
            </w:r>
            <w:r>
              <w:t>’</w:t>
            </w:r>
            <w:r w:rsidRPr="00E6248E">
              <w:t xml:space="preserve">s roles, interests and actions to achieve the organisation’s objectives. Governance structures </w:t>
            </w:r>
            <w:r w:rsidR="005B673D">
              <w:t>are</w:t>
            </w:r>
            <w:r w:rsidRPr="00E6248E">
              <w:t xml:space="preserve"> tailored to the size and complexity of an organisation.</w:t>
            </w:r>
          </w:p>
        </w:tc>
      </w:tr>
      <w:tr w:rsidR="00A442D1" w:rsidRPr="00E6248E" w14:paraId="02DB583D" w14:textId="77777777" w:rsidTr="00FA2153">
        <w:trPr>
          <w:cantSplit/>
        </w:trPr>
        <w:tc>
          <w:tcPr>
            <w:tcW w:w="2552" w:type="dxa"/>
          </w:tcPr>
          <w:p w14:paraId="7031FC33" w14:textId="77777777" w:rsidR="00A442D1" w:rsidRPr="00E6248E" w:rsidRDefault="00A442D1" w:rsidP="00FA2153">
            <w:pPr>
              <w:spacing w:before="20"/>
              <w:ind w:left="57" w:right="57"/>
            </w:pPr>
            <w:r w:rsidRPr="00E6248E">
              <w:t>Governing body</w:t>
            </w:r>
          </w:p>
        </w:tc>
        <w:tc>
          <w:tcPr>
            <w:tcW w:w="6468" w:type="dxa"/>
          </w:tcPr>
          <w:p w14:paraId="48A52723" w14:textId="77777777" w:rsidR="00A442D1" w:rsidRPr="00E6248E" w:rsidRDefault="00A442D1" w:rsidP="00FA2153">
            <w:pPr>
              <w:spacing w:before="20"/>
              <w:ind w:left="57" w:right="57"/>
            </w:pPr>
            <w:r w:rsidRPr="00E6248E">
              <w:t>A board, chief executive officer, organisation owner, partnership or other highest level of governance (individual or group of individuals) that has ultimate responsibility for strategic and operational decisions affecting safety and quality.</w:t>
            </w:r>
          </w:p>
        </w:tc>
      </w:tr>
      <w:tr w:rsidR="00A442D1" w:rsidRPr="00E6248E" w14:paraId="158D0C58" w14:textId="77777777" w:rsidTr="00FA2153">
        <w:trPr>
          <w:cantSplit/>
        </w:trPr>
        <w:tc>
          <w:tcPr>
            <w:tcW w:w="2552" w:type="dxa"/>
          </w:tcPr>
          <w:p w14:paraId="33D4CC91" w14:textId="77777777" w:rsidR="00A442D1" w:rsidRPr="00E6248E" w:rsidRDefault="00A442D1" w:rsidP="00FA2153">
            <w:pPr>
              <w:spacing w:before="20"/>
              <w:ind w:left="57" w:right="57"/>
              <w:rPr>
                <w:b/>
                <w:bCs/>
              </w:rPr>
            </w:pPr>
            <w:r w:rsidRPr="00E6248E">
              <w:t>Hand hygiene</w:t>
            </w:r>
          </w:p>
        </w:tc>
        <w:tc>
          <w:tcPr>
            <w:tcW w:w="6468" w:type="dxa"/>
          </w:tcPr>
          <w:p w14:paraId="05B89732" w14:textId="77777777" w:rsidR="00A442D1" w:rsidRPr="00E6248E" w:rsidRDefault="00A442D1" w:rsidP="00FA2153">
            <w:pPr>
              <w:spacing w:before="20"/>
              <w:ind w:left="57" w:right="57"/>
            </w:pPr>
            <w:r w:rsidRPr="00E6248E">
              <w:t xml:space="preserve">A general term applied to processes aiming to reduce the number of microorganisms on </w:t>
            </w:r>
            <w:r>
              <w:t xml:space="preserve">the </w:t>
            </w:r>
            <w:r w:rsidRPr="00E6248E">
              <w:t xml:space="preserve">hands. It includes the application of a waterless antimicrobial agent (e.g., alcohol-based hand rub) to the surface of the hands and </w:t>
            </w:r>
            <w:r>
              <w:t xml:space="preserve">the </w:t>
            </w:r>
            <w:r w:rsidRPr="00E6248E">
              <w:t>use of soap/solution (plain or antimicrobial) and water (if hands are visibly soiled) followed by patting dry with single-use towels.</w:t>
            </w:r>
          </w:p>
        </w:tc>
      </w:tr>
      <w:tr w:rsidR="00A442D1" w:rsidRPr="00E6248E" w14:paraId="01C959FF" w14:textId="77777777" w:rsidTr="00FA2153">
        <w:trPr>
          <w:cantSplit/>
        </w:trPr>
        <w:tc>
          <w:tcPr>
            <w:tcW w:w="2552" w:type="dxa"/>
          </w:tcPr>
          <w:p w14:paraId="5F1F41C4" w14:textId="77777777" w:rsidR="00A442D1" w:rsidRPr="00E6248E" w:rsidRDefault="00A442D1" w:rsidP="00FA2153">
            <w:pPr>
              <w:spacing w:before="20"/>
              <w:ind w:left="57" w:right="57"/>
            </w:pPr>
            <w:r w:rsidRPr="00E6248E">
              <w:t>Harm</w:t>
            </w:r>
          </w:p>
        </w:tc>
        <w:tc>
          <w:tcPr>
            <w:tcW w:w="6468" w:type="dxa"/>
          </w:tcPr>
          <w:p w14:paraId="4D2AE614" w14:textId="77777777" w:rsidR="00A442D1" w:rsidRPr="00E6248E" w:rsidRDefault="00A442D1" w:rsidP="00FA2153">
            <w:pPr>
              <w:spacing w:before="20"/>
              <w:ind w:left="57" w:right="57"/>
            </w:pPr>
            <w:r w:rsidRPr="00E6248E">
              <w:t>Something that impairs or adversely affects a patient physically or mentally.</w:t>
            </w:r>
          </w:p>
        </w:tc>
      </w:tr>
      <w:tr w:rsidR="00A442D1" w:rsidRPr="00E6248E" w14:paraId="35BF9AA6" w14:textId="77777777" w:rsidTr="00FA2153">
        <w:trPr>
          <w:cantSplit/>
        </w:trPr>
        <w:tc>
          <w:tcPr>
            <w:tcW w:w="2552" w:type="dxa"/>
          </w:tcPr>
          <w:p w14:paraId="248E3F1D" w14:textId="77777777" w:rsidR="00A442D1" w:rsidRPr="00E6248E" w:rsidRDefault="00A442D1" w:rsidP="00FA2153">
            <w:pPr>
              <w:spacing w:before="20"/>
              <w:ind w:left="57" w:right="57"/>
            </w:pPr>
            <w:r w:rsidRPr="00E6248E">
              <w:t>Health care</w:t>
            </w:r>
          </w:p>
        </w:tc>
        <w:tc>
          <w:tcPr>
            <w:tcW w:w="6468" w:type="dxa"/>
          </w:tcPr>
          <w:p w14:paraId="00180D37" w14:textId="77777777" w:rsidR="00A442D1" w:rsidRPr="00E6248E" w:rsidRDefault="00A442D1" w:rsidP="00FA2153">
            <w:pPr>
              <w:spacing w:before="20"/>
              <w:ind w:left="57" w:right="57"/>
            </w:pPr>
            <w:r w:rsidRPr="00E6248E">
              <w:t>The prevention, diagnosis, treatment</w:t>
            </w:r>
            <w:r>
              <w:t>,</w:t>
            </w:r>
            <w:r w:rsidRPr="00E6248E">
              <w:t xml:space="preserve"> and management of illness and injury</w:t>
            </w:r>
            <w:r>
              <w:t>,</w:t>
            </w:r>
            <w:r w:rsidRPr="00E6248E">
              <w:t xml:space="preserve"> and the preservation of mental and physical well-being through the services offered by healthcare providers.</w:t>
            </w:r>
          </w:p>
        </w:tc>
      </w:tr>
      <w:tr w:rsidR="00A442D1" w:rsidRPr="00E6248E" w14:paraId="4D43E4C6" w14:textId="77777777" w:rsidTr="00FA2153">
        <w:trPr>
          <w:cantSplit/>
        </w:trPr>
        <w:tc>
          <w:tcPr>
            <w:tcW w:w="2552" w:type="dxa"/>
          </w:tcPr>
          <w:p w14:paraId="129C9778" w14:textId="77777777" w:rsidR="00A442D1" w:rsidRPr="00E6248E" w:rsidRDefault="00A442D1" w:rsidP="00FA2153">
            <w:pPr>
              <w:spacing w:before="20"/>
              <w:ind w:left="57" w:right="57"/>
            </w:pPr>
            <w:r w:rsidRPr="00E6248E">
              <w:lastRenderedPageBreak/>
              <w:t>Healthcare identifiers</w:t>
            </w:r>
          </w:p>
        </w:tc>
        <w:tc>
          <w:tcPr>
            <w:tcW w:w="6468" w:type="dxa"/>
          </w:tcPr>
          <w:p w14:paraId="1C6B8A72" w14:textId="1F2AD870" w:rsidR="00A442D1" w:rsidRPr="00E6248E" w:rsidRDefault="00A442D1" w:rsidP="00FA2153">
            <w:pPr>
              <w:spacing w:before="20"/>
              <w:ind w:left="57" w:right="57"/>
            </w:pPr>
            <w:r w:rsidRPr="00E6248E">
              <w:t xml:space="preserve">Are unique numbers assigned and used in health-related information to identify the patient, the treating professional and the organisation where healthcare is provided to reduce potential errors with healthcare related information and communication. In Australia, the Healthcare Identifiers (HI) Service is a national system </w:t>
            </w:r>
            <w:r>
              <w:t>that</w:t>
            </w:r>
            <w:r w:rsidRPr="00E6248E">
              <w:t xml:space="preserve"> uniquely identif</w:t>
            </w:r>
            <w:r>
              <w:t>ies</w:t>
            </w:r>
            <w:r w:rsidR="005B673D">
              <w:t xml:space="preserve"> </w:t>
            </w:r>
            <w:r w:rsidRPr="00E6248E">
              <w:t>healthcare providers, healthcare organisations and individuals receiving healthcare.</w:t>
            </w:r>
          </w:p>
          <w:p w14:paraId="64AB0590" w14:textId="77777777" w:rsidR="00A442D1" w:rsidRPr="00E6248E" w:rsidRDefault="00A442D1" w:rsidP="00FA2153">
            <w:pPr>
              <w:spacing w:before="20"/>
              <w:ind w:left="57" w:right="57"/>
            </w:pPr>
            <w:r w:rsidRPr="00E6248E">
              <w:t>These include:</w:t>
            </w:r>
          </w:p>
          <w:p w14:paraId="10015077" w14:textId="77777777" w:rsidR="00A442D1" w:rsidRPr="00E6248E" w:rsidRDefault="00A442D1" w:rsidP="00A87CB7">
            <w:pPr>
              <w:pStyle w:val="ListParagraph"/>
              <w:numPr>
                <w:ilvl w:val="0"/>
                <w:numId w:val="37"/>
              </w:numPr>
              <w:spacing w:before="0"/>
              <w:ind w:left="714" w:hanging="357"/>
              <w:rPr>
                <w:lang w:val="en-AU"/>
              </w:rPr>
            </w:pPr>
            <w:r w:rsidRPr="00E6248E">
              <w:rPr>
                <w:lang w:val="en-AU"/>
              </w:rPr>
              <w:t>Individual Healthcare Identifier (IHI) – identifies a patient (individual) receiving healthcare. An IHI uniquely identifies individuals who receive healthcare, including Australian citizens, permanent residents and visitors to Australia</w:t>
            </w:r>
          </w:p>
          <w:p w14:paraId="1D788EF8" w14:textId="77777777" w:rsidR="00A442D1" w:rsidRPr="00E6248E" w:rsidRDefault="00A442D1" w:rsidP="00A87CB7">
            <w:pPr>
              <w:pStyle w:val="ListParagraph"/>
              <w:numPr>
                <w:ilvl w:val="0"/>
                <w:numId w:val="37"/>
              </w:numPr>
              <w:spacing w:before="0"/>
              <w:ind w:left="714" w:hanging="357"/>
              <w:rPr>
                <w:lang w:val="en-AU"/>
              </w:rPr>
            </w:pPr>
            <w:r w:rsidRPr="00E6248E">
              <w:rPr>
                <w:lang w:val="en-AU"/>
              </w:rPr>
              <w:t>Healthcare Provider Identifier – Individual (HPI-I) – identifies an individual healthcare provider who provides healthcare, such as general practitioners, allied health professionals, specialists, nurses, dentists and pharmacists, among others</w:t>
            </w:r>
          </w:p>
          <w:p w14:paraId="35117A3D" w14:textId="77777777" w:rsidR="00A442D1" w:rsidRPr="00E6248E" w:rsidRDefault="00A442D1" w:rsidP="00A87CB7">
            <w:pPr>
              <w:pStyle w:val="ListParagraph"/>
              <w:numPr>
                <w:ilvl w:val="0"/>
                <w:numId w:val="37"/>
              </w:numPr>
              <w:spacing w:before="0"/>
              <w:ind w:left="714" w:hanging="357"/>
              <w:rPr>
                <w:lang w:val="en-AU"/>
              </w:rPr>
            </w:pPr>
            <w:r w:rsidRPr="00E6248E">
              <w:rPr>
                <w:lang w:val="en-AU"/>
              </w:rPr>
              <w:t>Healthcare Provider Identifier – Organisation (HPI-O) – identifies the healthcare provider organisation where healthcare is provided, such as hospitals, medical practices, pathology or radiology laboratories and pharmacies</w:t>
            </w:r>
          </w:p>
          <w:p w14:paraId="7A8B4E33" w14:textId="77777777" w:rsidR="00A442D1" w:rsidRPr="00E6248E" w:rsidRDefault="00A442D1" w:rsidP="00FA2153">
            <w:pPr>
              <w:spacing w:before="20"/>
              <w:ind w:left="57" w:right="57"/>
              <w:rPr>
                <w:b/>
                <w:bCs/>
              </w:rPr>
            </w:pPr>
            <w:r w:rsidRPr="00E6248E">
              <w:t>Healthcare providers (see definition) must be registered with the HI Service and assigned healthcare identifiers to access a patient’s My Health Record.</w:t>
            </w:r>
          </w:p>
        </w:tc>
      </w:tr>
      <w:tr w:rsidR="00A442D1" w:rsidRPr="00E6248E" w14:paraId="3C175FA8" w14:textId="77777777" w:rsidTr="00FA2153">
        <w:trPr>
          <w:cantSplit/>
        </w:trPr>
        <w:tc>
          <w:tcPr>
            <w:tcW w:w="2552" w:type="dxa"/>
          </w:tcPr>
          <w:p w14:paraId="40AC6FA6" w14:textId="77777777" w:rsidR="00A442D1" w:rsidRPr="00E6248E" w:rsidRDefault="00A442D1" w:rsidP="00FA2153">
            <w:pPr>
              <w:spacing w:before="20"/>
              <w:ind w:left="57" w:right="57"/>
            </w:pPr>
            <w:r>
              <w:t>Healthcare provider</w:t>
            </w:r>
          </w:p>
        </w:tc>
        <w:tc>
          <w:tcPr>
            <w:tcW w:w="6468" w:type="dxa"/>
          </w:tcPr>
          <w:p w14:paraId="3244067A" w14:textId="77777777" w:rsidR="00A442D1" w:rsidRDefault="00A442D1" w:rsidP="00FA2153">
            <w:pPr>
              <w:spacing w:before="20"/>
              <w:ind w:left="57" w:right="57"/>
            </w:pPr>
            <w:r>
              <w:t>Trained individuals involved in the provision of health care.</w:t>
            </w:r>
          </w:p>
          <w:p w14:paraId="76B9419F" w14:textId="77777777" w:rsidR="00A442D1" w:rsidRPr="00E6248E" w:rsidRDefault="00A442D1" w:rsidP="00FA2153">
            <w:pPr>
              <w:spacing w:before="20"/>
              <w:ind w:left="57" w:right="57"/>
            </w:pPr>
            <w:r>
              <w:t>Healthcare providers may also be referred to as health practitioners, clinicians or by a profession-specific description.</w:t>
            </w:r>
          </w:p>
        </w:tc>
      </w:tr>
      <w:tr w:rsidR="00A442D1" w:rsidRPr="00E6248E" w14:paraId="089C0997" w14:textId="77777777" w:rsidTr="00FA2153">
        <w:trPr>
          <w:cantSplit/>
        </w:trPr>
        <w:tc>
          <w:tcPr>
            <w:tcW w:w="2552" w:type="dxa"/>
          </w:tcPr>
          <w:p w14:paraId="67BD8346" w14:textId="77777777" w:rsidR="00A442D1" w:rsidRPr="00E6248E" w:rsidRDefault="00A442D1" w:rsidP="00FA2153">
            <w:pPr>
              <w:spacing w:before="20"/>
              <w:ind w:left="57" w:right="57"/>
            </w:pPr>
            <w:r w:rsidRPr="00E6248E">
              <w:t>Healthcare record</w:t>
            </w:r>
          </w:p>
        </w:tc>
        <w:tc>
          <w:tcPr>
            <w:tcW w:w="6468" w:type="dxa"/>
          </w:tcPr>
          <w:p w14:paraId="6C620D10" w14:textId="77777777" w:rsidR="00A442D1" w:rsidRPr="00E6248E" w:rsidRDefault="00A442D1" w:rsidP="00FA2153">
            <w:pPr>
              <w:spacing w:before="20"/>
              <w:ind w:left="57" w:right="57"/>
            </w:pPr>
            <w:r w:rsidRPr="00E6248E">
              <w:t xml:space="preserve">A record of a patient’s medical history, investigations, images, test results, </w:t>
            </w:r>
            <w:r>
              <w:t xml:space="preserve">medications, </w:t>
            </w:r>
            <w:r w:rsidRPr="00E6248E">
              <w:t xml:space="preserve">treatment notes, observations, </w:t>
            </w:r>
            <w:r>
              <w:t xml:space="preserve">and </w:t>
            </w:r>
            <w:r w:rsidRPr="00E6248E">
              <w:t>correspondence for an episode of care</w:t>
            </w:r>
            <w:r>
              <w:t>.</w:t>
            </w:r>
          </w:p>
        </w:tc>
      </w:tr>
      <w:tr w:rsidR="00A442D1" w:rsidRPr="00E6248E" w14:paraId="78C5C693" w14:textId="77777777" w:rsidTr="00FA2153">
        <w:trPr>
          <w:cantSplit/>
        </w:trPr>
        <w:tc>
          <w:tcPr>
            <w:tcW w:w="2552" w:type="dxa"/>
          </w:tcPr>
          <w:p w14:paraId="6528932F" w14:textId="77777777" w:rsidR="00A442D1" w:rsidRPr="00E6248E" w:rsidRDefault="00A442D1" w:rsidP="00FA2153">
            <w:pPr>
              <w:spacing w:before="20"/>
              <w:ind w:left="57" w:right="57"/>
            </w:pPr>
            <w:r w:rsidRPr="00E6248E">
              <w:t>Healthcare record system</w:t>
            </w:r>
          </w:p>
        </w:tc>
        <w:tc>
          <w:tcPr>
            <w:tcW w:w="6468" w:type="dxa"/>
          </w:tcPr>
          <w:p w14:paraId="60A36E27" w14:textId="77777777" w:rsidR="00A442D1" w:rsidRPr="00E6248E" w:rsidRDefault="00A442D1" w:rsidP="00FA2153">
            <w:pPr>
              <w:spacing w:before="20"/>
              <w:ind w:left="57" w:right="57"/>
            </w:pPr>
            <w:r w:rsidRPr="00E6248E">
              <w:t xml:space="preserve">A healthcare record and management system used by imaging providers in healthcare settings. Healthcare record information must be managed </w:t>
            </w:r>
            <w:r>
              <w:t xml:space="preserve">appropriately </w:t>
            </w:r>
            <w:r w:rsidRPr="00E6248E">
              <w:t>and safeguarded from the start (record generation) to the finish (record destruction)</w:t>
            </w:r>
            <w:r>
              <w:t>. It can be a p</w:t>
            </w:r>
            <w:r w:rsidRPr="008E0A05">
              <w:t xml:space="preserve">icture archiving and communication system and a </w:t>
            </w:r>
            <w:r>
              <w:t>r</w:t>
            </w:r>
            <w:r w:rsidRPr="008E0A05">
              <w:t xml:space="preserve">adiology </w:t>
            </w:r>
            <w:r>
              <w:t>i</w:t>
            </w:r>
            <w:r w:rsidRPr="008E0A05">
              <w:t xml:space="preserve">nformation </w:t>
            </w:r>
            <w:r>
              <w:t>s</w:t>
            </w:r>
            <w:r w:rsidRPr="008E0A05">
              <w:t>ystem</w:t>
            </w:r>
            <w:r>
              <w:t>.</w:t>
            </w:r>
          </w:p>
        </w:tc>
      </w:tr>
      <w:tr w:rsidR="00A442D1" w:rsidRPr="00E6248E" w14:paraId="5E6F58A9" w14:textId="77777777" w:rsidTr="00FA2153">
        <w:trPr>
          <w:cantSplit/>
        </w:trPr>
        <w:tc>
          <w:tcPr>
            <w:tcW w:w="2552" w:type="dxa"/>
          </w:tcPr>
          <w:p w14:paraId="565FF1A2" w14:textId="77777777" w:rsidR="00A442D1" w:rsidRPr="00E6248E" w:rsidRDefault="00A442D1" w:rsidP="00FA2153">
            <w:pPr>
              <w:spacing w:before="20"/>
              <w:ind w:left="57" w:right="57"/>
            </w:pPr>
            <w:r w:rsidRPr="00E6248E">
              <w:lastRenderedPageBreak/>
              <w:t>Health literacy</w:t>
            </w:r>
          </w:p>
        </w:tc>
        <w:tc>
          <w:tcPr>
            <w:tcW w:w="6468" w:type="dxa"/>
          </w:tcPr>
          <w:p w14:paraId="39C5B3FC" w14:textId="77777777" w:rsidR="00A442D1" w:rsidRPr="00E6248E" w:rsidRDefault="00A442D1" w:rsidP="00FA2153">
            <w:pPr>
              <w:spacing w:before="20"/>
              <w:ind w:left="57" w:right="57"/>
            </w:pPr>
            <w:r w:rsidRPr="00E6248E">
              <w:t>health literacy</w:t>
            </w:r>
            <w:r w:rsidRPr="00E6248E" w:rsidDel="002361D9">
              <w:t xml:space="preserve"> </w:t>
            </w:r>
            <w:r>
              <w:t xml:space="preserve">has </w:t>
            </w:r>
            <w:r w:rsidRPr="00E6248E">
              <w:t>two components</w:t>
            </w:r>
            <w:r>
              <w:t xml:space="preserve">: </w:t>
            </w:r>
            <w:r w:rsidRPr="00E6248E">
              <w:t>individual health literacy and the health literacy environment. Individual health literacy is a consumer’s skills, knowledge, motivation, and capacity to access, understand, appraise</w:t>
            </w:r>
            <w:r>
              <w:t>,</w:t>
            </w:r>
            <w:r w:rsidRPr="00E6248E">
              <w:t xml:space="preserve"> and apply information to make effective decisions about health and health care and take appropriate action.</w:t>
            </w:r>
          </w:p>
          <w:p w14:paraId="7096A61B" w14:textId="77777777" w:rsidR="00A442D1" w:rsidRPr="00E6248E" w:rsidRDefault="00A442D1" w:rsidP="00FA2153">
            <w:pPr>
              <w:spacing w:before="20"/>
              <w:ind w:left="57" w:right="57"/>
            </w:pPr>
            <w:r w:rsidRPr="00E6248E">
              <w:t>The health literacy environment is the infrastructure, policies, processes, materials, people and relationships that make up the healthcare system, which affects how consumers access, understand, appraise and apply health-related information and services.</w:t>
            </w:r>
          </w:p>
        </w:tc>
      </w:tr>
      <w:tr w:rsidR="00A442D1" w:rsidRPr="00E6248E" w14:paraId="02976CE1" w14:textId="77777777" w:rsidTr="00FA2153">
        <w:trPr>
          <w:cantSplit/>
        </w:trPr>
        <w:tc>
          <w:tcPr>
            <w:tcW w:w="2552" w:type="dxa"/>
          </w:tcPr>
          <w:p w14:paraId="70A93929" w14:textId="77777777" w:rsidR="00A442D1" w:rsidRPr="00E6248E" w:rsidRDefault="00A442D1" w:rsidP="00FA2153">
            <w:pPr>
              <w:spacing w:before="20"/>
              <w:ind w:left="57" w:right="57"/>
            </w:pPr>
            <w:r>
              <w:t>High-risk medicine</w:t>
            </w:r>
          </w:p>
        </w:tc>
        <w:tc>
          <w:tcPr>
            <w:tcW w:w="6468" w:type="dxa"/>
          </w:tcPr>
          <w:p w14:paraId="2702DE12" w14:textId="30D79C0B" w:rsidR="00A442D1" w:rsidRDefault="00A442D1" w:rsidP="00FA2153">
            <w:pPr>
              <w:spacing w:before="20"/>
              <w:ind w:left="57" w:right="57"/>
            </w:pPr>
            <w:r>
              <w:t>Medicines that have an increased risk of causing significant patient harm or death if they are misused or used in error.</w:t>
            </w:r>
          </w:p>
          <w:p w14:paraId="340E1BE7" w14:textId="1C0C1677" w:rsidR="00A442D1" w:rsidRDefault="00A442D1" w:rsidP="00FA2153">
            <w:pPr>
              <w:spacing w:before="20"/>
              <w:ind w:left="57" w:right="57"/>
            </w:pPr>
            <w:r>
              <w:t>High-risk medicines may vary between healthcare settings, depending on the types of medicines used and patients treated.</w:t>
            </w:r>
          </w:p>
          <w:p w14:paraId="1C512BB6" w14:textId="77777777" w:rsidR="00A442D1" w:rsidRDefault="00A442D1" w:rsidP="00FA2153">
            <w:pPr>
              <w:spacing w:before="20"/>
              <w:ind w:left="57" w:right="57"/>
            </w:pPr>
            <w:r>
              <w:t>Errors with these medicines are not necessarily more common than with other medicines. Because they have a low margin of safety, the consequences of errors with high-risk medicines can be more devastating.</w:t>
            </w:r>
          </w:p>
          <w:p w14:paraId="7106A0D5" w14:textId="77777777" w:rsidR="00A442D1" w:rsidRDefault="00A442D1" w:rsidP="00FA2153">
            <w:pPr>
              <w:spacing w:before="20"/>
              <w:ind w:left="57" w:right="57"/>
            </w:pPr>
            <w:r>
              <w:t xml:space="preserve">At a minimum, the following classes of high-risk medicines should be considered: </w:t>
            </w:r>
          </w:p>
          <w:p w14:paraId="265502AB" w14:textId="77777777" w:rsidR="00A442D1" w:rsidRDefault="00A442D1" w:rsidP="00A87CB7">
            <w:pPr>
              <w:pStyle w:val="ListParagraph"/>
              <w:numPr>
                <w:ilvl w:val="0"/>
                <w:numId w:val="65"/>
              </w:numPr>
              <w:spacing w:before="20" w:after="120"/>
              <w:ind w:left="641" w:right="57" w:hanging="357"/>
            </w:pPr>
            <w:r>
              <w:t>Medicines with a narrow therapeutic index</w:t>
            </w:r>
          </w:p>
          <w:p w14:paraId="26541431" w14:textId="77777777" w:rsidR="00A442D1" w:rsidRPr="00E6248E" w:rsidRDefault="00A442D1" w:rsidP="00A87CB7">
            <w:pPr>
              <w:pStyle w:val="ListParagraph"/>
              <w:numPr>
                <w:ilvl w:val="0"/>
                <w:numId w:val="65"/>
              </w:numPr>
              <w:spacing w:before="20" w:after="120"/>
              <w:ind w:left="641" w:right="57" w:hanging="357"/>
            </w:pPr>
            <w:r>
              <w:t>Medicines that present a high risk when other system errors occur, such as administration via the wrong route.</w:t>
            </w:r>
          </w:p>
        </w:tc>
      </w:tr>
      <w:tr w:rsidR="00A442D1" w:rsidRPr="00E6248E" w14:paraId="5B561712" w14:textId="77777777" w:rsidTr="00FA2153">
        <w:trPr>
          <w:cantSplit/>
        </w:trPr>
        <w:tc>
          <w:tcPr>
            <w:tcW w:w="2552" w:type="dxa"/>
          </w:tcPr>
          <w:p w14:paraId="06389563" w14:textId="77777777" w:rsidR="00A442D1" w:rsidRPr="00E6248E" w:rsidRDefault="00A442D1" w:rsidP="00FA2153">
            <w:pPr>
              <w:spacing w:before="20"/>
              <w:ind w:left="57" w:right="57"/>
            </w:pPr>
            <w:r w:rsidRPr="00E6248E">
              <w:t>Hygienic environment</w:t>
            </w:r>
          </w:p>
        </w:tc>
        <w:tc>
          <w:tcPr>
            <w:tcW w:w="6468" w:type="dxa"/>
          </w:tcPr>
          <w:p w14:paraId="43C7996F" w14:textId="77777777" w:rsidR="00A442D1" w:rsidRPr="00E6248E" w:rsidRDefault="00A442D1" w:rsidP="00FA2153">
            <w:pPr>
              <w:spacing w:before="20"/>
              <w:ind w:left="57" w:right="57"/>
            </w:pPr>
            <w:r w:rsidRPr="00E6248E">
              <w:t>An environment in which practical prevention and control measures are used to reduce the risk of infection from contamination by microbes</w:t>
            </w:r>
            <w:r>
              <w:t>.</w:t>
            </w:r>
          </w:p>
        </w:tc>
      </w:tr>
      <w:tr w:rsidR="00A442D1" w:rsidRPr="00E6248E" w14:paraId="04AB2FB5" w14:textId="77777777" w:rsidTr="00FA2153">
        <w:trPr>
          <w:cantSplit/>
        </w:trPr>
        <w:tc>
          <w:tcPr>
            <w:tcW w:w="2552" w:type="dxa"/>
          </w:tcPr>
          <w:p w14:paraId="10C003B4" w14:textId="77777777" w:rsidR="00A442D1" w:rsidRPr="00E6248E" w:rsidRDefault="00A442D1" w:rsidP="00FA2153">
            <w:pPr>
              <w:spacing w:before="20"/>
              <w:ind w:left="57" w:right="57"/>
              <w:rPr>
                <w:b/>
                <w:bCs/>
              </w:rPr>
            </w:pPr>
            <w:r w:rsidRPr="00E6248E">
              <w:t>Imaging provider</w:t>
            </w:r>
          </w:p>
        </w:tc>
        <w:tc>
          <w:tcPr>
            <w:tcW w:w="6468" w:type="dxa"/>
          </w:tcPr>
          <w:p w14:paraId="315AD507" w14:textId="77777777" w:rsidR="00A442D1" w:rsidRPr="008A57CF" w:rsidRDefault="00A442D1" w:rsidP="00FA2153">
            <w:pPr>
              <w:spacing w:before="20"/>
              <w:ind w:left="57" w:right="57"/>
            </w:pPr>
            <w:r w:rsidRPr="008A57CF">
              <w:t>A separately constituted organisation responsible for implementing clinical governance, administration and financial management of a service unit or service units providing health care to patients. It can be in any location or setting, including community settings, hospitals, outpatient facilities, practices and clinicians’ rooms.</w:t>
            </w:r>
          </w:p>
        </w:tc>
      </w:tr>
      <w:tr w:rsidR="00A442D1" w:rsidRPr="00E6248E" w14:paraId="18DD3071" w14:textId="77777777" w:rsidTr="00FA2153">
        <w:trPr>
          <w:cantSplit/>
        </w:trPr>
        <w:tc>
          <w:tcPr>
            <w:tcW w:w="2552" w:type="dxa"/>
          </w:tcPr>
          <w:p w14:paraId="3651F524" w14:textId="77777777" w:rsidR="00A442D1" w:rsidRPr="00E6248E" w:rsidRDefault="00A442D1" w:rsidP="00FA2153">
            <w:pPr>
              <w:spacing w:before="20"/>
              <w:ind w:left="57" w:right="57"/>
            </w:pPr>
            <w:r w:rsidRPr="00E6248E">
              <w:t>Imaging practitioner</w:t>
            </w:r>
          </w:p>
        </w:tc>
        <w:tc>
          <w:tcPr>
            <w:tcW w:w="6468" w:type="dxa"/>
          </w:tcPr>
          <w:p w14:paraId="01363D60" w14:textId="77777777" w:rsidR="00A442D1" w:rsidRPr="00E6248E" w:rsidRDefault="00A442D1" w:rsidP="00FA2153">
            <w:pPr>
              <w:spacing w:before="20"/>
              <w:ind w:left="57" w:right="57"/>
            </w:pPr>
            <w:r w:rsidRPr="00E6248E">
              <w:t>An individual who practises a profession related to the provision of imaging services. Imaging practitioners may be required to maintain profession-specific registration with a national board under the National Registration and Accreditation Scheme or be self-regulated. An imaging practitioner may also be referred to as a health care provider, health practitioner, clinician or profession-specific description.</w:t>
            </w:r>
          </w:p>
        </w:tc>
      </w:tr>
      <w:tr w:rsidR="00A442D1" w:rsidRPr="00E6248E" w14:paraId="0C92AC32" w14:textId="77777777" w:rsidTr="00FA2153">
        <w:trPr>
          <w:cantSplit/>
        </w:trPr>
        <w:tc>
          <w:tcPr>
            <w:tcW w:w="2552" w:type="dxa"/>
          </w:tcPr>
          <w:p w14:paraId="78982B1A" w14:textId="77777777" w:rsidR="00A442D1" w:rsidRPr="00E6248E" w:rsidRDefault="00A442D1" w:rsidP="00FA2153">
            <w:pPr>
              <w:spacing w:before="20"/>
              <w:ind w:left="57" w:right="57"/>
            </w:pPr>
            <w:r w:rsidRPr="00E6248E">
              <w:t>Incident</w:t>
            </w:r>
          </w:p>
        </w:tc>
        <w:tc>
          <w:tcPr>
            <w:tcW w:w="6468" w:type="dxa"/>
          </w:tcPr>
          <w:p w14:paraId="00BA77CD" w14:textId="77777777" w:rsidR="00A442D1" w:rsidRPr="00E6248E" w:rsidRDefault="00A442D1" w:rsidP="00FA2153">
            <w:pPr>
              <w:spacing w:before="20"/>
              <w:ind w:left="57" w:right="57"/>
            </w:pPr>
            <w:r w:rsidRPr="00E6248E">
              <w:t>An event or circumstance that resulted, or could have resulted, in unintended or unnecessary harm to a patient or consumer or a complaint, loss or damage</w:t>
            </w:r>
            <w:r>
              <w:t>.</w:t>
            </w:r>
          </w:p>
        </w:tc>
      </w:tr>
      <w:tr w:rsidR="00A442D1" w:rsidRPr="00E6248E" w14:paraId="0E5880CE" w14:textId="77777777" w:rsidTr="00FA2153">
        <w:trPr>
          <w:cantSplit/>
        </w:trPr>
        <w:tc>
          <w:tcPr>
            <w:tcW w:w="2552" w:type="dxa"/>
          </w:tcPr>
          <w:p w14:paraId="71E4C0E5" w14:textId="77777777" w:rsidR="00A442D1" w:rsidRPr="00E6248E" w:rsidRDefault="00A442D1" w:rsidP="00FA2153">
            <w:pPr>
              <w:spacing w:before="20"/>
              <w:ind w:left="57" w:right="57"/>
              <w:rPr>
                <w:b/>
                <w:bCs/>
              </w:rPr>
            </w:pPr>
            <w:r w:rsidRPr="00E6248E">
              <w:lastRenderedPageBreak/>
              <w:t>Infection</w:t>
            </w:r>
          </w:p>
        </w:tc>
        <w:tc>
          <w:tcPr>
            <w:tcW w:w="6468" w:type="dxa"/>
          </w:tcPr>
          <w:p w14:paraId="6FC90883" w14:textId="77777777" w:rsidR="00A442D1" w:rsidRPr="00E6248E" w:rsidRDefault="00A442D1" w:rsidP="00FA2153">
            <w:pPr>
              <w:spacing w:before="20"/>
              <w:ind w:left="57" w:right="57"/>
              <w:rPr>
                <w:b/>
                <w:bCs/>
              </w:rPr>
            </w:pPr>
            <w:r w:rsidRPr="00E6248E">
              <w:t>An infection occurs when a microorganism enters the body, increases in number and causes a reaction in the body. It may cause tissue injury and disease.</w:t>
            </w:r>
          </w:p>
        </w:tc>
      </w:tr>
      <w:tr w:rsidR="00A442D1" w:rsidRPr="00E6248E" w14:paraId="04DA9619" w14:textId="77777777" w:rsidTr="00FA2153">
        <w:trPr>
          <w:cantSplit/>
        </w:trPr>
        <w:tc>
          <w:tcPr>
            <w:tcW w:w="2552" w:type="dxa"/>
          </w:tcPr>
          <w:p w14:paraId="74521202" w14:textId="77777777" w:rsidR="00A442D1" w:rsidRPr="00E6248E" w:rsidRDefault="00A442D1" w:rsidP="00FA2153">
            <w:pPr>
              <w:spacing w:before="20"/>
              <w:ind w:left="57" w:right="57"/>
            </w:pPr>
            <w:r w:rsidRPr="00E6248E">
              <w:t>Informed consent</w:t>
            </w:r>
          </w:p>
        </w:tc>
        <w:tc>
          <w:tcPr>
            <w:tcW w:w="6468" w:type="dxa"/>
          </w:tcPr>
          <w:p w14:paraId="0B89D941" w14:textId="77777777" w:rsidR="00A442D1" w:rsidRPr="00E6248E" w:rsidRDefault="00A442D1" w:rsidP="00FA2153">
            <w:pPr>
              <w:spacing w:before="20"/>
              <w:ind w:left="57" w:right="57"/>
            </w:pPr>
            <w:r w:rsidRPr="00E6248E">
              <w:t>A communication process between a patient and imaging practitioner about options for diagnosis, treatment, health care processes or potential outcomes. This communication results in the patient’s authorisation or agreement to undergo a specific intervention or participate in planned care. The communication ensures that the patient understands the health care they will receive, all the available options and the expected outcomes, including success rates and side effects for each option.</w:t>
            </w:r>
          </w:p>
          <w:p w14:paraId="42605646" w14:textId="77777777" w:rsidR="00A442D1" w:rsidRPr="00E6248E" w:rsidRDefault="00A442D1" w:rsidP="00FA2153">
            <w:pPr>
              <w:spacing w:before="20"/>
              <w:ind w:left="57" w:right="57"/>
            </w:pPr>
            <w:r w:rsidRPr="00E6248E">
              <w:t>Informed consent can be verbal or written.</w:t>
            </w:r>
          </w:p>
        </w:tc>
      </w:tr>
      <w:tr w:rsidR="00A442D1" w:rsidRPr="00E6248E" w14:paraId="14E0302B" w14:textId="77777777" w:rsidTr="00FA2153">
        <w:trPr>
          <w:cantSplit/>
        </w:trPr>
        <w:tc>
          <w:tcPr>
            <w:tcW w:w="2552" w:type="dxa"/>
          </w:tcPr>
          <w:p w14:paraId="50BCE851" w14:textId="77777777" w:rsidR="00A442D1" w:rsidRPr="00E6248E" w:rsidRDefault="00A442D1" w:rsidP="00FA2153">
            <w:pPr>
              <w:spacing w:before="20"/>
              <w:ind w:left="57" w:right="57"/>
            </w:pPr>
            <w:r w:rsidRPr="00E6248E">
              <w:t>Interventional radiology</w:t>
            </w:r>
          </w:p>
        </w:tc>
        <w:tc>
          <w:tcPr>
            <w:tcW w:w="6468" w:type="dxa"/>
          </w:tcPr>
          <w:p w14:paraId="7A293DD8" w14:textId="77777777" w:rsidR="00A442D1" w:rsidRPr="00E6248E" w:rsidRDefault="00A442D1" w:rsidP="00FA2153">
            <w:pPr>
              <w:spacing w:before="20"/>
              <w:ind w:left="57" w:right="57"/>
            </w:pPr>
            <w:r w:rsidRPr="00E6248E">
              <w:t xml:space="preserve">Interventional radiology combines imaging with invasive procedures. A variety of imaging modalities are used to </w:t>
            </w:r>
            <w:r>
              <w:t xml:space="preserve">examine internal parts of the body to </w:t>
            </w:r>
            <w:r w:rsidRPr="00E6248E">
              <w:t>target, guide</w:t>
            </w:r>
            <w:r>
              <w:t>,</w:t>
            </w:r>
            <w:r w:rsidRPr="00E6248E">
              <w:t xml:space="preserve"> and monitor treatments</w:t>
            </w:r>
            <w:r>
              <w:t>.</w:t>
            </w:r>
          </w:p>
          <w:p w14:paraId="1B36802E" w14:textId="77777777" w:rsidR="00A442D1" w:rsidRPr="00E6248E" w:rsidRDefault="00A442D1" w:rsidP="00FA2153">
            <w:pPr>
              <w:spacing w:before="20"/>
              <w:ind w:left="57" w:right="57"/>
            </w:pPr>
            <w:r w:rsidRPr="00E6248E">
              <w:t>The procedures involve inserting small instruments through incisions in the skin to target sites deep within the body. These can include needles, catheters, wires or stents used to perform biopsies, drain fluids, deliver medication or open narrowed ducts and vessels throughout the body.</w:t>
            </w:r>
          </w:p>
        </w:tc>
      </w:tr>
      <w:tr w:rsidR="00A442D1" w:rsidRPr="00E6248E" w14:paraId="20677580" w14:textId="77777777" w:rsidTr="00FA2153">
        <w:trPr>
          <w:cantSplit/>
        </w:trPr>
        <w:tc>
          <w:tcPr>
            <w:tcW w:w="2552" w:type="dxa"/>
          </w:tcPr>
          <w:p w14:paraId="77A491B9" w14:textId="77777777" w:rsidR="00A442D1" w:rsidRPr="00E6248E" w:rsidRDefault="00A442D1" w:rsidP="00FA2153">
            <w:pPr>
              <w:spacing w:before="20"/>
              <w:ind w:left="57" w:right="57"/>
            </w:pPr>
            <w:r>
              <w:t>Invasive medical device</w:t>
            </w:r>
          </w:p>
        </w:tc>
        <w:tc>
          <w:tcPr>
            <w:tcW w:w="6468" w:type="dxa"/>
          </w:tcPr>
          <w:p w14:paraId="7F775792" w14:textId="77777777" w:rsidR="00A442D1" w:rsidRPr="00E6248E" w:rsidRDefault="00A442D1" w:rsidP="00FA2153">
            <w:pPr>
              <w:spacing w:before="20"/>
              <w:ind w:left="57" w:right="57"/>
            </w:pPr>
            <w:r>
              <w:t>Devices that, in whole or part, enter the body through an orifice or any surface of the body. This includes penetrating skin, mucous membranes, organs or internal body cavities.</w:t>
            </w:r>
          </w:p>
        </w:tc>
      </w:tr>
      <w:tr w:rsidR="00A442D1" w:rsidRPr="00E6248E" w14:paraId="65CF5073" w14:textId="77777777" w:rsidTr="00FA2153">
        <w:trPr>
          <w:cantSplit/>
        </w:trPr>
        <w:tc>
          <w:tcPr>
            <w:tcW w:w="2552" w:type="dxa"/>
          </w:tcPr>
          <w:p w14:paraId="3C1373E9" w14:textId="77777777" w:rsidR="00A442D1" w:rsidRPr="00E6248E" w:rsidRDefault="00A442D1" w:rsidP="00FA2153">
            <w:pPr>
              <w:spacing w:before="20"/>
              <w:ind w:left="57" w:right="57"/>
            </w:pPr>
            <w:r w:rsidRPr="00E6248E">
              <w:t>Ionising radiation</w:t>
            </w:r>
          </w:p>
        </w:tc>
        <w:tc>
          <w:tcPr>
            <w:tcW w:w="6468" w:type="dxa"/>
          </w:tcPr>
          <w:p w14:paraId="51528544" w14:textId="77777777" w:rsidR="00A442D1" w:rsidRPr="00E6248E" w:rsidRDefault="00A442D1" w:rsidP="00FA2153">
            <w:pPr>
              <w:spacing w:before="20"/>
              <w:ind w:left="57" w:right="57"/>
            </w:pPr>
            <w:r w:rsidRPr="00E6248E">
              <w:t>Is a form of energy that can remove electrons from atoms and molecules. It can produce ion pairs in biological materials.</w:t>
            </w:r>
          </w:p>
        </w:tc>
      </w:tr>
      <w:tr w:rsidR="00A442D1" w:rsidRPr="00E6248E" w14:paraId="16567592" w14:textId="77777777" w:rsidTr="00FA2153">
        <w:trPr>
          <w:cantSplit/>
        </w:trPr>
        <w:tc>
          <w:tcPr>
            <w:tcW w:w="2552" w:type="dxa"/>
          </w:tcPr>
          <w:p w14:paraId="5D4E484F" w14:textId="77777777" w:rsidR="00A442D1" w:rsidRPr="00E6248E" w:rsidRDefault="00A442D1" w:rsidP="00FA2153">
            <w:pPr>
              <w:spacing w:before="20"/>
              <w:ind w:left="57" w:right="57"/>
            </w:pPr>
            <w:r w:rsidRPr="00E6248E">
              <w:t>Jurisdictional requirements</w:t>
            </w:r>
          </w:p>
        </w:tc>
        <w:tc>
          <w:tcPr>
            <w:tcW w:w="6468" w:type="dxa"/>
          </w:tcPr>
          <w:p w14:paraId="1F38D432" w14:textId="77777777" w:rsidR="00A442D1" w:rsidRPr="00E6248E" w:rsidRDefault="00A442D1" w:rsidP="00FA2153">
            <w:pPr>
              <w:spacing w:before="20"/>
              <w:ind w:left="57" w:right="57"/>
            </w:pPr>
            <w:r w:rsidRPr="00E6248E">
              <w:t>Systematically developed statements from state and territory governments about appropriate healthcare or service delivery for specific circumstances.</w:t>
            </w:r>
          </w:p>
          <w:p w14:paraId="62313F4E" w14:textId="77777777" w:rsidR="00A442D1" w:rsidRPr="00E6248E" w:rsidRDefault="00A442D1" w:rsidP="00FA2153">
            <w:pPr>
              <w:spacing w:before="20"/>
              <w:ind w:left="57" w:right="57"/>
            </w:pPr>
            <w:r w:rsidRPr="00E6248E">
              <w:t xml:space="preserve">Jurisdictional requirements encompass several </w:t>
            </w:r>
            <w:r>
              <w:t xml:space="preserve">document </w:t>
            </w:r>
            <w:r w:rsidRPr="00E6248E">
              <w:t>types from state and territory governments, including legislation, regulations, guidelines, policies, directives and circulars.</w:t>
            </w:r>
          </w:p>
        </w:tc>
      </w:tr>
      <w:tr w:rsidR="00A442D1" w:rsidRPr="00E6248E" w14:paraId="54A29C30" w14:textId="77777777" w:rsidTr="00FA2153">
        <w:trPr>
          <w:cantSplit/>
        </w:trPr>
        <w:tc>
          <w:tcPr>
            <w:tcW w:w="2552" w:type="dxa"/>
          </w:tcPr>
          <w:p w14:paraId="0DE91A8A" w14:textId="77777777" w:rsidR="00A442D1" w:rsidRPr="00E6248E" w:rsidRDefault="00A442D1" w:rsidP="00FA2153">
            <w:pPr>
              <w:spacing w:before="20"/>
              <w:ind w:left="57" w:right="57"/>
            </w:pPr>
            <w:r>
              <w:t>Justification</w:t>
            </w:r>
          </w:p>
        </w:tc>
        <w:tc>
          <w:tcPr>
            <w:tcW w:w="6468" w:type="dxa"/>
          </w:tcPr>
          <w:p w14:paraId="42ABD1F6" w14:textId="0787F00F" w:rsidR="00A442D1" w:rsidRPr="00E6248E" w:rsidRDefault="00A442D1" w:rsidP="00FA2153">
            <w:pPr>
              <w:spacing w:before="20"/>
              <w:ind w:left="57" w:right="57"/>
            </w:pPr>
            <w:r w:rsidRPr="00E6248E">
              <w:t>The process of determining whether an imaging service, is beneficial overall</w:t>
            </w:r>
            <w:r>
              <w:t xml:space="preserve"> and</w:t>
            </w:r>
            <w:r w:rsidRPr="00E6248E">
              <w:t xml:space="preserve"> whether the expected benefits to the patient outweigh the harm (including radiation exposure) resulting from conducting the imaging service.</w:t>
            </w:r>
          </w:p>
        </w:tc>
      </w:tr>
      <w:tr w:rsidR="00A442D1" w:rsidRPr="00E6248E" w14:paraId="006D5318" w14:textId="77777777" w:rsidTr="00FA2153">
        <w:trPr>
          <w:cantSplit/>
        </w:trPr>
        <w:tc>
          <w:tcPr>
            <w:tcW w:w="2552" w:type="dxa"/>
          </w:tcPr>
          <w:p w14:paraId="7D4EC4C3" w14:textId="77777777" w:rsidR="00A442D1" w:rsidRPr="00E6248E" w:rsidRDefault="00A442D1" w:rsidP="00FA2153">
            <w:pPr>
              <w:spacing w:before="20"/>
              <w:ind w:left="57" w:right="57"/>
            </w:pPr>
            <w:r w:rsidRPr="00E6248E">
              <w:t>Leadership</w:t>
            </w:r>
          </w:p>
        </w:tc>
        <w:tc>
          <w:tcPr>
            <w:tcW w:w="6468" w:type="dxa"/>
          </w:tcPr>
          <w:p w14:paraId="51DF592F" w14:textId="77777777" w:rsidR="00A442D1" w:rsidRPr="00E6248E" w:rsidRDefault="00A442D1" w:rsidP="00FA2153">
            <w:pPr>
              <w:spacing w:before="20"/>
              <w:ind w:left="57" w:right="57"/>
            </w:pPr>
            <w:r w:rsidRPr="00E6248E">
              <w:t>Having a vision of what can be achieved</w:t>
            </w:r>
            <w:r>
              <w:t>,</w:t>
            </w:r>
            <w:r w:rsidRPr="00E6248E">
              <w:t xml:space="preserve"> communicating this to others</w:t>
            </w:r>
            <w:r>
              <w:t>,</w:t>
            </w:r>
            <w:r w:rsidRPr="00E6248E">
              <w:t xml:space="preserve"> and evolving strategies for realising the vision. Leaders motivate people and can negotiate for resources and other support to achieve goals.</w:t>
            </w:r>
          </w:p>
        </w:tc>
      </w:tr>
      <w:tr w:rsidR="00A442D1" w:rsidRPr="00E6248E" w14:paraId="35957CEA" w14:textId="77777777" w:rsidTr="00FA2153">
        <w:trPr>
          <w:cantSplit/>
        </w:trPr>
        <w:tc>
          <w:tcPr>
            <w:tcW w:w="2552" w:type="dxa"/>
          </w:tcPr>
          <w:p w14:paraId="7D196C39" w14:textId="77777777" w:rsidR="00A442D1" w:rsidRPr="00E6248E" w:rsidRDefault="00A442D1" w:rsidP="00FA2153">
            <w:pPr>
              <w:spacing w:before="20"/>
              <w:ind w:left="57" w:right="57"/>
            </w:pPr>
            <w:r>
              <w:t>Lossless compression</w:t>
            </w:r>
          </w:p>
        </w:tc>
        <w:tc>
          <w:tcPr>
            <w:tcW w:w="6468" w:type="dxa"/>
          </w:tcPr>
          <w:p w14:paraId="5359C2DD" w14:textId="77777777" w:rsidR="00A442D1" w:rsidRPr="00E6248E" w:rsidRDefault="00A442D1" w:rsidP="00FA2153">
            <w:pPr>
              <w:spacing w:before="20"/>
              <w:ind w:left="57" w:right="57"/>
            </w:pPr>
            <w:r>
              <w:t>Mechanism for reducing file sizes that retains all original data</w:t>
            </w:r>
          </w:p>
        </w:tc>
      </w:tr>
      <w:tr w:rsidR="00A442D1" w:rsidRPr="00E6248E" w14:paraId="0E8E936D" w14:textId="77777777" w:rsidTr="00FA2153">
        <w:trPr>
          <w:cantSplit/>
        </w:trPr>
        <w:tc>
          <w:tcPr>
            <w:tcW w:w="2552" w:type="dxa"/>
          </w:tcPr>
          <w:p w14:paraId="42E5F4AD" w14:textId="77777777" w:rsidR="00A442D1" w:rsidRPr="00E6248E" w:rsidRDefault="00A442D1" w:rsidP="00FA2153">
            <w:pPr>
              <w:spacing w:before="20"/>
              <w:ind w:left="57" w:right="57"/>
            </w:pPr>
            <w:r w:rsidRPr="00E6248E">
              <w:lastRenderedPageBreak/>
              <w:t>Magnetic resonance imaging (MRI)</w:t>
            </w:r>
          </w:p>
        </w:tc>
        <w:tc>
          <w:tcPr>
            <w:tcW w:w="6468" w:type="dxa"/>
          </w:tcPr>
          <w:p w14:paraId="0AE85842" w14:textId="77777777" w:rsidR="00A442D1" w:rsidRPr="008A57CF" w:rsidRDefault="00A442D1" w:rsidP="00FA2153">
            <w:pPr>
              <w:spacing w:before="20"/>
              <w:ind w:left="57" w:right="57"/>
            </w:pPr>
            <w:r w:rsidRPr="008A57CF">
              <w:t>Is a medical imaging modality that uses strong magnetic fields and radio waves to generate three-dimensional images in multiple planes.</w:t>
            </w:r>
          </w:p>
        </w:tc>
      </w:tr>
      <w:tr w:rsidR="00A442D1" w:rsidRPr="00E6248E" w14:paraId="5A71439C" w14:textId="77777777" w:rsidTr="00FA2153">
        <w:trPr>
          <w:cantSplit/>
        </w:trPr>
        <w:tc>
          <w:tcPr>
            <w:tcW w:w="2552" w:type="dxa"/>
          </w:tcPr>
          <w:p w14:paraId="0EBA7FF6" w14:textId="77777777" w:rsidR="00A442D1" w:rsidRPr="00E6248E" w:rsidRDefault="00A442D1" w:rsidP="00FA2153">
            <w:pPr>
              <w:spacing w:before="20"/>
              <w:ind w:left="57" w:right="57"/>
            </w:pPr>
            <w:r w:rsidRPr="00E6248E">
              <w:t>Mammography</w:t>
            </w:r>
          </w:p>
        </w:tc>
        <w:tc>
          <w:tcPr>
            <w:tcW w:w="6468" w:type="dxa"/>
          </w:tcPr>
          <w:p w14:paraId="23CBBF29" w14:textId="2B0AA25C" w:rsidR="00A442D1" w:rsidRPr="008A57CF" w:rsidRDefault="00A442D1" w:rsidP="00FA2153">
            <w:pPr>
              <w:spacing w:before="20"/>
              <w:ind w:left="57" w:right="57"/>
            </w:pPr>
            <w:r w:rsidRPr="008A57CF">
              <w:t>Mammography is a medical imaging modality that uses low</w:t>
            </w:r>
            <w:r>
              <w:t>-</w:t>
            </w:r>
            <w:r w:rsidRPr="008A57CF">
              <w:t>energy</w:t>
            </w:r>
            <w:r w:rsidR="00AE43C9">
              <w:t xml:space="preserve"> </w:t>
            </w:r>
            <w:r>
              <w:t>X</w:t>
            </w:r>
            <w:r w:rsidRPr="008A57CF">
              <w:t xml:space="preserve">-rays to </w:t>
            </w:r>
            <w:r>
              <w:t>capture images of</w:t>
            </w:r>
            <w:r w:rsidRPr="008A57CF">
              <w:t xml:space="preserve"> the human breast</w:t>
            </w:r>
            <w:r>
              <w:t>.</w:t>
            </w:r>
          </w:p>
        </w:tc>
      </w:tr>
      <w:tr w:rsidR="00A442D1" w:rsidRPr="00E6248E" w14:paraId="5EDD12C2" w14:textId="77777777" w:rsidTr="00FA2153">
        <w:trPr>
          <w:cantSplit/>
        </w:trPr>
        <w:tc>
          <w:tcPr>
            <w:tcW w:w="2552" w:type="dxa"/>
          </w:tcPr>
          <w:p w14:paraId="463BAEF5" w14:textId="77777777" w:rsidR="00A442D1" w:rsidRPr="00E6248E" w:rsidRDefault="00A442D1" w:rsidP="00FA2153">
            <w:pPr>
              <w:spacing w:before="20"/>
              <w:ind w:left="57" w:right="57"/>
            </w:pPr>
            <w:r w:rsidRPr="00E6248E">
              <w:t>Medical exposure</w:t>
            </w:r>
          </w:p>
        </w:tc>
        <w:tc>
          <w:tcPr>
            <w:tcW w:w="6468" w:type="dxa"/>
          </w:tcPr>
          <w:p w14:paraId="7AB3CD6F" w14:textId="77777777" w:rsidR="00A442D1" w:rsidRPr="00E6248E" w:rsidRDefault="00A442D1" w:rsidP="00FA2153">
            <w:pPr>
              <w:spacing w:before="20"/>
              <w:ind w:left="57" w:right="57"/>
            </w:pPr>
            <w:r w:rsidRPr="00E6248E">
              <w:t>Ionising radiation patients receive as part of their medical diagnosis (diagnostic exposure) or treatment (therapeutic exposure).</w:t>
            </w:r>
          </w:p>
        </w:tc>
      </w:tr>
      <w:tr w:rsidR="00A442D1" w:rsidRPr="00E6248E" w14:paraId="4CF1694B" w14:textId="77777777" w:rsidTr="00FA2153">
        <w:trPr>
          <w:cantSplit/>
        </w:trPr>
        <w:tc>
          <w:tcPr>
            <w:tcW w:w="2552" w:type="dxa"/>
          </w:tcPr>
          <w:p w14:paraId="62258AFE" w14:textId="77777777" w:rsidR="00A442D1" w:rsidRPr="00E6248E" w:rsidRDefault="00A442D1" w:rsidP="00FA2153">
            <w:pPr>
              <w:spacing w:before="20"/>
              <w:ind w:left="57" w:right="57"/>
            </w:pPr>
            <w:r w:rsidRPr="00E6248E">
              <w:t>Medicine</w:t>
            </w:r>
          </w:p>
        </w:tc>
        <w:tc>
          <w:tcPr>
            <w:tcW w:w="6468" w:type="dxa"/>
          </w:tcPr>
          <w:p w14:paraId="55522F67" w14:textId="77777777" w:rsidR="00A442D1" w:rsidRPr="00E6248E" w:rsidRDefault="00A442D1" w:rsidP="00FA2153">
            <w:pPr>
              <w:spacing w:before="20"/>
              <w:ind w:left="57" w:right="57"/>
            </w:pPr>
            <w:r w:rsidRPr="00E6248E">
              <w:t>A chemical substance given to prevent, diagnose, cure, control, or alleviate disease or otherwise improve peoples’ physical or mental well-being. These include prescription, non-prescription, investigational, clinical trial and complementary medicines, irrespective of how they are administered.</w:t>
            </w:r>
          </w:p>
        </w:tc>
      </w:tr>
      <w:tr w:rsidR="00A442D1" w:rsidRPr="00E6248E" w14:paraId="473C1C2C" w14:textId="77777777" w:rsidTr="00FA2153">
        <w:trPr>
          <w:cantSplit/>
        </w:trPr>
        <w:tc>
          <w:tcPr>
            <w:tcW w:w="2552" w:type="dxa"/>
          </w:tcPr>
          <w:p w14:paraId="64614B25" w14:textId="77777777" w:rsidR="00A442D1" w:rsidRPr="00E6248E" w:rsidRDefault="00A442D1" w:rsidP="00FA2153">
            <w:pPr>
              <w:spacing w:before="20"/>
              <w:ind w:left="57" w:right="57"/>
            </w:pPr>
            <w:r w:rsidRPr="00E6248E">
              <w:t>Modality</w:t>
            </w:r>
          </w:p>
        </w:tc>
        <w:tc>
          <w:tcPr>
            <w:tcW w:w="6468" w:type="dxa"/>
          </w:tcPr>
          <w:p w14:paraId="038CAFAC" w14:textId="77777777" w:rsidR="00A442D1" w:rsidRPr="008A57CF" w:rsidRDefault="00A442D1" w:rsidP="00FA2153">
            <w:pPr>
              <w:spacing w:before="20"/>
              <w:ind w:left="57" w:right="57"/>
            </w:pPr>
            <w:r w:rsidRPr="008A57CF">
              <w:t>A term used to refer to different forms of imaging.</w:t>
            </w:r>
          </w:p>
        </w:tc>
      </w:tr>
      <w:tr w:rsidR="00A442D1" w:rsidRPr="00E6248E" w14:paraId="17C3AAE8" w14:textId="77777777" w:rsidTr="00FA2153">
        <w:trPr>
          <w:cantSplit/>
        </w:trPr>
        <w:tc>
          <w:tcPr>
            <w:tcW w:w="2552" w:type="dxa"/>
          </w:tcPr>
          <w:p w14:paraId="681190C9" w14:textId="77777777" w:rsidR="00A442D1" w:rsidRPr="00E6248E" w:rsidRDefault="00A442D1" w:rsidP="00FA2153">
            <w:pPr>
              <w:spacing w:before="20"/>
              <w:ind w:left="57" w:right="57"/>
            </w:pPr>
            <w:r w:rsidRPr="00E6248E">
              <w:t>My Health Record</w:t>
            </w:r>
          </w:p>
        </w:tc>
        <w:tc>
          <w:tcPr>
            <w:tcW w:w="6468" w:type="dxa"/>
          </w:tcPr>
          <w:p w14:paraId="04EC4FD5" w14:textId="77777777" w:rsidR="00A442D1" w:rsidRPr="00E6248E" w:rsidRDefault="00A442D1" w:rsidP="00FA2153">
            <w:pPr>
              <w:spacing w:before="20"/>
              <w:ind w:left="57" w:right="57"/>
            </w:pPr>
            <w:r w:rsidRPr="00E6248E">
              <w:t>The secure online summary of a consumer’s health information, managed by the System Operator of the national My Health Record system (the Australian Digital Health Agency).</w:t>
            </w:r>
          </w:p>
          <w:p w14:paraId="78BF4590" w14:textId="77777777" w:rsidR="00A442D1" w:rsidRPr="00E6248E" w:rsidRDefault="00A442D1" w:rsidP="00FA2153">
            <w:pPr>
              <w:spacing w:before="20"/>
              <w:ind w:left="57" w:right="57"/>
            </w:pPr>
            <w:r w:rsidRPr="00E6248E">
              <w:t xml:space="preserve">Healthcare providers can share clinical health documents </w:t>
            </w:r>
            <w:r>
              <w:t>with</w:t>
            </w:r>
            <w:r w:rsidRPr="00E6248E">
              <w:t xml:space="preserve"> a consumer’s My Health Record, according to the consumer’s access controls. These may include information on medical history and treatments, diagnoses, medicines and allergies.</w:t>
            </w:r>
          </w:p>
          <w:p w14:paraId="5CDCA570" w14:textId="77777777" w:rsidR="00A442D1" w:rsidRPr="00E6248E" w:rsidRDefault="00A442D1" w:rsidP="00FA2153">
            <w:pPr>
              <w:spacing w:before="20"/>
              <w:ind w:left="57" w:right="57"/>
            </w:pPr>
            <w:r w:rsidRPr="00E6248E">
              <w:t>Patients can add their health information to My Health Record</w:t>
            </w:r>
          </w:p>
        </w:tc>
      </w:tr>
      <w:tr w:rsidR="00A442D1" w:rsidRPr="00E6248E" w14:paraId="09875481" w14:textId="77777777" w:rsidTr="00FA2153">
        <w:trPr>
          <w:cantSplit/>
        </w:trPr>
        <w:tc>
          <w:tcPr>
            <w:tcW w:w="2552" w:type="dxa"/>
          </w:tcPr>
          <w:p w14:paraId="48804B5D" w14:textId="77777777" w:rsidR="00A442D1" w:rsidRPr="00E6248E" w:rsidRDefault="00A442D1" w:rsidP="00FA2153">
            <w:pPr>
              <w:spacing w:before="20"/>
              <w:ind w:left="57" w:right="57"/>
            </w:pPr>
            <w:r w:rsidRPr="00E6248E">
              <w:t>Novel infection</w:t>
            </w:r>
          </w:p>
        </w:tc>
        <w:tc>
          <w:tcPr>
            <w:tcW w:w="6468" w:type="dxa"/>
          </w:tcPr>
          <w:p w14:paraId="7CD81AC1" w14:textId="77777777" w:rsidR="00A442D1" w:rsidRPr="00E6248E" w:rsidRDefault="00A442D1" w:rsidP="00FA2153">
            <w:pPr>
              <w:spacing w:before="20"/>
              <w:ind w:left="57" w:right="57"/>
            </w:pPr>
            <w:r w:rsidRPr="00E6248E">
              <w:t>It is a new infection that was not known to infect humans</w:t>
            </w:r>
            <w:r>
              <w:t>,</w:t>
            </w:r>
            <w:r w:rsidRPr="00E6248E">
              <w:t xml:space="preserve"> and it may pose a public health threat</w:t>
            </w:r>
            <w:r>
              <w:t>,</w:t>
            </w:r>
            <w:r w:rsidRPr="00E6248E">
              <w:t xml:space="preserve"> especially if it spreads quickly and causes serious illness.</w:t>
            </w:r>
          </w:p>
        </w:tc>
      </w:tr>
      <w:tr w:rsidR="00A442D1" w:rsidRPr="00E6248E" w14:paraId="051CB07E" w14:textId="77777777" w:rsidTr="00FA2153">
        <w:trPr>
          <w:cantSplit/>
        </w:trPr>
        <w:tc>
          <w:tcPr>
            <w:tcW w:w="2552" w:type="dxa"/>
          </w:tcPr>
          <w:p w14:paraId="27C18C0B" w14:textId="77777777" w:rsidR="00A442D1" w:rsidRPr="00E6248E" w:rsidRDefault="00A442D1" w:rsidP="00FA2153">
            <w:pPr>
              <w:spacing w:before="20"/>
              <w:ind w:left="57" w:right="57"/>
            </w:pPr>
            <w:r w:rsidRPr="00E6248E">
              <w:t>Nuclear Medicine</w:t>
            </w:r>
          </w:p>
        </w:tc>
        <w:tc>
          <w:tcPr>
            <w:tcW w:w="6468" w:type="dxa"/>
          </w:tcPr>
          <w:p w14:paraId="472637CB" w14:textId="77777777" w:rsidR="00A442D1" w:rsidRPr="00E6248E" w:rsidRDefault="00A442D1" w:rsidP="00FA2153">
            <w:pPr>
              <w:spacing w:before="20"/>
              <w:ind w:left="57" w:right="57"/>
            </w:pPr>
            <w:r w:rsidRPr="00E6248E">
              <w:t>Involves giving a patient a small amount of radioactive medication, called a radiopharmaceutical</w:t>
            </w:r>
            <w:r>
              <w:t>,</w:t>
            </w:r>
            <w:r w:rsidRPr="00E6248E">
              <w:t xml:space="preserve"> </w:t>
            </w:r>
            <w:r>
              <w:t xml:space="preserve">which </w:t>
            </w:r>
            <w:r w:rsidRPr="00E6248E">
              <w:t>makes the body slightly radioactive for a short time. A nuclear medicine camera detects the radioactive substance collected in the body tissues and takes images to examine the tissue’s function.</w:t>
            </w:r>
          </w:p>
          <w:p w14:paraId="2037509F" w14:textId="77777777" w:rsidR="00A442D1" w:rsidRPr="00E6248E" w:rsidRDefault="00A442D1" w:rsidP="00FA2153">
            <w:pPr>
              <w:spacing w:before="20"/>
              <w:ind w:left="57" w:right="57"/>
            </w:pPr>
            <w:r w:rsidRPr="00E6248E">
              <w:t>Nuclear medicine also treat</w:t>
            </w:r>
            <w:r>
              <w:t>s</w:t>
            </w:r>
            <w:r w:rsidRPr="00E6248E">
              <w:t xml:space="preserve"> some diseases or conditions.</w:t>
            </w:r>
          </w:p>
        </w:tc>
      </w:tr>
      <w:tr w:rsidR="00A442D1" w:rsidRPr="00E6248E" w14:paraId="20A06C20" w14:textId="77777777" w:rsidTr="00FA2153">
        <w:trPr>
          <w:cantSplit/>
        </w:trPr>
        <w:tc>
          <w:tcPr>
            <w:tcW w:w="2552" w:type="dxa"/>
          </w:tcPr>
          <w:p w14:paraId="38AB8540" w14:textId="77777777" w:rsidR="00A442D1" w:rsidRPr="00E6248E" w:rsidRDefault="00A442D1" w:rsidP="00FA2153">
            <w:pPr>
              <w:spacing w:before="20"/>
              <w:ind w:left="57" w:right="57"/>
            </w:pPr>
            <w:r w:rsidRPr="00E6248E">
              <w:t>Open disclosure</w:t>
            </w:r>
          </w:p>
        </w:tc>
        <w:tc>
          <w:tcPr>
            <w:tcW w:w="6468" w:type="dxa"/>
          </w:tcPr>
          <w:p w14:paraId="2723B9EC" w14:textId="77777777" w:rsidR="00A442D1" w:rsidRPr="00E6248E" w:rsidRDefault="00A442D1" w:rsidP="00FA2153">
            <w:pPr>
              <w:spacing w:before="20"/>
              <w:ind w:left="57" w:right="57"/>
            </w:pPr>
            <w:r w:rsidRPr="00E6248E">
              <w:t>An open discussion with a patient and carer about an incident that resulted in harm to the patient while receiving health care. The criteria of open disclosure are an expression of regret, a factual explanation of what happened, the potential consequences, and the steps taken to manage the event and prevent recurrence</w:t>
            </w:r>
            <w:r>
              <w:t>.</w:t>
            </w:r>
          </w:p>
        </w:tc>
      </w:tr>
      <w:tr w:rsidR="00A442D1" w:rsidRPr="00E6248E" w14:paraId="1B815142" w14:textId="77777777" w:rsidTr="00FA2153">
        <w:trPr>
          <w:cantSplit/>
        </w:trPr>
        <w:tc>
          <w:tcPr>
            <w:tcW w:w="2552" w:type="dxa"/>
          </w:tcPr>
          <w:p w14:paraId="4560D5DA" w14:textId="77777777" w:rsidR="00A442D1" w:rsidRPr="00E6248E" w:rsidRDefault="00A442D1" w:rsidP="00FA2153">
            <w:pPr>
              <w:spacing w:before="20"/>
              <w:ind w:left="57" w:right="57"/>
            </w:pPr>
            <w:r w:rsidRPr="00E6248E">
              <w:t>Optimisation</w:t>
            </w:r>
          </w:p>
        </w:tc>
        <w:tc>
          <w:tcPr>
            <w:tcW w:w="6468" w:type="dxa"/>
          </w:tcPr>
          <w:p w14:paraId="2EF8D7F3" w14:textId="2B8186F3" w:rsidR="00A442D1" w:rsidRPr="00E6248E" w:rsidRDefault="00A442D1" w:rsidP="00FA2153">
            <w:pPr>
              <w:spacing w:before="20"/>
              <w:ind w:left="57" w:right="57"/>
            </w:pPr>
            <w:r w:rsidRPr="00E6248E">
              <w:t xml:space="preserve">Involves maximising the benefit-risk ratio of the patient’s exposure to ionising radiation. Radiation exposure is minimised yet sufficient to achieve the imaging service’s objective of </w:t>
            </w:r>
            <w:r w:rsidR="00AE43C9">
              <w:t>diagnostic</w:t>
            </w:r>
            <w:r w:rsidR="00AE43C9" w:rsidRPr="00E6248E">
              <w:t xml:space="preserve"> </w:t>
            </w:r>
            <w:r w:rsidRPr="00E6248E">
              <w:t>image quality or therapeutic effectiveness.</w:t>
            </w:r>
          </w:p>
        </w:tc>
      </w:tr>
      <w:tr w:rsidR="00A442D1" w:rsidRPr="00E6248E" w14:paraId="5D9791AC" w14:textId="77777777" w:rsidTr="00FA2153">
        <w:trPr>
          <w:cantSplit/>
        </w:trPr>
        <w:tc>
          <w:tcPr>
            <w:tcW w:w="2552" w:type="dxa"/>
          </w:tcPr>
          <w:p w14:paraId="4B170B7F" w14:textId="77777777" w:rsidR="00A442D1" w:rsidRPr="00E6248E" w:rsidRDefault="00A442D1" w:rsidP="00FA2153">
            <w:pPr>
              <w:spacing w:before="20"/>
              <w:ind w:left="57" w:right="57"/>
            </w:pPr>
            <w:r w:rsidRPr="00E6248E">
              <w:lastRenderedPageBreak/>
              <w:t>Orientation</w:t>
            </w:r>
          </w:p>
        </w:tc>
        <w:tc>
          <w:tcPr>
            <w:tcW w:w="6468" w:type="dxa"/>
          </w:tcPr>
          <w:p w14:paraId="4E20DBA8" w14:textId="77777777" w:rsidR="00A442D1" w:rsidRPr="00E6248E" w:rsidRDefault="00A442D1" w:rsidP="00FA2153">
            <w:pPr>
              <w:spacing w:before="20"/>
              <w:ind w:left="57" w:right="57"/>
            </w:pPr>
            <w:r w:rsidRPr="00E6248E">
              <w:t>The action of familiarising the workforce with their roles, work areas</w:t>
            </w:r>
            <w:r>
              <w:t>,</w:t>
            </w:r>
            <w:r w:rsidRPr="00E6248E">
              <w:t xml:space="preserve"> and environment. It occurs when staff commerce work and when there are changes to governance, work policies, procedures and operations.</w:t>
            </w:r>
          </w:p>
        </w:tc>
      </w:tr>
      <w:tr w:rsidR="00A442D1" w:rsidRPr="00E6248E" w14:paraId="5954D599" w14:textId="77777777" w:rsidTr="00FA2153">
        <w:trPr>
          <w:cantSplit/>
        </w:trPr>
        <w:tc>
          <w:tcPr>
            <w:tcW w:w="2552" w:type="dxa"/>
          </w:tcPr>
          <w:p w14:paraId="1ABC64EE" w14:textId="77777777" w:rsidR="00A442D1" w:rsidRPr="00E6248E" w:rsidRDefault="00A442D1" w:rsidP="00FA2153">
            <w:pPr>
              <w:spacing w:before="20"/>
              <w:ind w:left="57" w:right="57"/>
            </w:pPr>
            <w:r w:rsidRPr="00E6248E">
              <w:t>Orthopantomography</w:t>
            </w:r>
          </w:p>
        </w:tc>
        <w:tc>
          <w:tcPr>
            <w:tcW w:w="6468" w:type="dxa"/>
          </w:tcPr>
          <w:p w14:paraId="4878B216" w14:textId="77777777" w:rsidR="00A442D1" w:rsidRPr="00E6248E" w:rsidRDefault="00A442D1" w:rsidP="00FA2153">
            <w:pPr>
              <w:spacing w:before="20"/>
              <w:ind w:left="57" w:right="57"/>
            </w:pPr>
            <w:r w:rsidRPr="00E6248E">
              <w:t xml:space="preserve">A panoramic two-dimensional </w:t>
            </w:r>
            <w:r>
              <w:t>X</w:t>
            </w:r>
            <w:r w:rsidRPr="00E6248E">
              <w:t>-ray that captures the entire mouth (</w:t>
            </w:r>
            <w:hyperlink r:id="rId35" w:tooltip="Mandible" w:history="1">
              <w:r w:rsidRPr="00E6248E">
                <w:t>mandible</w:t>
              </w:r>
            </w:hyperlink>
            <w:r w:rsidRPr="00E6248E">
              <w:t xml:space="preserve">, maxilla and </w:t>
            </w:r>
            <w:hyperlink r:id="rId36" w:tooltip="Teeth" w:history="1">
              <w:r w:rsidRPr="00E6248E">
                <w:t>teeth</w:t>
              </w:r>
            </w:hyperlink>
            <w:r w:rsidRPr="00E6248E">
              <w:t>) in a single image. It is a form of focal plane tomography where images on multiple planes are taken to make up a composite panoramic image.</w:t>
            </w:r>
          </w:p>
        </w:tc>
      </w:tr>
      <w:tr w:rsidR="00A442D1" w:rsidRPr="00E6248E" w14:paraId="1DB6D260" w14:textId="77777777" w:rsidTr="00FA2153">
        <w:trPr>
          <w:cantSplit/>
        </w:trPr>
        <w:tc>
          <w:tcPr>
            <w:tcW w:w="2552" w:type="dxa"/>
          </w:tcPr>
          <w:p w14:paraId="26934618" w14:textId="77777777" w:rsidR="00A442D1" w:rsidRPr="00E6248E" w:rsidRDefault="00A442D1" w:rsidP="00FA2153">
            <w:pPr>
              <w:spacing w:before="20"/>
              <w:ind w:left="57" w:right="57"/>
            </w:pPr>
            <w:r w:rsidRPr="00E6248E">
              <w:t>Outcome</w:t>
            </w:r>
          </w:p>
        </w:tc>
        <w:tc>
          <w:tcPr>
            <w:tcW w:w="6468" w:type="dxa"/>
          </w:tcPr>
          <w:p w14:paraId="7AF4D5B1" w14:textId="77777777" w:rsidR="00A442D1" w:rsidRPr="00E6248E" w:rsidRDefault="00A442D1" w:rsidP="00FA2153">
            <w:pPr>
              <w:spacing w:before="20"/>
              <w:ind w:left="57" w:right="57"/>
            </w:pPr>
            <w:r w:rsidRPr="00E6248E">
              <w:t>The status of an individual, group of people or population wholly or partially attributable to an action, agent or circumstance.</w:t>
            </w:r>
          </w:p>
        </w:tc>
      </w:tr>
      <w:tr w:rsidR="00A442D1" w:rsidRPr="00E6248E" w14:paraId="788B483B" w14:textId="77777777" w:rsidTr="00FA2153">
        <w:trPr>
          <w:cantSplit/>
        </w:trPr>
        <w:tc>
          <w:tcPr>
            <w:tcW w:w="2552" w:type="dxa"/>
          </w:tcPr>
          <w:p w14:paraId="09B17615" w14:textId="77777777" w:rsidR="00A442D1" w:rsidRPr="00E6248E" w:rsidRDefault="00A442D1" w:rsidP="00FA2153">
            <w:pPr>
              <w:spacing w:before="20"/>
              <w:ind w:left="57" w:right="57"/>
            </w:pPr>
            <w:r w:rsidRPr="00E6248E">
              <w:t>Partnership</w:t>
            </w:r>
          </w:p>
        </w:tc>
        <w:tc>
          <w:tcPr>
            <w:tcW w:w="6468" w:type="dxa"/>
          </w:tcPr>
          <w:p w14:paraId="780BC8DC" w14:textId="77777777" w:rsidR="00A442D1" w:rsidRPr="00E6248E" w:rsidRDefault="00A442D1" w:rsidP="00FA2153">
            <w:pPr>
              <w:spacing w:before="20"/>
              <w:ind w:left="57" w:right="57"/>
            </w:pPr>
            <w:r w:rsidRPr="00E6248E">
              <w:t>A situation that develops when patients and consumers are treated with dignity and respect, when information is shared with them, and when participation and collaboration in healthcare processes are encouraged and supported to the extent that patients and consumers choose. Partnerships can exist in different ways in an imaging service, including at the level of individual interactions</w:t>
            </w:r>
            <w:r>
              <w:t>,</w:t>
            </w:r>
            <w:r w:rsidRPr="00E6248E">
              <w:t xml:space="preserve"> at the level of service, department or program</w:t>
            </w:r>
            <w:r>
              <w:t>,</w:t>
            </w:r>
            <w:r w:rsidRPr="00E6248E">
              <w:t xml:space="preserve"> and the level of the organisation.</w:t>
            </w:r>
          </w:p>
          <w:p w14:paraId="772599D4" w14:textId="77777777" w:rsidR="00A442D1" w:rsidRPr="00E6248E" w:rsidRDefault="00A442D1" w:rsidP="00FA2153">
            <w:pPr>
              <w:spacing w:before="20"/>
              <w:ind w:left="57" w:right="57"/>
            </w:pPr>
            <w:r>
              <w:t xml:space="preserve">Partnerships </w:t>
            </w:r>
            <w:r w:rsidRPr="00E6248E">
              <w:t xml:space="preserve">can also exist with consumers and community groups. Generally, partnerships at all levels are necessary to ensure that the imaging service is responsive to patient and consumer input and needs. </w:t>
            </w:r>
            <w:r>
              <w:t>However,</w:t>
            </w:r>
            <w:r w:rsidRPr="00E6248E">
              <w:t xml:space="preserve"> the nature of the activities for these different types of partnership</w:t>
            </w:r>
            <w:r>
              <w:t>s</w:t>
            </w:r>
            <w:r w:rsidRPr="00E6248E">
              <w:t xml:space="preserve"> will depend on the context of the imaging service.</w:t>
            </w:r>
          </w:p>
        </w:tc>
      </w:tr>
      <w:tr w:rsidR="00A442D1" w:rsidRPr="00E6248E" w14:paraId="6247D7CA" w14:textId="77777777" w:rsidTr="00FA2153">
        <w:trPr>
          <w:cantSplit/>
        </w:trPr>
        <w:tc>
          <w:tcPr>
            <w:tcW w:w="2552" w:type="dxa"/>
          </w:tcPr>
          <w:p w14:paraId="125F0722" w14:textId="77777777" w:rsidR="00A442D1" w:rsidRPr="00E6248E" w:rsidRDefault="00A442D1" w:rsidP="00FA2153">
            <w:pPr>
              <w:spacing w:before="20"/>
              <w:ind w:left="57" w:right="57"/>
            </w:pPr>
            <w:r w:rsidRPr="00E6248E">
              <w:t>Patient</w:t>
            </w:r>
          </w:p>
        </w:tc>
        <w:tc>
          <w:tcPr>
            <w:tcW w:w="6468" w:type="dxa"/>
          </w:tcPr>
          <w:p w14:paraId="62A15507" w14:textId="77777777" w:rsidR="00A442D1" w:rsidRPr="00E6248E" w:rsidRDefault="00A442D1" w:rsidP="00FA2153">
            <w:pPr>
              <w:spacing w:before="20"/>
              <w:ind w:left="57" w:right="57"/>
            </w:pPr>
            <w:r w:rsidRPr="00E6248E">
              <w:t>A person who is receiving health care from an imaging provider.</w:t>
            </w:r>
          </w:p>
        </w:tc>
      </w:tr>
      <w:tr w:rsidR="00A442D1" w:rsidRPr="00E6248E" w14:paraId="48FDA2C2" w14:textId="77777777" w:rsidTr="00FA2153">
        <w:trPr>
          <w:cantSplit/>
        </w:trPr>
        <w:tc>
          <w:tcPr>
            <w:tcW w:w="2552" w:type="dxa"/>
          </w:tcPr>
          <w:p w14:paraId="6652CABE" w14:textId="77777777" w:rsidR="00A442D1" w:rsidRPr="00E6248E" w:rsidRDefault="00A442D1" w:rsidP="00FA2153">
            <w:pPr>
              <w:spacing w:before="20"/>
              <w:ind w:left="57" w:right="57"/>
            </w:pPr>
            <w:r w:rsidRPr="00E6248E">
              <w:t>Patient identifiers</w:t>
            </w:r>
          </w:p>
        </w:tc>
        <w:tc>
          <w:tcPr>
            <w:tcW w:w="6468" w:type="dxa"/>
          </w:tcPr>
          <w:p w14:paraId="1138BED5" w14:textId="77777777" w:rsidR="00A442D1" w:rsidRPr="00E6248E" w:rsidRDefault="00A442D1" w:rsidP="00FA2153">
            <w:pPr>
              <w:spacing w:before="20"/>
              <w:ind w:left="57" w:right="57"/>
            </w:pPr>
            <w:r w:rsidRPr="00E6248E">
              <w:t xml:space="preserve">Items of information used </w:t>
            </w:r>
            <w:r>
              <w:t xml:space="preserve">to identify </w:t>
            </w:r>
            <w:r w:rsidRPr="00E6248E">
              <w:t>a patient, including family and given names, date of birth, sex, address, a healthcare record number and individual healthcare identifiers.</w:t>
            </w:r>
          </w:p>
        </w:tc>
      </w:tr>
      <w:tr w:rsidR="00A442D1" w:rsidRPr="00E6248E" w14:paraId="3414C633" w14:textId="77777777" w:rsidTr="00FA2153">
        <w:trPr>
          <w:cantSplit/>
        </w:trPr>
        <w:tc>
          <w:tcPr>
            <w:tcW w:w="2552" w:type="dxa"/>
          </w:tcPr>
          <w:p w14:paraId="4559BADA" w14:textId="77777777" w:rsidR="00A442D1" w:rsidRPr="00E6248E" w:rsidRDefault="00A442D1" w:rsidP="00FA2153">
            <w:pPr>
              <w:spacing w:before="20"/>
              <w:ind w:left="57" w:right="57"/>
            </w:pPr>
            <w:r w:rsidRPr="00E6248E">
              <w:t>Patient reports</w:t>
            </w:r>
          </w:p>
        </w:tc>
        <w:tc>
          <w:tcPr>
            <w:tcW w:w="6468" w:type="dxa"/>
          </w:tcPr>
          <w:p w14:paraId="1E6216E3" w14:textId="77777777" w:rsidR="00A442D1" w:rsidRPr="00E6248E" w:rsidRDefault="00A442D1" w:rsidP="00FA2153">
            <w:pPr>
              <w:spacing w:before="20"/>
              <w:ind w:left="57" w:right="57"/>
            </w:pPr>
            <w:r w:rsidRPr="00E6248E">
              <w:t xml:space="preserve">Documentation and information relating to a patient’s health care, </w:t>
            </w:r>
            <w:r>
              <w:t>such as</w:t>
            </w:r>
            <w:r w:rsidRPr="00E6248E">
              <w:t xml:space="preserve"> patient healthcare records, referrals, scans and imaging reports.</w:t>
            </w:r>
          </w:p>
        </w:tc>
      </w:tr>
      <w:tr w:rsidR="00A442D1" w:rsidRPr="00E6248E" w14:paraId="160C0D4F" w14:textId="77777777" w:rsidTr="00FA2153">
        <w:trPr>
          <w:cantSplit/>
        </w:trPr>
        <w:tc>
          <w:tcPr>
            <w:tcW w:w="2552" w:type="dxa"/>
          </w:tcPr>
          <w:p w14:paraId="1C047429" w14:textId="77777777" w:rsidR="00A442D1" w:rsidRPr="00E6248E" w:rsidRDefault="00A442D1" w:rsidP="00FA2153">
            <w:pPr>
              <w:spacing w:before="20"/>
              <w:ind w:left="57" w:right="57"/>
            </w:pPr>
            <w:r w:rsidRPr="00E6248E">
              <w:t>Peripheral Intravenous Catheter</w:t>
            </w:r>
            <w:r>
              <w:t xml:space="preserve"> (PIVC)</w:t>
            </w:r>
          </w:p>
        </w:tc>
        <w:tc>
          <w:tcPr>
            <w:tcW w:w="6468" w:type="dxa"/>
          </w:tcPr>
          <w:p w14:paraId="71E9165E" w14:textId="167DAF50" w:rsidR="00A442D1" w:rsidRPr="00E6248E" w:rsidRDefault="00A442D1" w:rsidP="00FA2153">
            <w:pPr>
              <w:spacing w:before="20"/>
              <w:ind w:left="57" w:right="57"/>
            </w:pPr>
            <w:r w:rsidRPr="00E6248E">
              <w:t xml:space="preserve">A thin tube inserted into a vein to administer medication, contrast media, </w:t>
            </w:r>
            <w:r w:rsidR="00AE43C9">
              <w:t xml:space="preserve">radiopharmaceuticals, </w:t>
            </w:r>
            <w:r w:rsidRPr="00E6248E">
              <w:t>blood products</w:t>
            </w:r>
            <w:r>
              <w:t>,</w:t>
            </w:r>
            <w:r w:rsidRPr="00E6248E">
              <w:t xml:space="preserve"> or fluids directly </w:t>
            </w:r>
            <w:r>
              <w:t>in</w:t>
            </w:r>
            <w:r w:rsidRPr="00E6248E">
              <w:t>to the bloodstream.</w:t>
            </w:r>
          </w:p>
        </w:tc>
      </w:tr>
      <w:tr w:rsidR="008B76F8" w:rsidRPr="00E6248E" w14:paraId="7AD34E9F" w14:textId="77777777" w:rsidTr="00FA2153">
        <w:trPr>
          <w:cantSplit/>
        </w:trPr>
        <w:tc>
          <w:tcPr>
            <w:tcW w:w="2552" w:type="dxa"/>
          </w:tcPr>
          <w:p w14:paraId="4CE9463A" w14:textId="3ED12C3F" w:rsidR="008B76F8" w:rsidRPr="00E6248E" w:rsidRDefault="008B76F8" w:rsidP="008B76F8">
            <w:pPr>
              <w:spacing w:before="20"/>
              <w:ind w:left="57" w:right="57"/>
            </w:pPr>
            <w:r w:rsidRPr="00E6248E">
              <w:t>Person-centred care</w:t>
            </w:r>
          </w:p>
        </w:tc>
        <w:tc>
          <w:tcPr>
            <w:tcW w:w="6468" w:type="dxa"/>
          </w:tcPr>
          <w:p w14:paraId="799B4E4A" w14:textId="77777777" w:rsidR="008B76F8" w:rsidRPr="00E6248E" w:rsidRDefault="008B76F8" w:rsidP="008B76F8">
            <w:pPr>
              <w:spacing w:before="20"/>
              <w:ind w:left="57" w:right="57"/>
            </w:pPr>
            <w:r w:rsidRPr="00E6248E">
              <w:t xml:space="preserve">An approach to the planning, delivering and evaluating of health care founded on mutually beneficial partnerships among </w:t>
            </w:r>
            <w:r>
              <w:t xml:space="preserve">imaging </w:t>
            </w:r>
            <w:r w:rsidRPr="00E6248E">
              <w:t>providers and patients.</w:t>
            </w:r>
          </w:p>
          <w:p w14:paraId="2C37FC35" w14:textId="5617722E" w:rsidR="008B76F8" w:rsidRPr="00E6248E" w:rsidRDefault="008B76F8" w:rsidP="008B76F8">
            <w:pPr>
              <w:spacing w:before="20"/>
              <w:ind w:left="57" w:right="57"/>
            </w:pPr>
            <w:r w:rsidRPr="00E6248E">
              <w:t>Person-centred care is respectful of and responsive to patient and consumers’ preferences, needs and values. Key dimensions of person-centred care include respect, emotional support, physical comfort, information and communication, continuity and transition, care coordination, involvement of carers and family, and access to care.</w:t>
            </w:r>
          </w:p>
        </w:tc>
      </w:tr>
      <w:tr w:rsidR="008B76F8" w:rsidRPr="00E6248E" w14:paraId="6ABEE830" w14:textId="77777777" w:rsidTr="00FA2153">
        <w:trPr>
          <w:cantSplit/>
        </w:trPr>
        <w:tc>
          <w:tcPr>
            <w:tcW w:w="2552" w:type="dxa"/>
          </w:tcPr>
          <w:p w14:paraId="67675E99" w14:textId="77777777" w:rsidR="008B76F8" w:rsidRPr="00E6248E" w:rsidRDefault="008B76F8" w:rsidP="008B76F8">
            <w:pPr>
              <w:spacing w:before="20"/>
              <w:ind w:left="57" w:right="57"/>
            </w:pPr>
            <w:r w:rsidRPr="00E6248E">
              <w:lastRenderedPageBreak/>
              <w:t>Picture archiving and communication system (PACS)</w:t>
            </w:r>
          </w:p>
        </w:tc>
        <w:tc>
          <w:tcPr>
            <w:tcW w:w="6468" w:type="dxa"/>
          </w:tcPr>
          <w:p w14:paraId="03A4F7B1" w14:textId="77777777" w:rsidR="008B76F8" w:rsidRPr="00E6248E" w:rsidRDefault="008B76F8" w:rsidP="008B76F8">
            <w:pPr>
              <w:spacing w:before="20"/>
              <w:ind w:left="57" w:right="57"/>
            </w:pPr>
            <w:r w:rsidRPr="00E6248E">
              <w:t xml:space="preserve">A </w:t>
            </w:r>
            <w:hyperlink r:id="rId37" w:tooltip="Medical imaging" w:history="1">
              <w:r w:rsidRPr="00E6248E">
                <w:t>medical imaging</w:t>
              </w:r>
            </w:hyperlink>
            <w:r w:rsidRPr="00E6248E">
              <w:t xml:space="preserve"> technology that provides storage and access to images from multiple modalities. </w:t>
            </w:r>
            <w:hyperlink r:id="rId38" w:tooltip="Digital image" w:history="1">
              <w:r w:rsidRPr="00E6248E">
                <w:t>Electronic images</w:t>
              </w:r>
            </w:hyperlink>
            <w:r w:rsidRPr="00E6248E">
              <w:t xml:space="preserve"> and reports are transmitted digitally.</w:t>
            </w:r>
          </w:p>
        </w:tc>
      </w:tr>
      <w:tr w:rsidR="008B76F8" w:rsidRPr="00E6248E" w14:paraId="0513D96D" w14:textId="77777777" w:rsidTr="00FA2153">
        <w:trPr>
          <w:cantSplit/>
        </w:trPr>
        <w:tc>
          <w:tcPr>
            <w:tcW w:w="2552" w:type="dxa"/>
          </w:tcPr>
          <w:p w14:paraId="38DE5DB1" w14:textId="77777777" w:rsidR="008B76F8" w:rsidRPr="00E6248E" w:rsidRDefault="008B76F8" w:rsidP="008B76F8">
            <w:pPr>
              <w:spacing w:before="20"/>
              <w:ind w:left="57" w:right="57"/>
              <w:rPr>
                <w:b/>
                <w:bCs/>
              </w:rPr>
            </w:pPr>
            <w:r w:rsidRPr="00E6248E">
              <w:t xml:space="preserve">Plain </w:t>
            </w:r>
            <w:r>
              <w:t>X</w:t>
            </w:r>
            <w:r w:rsidRPr="00E6248E">
              <w:t>-ray</w:t>
            </w:r>
          </w:p>
        </w:tc>
        <w:tc>
          <w:tcPr>
            <w:tcW w:w="6468" w:type="dxa"/>
          </w:tcPr>
          <w:p w14:paraId="45BD2A7D" w14:textId="77777777" w:rsidR="008B76F8" w:rsidRPr="00E6248E" w:rsidRDefault="008B76F8" w:rsidP="008B76F8">
            <w:pPr>
              <w:spacing w:before="20"/>
              <w:ind w:left="57" w:right="57"/>
            </w:pPr>
            <w:r w:rsidRPr="00E6248E">
              <w:t>A medical imaging modality where a single beam is projected at the body to create a two-dimensional image of a body part.</w:t>
            </w:r>
          </w:p>
        </w:tc>
      </w:tr>
      <w:tr w:rsidR="008B76F8" w:rsidRPr="00E6248E" w14:paraId="391F85BB" w14:textId="77777777" w:rsidTr="00FA2153">
        <w:trPr>
          <w:cantSplit/>
        </w:trPr>
        <w:tc>
          <w:tcPr>
            <w:tcW w:w="2552" w:type="dxa"/>
          </w:tcPr>
          <w:p w14:paraId="6588E02B" w14:textId="77777777" w:rsidR="008B76F8" w:rsidRPr="00E6248E" w:rsidRDefault="008B76F8" w:rsidP="008B76F8">
            <w:pPr>
              <w:spacing w:before="20"/>
              <w:ind w:left="57" w:right="57"/>
            </w:pPr>
            <w:r w:rsidRPr="00E6248E">
              <w:t>Policy</w:t>
            </w:r>
          </w:p>
        </w:tc>
        <w:tc>
          <w:tcPr>
            <w:tcW w:w="6468" w:type="dxa"/>
          </w:tcPr>
          <w:p w14:paraId="4F0CCCF4" w14:textId="77777777" w:rsidR="008B76F8" w:rsidRPr="00E6248E" w:rsidRDefault="008B76F8" w:rsidP="008B76F8">
            <w:pPr>
              <w:spacing w:before="20"/>
              <w:ind w:left="57" w:right="57"/>
            </w:pPr>
            <w:r w:rsidRPr="00E6248E">
              <w:t>A set of principles that reflect the organisation’s mission and direction.</w:t>
            </w:r>
          </w:p>
        </w:tc>
      </w:tr>
      <w:tr w:rsidR="008B76F8" w:rsidRPr="00E6248E" w14:paraId="0F40D1FA" w14:textId="77777777" w:rsidTr="00FA2153">
        <w:trPr>
          <w:cantSplit/>
        </w:trPr>
        <w:tc>
          <w:tcPr>
            <w:tcW w:w="2552" w:type="dxa"/>
          </w:tcPr>
          <w:p w14:paraId="095A2FA7" w14:textId="77777777" w:rsidR="008B76F8" w:rsidRPr="00E6248E" w:rsidRDefault="008B76F8" w:rsidP="008B76F8">
            <w:pPr>
              <w:spacing w:before="20"/>
              <w:ind w:left="57" w:right="57"/>
            </w:pPr>
            <w:r w:rsidRPr="00E6248E">
              <w:t>Positron emission tomography (PET)</w:t>
            </w:r>
          </w:p>
        </w:tc>
        <w:tc>
          <w:tcPr>
            <w:tcW w:w="6468" w:type="dxa"/>
          </w:tcPr>
          <w:p w14:paraId="63E2CF8A" w14:textId="0F978251" w:rsidR="008B76F8" w:rsidRPr="00E6248E" w:rsidRDefault="008B76F8" w:rsidP="008B76F8">
            <w:pPr>
              <w:spacing w:before="20"/>
              <w:ind w:left="57" w:right="57"/>
            </w:pPr>
            <w:r w:rsidRPr="00E6248E">
              <w:t xml:space="preserve">PET is a medical imaging modality used to measure the </w:t>
            </w:r>
            <w:r>
              <w:t xml:space="preserve">body’s </w:t>
            </w:r>
            <w:r w:rsidRPr="00E6248E">
              <w:t>functions</w:t>
            </w:r>
            <w:r>
              <w:t>.</w:t>
            </w:r>
            <w:r w:rsidRPr="00E6248E">
              <w:t xml:space="preserve"> Radiopharmaceuticals are delivered to the patient, usually by injection. When the radioisotope decays, a positron is emitted and collides with an electron, generating gamma rays. The gamma camera detects the gamma rays and reconstructs three-dimensional images.</w:t>
            </w:r>
          </w:p>
        </w:tc>
      </w:tr>
      <w:tr w:rsidR="008B76F8" w:rsidRPr="00E6248E" w14:paraId="704298B6" w14:textId="77777777" w:rsidTr="00FA2153">
        <w:trPr>
          <w:cantSplit/>
        </w:trPr>
        <w:tc>
          <w:tcPr>
            <w:tcW w:w="2552" w:type="dxa"/>
          </w:tcPr>
          <w:p w14:paraId="44C42C6D" w14:textId="77777777" w:rsidR="008B76F8" w:rsidRPr="00E6248E" w:rsidRDefault="008B76F8" w:rsidP="008B76F8">
            <w:pPr>
              <w:spacing w:before="20"/>
              <w:ind w:left="57" w:right="57"/>
            </w:pPr>
            <w:r w:rsidRPr="00E6248E">
              <w:t>Procedure</w:t>
            </w:r>
          </w:p>
        </w:tc>
        <w:tc>
          <w:tcPr>
            <w:tcW w:w="6468" w:type="dxa"/>
          </w:tcPr>
          <w:p w14:paraId="34E92BD0" w14:textId="77777777" w:rsidR="008B76F8" w:rsidRPr="00E6248E" w:rsidRDefault="008B76F8" w:rsidP="008B76F8">
            <w:pPr>
              <w:spacing w:before="20"/>
              <w:ind w:left="57" w:right="57"/>
            </w:pPr>
            <w:r w:rsidRPr="00E6248E">
              <w:t>The set of instructions to make policies and protocols operational, which are specific to an organisation.</w:t>
            </w:r>
          </w:p>
        </w:tc>
      </w:tr>
      <w:tr w:rsidR="008B76F8" w:rsidRPr="00E6248E" w14:paraId="6A54C9B8" w14:textId="77777777" w:rsidTr="00FA2153">
        <w:trPr>
          <w:cantSplit/>
        </w:trPr>
        <w:tc>
          <w:tcPr>
            <w:tcW w:w="2552" w:type="dxa"/>
          </w:tcPr>
          <w:p w14:paraId="45E96944" w14:textId="77777777" w:rsidR="008B76F8" w:rsidRPr="00E6248E" w:rsidRDefault="008B76F8" w:rsidP="008B76F8">
            <w:pPr>
              <w:spacing w:before="20"/>
              <w:ind w:left="57" w:right="57"/>
            </w:pPr>
            <w:r w:rsidRPr="00E6248E">
              <w:t>Process</w:t>
            </w:r>
          </w:p>
        </w:tc>
        <w:tc>
          <w:tcPr>
            <w:tcW w:w="6468" w:type="dxa"/>
          </w:tcPr>
          <w:p w14:paraId="267825F4" w14:textId="77777777" w:rsidR="008B76F8" w:rsidRPr="00E6248E" w:rsidRDefault="008B76F8" w:rsidP="008B76F8">
            <w:pPr>
              <w:spacing w:before="20"/>
              <w:ind w:left="57" w:right="57"/>
            </w:pPr>
            <w:r w:rsidRPr="00E6248E">
              <w:t>A series of actions or steps taken to achieve a particular goal.</w:t>
            </w:r>
          </w:p>
        </w:tc>
      </w:tr>
      <w:tr w:rsidR="008B76F8" w:rsidRPr="00E6248E" w14:paraId="52085CF2" w14:textId="77777777" w:rsidTr="00FA2153">
        <w:trPr>
          <w:cantSplit/>
        </w:trPr>
        <w:tc>
          <w:tcPr>
            <w:tcW w:w="2552" w:type="dxa"/>
          </w:tcPr>
          <w:p w14:paraId="51CB8E01" w14:textId="77777777" w:rsidR="008B76F8" w:rsidRPr="00E6248E" w:rsidRDefault="008B76F8" w:rsidP="008B76F8">
            <w:pPr>
              <w:spacing w:before="20"/>
              <w:ind w:left="57" w:right="57"/>
            </w:pPr>
            <w:r w:rsidRPr="00E6248E">
              <w:t>Protocol</w:t>
            </w:r>
          </w:p>
        </w:tc>
        <w:tc>
          <w:tcPr>
            <w:tcW w:w="6468" w:type="dxa"/>
          </w:tcPr>
          <w:p w14:paraId="0913A75D" w14:textId="77777777" w:rsidR="008B76F8" w:rsidRPr="00E6248E" w:rsidRDefault="008B76F8" w:rsidP="008B76F8">
            <w:pPr>
              <w:spacing w:before="20"/>
              <w:ind w:left="57" w:right="57"/>
            </w:pPr>
            <w:r w:rsidRPr="00E6248E">
              <w:t>An established set of rules used to complete tasks or a set of tasks.</w:t>
            </w:r>
          </w:p>
        </w:tc>
      </w:tr>
      <w:tr w:rsidR="008B76F8" w:rsidRPr="00E6248E" w14:paraId="0B5AE233" w14:textId="77777777" w:rsidTr="00FA2153">
        <w:trPr>
          <w:cantSplit/>
        </w:trPr>
        <w:tc>
          <w:tcPr>
            <w:tcW w:w="2552" w:type="dxa"/>
          </w:tcPr>
          <w:p w14:paraId="25E298AA" w14:textId="77777777" w:rsidR="008B76F8" w:rsidRPr="00E6248E" w:rsidRDefault="008B76F8" w:rsidP="008B76F8">
            <w:pPr>
              <w:spacing w:before="20"/>
              <w:ind w:left="57" w:right="57"/>
            </w:pPr>
            <w:r>
              <w:t xml:space="preserve">Qualified </w:t>
            </w:r>
            <w:r w:rsidRPr="00E6248E">
              <w:t>equipment service personnel</w:t>
            </w:r>
          </w:p>
        </w:tc>
        <w:tc>
          <w:tcPr>
            <w:tcW w:w="6468" w:type="dxa"/>
          </w:tcPr>
          <w:p w14:paraId="0107890E" w14:textId="77777777" w:rsidR="008B76F8" w:rsidRDefault="008B76F8" w:rsidP="008B76F8">
            <w:pPr>
              <w:spacing w:before="20"/>
              <w:ind w:left="57" w:right="57"/>
            </w:pPr>
            <w:r>
              <w:t xml:space="preserve">A qualified </w:t>
            </w:r>
            <w:r w:rsidRPr="00E6248E">
              <w:t>equipment service person</w:t>
            </w:r>
            <w:r>
              <w:t xml:space="preserve"> shall:</w:t>
            </w:r>
          </w:p>
          <w:p w14:paraId="192182A7" w14:textId="77777777" w:rsidR="008B76F8" w:rsidRPr="006163D5" w:rsidRDefault="008B76F8" w:rsidP="00A87CB7">
            <w:pPr>
              <w:pStyle w:val="ListParagraph"/>
              <w:numPr>
                <w:ilvl w:val="0"/>
                <w:numId w:val="37"/>
              </w:numPr>
              <w:spacing w:before="0"/>
              <w:ind w:left="714" w:hanging="357"/>
              <w:rPr>
                <w:lang w:val="en-AU"/>
              </w:rPr>
            </w:pPr>
            <w:r>
              <w:rPr>
                <w:lang w:val="en-AU"/>
              </w:rPr>
              <w:t xml:space="preserve">If servicing radiation equipment, </w:t>
            </w:r>
            <w:r w:rsidRPr="006163D5">
              <w:rPr>
                <w:lang w:val="en-AU"/>
              </w:rPr>
              <w:t xml:space="preserve">hold a radiation use licence for service and repair issued by the Commonwealth, </w:t>
            </w:r>
            <w:r>
              <w:rPr>
                <w:lang w:val="en-AU"/>
              </w:rPr>
              <w:t>s</w:t>
            </w:r>
            <w:r w:rsidRPr="006163D5">
              <w:rPr>
                <w:lang w:val="en-AU"/>
              </w:rPr>
              <w:t xml:space="preserve">tate or </w:t>
            </w:r>
            <w:r>
              <w:rPr>
                <w:lang w:val="en-AU"/>
              </w:rPr>
              <w:t>t</w:t>
            </w:r>
            <w:r w:rsidRPr="006163D5">
              <w:rPr>
                <w:lang w:val="en-AU"/>
              </w:rPr>
              <w:t>erritory regulator relevant to where the service is performed</w:t>
            </w:r>
            <w:r>
              <w:rPr>
                <w:lang w:val="en-AU"/>
              </w:rPr>
              <w:t>.</w:t>
            </w:r>
          </w:p>
          <w:p w14:paraId="359E0CB9" w14:textId="77777777" w:rsidR="008B76F8" w:rsidRPr="00E6248E" w:rsidRDefault="008B76F8" w:rsidP="00A87CB7">
            <w:pPr>
              <w:pStyle w:val="ListParagraph"/>
              <w:numPr>
                <w:ilvl w:val="0"/>
                <w:numId w:val="37"/>
              </w:numPr>
              <w:spacing w:before="0"/>
              <w:ind w:left="714" w:hanging="357"/>
            </w:pPr>
            <w:r>
              <w:rPr>
                <w:lang w:val="en-AU"/>
              </w:rPr>
              <w:t>P</w:t>
            </w:r>
            <w:r w:rsidRPr="006163D5">
              <w:rPr>
                <w:lang w:val="en-AU"/>
              </w:rPr>
              <w:t>rovide evidence of successful completion of a recognised service training course appropriate to the equipment being serviced.</w:t>
            </w:r>
          </w:p>
        </w:tc>
      </w:tr>
      <w:tr w:rsidR="008B76F8" w:rsidRPr="00E6248E" w14:paraId="03D6571E" w14:textId="77777777" w:rsidTr="00FA2153">
        <w:trPr>
          <w:cantSplit/>
        </w:trPr>
        <w:tc>
          <w:tcPr>
            <w:tcW w:w="2552" w:type="dxa"/>
          </w:tcPr>
          <w:p w14:paraId="38A4772D" w14:textId="77777777" w:rsidR="008B76F8" w:rsidRPr="00E6248E" w:rsidRDefault="008B76F8" w:rsidP="008B76F8">
            <w:pPr>
              <w:spacing w:before="20"/>
              <w:ind w:left="57" w:right="57"/>
            </w:pPr>
            <w:r w:rsidRPr="00E6248E">
              <w:t>Quality improvement</w:t>
            </w:r>
          </w:p>
        </w:tc>
        <w:tc>
          <w:tcPr>
            <w:tcW w:w="6468" w:type="dxa"/>
          </w:tcPr>
          <w:p w14:paraId="187CB91D" w14:textId="77777777" w:rsidR="008B76F8" w:rsidRPr="00E6248E" w:rsidRDefault="008B76F8" w:rsidP="008B76F8">
            <w:pPr>
              <w:spacing w:before="20"/>
              <w:ind w:left="57" w:right="57"/>
            </w:pPr>
            <w:r w:rsidRPr="00E6248E">
              <w:t>The combined efforts of the workforce and others – including consumers, patients and their families, researchers, planners and educators – to make changes that will lead to better patient outcomes (health), better system performance (care) and better professional development. Quality improvement activities may be undertaken in sequence, intermittently or continually</w:t>
            </w:r>
            <w:r>
              <w:t>.</w:t>
            </w:r>
          </w:p>
        </w:tc>
      </w:tr>
      <w:tr w:rsidR="008B76F8" w:rsidRPr="00E6248E" w14:paraId="52904479" w14:textId="77777777" w:rsidTr="00FA2153">
        <w:trPr>
          <w:cantSplit/>
        </w:trPr>
        <w:tc>
          <w:tcPr>
            <w:tcW w:w="2552" w:type="dxa"/>
          </w:tcPr>
          <w:p w14:paraId="50D8DB9C" w14:textId="77777777" w:rsidR="008B76F8" w:rsidRPr="00E6248E" w:rsidRDefault="008B76F8" w:rsidP="008B76F8">
            <w:pPr>
              <w:spacing w:before="20"/>
              <w:ind w:left="57" w:right="57"/>
            </w:pPr>
            <w:r w:rsidRPr="00E6248E">
              <w:t>Radiation environment</w:t>
            </w:r>
          </w:p>
        </w:tc>
        <w:tc>
          <w:tcPr>
            <w:tcW w:w="6468" w:type="dxa"/>
          </w:tcPr>
          <w:p w14:paraId="2A6DD4FA" w14:textId="77777777" w:rsidR="008B76F8" w:rsidRPr="00E6248E" w:rsidRDefault="008B76F8" w:rsidP="008B76F8">
            <w:pPr>
              <w:spacing w:before="20"/>
              <w:ind w:left="57" w:right="57"/>
            </w:pPr>
            <w:r w:rsidRPr="00E6248E">
              <w:t>An area where specific protection measures and safety provision</w:t>
            </w:r>
            <w:r>
              <w:t>s</w:t>
            </w:r>
            <w:r w:rsidRPr="00E6248E">
              <w:t xml:space="preserve"> are required to control exposure and limit the extent of potential exposures and areas where occupational exposure conditions are reviewed.</w:t>
            </w:r>
          </w:p>
        </w:tc>
      </w:tr>
      <w:tr w:rsidR="008B76F8" w:rsidRPr="00E6248E" w14:paraId="200A3F1B" w14:textId="77777777" w:rsidTr="00FA2153">
        <w:trPr>
          <w:cantSplit/>
        </w:trPr>
        <w:tc>
          <w:tcPr>
            <w:tcW w:w="2552" w:type="dxa"/>
          </w:tcPr>
          <w:p w14:paraId="039FC501" w14:textId="77777777" w:rsidR="008B76F8" w:rsidRPr="00E6248E" w:rsidRDefault="008B76F8" w:rsidP="008B76F8">
            <w:pPr>
              <w:spacing w:before="20"/>
              <w:ind w:left="57" w:right="57"/>
              <w:rPr>
                <w:b/>
                <w:bCs/>
              </w:rPr>
            </w:pPr>
            <w:r w:rsidRPr="00E6248E">
              <w:t>Radiopharmaceuticals</w:t>
            </w:r>
          </w:p>
        </w:tc>
        <w:tc>
          <w:tcPr>
            <w:tcW w:w="6468" w:type="dxa"/>
          </w:tcPr>
          <w:p w14:paraId="2355722F" w14:textId="77777777" w:rsidR="008B76F8" w:rsidRPr="008A57CF" w:rsidRDefault="008B76F8" w:rsidP="008B76F8">
            <w:pPr>
              <w:spacing w:before="20"/>
              <w:ind w:left="57" w:right="57"/>
            </w:pPr>
            <w:r w:rsidRPr="008A57CF">
              <w:t>Radioisotopes bound to molecules that can target specific tissues for diagnostic and therapeutic purposes.</w:t>
            </w:r>
          </w:p>
        </w:tc>
      </w:tr>
      <w:tr w:rsidR="008B76F8" w:rsidRPr="00E6248E" w14:paraId="326A7C82" w14:textId="77777777" w:rsidTr="00FA2153">
        <w:trPr>
          <w:cantSplit/>
        </w:trPr>
        <w:tc>
          <w:tcPr>
            <w:tcW w:w="2552" w:type="dxa"/>
          </w:tcPr>
          <w:p w14:paraId="4423B3F8" w14:textId="77777777" w:rsidR="008B76F8" w:rsidRPr="00E6248E" w:rsidRDefault="008B76F8" w:rsidP="008B76F8">
            <w:pPr>
              <w:spacing w:before="20"/>
              <w:ind w:left="57" w:right="57"/>
            </w:pPr>
            <w:r w:rsidRPr="00E6248E">
              <w:lastRenderedPageBreak/>
              <w:t>Radiology information system</w:t>
            </w:r>
          </w:p>
        </w:tc>
        <w:tc>
          <w:tcPr>
            <w:tcW w:w="6468" w:type="dxa"/>
          </w:tcPr>
          <w:p w14:paraId="28BBFDAC" w14:textId="6C479FBA" w:rsidR="008B76F8" w:rsidRPr="00E6248E" w:rsidRDefault="008B76F8" w:rsidP="008B76F8">
            <w:pPr>
              <w:spacing w:before="20"/>
              <w:ind w:left="57" w:right="57"/>
            </w:pPr>
            <w:r w:rsidRPr="00E6248E">
              <w:t xml:space="preserve">A software for patient management in radiology, complementary to the Picture </w:t>
            </w:r>
            <w:r>
              <w:t>A</w:t>
            </w:r>
            <w:r w:rsidRPr="00E6248E">
              <w:t xml:space="preserve">rchiving and </w:t>
            </w:r>
            <w:r>
              <w:t>C</w:t>
            </w:r>
            <w:r w:rsidRPr="00E6248E">
              <w:t>ommunication system. While systems vary, most include the following functions:</w:t>
            </w:r>
          </w:p>
          <w:p w14:paraId="4EFF7B63" w14:textId="77777777" w:rsidR="008B76F8" w:rsidRPr="00EF780B" w:rsidRDefault="008B76F8" w:rsidP="00A87CB7">
            <w:pPr>
              <w:pStyle w:val="ListParagraph"/>
              <w:numPr>
                <w:ilvl w:val="0"/>
                <w:numId w:val="64"/>
              </w:numPr>
              <w:spacing w:before="0"/>
              <w:ind w:left="714" w:hanging="357"/>
              <w:rPr>
                <w:lang w:val="en-AU"/>
              </w:rPr>
            </w:pPr>
            <w:r w:rsidRPr="00EF780B">
              <w:rPr>
                <w:lang w:val="en-AU"/>
              </w:rPr>
              <w:t>Patient scheduling and list management</w:t>
            </w:r>
          </w:p>
          <w:p w14:paraId="3A2D5EE1" w14:textId="77777777" w:rsidR="008B76F8" w:rsidRPr="00EF780B" w:rsidRDefault="008B76F8" w:rsidP="00A87CB7">
            <w:pPr>
              <w:pStyle w:val="ListParagraph"/>
              <w:numPr>
                <w:ilvl w:val="0"/>
                <w:numId w:val="64"/>
              </w:numPr>
              <w:spacing w:before="0"/>
              <w:ind w:left="714" w:hanging="357"/>
              <w:rPr>
                <w:lang w:val="en-AU"/>
              </w:rPr>
            </w:pPr>
            <w:r w:rsidRPr="00EF780B">
              <w:rPr>
                <w:lang w:val="en-AU"/>
              </w:rPr>
              <w:t>Predefined database searches</w:t>
            </w:r>
          </w:p>
          <w:p w14:paraId="799DB660" w14:textId="77777777" w:rsidR="008B76F8" w:rsidRPr="00E6248E" w:rsidRDefault="008B76F8" w:rsidP="00A87CB7">
            <w:pPr>
              <w:pStyle w:val="ListParagraph"/>
              <w:numPr>
                <w:ilvl w:val="0"/>
                <w:numId w:val="64"/>
              </w:numPr>
              <w:spacing w:before="0"/>
              <w:ind w:left="714" w:hanging="357"/>
              <w:rPr>
                <w:lang w:val="en-AU"/>
              </w:rPr>
            </w:pPr>
            <w:r w:rsidRPr="00EF780B">
              <w:rPr>
                <w:lang w:val="en-AU"/>
              </w:rPr>
              <w:t>Workflow management</w:t>
            </w:r>
          </w:p>
        </w:tc>
      </w:tr>
      <w:tr w:rsidR="008B76F8" w:rsidRPr="00E6248E" w14:paraId="21FC0B00" w14:textId="77777777" w:rsidTr="00FA2153">
        <w:trPr>
          <w:cantSplit/>
        </w:trPr>
        <w:tc>
          <w:tcPr>
            <w:tcW w:w="2552" w:type="dxa"/>
          </w:tcPr>
          <w:p w14:paraId="3A3755FA" w14:textId="77777777" w:rsidR="008B76F8" w:rsidRPr="00E6248E" w:rsidRDefault="008B76F8" w:rsidP="008B76F8">
            <w:pPr>
              <w:spacing w:before="20"/>
              <w:ind w:left="57" w:right="57"/>
            </w:pPr>
            <w:r w:rsidRPr="00E6248E">
              <w:t>Referral</w:t>
            </w:r>
          </w:p>
        </w:tc>
        <w:tc>
          <w:tcPr>
            <w:tcW w:w="6468" w:type="dxa"/>
          </w:tcPr>
          <w:p w14:paraId="77EA2DFC" w14:textId="0044C607" w:rsidR="008B76F8" w:rsidRPr="00E6248E" w:rsidRDefault="008B76F8" w:rsidP="008B76F8">
            <w:pPr>
              <w:spacing w:before="20"/>
              <w:ind w:left="57" w:right="57"/>
            </w:pPr>
            <w:r w:rsidRPr="00E6248E">
              <w:t xml:space="preserve">Is a call for a </w:t>
            </w:r>
            <w:r>
              <w:t xml:space="preserve">health professional </w:t>
            </w:r>
            <w:r w:rsidRPr="00E6248E">
              <w:t xml:space="preserve">to consult </w:t>
            </w:r>
            <w:r>
              <w:t>on</w:t>
            </w:r>
            <w:r w:rsidRPr="00E6248E">
              <w:t xml:space="preserve"> </w:t>
            </w:r>
            <w:r>
              <w:t xml:space="preserve">a </w:t>
            </w:r>
            <w:r w:rsidRPr="00E6248E">
              <w:t>patient.</w:t>
            </w:r>
          </w:p>
          <w:p w14:paraId="6DF31867" w14:textId="77777777" w:rsidR="008B76F8" w:rsidRPr="00E6248E" w:rsidRDefault="008B76F8" w:rsidP="008B76F8">
            <w:pPr>
              <w:spacing w:before="20"/>
              <w:ind w:left="57" w:right="57"/>
            </w:pPr>
            <w:r w:rsidRPr="00E6248E">
              <w:t>The referral explains the reasons for referring the patient and includes the patient’s condition.</w:t>
            </w:r>
          </w:p>
        </w:tc>
      </w:tr>
      <w:tr w:rsidR="008B76F8" w:rsidRPr="00E6248E" w14:paraId="1DCC91C1" w14:textId="77777777" w:rsidTr="00FA2153">
        <w:trPr>
          <w:cantSplit/>
        </w:trPr>
        <w:tc>
          <w:tcPr>
            <w:tcW w:w="2552" w:type="dxa"/>
          </w:tcPr>
          <w:p w14:paraId="5D3EC1E9" w14:textId="77777777" w:rsidR="008B76F8" w:rsidRPr="00E6248E" w:rsidRDefault="008B76F8" w:rsidP="008B76F8">
            <w:pPr>
              <w:spacing w:before="20"/>
              <w:ind w:left="57" w:right="57"/>
            </w:pPr>
            <w:r w:rsidRPr="00E6248E">
              <w:t>Referrer</w:t>
            </w:r>
          </w:p>
        </w:tc>
        <w:tc>
          <w:tcPr>
            <w:tcW w:w="6468" w:type="dxa"/>
          </w:tcPr>
          <w:p w14:paraId="08F24E03" w14:textId="6E8D07E9" w:rsidR="008B76F8" w:rsidRDefault="008B76F8" w:rsidP="008B76F8">
            <w:pPr>
              <w:spacing w:before="20"/>
              <w:ind w:left="57" w:right="57"/>
            </w:pPr>
            <w:r w:rsidRPr="00E6248E">
              <w:t xml:space="preserve">A health professional who has asked in writing </w:t>
            </w:r>
            <w:r>
              <w:t>for</w:t>
            </w:r>
            <w:r w:rsidRPr="00E6248E">
              <w:t xml:space="preserve"> a</w:t>
            </w:r>
            <w:r>
              <w:t>nother health professional to</w:t>
            </w:r>
            <w:r w:rsidRPr="00E6248E">
              <w:t xml:space="preserve"> investigate, diagnose</w:t>
            </w:r>
            <w:r>
              <w:t>,</w:t>
            </w:r>
            <w:r w:rsidRPr="00E6248E">
              <w:t xml:space="preserve"> or treat a patient. </w:t>
            </w:r>
          </w:p>
          <w:p w14:paraId="1D81F624" w14:textId="5629496A" w:rsidR="008B76F8" w:rsidRPr="00E6248E" w:rsidRDefault="008B76F8" w:rsidP="008B76F8">
            <w:pPr>
              <w:spacing w:before="20"/>
              <w:ind w:left="57" w:right="57"/>
              <w:rPr>
                <w:b/>
                <w:bCs/>
              </w:rPr>
            </w:pPr>
            <w:r w:rsidRPr="00E6248E">
              <w:t xml:space="preserve">The referrer selects the imaging </w:t>
            </w:r>
            <w:r w:rsidRPr="00650F19">
              <w:t>modality.</w:t>
            </w:r>
          </w:p>
        </w:tc>
      </w:tr>
      <w:tr w:rsidR="008B76F8" w:rsidRPr="00E6248E" w14:paraId="340A35FB" w14:textId="77777777" w:rsidTr="00FA2153">
        <w:trPr>
          <w:cantSplit/>
        </w:trPr>
        <w:tc>
          <w:tcPr>
            <w:tcW w:w="2552" w:type="dxa"/>
          </w:tcPr>
          <w:p w14:paraId="4C006850" w14:textId="77777777" w:rsidR="008B76F8" w:rsidRPr="00E6248E" w:rsidRDefault="008B76F8" w:rsidP="008B76F8">
            <w:pPr>
              <w:spacing w:before="20"/>
              <w:ind w:left="57" w:right="57"/>
              <w:rPr>
                <w:b/>
                <w:bCs/>
              </w:rPr>
            </w:pPr>
            <w:r w:rsidRPr="00E6248E">
              <w:t>Regular</w:t>
            </w:r>
          </w:p>
        </w:tc>
        <w:tc>
          <w:tcPr>
            <w:tcW w:w="6468" w:type="dxa"/>
          </w:tcPr>
          <w:p w14:paraId="46AE9EAD" w14:textId="77777777" w:rsidR="008B76F8" w:rsidRPr="00E6248E" w:rsidRDefault="008B76F8" w:rsidP="008B76F8">
            <w:pPr>
              <w:spacing w:before="20"/>
              <w:ind w:left="57" w:right="57"/>
              <w:rPr>
                <w:b/>
                <w:bCs/>
              </w:rPr>
            </w:pPr>
            <w:r w:rsidRPr="00E6248E">
              <w:t>Occurring at recurring intervals. The specific interval for regular review, evaluation, audit or monitoring needs to be determined for each case. In the National Safety and Quality Medical Imaging Standards, the interval is consistent with best practice, risk-based, and determined by the subject and nature of the activity.</w:t>
            </w:r>
          </w:p>
        </w:tc>
      </w:tr>
      <w:tr w:rsidR="008B76F8" w:rsidRPr="00E6248E" w14:paraId="5885EC24" w14:textId="77777777" w:rsidTr="00FA2153">
        <w:trPr>
          <w:cantSplit/>
        </w:trPr>
        <w:tc>
          <w:tcPr>
            <w:tcW w:w="2552" w:type="dxa"/>
          </w:tcPr>
          <w:p w14:paraId="06C59D94" w14:textId="77777777" w:rsidR="008B76F8" w:rsidRPr="00E6248E" w:rsidRDefault="008B76F8" w:rsidP="008B76F8">
            <w:pPr>
              <w:spacing w:before="20"/>
              <w:ind w:left="57" w:right="57"/>
            </w:pPr>
            <w:r w:rsidRPr="00E6248E">
              <w:t>Request</w:t>
            </w:r>
          </w:p>
        </w:tc>
        <w:tc>
          <w:tcPr>
            <w:tcW w:w="6468" w:type="dxa"/>
          </w:tcPr>
          <w:p w14:paraId="663ADD80" w14:textId="7D7137BE" w:rsidR="008B76F8" w:rsidRPr="00E6248E" w:rsidRDefault="008B76F8" w:rsidP="008B76F8">
            <w:pPr>
              <w:spacing w:before="20"/>
              <w:ind w:left="57" w:right="57"/>
            </w:pPr>
            <w:r w:rsidRPr="00E6248E">
              <w:t xml:space="preserve">Is a </w:t>
            </w:r>
            <w:r>
              <w:t xml:space="preserve">call for </w:t>
            </w:r>
            <w:r w:rsidRPr="00E6248E">
              <w:t>an imaging provider to perform imaging services on a patient.</w:t>
            </w:r>
          </w:p>
          <w:p w14:paraId="66409CEA" w14:textId="77777777" w:rsidR="008B76F8" w:rsidRDefault="008B76F8" w:rsidP="008B76F8">
            <w:pPr>
              <w:spacing w:before="20"/>
              <w:ind w:left="57" w:right="57"/>
            </w:pPr>
            <w:r w:rsidRPr="00E6248E">
              <w:t>A request provides information to identify the imaging service and clinical information for the imaging provider.</w:t>
            </w:r>
          </w:p>
          <w:p w14:paraId="7B50742D" w14:textId="024D97F3" w:rsidR="008B76F8" w:rsidRPr="00E6248E" w:rsidRDefault="008B76F8" w:rsidP="008B76F8">
            <w:pPr>
              <w:spacing w:before="20"/>
              <w:ind w:left="57" w:right="57"/>
            </w:pPr>
            <w:r>
              <w:t>The requester selects the imaging modality.</w:t>
            </w:r>
          </w:p>
        </w:tc>
      </w:tr>
      <w:tr w:rsidR="008B76F8" w:rsidRPr="00E6248E" w14:paraId="146E5434" w14:textId="77777777" w:rsidTr="00FA2153">
        <w:trPr>
          <w:cantSplit/>
        </w:trPr>
        <w:tc>
          <w:tcPr>
            <w:tcW w:w="2552" w:type="dxa"/>
          </w:tcPr>
          <w:p w14:paraId="24C0FC6B" w14:textId="77777777" w:rsidR="008B76F8" w:rsidRPr="00E6248E" w:rsidRDefault="008B76F8" w:rsidP="008B76F8">
            <w:pPr>
              <w:spacing w:before="20"/>
              <w:ind w:left="57" w:right="57"/>
            </w:pPr>
            <w:r w:rsidRPr="00E6248E">
              <w:t>Requester</w:t>
            </w:r>
          </w:p>
        </w:tc>
        <w:tc>
          <w:tcPr>
            <w:tcW w:w="6468" w:type="dxa"/>
          </w:tcPr>
          <w:p w14:paraId="1AA05876" w14:textId="77777777" w:rsidR="008B76F8" w:rsidRPr="008A57CF" w:rsidRDefault="008B76F8" w:rsidP="008B76F8">
            <w:pPr>
              <w:spacing w:before="20"/>
              <w:ind w:left="57" w:right="57"/>
            </w:pPr>
            <w:r w:rsidRPr="008A57CF">
              <w:t>A healthcare practitioner who has asked in writing that a patient receive specific imaging services from an imaging provider.</w:t>
            </w:r>
          </w:p>
        </w:tc>
      </w:tr>
      <w:tr w:rsidR="008B76F8" w:rsidRPr="00E6248E" w14:paraId="7B000EB0" w14:textId="77777777" w:rsidTr="00FA2153">
        <w:trPr>
          <w:cantSplit/>
        </w:trPr>
        <w:tc>
          <w:tcPr>
            <w:tcW w:w="2552" w:type="dxa"/>
          </w:tcPr>
          <w:p w14:paraId="67A0FE3E" w14:textId="77777777" w:rsidR="008B76F8" w:rsidRPr="00E6248E" w:rsidRDefault="008B76F8" w:rsidP="008B76F8">
            <w:pPr>
              <w:spacing w:before="20"/>
              <w:ind w:left="57" w:right="57"/>
            </w:pPr>
            <w:r w:rsidRPr="00E6248E">
              <w:t>Respiratory hygiene and cough etiquette</w:t>
            </w:r>
          </w:p>
        </w:tc>
        <w:tc>
          <w:tcPr>
            <w:tcW w:w="6468" w:type="dxa"/>
          </w:tcPr>
          <w:p w14:paraId="264688EF" w14:textId="77777777" w:rsidR="008B76F8" w:rsidRPr="00E6248E" w:rsidRDefault="008B76F8" w:rsidP="008B76F8">
            <w:pPr>
              <w:spacing w:before="20"/>
              <w:ind w:left="57" w:right="57"/>
            </w:pPr>
            <w:r w:rsidRPr="00E6248E">
              <w:t>Measures designed to minimise the transmission of respiratory pathogens via droplet or airborne routes in healthcare settings.</w:t>
            </w:r>
          </w:p>
        </w:tc>
      </w:tr>
      <w:tr w:rsidR="008B76F8" w:rsidRPr="00E6248E" w14:paraId="7716AE0B" w14:textId="77777777" w:rsidTr="00FA2153">
        <w:trPr>
          <w:cantSplit/>
        </w:trPr>
        <w:tc>
          <w:tcPr>
            <w:tcW w:w="2552" w:type="dxa"/>
          </w:tcPr>
          <w:p w14:paraId="4C407C49" w14:textId="77777777" w:rsidR="008B76F8" w:rsidRPr="00E6248E" w:rsidRDefault="008B76F8" w:rsidP="008B76F8">
            <w:pPr>
              <w:spacing w:before="20"/>
              <w:ind w:left="57" w:right="57"/>
            </w:pPr>
            <w:r w:rsidRPr="00E6248E">
              <w:t>Reusable equipment, instrument</w:t>
            </w:r>
            <w:r>
              <w:t>s</w:t>
            </w:r>
            <w:r w:rsidRPr="00E6248E">
              <w:t xml:space="preserve"> and device</w:t>
            </w:r>
            <w:r>
              <w:t>s</w:t>
            </w:r>
          </w:p>
        </w:tc>
        <w:tc>
          <w:tcPr>
            <w:tcW w:w="6468" w:type="dxa"/>
          </w:tcPr>
          <w:p w14:paraId="60ECCA38" w14:textId="77777777" w:rsidR="008B76F8" w:rsidRPr="00E6248E" w:rsidRDefault="008B76F8" w:rsidP="008B76F8">
            <w:pPr>
              <w:spacing w:before="20"/>
              <w:ind w:left="57" w:right="57"/>
            </w:pPr>
            <w:r w:rsidRPr="00E6248E">
              <w:t>A medical device designated by its manufacturer as suitable for reprocessing and reuse.</w:t>
            </w:r>
          </w:p>
        </w:tc>
      </w:tr>
      <w:tr w:rsidR="008B76F8" w:rsidRPr="00E6248E" w14:paraId="73A8E9E6" w14:textId="77777777" w:rsidTr="00FA2153">
        <w:trPr>
          <w:cantSplit/>
        </w:trPr>
        <w:tc>
          <w:tcPr>
            <w:tcW w:w="2552" w:type="dxa"/>
          </w:tcPr>
          <w:p w14:paraId="3C1FC4D2" w14:textId="77777777" w:rsidR="008B76F8" w:rsidRPr="00E6248E" w:rsidRDefault="008B76F8" w:rsidP="008B76F8">
            <w:pPr>
              <w:spacing w:before="20"/>
              <w:ind w:left="57" w:right="57"/>
            </w:pPr>
            <w:r w:rsidRPr="00E6248E">
              <w:t>Risk</w:t>
            </w:r>
          </w:p>
        </w:tc>
        <w:tc>
          <w:tcPr>
            <w:tcW w:w="6468" w:type="dxa"/>
          </w:tcPr>
          <w:p w14:paraId="29CE8AA0" w14:textId="77777777" w:rsidR="008B76F8" w:rsidRPr="00E6248E" w:rsidRDefault="008B76F8" w:rsidP="008B76F8">
            <w:pPr>
              <w:spacing w:before="20"/>
              <w:ind w:left="57" w:right="57"/>
            </w:pPr>
            <w:r w:rsidRPr="00E6248E">
              <w:t>The chance of something happening that will have a negative impact. Risk is measured by the consequences of an event and its likelihood.</w:t>
            </w:r>
          </w:p>
        </w:tc>
      </w:tr>
      <w:tr w:rsidR="008B76F8" w:rsidRPr="00E6248E" w14:paraId="543C70A6" w14:textId="77777777" w:rsidTr="00FA2153">
        <w:trPr>
          <w:cantSplit/>
        </w:trPr>
        <w:tc>
          <w:tcPr>
            <w:tcW w:w="2552" w:type="dxa"/>
          </w:tcPr>
          <w:p w14:paraId="32220B3A" w14:textId="77777777" w:rsidR="008B76F8" w:rsidRPr="00E6248E" w:rsidRDefault="008B76F8" w:rsidP="008B76F8">
            <w:pPr>
              <w:spacing w:before="20"/>
              <w:ind w:left="57" w:right="57"/>
            </w:pPr>
            <w:r w:rsidRPr="00E6248E">
              <w:t>Risk assessment</w:t>
            </w:r>
          </w:p>
        </w:tc>
        <w:tc>
          <w:tcPr>
            <w:tcW w:w="6468" w:type="dxa"/>
          </w:tcPr>
          <w:p w14:paraId="5F156E7C" w14:textId="77777777" w:rsidR="008B76F8" w:rsidRPr="00E6248E" w:rsidRDefault="008B76F8" w:rsidP="008B76F8">
            <w:pPr>
              <w:spacing w:before="20"/>
              <w:ind w:left="57" w:right="57"/>
            </w:pPr>
            <w:r w:rsidRPr="00E6248E">
              <w:t>It involves recognising events that may lead to harm in the future and analysing and managing them to minimise their likelihood and consequence.</w:t>
            </w:r>
          </w:p>
        </w:tc>
      </w:tr>
      <w:tr w:rsidR="008B76F8" w:rsidRPr="00E6248E" w14:paraId="7B12BBDD" w14:textId="77777777" w:rsidTr="00FA2153">
        <w:trPr>
          <w:cantSplit/>
        </w:trPr>
        <w:tc>
          <w:tcPr>
            <w:tcW w:w="2552" w:type="dxa"/>
          </w:tcPr>
          <w:p w14:paraId="2DBA75D5" w14:textId="77777777" w:rsidR="008B76F8" w:rsidRPr="00E6248E" w:rsidRDefault="008B76F8" w:rsidP="008B76F8">
            <w:pPr>
              <w:spacing w:before="20"/>
              <w:ind w:left="57" w:right="57"/>
            </w:pPr>
            <w:r w:rsidRPr="00E6248E">
              <w:lastRenderedPageBreak/>
              <w:t>Risk factor</w:t>
            </w:r>
          </w:p>
        </w:tc>
        <w:tc>
          <w:tcPr>
            <w:tcW w:w="6468" w:type="dxa"/>
          </w:tcPr>
          <w:p w14:paraId="65474AF0" w14:textId="77777777" w:rsidR="008B76F8" w:rsidRPr="00E6248E" w:rsidRDefault="008B76F8" w:rsidP="008B76F8">
            <w:pPr>
              <w:spacing w:before="20"/>
              <w:ind w:left="57" w:right="57"/>
            </w:pPr>
            <w:r w:rsidRPr="00E6248E">
              <w:t>A characteristic, condition or behaviour that increases the possibility of disease, injury or loss of well-being.</w:t>
            </w:r>
          </w:p>
        </w:tc>
      </w:tr>
      <w:tr w:rsidR="008B76F8" w:rsidRPr="00E6248E" w14:paraId="415A2AAA" w14:textId="77777777" w:rsidTr="00FA2153">
        <w:trPr>
          <w:cantSplit/>
        </w:trPr>
        <w:tc>
          <w:tcPr>
            <w:tcW w:w="2552" w:type="dxa"/>
          </w:tcPr>
          <w:p w14:paraId="18BE15F5" w14:textId="77777777" w:rsidR="008B76F8" w:rsidRPr="00E6248E" w:rsidRDefault="008B76F8" w:rsidP="008B76F8">
            <w:pPr>
              <w:spacing w:before="20"/>
              <w:ind w:left="57" w:right="57"/>
            </w:pPr>
            <w:r w:rsidRPr="00E6248E">
              <w:t>Risk management</w:t>
            </w:r>
          </w:p>
        </w:tc>
        <w:tc>
          <w:tcPr>
            <w:tcW w:w="6468" w:type="dxa"/>
          </w:tcPr>
          <w:p w14:paraId="4F5D1778" w14:textId="77777777" w:rsidR="008B76F8" w:rsidRPr="008A57CF" w:rsidRDefault="008B76F8" w:rsidP="008B76F8">
            <w:pPr>
              <w:spacing w:before="20"/>
              <w:ind w:left="57" w:right="57"/>
            </w:pPr>
            <w:r w:rsidRPr="008A57CF">
              <w:t>Designing and implementing a program to identify and avoid or minimise risks to patients, employees, volunteers, visitors and the organisation.</w:t>
            </w:r>
          </w:p>
        </w:tc>
      </w:tr>
      <w:tr w:rsidR="008B76F8" w:rsidRPr="00E6248E" w14:paraId="344FC628" w14:textId="77777777" w:rsidTr="00FA2153">
        <w:trPr>
          <w:cantSplit/>
        </w:trPr>
        <w:tc>
          <w:tcPr>
            <w:tcW w:w="2552" w:type="dxa"/>
          </w:tcPr>
          <w:p w14:paraId="3B238DF4" w14:textId="77777777" w:rsidR="008B76F8" w:rsidRPr="00E6248E" w:rsidRDefault="008B76F8" w:rsidP="008B76F8">
            <w:pPr>
              <w:spacing w:before="20"/>
              <w:ind w:left="57" w:right="57"/>
            </w:pPr>
            <w:r w:rsidRPr="00E6248E">
              <w:t>Scope of clinical practice</w:t>
            </w:r>
          </w:p>
        </w:tc>
        <w:tc>
          <w:tcPr>
            <w:tcW w:w="6468" w:type="dxa"/>
          </w:tcPr>
          <w:p w14:paraId="5E09AD72" w14:textId="77777777" w:rsidR="008B76F8" w:rsidRPr="00E6248E" w:rsidRDefault="008B76F8" w:rsidP="008B76F8">
            <w:pPr>
              <w:spacing w:before="20"/>
              <w:ind w:left="57" w:right="57"/>
            </w:pPr>
            <w:r w:rsidRPr="00E6248E">
              <w:t>Is the extent of an individual healthcare provider’s approved clinical practice based on the individual’s skills, knowledge, professional registration (where applicable), performance and professional suitability, and the needs and service capability of the organisation.</w:t>
            </w:r>
          </w:p>
        </w:tc>
      </w:tr>
      <w:tr w:rsidR="008B76F8" w:rsidRPr="00E6248E" w14:paraId="6D692744" w14:textId="77777777" w:rsidTr="00FA2153">
        <w:trPr>
          <w:cantSplit/>
        </w:trPr>
        <w:tc>
          <w:tcPr>
            <w:tcW w:w="2552" w:type="dxa"/>
          </w:tcPr>
          <w:p w14:paraId="7371BAE7" w14:textId="77777777" w:rsidR="008B76F8" w:rsidRPr="00E6248E" w:rsidRDefault="008B76F8" w:rsidP="008B76F8">
            <w:pPr>
              <w:spacing w:before="20"/>
              <w:ind w:left="57" w:right="57"/>
            </w:pPr>
            <w:r w:rsidRPr="00E6248E">
              <w:t>Sedation</w:t>
            </w:r>
          </w:p>
        </w:tc>
        <w:tc>
          <w:tcPr>
            <w:tcW w:w="6468" w:type="dxa"/>
          </w:tcPr>
          <w:p w14:paraId="6D1C2FF8" w14:textId="3B81A243" w:rsidR="008B76F8" w:rsidRPr="00E6248E" w:rsidRDefault="008B76F8" w:rsidP="008B76F8">
            <w:pPr>
              <w:spacing w:before="20"/>
              <w:ind w:left="57" w:right="57"/>
            </w:pPr>
            <w:r w:rsidRPr="00E6248E">
              <w:t>A medication given before imaging services that cause patients</w:t>
            </w:r>
            <w:r>
              <w:t xml:space="preserve"> </w:t>
            </w:r>
            <w:hyperlink r:id="rId39" w:history="1">
              <w:r w:rsidRPr="00E6248E">
                <w:t>pain</w:t>
              </w:r>
            </w:hyperlink>
            <w:r w:rsidRPr="00E6248E">
              <w:t xml:space="preserve"> or discomfort</w:t>
            </w:r>
            <w:r>
              <w:t>,</w:t>
            </w:r>
            <w:r w:rsidRPr="00E6248E">
              <w:t xml:space="preserve"> </w:t>
            </w:r>
            <w:r>
              <w:t>which</w:t>
            </w:r>
            <w:r w:rsidRPr="00E6248E">
              <w:t xml:space="preserve"> result</w:t>
            </w:r>
            <w:r>
              <w:t>s</w:t>
            </w:r>
            <w:r w:rsidRPr="00E6248E">
              <w:t xml:space="preserve"> in a</w:t>
            </w:r>
            <w:r w:rsidRPr="00E6248E" w:rsidDel="000A6089">
              <w:t xml:space="preserve"> </w:t>
            </w:r>
            <w:r w:rsidRPr="00E6248E">
              <w:t xml:space="preserve">medically induced temporary </w:t>
            </w:r>
            <w:hyperlink r:id="rId40" w:history="1">
              <w:r w:rsidRPr="00E6248E">
                <w:t>depression</w:t>
              </w:r>
            </w:hyperlink>
            <w:r w:rsidRPr="00E6248E">
              <w:t xml:space="preserve"> of consciousness whereby responses to external stimuli are limited.</w:t>
            </w:r>
          </w:p>
        </w:tc>
      </w:tr>
      <w:tr w:rsidR="008B76F8" w:rsidRPr="00E6248E" w14:paraId="0F47313B" w14:textId="77777777" w:rsidTr="00FA2153">
        <w:trPr>
          <w:cantSplit/>
        </w:trPr>
        <w:tc>
          <w:tcPr>
            <w:tcW w:w="2552" w:type="dxa"/>
          </w:tcPr>
          <w:p w14:paraId="76144460" w14:textId="77777777" w:rsidR="008B76F8" w:rsidRPr="00E6248E" w:rsidRDefault="008B76F8" w:rsidP="008B76F8">
            <w:pPr>
              <w:spacing w:before="20"/>
              <w:ind w:left="57" w:right="57"/>
            </w:pPr>
            <w:r w:rsidRPr="00E6248E">
              <w:t>Self-determined service</w:t>
            </w:r>
          </w:p>
        </w:tc>
        <w:tc>
          <w:tcPr>
            <w:tcW w:w="6468" w:type="dxa"/>
          </w:tcPr>
          <w:p w14:paraId="02900DA4" w14:textId="77777777" w:rsidR="008B76F8" w:rsidRPr="00E6248E" w:rsidRDefault="008B76F8" w:rsidP="008B76F8">
            <w:pPr>
              <w:spacing w:before="20"/>
              <w:ind w:left="57" w:right="57"/>
            </w:pPr>
            <w:r w:rsidRPr="00E6248E">
              <w:t>Is when an imaging service is provided by or on behalf of a consultant physician or specialist (other than a specialist in diagnostic radiology) after their clinical assessment determines that an imaging service is necessary.</w:t>
            </w:r>
          </w:p>
          <w:p w14:paraId="6B67FC4E" w14:textId="77777777" w:rsidR="008B76F8" w:rsidRPr="00E6248E" w:rsidRDefault="008B76F8" w:rsidP="008B76F8">
            <w:pPr>
              <w:spacing w:before="20"/>
              <w:ind w:left="57" w:right="57"/>
              <w:rPr>
                <w:b/>
                <w:bCs/>
              </w:rPr>
            </w:pPr>
            <w:r w:rsidRPr="00E6248E">
              <w:t>No written request is required.</w:t>
            </w:r>
          </w:p>
        </w:tc>
      </w:tr>
      <w:tr w:rsidR="008B76F8" w:rsidRPr="00E6248E" w14:paraId="624F5200" w14:textId="77777777" w:rsidTr="00FA2153">
        <w:trPr>
          <w:cantSplit/>
        </w:trPr>
        <w:tc>
          <w:tcPr>
            <w:tcW w:w="2552" w:type="dxa"/>
          </w:tcPr>
          <w:p w14:paraId="39385669" w14:textId="77777777" w:rsidR="008B76F8" w:rsidRPr="00E6248E" w:rsidRDefault="008B76F8" w:rsidP="008B76F8">
            <w:pPr>
              <w:spacing w:before="20"/>
              <w:ind w:left="57" w:right="57"/>
            </w:pPr>
            <w:r w:rsidRPr="00E6248E">
              <w:t>Semi-critical equipment, instruments and devices</w:t>
            </w:r>
          </w:p>
        </w:tc>
        <w:tc>
          <w:tcPr>
            <w:tcW w:w="6468" w:type="dxa"/>
          </w:tcPr>
          <w:p w14:paraId="4157D9E7" w14:textId="6C16A1E5" w:rsidR="008B76F8" w:rsidRPr="00E6248E" w:rsidRDefault="008B76F8" w:rsidP="008B76F8">
            <w:pPr>
              <w:spacing w:before="20"/>
              <w:ind w:left="57" w:right="57"/>
            </w:pPr>
            <w:r w:rsidRPr="00E6248E">
              <w:t>Items that contact mucous membranes or non-intact skin. They are single</w:t>
            </w:r>
            <w:r>
              <w:t>-</w:t>
            </w:r>
            <w:r w:rsidRPr="00E6248E">
              <w:t xml:space="preserve">use or sterilised after each use. If </w:t>
            </w:r>
            <w:r>
              <w:t>sterilisation</w:t>
            </w:r>
            <w:r w:rsidRPr="00E6248E">
              <w:t xml:space="preserve"> is impossible, high-level disinfection is the minimum acceptable reprocessing level. </w:t>
            </w:r>
          </w:p>
        </w:tc>
      </w:tr>
      <w:tr w:rsidR="008B76F8" w:rsidRPr="00E6248E" w14:paraId="78753994" w14:textId="77777777" w:rsidTr="00FA2153">
        <w:trPr>
          <w:cantSplit/>
        </w:trPr>
        <w:tc>
          <w:tcPr>
            <w:tcW w:w="2552" w:type="dxa"/>
          </w:tcPr>
          <w:p w14:paraId="1809B719" w14:textId="77777777" w:rsidR="008B76F8" w:rsidRPr="00E6248E" w:rsidRDefault="008B76F8" w:rsidP="008B76F8">
            <w:pPr>
              <w:spacing w:before="20"/>
              <w:ind w:left="57" w:right="57"/>
            </w:pPr>
            <w:r w:rsidRPr="00E6248E">
              <w:t>Service context</w:t>
            </w:r>
          </w:p>
        </w:tc>
        <w:tc>
          <w:tcPr>
            <w:tcW w:w="6468" w:type="dxa"/>
          </w:tcPr>
          <w:p w14:paraId="47C1FF8A" w14:textId="4A1A80AA" w:rsidR="008B76F8" w:rsidRPr="008A57CF" w:rsidRDefault="008B76F8" w:rsidP="008B76F8">
            <w:pPr>
              <w:spacing w:before="20"/>
              <w:ind w:left="57" w:right="57"/>
            </w:pPr>
            <w:r w:rsidRPr="008A57CF">
              <w:t>The environment or circumstance in which health care is delivered. Health service delivery occurs in many ways. The service context will depend on the organisation’s function, size</w:t>
            </w:r>
            <w:r>
              <w:t>,</w:t>
            </w:r>
            <w:r w:rsidRPr="008A57CF">
              <w:t xml:space="preserve"> and organisation of care</w:t>
            </w:r>
            <w:r>
              <w:t>,</w:t>
            </w:r>
            <w:r w:rsidRPr="008A57CF">
              <w:t xml:space="preserve"> service delivery mode, location and workforce.</w:t>
            </w:r>
          </w:p>
        </w:tc>
      </w:tr>
      <w:tr w:rsidR="008B76F8" w:rsidRPr="00E6248E" w14:paraId="546891DF" w14:textId="77777777" w:rsidTr="00FA2153">
        <w:trPr>
          <w:cantSplit/>
        </w:trPr>
        <w:tc>
          <w:tcPr>
            <w:tcW w:w="2552" w:type="dxa"/>
          </w:tcPr>
          <w:p w14:paraId="442EEAE9" w14:textId="77777777" w:rsidR="008B76F8" w:rsidRPr="00E6248E" w:rsidRDefault="008B76F8" w:rsidP="008B76F8">
            <w:pPr>
              <w:spacing w:before="20"/>
              <w:ind w:left="57" w:right="57"/>
            </w:pPr>
            <w:r w:rsidRPr="00E6248E">
              <w:t>Shared decision-making</w:t>
            </w:r>
          </w:p>
        </w:tc>
        <w:tc>
          <w:tcPr>
            <w:tcW w:w="6468" w:type="dxa"/>
          </w:tcPr>
          <w:p w14:paraId="56F6C822" w14:textId="77777777" w:rsidR="008B76F8" w:rsidRPr="00E6248E" w:rsidRDefault="008B76F8" w:rsidP="008B76F8">
            <w:pPr>
              <w:spacing w:before="20"/>
              <w:ind w:left="57" w:right="57"/>
            </w:pPr>
            <w:r w:rsidRPr="00E6248E">
              <w:t>A consultation process in which an imaging practitioner and a patient jointly participate in making a health decision, discussing the options and their benefits and harms, and considering the patient’s values, preferences and circumstances.</w:t>
            </w:r>
          </w:p>
        </w:tc>
      </w:tr>
      <w:tr w:rsidR="008B76F8" w:rsidRPr="00E6248E" w14:paraId="28FAC00D" w14:textId="77777777" w:rsidTr="00FA2153">
        <w:trPr>
          <w:cantSplit/>
        </w:trPr>
        <w:tc>
          <w:tcPr>
            <w:tcW w:w="2552" w:type="dxa"/>
          </w:tcPr>
          <w:p w14:paraId="4AB109D4" w14:textId="77777777" w:rsidR="008B76F8" w:rsidRPr="00E6248E" w:rsidRDefault="008B76F8" w:rsidP="008B76F8">
            <w:pPr>
              <w:spacing w:before="20"/>
              <w:ind w:left="57" w:right="57"/>
            </w:pPr>
            <w:r w:rsidRPr="00E6248E">
              <w:t>Side effects</w:t>
            </w:r>
          </w:p>
        </w:tc>
        <w:tc>
          <w:tcPr>
            <w:tcW w:w="6468" w:type="dxa"/>
          </w:tcPr>
          <w:p w14:paraId="04D2E07D" w14:textId="77777777" w:rsidR="008B76F8" w:rsidRPr="00E6248E" w:rsidRDefault="008B76F8" w:rsidP="008B76F8">
            <w:pPr>
              <w:spacing w:before="20"/>
              <w:ind w:left="57" w:right="57"/>
            </w:pPr>
            <w:r w:rsidRPr="00E6248E">
              <w:t xml:space="preserve">The unintended consequences </w:t>
            </w:r>
            <w:r>
              <w:t>of</w:t>
            </w:r>
            <w:r w:rsidRPr="00E6248E">
              <w:t xml:space="preserve"> a medicine, treatment or device.</w:t>
            </w:r>
          </w:p>
        </w:tc>
      </w:tr>
      <w:tr w:rsidR="008B76F8" w:rsidRPr="00E6248E" w14:paraId="30C795E3" w14:textId="77777777" w:rsidTr="00FA2153">
        <w:trPr>
          <w:cantSplit/>
        </w:trPr>
        <w:tc>
          <w:tcPr>
            <w:tcW w:w="2552" w:type="dxa"/>
          </w:tcPr>
          <w:p w14:paraId="36A685BE" w14:textId="77777777" w:rsidR="008B76F8" w:rsidRPr="00E6248E" w:rsidRDefault="008B76F8" w:rsidP="008B76F8">
            <w:pPr>
              <w:spacing w:before="20"/>
              <w:ind w:left="57" w:right="57"/>
            </w:pPr>
            <w:r w:rsidRPr="00E6248E">
              <w:t>Single photon emission computed tomography (SPECT)</w:t>
            </w:r>
          </w:p>
        </w:tc>
        <w:tc>
          <w:tcPr>
            <w:tcW w:w="6468" w:type="dxa"/>
          </w:tcPr>
          <w:p w14:paraId="2D65ADC1" w14:textId="77777777" w:rsidR="008B76F8" w:rsidRPr="00E6248E" w:rsidRDefault="008B76F8" w:rsidP="008B76F8">
            <w:pPr>
              <w:spacing w:before="20"/>
              <w:ind w:left="57" w:right="57"/>
            </w:pPr>
            <w:r w:rsidRPr="00E6248E">
              <w:t xml:space="preserve">SPECT is a medical imaging modality that measures the </w:t>
            </w:r>
            <w:r>
              <w:t xml:space="preserve">body’s </w:t>
            </w:r>
            <w:r w:rsidRPr="00E6248E">
              <w:t>functions. Radiopharmaceuticals are delivered to the patient, usually by injection. When the radioisotope decays, gamma rays are released. The gamma camera acquires multiple two-dimensional images. Then</w:t>
            </w:r>
            <w:r>
              <w:t>,</w:t>
            </w:r>
            <w:r w:rsidRPr="00E6248E">
              <w:t xml:space="preserve"> a computer reconstructs the images into a three-dimensional data set</w:t>
            </w:r>
            <w:r>
              <w:t>,</w:t>
            </w:r>
            <w:r w:rsidRPr="00E6248E">
              <w:t xml:space="preserve"> which can be manipulated into thin sections along multiple body planes.</w:t>
            </w:r>
          </w:p>
        </w:tc>
      </w:tr>
      <w:tr w:rsidR="008B76F8" w:rsidRPr="00E6248E" w14:paraId="224C0DD5" w14:textId="77777777" w:rsidTr="00FA2153">
        <w:trPr>
          <w:cantSplit/>
        </w:trPr>
        <w:tc>
          <w:tcPr>
            <w:tcW w:w="2552" w:type="dxa"/>
          </w:tcPr>
          <w:p w14:paraId="73CDF7F5" w14:textId="77777777" w:rsidR="008B76F8" w:rsidRPr="00E6248E" w:rsidRDefault="008B76F8" w:rsidP="008B76F8">
            <w:pPr>
              <w:spacing w:before="20"/>
              <w:ind w:left="57" w:right="57"/>
            </w:pPr>
            <w:r w:rsidRPr="00E6248E">
              <w:lastRenderedPageBreak/>
              <w:t>Standard</w:t>
            </w:r>
          </w:p>
        </w:tc>
        <w:tc>
          <w:tcPr>
            <w:tcW w:w="6468" w:type="dxa"/>
          </w:tcPr>
          <w:p w14:paraId="3FAE71AF" w14:textId="77777777" w:rsidR="008B76F8" w:rsidRPr="00E6248E" w:rsidRDefault="008B76F8" w:rsidP="008B76F8">
            <w:pPr>
              <w:spacing w:before="20"/>
              <w:ind w:left="57" w:right="57"/>
            </w:pPr>
            <w:r w:rsidRPr="00E6248E">
              <w:t>The agreed attributes and processes to ensure that a product, service or method will perform consistently at a designated level.</w:t>
            </w:r>
          </w:p>
        </w:tc>
      </w:tr>
      <w:tr w:rsidR="008B76F8" w:rsidRPr="00E6248E" w14:paraId="786CFB62" w14:textId="77777777" w:rsidTr="00FA2153">
        <w:trPr>
          <w:cantSplit/>
        </w:trPr>
        <w:tc>
          <w:tcPr>
            <w:tcW w:w="2552" w:type="dxa"/>
          </w:tcPr>
          <w:p w14:paraId="5ABB7440" w14:textId="77777777" w:rsidR="008B76F8" w:rsidRPr="00E6248E" w:rsidRDefault="008B76F8" w:rsidP="008B76F8">
            <w:pPr>
              <w:spacing w:before="20"/>
              <w:ind w:left="57" w:right="57"/>
            </w:pPr>
            <w:r w:rsidRPr="00E6248E">
              <w:t>Standard national terminologies</w:t>
            </w:r>
          </w:p>
        </w:tc>
        <w:tc>
          <w:tcPr>
            <w:tcW w:w="6468" w:type="dxa"/>
          </w:tcPr>
          <w:p w14:paraId="7FE5EBB8" w14:textId="77777777" w:rsidR="008B76F8" w:rsidRDefault="008B76F8" w:rsidP="008B76F8">
            <w:pPr>
              <w:spacing w:before="20"/>
              <w:ind w:left="57" w:right="57"/>
            </w:pPr>
            <w:r w:rsidRPr="00E6248E">
              <w:t>Are structured vocabularies used in clinical practice to describe the care and treatment of patients</w:t>
            </w:r>
            <w:r>
              <w:t xml:space="preserve"> </w:t>
            </w:r>
            <w:r w:rsidRPr="00E6248E">
              <w:t>accurately.</w:t>
            </w:r>
          </w:p>
          <w:p w14:paraId="6467AD37" w14:textId="4CD49F26" w:rsidR="008B76F8" w:rsidRPr="00E6248E" w:rsidRDefault="008B76F8" w:rsidP="008B76F8">
            <w:pPr>
              <w:spacing w:before="20"/>
              <w:ind w:left="57" w:right="57"/>
            </w:pPr>
            <w:r w:rsidRPr="00E6248E">
              <w:t>Healthcare providers worldwide use specialised vocabularies to describe diseases, operations, clinical procedures, findings, treatments and medicines. In Australia, terminologies include SNOMED CT-AU and Australian Medicines Terminology.</w:t>
            </w:r>
          </w:p>
        </w:tc>
      </w:tr>
      <w:tr w:rsidR="008B76F8" w:rsidRPr="00E6248E" w14:paraId="72930C29" w14:textId="77777777" w:rsidTr="00FA2153">
        <w:trPr>
          <w:cantSplit/>
        </w:trPr>
        <w:tc>
          <w:tcPr>
            <w:tcW w:w="2552" w:type="dxa"/>
          </w:tcPr>
          <w:p w14:paraId="07F4C7BB" w14:textId="77777777" w:rsidR="008B76F8" w:rsidRPr="00E6248E" w:rsidRDefault="008B76F8" w:rsidP="008B76F8">
            <w:pPr>
              <w:spacing w:before="20"/>
              <w:ind w:left="57" w:right="57"/>
            </w:pPr>
            <w:r w:rsidRPr="00E6248E">
              <w:t>Standard precautions</w:t>
            </w:r>
          </w:p>
        </w:tc>
        <w:tc>
          <w:tcPr>
            <w:tcW w:w="6468" w:type="dxa"/>
          </w:tcPr>
          <w:p w14:paraId="47C4DD27" w14:textId="77777777" w:rsidR="008B76F8" w:rsidRDefault="008B76F8" w:rsidP="008B76F8">
            <w:pPr>
              <w:spacing w:before="20"/>
              <w:ind w:left="57" w:right="57"/>
            </w:pPr>
            <w:r w:rsidRPr="00E6248E">
              <w:t xml:space="preserve">Work practices that provide a first-line approach to infection prevention and control and are used for the care and treatment of all patients. </w:t>
            </w:r>
          </w:p>
          <w:p w14:paraId="1F387E64" w14:textId="07847D62" w:rsidR="008B76F8" w:rsidRDefault="008B76F8" w:rsidP="008B76F8">
            <w:pPr>
              <w:spacing w:before="20"/>
              <w:ind w:left="57" w:right="57"/>
            </w:pPr>
            <w:r w:rsidRPr="00E6248E">
              <w:t>Standard precautions include</w:t>
            </w:r>
            <w:r>
              <w:t>:</w:t>
            </w:r>
          </w:p>
          <w:p w14:paraId="598E5D06" w14:textId="00264699" w:rsidR="008B76F8" w:rsidRDefault="008B76F8" w:rsidP="00A87CB7">
            <w:pPr>
              <w:pStyle w:val="ListParagraph"/>
              <w:numPr>
                <w:ilvl w:val="0"/>
                <w:numId w:val="70"/>
              </w:numPr>
              <w:spacing w:before="20"/>
              <w:ind w:right="57"/>
            </w:pPr>
            <w:r w:rsidRPr="00E6248E">
              <w:t>hand hygiene</w:t>
            </w:r>
          </w:p>
          <w:p w14:paraId="541D3BB1" w14:textId="1A769F02" w:rsidR="008B76F8" w:rsidRDefault="008B76F8" w:rsidP="00A87CB7">
            <w:pPr>
              <w:pStyle w:val="ListParagraph"/>
              <w:numPr>
                <w:ilvl w:val="0"/>
                <w:numId w:val="70"/>
              </w:numPr>
              <w:spacing w:before="20"/>
              <w:ind w:right="57"/>
            </w:pPr>
            <w:r w:rsidRPr="00E6248E">
              <w:t>use of personal protective equipment (masks, gloves, gowns, protective eyewear) to prevent blood or bodily fluid exposure</w:t>
            </w:r>
          </w:p>
          <w:p w14:paraId="4E2DFD32" w14:textId="50B816D7" w:rsidR="008B76F8" w:rsidRDefault="008B76F8" w:rsidP="00A87CB7">
            <w:pPr>
              <w:pStyle w:val="ListParagraph"/>
              <w:numPr>
                <w:ilvl w:val="0"/>
                <w:numId w:val="70"/>
              </w:numPr>
              <w:spacing w:before="20"/>
              <w:ind w:right="57"/>
            </w:pPr>
            <w:r w:rsidRPr="00E6248E">
              <w:t>routine environmental cleaning aligned to risk,</w:t>
            </w:r>
          </w:p>
          <w:p w14:paraId="7F8794D6" w14:textId="4370398E" w:rsidR="008B76F8" w:rsidRDefault="008B76F8" w:rsidP="00A87CB7">
            <w:pPr>
              <w:pStyle w:val="ListParagraph"/>
              <w:numPr>
                <w:ilvl w:val="0"/>
                <w:numId w:val="70"/>
              </w:numPr>
              <w:spacing w:before="20"/>
              <w:ind w:right="57"/>
            </w:pPr>
            <w:r w:rsidRPr="00E6248E">
              <w:t>safe use and disposal of sharps</w:t>
            </w:r>
          </w:p>
          <w:p w14:paraId="31F4FA1C" w14:textId="3519F120" w:rsidR="008B76F8" w:rsidRDefault="008B76F8" w:rsidP="00A87CB7">
            <w:pPr>
              <w:pStyle w:val="ListParagraph"/>
              <w:numPr>
                <w:ilvl w:val="0"/>
                <w:numId w:val="70"/>
              </w:numPr>
              <w:spacing w:before="20"/>
              <w:ind w:right="57"/>
            </w:pPr>
            <w:r w:rsidRPr="00E6248E">
              <w:t>reprocessing of reusable equipment and devices</w:t>
            </w:r>
          </w:p>
          <w:p w14:paraId="3E8A7FAE" w14:textId="77777777" w:rsidR="008B76F8" w:rsidRDefault="008B76F8" w:rsidP="00A87CB7">
            <w:pPr>
              <w:pStyle w:val="ListParagraph"/>
              <w:numPr>
                <w:ilvl w:val="0"/>
                <w:numId w:val="70"/>
              </w:numPr>
              <w:spacing w:before="20"/>
              <w:ind w:right="57"/>
            </w:pPr>
            <w:r w:rsidRPr="00E6248E">
              <w:t>respiratory hygiene and cough etiquette (including physical distancing)</w:t>
            </w:r>
          </w:p>
          <w:p w14:paraId="479F420C" w14:textId="4AE4BC38" w:rsidR="008B76F8" w:rsidRDefault="008B76F8" w:rsidP="00A87CB7">
            <w:pPr>
              <w:pStyle w:val="ListParagraph"/>
              <w:numPr>
                <w:ilvl w:val="0"/>
                <w:numId w:val="70"/>
              </w:numPr>
              <w:spacing w:before="20"/>
              <w:ind w:right="57"/>
            </w:pPr>
            <w:r w:rsidRPr="00E6248E">
              <w:t>aseptic technique</w:t>
            </w:r>
          </w:p>
          <w:p w14:paraId="549EFE6A" w14:textId="1B4CF00C" w:rsidR="008B76F8" w:rsidRPr="00E6248E" w:rsidRDefault="008B76F8" w:rsidP="00A87CB7">
            <w:pPr>
              <w:pStyle w:val="ListParagraph"/>
              <w:numPr>
                <w:ilvl w:val="0"/>
                <w:numId w:val="70"/>
              </w:numPr>
              <w:spacing w:before="20"/>
              <w:ind w:right="57"/>
            </w:pPr>
            <w:r w:rsidRPr="00E6248E">
              <w:t>linen and waste management</w:t>
            </w:r>
          </w:p>
        </w:tc>
      </w:tr>
      <w:tr w:rsidR="008B76F8" w:rsidRPr="00E6248E" w14:paraId="384CB9C6" w14:textId="77777777" w:rsidTr="00FA2153">
        <w:trPr>
          <w:cantSplit/>
        </w:trPr>
        <w:tc>
          <w:tcPr>
            <w:tcW w:w="2552" w:type="dxa"/>
          </w:tcPr>
          <w:p w14:paraId="0E467111" w14:textId="77777777" w:rsidR="008B76F8" w:rsidRPr="00E6248E" w:rsidRDefault="008B76F8" w:rsidP="008B76F8">
            <w:pPr>
              <w:spacing w:before="20"/>
              <w:ind w:left="57" w:right="57"/>
            </w:pPr>
            <w:r w:rsidRPr="00E6248E">
              <w:t>Substitute decision-maker</w:t>
            </w:r>
          </w:p>
        </w:tc>
        <w:tc>
          <w:tcPr>
            <w:tcW w:w="6468" w:type="dxa"/>
          </w:tcPr>
          <w:p w14:paraId="78C9E996" w14:textId="3EC13BA1" w:rsidR="008B76F8" w:rsidRDefault="008B76F8" w:rsidP="008B76F8">
            <w:pPr>
              <w:spacing w:before="20"/>
              <w:ind w:left="57" w:right="57"/>
            </w:pPr>
            <w:r w:rsidRPr="00E6248E">
              <w:t>A person appointed or identified by law to make health, medical, residential and other personal (but not financial or legal) decisions on behalf of a patient whose decision-making capacity is impaired.</w:t>
            </w:r>
          </w:p>
          <w:p w14:paraId="3F6C4981" w14:textId="462E4996" w:rsidR="008B76F8" w:rsidRPr="00E6248E" w:rsidRDefault="008B76F8" w:rsidP="008B76F8">
            <w:pPr>
              <w:spacing w:before="20"/>
              <w:ind w:left="57" w:right="57"/>
            </w:pPr>
            <w:r w:rsidRPr="00E6248E">
              <w:t>A substitute decision-maker may be appointed by the patient, appointed for (on behalf of) the person, or identified as the default decision-maker by legislation, which varies by state and territory.</w:t>
            </w:r>
          </w:p>
        </w:tc>
      </w:tr>
      <w:tr w:rsidR="008B76F8" w:rsidRPr="00E6248E" w14:paraId="7B73B09C" w14:textId="77777777" w:rsidTr="00FA2153">
        <w:trPr>
          <w:cantSplit/>
        </w:trPr>
        <w:tc>
          <w:tcPr>
            <w:tcW w:w="2552" w:type="dxa"/>
          </w:tcPr>
          <w:p w14:paraId="727FA796" w14:textId="77777777" w:rsidR="008B76F8" w:rsidRPr="00E6248E" w:rsidRDefault="008B76F8" w:rsidP="008B76F8">
            <w:pPr>
              <w:spacing w:before="20"/>
              <w:ind w:left="57" w:right="57"/>
            </w:pPr>
            <w:r w:rsidRPr="00E6248E">
              <w:lastRenderedPageBreak/>
              <w:t>Substitute imaging service</w:t>
            </w:r>
          </w:p>
        </w:tc>
        <w:tc>
          <w:tcPr>
            <w:tcW w:w="6468" w:type="dxa"/>
          </w:tcPr>
          <w:p w14:paraId="264D0A59" w14:textId="77777777" w:rsidR="008B76F8" w:rsidRPr="00E6248E" w:rsidRDefault="008B76F8" w:rsidP="008B76F8">
            <w:pPr>
              <w:spacing w:before="20"/>
              <w:ind w:left="57" w:right="57"/>
            </w:pPr>
            <w:r w:rsidRPr="00E6248E">
              <w:t>Is when an imaging service is replaced with another.</w:t>
            </w:r>
          </w:p>
          <w:p w14:paraId="7492BEB0" w14:textId="77777777" w:rsidR="008B76F8" w:rsidRPr="00E6248E" w:rsidRDefault="008B76F8" w:rsidP="008B76F8">
            <w:pPr>
              <w:widowControl/>
              <w:shd w:val="clear" w:color="auto" w:fill="FBFBFB"/>
              <w:autoSpaceDE/>
              <w:autoSpaceDN/>
              <w:spacing w:before="20"/>
              <w:ind w:left="57" w:right="57"/>
            </w:pPr>
            <w:r w:rsidRPr="00E6248E">
              <w:t>An imaging provider can substitute a service when:</w:t>
            </w:r>
          </w:p>
          <w:p w14:paraId="3CAA5548" w14:textId="0146D478" w:rsidR="008B76F8" w:rsidRPr="00E6248E" w:rsidRDefault="008B76F8" w:rsidP="00A87CB7">
            <w:pPr>
              <w:pStyle w:val="ListParagraph"/>
              <w:numPr>
                <w:ilvl w:val="0"/>
                <w:numId w:val="36"/>
              </w:numPr>
              <w:spacing w:before="20"/>
              <w:ind w:left="714" w:hanging="357"/>
              <w:rPr>
                <w:lang w:val="en-AU"/>
              </w:rPr>
            </w:pPr>
            <w:r w:rsidRPr="00E6248E">
              <w:rPr>
                <w:lang w:val="en-AU"/>
              </w:rPr>
              <w:t xml:space="preserve">It determines, from the clinical information provided on the request, that </w:t>
            </w:r>
            <w:r>
              <w:rPr>
                <w:lang w:val="en-AU"/>
              </w:rPr>
              <w:t>a</w:t>
            </w:r>
            <w:r w:rsidRPr="00E6248E">
              <w:rPr>
                <w:lang w:val="en-AU"/>
              </w:rPr>
              <w:t xml:space="preserve"> </w:t>
            </w:r>
            <w:r>
              <w:rPr>
                <w:lang w:val="en-AU"/>
              </w:rPr>
              <w:t>different imaging</w:t>
            </w:r>
            <w:r w:rsidRPr="00E6248E">
              <w:rPr>
                <w:lang w:val="en-AU"/>
              </w:rPr>
              <w:t xml:space="preserve"> service would be more appropriate for diagnosin</w:t>
            </w:r>
            <w:r>
              <w:rPr>
                <w:lang w:val="en-AU"/>
              </w:rPr>
              <w:t>g</w:t>
            </w:r>
            <w:r w:rsidRPr="00E6248E">
              <w:rPr>
                <w:lang w:val="en-AU"/>
              </w:rPr>
              <w:t xml:space="preserve"> the patient's condition</w:t>
            </w:r>
          </w:p>
          <w:p w14:paraId="6D9681FF" w14:textId="3C6A0653" w:rsidR="008B76F8" w:rsidRPr="00E6248E" w:rsidRDefault="008B76F8" w:rsidP="00A87CB7">
            <w:pPr>
              <w:pStyle w:val="ListParagraph"/>
              <w:numPr>
                <w:ilvl w:val="0"/>
                <w:numId w:val="36"/>
              </w:numPr>
              <w:spacing w:before="20"/>
              <w:ind w:left="714" w:hanging="357"/>
              <w:rPr>
                <w:lang w:val="en-AU"/>
              </w:rPr>
            </w:pPr>
            <w:r>
              <w:rPr>
                <w:lang w:val="en-AU"/>
              </w:rPr>
              <w:t>It h</w:t>
            </w:r>
            <w:r w:rsidRPr="00E6248E">
              <w:rPr>
                <w:lang w:val="en-AU"/>
              </w:rPr>
              <w:t>as consulted with the requester or taken all reasonable steps to do so before providing the substituted service</w:t>
            </w:r>
          </w:p>
          <w:p w14:paraId="4206017B" w14:textId="77777777" w:rsidR="008B76F8" w:rsidRPr="00E6248E" w:rsidRDefault="008B76F8" w:rsidP="00A87CB7">
            <w:pPr>
              <w:pStyle w:val="ListParagraph"/>
              <w:numPr>
                <w:ilvl w:val="0"/>
                <w:numId w:val="36"/>
              </w:numPr>
              <w:spacing w:before="20"/>
              <w:ind w:left="714" w:hanging="357"/>
              <w:rPr>
                <w:lang w:val="en-AU"/>
              </w:rPr>
            </w:pPr>
            <w:r w:rsidRPr="00E6248E">
              <w:rPr>
                <w:lang w:val="en-AU"/>
              </w:rPr>
              <w:t>The substituted service would be accepted as a more appropriate service in the circumstances by the imaging practitioner's specialty group</w:t>
            </w:r>
          </w:p>
        </w:tc>
      </w:tr>
      <w:tr w:rsidR="008B76F8" w:rsidRPr="00E6248E" w14:paraId="26A0B17E" w14:textId="77777777" w:rsidTr="00FA2153">
        <w:trPr>
          <w:cantSplit/>
        </w:trPr>
        <w:tc>
          <w:tcPr>
            <w:tcW w:w="2552" w:type="dxa"/>
          </w:tcPr>
          <w:p w14:paraId="204B4437" w14:textId="77777777" w:rsidR="008B76F8" w:rsidRPr="00E6248E" w:rsidRDefault="008B76F8" w:rsidP="008B76F8">
            <w:pPr>
              <w:spacing w:before="20"/>
              <w:ind w:left="57" w:right="57"/>
            </w:pPr>
            <w:r w:rsidRPr="00E6248E">
              <w:t>Supervision (Clinical)</w:t>
            </w:r>
          </w:p>
        </w:tc>
        <w:tc>
          <w:tcPr>
            <w:tcW w:w="6468" w:type="dxa"/>
          </w:tcPr>
          <w:p w14:paraId="0284A90F" w14:textId="77777777" w:rsidR="008B76F8" w:rsidRPr="00E6248E" w:rsidRDefault="008B76F8" w:rsidP="008B76F8">
            <w:pPr>
              <w:spacing w:before="20"/>
              <w:ind w:left="57" w:right="57"/>
            </w:pPr>
            <w:r w:rsidRPr="00E6248E">
              <w:t>An agreed, collaborative process that monitors, develops and supports supervisees in their clinical role. The focus is on the patient’s healthcare and the supervisee’s professional development.</w:t>
            </w:r>
          </w:p>
          <w:p w14:paraId="365644F8" w14:textId="13853E57" w:rsidR="008B76F8" w:rsidRPr="00E6248E" w:rsidRDefault="008B76F8" w:rsidP="008B76F8">
            <w:pPr>
              <w:spacing w:before="20"/>
              <w:ind w:left="57" w:right="57"/>
            </w:pPr>
            <w:r w:rsidRPr="00E6248E">
              <w:t>The clinical supervision process encompasses a formal agreement between supervisor and supervisee, the provision of opportunities for the supervisee to present relevant material regarding their clinical practice, a space for reflective review by the supervisee</w:t>
            </w:r>
            <w:r>
              <w:t>,</w:t>
            </w:r>
            <w:r w:rsidRPr="00E6248E">
              <w:t xml:space="preserve"> and feedback by the supervisor. The supervisory process meets the supervisee</w:t>
            </w:r>
            <w:r>
              <w:t xml:space="preserve">’s </w:t>
            </w:r>
            <w:r w:rsidRPr="00E6248E">
              <w:t>developmental needs.</w:t>
            </w:r>
          </w:p>
        </w:tc>
      </w:tr>
      <w:tr w:rsidR="008B76F8" w:rsidRPr="00E6248E" w14:paraId="4C44EBA7" w14:textId="77777777" w:rsidTr="00FA2153">
        <w:trPr>
          <w:cantSplit/>
        </w:trPr>
        <w:tc>
          <w:tcPr>
            <w:tcW w:w="2552" w:type="dxa"/>
          </w:tcPr>
          <w:p w14:paraId="7DC5FF9E" w14:textId="77777777" w:rsidR="008B76F8" w:rsidRPr="00E6248E" w:rsidRDefault="008B76F8" w:rsidP="008B76F8">
            <w:pPr>
              <w:spacing w:before="20"/>
              <w:ind w:left="57" w:right="57"/>
            </w:pPr>
            <w:r w:rsidRPr="00E6248E">
              <w:t>System</w:t>
            </w:r>
          </w:p>
        </w:tc>
        <w:tc>
          <w:tcPr>
            <w:tcW w:w="6468" w:type="dxa"/>
          </w:tcPr>
          <w:p w14:paraId="2FEC503A" w14:textId="77777777" w:rsidR="008B76F8" w:rsidRPr="00E6248E" w:rsidRDefault="008B76F8" w:rsidP="008B76F8">
            <w:pPr>
              <w:spacing w:before="20"/>
              <w:ind w:left="57" w:right="57"/>
            </w:pPr>
            <w:r w:rsidRPr="00E6248E">
              <w:t>Describes all the components that comprise an approach to managing an issue. The resources, policies, processes</w:t>
            </w:r>
            <w:r>
              <w:t>,</w:t>
            </w:r>
            <w:r w:rsidRPr="00E6248E">
              <w:t xml:space="preserve"> and procedures are organised, integrated, regulated</w:t>
            </w:r>
            <w:r>
              <w:t>,</w:t>
            </w:r>
            <w:r w:rsidRPr="00E6248E">
              <w:t xml:space="preserve"> and administered to accomplish a stated goal. A system:</w:t>
            </w:r>
          </w:p>
          <w:p w14:paraId="17CE966B" w14:textId="77777777" w:rsidR="008B76F8" w:rsidRPr="00E6248E" w:rsidRDefault="008B76F8" w:rsidP="00A87CB7">
            <w:pPr>
              <w:pStyle w:val="ListParagraph"/>
              <w:numPr>
                <w:ilvl w:val="0"/>
                <w:numId w:val="36"/>
              </w:numPr>
              <w:spacing w:before="0"/>
              <w:ind w:left="714" w:hanging="357"/>
              <w:rPr>
                <w:lang w:val="en-AU"/>
              </w:rPr>
            </w:pPr>
            <w:r w:rsidRPr="00E6248E">
              <w:rPr>
                <w:lang w:val="en-AU"/>
              </w:rPr>
              <w:t>Brings together risk management, governance, and operational processes and procedures, including education, training and orientation</w:t>
            </w:r>
          </w:p>
          <w:p w14:paraId="6B6D3613" w14:textId="2456A5A3" w:rsidR="008B76F8" w:rsidRPr="00E6248E" w:rsidRDefault="008B76F8" w:rsidP="00A87CB7">
            <w:pPr>
              <w:pStyle w:val="ListParagraph"/>
              <w:numPr>
                <w:ilvl w:val="0"/>
                <w:numId w:val="36"/>
              </w:numPr>
              <w:spacing w:before="0"/>
              <w:ind w:left="714" w:hanging="357"/>
              <w:rPr>
                <w:lang w:val="en-AU"/>
              </w:rPr>
            </w:pPr>
            <w:r w:rsidRPr="00E6248E">
              <w:rPr>
                <w:lang w:val="en-AU"/>
              </w:rPr>
              <w:t>Deploys an active implementation plan; feedback mechanisms includ</w:t>
            </w:r>
            <w:r>
              <w:rPr>
                <w:lang w:val="en-AU"/>
              </w:rPr>
              <w:t>ing</w:t>
            </w:r>
            <w:r w:rsidRPr="00E6248E">
              <w:rPr>
                <w:lang w:val="en-AU"/>
              </w:rPr>
              <w:t xml:space="preserve"> agreed protocols and guidelines, decision support tools and other resource materials</w:t>
            </w:r>
          </w:p>
          <w:p w14:paraId="57C06160" w14:textId="4F3221BA" w:rsidR="008B76F8" w:rsidRPr="00E6248E" w:rsidRDefault="008B76F8" w:rsidP="00A87CB7">
            <w:pPr>
              <w:pStyle w:val="ListParagraph"/>
              <w:numPr>
                <w:ilvl w:val="0"/>
                <w:numId w:val="36"/>
              </w:numPr>
              <w:spacing w:before="0"/>
              <w:ind w:left="714" w:hanging="357"/>
              <w:rPr>
                <w:lang w:val="en-AU"/>
              </w:rPr>
            </w:pPr>
            <w:r w:rsidRPr="00E6248E">
              <w:rPr>
                <w:lang w:val="en-AU"/>
              </w:rPr>
              <w:t>Uses incentives and sanctions to influence behaviour and encourage compliance with polic</w:t>
            </w:r>
            <w:r>
              <w:rPr>
                <w:lang w:val="en-AU"/>
              </w:rPr>
              <w:t>ies</w:t>
            </w:r>
            <w:r w:rsidRPr="00E6248E">
              <w:rPr>
                <w:lang w:val="en-AU"/>
              </w:rPr>
              <w:t>, protocol</w:t>
            </w:r>
            <w:r>
              <w:rPr>
                <w:lang w:val="en-AU"/>
              </w:rPr>
              <w:t>s</w:t>
            </w:r>
            <w:r w:rsidRPr="00E6248E">
              <w:rPr>
                <w:lang w:val="en-AU"/>
              </w:rPr>
              <w:t>, regulation</w:t>
            </w:r>
            <w:r>
              <w:rPr>
                <w:lang w:val="en-AU"/>
              </w:rPr>
              <w:t>s</w:t>
            </w:r>
            <w:r w:rsidRPr="00E6248E">
              <w:rPr>
                <w:lang w:val="en-AU"/>
              </w:rPr>
              <w:t xml:space="preserve"> and procedures</w:t>
            </w:r>
          </w:p>
          <w:p w14:paraId="0A647E10" w14:textId="77777777" w:rsidR="008B76F8" w:rsidRPr="008A57CF" w:rsidRDefault="008B76F8" w:rsidP="008B76F8">
            <w:pPr>
              <w:spacing w:before="20"/>
              <w:ind w:left="57" w:right="57"/>
            </w:pPr>
            <w:r w:rsidRPr="008A57CF">
              <w:t>The workforce is a resource in the system and involved in all elements of system development, implementation, monitoring, improvement</w:t>
            </w:r>
            <w:r>
              <w:t>,</w:t>
            </w:r>
            <w:r w:rsidRPr="008A57CF">
              <w:t xml:space="preserve"> and evaluation.</w:t>
            </w:r>
          </w:p>
        </w:tc>
      </w:tr>
      <w:tr w:rsidR="008B76F8" w:rsidRPr="00E6248E" w14:paraId="44251981" w14:textId="77777777" w:rsidTr="00FA2153">
        <w:trPr>
          <w:cantSplit/>
        </w:trPr>
        <w:tc>
          <w:tcPr>
            <w:tcW w:w="2552" w:type="dxa"/>
          </w:tcPr>
          <w:p w14:paraId="0B113638" w14:textId="77777777" w:rsidR="008B76F8" w:rsidRPr="00E6248E" w:rsidRDefault="008B76F8" w:rsidP="008B76F8">
            <w:pPr>
              <w:spacing w:before="20"/>
              <w:ind w:left="57" w:right="57"/>
            </w:pPr>
            <w:r w:rsidRPr="00E6248E">
              <w:t>Teleradiology</w:t>
            </w:r>
          </w:p>
        </w:tc>
        <w:tc>
          <w:tcPr>
            <w:tcW w:w="6468" w:type="dxa"/>
          </w:tcPr>
          <w:p w14:paraId="2E59BFF0" w14:textId="0B76B0D2" w:rsidR="008B76F8" w:rsidRPr="00E6248E" w:rsidRDefault="008B76F8" w:rsidP="008B76F8">
            <w:pPr>
              <w:spacing w:before="20"/>
              <w:ind w:left="57" w:right="57"/>
            </w:pPr>
            <w:r w:rsidRPr="00E6248E">
              <w:t>The use of information and communications technologies</w:t>
            </w:r>
            <w:r>
              <w:t xml:space="preserve"> </w:t>
            </w:r>
            <w:r w:rsidRPr="00E6248E">
              <w:t>to deliver imaging services and transmit imaging information over both long and short distances.</w:t>
            </w:r>
          </w:p>
        </w:tc>
      </w:tr>
      <w:tr w:rsidR="008B76F8" w:rsidRPr="00E6248E" w14:paraId="61CACFF5" w14:textId="77777777" w:rsidTr="00FA2153">
        <w:trPr>
          <w:cantSplit/>
        </w:trPr>
        <w:tc>
          <w:tcPr>
            <w:tcW w:w="2552" w:type="dxa"/>
          </w:tcPr>
          <w:p w14:paraId="5E502FFF" w14:textId="77777777" w:rsidR="008B76F8" w:rsidRPr="00E6248E" w:rsidRDefault="008B76F8" w:rsidP="008B76F8">
            <w:pPr>
              <w:spacing w:before="20"/>
              <w:ind w:left="57" w:right="57"/>
            </w:pPr>
            <w:r>
              <w:t>Templated reporting</w:t>
            </w:r>
          </w:p>
        </w:tc>
        <w:tc>
          <w:tcPr>
            <w:tcW w:w="6468" w:type="dxa"/>
          </w:tcPr>
          <w:p w14:paraId="454E2413" w14:textId="77777777" w:rsidR="008B76F8" w:rsidRPr="00E6248E" w:rsidRDefault="008B76F8" w:rsidP="008B76F8">
            <w:pPr>
              <w:spacing w:before="20"/>
              <w:ind w:left="57" w:right="57"/>
            </w:pPr>
            <w:r>
              <w:t>Is when a pre-defined template is used to control content. The report has a consistent layout and standard terminology.</w:t>
            </w:r>
          </w:p>
        </w:tc>
      </w:tr>
      <w:tr w:rsidR="008B76F8" w:rsidRPr="00E6248E" w14:paraId="76AC1640" w14:textId="77777777" w:rsidTr="00FA2153">
        <w:trPr>
          <w:cantSplit/>
        </w:trPr>
        <w:tc>
          <w:tcPr>
            <w:tcW w:w="2552" w:type="dxa"/>
          </w:tcPr>
          <w:p w14:paraId="3C98C8CA" w14:textId="77777777" w:rsidR="008B76F8" w:rsidRPr="00E6248E" w:rsidRDefault="008B76F8" w:rsidP="008B76F8">
            <w:pPr>
              <w:spacing w:before="20"/>
              <w:ind w:left="57" w:right="57"/>
            </w:pPr>
            <w:r w:rsidRPr="00E6248E">
              <w:lastRenderedPageBreak/>
              <w:t>Training</w:t>
            </w:r>
          </w:p>
        </w:tc>
        <w:tc>
          <w:tcPr>
            <w:tcW w:w="6468" w:type="dxa"/>
          </w:tcPr>
          <w:p w14:paraId="4C5BBE9B" w14:textId="77777777" w:rsidR="008B76F8" w:rsidRPr="00E6248E" w:rsidRDefault="008B76F8" w:rsidP="008B76F8">
            <w:pPr>
              <w:spacing w:before="20"/>
              <w:ind w:left="57" w:right="57"/>
            </w:pPr>
            <w:r w:rsidRPr="00E6248E">
              <w:t>The development of the workforce’s knowledge and skills.</w:t>
            </w:r>
          </w:p>
        </w:tc>
      </w:tr>
      <w:tr w:rsidR="008B76F8" w:rsidRPr="00E6248E" w14:paraId="45CEE38A" w14:textId="77777777" w:rsidTr="00FA2153">
        <w:trPr>
          <w:cantSplit/>
        </w:trPr>
        <w:tc>
          <w:tcPr>
            <w:tcW w:w="2552" w:type="dxa"/>
          </w:tcPr>
          <w:p w14:paraId="42DE7C34" w14:textId="77777777" w:rsidR="008B76F8" w:rsidRPr="00E6248E" w:rsidRDefault="008B76F8" w:rsidP="008B76F8">
            <w:pPr>
              <w:spacing w:before="20"/>
              <w:ind w:left="57" w:right="57"/>
            </w:pPr>
            <w:r w:rsidRPr="00E6248E">
              <w:t>Transitions of care</w:t>
            </w:r>
          </w:p>
        </w:tc>
        <w:tc>
          <w:tcPr>
            <w:tcW w:w="6468" w:type="dxa"/>
          </w:tcPr>
          <w:p w14:paraId="6C4FA08B" w14:textId="77777777" w:rsidR="008B76F8" w:rsidRPr="00EF780B" w:rsidRDefault="008B76F8" w:rsidP="008B76F8">
            <w:pPr>
              <w:spacing w:before="20"/>
              <w:ind w:left="57" w:right="57"/>
            </w:pPr>
            <w:r w:rsidRPr="00EF780B">
              <w:t>Occur when all or part of a patient’s care is transferred between healthcare locations, providers, or levels of care within the same location as the patient’s conditions and care needs change.</w:t>
            </w:r>
          </w:p>
        </w:tc>
      </w:tr>
      <w:tr w:rsidR="008B76F8" w:rsidRPr="00E6248E" w14:paraId="335612BE" w14:textId="77777777" w:rsidTr="00FA2153">
        <w:trPr>
          <w:cantSplit/>
        </w:trPr>
        <w:tc>
          <w:tcPr>
            <w:tcW w:w="2552" w:type="dxa"/>
          </w:tcPr>
          <w:p w14:paraId="2CFC0677" w14:textId="77777777" w:rsidR="008B76F8" w:rsidRPr="00E6248E" w:rsidRDefault="008B76F8" w:rsidP="008B76F8">
            <w:pPr>
              <w:spacing w:before="20"/>
              <w:ind w:left="57" w:right="57"/>
            </w:pPr>
            <w:r w:rsidRPr="00E6248E">
              <w:t>Transmission-based precautions</w:t>
            </w:r>
          </w:p>
        </w:tc>
        <w:tc>
          <w:tcPr>
            <w:tcW w:w="6468" w:type="dxa"/>
          </w:tcPr>
          <w:p w14:paraId="5B90DB32" w14:textId="77777777" w:rsidR="008B76F8" w:rsidRPr="00E6248E" w:rsidRDefault="008B76F8" w:rsidP="008B76F8">
            <w:pPr>
              <w:spacing w:before="20"/>
              <w:ind w:left="57" w:right="57"/>
            </w:pPr>
            <w:r w:rsidRPr="00E6248E">
              <w:t>Are extra work practices used when standard precautions alone may not be enough to prevent infection transmission.</w:t>
            </w:r>
          </w:p>
          <w:p w14:paraId="5F35F071" w14:textId="77777777" w:rsidR="008B76F8" w:rsidRPr="00E6248E" w:rsidRDefault="008B76F8" w:rsidP="008B76F8">
            <w:pPr>
              <w:spacing w:before="20"/>
              <w:ind w:left="57" w:right="57"/>
              <w:rPr>
                <w:color w:val="111111"/>
                <w:shd w:val="clear" w:color="auto" w:fill="FFFFFF"/>
              </w:rPr>
            </w:pPr>
            <w:r w:rsidRPr="00E6248E">
              <w:t>Transmission-based precautions are used with standard precautions and include droplet, contact and airborne precautions or a combination of these based on the infection’s transmission route.</w:t>
            </w:r>
          </w:p>
        </w:tc>
      </w:tr>
      <w:tr w:rsidR="008B76F8" w:rsidRPr="00E6248E" w14:paraId="47114E02" w14:textId="77777777" w:rsidTr="00FA2153">
        <w:trPr>
          <w:cantSplit/>
        </w:trPr>
        <w:tc>
          <w:tcPr>
            <w:tcW w:w="2552" w:type="dxa"/>
          </w:tcPr>
          <w:p w14:paraId="0819C7E3" w14:textId="77777777" w:rsidR="008B76F8" w:rsidRPr="00E6248E" w:rsidRDefault="008B76F8" w:rsidP="008B76F8">
            <w:pPr>
              <w:spacing w:before="20"/>
              <w:ind w:left="57" w:right="57"/>
            </w:pPr>
            <w:r w:rsidRPr="00E6248E">
              <w:t>Ultrasound</w:t>
            </w:r>
          </w:p>
        </w:tc>
        <w:tc>
          <w:tcPr>
            <w:tcW w:w="6468" w:type="dxa"/>
          </w:tcPr>
          <w:p w14:paraId="6016002B" w14:textId="77777777" w:rsidR="008B76F8" w:rsidRPr="00EF780B" w:rsidRDefault="008B76F8" w:rsidP="008B76F8">
            <w:pPr>
              <w:spacing w:before="20"/>
              <w:ind w:left="57" w:right="57"/>
            </w:pPr>
            <w:r w:rsidRPr="00EF780B">
              <w:t>An imaging method that uses sound waves to produce images of structures within your body. A transducer emits sound waves and detects the sounds reflected. Then</w:t>
            </w:r>
            <w:r>
              <w:t>,</w:t>
            </w:r>
            <w:r w:rsidRPr="00EF780B">
              <w:t xml:space="preserve"> a monitor displays the reflected sound waves as a picture.</w:t>
            </w:r>
          </w:p>
        </w:tc>
      </w:tr>
      <w:tr w:rsidR="008B76F8" w:rsidRPr="00E6248E" w14:paraId="66DC8BDF" w14:textId="77777777" w:rsidTr="00FA2153">
        <w:trPr>
          <w:cantSplit/>
        </w:trPr>
        <w:tc>
          <w:tcPr>
            <w:tcW w:w="2552" w:type="dxa"/>
          </w:tcPr>
          <w:p w14:paraId="7DEA7B23" w14:textId="77777777" w:rsidR="008B76F8" w:rsidRPr="00E6248E" w:rsidRDefault="008B76F8" w:rsidP="008B76F8">
            <w:pPr>
              <w:spacing w:before="20"/>
              <w:ind w:left="57" w:right="57"/>
            </w:pPr>
            <w:r w:rsidRPr="00E6248E">
              <w:t>Workforce</w:t>
            </w:r>
          </w:p>
        </w:tc>
        <w:tc>
          <w:tcPr>
            <w:tcW w:w="6468" w:type="dxa"/>
          </w:tcPr>
          <w:p w14:paraId="2782FACE" w14:textId="01784B1C" w:rsidR="008B76F8" w:rsidRPr="00E6248E" w:rsidRDefault="008B76F8" w:rsidP="008B76F8">
            <w:pPr>
              <w:spacing w:before="20"/>
              <w:ind w:left="57" w:right="57"/>
            </w:pPr>
            <w:r w:rsidRPr="00E6248E">
              <w:t xml:space="preserve">All people working in an imaging </w:t>
            </w:r>
            <w:r>
              <w:t>practice</w:t>
            </w:r>
            <w:r w:rsidRPr="00E6248E">
              <w:t xml:space="preserve">, including imaging practitioners and any other employed or contracted locum, agency, student, volunteer or peer workers. The workforce can be members of the imaging </w:t>
            </w:r>
            <w:r>
              <w:t>practice</w:t>
            </w:r>
            <w:r w:rsidRPr="00E6248E">
              <w:t xml:space="preserve"> or medical company representatives providing technical support who have assigned roles and responsibilities for the care of, administration of, support of, or involvement with patients in the imaging </w:t>
            </w:r>
            <w:r>
              <w:t xml:space="preserve">practice </w:t>
            </w:r>
            <w:r w:rsidRPr="00E6248E">
              <w:t>or imaging equipment.</w:t>
            </w:r>
          </w:p>
        </w:tc>
      </w:tr>
    </w:tbl>
    <w:p w14:paraId="02CA2312" w14:textId="77777777" w:rsidR="007D0368" w:rsidRPr="00AA739D" w:rsidRDefault="007D0368" w:rsidP="00A442D1"/>
    <w:sectPr w:rsidR="007D0368" w:rsidRPr="00AA739D" w:rsidSect="006F0E44">
      <w:footerReference w:type="default" r:id="rId41"/>
      <w:pgSz w:w="11910" w:h="16840"/>
      <w:pgMar w:top="1440" w:right="1440" w:bottom="1440" w:left="1440" w:header="0" w:footer="9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0F16" w14:textId="77777777" w:rsidR="00EE354C" w:rsidRDefault="00EE354C" w:rsidP="00C95A35">
      <w:r>
        <w:separator/>
      </w:r>
    </w:p>
    <w:p w14:paraId="2F48874D" w14:textId="77777777" w:rsidR="00EE354C" w:rsidRDefault="00EE354C" w:rsidP="00C95A35"/>
    <w:p w14:paraId="0C7B5351" w14:textId="77777777" w:rsidR="00EE354C" w:rsidRDefault="00EE354C" w:rsidP="00C95A35"/>
  </w:endnote>
  <w:endnote w:type="continuationSeparator" w:id="0">
    <w:p w14:paraId="69CC5050" w14:textId="77777777" w:rsidR="00EE354C" w:rsidRDefault="00EE354C" w:rsidP="00C95A35">
      <w:r>
        <w:continuationSeparator/>
      </w:r>
    </w:p>
    <w:p w14:paraId="5E31EB65" w14:textId="77777777" w:rsidR="00EE354C" w:rsidRDefault="00EE354C" w:rsidP="00C95A35"/>
    <w:p w14:paraId="3C2075D5" w14:textId="77777777" w:rsidR="00EE354C" w:rsidRDefault="00EE354C" w:rsidP="00C95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luna SmBd">
    <w:altName w:val="Cambria"/>
    <w:panose1 w:val="00000000000000000000"/>
    <w:charset w:val="00"/>
    <w:family w:val="roman"/>
    <w:notTrueType/>
    <w:pitch w:val="default"/>
    <w:sig w:usb0="00000003" w:usb1="00000000" w:usb2="00000000" w:usb3="00000000" w:csb0="00000001" w:csb1="00000000"/>
  </w:font>
  <w:font w:name="Calluna">
    <w:altName w:val="Callu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2B97" w14:textId="77777777" w:rsidR="00B438C5" w:rsidRPr="00F57148" w:rsidRDefault="00B438C5" w:rsidP="00C95A35">
    <w:pPr>
      <w:pStyle w:val="Footer"/>
    </w:pPr>
    <w:r w:rsidRPr="00B904EC">
      <w:t>Publication title</w:t>
    </w:r>
    <w:r>
      <w:tab/>
    </w:r>
    <w:r>
      <w:tab/>
    </w:r>
    <w:r w:rsidRPr="00F57148">
      <w:fldChar w:fldCharType="begin"/>
    </w:r>
    <w:r w:rsidRPr="00F57148">
      <w:instrText xml:space="preserve"> PAGE   \* MERGEFORMAT </w:instrText>
    </w:r>
    <w:r w:rsidRPr="00F57148">
      <w:fldChar w:fldCharType="separate"/>
    </w:r>
    <w:r>
      <w:rPr>
        <w:noProof/>
      </w:rPr>
      <w:t>ii</w:t>
    </w:r>
    <w:r w:rsidRPr="00F57148">
      <w:rPr>
        <w:noProof/>
      </w:rPr>
      <w:fldChar w:fldCharType="end"/>
    </w:r>
  </w:p>
  <w:p w14:paraId="69561BDD" w14:textId="77777777" w:rsidR="00B438C5" w:rsidRDefault="00B438C5" w:rsidP="00C95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4CB8" w14:textId="20D15DF4" w:rsidR="00B438C5" w:rsidRDefault="00B438C5" w:rsidP="00C95A35">
    <w:pPr>
      <w:pStyle w:val="BodyText"/>
    </w:pPr>
    <w:r>
      <w:t xml:space="preserve">National Safety and Quality Medical Imaging Standards – DRAFT </w:t>
    </w: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A885" w14:textId="77777777" w:rsidR="00B438C5" w:rsidRDefault="00B438C5" w:rsidP="00C95A35">
    <w:pPr>
      <w:pStyle w:val="BodyText"/>
      <w:rPr>
        <w:sz w:val="20"/>
      </w:rPr>
    </w:pPr>
    <w:r>
      <w:rPr>
        <w:noProof/>
      </w:rPr>
      <mc:AlternateContent>
        <mc:Choice Requires="wps">
          <w:drawing>
            <wp:anchor distT="0" distB="0" distL="114300" distR="114300" simplePos="0" relativeHeight="251657216" behindDoc="1" locked="0" layoutInCell="1" allowOverlap="1" wp14:anchorId="14479566" wp14:editId="193B2F5E">
              <wp:simplePos x="0" y="0"/>
              <wp:positionH relativeFrom="page">
                <wp:posOffset>861695</wp:posOffset>
              </wp:positionH>
              <wp:positionV relativeFrom="page">
                <wp:posOffset>9966325</wp:posOffset>
              </wp:positionV>
              <wp:extent cx="3864610" cy="198755"/>
              <wp:effectExtent l="0" t="0" r="0" b="0"/>
              <wp:wrapNone/>
              <wp:docPr id="20"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18C64" w14:textId="77777777" w:rsidR="00B438C5" w:rsidRDefault="00B438C5" w:rsidP="00C95A35">
                          <w:r>
                            <w:rPr>
                              <w:w w:val="95"/>
                              <w:sz w:val="20"/>
                            </w:rPr>
                            <w:fldChar w:fldCharType="begin"/>
                          </w:r>
                          <w:r>
                            <w:rPr>
                              <w:w w:val="95"/>
                              <w:sz w:val="20"/>
                            </w:rPr>
                            <w:instrText xml:space="preserve"> PAGE </w:instrText>
                          </w:r>
                          <w:r>
                            <w:rPr>
                              <w:w w:val="95"/>
                              <w:sz w:val="20"/>
                            </w:rPr>
                            <w:fldChar w:fldCharType="separate"/>
                          </w:r>
                          <w:r>
                            <w:rPr>
                              <w:w w:val="95"/>
                              <w:sz w:val="20"/>
                            </w:rPr>
                            <w:t>6</w:t>
                          </w:r>
                          <w:r>
                            <w:rPr>
                              <w:w w:val="95"/>
                              <w:sz w:val="20"/>
                            </w:rPr>
                            <w:fldChar w:fldCharType="end"/>
                          </w:r>
                          <w:r>
                            <w:rPr>
                              <w:spacing w:val="6"/>
                              <w:sz w:val="20"/>
                            </w:rPr>
                            <w:t xml:space="preserve"> </w:t>
                          </w:r>
                          <w:r>
                            <w:rPr>
                              <w:w w:val="95"/>
                              <w:position w:val="3"/>
                            </w:rPr>
                            <w:t>|</w:t>
                          </w:r>
                          <w:r>
                            <w:rPr>
                              <w:spacing w:val="18"/>
                              <w:position w:val="3"/>
                            </w:rPr>
                            <w:t xml:space="preserve"> </w:t>
                          </w:r>
                          <w:r>
                            <w:rPr>
                              <w:w w:val="95"/>
                            </w:rPr>
                            <w:t>National</w:t>
                          </w:r>
                          <w:r>
                            <w:rPr>
                              <w:spacing w:val="19"/>
                            </w:rPr>
                            <w:t xml:space="preserve"> </w:t>
                          </w:r>
                          <w:r>
                            <w:rPr>
                              <w:w w:val="95"/>
                            </w:rPr>
                            <w:t>Safety</w:t>
                          </w:r>
                          <w:r>
                            <w:rPr>
                              <w:spacing w:val="18"/>
                            </w:rPr>
                            <w:t xml:space="preserve"> </w:t>
                          </w:r>
                          <w:r>
                            <w:rPr>
                              <w:w w:val="95"/>
                            </w:rPr>
                            <w:t>and</w:t>
                          </w:r>
                          <w:r>
                            <w:rPr>
                              <w:spacing w:val="18"/>
                            </w:rPr>
                            <w:t xml:space="preserve"> </w:t>
                          </w:r>
                          <w:r>
                            <w:rPr>
                              <w:w w:val="95"/>
                            </w:rPr>
                            <w:t>Quality</w:t>
                          </w:r>
                          <w:r>
                            <w:rPr>
                              <w:spacing w:val="19"/>
                            </w:rPr>
                            <w:t xml:space="preserve"> </w:t>
                          </w:r>
                          <w:r>
                            <w:rPr>
                              <w:w w:val="95"/>
                            </w:rPr>
                            <w:t>Primary</w:t>
                          </w:r>
                          <w:r>
                            <w:rPr>
                              <w:spacing w:val="18"/>
                            </w:rPr>
                            <w:t xml:space="preserve"> </w:t>
                          </w:r>
                          <w:r>
                            <w:rPr>
                              <w:w w:val="95"/>
                            </w:rPr>
                            <w:t>and</w:t>
                          </w:r>
                          <w:r>
                            <w:rPr>
                              <w:spacing w:val="18"/>
                            </w:rPr>
                            <w:t xml:space="preserve"> </w:t>
                          </w:r>
                          <w:r>
                            <w:rPr>
                              <w:w w:val="95"/>
                            </w:rPr>
                            <w:t>Community</w:t>
                          </w:r>
                          <w:r>
                            <w:rPr>
                              <w:spacing w:val="18"/>
                            </w:rPr>
                            <w:t xml:space="preserve"> </w:t>
                          </w:r>
                          <w:r>
                            <w:rPr>
                              <w:w w:val="95"/>
                            </w:rPr>
                            <w:t>Healthcare</w:t>
                          </w:r>
                          <w:r>
                            <w:rPr>
                              <w:spacing w:val="19"/>
                            </w:rPr>
                            <w:t xml:space="preserve"> </w:t>
                          </w:r>
                          <w:r>
                            <w:rPr>
                              <w:spacing w:val="-2"/>
                              <w:w w:val="95"/>
                            </w:rPr>
                            <w:t>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79566" id="_x0000_t202" coordsize="21600,21600" o:spt="202" path="m,l,21600r21600,l21600,xe">
              <v:stroke joinstyle="miter"/>
              <v:path gradientshapeok="t" o:connecttype="rect"/>
            </v:shapetype>
            <v:shape id="docshape158" o:spid="_x0000_s1026" type="#_x0000_t202" style="position:absolute;margin-left:67.85pt;margin-top:784.75pt;width:304.3pt;height:1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" filled="f" stroked="f">
              <v:textbox inset="0,0,0,0">
                <w:txbxContent>
                  <w:p w14:paraId="56D18C64" w14:textId="77777777" w:rsidR="00B438C5" w:rsidRDefault="00B438C5" w:rsidP="00C95A35">
                    <w:r>
                      <w:rPr>
                        <w:w w:val="95"/>
                        <w:sz w:val="20"/>
                      </w:rPr>
                      <w:fldChar w:fldCharType="begin"/>
                    </w:r>
                    <w:r>
                      <w:rPr>
                        <w:w w:val="95"/>
                        <w:sz w:val="20"/>
                      </w:rPr>
                      <w:instrText xml:space="preserve"> PAGE </w:instrText>
                    </w:r>
                    <w:r>
                      <w:rPr>
                        <w:w w:val="95"/>
                        <w:sz w:val="20"/>
                      </w:rPr>
                      <w:fldChar w:fldCharType="separate"/>
                    </w:r>
                    <w:r>
                      <w:rPr>
                        <w:w w:val="95"/>
                        <w:sz w:val="20"/>
                      </w:rPr>
                      <w:t>6</w:t>
                    </w:r>
                    <w:r>
                      <w:rPr>
                        <w:w w:val="95"/>
                        <w:sz w:val="20"/>
                      </w:rPr>
                      <w:fldChar w:fldCharType="end"/>
                    </w:r>
                    <w:r>
                      <w:rPr>
                        <w:spacing w:val="6"/>
                        <w:sz w:val="20"/>
                      </w:rPr>
                      <w:t xml:space="preserve"> </w:t>
                    </w:r>
                    <w:r>
                      <w:rPr>
                        <w:w w:val="95"/>
                        <w:position w:val="3"/>
                      </w:rPr>
                      <w:t>|</w:t>
                    </w:r>
                    <w:r>
                      <w:rPr>
                        <w:spacing w:val="18"/>
                        <w:position w:val="3"/>
                      </w:rPr>
                      <w:t xml:space="preserve"> </w:t>
                    </w:r>
                    <w:r>
                      <w:rPr>
                        <w:w w:val="95"/>
                      </w:rPr>
                      <w:t>National</w:t>
                    </w:r>
                    <w:r>
                      <w:rPr>
                        <w:spacing w:val="19"/>
                      </w:rPr>
                      <w:t xml:space="preserve"> </w:t>
                    </w:r>
                    <w:r>
                      <w:rPr>
                        <w:w w:val="95"/>
                      </w:rPr>
                      <w:t>Safety</w:t>
                    </w:r>
                    <w:r>
                      <w:rPr>
                        <w:spacing w:val="18"/>
                      </w:rPr>
                      <w:t xml:space="preserve"> </w:t>
                    </w:r>
                    <w:r>
                      <w:rPr>
                        <w:w w:val="95"/>
                      </w:rPr>
                      <w:t>and</w:t>
                    </w:r>
                    <w:r>
                      <w:rPr>
                        <w:spacing w:val="18"/>
                      </w:rPr>
                      <w:t xml:space="preserve"> </w:t>
                    </w:r>
                    <w:r>
                      <w:rPr>
                        <w:w w:val="95"/>
                      </w:rPr>
                      <w:t>Quality</w:t>
                    </w:r>
                    <w:r>
                      <w:rPr>
                        <w:spacing w:val="19"/>
                      </w:rPr>
                      <w:t xml:space="preserve"> </w:t>
                    </w:r>
                    <w:r>
                      <w:rPr>
                        <w:w w:val="95"/>
                      </w:rPr>
                      <w:t>Primary</w:t>
                    </w:r>
                    <w:r>
                      <w:rPr>
                        <w:spacing w:val="18"/>
                      </w:rPr>
                      <w:t xml:space="preserve"> </w:t>
                    </w:r>
                    <w:r>
                      <w:rPr>
                        <w:w w:val="95"/>
                      </w:rPr>
                      <w:t>and</w:t>
                    </w:r>
                    <w:r>
                      <w:rPr>
                        <w:spacing w:val="18"/>
                      </w:rPr>
                      <w:t xml:space="preserve"> </w:t>
                    </w:r>
                    <w:r>
                      <w:rPr>
                        <w:w w:val="95"/>
                      </w:rPr>
                      <w:t>Community</w:t>
                    </w:r>
                    <w:r>
                      <w:rPr>
                        <w:spacing w:val="18"/>
                      </w:rPr>
                      <w:t xml:space="preserve"> </w:t>
                    </w:r>
                    <w:r>
                      <w:rPr>
                        <w:w w:val="95"/>
                      </w:rPr>
                      <w:t>Healthcare</w:t>
                    </w:r>
                    <w:r>
                      <w:rPr>
                        <w:spacing w:val="19"/>
                      </w:rPr>
                      <w:t xml:space="preserve"> </w:t>
                    </w:r>
                    <w:r>
                      <w:rPr>
                        <w:spacing w:val="-2"/>
                        <w:w w:val="95"/>
                      </w:rPr>
                      <w:t>Standards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E900" w14:textId="68568217" w:rsidR="00B438C5" w:rsidRDefault="00B438C5" w:rsidP="00C95A35">
    <w:pPr>
      <w:pStyle w:val="BodyText"/>
      <w:rPr>
        <w:sz w:val="20"/>
      </w:rPr>
    </w:pPr>
    <w:r>
      <w:t>National Safety and Quality Medical Imaging Standards – DRAFT – CONFIDENTIAL</w:t>
    </w:r>
    <w:r>
      <w:tab/>
    </w:r>
    <w:r>
      <w:tab/>
    </w:r>
    <w:r>
      <w:fldChar w:fldCharType="begin"/>
    </w:r>
    <w:r>
      <w:instrText xml:space="preserve"> PAGE   \* MERGEFORMAT </w:instrText>
    </w:r>
    <w:r>
      <w:fldChar w:fldCharType="separate"/>
    </w:r>
    <w:r>
      <w:t>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235C" w14:textId="77777777" w:rsidR="00B438C5" w:rsidRDefault="00B438C5" w:rsidP="00C95A35">
    <w:pPr>
      <w:pStyle w:val="Body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1054" w14:textId="0DCC50BE" w:rsidR="00B438C5" w:rsidRDefault="00B438C5" w:rsidP="00C95A35">
    <w:pPr>
      <w:pStyle w:val="BodyText"/>
      <w:rPr>
        <w:sz w:val="20"/>
      </w:rPr>
    </w:pPr>
    <w:r>
      <w:t xml:space="preserve">National Safety and Quality Medical Imaging Standards – DRAFT </w:t>
    </w:r>
    <w:r w:rsidR="00A14F16">
      <w:tab/>
    </w:r>
    <w:r w:rsidR="00A14F16">
      <w:tab/>
    </w:r>
    <w:r w:rsidR="00A14F16">
      <w:tab/>
    </w:r>
    <w:r>
      <w:tab/>
    </w:r>
    <w:r>
      <w:tab/>
    </w:r>
    <w:r>
      <w:tab/>
    </w:r>
    <w:r>
      <w:tab/>
    </w:r>
    <w:r>
      <w:tab/>
    </w:r>
    <w:r>
      <w:tab/>
    </w:r>
    <w:r>
      <w:tab/>
    </w:r>
    <w:r>
      <w:tab/>
    </w:r>
    <w:r>
      <w:tab/>
    </w:r>
    <w:r>
      <w:fldChar w:fldCharType="begin"/>
    </w:r>
    <w:r>
      <w:instrText xml:space="preserve"> PAGE   \* MERGEFORMAT </w:instrText>
    </w:r>
    <w:r>
      <w:fldChar w:fldCharType="separate"/>
    </w:r>
    <w:r>
      <w:t>7</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50C1" w14:textId="1E0EC6A0" w:rsidR="00B438C5" w:rsidRDefault="00B438C5" w:rsidP="00C95A35">
    <w:pPr>
      <w:pStyle w:val="BodyText"/>
      <w:rPr>
        <w:sz w:val="20"/>
      </w:rPr>
    </w:pPr>
    <w:r>
      <w:t xml:space="preserve">National Safety and Quality </w:t>
    </w:r>
    <w:r w:rsidR="00114AFE">
      <w:t xml:space="preserve">Medical </w:t>
    </w:r>
    <w:r>
      <w:t>Imaging standards – DRAFT – CONFIDENTIAL</w:t>
    </w:r>
    <w:r>
      <w:tab/>
    </w:r>
    <w:r>
      <w:tab/>
    </w:r>
    <w:r>
      <w:fldChar w:fldCharType="begin"/>
    </w:r>
    <w:r>
      <w:instrText xml:space="preserve"> PAGE   \* MERGEFORMAT </w:instrText>
    </w:r>
    <w:r>
      <w:fldChar w:fldCharType="separate"/>
    </w:r>
    <w: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ED36" w14:textId="77777777" w:rsidR="00EE354C" w:rsidRDefault="00EE354C" w:rsidP="00C95A35">
      <w:r>
        <w:separator/>
      </w:r>
    </w:p>
    <w:p w14:paraId="29301519" w14:textId="77777777" w:rsidR="00EE354C" w:rsidRDefault="00EE354C" w:rsidP="00C95A35"/>
    <w:p w14:paraId="34A629D0" w14:textId="77777777" w:rsidR="00EE354C" w:rsidRDefault="00EE354C" w:rsidP="00C95A35"/>
  </w:footnote>
  <w:footnote w:type="continuationSeparator" w:id="0">
    <w:p w14:paraId="1B0C54AE" w14:textId="77777777" w:rsidR="00EE354C" w:rsidRDefault="00EE354C" w:rsidP="00C95A35">
      <w:r>
        <w:continuationSeparator/>
      </w:r>
    </w:p>
    <w:p w14:paraId="4319619D" w14:textId="77777777" w:rsidR="00EE354C" w:rsidRDefault="00EE354C" w:rsidP="00C95A35"/>
    <w:p w14:paraId="3FC2AC09" w14:textId="77777777" w:rsidR="00EE354C" w:rsidRDefault="00EE354C" w:rsidP="00C95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B7F1" w14:textId="77777777" w:rsidR="00920FCE" w:rsidRDefault="00920FCE" w:rsidP="00157211">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EF1C" w14:textId="77777777" w:rsidR="00B438C5" w:rsidRDefault="00B438C5" w:rsidP="00C95A35">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E540" w14:textId="77777777" w:rsidR="00B438C5" w:rsidRDefault="00B438C5" w:rsidP="00C95A35">
    <w:pPr>
      <w:pStyle w:val="Body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402B" w14:textId="1FDA7AE5" w:rsidR="00B438C5" w:rsidRDefault="00B438C5" w:rsidP="00C95A35">
    <w:pPr>
      <w:pStyle w:val="Body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1F0B" w14:textId="77777777" w:rsidR="00B438C5" w:rsidRDefault="00B438C5" w:rsidP="00C95A35">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540"/>
    <w:multiLevelType w:val="hybridMultilevel"/>
    <w:tmpl w:val="46DE3BBA"/>
    <w:lvl w:ilvl="0" w:tplc="0C09000F">
      <w:start w:val="1"/>
      <w:numFmt w:val="decimal"/>
      <w:lvlText w:val="%1."/>
      <w:lvlJc w:val="left"/>
      <w:pPr>
        <w:ind w:left="7448" w:hanging="360"/>
      </w:pPr>
    </w:lvl>
    <w:lvl w:ilvl="1" w:tplc="0C090019" w:tentative="1">
      <w:start w:val="1"/>
      <w:numFmt w:val="lowerLetter"/>
      <w:lvlText w:val="%2."/>
      <w:lvlJc w:val="left"/>
      <w:pPr>
        <w:ind w:left="8168" w:hanging="360"/>
      </w:pPr>
    </w:lvl>
    <w:lvl w:ilvl="2" w:tplc="0C09001B" w:tentative="1">
      <w:start w:val="1"/>
      <w:numFmt w:val="lowerRoman"/>
      <w:lvlText w:val="%3."/>
      <w:lvlJc w:val="right"/>
      <w:pPr>
        <w:ind w:left="8888" w:hanging="180"/>
      </w:pPr>
    </w:lvl>
    <w:lvl w:ilvl="3" w:tplc="0C09000F" w:tentative="1">
      <w:start w:val="1"/>
      <w:numFmt w:val="decimal"/>
      <w:lvlText w:val="%4."/>
      <w:lvlJc w:val="left"/>
      <w:pPr>
        <w:ind w:left="9608" w:hanging="360"/>
      </w:pPr>
    </w:lvl>
    <w:lvl w:ilvl="4" w:tplc="0C090019" w:tentative="1">
      <w:start w:val="1"/>
      <w:numFmt w:val="lowerLetter"/>
      <w:lvlText w:val="%5."/>
      <w:lvlJc w:val="left"/>
      <w:pPr>
        <w:ind w:left="10328" w:hanging="360"/>
      </w:pPr>
    </w:lvl>
    <w:lvl w:ilvl="5" w:tplc="0C09001B" w:tentative="1">
      <w:start w:val="1"/>
      <w:numFmt w:val="lowerRoman"/>
      <w:lvlText w:val="%6."/>
      <w:lvlJc w:val="right"/>
      <w:pPr>
        <w:ind w:left="11048" w:hanging="180"/>
      </w:pPr>
    </w:lvl>
    <w:lvl w:ilvl="6" w:tplc="0C09000F" w:tentative="1">
      <w:start w:val="1"/>
      <w:numFmt w:val="decimal"/>
      <w:lvlText w:val="%7."/>
      <w:lvlJc w:val="left"/>
      <w:pPr>
        <w:ind w:left="11768" w:hanging="360"/>
      </w:pPr>
    </w:lvl>
    <w:lvl w:ilvl="7" w:tplc="0C090019" w:tentative="1">
      <w:start w:val="1"/>
      <w:numFmt w:val="lowerLetter"/>
      <w:lvlText w:val="%8."/>
      <w:lvlJc w:val="left"/>
      <w:pPr>
        <w:ind w:left="12488" w:hanging="360"/>
      </w:pPr>
    </w:lvl>
    <w:lvl w:ilvl="8" w:tplc="0C09001B" w:tentative="1">
      <w:start w:val="1"/>
      <w:numFmt w:val="lowerRoman"/>
      <w:lvlText w:val="%9."/>
      <w:lvlJc w:val="right"/>
      <w:pPr>
        <w:ind w:left="13208" w:hanging="180"/>
      </w:pPr>
    </w:lvl>
  </w:abstractNum>
  <w:abstractNum w:abstractNumId="1" w15:restartNumberingAfterBreak="0">
    <w:nsid w:val="046C4696"/>
    <w:multiLevelType w:val="hybridMultilevel"/>
    <w:tmpl w:val="7756BBB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1028B"/>
    <w:multiLevelType w:val="hybridMultilevel"/>
    <w:tmpl w:val="B43E37C2"/>
    <w:lvl w:ilvl="0" w:tplc="0C090019">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 w15:restartNumberingAfterBreak="0">
    <w:nsid w:val="053F73B1"/>
    <w:multiLevelType w:val="hybridMultilevel"/>
    <w:tmpl w:val="3CCCC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873E7C"/>
    <w:multiLevelType w:val="hybridMultilevel"/>
    <w:tmpl w:val="C75C88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5AA76F7"/>
    <w:multiLevelType w:val="hybridMultilevel"/>
    <w:tmpl w:val="52FAC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296FA2"/>
    <w:multiLevelType w:val="multilevel"/>
    <w:tmpl w:val="992A7A80"/>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1808EC"/>
    <w:multiLevelType w:val="hybridMultilevel"/>
    <w:tmpl w:val="CF6616BC"/>
    <w:lvl w:ilvl="0" w:tplc="0C090019">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8" w15:restartNumberingAfterBreak="0">
    <w:nsid w:val="0A0C26C7"/>
    <w:multiLevelType w:val="hybridMultilevel"/>
    <w:tmpl w:val="CA965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D4D8A"/>
    <w:multiLevelType w:val="hybridMultilevel"/>
    <w:tmpl w:val="D29083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16323B"/>
    <w:multiLevelType w:val="hybridMultilevel"/>
    <w:tmpl w:val="5B44CED8"/>
    <w:lvl w:ilvl="0" w:tplc="0C090019">
      <w:start w:val="1"/>
      <w:numFmt w:val="lowerLetter"/>
      <w:lvlText w:val="%1."/>
      <w:lvlJc w:val="left"/>
      <w:pPr>
        <w:ind w:left="1004" w:hanging="360"/>
      </w:pPr>
    </w:lvl>
    <w:lvl w:ilvl="1" w:tplc="0C090013">
      <w:start w:val="1"/>
      <w:numFmt w:val="upp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0E993443"/>
    <w:multiLevelType w:val="hybridMultilevel"/>
    <w:tmpl w:val="51603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7946C3"/>
    <w:multiLevelType w:val="hybridMultilevel"/>
    <w:tmpl w:val="DF6E31FC"/>
    <w:lvl w:ilvl="0" w:tplc="BB4AB2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FE2066"/>
    <w:multiLevelType w:val="hybridMultilevel"/>
    <w:tmpl w:val="3648DA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796441"/>
    <w:multiLevelType w:val="hybridMultilevel"/>
    <w:tmpl w:val="7F6CBB22"/>
    <w:lvl w:ilvl="0" w:tplc="0C090019">
      <w:start w:val="1"/>
      <w:numFmt w:val="lowerLetter"/>
      <w:lvlText w:val="%1."/>
      <w:lvlJc w:val="left"/>
      <w:pPr>
        <w:ind w:left="840" w:hanging="360"/>
      </w:pPr>
      <w:rPr>
        <w:rFont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15" w15:restartNumberingAfterBreak="0">
    <w:nsid w:val="180B109D"/>
    <w:multiLevelType w:val="hybridMultilevel"/>
    <w:tmpl w:val="5568E770"/>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183022B9"/>
    <w:multiLevelType w:val="multilevel"/>
    <w:tmpl w:val="B9D4B1EC"/>
    <w:numStyleLink w:val="List1Numbered"/>
  </w:abstractNum>
  <w:abstractNum w:abstractNumId="17" w15:restartNumberingAfterBreak="0">
    <w:nsid w:val="19F1618D"/>
    <w:multiLevelType w:val="multilevel"/>
    <w:tmpl w:val="B9D4B1EC"/>
    <w:styleLink w:val="List1Numbered"/>
    <w:lvl w:ilvl="0">
      <w:start w:val="1"/>
      <w:numFmt w:val="decimal"/>
      <w:pStyle w:val="List1Numbered1"/>
      <w:lvlText w:val="%1. "/>
      <w:lvlJc w:val="left"/>
      <w:pPr>
        <w:ind w:left="0" w:hanging="284"/>
      </w:pPr>
      <w:rPr>
        <w:rFonts w:hint="default"/>
        <w:b w:val="0"/>
        <w:i w:val="0"/>
        <w:color w:val="FFFFFF" w:themeColor="background1"/>
      </w:rPr>
    </w:lvl>
    <w:lvl w:ilvl="1">
      <w:start w:val="1"/>
      <w:numFmt w:val="decimalZero"/>
      <w:pStyle w:val="List1Numbered2"/>
      <w:lvlText w:val="%1.%2"/>
      <w:lvlJc w:val="left"/>
      <w:pPr>
        <w:ind w:left="425" w:hanging="425"/>
      </w:pPr>
      <w:rPr>
        <w:rFonts w:hint="default"/>
      </w:rPr>
    </w:lvl>
    <w:lvl w:ilvl="2">
      <w:start w:val="1"/>
      <w:numFmt w:val="lowerLetter"/>
      <w:pStyle w:val="List1Numbered3"/>
      <w:lvlText w:val="%3."/>
      <w:lvlJc w:val="left"/>
      <w:pPr>
        <w:ind w:left="709" w:hanging="284"/>
      </w:pPr>
      <w:rPr>
        <w:rFonts w:hint="default"/>
      </w:rPr>
    </w:lvl>
    <w:lvl w:ilvl="3">
      <w:start w:val="1"/>
      <w:numFmt w:val="lowerRoman"/>
      <w:pStyle w:val="List1Numbered4"/>
      <w:lvlText w:val="%4."/>
      <w:lvlJc w:val="left"/>
      <w:pPr>
        <w:ind w:left="992"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1B53714B"/>
    <w:multiLevelType w:val="hybridMultilevel"/>
    <w:tmpl w:val="2698097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7D079E"/>
    <w:multiLevelType w:val="hybridMultilevel"/>
    <w:tmpl w:val="D78EFB5E"/>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21D812D3"/>
    <w:multiLevelType w:val="hybridMultilevel"/>
    <w:tmpl w:val="BFEAE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5B1769"/>
    <w:multiLevelType w:val="multilevel"/>
    <w:tmpl w:val="CE308B34"/>
    <w:lvl w:ilvl="0">
      <w:start w:val="1"/>
      <w:numFmt w:val="decimal"/>
      <w:lvlText w:val="2.0%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40A57D6"/>
    <w:multiLevelType w:val="multilevel"/>
    <w:tmpl w:val="8B9A183C"/>
    <w:lvl w:ilvl="0">
      <w:start w:val="1"/>
      <w:numFmt w:val="decimal"/>
      <w:lvlText w:val="%1."/>
      <w:lvlJc w:val="left"/>
      <w:pPr>
        <w:ind w:left="928" w:hanging="360"/>
      </w:pPr>
      <w:rPr>
        <w:rFonts w:hint="default"/>
      </w:rPr>
    </w:lvl>
    <w:lvl w:ilvl="1">
      <w:start w:val="3"/>
      <w:numFmt w:val="decimalZero"/>
      <w:isLgl/>
      <w:lvlText w:val="%1.%2"/>
      <w:lvlJc w:val="left"/>
      <w:pPr>
        <w:ind w:left="737" w:hanging="737"/>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26722259"/>
    <w:multiLevelType w:val="hybridMultilevel"/>
    <w:tmpl w:val="E8406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B96DF7"/>
    <w:multiLevelType w:val="hybridMultilevel"/>
    <w:tmpl w:val="EBBE94F4"/>
    <w:lvl w:ilvl="0" w:tplc="C9122DF8">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A495E52"/>
    <w:multiLevelType w:val="multilevel"/>
    <w:tmpl w:val="A2204BD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B1748F7"/>
    <w:multiLevelType w:val="hybridMultilevel"/>
    <w:tmpl w:val="D9321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ED4CB0"/>
    <w:multiLevelType w:val="hybridMultilevel"/>
    <w:tmpl w:val="6EECAFFA"/>
    <w:lvl w:ilvl="0" w:tplc="0C090019">
      <w:start w:val="1"/>
      <w:numFmt w:val="lowerLetter"/>
      <w:lvlText w:val="%1."/>
      <w:lvlJc w:val="left"/>
      <w:pPr>
        <w:ind w:left="783" w:hanging="360"/>
      </w:pPr>
      <w:rPr>
        <w:rFonts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2C2C405B"/>
    <w:multiLevelType w:val="hybridMultilevel"/>
    <w:tmpl w:val="5DACEA96"/>
    <w:lvl w:ilvl="0" w:tplc="6D8E63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02E2077"/>
    <w:multiLevelType w:val="hybridMultilevel"/>
    <w:tmpl w:val="6F36EE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2F81CFA"/>
    <w:multiLevelType w:val="hybridMultilevel"/>
    <w:tmpl w:val="9D26217E"/>
    <w:lvl w:ilvl="0" w:tplc="EF786A16">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3212AA"/>
    <w:multiLevelType w:val="hybridMultilevel"/>
    <w:tmpl w:val="643EFF18"/>
    <w:lvl w:ilvl="0" w:tplc="13285BA0">
      <w:start w:val="1"/>
      <w:numFmt w:val="lowerLetter"/>
      <w:lvlText w:val="%1."/>
      <w:lvlJc w:val="left"/>
      <w:pPr>
        <w:ind w:left="2318" w:hanging="360"/>
      </w:pPr>
      <w:rPr>
        <w:rFonts w:hint="default"/>
      </w:rPr>
    </w:lvl>
    <w:lvl w:ilvl="1" w:tplc="0C090019" w:tentative="1">
      <w:start w:val="1"/>
      <w:numFmt w:val="lowerLetter"/>
      <w:lvlText w:val="%2."/>
      <w:lvlJc w:val="left"/>
      <w:pPr>
        <w:ind w:left="3038" w:hanging="360"/>
      </w:pPr>
    </w:lvl>
    <w:lvl w:ilvl="2" w:tplc="0C09001B" w:tentative="1">
      <w:start w:val="1"/>
      <w:numFmt w:val="lowerRoman"/>
      <w:lvlText w:val="%3."/>
      <w:lvlJc w:val="right"/>
      <w:pPr>
        <w:ind w:left="3758" w:hanging="180"/>
      </w:pPr>
    </w:lvl>
    <w:lvl w:ilvl="3" w:tplc="0C09000F" w:tentative="1">
      <w:start w:val="1"/>
      <w:numFmt w:val="decimal"/>
      <w:lvlText w:val="%4."/>
      <w:lvlJc w:val="left"/>
      <w:pPr>
        <w:ind w:left="4478" w:hanging="360"/>
      </w:pPr>
    </w:lvl>
    <w:lvl w:ilvl="4" w:tplc="0C090019" w:tentative="1">
      <w:start w:val="1"/>
      <w:numFmt w:val="lowerLetter"/>
      <w:lvlText w:val="%5."/>
      <w:lvlJc w:val="left"/>
      <w:pPr>
        <w:ind w:left="5198" w:hanging="360"/>
      </w:pPr>
    </w:lvl>
    <w:lvl w:ilvl="5" w:tplc="0C09001B" w:tentative="1">
      <w:start w:val="1"/>
      <w:numFmt w:val="lowerRoman"/>
      <w:lvlText w:val="%6."/>
      <w:lvlJc w:val="right"/>
      <w:pPr>
        <w:ind w:left="5918" w:hanging="180"/>
      </w:pPr>
    </w:lvl>
    <w:lvl w:ilvl="6" w:tplc="0C09000F" w:tentative="1">
      <w:start w:val="1"/>
      <w:numFmt w:val="decimal"/>
      <w:lvlText w:val="%7."/>
      <w:lvlJc w:val="left"/>
      <w:pPr>
        <w:ind w:left="6638" w:hanging="360"/>
      </w:pPr>
    </w:lvl>
    <w:lvl w:ilvl="7" w:tplc="0C090019" w:tentative="1">
      <w:start w:val="1"/>
      <w:numFmt w:val="lowerLetter"/>
      <w:lvlText w:val="%8."/>
      <w:lvlJc w:val="left"/>
      <w:pPr>
        <w:ind w:left="7358" w:hanging="360"/>
      </w:pPr>
    </w:lvl>
    <w:lvl w:ilvl="8" w:tplc="0C09001B" w:tentative="1">
      <w:start w:val="1"/>
      <w:numFmt w:val="lowerRoman"/>
      <w:lvlText w:val="%9."/>
      <w:lvlJc w:val="right"/>
      <w:pPr>
        <w:ind w:left="8078" w:hanging="180"/>
      </w:pPr>
    </w:lvl>
  </w:abstractNum>
  <w:abstractNum w:abstractNumId="32" w15:restartNumberingAfterBreak="0">
    <w:nsid w:val="3B130F0C"/>
    <w:multiLevelType w:val="multilevel"/>
    <w:tmpl w:val="60645BEE"/>
    <w:lvl w:ilvl="0">
      <w:start w:val="10"/>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2F3579"/>
    <w:multiLevelType w:val="hybridMultilevel"/>
    <w:tmpl w:val="1F56B0CE"/>
    <w:lvl w:ilvl="0" w:tplc="EBC22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F751D98"/>
    <w:multiLevelType w:val="hybridMultilevel"/>
    <w:tmpl w:val="281E6200"/>
    <w:lvl w:ilvl="0" w:tplc="A7A01D82">
      <w:start w:val="1"/>
      <w:numFmt w:val="lowerLetter"/>
      <w:lvlText w:val="%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35" w15:restartNumberingAfterBreak="0">
    <w:nsid w:val="40595A2B"/>
    <w:multiLevelType w:val="hybridMultilevel"/>
    <w:tmpl w:val="D9E811F0"/>
    <w:lvl w:ilvl="0" w:tplc="83C239DA">
      <w:start w:val="1"/>
      <w:numFmt w:val="lowerLetter"/>
      <w:lvlText w:val="%1."/>
      <w:lvlJc w:val="left"/>
      <w:pPr>
        <w:ind w:left="759" w:hanging="363"/>
      </w:pPr>
      <w:rPr>
        <w:rFonts w:hint="default"/>
      </w:rPr>
    </w:lvl>
    <w:lvl w:ilvl="1" w:tplc="0C090019">
      <w:start w:val="1"/>
      <w:numFmt w:val="lowerLetter"/>
      <w:lvlText w:val="%2."/>
      <w:lvlJc w:val="left"/>
      <w:pPr>
        <w:ind w:left="1445" w:hanging="360"/>
      </w:pPr>
    </w:lvl>
    <w:lvl w:ilvl="2" w:tplc="0C09001B" w:tentative="1">
      <w:start w:val="1"/>
      <w:numFmt w:val="lowerRoman"/>
      <w:lvlText w:val="%3."/>
      <w:lvlJc w:val="right"/>
      <w:pPr>
        <w:ind w:left="2165" w:hanging="180"/>
      </w:pPr>
    </w:lvl>
    <w:lvl w:ilvl="3" w:tplc="0C09000F" w:tentative="1">
      <w:start w:val="1"/>
      <w:numFmt w:val="decimal"/>
      <w:lvlText w:val="%4."/>
      <w:lvlJc w:val="left"/>
      <w:pPr>
        <w:ind w:left="2885" w:hanging="360"/>
      </w:pPr>
    </w:lvl>
    <w:lvl w:ilvl="4" w:tplc="0C090019" w:tentative="1">
      <w:start w:val="1"/>
      <w:numFmt w:val="lowerLetter"/>
      <w:lvlText w:val="%5."/>
      <w:lvlJc w:val="left"/>
      <w:pPr>
        <w:ind w:left="3605" w:hanging="360"/>
      </w:pPr>
    </w:lvl>
    <w:lvl w:ilvl="5" w:tplc="0C09001B" w:tentative="1">
      <w:start w:val="1"/>
      <w:numFmt w:val="lowerRoman"/>
      <w:lvlText w:val="%6."/>
      <w:lvlJc w:val="right"/>
      <w:pPr>
        <w:ind w:left="4325" w:hanging="180"/>
      </w:pPr>
    </w:lvl>
    <w:lvl w:ilvl="6" w:tplc="0C09000F" w:tentative="1">
      <w:start w:val="1"/>
      <w:numFmt w:val="decimal"/>
      <w:lvlText w:val="%7."/>
      <w:lvlJc w:val="left"/>
      <w:pPr>
        <w:ind w:left="5045" w:hanging="360"/>
      </w:pPr>
    </w:lvl>
    <w:lvl w:ilvl="7" w:tplc="0C090019" w:tentative="1">
      <w:start w:val="1"/>
      <w:numFmt w:val="lowerLetter"/>
      <w:lvlText w:val="%8."/>
      <w:lvlJc w:val="left"/>
      <w:pPr>
        <w:ind w:left="5765" w:hanging="360"/>
      </w:pPr>
    </w:lvl>
    <w:lvl w:ilvl="8" w:tplc="0C09001B" w:tentative="1">
      <w:start w:val="1"/>
      <w:numFmt w:val="lowerRoman"/>
      <w:lvlText w:val="%9."/>
      <w:lvlJc w:val="right"/>
      <w:pPr>
        <w:ind w:left="6485" w:hanging="180"/>
      </w:pPr>
    </w:lvl>
  </w:abstractNum>
  <w:abstractNum w:abstractNumId="36" w15:restartNumberingAfterBreak="0">
    <w:nsid w:val="41146161"/>
    <w:multiLevelType w:val="hybridMultilevel"/>
    <w:tmpl w:val="06BCB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792DD3"/>
    <w:multiLevelType w:val="hybridMultilevel"/>
    <w:tmpl w:val="4C283188"/>
    <w:lvl w:ilvl="0" w:tplc="EDA4419C">
      <w:start w:val="1"/>
      <w:numFmt w:val="lowerLetter"/>
      <w:lvlText w:val="%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38" w15:restartNumberingAfterBreak="0">
    <w:nsid w:val="46CA63B2"/>
    <w:multiLevelType w:val="multilevel"/>
    <w:tmpl w:val="0A4C8450"/>
    <w:lvl w:ilvl="0">
      <w:start w:val="1"/>
      <w:numFmt w:val="decimal"/>
      <w:lvlText w:val="%1."/>
      <w:lvlJc w:val="left"/>
      <w:pPr>
        <w:ind w:left="1353"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681647"/>
    <w:multiLevelType w:val="hybridMultilevel"/>
    <w:tmpl w:val="BA34F6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215233"/>
    <w:multiLevelType w:val="hybridMultilevel"/>
    <w:tmpl w:val="49C46384"/>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1" w15:restartNumberingAfterBreak="0">
    <w:nsid w:val="495039A6"/>
    <w:multiLevelType w:val="multilevel"/>
    <w:tmpl w:val="57CA6CE6"/>
    <w:lvl w:ilvl="0">
      <w:start w:val="1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603D5"/>
    <w:multiLevelType w:val="hybridMultilevel"/>
    <w:tmpl w:val="4D36A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DD240C6"/>
    <w:multiLevelType w:val="hybridMultilevel"/>
    <w:tmpl w:val="7488F140"/>
    <w:lvl w:ilvl="0" w:tplc="0C090019">
      <w:start w:val="1"/>
      <w:numFmt w:val="lowerLetter"/>
      <w:lvlText w:val="%1."/>
      <w:lvlJc w:val="left"/>
      <w:pPr>
        <w:ind w:left="777" w:hanging="360"/>
      </w:pPr>
      <w:rPr>
        <w:rFont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4" w15:restartNumberingAfterBreak="0">
    <w:nsid w:val="4F6C3193"/>
    <w:multiLevelType w:val="hybridMultilevel"/>
    <w:tmpl w:val="7BA6F118"/>
    <w:lvl w:ilvl="0" w:tplc="0C090019">
      <w:start w:val="1"/>
      <w:numFmt w:val="lowerLetter"/>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5" w15:restartNumberingAfterBreak="0">
    <w:nsid w:val="4FBF1100"/>
    <w:multiLevelType w:val="hybridMultilevel"/>
    <w:tmpl w:val="AF283B9E"/>
    <w:lvl w:ilvl="0" w:tplc="D6342808">
      <w:start w:val="1"/>
      <w:numFmt w:val="lowerLetter"/>
      <w:lvlText w:val="%1."/>
      <w:lvlJc w:val="left"/>
      <w:pPr>
        <w:ind w:left="726" w:hanging="363"/>
      </w:pPr>
      <w:rPr>
        <w:rFonts w:hint="default"/>
      </w:rPr>
    </w:lvl>
    <w:lvl w:ilvl="1" w:tplc="0C090019" w:tentative="1">
      <w:start w:val="1"/>
      <w:numFmt w:val="lowerLetter"/>
      <w:lvlText w:val="%2."/>
      <w:lvlJc w:val="left"/>
      <w:pPr>
        <w:ind w:left="2147" w:hanging="360"/>
      </w:pPr>
    </w:lvl>
    <w:lvl w:ilvl="2" w:tplc="0C09001B" w:tentative="1">
      <w:start w:val="1"/>
      <w:numFmt w:val="lowerRoman"/>
      <w:lvlText w:val="%3."/>
      <w:lvlJc w:val="right"/>
      <w:pPr>
        <w:ind w:left="2867" w:hanging="180"/>
      </w:pPr>
    </w:lvl>
    <w:lvl w:ilvl="3" w:tplc="0C09000F" w:tentative="1">
      <w:start w:val="1"/>
      <w:numFmt w:val="decimal"/>
      <w:lvlText w:val="%4."/>
      <w:lvlJc w:val="left"/>
      <w:pPr>
        <w:ind w:left="3587" w:hanging="360"/>
      </w:pPr>
    </w:lvl>
    <w:lvl w:ilvl="4" w:tplc="0C090019" w:tentative="1">
      <w:start w:val="1"/>
      <w:numFmt w:val="lowerLetter"/>
      <w:lvlText w:val="%5."/>
      <w:lvlJc w:val="left"/>
      <w:pPr>
        <w:ind w:left="4307" w:hanging="360"/>
      </w:pPr>
    </w:lvl>
    <w:lvl w:ilvl="5" w:tplc="0C09001B" w:tentative="1">
      <w:start w:val="1"/>
      <w:numFmt w:val="lowerRoman"/>
      <w:lvlText w:val="%6."/>
      <w:lvlJc w:val="right"/>
      <w:pPr>
        <w:ind w:left="5027" w:hanging="180"/>
      </w:pPr>
    </w:lvl>
    <w:lvl w:ilvl="6" w:tplc="0C09000F" w:tentative="1">
      <w:start w:val="1"/>
      <w:numFmt w:val="decimal"/>
      <w:lvlText w:val="%7."/>
      <w:lvlJc w:val="left"/>
      <w:pPr>
        <w:ind w:left="5747" w:hanging="360"/>
      </w:pPr>
    </w:lvl>
    <w:lvl w:ilvl="7" w:tplc="0C090019" w:tentative="1">
      <w:start w:val="1"/>
      <w:numFmt w:val="lowerLetter"/>
      <w:lvlText w:val="%8."/>
      <w:lvlJc w:val="left"/>
      <w:pPr>
        <w:ind w:left="6467" w:hanging="360"/>
      </w:pPr>
    </w:lvl>
    <w:lvl w:ilvl="8" w:tplc="0C09001B" w:tentative="1">
      <w:start w:val="1"/>
      <w:numFmt w:val="lowerRoman"/>
      <w:lvlText w:val="%9."/>
      <w:lvlJc w:val="right"/>
      <w:pPr>
        <w:ind w:left="7187" w:hanging="180"/>
      </w:pPr>
    </w:lvl>
  </w:abstractNum>
  <w:abstractNum w:abstractNumId="46" w15:restartNumberingAfterBreak="0">
    <w:nsid w:val="4FE268FC"/>
    <w:multiLevelType w:val="multilevel"/>
    <w:tmpl w:val="8E4C9674"/>
    <w:lvl w:ilvl="0">
      <w:start w:val="1"/>
      <w:numFmt w:val="decimal"/>
      <w:lvlText w:val="4.0%1"/>
      <w:lvlJc w:val="left"/>
      <w:pPr>
        <w:ind w:left="927"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1032591"/>
    <w:multiLevelType w:val="multilevel"/>
    <w:tmpl w:val="75C6A1F6"/>
    <w:lvl w:ilvl="0">
      <w:start w:val="1"/>
      <w:numFmt w:val="lowerLetter"/>
      <w:lvlText w:val="%1."/>
      <w:lvlJc w:val="left"/>
      <w:pPr>
        <w:ind w:left="720"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52D6767"/>
    <w:multiLevelType w:val="hybridMultilevel"/>
    <w:tmpl w:val="59D470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5777AB6"/>
    <w:multiLevelType w:val="hybridMultilevel"/>
    <w:tmpl w:val="6AD4D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6F545AC"/>
    <w:multiLevelType w:val="hybridMultilevel"/>
    <w:tmpl w:val="D6AAE248"/>
    <w:lvl w:ilvl="0" w:tplc="0C090019">
      <w:start w:val="1"/>
      <w:numFmt w:val="lowerLetter"/>
      <w:lvlText w:val="%1."/>
      <w:lvlJc w:val="left"/>
      <w:pPr>
        <w:ind w:left="840" w:hanging="360"/>
      </w:pPr>
      <w:rPr>
        <w:rFont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51" w15:restartNumberingAfterBreak="0">
    <w:nsid w:val="584176BD"/>
    <w:multiLevelType w:val="hybridMultilevel"/>
    <w:tmpl w:val="E57AFF9E"/>
    <w:lvl w:ilvl="0" w:tplc="0C09001B">
      <w:start w:val="1"/>
      <w:numFmt w:val="lowerRoman"/>
      <w:lvlText w:val="%1."/>
      <w:lvlJc w:val="righ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52" w15:restartNumberingAfterBreak="0">
    <w:nsid w:val="5BBE5000"/>
    <w:multiLevelType w:val="hybridMultilevel"/>
    <w:tmpl w:val="A60A6E8E"/>
    <w:lvl w:ilvl="0" w:tplc="0C090019">
      <w:start w:val="1"/>
      <w:numFmt w:val="lowerLetter"/>
      <w:lvlText w:val="%1."/>
      <w:lvlJc w:val="left"/>
      <w:pPr>
        <w:ind w:left="417" w:hanging="360"/>
      </w:p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53" w15:restartNumberingAfterBreak="0">
    <w:nsid w:val="5CAA2402"/>
    <w:multiLevelType w:val="hybridMultilevel"/>
    <w:tmpl w:val="22E4E696"/>
    <w:lvl w:ilvl="0" w:tplc="0C090019">
      <w:start w:val="1"/>
      <w:numFmt w:val="lowerLetter"/>
      <w:lvlText w:val="%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54" w15:restartNumberingAfterBreak="0">
    <w:nsid w:val="5CB02395"/>
    <w:multiLevelType w:val="hybridMultilevel"/>
    <w:tmpl w:val="A04C0CF8"/>
    <w:lvl w:ilvl="0" w:tplc="226CE578">
      <w:start w:val="1"/>
      <w:numFmt w:val="lowerLetter"/>
      <w:lvlText w:val="%1."/>
      <w:lvlJc w:val="left"/>
      <w:pPr>
        <w:ind w:left="777" w:hanging="36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5" w15:restartNumberingAfterBreak="0">
    <w:nsid w:val="5CCE23D6"/>
    <w:multiLevelType w:val="hybridMultilevel"/>
    <w:tmpl w:val="112AC1B8"/>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F1560B1"/>
    <w:multiLevelType w:val="multilevel"/>
    <w:tmpl w:val="6D1AD82A"/>
    <w:lvl w:ilvl="0">
      <w:start w:val="1"/>
      <w:numFmt w:val="lowerLetter"/>
      <w:lvlText w:val="%1."/>
      <w:lvlJc w:val="left"/>
      <w:pPr>
        <w:ind w:left="5698" w:hanging="360"/>
      </w:pPr>
      <w:rPr>
        <w:rFonts w:hint="default"/>
      </w:rPr>
    </w:lvl>
    <w:lvl w:ilvl="1">
      <w:start w:val="1"/>
      <w:numFmt w:val="lowerLetter"/>
      <w:lvlText w:val="%2)"/>
      <w:lvlJc w:val="left"/>
      <w:pPr>
        <w:ind w:left="6058" w:hanging="360"/>
      </w:pPr>
      <w:rPr>
        <w:rFonts w:hint="default"/>
      </w:rPr>
    </w:lvl>
    <w:lvl w:ilvl="2">
      <w:start w:val="1"/>
      <w:numFmt w:val="lowerRoman"/>
      <w:lvlText w:val="%3)"/>
      <w:lvlJc w:val="left"/>
      <w:pPr>
        <w:ind w:left="6418" w:hanging="360"/>
      </w:pPr>
      <w:rPr>
        <w:rFonts w:hint="default"/>
      </w:rPr>
    </w:lvl>
    <w:lvl w:ilvl="3">
      <w:start w:val="1"/>
      <w:numFmt w:val="decimal"/>
      <w:lvlText w:val="(%4)"/>
      <w:lvlJc w:val="left"/>
      <w:pPr>
        <w:ind w:left="6778" w:hanging="360"/>
      </w:pPr>
      <w:rPr>
        <w:rFonts w:hint="default"/>
      </w:rPr>
    </w:lvl>
    <w:lvl w:ilvl="4">
      <w:start w:val="1"/>
      <w:numFmt w:val="lowerLetter"/>
      <w:lvlText w:val="(%5)"/>
      <w:lvlJc w:val="left"/>
      <w:pPr>
        <w:ind w:left="7138" w:hanging="360"/>
      </w:pPr>
      <w:rPr>
        <w:rFonts w:hint="default"/>
      </w:rPr>
    </w:lvl>
    <w:lvl w:ilvl="5">
      <w:start w:val="1"/>
      <w:numFmt w:val="lowerRoman"/>
      <w:lvlText w:val="(%6)"/>
      <w:lvlJc w:val="left"/>
      <w:pPr>
        <w:ind w:left="7498" w:hanging="360"/>
      </w:pPr>
      <w:rPr>
        <w:rFonts w:hint="default"/>
      </w:rPr>
    </w:lvl>
    <w:lvl w:ilvl="6">
      <w:start w:val="1"/>
      <w:numFmt w:val="decimal"/>
      <w:lvlText w:val="%7."/>
      <w:lvlJc w:val="left"/>
      <w:pPr>
        <w:ind w:left="7858" w:hanging="360"/>
      </w:pPr>
      <w:rPr>
        <w:rFonts w:hint="default"/>
      </w:rPr>
    </w:lvl>
    <w:lvl w:ilvl="7">
      <w:start w:val="1"/>
      <w:numFmt w:val="lowerLetter"/>
      <w:lvlText w:val="%8."/>
      <w:lvlJc w:val="left"/>
      <w:pPr>
        <w:ind w:left="8218" w:hanging="360"/>
      </w:pPr>
      <w:rPr>
        <w:rFonts w:hint="default"/>
      </w:rPr>
    </w:lvl>
    <w:lvl w:ilvl="8">
      <w:start w:val="1"/>
      <w:numFmt w:val="lowerRoman"/>
      <w:lvlText w:val="%9."/>
      <w:lvlJc w:val="left"/>
      <w:pPr>
        <w:ind w:left="8578" w:hanging="360"/>
      </w:pPr>
      <w:rPr>
        <w:rFonts w:hint="default"/>
      </w:rPr>
    </w:lvl>
  </w:abstractNum>
  <w:abstractNum w:abstractNumId="57" w15:restartNumberingAfterBreak="0">
    <w:nsid w:val="66A7655C"/>
    <w:multiLevelType w:val="hybridMultilevel"/>
    <w:tmpl w:val="9F6A31E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6DB358E"/>
    <w:multiLevelType w:val="hybridMultilevel"/>
    <w:tmpl w:val="AD028FFC"/>
    <w:lvl w:ilvl="0" w:tplc="862CBE9A">
      <w:start w:val="1"/>
      <w:numFmt w:val="lowerLetter"/>
      <w:lvlText w:val="%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59" w15:restartNumberingAfterBreak="0">
    <w:nsid w:val="673F2C42"/>
    <w:multiLevelType w:val="hybridMultilevel"/>
    <w:tmpl w:val="2EEED97A"/>
    <w:lvl w:ilvl="0" w:tplc="64EAD1F8">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77E0EAC"/>
    <w:multiLevelType w:val="hybridMultilevel"/>
    <w:tmpl w:val="FCD40612"/>
    <w:lvl w:ilvl="0" w:tplc="99CCC41A">
      <w:start w:val="1"/>
      <w:numFmt w:val="lowerLetter"/>
      <w:lvlText w:val="%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61" w15:restartNumberingAfterBreak="0">
    <w:nsid w:val="687A6392"/>
    <w:multiLevelType w:val="hybridMultilevel"/>
    <w:tmpl w:val="2BBC3388"/>
    <w:lvl w:ilvl="0" w:tplc="F378D7D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BF619FA"/>
    <w:multiLevelType w:val="hybridMultilevel"/>
    <w:tmpl w:val="68BC8258"/>
    <w:lvl w:ilvl="0" w:tplc="AAFAAD76">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63" w15:restartNumberingAfterBreak="0">
    <w:nsid w:val="704E2276"/>
    <w:multiLevelType w:val="hybridMultilevel"/>
    <w:tmpl w:val="8EBC3C72"/>
    <w:lvl w:ilvl="0" w:tplc="61A8EC46">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24B0724"/>
    <w:multiLevelType w:val="hybridMultilevel"/>
    <w:tmpl w:val="3D94BFA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6" w15:restartNumberingAfterBreak="0">
    <w:nsid w:val="73901C81"/>
    <w:multiLevelType w:val="multilevel"/>
    <w:tmpl w:val="60645BEE"/>
    <w:lvl w:ilvl="0">
      <w:start w:val="10"/>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99E7957"/>
    <w:multiLevelType w:val="multilevel"/>
    <w:tmpl w:val="A06244F6"/>
    <w:lvl w:ilvl="0">
      <w:start w:val="10"/>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A1D7CAC"/>
    <w:multiLevelType w:val="hybridMultilevel"/>
    <w:tmpl w:val="5568E770"/>
    <w:lvl w:ilvl="0" w:tplc="52CCEA8E">
      <w:start w:val="1"/>
      <w:numFmt w:val="lowerLetter"/>
      <w:lvlText w:val="%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69" w15:restartNumberingAfterBreak="0">
    <w:nsid w:val="7DCF4BC2"/>
    <w:multiLevelType w:val="multilevel"/>
    <w:tmpl w:val="241A7C8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9870731">
    <w:abstractNumId w:val="13"/>
  </w:num>
  <w:num w:numId="2" w16cid:durableId="439027688">
    <w:abstractNumId w:val="58"/>
  </w:num>
  <w:num w:numId="3" w16cid:durableId="1932155165">
    <w:abstractNumId w:val="28"/>
  </w:num>
  <w:num w:numId="4" w16cid:durableId="1425036245">
    <w:abstractNumId w:val="31"/>
  </w:num>
  <w:num w:numId="5" w16cid:durableId="1557812685">
    <w:abstractNumId w:val="53"/>
  </w:num>
  <w:num w:numId="6" w16cid:durableId="1105075151">
    <w:abstractNumId w:val="37"/>
  </w:num>
  <w:num w:numId="7" w16cid:durableId="2120641146">
    <w:abstractNumId w:val="60"/>
  </w:num>
  <w:num w:numId="8" w16cid:durableId="179903469">
    <w:abstractNumId w:val="34"/>
  </w:num>
  <w:num w:numId="9" w16cid:durableId="661474384">
    <w:abstractNumId w:val="9"/>
  </w:num>
  <w:num w:numId="10" w16cid:durableId="65539047">
    <w:abstractNumId w:val="19"/>
  </w:num>
  <w:num w:numId="11" w16cid:durableId="1488521461">
    <w:abstractNumId w:val="57"/>
  </w:num>
  <w:num w:numId="12" w16cid:durableId="1081412471">
    <w:abstractNumId w:val="54"/>
  </w:num>
  <w:num w:numId="13" w16cid:durableId="1245457717">
    <w:abstractNumId w:val="43"/>
  </w:num>
  <w:num w:numId="14" w16cid:durableId="875119117">
    <w:abstractNumId w:val="27"/>
  </w:num>
  <w:num w:numId="15" w16cid:durableId="817570477">
    <w:abstractNumId w:val="2"/>
  </w:num>
  <w:num w:numId="16" w16cid:durableId="1153791031">
    <w:abstractNumId w:val="38"/>
  </w:num>
  <w:num w:numId="17" w16cid:durableId="115950742">
    <w:abstractNumId w:val="68"/>
  </w:num>
  <w:num w:numId="18" w16cid:durableId="1748261047">
    <w:abstractNumId w:val="30"/>
  </w:num>
  <w:num w:numId="19" w16cid:durableId="1932855884">
    <w:abstractNumId w:val="59"/>
  </w:num>
  <w:num w:numId="20" w16cid:durableId="859319023">
    <w:abstractNumId w:val="45"/>
  </w:num>
  <w:num w:numId="21" w16cid:durableId="712118514">
    <w:abstractNumId w:val="5"/>
  </w:num>
  <w:num w:numId="22" w16cid:durableId="1348288732">
    <w:abstractNumId w:val="52"/>
  </w:num>
  <w:num w:numId="23" w16cid:durableId="1797605483">
    <w:abstractNumId w:val="6"/>
  </w:num>
  <w:num w:numId="24" w16cid:durableId="2081515263">
    <w:abstractNumId w:val="32"/>
  </w:num>
  <w:num w:numId="25" w16cid:durableId="641890191">
    <w:abstractNumId w:val="33"/>
  </w:num>
  <w:num w:numId="26" w16cid:durableId="1812625901">
    <w:abstractNumId w:val="47"/>
  </w:num>
  <w:num w:numId="27" w16cid:durableId="852260203">
    <w:abstractNumId w:val="62"/>
  </w:num>
  <w:num w:numId="28" w16cid:durableId="142351157">
    <w:abstractNumId w:val="49"/>
  </w:num>
  <w:num w:numId="29" w16cid:durableId="1136218508">
    <w:abstractNumId w:val="22"/>
  </w:num>
  <w:num w:numId="30" w16cid:durableId="985279658">
    <w:abstractNumId w:val="0"/>
  </w:num>
  <w:num w:numId="31" w16cid:durableId="246505373">
    <w:abstractNumId w:val="29"/>
  </w:num>
  <w:num w:numId="32" w16cid:durableId="1604071604">
    <w:abstractNumId w:val="11"/>
  </w:num>
  <w:num w:numId="33" w16cid:durableId="93016488">
    <w:abstractNumId w:val="35"/>
  </w:num>
  <w:num w:numId="34" w16cid:durableId="1694377648">
    <w:abstractNumId w:val="36"/>
  </w:num>
  <w:num w:numId="35" w16cid:durableId="1262643164">
    <w:abstractNumId w:val="26"/>
  </w:num>
  <w:num w:numId="36" w16cid:durableId="852383468">
    <w:abstractNumId w:val="8"/>
  </w:num>
  <w:num w:numId="37" w16cid:durableId="173687606">
    <w:abstractNumId w:val="42"/>
  </w:num>
  <w:num w:numId="38" w16cid:durableId="7568450">
    <w:abstractNumId w:val="12"/>
  </w:num>
  <w:num w:numId="39" w16cid:durableId="594633498">
    <w:abstractNumId w:val="7"/>
  </w:num>
  <w:num w:numId="40" w16cid:durableId="1523326819">
    <w:abstractNumId w:val="67"/>
  </w:num>
  <w:num w:numId="41" w16cid:durableId="643774265">
    <w:abstractNumId w:val="41"/>
  </w:num>
  <w:num w:numId="42" w16cid:durableId="41634166">
    <w:abstractNumId w:val="69"/>
  </w:num>
  <w:num w:numId="43" w16cid:durableId="180903375">
    <w:abstractNumId w:val="65"/>
  </w:num>
  <w:num w:numId="44" w16cid:durableId="1909413352">
    <w:abstractNumId w:val="17"/>
  </w:num>
  <w:num w:numId="45" w16cid:durableId="950744582">
    <w:abstractNumId w:val="16"/>
  </w:num>
  <w:num w:numId="46" w16cid:durableId="372310472">
    <w:abstractNumId w:val="61"/>
  </w:num>
  <w:num w:numId="47" w16cid:durableId="428891700">
    <w:abstractNumId w:val="20"/>
  </w:num>
  <w:num w:numId="48" w16cid:durableId="1035816172">
    <w:abstractNumId w:val="23"/>
  </w:num>
  <w:num w:numId="49" w16cid:durableId="1902397701">
    <w:abstractNumId w:val="18"/>
  </w:num>
  <w:num w:numId="50" w16cid:durableId="2094662673">
    <w:abstractNumId w:val="56"/>
  </w:num>
  <w:num w:numId="51" w16cid:durableId="1193693688">
    <w:abstractNumId w:val="39"/>
  </w:num>
  <w:num w:numId="52" w16cid:durableId="1313097256">
    <w:abstractNumId w:val="14"/>
  </w:num>
  <w:num w:numId="53" w16cid:durableId="1917595855">
    <w:abstractNumId w:val="40"/>
  </w:num>
  <w:num w:numId="54" w16cid:durableId="292978422">
    <w:abstractNumId w:val="50"/>
  </w:num>
  <w:num w:numId="55" w16cid:durableId="891116860">
    <w:abstractNumId w:val="10"/>
  </w:num>
  <w:num w:numId="56" w16cid:durableId="1253010736">
    <w:abstractNumId w:val="25"/>
  </w:num>
  <w:num w:numId="57" w16cid:durableId="1833595142">
    <w:abstractNumId w:val="55"/>
  </w:num>
  <w:num w:numId="58" w16cid:durableId="1961063178">
    <w:abstractNumId w:val="1"/>
  </w:num>
  <w:num w:numId="59" w16cid:durableId="543172553">
    <w:abstractNumId w:val="66"/>
  </w:num>
  <w:num w:numId="60" w16cid:durableId="484975502">
    <w:abstractNumId w:val="15"/>
  </w:num>
  <w:num w:numId="61" w16cid:durableId="599485821">
    <w:abstractNumId w:val="24"/>
  </w:num>
  <w:num w:numId="62" w16cid:durableId="1655252718">
    <w:abstractNumId w:val="46"/>
  </w:num>
  <w:num w:numId="63" w16cid:durableId="1337076364">
    <w:abstractNumId w:val="51"/>
  </w:num>
  <w:num w:numId="64" w16cid:durableId="493107447">
    <w:abstractNumId w:val="3"/>
  </w:num>
  <w:num w:numId="65" w16cid:durableId="405540690">
    <w:abstractNumId w:val="64"/>
  </w:num>
  <w:num w:numId="66" w16cid:durableId="507519657">
    <w:abstractNumId w:val="48"/>
  </w:num>
  <w:num w:numId="67" w16cid:durableId="1473130455">
    <w:abstractNumId w:val="63"/>
  </w:num>
  <w:num w:numId="68" w16cid:durableId="1044408192">
    <w:abstractNumId w:val="21"/>
  </w:num>
  <w:num w:numId="69" w16cid:durableId="289286004">
    <w:abstractNumId w:val="44"/>
  </w:num>
  <w:num w:numId="70" w16cid:durableId="1640843899">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5D"/>
    <w:rsid w:val="00000098"/>
    <w:rsid w:val="000000D0"/>
    <w:rsid w:val="000000DA"/>
    <w:rsid w:val="0000027D"/>
    <w:rsid w:val="00000475"/>
    <w:rsid w:val="00000B7D"/>
    <w:rsid w:val="00000B94"/>
    <w:rsid w:val="00001079"/>
    <w:rsid w:val="000012B5"/>
    <w:rsid w:val="0000162F"/>
    <w:rsid w:val="000016E6"/>
    <w:rsid w:val="00001C69"/>
    <w:rsid w:val="0000217C"/>
    <w:rsid w:val="000021C9"/>
    <w:rsid w:val="00002756"/>
    <w:rsid w:val="0000289B"/>
    <w:rsid w:val="00002EAC"/>
    <w:rsid w:val="0000300C"/>
    <w:rsid w:val="000033E9"/>
    <w:rsid w:val="00003878"/>
    <w:rsid w:val="0000420A"/>
    <w:rsid w:val="0000479D"/>
    <w:rsid w:val="00004A7F"/>
    <w:rsid w:val="00004AF2"/>
    <w:rsid w:val="00004EB5"/>
    <w:rsid w:val="00004FDE"/>
    <w:rsid w:val="00005740"/>
    <w:rsid w:val="000057FF"/>
    <w:rsid w:val="0000596F"/>
    <w:rsid w:val="00005BCA"/>
    <w:rsid w:val="00005DCF"/>
    <w:rsid w:val="000062A2"/>
    <w:rsid w:val="0000639B"/>
    <w:rsid w:val="000064D9"/>
    <w:rsid w:val="000065AC"/>
    <w:rsid w:val="00006CF8"/>
    <w:rsid w:val="00006EEE"/>
    <w:rsid w:val="000070F2"/>
    <w:rsid w:val="000070F4"/>
    <w:rsid w:val="00007558"/>
    <w:rsid w:val="0000756A"/>
    <w:rsid w:val="00007690"/>
    <w:rsid w:val="0001015A"/>
    <w:rsid w:val="00010394"/>
    <w:rsid w:val="00010466"/>
    <w:rsid w:val="00010961"/>
    <w:rsid w:val="000112FA"/>
    <w:rsid w:val="00011600"/>
    <w:rsid w:val="000117C6"/>
    <w:rsid w:val="000117D7"/>
    <w:rsid w:val="00011A3B"/>
    <w:rsid w:val="00011B8F"/>
    <w:rsid w:val="00011FBF"/>
    <w:rsid w:val="000120A3"/>
    <w:rsid w:val="000127DC"/>
    <w:rsid w:val="00013269"/>
    <w:rsid w:val="0001330B"/>
    <w:rsid w:val="000133FA"/>
    <w:rsid w:val="00013F8A"/>
    <w:rsid w:val="00014190"/>
    <w:rsid w:val="0001452F"/>
    <w:rsid w:val="0001479F"/>
    <w:rsid w:val="000147A6"/>
    <w:rsid w:val="0001486E"/>
    <w:rsid w:val="0001492D"/>
    <w:rsid w:val="000149D0"/>
    <w:rsid w:val="00014DAC"/>
    <w:rsid w:val="00014F83"/>
    <w:rsid w:val="00015178"/>
    <w:rsid w:val="000156F7"/>
    <w:rsid w:val="00015710"/>
    <w:rsid w:val="00015CA1"/>
    <w:rsid w:val="00015D88"/>
    <w:rsid w:val="00015FDD"/>
    <w:rsid w:val="00016343"/>
    <w:rsid w:val="00016AF5"/>
    <w:rsid w:val="00016BDE"/>
    <w:rsid w:val="00016F8B"/>
    <w:rsid w:val="00016FB4"/>
    <w:rsid w:val="0001700C"/>
    <w:rsid w:val="00017029"/>
    <w:rsid w:val="0001739D"/>
    <w:rsid w:val="00017D1F"/>
    <w:rsid w:val="00017D3B"/>
    <w:rsid w:val="00017DA0"/>
    <w:rsid w:val="0002050C"/>
    <w:rsid w:val="0002051E"/>
    <w:rsid w:val="0002097B"/>
    <w:rsid w:val="00020C7A"/>
    <w:rsid w:val="00020E0D"/>
    <w:rsid w:val="000215BA"/>
    <w:rsid w:val="0002165E"/>
    <w:rsid w:val="00021D29"/>
    <w:rsid w:val="00022163"/>
    <w:rsid w:val="00022347"/>
    <w:rsid w:val="00022572"/>
    <w:rsid w:val="00022792"/>
    <w:rsid w:val="00022926"/>
    <w:rsid w:val="000237CB"/>
    <w:rsid w:val="000245F4"/>
    <w:rsid w:val="0002474B"/>
    <w:rsid w:val="000249AC"/>
    <w:rsid w:val="00024B3B"/>
    <w:rsid w:val="00024CB2"/>
    <w:rsid w:val="00025318"/>
    <w:rsid w:val="00025EFE"/>
    <w:rsid w:val="00026A16"/>
    <w:rsid w:val="00026F0E"/>
    <w:rsid w:val="00027029"/>
    <w:rsid w:val="00027433"/>
    <w:rsid w:val="00027522"/>
    <w:rsid w:val="0002763A"/>
    <w:rsid w:val="00027B60"/>
    <w:rsid w:val="00027C57"/>
    <w:rsid w:val="000304A2"/>
    <w:rsid w:val="00030A25"/>
    <w:rsid w:val="00030A69"/>
    <w:rsid w:val="00030E85"/>
    <w:rsid w:val="0003104F"/>
    <w:rsid w:val="00031198"/>
    <w:rsid w:val="0003121D"/>
    <w:rsid w:val="000317D1"/>
    <w:rsid w:val="000317D2"/>
    <w:rsid w:val="00031C0A"/>
    <w:rsid w:val="00031E5D"/>
    <w:rsid w:val="00031F39"/>
    <w:rsid w:val="00032232"/>
    <w:rsid w:val="00032286"/>
    <w:rsid w:val="0003229F"/>
    <w:rsid w:val="00032573"/>
    <w:rsid w:val="000325C3"/>
    <w:rsid w:val="0003261E"/>
    <w:rsid w:val="0003278A"/>
    <w:rsid w:val="000328EA"/>
    <w:rsid w:val="000329CC"/>
    <w:rsid w:val="00033EE5"/>
    <w:rsid w:val="00034479"/>
    <w:rsid w:val="000357F6"/>
    <w:rsid w:val="00035A71"/>
    <w:rsid w:val="00035E9F"/>
    <w:rsid w:val="00035F9E"/>
    <w:rsid w:val="00036547"/>
    <w:rsid w:val="00036A43"/>
    <w:rsid w:val="0003782C"/>
    <w:rsid w:val="0003788F"/>
    <w:rsid w:val="000378A8"/>
    <w:rsid w:val="00037C75"/>
    <w:rsid w:val="00037E7A"/>
    <w:rsid w:val="00040016"/>
    <w:rsid w:val="00040091"/>
    <w:rsid w:val="000400B3"/>
    <w:rsid w:val="00040365"/>
    <w:rsid w:val="000403E0"/>
    <w:rsid w:val="00040568"/>
    <w:rsid w:val="00040664"/>
    <w:rsid w:val="0004089D"/>
    <w:rsid w:val="00040D76"/>
    <w:rsid w:val="0004149F"/>
    <w:rsid w:val="00041558"/>
    <w:rsid w:val="00041E59"/>
    <w:rsid w:val="00041FD9"/>
    <w:rsid w:val="00042024"/>
    <w:rsid w:val="000420BD"/>
    <w:rsid w:val="00042317"/>
    <w:rsid w:val="00042583"/>
    <w:rsid w:val="000425E9"/>
    <w:rsid w:val="000426D0"/>
    <w:rsid w:val="00042BA8"/>
    <w:rsid w:val="00042FF3"/>
    <w:rsid w:val="00042FFF"/>
    <w:rsid w:val="00043253"/>
    <w:rsid w:val="00043289"/>
    <w:rsid w:val="000433C2"/>
    <w:rsid w:val="00043640"/>
    <w:rsid w:val="0004389F"/>
    <w:rsid w:val="00043945"/>
    <w:rsid w:val="00043E74"/>
    <w:rsid w:val="0004411B"/>
    <w:rsid w:val="0004414E"/>
    <w:rsid w:val="00044496"/>
    <w:rsid w:val="000444D3"/>
    <w:rsid w:val="00044B8F"/>
    <w:rsid w:val="00044C5B"/>
    <w:rsid w:val="00044C6D"/>
    <w:rsid w:val="00045017"/>
    <w:rsid w:val="00045036"/>
    <w:rsid w:val="0004515F"/>
    <w:rsid w:val="00046CFD"/>
    <w:rsid w:val="00046E12"/>
    <w:rsid w:val="00046F8B"/>
    <w:rsid w:val="000477B8"/>
    <w:rsid w:val="000479A8"/>
    <w:rsid w:val="00047BD5"/>
    <w:rsid w:val="00047D5A"/>
    <w:rsid w:val="00050798"/>
    <w:rsid w:val="00050C76"/>
    <w:rsid w:val="00050D31"/>
    <w:rsid w:val="000512DB"/>
    <w:rsid w:val="000518D5"/>
    <w:rsid w:val="00051ACD"/>
    <w:rsid w:val="00051B6B"/>
    <w:rsid w:val="00052210"/>
    <w:rsid w:val="00052688"/>
    <w:rsid w:val="000526AA"/>
    <w:rsid w:val="000526B7"/>
    <w:rsid w:val="000530D9"/>
    <w:rsid w:val="0005358F"/>
    <w:rsid w:val="000535C3"/>
    <w:rsid w:val="00053827"/>
    <w:rsid w:val="000539EA"/>
    <w:rsid w:val="000540B9"/>
    <w:rsid w:val="0005478C"/>
    <w:rsid w:val="0005493C"/>
    <w:rsid w:val="00054F08"/>
    <w:rsid w:val="00054F4A"/>
    <w:rsid w:val="0005554F"/>
    <w:rsid w:val="000556D1"/>
    <w:rsid w:val="0005584E"/>
    <w:rsid w:val="0005599A"/>
    <w:rsid w:val="00055AB5"/>
    <w:rsid w:val="00055CAF"/>
    <w:rsid w:val="00056335"/>
    <w:rsid w:val="00056381"/>
    <w:rsid w:val="000563B5"/>
    <w:rsid w:val="000563C1"/>
    <w:rsid w:val="0005647C"/>
    <w:rsid w:val="000569DA"/>
    <w:rsid w:val="00056B96"/>
    <w:rsid w:val="00057013"/>
    <w:rsid w:val="00057327"/>
    <w:rsid w:val="00057343"/>
    <w:rsid w:val="0005757A"/>
    <w:rsid w:val="00057E12"/>
    <w:rsid w:val="00060075"/>
    <w:rsid w:val="0006022E"/>
    <w:rsid w:val="0006028D"/>
    <w:rsid w:val="000603EC"/>
    <w:rsid w:val="000604E5"/>
    <w:rsid w:val="0006058B"/>
    <w:rsid w:val="0006073C"/>
    <w:rsid w:val="0006084C"/>
    <w:rsid w:val="0006094A"/>
    <w:rsid w:val="00060FC7"/>
    <w:rsid w:val="00061244"/>
    <w:rsid w:val="00061328"/>
    <w:rsid w:val="00061F2A"/>
    <w:rsid w:val="000626E1"/>
    <w:rsid w:val="00062D10"/>
    <w:rsid w:val="00062DDA"/>
    <w:rsid w:val="000638CB"/>
    <w:rsid w:val="00063AD5"/>
    <w:rsid w:val="000640FA"/>
    <w:rsid w:val="00064486"/>
    <w:rsid w:val="00064692"/>
    <w:rsid w:val="0006493C"/>
    <w:rsid w:val="00064D68"/>
    <w:rsid w:val="00065336"/>
    <w:rsid w:val="00065933"/>
    <w:rsid w:val="000665EB"/>
    <w:rsid w:val="00066FFD"/>
    <w:rsid w:val="00067398"/>
    <w:rsid w:val="00067928"/>
    <w:rsid w:val="00067E4D"/>
    <w:rsid w:val="000701B1"/>
    <w:rsid w:val="000719BA"/>
    <w:rsid w:val="00072047"/>
    <w:rsid w:val="000720AA"/>
    <w:rsid w:val="00072293"/>
    <w:rsid w:val="000727BE"/>
    <w:rsid w:val="000728DF"/>
    <w:rsid w:val="00072BC4"/>
    <w:rsid w:val="00072C4A"/>
    <w:rsid w:val="00072E15"/>
    <w:rsid w:val="000736BE"/>
    <w:rsid w:val="00074033"/>
    <w:rsid w:val="0007412D"/>
    <w:rsid w:val="00074273"/>
    <w:rsid w:val="00074443"/>
    <w:rsid w:val="00074623"/>
    <w:rsid w:val="00074669"/>
    <w:rsid w:val="00075738"/>
    <w:rsid w:val="000758A4"/>
    <w:rsid w:val="00075991"/>
    <w:rsid w:val="00075AF9"/>
    <w:rsid w:val="0007626B"/>
    <w:rsid w:val="0007678A"/>
    <w:rsid w:val="000770DA"/>
    <w:rsid w:val="00077357"/>
    <w:rsid w:val="00077512"/>
    <w:rsid w:val="00080C12"/>
    <w:rsid w:val="000818B7"/>
    <w:rsid w:val="00081B27"/>
    <w:rsid w:val="00081C70"/>
    <w:rsid w:val="00081C94"/>
    <w:rsid w:val="00082164"/>
    <w:rsid w:val="000828C4"/>
    <w:rsid w:val="00082F8A"/>
    <w:rsid w:val="000830ED"/>
    <w:rsid w:val="00083200"/>
    <w:rsid w:val="00083696"/>
    <w:rsid w:val="000836FC"/>
    <w:rsid w:val="000845CF"/>
    <w:rsid w:val="00084A0F"/>
    <w:rsid w:val="00084E4E"/>
    <w:rsid w:val="00084FCE"/>
    <w:rsid w:val="00085519"/>
    <w:rsid w:val="00085AE7"/>
    <w:rsid w:val="00085C3A"/>
    <w:rsid w:val="00086229"/>
    <w:rsid w:val="000863C3"/>
    <w:rsid w:val="00086490"/>
    <w:rsid w:val="000867F2"/>
    <w:rsid w:val="0008755E"/>
    <w:rsid w:val="00087727"/>
    <w:rsid w:val="00087745"/>
    <w:rsid w:val="000877DE"/>
    <w:rsid w:val="0008798E"/>
    <w:rsid w:val="00087CAF"/>
    <w:rsid w:val="00087CC5"/>
    <w:rsid w:val="0009040F"/>
    <w:rsid w:val="000905B4"/>
    <w:rsid w:val="00090C5F"/>
    <w:rsid w:val="00090D3B"/>
    <w:rsid w:val="00091158"/>
    <w:rsid w:val="000915CF"/>
    <w:rsid w:val="000919CE"/>
    <w:rsid w:val="00091FD6"/>
    <w:rsid w:val="000922E4"/>
    <w:rsid w:val="0009281E"/>
    <w:rsid w:val="00092D1C"/>
    <w:rsid w:val="00092D54"/>
    <w:rsid w:val="00093149"/>
    <w:rsid w:val="000935F0"/>
    <w:rsid w:val="00093CDC"/>
    <w:rsid w:val="00094505"/>
    <w:rsid w:val="000951A9"/>
    <w:rsid w:val="00095472"/>
    <w:rsid w:val="000959FF"/>
    <w:rsid w:val="00095B0B"/>
    <w:rsid w:val="00095BC2"/>
    <w:rsid w:val="00095C9C"/>
    <w:rsid w:val="00095D4C"/>
    <w:rsid w:val="00096A20"/>
    <w:rsid w:val="00096C89"/>
    <w:rsid w:val="00096E74"/>
    <w:rsid w:val="00096E7D"/>
    <w:rsid w:val="000974B5"/>
    <w:rsid w:val="00097557"/>
    <w:rsid w:val="00097F38"/>
    <w:rsid w:val="000A0763"/>
    <w:rsid w:val="000A0A5F"/>
    <w:rsid w:val="000A0B98"/>
    <w:rsid w:val="000A1ADB"/>
    <w:rsid w:val="000A1DEC"/>
    <w:rsid w:val="000A1E01"/>
    <w:rsid w:val="000A1F2F"/>
    <w:rsid w:val="000A209E"/>
    <w:rsid w:val="000A23AB"/>
    <w:rsid w:val="000A2402"/>
    <w:rsid w:val="000A2491"/>
    <w:rsid w:val="000A2553"/>
    <w:rsid w:val="000A286E"/>
    <w:rsid w:val="000A2D80"/>
    <w:rsid w:val="000A2DFA"/>
    <w:rsid w:val="000A3195"/>
    <w:rsid w:val="000A361C"/>
    <w:rsid w:val="000A385C"/>
    <w:rsid w:val="000A3D14"/>
    <w:rsid w:val="000A3E1E"/>
    <w:rsid w:val="000A4236"/>
    <w:rsid w:val="000A4690"/>
    <w:rsid w:val="000A49D9"/>
    <w:rsid w:val="000A4C64"/>
    <w:rsid w:val="000A4D9B"/>
    <w:rsid w:val="000A5CB4"/>
    <w:rsid w:val="000A6001"/>
    <w:rsid w:val="000A6089"/>
    <w:rsid w:val="000A64F5"/>
    <w:rsid w:val="000A6616"/>
    <w:rsid w:val="000A6A01"/>
    <w:rsid w:val="000A6A11"/>
    <w:rsid w:val="000A6B64"/>
    <w:rsid w:val="000A6C17"/>
    <w:rsid w:val="000A7C7A"/>
    <w:rsid w:val="000B008B"/>
    <w:rsid w:val="000B0616"/>
    <w:rsid w:val="000B07A6"/>
    <w:rsid w:val="000B07C9"/>
    <w:rsid w:val="000B0A00"/>
    <w:rsid w:val="000B0E87"/>
    <w:rsid w:val="000B0EF9"/>
    <w:rsid w:val="000B10B2"/>
    <w:rsid w:val="000B1A13"/>
    <w:rsid w:val="000B23F4"/>
    <w:rsid w:val="000B266A"/>
    <w:rsid w:val="000B2744"/>
    <w:rsid w:val="000B2D40"/>
    <w:rsid w:val="000B2F63"/>
    <w:rsid w:val="000B3247"/>
    <w:rsid w:val="000B3796"/>
    <w:rsid w:val="000B3900"/>
    <w:rsid w:val="000B3EC9"/>
    <w:rsid w:val="000B4565"/>
    <w:rsid w:val="000B4B1D"/>
    <w:rsid w:val="000B4D10"/>
    <w:rsid w:val="000B4D37"/>
    <w:rsid w:val="000B5042"/>
    <w:rsid w:val="000B53CB"/>
    <w:rsid w:val="000B53E8"/>
    <w:rsid w:val="000B5A1C"/>
    <w:rsid w:val="000B64FC"/>
    <w:rsid w:val="000B69E4"/>
    <w:rsid w:val="000B6A1B"/>
    <w:rsid w:val="000B6A58"/>
    <w:rsid w:val="000B6F81"/>
    <w:rsid w:val="000B6FD2"/>
    <w:rsid w:val="000B7B36"/>
    <w:rsid w:val="000B7FC5"/>
    <w:rsid w:val="000C00A6"/>
    <w:rsid w:val="000C0203"/>
    <w:rsid w:val="000C024E"/>
    <w:rsid w:val="000C0358"/>
    <w:rsid w:val="000C0591"/>
    <w:rsid w:val="000C05CB"/>
    <w:rsid w:val="000C081B"/>
    <w:rsid w:val="000C0944"/>
    <w:rsid w:val="000C0FE8"/>
    <w:rsid w:val="000C1083"/>
    <w:rsid w:val="000C1173"/>
    <w:rsid w:val="000C1339"/>
    <w:rsid w:val="000C14C7"/>
    <w:rsid w:val="000C1915"/>
    <w:rsid w:val="000C194F"/>
    <w:rsid w:val="000C20DB"/>
    <w:rsid w:val="000C2299"/>
    <w:rsid w:val="000C2547"/>
    <w:rsid w:val="000C2D0E"/>
    <w:rsid w:val="000C2D9B"/>
    <w:rsid w:val="000C338B"/>
    <w:rsid w:val="000C3BFD"/>
    <w:rsid w:val="000C3C42"/>
    <w:rsid w:val="000C4542"/>
    <w:rsid w:val="000C4A4C"/>
    <w:rsid w:val="000C4BF0"/>
    <w:rsid w:val="000C521A"/>
    <w:rsid w:val="000C58D3"/>
    <w:rsid w:val="000C67CF"/>
    <w:rsid w:val="000C77AF"/>
    <w:rsid w:val="000C7B5D"/>
    <w:rsid w:val="000C7FB5"/>
    <w:rsid w:val="000D00A2"/>
    <w:rsid w:val="000D05CC"/>
    <w:rsid w:val="000D0CC0"/>
    <w:rsid w:val="000D0E7F"/>
    <w:rsid w:val="000D10B6"/>
    <w:rsid w:val="000D1609"/>
    <w:rsid w:val="000D16D2"/>
    <w:rsid w:val="000D1A02"/>
    <w:rsid w:val="000D1AF1"/>
    <w:rsid w:val="000D1DF5"/>
    <w:rsid w:val="000D2532"/>
    <w:rsid w:val="000D2774"/>
    <w:rsid w:val="000D2CE9"/>
    <w:rsid w:val="000D2E0A"/>
    <w:rsid w:val="000D2ED4"/>
    <w:rsid w:val="000D3052"/>
    <w:rsid w:val="000D30A7"/>
    <w:rsid w:val="000D34AF"/>
    <w:rsid w:val="000D3CA9"/>
    <w:rsid w:val="000D4000"/>
    <w:rsid w:val="000D407F"/>
    <w:rsid w:val="000D435E"/>
    <w:rsid w:val="000D532C"/>
    <w:rsid w:val="000D5411"/>
    <w:rsid w:val="000D5B86"/>
    <w:rsid w:val="000D6DA0"/>
    <w:rsid w:val="000D6EF1"/>
    <w:rsid w:val="000D7205"/>
    <w:rsid w:val="000D79D0"/>
    <w:rsid w:val="000D7B64"/>
    <w:rsid w:val="000E0173"/>
    <w:rsid w:val="000E02B1"/>
    <w:rsid w:val="000E0873"/>
    <w:rsid w:val="000E0998"/>
    <w:rsid w:val="000E0D92"/>
    <w:rsid w:val="000E10D6"/>
    <w:rsid w:val="000E14F1"/>
    <w:rsid w:val="000E1C2E"/>
    <w:rsid w:val="000E2883"/>
    <w:rsid w:val="000E296C"/>
    <w:rsid w:val="000E2B2A"/>
    <w:rsid w:val="000E3C6F"/>
    <w:rsid w:val="000E3F5D"/>
    <w:rsid w:val="000E465E"/>
    <w:rsid w:val="000E4795"/>
    <w:rsid w:val="000E5660"/>
    <w:rsid w:val="000E58DF"/>
    <w:rsid w:val="000E5B3A"/>
    <w:rsid w:val="000E6772"/>
    <w:rsid w:val="000E6BE1"/>
    <w:rsid w:val="000E7444"/>
    <w:rsid w:val="000E7704"/>
    <w:rsid w:val="000E793B"/>
    <w:rsid w:val="000E7B6B"/>
    <w:rsid w:val="000E7E1E"/>
    <w:rsid w:val="000F0736"/>
    <w:rsid w:val="000F0A88"/>
    <w:rsid w:val="000F0BBE"/>
    <w:rsid w:val="000F0BC4"/>
    <w:rsid w:val="000F0C57"/>
    <w:rsid w:val="000F0D8A"/>
    <w:rsid w:val="000F0FE1"/>
    <w:rsid w:val="000F103E"/>
    <w:rsid w:val="000F1652"/>
    <w:rsid w:val="000F1955"/>
    <w:rsid w:val="000F1965"/>
    <w:rsid w:val="000F1C8D"/>
    <w:rsid w:val="000F1F9F"/>
    <w:rsid w:val="000F2182"/>
    <w:rsid w:val="000F282A"/>
    <w:rsid w:val="000F28BE"/>
    <w:rsid w:val="000F2A5F"/>
    <w:rsid w:val="000F3465"/>
    <w:rsid w:val="000F3AD8"/>
    <w:rsid w:val="000F3B52"/>
    <w:rsid w:val="000F3F52"/>
    <w:rsid w:val="000F418B"/>
    <w:rsid w:val="000F441B"/>
    <w:rsid w:val="000F447E"/>
    <w:rsid w:val="000F44BA"/>
    <w:rsid w:val="000F48F4"/>
    <w:rsid w:val="000F4BF8"/>
    <w:rsid w:val="000F4D9B"/>
    <w:rsid w:val="000F5143"/>
    <w:rsid w:val="000F5311"/>
    <w:rsid w:val="000F5328"/>
    <w:rsid w:val="000F54BC"/>
    <w:rsid w:val="000F56C2"/>
    <w:rsid w:val="000F5A69"/>
    <w:rsid w:val="000F5E23"/>
    <w:rsid w:val="000F601D"/>
    <w:rsid w:val="000F6745"/>
    <w:rsid w:val="000F693A"/>
    <w:rsid w:val="000F69B8"/>
    <w:rsid w:val="000F6D7A"/>
    <w:rsid w:val="000F6FE5"/>
    <w:rsid w:val="000F73CC"/>
    <w:rsid w:val="000F744C"/>
    <w:rsid w:val="000F75F9"/>
    <w:rsid w:val="000F7693"/>
    <w:rsid w:val="000F7C88"/>
    <w:rsid w:val="000F7F0E"/>
    <w:rsid w:val="000F7F1F"/>
    <w:rsid w:val="00100411"/>
    <w:rsid w:val="00100958"/>
    <w:rsid w:val="00100DD0"/>
    <w:rsid w:val="0010118C"/>
    <w:rsid w:val="00101648"/>
    <w:rsid w:val="00102971"/>
    <w:rsid w:val="00102A0F"/>
    <w:rsid w:val="001031DC"/>
    <w:rsid w:val="001034B9"/>
    <w:rsid w:val="00103BBF"/>
    <w:rsid w:val="00103DAD"/>
    <w:rsid w:val="00103FDE"/>
    <w:rsid w:val="001048FD"/>
    <w:rsid w:val="00104900"/>
    <w:rsid w:val="00104AF8"/>
    <w:rsid w:val="001053E2"/>
    <w:rsid w:val="00105AE0"/>
    <w:rsid w:val="00105D09"/>
    <w:rsid w:val="00105F3C"/>
    <w:rsid w:val="001065EE"/>
    <w:rsid w:val="00107393"/>
    <w:rsid w:val="001079F2"/>
    <w:rsid w:val="00107C7B"/>
    <w:rsid w:val="00107F21"/>
    <w:rsid w:val="00110094"/>
    <w:rsid w:val="001109E2"/>
    <w:rsid w:val="00110C53"/>
    <w:rsid w:val="001110B0"/>
    <w:rsid w:val="00111C09"/>
    <w:rsid w:val="00112542"/>
    <w:rsid w:val="00112BD6"/>
    <w:rsid w:val="00112CF4"/>
    <w:rsid w:val="00113300"/>
    <w:rsid w:val="0011332D"/>
    <w:rsid w:val="00113533"/>
    <w:rsid w:val="001136FD"/>
    <w:rsid w:val="00113715"/>
    <w:rsid w:val="00113F34"/>
    <w:rsid w:val="00113F51"/>
    <w:rsid w:val="0011429D"/>
    <w:rsid w:val="001149A2"/>
    <w:rsid w:val="00114A7D"/>
    <w:rsid w:val="00114AFE"/>
    <w:rsid w:val="001150F1"/>
    <w:rsid w:val="001152CD"/>
    <w:rsid w:val="00115491"/>
    <w:rsid w:val="001154DD"/>
    <w:rsid w:val="00115605"/>
    <w:rsid w:val="00115AC4"/>
    <w:rsid w:val="00115D43"/>
    <w:rsid w:val="00116398"/>
    <w:rsid w:val="0011649B"/>
    <w:rsid w:val="00116648"/>
    <w:rsid w:val="001169EE"/>
    <w:rsid w:val="00116BA1"/>
    <w:rsid w:val="00116BCE"/>
    <w:rsid w:val="00116E12"/>
    <w:rsid w:val="00116E42"/>
    <w:rsid w:val="00117F3E"/>
    <w:rsid w:val="001200E5"/>
    <w:rsid w:val="001202D0"/>
    <w:rsid w:val="001202F7"/>
    <w:rsid w:val="00120B84"/>
    <w:rsid w:val="00120FCA"/>
    <w:rsid w:val="001217D2"/>
    <w:rsid w:val="00121877"/>
    <w:rsid w:val="0012248D"/>
    <w:rsid w:val="0012261B"/>
    <w:rsid w:val="001229CC"/>
    <w:rsid w:val="00122F7A"/>
    <w:rsid w:val="001230CA"/>
    <w:rsid w:val="00123111"/>
    <w:rsid w:val="00123582"/>
    <w:rsid w:val="0012399D"/>
    <w:rsid w:val="001239E1"/>
    <w:rsid w:val="001241F0"/>
    <w:rsid w:val="00124205"/>
    <w:rsid w:val="00124211"/>
    <w:rsid w:val="00124440"/>
    <w:rsid w:val="0012464C"/>
    <w:rsid w:val="0012472D"/>
    <w:rsid w:val="00124936"/>
    <w:rsid w:val="00124CE9"/>
    <w:rsid w:val="00124E4E"/>
    <w:rsid w:val="00125009"/>
    <w:rsid w:val="001251B4"/>
    <w:rsid w:val="001251C0"/>
    <w:rsid w:val="00125711"/>
    <w:rsid w:val="00125E72"/>
    <w:rsid w:val="001260BD"/>
    <w:rsid w:val="001267E9"/>
    <w:rsid w:val="00126890"/>
    <w:rsid w:val="001274F0"/>
    <w:rsid w:val="001279D7"/>
    <w:rsid w:val="00127CCC"/>
    <w:rsid w:val="00127DCA"/>
    <w:rsid w:val="00127F5B"/>
    <w:rsid w:val="001301A2"/>
    <w:rsid w:val="0013049C"/>
    <w:rsid w:val="001306A2"/>
    <w:rsid w:val="001307C9"/>
    <w:rsid w:val="0013094B"/>
    <w:rsid w:val="00130FD4"/>
    <w:rsid w:val="001316EB"/>
    <w:rsid w:val="0013192C"/>
    <w:rsid w:val="00131ED2"/>
    <w:rsid w:val="00131FDE"/>
    <w:rsid w:val="00132070"/>
    <w:rsid w:val="00132300"/>
    <w:rsid w:val="0013283B"/>
    <w:rsid w:val="00132972"/>
    <w:rsid w:val="00132FFE"/>
    <w:rsid w:val="00133260"/>
    <w:rsid w:val="00133727"/>
    <w:rsid w:val="0013463B"/>
    <w:rsid w:val="001347B6"/>
    <w:rsid w:val="0013484F"/>
    <w:rsid w:val="001349BA"/>
    <w:rsid w:val="00134D38"/>
    <w:rsid w:val="0013592D"/>
    <w:rsid w:val="00135A70"/>
    <w:rsid w:val="00135E11"/>
    <w:rsid w:val="00136483"/>
    <w:rsid w:val="00136DC6"/>
    <w:rsid w:val="00136EFA"/>
    <w:rsid w:val="00136F5B"/>
    <w:rsid w:val="0013714E"/>
    <w:rsid w:val="0013779A"/>
    <w:rsid w:val="001377BD"/>
    <w:rsid w:val="00137C8E"/>
    <w:rsid w:val="00137F31"/>
    <w:rsid w:val="00140153"/>
    <w:rsid w:val="001416CF"/>
    <w:rsid w:val="00142352"/>
    <w:rsid w:val="001426CF"/>
    <w:rsid w:val="0014275E"/>
    <w:rsid w:val="00142A04"/>
    <w:rsid w:val="00142A4B"/>
    <w:rsid w:val="00142AC9"/>
    <w:rsid w:val="00142B90"/>
    <w:rsid w:val="00143249"/>
    <w:rsid w:val="00143256"/>
    <w:rsid w:val="001436A5"/>
    <w:rsid w:val="0014370B"/>
    <w:rsid w:val="00143D0F"/>
    <w:rsid w:val="00143EE2"/>
    <w:rsid w:val="00144683"/>
    <w:rsid w:val="00144BED"/>
    <w:rsid w:val="00146836"/>
    <w:rsid w:val="00146C7A"/>
    <w:rsid w:val="00146EB4"/>
    <w:rsid w:val="00147053"/>
    <w:rsid w:val="001478C7"/>
    <w:rsid w:val="00147EDE"/>
    <w:rsid w:val="00147F8B"/>
    <w:rsid w:val="00150439"/>
    <w:rsid w:val="0015053D"/>
    <w:rsid w:val="00150AEC"/>
    <w:rsid w:val="00150C7E"/>
    <w:rsid w:val="001510CD"/>
    <w:rsid w:val="00151128"/>
    <w:rsid w:val="001513B6"/>
    <w:rsid w:val="001516FC"/>
    <w:rsid w:val="001518D0"/>
    <w:rsid w:val="00152445"/>
    <w:rsid w:val="00152563"/>
    <w:rsid w:val="00152BAA"/>
    <w:rsid w:val="00152C45"/>
    <w:rsid w:val="00152ED1"/>
    <w:rsid w:val="00153328"/>
    <w:rsid w:val="001534CE"/>
    <w:rsid w:val="00153C76"/>
    <w:rsid w:val="00154143"/>
    <w:rsid w:val="0015443D"/>
    <w:rsid w:val="0015491D"/>
    <w:rsid w:val="0015544B"/>
    <w:rsid w:val="00155A5C"/>
    <w:rsid w:val="0015604E"/>
    <w:rsid w:val="001567A7"/>
    <w:rsid w:val="00156C04"/>
    <w:rsid w:val="0015710D"/>
    <w:rsid w:val="0015741A"/>
    <w:rsid w:val="00157449"/>
    <w:rsid w:val="001575B6"/>
    <w:rsid w:val="00157C2F"/>
    <w:rsid w:val="00160090"/>
    <w:rsid w:val="001600FC"/>
    <w:rsid w:val="00160208"/>
    <w:rsid w:val="001603FB"/>
    <w:rsid w:val="001604BF"/>
    <w:rsid w:val="001608D2"/>
    <w:rsid w:val="001611A7"/>
    <w:rsid w:val="0016138C"/>
    <w:rsid w:val="001617E3"/>
    <w:rsid w:val="00161B5F"/>
    <w:rsid w:val="00161FDA"/>
    <w:rsid w:val="0016243D"/>
    <w:rsid w:val="00162598"/>
    <w:rsid w:val="00162773"/>
    <w:rsid w:val="001629EC"/>
    <w:rsid w:val="00162DB2"/>
    <w:rsid w:val="00162F79"/>
    <w:rsid w:val="0016339D"/>
    <w:rsid w:val="001638F0"/>
    <w:rsid w:val="0016418B"/>
    <w:rsid w:val="0016440A"/>
    <w:rsid w:val="00164DED"/>
    <w:rsid w:val="00164E76"/>
    <w:rsid w:val="00165540"/>
    <w:rsid w:val="00165582"/>
    <w:rsid w:val="00165EC1"/>
    <w:rsid w:val="00166203"/>
    <w:rsid w:val="001662FD"/>
    <w:rsid w:val="0016668A"/>
    <w:rsid w:val="0016669D"/>
    <w:rsid w:val="00166857"/>
    <w:rsid w:val="0016686E"/>
    <w:rsid w:val="001668D7"/>
    <w:rsid w:val="00166C86"/>
    <w:rsid w:val="00166C9D"/>
    <w:rsid w:val="00166EBA"/>
    <w:rsid w:val="0016705A"/>
    <w:rsid w:val="0016769C"/>
    <w:rsid w:val="001677A5"/>
    <w:rsid w:val="001677E6"/>
    <w:rsid w:val="0017003D"/>
    <w:rsid w:val="00170114"/>
    <w:rsid w:val="00170DB4"/>
    <w:rsid w:val="00170E5A"/>
    <w:rsid w:val="00171213"/>
    <w:rsid w:val="00171717"/>
    <w:rsid w:val="00171D16"/>
    <w:rsid w:val="00171D57"/>
    <w:rsid w:val="00171ECB"/>
    <w:rsid w:val="00172742"/>
    <w:rsid w:val="0017282D"/>
    <w:rsid w:val="00173160"/>
    <w:rsid w:val="00173AE7"/>
    <w:rsid w:val="00174A86"/>
    <w:rsid w:val="00174EF0"/>
    <w:rsid w:val="00175261"/>
    <w:rsid w:val="0017587D"/>
    <w:rsid w:val="00175CE2"/>
    <w:rsid w:val="0017613D"/>
    <w:rsid w:val="00176330"/>
    <w:rsid w:val="00176692"/>
    <w:rsid w:val="00177261"/>
    <w:rsid w:val="001778A9"/>
    <w:rsid w:val="00177932"/>
    <w:rsid w:val="00180131"/>
    <w:rsid w:val="00180390"/>
    <w:rsid w:val="001804B2"/>
    <w:rsid w:val="0018080C"/>
    <w:rsid w:val="001808BE"/>
    <w:rsid w:val="00180D1F"/>
    <w:rsid w:val="00181447"/>
    <w:rsid w:val="001827FD"/>
    <w:rsid w:val="00182C2F"/>
    <w:rsid w:val="00182CDD"/>
    <w:rsid w:val="00182D5C"/>
    <w:rsid w:val="001831BB"/>
    <w:rsid w:val="0018337C"/>
    <w:rsid w:val="001834C4"/>
    <w:rsid w:val="00183659"/>
    <w:rsid w:val="0018392E"/>
    <w:rsid w:val="00183D4F"/>
    <w:rsid w:val="0018415E"/>
    <w:rsid w:val="001841EB"/>
    <w:rsid w:val="00184243"/>
    <w:rsid w:val="00184332"/>
    <w:rsid w:val="0018451F"/>
    <w:rsid w:val="0018468D"/>
    <w:rsid w:val="00184728"/>
    <w:rsid w:val="001852FD"/>
    <w:rsid w:val="0018545B"/>
    <w:rsid w:val="0018565D"/>
    <w:rsid w:val="001859A4"/>
    <w:rsid w:val="00185A25"/>
    <w:rsid w:val="00186C70"/>
    <w:rsid w:val="00187A31"/>
    <w:rsid w:val="00187CB0"/>
    <w:rsid w:val="00187E25"/>
    <w:rsid w:val="0019071C"/>
    <w:rsid w:val="00190C51"/>
    <w:rsid w:val="001910CF"/>
    <w:rsid w:val="0019189F"/>
    <w:rsid w:val="001919AB"/>
    <w:rsid w:val="00192013"/>
    <w:rsid w:val="00192421"/>
    <w:rsid w:val="0019289E"/>
    <w:rsid w:val="001928D8"/>
    <w:rsid w:val="00192A83"/>
    <w:rsid w:val="00192F3A"/>
    <w:rsid w:val="0019312B"/>
    <w:rsid w:val="001933FF"/>
    <w:rsid w:val="00193801"/>
    <w:rsid w:val="0019387C"/>
    <w:rsid w:val="0019411E"/>
    <w:rsid w:val="0019419E"/>
    <w:rsid w:val="00194451"/>
    <w:rsid w:val="00194749"/>
    <w:rsid w:val="001947EF"/>
    <w:rsid w:val="00194A36"/>
    <w:rsid w:val="00194AB9"/>
    <w:rsid w:val="001951BC"/>
    <w:rsid w:val="00195790"/>
    <w:rsid w:val="0019592C"/>
    <w:rsid w:val="00195B15"/>
    <w:rsid w:val="00195BF8"/>
    <w:rsid w:val="00195EBF"/>
    <w:rsid w:val="00195FC0"/>
    <w:rsid w:val="001966D5"/>
    <w:rsid w:val="00196A4E"/>
    <w:rsid w:val="00196D7B"/>
    <w:rsid w:val="00197096"/>
    <w:rsid w:val="0019758E"/>
    <w:rsid w:val="001978A4"/>
    <w:rsid w:val="00197D20"/>
    <w:rsid w:val="00197E2F"/>
    <w:rsid w:val="00197F45"/>
    <w:rsid w:val="00197F9B"/>
    <w:rsid w:val="00197FA2"/>
    <w:rsid w:val="001A00ED"/>
    <w:rsid w:val="001A01F1"/>
    <w:rsid w:val="001A025A"/>
    <w:rsid w:val="001A07B0"/>
    <w:rsid w:val="001A0930"/>
    <w:rsid w:val="001A0BB8"/>
    <w:rsid w:val="001A15F5"/>
    <w:rsid w:val="001A1A11"/>
    <w:rsid w:val="001A1EA7"/>
    <w:rsid w:val="001A22B6"/>
    <w:rsid w:val="001A23B2"/>
    <w:rsid w:val="001A282E"/>
    <w:rsid w:val="001A2C6F"/>
    <w:rsid w:val="001A2C70"/>
    <w:rsid w:val="001A2D23"/>
    <w:rsid w:val="001A2D2E"/>
    <w:rsid w:val="001A33C1"/>
    <w:rsid w:val="001A3E62"/>
    <w:rsid w:val="001A44D9"/>
    <w:rsid w:val="001A493A"/>
    <w:rsid w:val="001A4BD5"/>
    <w:rsid w:val="001A4F52"/>
    <w:rsid w:val="001A51BC"/>
    <w:rsid w:val="001A5589"/>
    <w:rsid w:val="001A59C2"/>
    <w:rsid w:val="001A5DE0"/>
    <w:rsid w:val="001A6162"/>
    <w:rsid w:val="001A637F"/>
    <w:rsid w:val="001A68AA"/>
    <w:rsid w:val="001A71F6"/>
    <w:rsid w:val="001A7ADF"/>
    <w:rsid w:val="001A7CD1"/>
    <w:rsid w:val="001A7D9B"/>
    <w:rsid w:val="001B02E9"/>
    <w:rsid w:val="001B0608"/>
    <w:rsid w:val="001B0807"/>
    <w:rsid w:val="001B08D5"/>
    <w:rsid w:val="001B1002"/>
    <w:rsid w:val="001B1005"/>
    <w:rsid w:val="001B131C"/>
    <w:rsid w:val="001B162D"/>
    <w:rsid w:val="001B167D"/>
    <w:rsid w:val="001B1F6F"/>
    <w:rsid w:val="001B1FF8"/>
    <w:rsid w:val="001B2217"/>
    <w:rsid w:val="001B22CA"/>
    <w:rsid w:val="001B2372"/>
    <w:rsid w:val="001B2501"/>
    <w:rsid w:val="001B2746"/>
    <w:rsid w:val="001B27F8"/>
    <w:rsid w:val="001B2B74"/>
    <w:rsid w:val="001B2B8F"/>
    <w:rsid w:val="001B2DA4"/>
    <w:rsid w:val="001B3380"/>
    <w:rsid w:val="001B3551"/>
    <w:rsid w:val="001B3BAB"/>
    <w:rsid w:val="001B5984"/>
    <w:rsid w:val="001B5D22"/>
    <w:rsid w:val="001B5E73"/>
    <w:rsid w:val="001B5EFE"/>
    <w:rsid w:val="001B622E"/>
    <w:rsid w:val="001B64C2"/>
    <w:rsid w:val="001B6BDF"/>
    <w:rsid w:val="001B6C95"/>
    <w:rsid w:val="001B6E3C"/>
    <w:rsid w:val="001B6EA6"/>
    <w:rsid w:val="001B704E"/>
    <w:rsid w:val="001B73DE"/>
    <w:rsid w:val="001B7E5F"/>
    <w:rsid w:val="001B7F36"/>
    <w:rsid w:val="001B7FD3"/>
    <w:rsid w:val="001C01AA"/>
    <w:rsid w:val="001C0551"/>
    <w:rsid w:val="001C05DF"/>
    <w:rsid w:val="001C0673"/>
    <w:rsid w:val="001C0790"/>
    <w:rsid w:val="001C09B0"/>
    <w:rsid w:val="001C0AE0"/>
    <w:rsid w:val="001C0EDE"/>
    <w:rsid w:val="001C13E6"/>
    <w:rsid w:val="001C1422"/>
    <w:rsid w:val="001C1806"/>
    <w:rsid w:val="001C1BB6"/>
    <w:rsid w:val="001C28CF"/>
    <w:rsid w:val="001C2AAB"/>
    <w:rsid w:val="001C2D0F"/>
    <w:rsid w:val="001C2DF8"/>
    <w:rsid w:val="001C3294"/>
    <w:rsid w:val="001C3C36"/>
    <w:rsid w:val="001C3D84"/>
    <w:rsid w:val="001C3EAF"/>
    <w:rsid w:val="001C3F51"/>
    <w:rsid w:val="001C4038"/>
    <w:rsid w:val="001C4365"/>
    <w:rsid w:val="001C46AB"/>
    <w:rsid w:val="001C4CE8"/>
    <w:rsid w:val="001C5269"/>
    <w:rsid w:val="001C5784"/>
    <w:rsid w:val="001C61D1"/>
    <w:rsid w:val="001C6643"/>
    <w:rsid w:val="001C6AA8"/>
    <w:rsid w:val="001C7135"/>
    <w:rsid w:val="001C714F"/>
    <w:rsid w:val="001C73B0"/>
    <w:rsid w:val="001C79B3"/>
    <w:rsid w:val="001C7D03"/>
    <w:rsid w:val="001C7D28"/>
    <w:rsid w:val="001C7F07"/>
    <w:rsid w:val="001D0053"/>
    <w:rsid w:val="001D0D90"/>
    <w:rsid w:val="001D119A"/>
    <w:rsid w:val="001D11F7"/>
    <w:rsid w:val="001D160E"/>
    <w:rsid w:val="001D2C36"/>
    <w:rsid w:val="001D2C6A"/>
    <w:rsid w:val="001D2C8C"/>
    <w:rsid w:val="001D3145"/>
    <w:rsid w:val="001D319E"/>
    <w:rsid w:val="001D33C9"/>
    <w:rsid w:val="001D460C"/>
    <w:rsid w:val="001D4622"/>
    <w:rsid w:val="001D4C4D"/>
    <w:rsid w:val="001D568B"/>
    <w:rsid w:val="001D580B"/>
    <w:rsid w:val="001D5E19"/>
    <w:rsid w:val="001D5F0A"/>
    <w:rsid w:val="001D605D"/>
    <w:rsid w:val="001D6460"/>
    <w:rsid w:val="001D64AA"/>
    <w:rsid w:val="001D6607"/>
    <w:rsid w:val="001D6E41"/>
    <w:rsid w:val="001D6F05"/>
    <w:rsid w:val="001D6F54"/>
    <w:rsid w:val="001D722D"/>
    <w:rsid w:val="001D7411"/>
    <w:rsid w:val="001D742C"/>
    <w:rsid w:val="001D7CF4"/>
    <w:rsid w:val="001E0BB9"/>
    <w:rsid w:val="001E0EDF"/>
    <w:rsid w:val="001E1054"/>
    <w:rsid w:val="001E11DD"/>
    <w:rsid w:val="001E1352"/>
    <w:rsid w:val="001E1562"/>
    <w:rsid w:val="001E1DFB"/>
    <w:rsid w:val="001E2738"/>
    <w:rsid w:val="001E29A5"/>
    <w:rsid w:val="001E29D0"/>
    <w:rsid w:val="001E2C1E"/>
    <w:rsid w:val="001E2F61"/>
    <w:rsid w:val="001E3055"/>
    <w:rsid w:val="001E32FB"/>
    <w:rsid w:val="001E399F"/>
    <w:rsid w:val="001E3CD6"/>
    <w:rsid w:val="001E409F"/>
    <w:rsid w:val="001E48AC"/>
    <w:rsid w:val="001E491B"/>
    <w:rsid w:val="001E4A78"/>
    <w:rsid w:val="001E59E6"/>
    <w:rsid w:val="001E619A"/>
    <w:rsid w:val="001E6EA1"/>
    <w:rsid w:val="001E7354"/>
    <w:rsid w:val="001E77E8"/>
    <w:rsid w:val="001E7B10"/>
    <w:rsid w:val="001E7F38"/>
    <w:rsid w:val="001F10ED"/>
    <w:rsid w:val="001F1318"/>
    <w:rsid w:val="001F1360"/>
    <w:rsid w:val="001F1E2B"/>
    <w:rsid w:val="001F2A90"/>
    <w:rsid w:val="001F2DC9"/>
    <w:rsid w:val="001F31C6"/>
    <w:rsid w:val="001F37EA"/>
    <w:rsid w:val="001F3C2D"/>
    <w:rsid w:val="001F3E1C"/>
    <w:rsid w:val="001F42F6"/>
    <w:rsid w:val="001F444D"/>
    <w:rsid w:val="001F4969"/>
    <w:rsid w:val="001F4AEB"/>
    <w:rsid w:val="001F4B30"/>
    <w:rsid w:val="001F4B9A"/>
    <w:rsid w:val="001F4C16"/>
    <w:rsid w:val="001F4F4E"/>
    <w:rsid w:val="001F5032"/>
    <w:rsid w:val="001F592D"/>
    <w:rsid w:val="001F5B04"/>
    <w:rsid w:val="001F5B3A"/>
    <w:rsid w:val="001F5D7C"/>
    <w:rsid w:val="001F5DD0"/>
    <w:rsid w:val="001F614B"/>
    <w:rsid w:val="001F64CC"/>
    <w:rsid w:val="001F6627"/>
    <w:rsid w:val="001F68D9"/>
    <w:rsid w:val="001F72C6"/>
    <w:rsid w:val="001F730D"/>
    <w:rsid w:val="001F787E"/>
    <w:rsid w:val="001F7D42"/>
    <w:rsid w:val="0020025F"/>
    <w:rsid w:val="002002C7"/>
    <w:rsid w:val="00200311"/>
    <w:rsid w:val="0020050F"/>
    <w:rsid w:val="0020061D"/>
    <w:rsid w:val="00200822"/>
    <w:rsid w:val="00200A8F"/>
    <w:rsid w:val="00200D21"/>
    <w:rsid w:val="0020112E"/>
    <w:rsid w:val="00201641"/>
    <w:rsid w:val="00201973"/>
    <w:rsid w:val="00202314"/>
    <w:rsid w:val="00202527"/>
    <w:rsid w:val="002025D2"/>
    <w:rsid w:val="002026D8"/>
    <w:rsid w:val="00202982"/>
    <w:rsid w:val="00202C83"/>
    <w:rsid w:val="00202D55"/>
    <w:rsid w:val="002034E9"/>
    <w:rsid w:val="00203A6D"/>
    <w:rsid w:val="00203B48"/>
    <w:rsid w:val="00204176"/>
    <w:rsid w:val="002041EC"/>
    <w:rsid w:val="002044A5"/>
    <w:rsid w:val="0020525E"/>
    <w:rsid w:val="00205795"/>
    <w:rsid w:val="002057B0"/>
    <w:rsid w:val="00205820"/>
    <w:rsid w:val="00205A4C"/>
    <w:rsid w:val="00205FD9"/>
    <w:rsid w:val="002061E6"/>
    <w:rsid w:val="002061F9"/>
    <w:rsid w:val="00206812"/>
    <w:rsid w:val="002068EA"/>
    <w:rsid w:val="00206BDA"/>
    <w:rsid w:val="00206EE4"/>
    <w:rsid w:val="00207721"/>
    <w:rsid w:val="00207BE2"/>
    <w:rsid w:val="0021087A"/>
    <w:rsid w:val="002109DE"/>
    <w:rsid w:val="00210AA8"/>
    <w:rsid w:val="0021105B"/>
    <w:rsid w:val="002116F4"/>
    <w:rsid w:val="002118C7"/>
    <w:rsid w:val="002119D0"/>
    <w:rsid w:val="00211CD1"/>
    <w:rsid w:val="00211DCE"/>
    <w:rsid w:val="00212020"/>
    <w:rsid w:val="00212596"/>
    <w:rsid w:val="00212A02"/>
    <w:rsid w:val="00212A70"/>
    <w:rsid w:val="00212E56"/>
    <w:rsid w:val="00212F74"/>
    <w:rsid w:val="0021314D"/>
    <w:rsid w:val="00213A30"/>
    <w:rsid w:val="00213B10"/>
    <w:rsid w:val="00213E2D"/>
    <w:rsid w:val="00213EDD"/>
    <w:rsid w:val="002143FD"/>
    <w:rsid w:val="00214B80"/>
    <w:rsid w:val="00214B99"/>
    <w:rsid w:val="00215880"/>
    <w:rsid w:val="00215A1A"/>
    <w:rsid w:val="00215B0A"/>
    <w:rsid w:val="00215D71"/>
    <w:rsid w:val="00215E70"/>
    <w:rsid w:val="002165B0"/>
    <w:rsid w:val="002165B7"/>
    <w:rsid w:val="002167B6"/>
    <w:rsid w:val="002168E0"/>
    <w:rsid w:val="002170CD"/>
    <w:rsid w:val="002179D1"/>
    <w:rsid w:val="00217FE7"/>
    <w:rsid w:val="00220697"/>
    <w:rsid w:val="00220985"/>
    <w:rsid w:val="002212CA"/>
    <w:rsid w:val="00221820"/>
    <w:rsid w:val="002221CE"/>
    <w:rsid w:val="00222C21"/>
    <w:rsid w:val="00223A19"/>
    <w:rsid w:val="00223B77"/>
    <w:rsid w:val="00223BA6"/>
    <w:rsid w:val="00223E19"/>
    <w:rsid w:val="0022421D"/>
    <w:rsid w:val="002244D1"/>
    <w:rsid w:val="00224F64"/>
    <w:rsid w:val="00225124"/>
    <w:rsid w:val="0022530F"/>
    <w:rsid w:val="00225AE3"/>
    <w:rsid w:val="00225B13"/>
    <w:rsid w:val="00225B46"/>
    <w:rsid w:val="002262C7"/>
    <w:rsid w:val="002263F6"/>
    <w:rsid w:val="00226AA5"/>
    <w:rsid w:val="00226EFE"/>
    <w:rsid w:val="00227328"/>
    <w:rsid w:val="002278DC"/>
    <w:rsid w:val="002278FF"/>
    <w:rsid w:val="00227F55"/>
    <w:rsid w:val="00230080"/>
    <w:rsid w:val="0023027C"/>
    <w:rsid w:val="00230BC5"/>
    <w:rsid w:val="0023188D"/>
    <w:rsid w:val="00231924"/>
    <w:rsid w:val="00231AB6"/>
    <w:rsid w:val="00231B36"/>
    <w:rsid w:val="00231C36"/>
    <w:rsid w:val="00231FCD"/>
    <w:rsid w:val="00232BB7"/>
    <w:rsid w:val="002332AC"/>
    <w:rsid w:val="002333E1"/>
    <w:rsid w:val="00233561"/>
    <w:rsid w:val="0023376B"/>
    <w:rsid w:val="0023490F"/>
    <w:rsid w:val="00234A25"/>
    <w:rsid w:val="00234A3E"/>
    <w:rsid w:val="00235599"/>
    <w:rsid w:val="002356CD"/>
    <w:rsid w:val="002362E0"/>
    <w:rsid w:val="0023652A"/>
    <w:rsid w:val="002365F8"/>
    <w:rsid w:val="002366F7"/>
    <w:rsid w:val="00236804"/>
    <w:rsid w:val="002369E8"/>
    <w:rsid w:val="00236A82"/>
    <w:rsid w:val="00236EB0"/>
    <w:rsid w:val="00237057"/>
    <w:rsid w:val="002379E2"/>
    <w:rsid w:val="00237AA3"/>
    <w:rsid w:val="00237BBD"/>
    <w:rsid w:val="00237C7B"/>
    <w:rsid w:val="00237E0F"/>
    <w:rsid w:val="002404F9"/>
    <w:rsid w:val="002405AD"/>
    <w:rsid w:val="002414D6"/>
    <w:rsid w:val="00241FB5"/>
    <w:rsid w:val="002422B8"/>
    <w:rsid w:val="0024259C"/>
    <w:rsid w:val="00242AAB"/>
    <w:rsid w:val="00242B98"/>
    <w:rsid w:val="00242E5D"/>
    <w:rsid w:val="00242F01"/>
    <w:rsid w:val="00243E9E"/>
    <w:rsid w:val="00244586"/>
    <w:rsid w:val="002452B7"/>
    <w:rsid w:val="00245444"/>
    <w:rsid w:val="002455A8"/>
    <w:rsid w:val="00245BD6"/>
    <w:rsid w:val="00245EE7"/>
    <w:rsid w:val="00245FB4"/>
    <w:rsid w:val="00246C0C"/>
    <w:rsid w:val="00247FD9"/>
    <w:rsid w:val="00250162"/>
    <w:rsid w:val="002504A1"/>
    <w:rsid w:val="002504CC"/>
    <w:rsid w:val="00250512"/>
    <w:rsid w:val="00250D31"/>
    <w:rsid w:val="00250E89"/>
    <w:rsid w:val="002514AE"/>
    <w:rsid w:val="00251630"/>
    <w:rsid w:val="0025175D"/>
    <w:rsid w:val="00251918"/>
    <w:rsid w:val="00251DFD"/>
    <w:rsid w:val="00251E61"/>
    <w:rsid w:val="00252562"/>
    <w:rsid w:val="00252A9A"/>
    <w:rsid w:val="00252FF8"/>
    <w:rsid w:val="00253300"/>
    <w:rsid w:val="0025361E"/>
    <w:rsid w:val="0025391A"/>
    <w:rsid w:val="00253D3B"/>
    <w:rsid w:val="0025415C"/>
    <w:rsid w:val="0025431C"/>
    <w:rsid w:val="00254324"/>
    <w:rsid w:val="002547A9"/>
    <w:rsid w:val="00254983"/>
    <w:rsid w:val="00254AE4"/>
    <w:rsid w:val="00254D3D"/>
    <w:rsid w:val="002558AE"/>
    <w:rsid w:val="00255AF0"/>
    <w:rsid w:val="00255C53"/>
    <w:rsid w:val="00256384"/>
    <w:rsid w:val="002567DE"/>
    <w:rsid w:val="002568AF"/>
    <w:rsid w:val="00256978"/>
    <w:rsid w:val="00256BBF"/>
    <w:rsid w:val="00257075"/>
    <w:rsid w:val="00257131"/>
    <w:rsid w:val="00257458"/>
    <w:rsid w:val="002575A0"/>
    <w:rsid w:val="00257A5C"/>
    <w:rsid w:val="00257D2D"/>
    <w:rsid w:val="00260179"/>
    <w:rsid w:val="00260272"/>
    <w:rsid w:val="002607B4"/>
    <w:rsid w:val="0026236F"/>
    <w:rsid w:val="00262835"/>
    <w:rsid w:val="0026299A"/>
    <w:rsid w:val="00262A40"/>
    <w:rsid w:val="00262C81"/>
    <w:rsid w:val="00263506"/>
    <w:rsid w:val="002641F6"/>
    <w:rsid w:val="00264482"/>
    <w:rsid w:val="00264A1B"/>
    <w:rsid w:val="00264B15"/>
    <w:rsid w:val="00264C78"/>
    <w:rsid w:val="0026516A"/>
    <w:rsid w:val="00265310"/>
    <w:rsid w:val="002658EB"/>
    <w:rsid w:val="00265B02"/>
    <w:rsid w:val="00265C8D"/>
    <w:rsid w:val="00265D23"/>
    <w:rsid w:val="0026752B"/>
    <w:rsid w:val="00267826"/>
    <w:rsid w:val="00267B19"/>
    <w:rsid w:val="00267C9B"/>
    <w:rsid w:val="00267DCD"/>
    <w:rsid w:val="00267F45"/>
    <w:rsid w:val="00267FE0"/>
    <w:rsid w:val="002705A3"/>
    <w:rsid w:val="00271090"/>
    <w:rsid w:val="0027134D"/>
    <w:rsid w:val="00272388"/>
    <w:rsid w:val="00272DA4"/>
    <w:rsid w:val="00273403"/>
    <w:rsid w:val="0027395F"/>
    <w:rsid w:val="00273B8C"/>
    <w:rsid w:val="00273D84"/>
    <w:rsid w:val="00273E2B"/>
    <w:rsid w:val="002741E3"/>
    <w:rsid w:val="00274ECB"/>
    <w:rsid w:val="00275155"/>
    <w:rsid w:val="0027546F"/>
    <w:rsid w:val="002759C7"/>
    <w:rsid w:val="002759EE"/>
    <w:rsid w:val="00275A1B"/>
    <w:rsid w:val="00275E7F"/>
    <w:rsid w:val="00275FD3"/>
    <w:rsid w:val="00276711"/>
    <w:rsid w:val="00276EF5"/>
    <w:rsid w:val="00277058"/>
    <w:rsid w:val="00277143"/>
    <w:rsid w:val="0027716D"/>
    <w:rsid w:val="00277D80"/>
    <w:rsid w:val="0028023F"/>
    <w:rsid w:val="00280718"/>
    <w:rsid w:val="002813B2"/>
    <w:rsid w:val="002813B6"/>
    <w:rsid w:val="0028194D"/>
    <w:rsid w:val="0028200C"/>
    <w:rsid w:val="002829B8"/>
    <w:rsid w:val="00282B88"/>
    <w:rsid w:val="00282C63"/>
    <w:rsid w:val="002831F3"/>
    <w:rsid w:val="002833AA"/>
    <w:rsid w:val="0028353A"/>
    <w:rsid w:val="002835D3"/>
    <w:rsid w:val="00283875"/>
    <w:rsid w:val="00283B13"/>
    <w:rsid w:val="00283DD4"/>
    <w:rsid w:val="00283F0E"/>
    <w:rsid w:val="00284098"/>
    <w:rsid w:val="002842BF"/>
    <w:rsid w:val="00284381"/>
    <w:rsid w:val="002849F1"/>
    <w:rsid w:val="00284E88"/>
    <w:rsid w:val="0028521A"/>
    <w:rsid w:val="00285241"/>
    <w:rsid w:val="0028549C"/>
    <w:rsid w:val="00285E2B"/>
    <w:rsid w:val="00285FD7"/>
    <w:rsid w:val="00286540"/>
    <w:rsid w:val="0028655C"/>
    <w:rsid w:val="002869E1"/>
    <w:rsid w:val="00286C85"/>
    <w:rsid w:val="00286CE1"/>
    <w:rsid w:val="00286FDF"/>
    <w:rsid w:val="0028726A"/>
    <w:rsid w:val="0028756F"/>
    <w:rsid w:val="002876E7"/>
    <w:rsid w:val="0029032E"/>
    <w:rsid w:val="00290551"/>
    <w:rsid w:val="00290696"/>
    <w:rsid w:val="00290A9B"/>
    <w:rsid w:val="00290DA6"/>
    <w:rsid w:val="002911C3"/>
    <w:rsid w:val="00291813"/>
    <w:rsid w:val="00291999"/>
    <w:rsid w:val="00292263"/>
    <w:rsid w:val="002924C3"/>
    <w:rsid w:val="00292BCA"/>
    <w:rsid w:val="00292D92"/>
    <w:rsid w:val="00292EAB"/>
    <w:rsid w:val="00293336"/>
    <w:rsid w:val="0029334C"/>
    <w:rsid w:val="00293649"/>
    <w:rsid w:val="00293CF6"/>
    <w:rsid w:val="00294A85"/>
    <w:rsid w:val="00294C89"/>
    <w:rsid w:val="00295394"/>
    <w:rsid w:val="0029584C"/>
    <w:rsid w:val="00295960"/>
    <w:rsid w:val="00295EC3"/>
    <w:rsid w:val="00295FDD"/>
    <w:rsid w:val="002962E3"/>
    <w:rsid w:val="00296496"/>
    <w:rsid w:val="00296C4D"/>
    <w:rsid w:val="0029709E"/>
    <w:rsid w:val="002970E6"/>
    <w:rsid w:val="0029720E"/>
    <w:rsid w:val="002972B7"/>
    <w:rsid w:val="0029730A"/>
    <w:rsid w:val="002977E5"/>
    <w:rsid w:val="002978C8"/>
    <w:rsid w:val="002979EA"/>
    <w:rsid w:val="00297C9B"/>
    <w:rsid w:val="002A04A3"/>
    <w:rsid w:val="002A0717"/>
    <w:rsid w:val="002A0C6C"/>
    <w:rsid w:val="002A141D"/>
    <w:rsid w:val="002A1550"/>
    <w:rsid w:val="002A1CEC"/>
    <w:rsid w:val="002A1DC1"/>
    <w:rsid w:val="002A2222"/>
    <w:rsid w:val="002A28E0"/>
    <w:rsid w:val="002A2ABF"/>
    <w:rsid w:val="002A2B47"/>
    <w:rsid w:val="002A2C55"/>
    <w:rsid w:val="002A2C8D"/>
    <w:rsid w:val="002A33A6"/>
    <w:rsid w:val="002A33B5"/>
    <w:rsid w:val="002A3604"/>
    <w:rsid w:val="002A3636"/>
    <w:rsid w:val="002A41DF"/>
    <w:rsid w:val="002A48CC"/>
    <w:rsid w:val="002A4B21"/>
    <w:rsid w:val="002A4E1E"/>
    <w:rsid w:val="002A50ED"/>
    <w:rsid w:val="002A5ED4"/>
    <w:rsid w:val="002A6ABF"/>
    <w:rsid w:val="002A7125"/>
    <w:rsid w:val="002A7B97"/>
    <w:rsid w:val="002B0A99"/>
    <w:rsid w:val="002B14A3"/>
    <w:rsid w:val="002B1500"/>
    <w:rsid w:val="002B174D"/>
    <w:rsid w:val="002B1887"/>
    <w:rsid w:val="002B2193"/>
    <w:rsid w:val="002B2256"/>
    <w:rsid w:val="002B22E9"/>
    <w:rsid w:val="002B28DB"/>
    <w:rsid w:val="002B2B27"/>
    <w:rsid w:val="002B2C89"/>
    <w:rsid w:val="002B2CCE"/>
    <w:rsid w:val="002B32C4"/>
    <w:rsid w:val="002B34BC"/>
    <w:rsid w:val="002B357E"/>
    <w:rsid w:val="002B388D"/>
    <w:rsid w:val="002B4007"/>
    <w:rsid w:val="002B4F53"/>
    <w:rsid w:val="002B4FB1"/>
    <w:rsid w:val="002B5C4A"/>
    <w:rsid w:val="002B62D1"/>
    <w:rsid w:val="002B6B06"/>
    <w:rsid w:val="002B6DB8"/>
    <w:rsid w:val="002B6F1C"/>
    <w:rsid w:val="002B736D"/>
    <w:rsid w:val="002B747B"/>
    <w:rsid w:val="002B757A"/>
    <w:rsid w:val="002B7B8B"/>
    <w:rsid w:val="002C0133"/>
    <w:rsid w:val="002C043C"/>
    <w:rsid w:val="002C0800"/>
    <w:rsid w:val="002C0D2F"/>
    <w:rsid w:val="002C0E27"/>
    <w:rsid w:val="002C0E2D"/>
    <w:rsid w:val="002C0EFE"/>
    <w:rsid w:val="002C12BF"/>
    <w:rsid w:val="002C144B"/>
    <w:rsid w:val="002C186F"/>
    <w:rsid w:val="002C19B2"/>
    <w:rsid w:val="002C19B4"/>
    <w:rsid w:val="002C19C2"/>
    <w:rsid w:val="002C1DAF"/>
    <w:rsid w:val="002C1F87"/>
    <w:rsid w:val="002C2066"/>
    <w:rsid w:val="002C226C"/>
    <w:rsid w:val="002C230E"/>
    <w:rsid w:val="002C239B"/>
    <w:rsid w:val="002C2874"/>
    <w:rsid w:val="002C2948"/>
    <w:rsid w:val="002C2F49"/>
    <w:rsid w:val="002C311B"/>
    <w:rsid w:val="002C37FE"/>
    <w:rsid w:val="002C3843"/>
    <w:rsid w:val="002C3926"/>
    <w:rsid w:val="002C3A49"/>
    <w:rsid w:val="002C3BCA"/>
    <w:rsid w:val="002C3E76"/>
    <w:rsid w:val="002C3EC7"/>
    <w:rsid w:val="002C4011"/>
    <w:rsid w:val="002C41EA"/>
    <w:rsid w:val="002C42CF"/>
    <w:rsid w:val="002C485E"/>
    <w:rsid w:val="002C5082"/>
    <w:rsid w:val="002C55F6"/>
    <w:rsid w:val="002C56ED"/>
    <w:rsid w:val="002C5774"/>
    <w:rsid w:val="002C5A24"/>
    <w:rsid w:val="002C5F52"/>
    <w:rsid w:val="002C6199"/>
    <w:rsid w:val="002C61D9"/>
    <w:rsid w:val="002C6A33"/>
    <w:rsid w:val="002C6CE8"/>
    <w:rsid w:val="002C7026"/>
    <w:rsid w:val="002C7041"/>
    <w:rsid w:val="002C70A5"/>
    <w:rsid w:val="002C7169"/>
    <w:rsid w:val="002C7227"/>
    <w:rsid w:val="002D03FF"/>
    <w:rsid w:val="002D0597"/>
    <w:rsid w:val="002D15D5"/>
    <w:rsid w:val="002D20E0"/>
    <w:rsid w:val="002D2628"/>
    <w:rsid w:val="002D26FB"/>
    <w:rsid w:val="002D2802"/>
    <w:rsid w:val="002D2CFF"/>
    <w:rsid w:val="002D36FF"/>
    <w:rsid w:val="002D38E4"/>
    <w:rsid w:val="002D39CA"/>
    <w:rsid w:val="002D3B94"/>
    <w:rsid w:val="002D3BA2"/>
    <w:rsid w:val="002D3F2C"/>
    <w:rsid w:val="002D3F4B"/>
    <w:rsid w:val="002D405F"/>
    <w:rsid w:val="002D41F3"/>
    <w:rsid w:val="002D51DC"/>
    <w:rsid w:val="002D5220"/>
    <w:rsid w:val="002D535E"/>
    <w:rsid w:val="002D53A1"/>
    <w:rsid w:val="002D53F7"/>
    <w:rsid w:val="002D5E85"/>
    <w:rsid w:val="002D6054"/>
    <w:rsid w:val="002D6306"/>
    <w:rsid w:val="002D63A4"/>
    <w:rsid w:val="002D64E9"/>
    <w:rsid w:val="002D6542"/>
    <w:rsid w:val="002D68DC"/>
    <w:rsid w:val="002D6C1A"/>
    <w:rsid w:val="002D6D9D"/>
    <w:rsid w:val="002D7293"/>
    <w:rsid w:val="002D77C1"/>
    <w:rsid w:val="002D7D33"/>
    <w:rsid w:val="002D7D88"/>
    <w:rsid w:val="002E0139"/>
    <w:rsid w:val="002E051B"/>
    <w:rsid w:val="002E08A3"/>
    <w:rsid w:val="002E0B6B"/>
    <w:rsid w:val="002E0EDB"/>
    <w:rsid w:val="002E0F29"/>
    <w:rsid w:val="002E12BB"/>
    <w:rsid w:val="002E175E"/>
    <w:rsid w:val="002E1CE7"/>
    <w:rsid w:val="002E1E52"/>
    <w:rsid w:val="002E2278"/>
    <w:rsid w:val="002E2FF8"/>
    <w:rsid w:val="002E3240"/>
    <w:rsid w:val="002E36ED"/>
    <w:rsid w:val="002E3835"/>
    <w:rsid w:val="002E48AB"/>
    <w:rsid w:val="002E5B28"/>
    <w:rsid w:val="002E5B43"/>
    <w:rsid w:val="002E5BB9"/>
    <w:rsid w:val="002E5C96"/>
    <w:rsid w:val="002E60BA"/>
    <w:rsid w:val="002E6397"/>
    <w:rsid w:val="002E6473"/>
    <w:rsid w:val="002E65D8"/>
    <w:rsid w:val="002E6804"/>
    <w:rsid w:val="002E6C55"/>
    <w:rsid w:val="002E6D12"/>
    <w:rsid w:val="002E7159"/>
    <w:rsid w:val="002E715B"/>
    <w:rsid w:val="002E7201"/>
    <w:rsid w:val="002E722F"/>
    <w:rsid w:val="002E75EC"/>
    <w:rsid w:val="002E7822"/>
    <w:rsid w:val="002E7AD0"/>
    <w:rsid w:val="002F01AB"/>
    <w:rsid w:val="002F0D0B"/>
    <w:rsid w:val="002F0F17"/>
    <w:rsid w:val="002F151F"/>
    <w:rsid w:val="002F1CB9"/>
    <w:rsid w:val="002F1FF1"/>
    <w:rsid w:val="002F217F"/>
    <w:rsid w:val="002F262A"/>
    <w:rsid w:val="002F290F"/>
    <w:rsid w:val="002F3097"/>
    <w:rsid w:val="002F3479"/>
    <w:rsid w:val="002F34F1"/>
    <w:rsid w:val="002F37C2"/>
    <w:rsid w:val="002F3A32"/>
    <w:rsid w:val="002F3BB7"/>
    <w:rsid w:val="002F4CA7"/>
    <w:rsid w:val="002F4EE1"/>
    <w:rsid w:val="002F53BD"/>
    <w:rsid w:val="002F5543"/>
    <w:rsid w:val="002F554D"/>
    <w:rsid w:val="002F5EC8"/>
    <w:rsid w:val="002F68EE"/>
    <w:rsid w:val="002F6933"/>
    <w:rsid w:val="002F6AE5"/>
    <w:rsid w:val="002F7779"/>
    <w:rsid w:val="002F7C8E"/>
    <w:rsid w:val="00300174"/>
    <w:rsid w:val="003001FE"/>
    <w:rsid w:val="0030113D"/>
    <w:rsid w:val="003011FE"/>
    <w:rsid w:val="003013A2"/>
    <w:rsid w:val="003013DA"/>
    <w:rsid w:val="00301497"/>
    <w:rsid w:val="003017A6"/>
    <w:rsid w:val="003018AD"/>
    <w:rsid w:val="00301BF7"/>
    <w:rsid w:val="00301D05"/>
    <w:rsid w:val="00301D7F"/>
    <w:rsid w:val="00301E2F"/>
    <w:rsid w:val="00302681"/>
    <w:rsid w:val="00302A7A"/>
    <w:rsid w:val="00302DAD"/>
    <w:rsid w:val="00302EC3"/>
    <w:rsid w:val="00303AFA"/>
    <w:rsid w:val="00303B20"/>
    <w:rsid w:val="00303C8E"/>
    <w:rsid w:val="00303E68"/>
    <w:rsid w:val="00303EBC"/>
    <w:rsid w:val="003041A7"/>
    <w:rsid w:val="00304D8C"/>
    <w:rsid w:val="00304F0F"/>
    <w:rsid w:val="003050E4"/>
    <w:rsid w:val="00305201"/>
    <w:rsid w:val="003056E2"/>
    <w:rsid w:val="00305821"/>
    <w:rsid w:val="003061F8"/>
    <w:rsid w:val="00306316"/>
    <w:rsid w:val="0030646D"/>
    <w:rsid w:val="00306C33"/>
    <w:rsid w:val="003071BF"/>
    <w:rsid w:val="003073C4"/>
    <w:rsid w:val="003075DC"/>
    <w:rsid w:val="003075EE"/>
    <w:rsid w:val="003078F1"/>
    <w:rsid w:val="00307913"/>
    <w:rsid w:val="00307B34"/>
    <w:rsid w:val="00307CE3"/>
    <w:rsid w:val="00307D16"/>
    <w:rsid w:val="00307E7A"/>
    <w:rsid w:val="0031005B"/>
    <w:rsid w:val="0031008C"/>
    <w:rsid w:val="003102D5"/>
    <w:rsid w:val="003102D9"/>
    <w:rsid w:val="003109E3"/>
    <w:rsid w:val="00310FF0"/>
    <w:rsid w:val="00311019"/>
    <w:rsid w:val="0031166B"/>
    <w:rsid w:val="0031167F"/>
    <w:rsid w:val="00311805"/>
    <w:rsid w:val="003118F6"/>
    <w:rsid w:val="00311CD3"/>
    <w:rsid w:val="00311F3D"/>
    <w:rsid w:val="00312166"/>
    <w:rsid w:val="00312A66"/>
    <w:rsid w:val="00312A98"/>
    <w:rsid w:val="00312EA1"/>
    <w:rsid w:val="00313751"/>
    <w:rsid w:val="00313A7E"/>
    <w:rsid w:val="0031421F"/>
    <w:rsid w:val="003144E5"/>
    <w:rsid w:val="0031456E"/>
    <w:rsid w:val="00314756"/>
    <w:rsid w:val="00314A36"/>
    <w:rsid w:val="00314C8D"/>
    <w:rsid w:val="00314CDF"/>
    <w:rsid w:val="00314CFB"/>
    <w:rsid w:val="003152A4"/>
    <w:rsid w:val="00315381"/>
    <w:rsid w:val="00315498"/>
    <w:rsid w:val="00315C5B"/>
    <w:rsid w:val="00315F45"/>
    <w:rsid w:val="003164D2"/>
    <w:rsid w:val="00316539"/>
    <w:rsid w:val="0031695E"/>
    <w:rsid w:val="00316C61"/>
    <w:rsid w:val="00316D4F"/>
    <w:rsid w:val="00316D8B"/>
    <w:rsid w:val="0031704C"/>
    <w:rsid w:val="00317404"/>
    <w:rsid w:val="00317838"/>
    <w:rsid w:val="00317B98"/>
    <w:rsid w:val="00317FAE"/>
    <w:rsid w:val="003200FB"/>
    <w:rsid w:val="00320729"/>
    <w:rsid w:val="00320F93"/>
    <w:rsid w:val="00320FEE"/>
    <w:rsid w:val="00321056"/>
    <w:rsid w:val="003215D7"/>
    <w:rsid w:val="003215E5"/>
    <w:rsid w:val="0032170E"/>
    <w:rsid w:val="0032172E"/>
    <w:rsid w:val="003219A1"/>
    <w:rsid w:val="00321A5D"/>
    <w:rsid w:val="003220D2"/>
    <w:rsid w:val="003221EB"/>
    <w:rsid w:val="0032255F"/>
    <w:rsid w:val="0032280A"/>
    <w:rsid w:val="00322A0F"/>
    <w:rsid w:val="00322AAD"/>
    <w:rsid w:val="003233E5"/>
    <w:rsid w:val="00323BAE"/>
    <w:rsid w:val="00324B78"/>
    <w:rsid w:val="00324DE5"/>
    <w:rsid w:val="003252A3"/>
    <w:rsid w:val="003255B5"/>
    <w:rsid w:val="00325D09"/>
    <w:rsid w:val="00325E60"/>
    <w:rsid w:val="003268C2"/>
    <w:rsid w:val="00326B6E"/>
    <w:rsid w:val="00326B9F"/>
    <w:rsid w:val="003270DA"/>
    <w:rsid w:val="00327CCC"/>
    <w:rsid w:val="00330C3B"/>
    <w:rsid w:val="00330D42"/>
    <w:rsid w:val="00330EC7"/>
    <w:rsid w:val="00330F6B"/>
    <w:rsid w:val="00330F7A"/>
    <w:rsid w:val="003310A9"/>
    <w:rsid w:val="00331387"/>
    <w:rsid w:val="00331B66"/>
    <w:rsid w:val="00332071"/>
    <w:rsid w:val="003320F2"/>
    <w:rsid w:val="003324CD"/>
    <w:rsid w:val="0033256A"/>
    <w:rsid w:val="00332A3C"/>
    <w:rsid w:val="00332D03"/>
    <w:rsid w:val="00333050"/>
    <w:rsid w:val="003333F2"/>
    <w:rsid w:val="0033375F"/>
    <w:rsid w:val="003337B0"/>
    <w:rsid w:val="00333B84"/>
    <w:rsid w:val="00333E23"/>
    <w:rsid w:val="00335230"/>
    <w:rsid w:val="00335431"/>
    <w:rsid w:val="00335475"/>
    <w:rsid w:val="003355A3"/>
    <w:rsid w:val="00335FCE"/>
    <w:rsid w:val="0033618F"/>
    <w:rsid w:val="00336BCC"/>
    <w:rsid w:val="0033712A"/>
    <w:rsid w:val="003375BA"/>
    <w:rsid w:val="00337A24"/>
    <w:rsid w:val="00340146"/>
    <w:rsid w:val="00340802"/>
    <w:rsid w:val="003408D2"/>
    <w:rsid w:val="00340A5D"/>
    <w:rsid w:val="00341695"/>
    <w:rsid w:val="003417D3"/>
    <w:rsid w:val="00341B7A"/>
    <w:rsid w:val="00341D27"/>
    <w:rsid w:val="0034287C"/>
    <w:rsid w:val="00342986"/>
    <w:rsid w:val="003429B8"/>
    <w:rsid w:val="00342A9D"/>
    <w:rsid w:val="00342D3E"/>
    <w:rsid w:val="00342D7E"/>
    <w:rsid w:val="003430F0"/>
    <w:rsid w:val="0034332F"/>
    <w:rsid w:val="0034356C"/>
    <w:rsid w:val="00343708"/>
    <w:rsid w:val="00343D2E"/>
    <w:rsid w:val="00344373"/>
    <w:rsid w:val="00344501"/>
    <w:rsid w:val="0034494A"/>
    <w:rsid w:val="00344AE4"/>
    <w:rsid w:val="00344CDD"/>
    <w:rsid w:val="00344D02"/>
    <w:rsid w:val="00344D8F"/>
    <w:rsid w:val="00344DC1"/>
    <w:rsid w:val="00344E18"/>
    <w:rsid w:val="0034504C"/>
    <w:rsid w:val="003451E1"/>
    <w:rsid w:val="003453D4"/>
    <w:rsid w:val="003455A7"/>
    <w:rsid w:val="00345A97"/>
    <w:rsid w:val="00346083"/>
    <w:rsid w:val="0034685A"/>
    <w:rsid w:val="003471AD"/>
    <w:rsid w:val="00347A72"/>
    <w:rsid w:val="00347B4F"/>
    <w:rsid w:val="00350D79"/>
    <w:rsid w:val="00350FB3"/>
    <w:rsid w:val="003514FA"/>
    <w:rsid w:val="00351D47"/>
    <w:rsid w:val="00352791"/>
    <w:rsid w:val="00352988"/>
    <w:rsid w:val="00353619"/>
    <w:rsid w:val="0035385C"/>
    <w:rsid w:val="0035389F"/>
    <w:rsid w:val="003538BC"/>
    <w:rsid w:val="00353AA3"/>
    <w:rsid w:val="00353E2E"/>
    <w:rsid w:val="00354935"/>
    <w:rsid w:val="00354C75"/>
    <w:rsid w:val="003557C4"/>
    <w:rsid w:val="00355ADE"/>
    <w:rsid w:val="00355CEC"/>
    <w:rsid w:val="0035665E"/>
    <w:rsid w:val="0035674C"/>
    <w:rsid w:val="00356998"/>
    <w:rsid w:val="00356D98"/>
    <w:rsid w:val="00356EF7"/>
    <w:rsid w:val="00357373"/>
    <w:rsid w:val="00357579"/>
    <w:rsid w:val="00357C99"/>
    <w:rsid w:val="00357CF0"/>
    <w:rsid w:val="00357E8F"/>
    <w:rsid w:val="00357FC0"/>
    <w:rsid w:val="0036061D"/>
    <w:rsid w:val="0036097B"/>
    <w:rsid w:val="00360EAC"/>
    <w:rsid w:val="003611B1"/>
    <w:rsid w:val="00361427"/>
    <w:rsid w:val="003614BD"/>
    <w:rsid w:val="003615E1"/>
    <w:rsid w:val="00361BA2"/>
    <w:rsid w:val="00361C65"/>
    <w:rsid w:val="00362621"/>
    <w:rsid w:val="00362AA8"/>
    <w:rsid w:val="00362C2F"/>
    <w:rsid w:val="00362D01"/>
    <w:rsid w:val="00362FFC"/>
    <w:rsid w:val="0036303E"/>
    <w:rsid w:val="0036318E"/>
    <w:rsid w:val="0036331A"/>
    <w:rsid w:val="003634D6"/>
    <w:rsid w:val="003645E1"/>
    <w:rsid w:val="0036483B"/>
    <w:rsid w:val="003648DC"/>
    <w:rsid w:val="0036491F"/>
    <w:rsid w:val="00364CAB"/>
    <w:rsid w:val="003654CA"/>
    <w:rsid w:val="00366157"/>
    <w:rsid w:val="00366304"/>
    <w:rsid w:val="00366D5B"/>
    <w:rsid w:val="00367517"/>
    <w:rsid w:val="003677E0"/>
    <w:rsid w:val="00367C53"/>
    <w:rsid w:val="00367F98"/>
    <w:rsid w:val="0037041A"/>
    <w:rsid w:val="00370591"/>
    <w:rsid w:val="0037164B"/>
    <w:rsid w:val="00371AEF"/>
    <w:rsid w:val="00371EBC"/>
    <w:rsid w:val="00371F7F"/>
    <w:rsid w:val="00372337"/>
    <w:rsid w:val="003723BE"/>
    <w:rsid w:val="00372DD7"/>
    <w:rsid w:val="00372E0F"/>
    <w:rsid w:val="003738EB"/>
    <w:rsid w:val="00373B54"/>
    <w:rsid w:val="0037400B"/>
    <w:rsid w:val="00374517"/>
    <w:rsid w:val="00374543"/>
    <w:rsid w:val="00374CCE"/>
    <w:rsid w:val="00374FE2"/>
    <w:rsid w:val="00375090"/>
    <w:rsid w:val="00375717"/>
    <w:rsid w:val="003758E2"/>
    <w:rsid w:val="00375DFA"/>
    <w:rsid w:val="00376235"/>
    <w:rsid w:val="00376236"/>
    <w:rsid w:val="0037629C"/>
    <w:rsid w:val="00376A22"/>
    <w:rsid w:val="00376CF1"/>
    <w:rsid w:val="00376E31"/>
    <w:rsid w:val="003770D7"/>
    <w:rsid w:val="003770FF"/>
    <w:rsid w:val="00377960"/>
    <w:rsid w:val="003800A8"/>
    <w:rsid w:val="00380228"/>
    <w:rsid w:val="003802D5"/>
    <w:rsid w:val="003803EE"/>
    <w:rsid w:val="00380860"/>
    <w:rsid w:val="00380989"/>
    <w:rsid w:val="00381192"/>
    <w:rsid w:val="0038192C"/>
    <w:rsid w:val="00382039"/>
    <w:rsid w:val="0038239F"/>
    <w:rsid w:val="00382428"/>
    <w:rsid w:val="0038255E"/>
    <w:rsid w:val="0038325B"/>
    <w:rsid w:val="003832BF"/>
    <w:rsid w:val="00383439"/>
    <w:rsid w:val="00383FD3"/>
    <w:rsid w:val="00385166"/>
    <w:rsid w:val="003853EB"/>
    <w:rsid w:val="00385520"/>
    <w:rsid w:val="003857ED"/>
    <w:rsid w:val="00385A4A"/>
    <w:rsid w:val="00385C3E"/>
    <w:rsid w:val="003860A0"/>
    <w:rsid w:val="0038618E"/>
    <w:rsid w:val="0038648C"/>
    <w:rsid w:val="00386AF5"/>
    <w:rsid w:val="00386CE1"/>
    <w:rsid w:val="00387092"/>
    <w:rsid w:val="00387764"/>
    <w:rsid w:val="00387E66"/>
    <w:rsid w:val="0039022B"/>
    <w:rsid w:val="003904BF"/>
    <w:rsid w:val="0039094D"/>
    <w:rsid w:val="0039096E"/>
    <w:rsid w:val="00391528"/>
    <w:rsid w:val="0039177D"/>
    <w:rsid w:val="00391BF0"/>
    <w:rsid w:val="003923F4"/>
    <w:rsid w:val="00392517"/>
    <w:rsid w:val="003926C4"/>
    <w:rsid w:val="00392B0E"/>
    <w:rsid w:val="00392CA0"/>
    <w:rsid w:val="00392F4A"/>
    <w:rsid w:val="00393528"/>
    <w:rsid w:val="00393737"/>
    <w:rsid w:val="003940D5"/>
    <w:rsid w:val="0039447D"/>
    <w:rsid w:val="003944F4"/>
    <w:rsid w:val="0039489F"/>
    <w:rsid w:val="0039496C"/>
    <w:rsid w:val="00395CA7"/>
    <w:rsid w:val="0039644F"/>
    <w:rsid w:val="003966A3"/>
    <w:rsid w:val="00396D56"/>
    <w:rsid w:val="00396E66"/>
    <w:rsid w:val="00396FBA"/>
    <w:rsid w:val="00397511"/>
    <w:rsid w:val="003977B9"/>
    <w:rsid w:val="0039798D"/>
    <w:rsid w:val="00397AC0"/>
    <w:rsid w:val="00397FC3"/>
    <w:rsid w:val="003A0171"/>
    <w:rsid w:val="003A05CC"/>
    <w:rsid w:val="003A0865"/>
    <w:rsid w:val="003A14B7"/>
    <w:rsid w:val="003A1953"/>
    <w:rsid w:val="003A1CC2"/>
    <w:rsid w:val="003A1DBD"/>
    <w:rsid w:val="003A21B2"/>
    <w:rsid w:val="003A23F4"/>
    <w:rsid w:val="003A2701"/>
    <w:rsid w:val="003A288B"/>
    <w:rsid w:val="003A28DE"/>
    <w:rsid w:val="003A2CDD"/>
    <w:rsid w:val="003A3163"/>
    <w:rsid w:val="003A34B9"/>
    <w:rsid w:val="003A38B6"/>
    <w:rsid w:val="003A3C9F"/>
    <w:rsid w:val="003A3F81"/>
    <w:rsid w:val="003A4137"/>
    <w:rsid w:val="003A4C65"/>
    <w:rsid w:val="003A4E48"/>
    <w:rsid w:val="003A5010"/>
    <w:rsid w:val="003A5066"/>
    <w:rsid w:val="003A53DE"/>
    <w:rsid w:val="003A543A"/>
    <w:rsid w:val="003A55C4"/>
    <w:rsid w:val="003A574D"/>
    <w:rsid w:val="003A57D7"/>
    <w:rsid w:val="003A5DEE"/>
    <w:rsid w:val="003A5E1E"/>
    <w:rsid w:val="003A5FAD"/>
    <w:rsid w:val="003A609F"/>
    <w:rsid w:val="003A61F1"/>
    <w:rsid w:val="003A6296"/>
    <w:rsid w:val="003A6309"/>
    <w:rsid w:val="003A648C"/>
    <w:rsid w:val="003A64F5"/>
    <w:rsid w:val="003A6CD2"/>
    <w:rsid w:val="003A6E47"/>
    <w:rsid w:val="003A6EC8"/>
    <w:rsid w:val="003A74EB"/>
    <w:rsid w:val="003A78EA"/>
    <w:rsid w:val="003A7BAF"/>
    <w:rsid w:val="003A7E3C"/>
    <w:rsid w:val="003B0AAF"/>
    <w:rsid w:val="003B0C3B"/>
    <w:rsid w:val="003B0E27"/>
    <w:rsid w:val="003B0E2B"/>
    <w:rsid w:val="003B0F2E"/>
    <w:rsid w:val="003B0FE1"/>
    <w:rsid w:val="003B12A5"/>
    <w:rsid w:val="003B1BDB"/>
    <w:rsid w:val="003B2096"/>
    <w:rsid w:val="003B20E8"/>
    <w:rsid w:val="003B2416"/>
    <w:rsid w:val="003B2B77"/>
    <w:rsid w:val="003B2C5A"/>
    <w:rsid w:val="003B2E9C"/>
    <w:rsid w:val="003B30E6"/>
    <w:rsid w:val="003B3209"/>
    <w:rsid w:val="003B348F"/>
    <w:rsid w:val="003B353E"/>
    <w:rsid w:val="003B3B5C"/>
    <w:rsid w:val="003B3F53"/>
    <w:rsid w:val="003B45ED"/>
    <w:rsid w:val="003B4885"/>
    <w:rsid w:val="003B4A10"/>
    <w:rsid w:val="003B4AA5"/>
    <w:rsid w:val="003B57BD"/>
    <w:rsid w:val="003B67D9"/>
    <w:rsid w:val="003B69B5"/>
    <w:rsid w:val="003B6AED"/>
    <w:rsid w:val="003B731D"/>
    <w:rsid w:val="003B7509"/>
    <w:rsid w:val="003B75D8"/>
    <w:rsid w:val="003B76C7"/>
    <w:rsid w:val="003B794C"/>
    <w:rsid w:val="003B7ACB"/>
    <w:rsid w:val="003C00B4"/>
    <w:rsid w:val="003C050F"/>
    <w:rsid w:val="003C08E8"/>
    <w:rsid w:val="003C099E"/>
    <w:rsid w:val="003C0C6A"/>
    <w:rsid w:val="003C0C70"/>
    <w:rsid w:val="003C0DE2"/>
    <w:rsid w:val="003C0DFC"/>
    <w:rsid w:val="003C16C0"/>
    <w:rsid w:val="003C1A45"/>
    <w:rsid w:val="003C1DC7"/>
    <w:rsid w:val="003C2620"/>
    <w:rsid w:val="003C280F"/>
    <w:rsid w:val="003C2CDD"/>
    <w:rsid w:val="003C37EB"/>
    <w:rsid w:val="003C39DF"/>
    <w:rsid w:val="003C44DA"/>
    <w:rsid w:val="003C473F"/>
    <w:rsid w:val="003C47AD"/>
    <w:rsid w:val="003C590F"/>
    <w:rsid w:val="003C5C2B"/>
    <w:rsid w:val="003C6890"/>
    <w:rsid w:val="003C6EE0"/>
    <w:rsid w:val="003C7451"/>
    <w:rsid w:val="003D0F4D"/>
    <w:rsid w:val="003D0FB6"/>
    <w:rsid w:val="003D0FC4"/>
    <w:rsid w:val="003D1350"/>
    <w:rsid w:val="003D1411"/>
    <w:rsid w:val="003D1F25"/>
    <w:rsid w:val="003D2546"/>
    <w:rsid w:val="003D2ABC"/>
    <w:rsid w:val="003D2F87"/>
    <w:rsid w:val="003D3075"/>
    <w:rsid w:val="003D3264"/>
    <w:rsid w:val="003D3751"/>
    <w:rsid w:val="003D4006"/>
    <w:rsid w:val="003D416E"/>
    <w:rsid w:val="003D44C7"/>
    <w:rsid w:val="003D44F6"/>
    <w:rsid w:val="003D4735"/>
    <w:rsid w:val="003D4817"/>
    <w:rsid w:val="003D4A93"/>
    <w:rsid w:val="003D4CD0"/>
    <w:rsid w:val="003D5036"/>
    <w:rsid w:val="003D5487"/>
    <w:rsid w:val="003D595C"/>
    <w:rsid w:val="003D5A97"/>
    <w:rsid w:val="003D5ABF"/>
    <w:rsid w:val="003D64D6"/>
    <w:rsid w:val="003D6EF1"/>
    <w:rsid w:val="003D712E"/>
    <w:rsid w:val="003D7165"/>
    <w:rsid w:val="003D73D8"/>
    <w:rsid w:val="003D741F"/>
    <w:rsid w:val="003D7559"/>
    <w:rsid w:val="003D76BD"/>
    <w:rsid w:val="003D7716"/>
    <w:rsid w:val="003E0157"/>
    <w:rsid w:val="003E026D"/>
    <w:rsid w:val="003E0377"/>
    <w:rsid w:val="003E04B5"/>
    <w:rsid w:val="003E0858"/>
    <w:rsid w:val="003E099F"/>
    <w:rsid w:val="003E09FC"/>
    <w:rsid w:val="003E118B"/>
    <w:rsid w:val="003E121E"/>
    <w:rsid w:val="003E153D"/>
    <w:rsid w:val="003E1909"/>
    <w:rsid w:val="003E1A41"/>
    <w:rsid w:val="003E232E"/>
    <w:rsid w:val="003E2C85"/>
    <w:rsid w:val="003E3114"/>
    <w:rsid w:val="003E329E"/>
    <w:rsid w:val="003E34A6"/>
    <w:rsid w:val="003E386C"/>
    <w:rsid w:val="003E3C55"/>
    <w:rsid w:val="003E3F4C"/>
    <w:rsid w:val="003E50C5"/>
    <w:rsid w:val="003E592C"/>
    <w:rsid w:val="003E5E73"/>
    <w:rsid w:val="003E601D"/>
    <w:rsid w:val="003E648E"/>
    <w:rsid w:val="003E66AE"/>
    <w:rsid w:val="003E6D23"/>
    <w:rsid w:val="003E6DAB"/>
    <w:rsid w:val="003E6DCE"/>
    <w:rsid w:val="003E7564"/>
    <w:rsid w:val="003E762C"/>
    <w:rsid w:val="003E7686"/>
    <w:rsid w:val="003E78C0"/>
    <w:rsid w:val="003E7DD2"/>
    <w:rsid w:val="003F0184"/>
    <w:rsid w:val="003F0460"/>
    <w:rsid w:val="003F08AE"/>
    <w:rsid w:val="003F0B48"/>
    <w:rsid w:val="003F0DCF"/>
    <w:rsid w:val="003F1338"/>
    <w:rsid w:val="003F151E"/>
    <w:rsid w:val="003F161D"/>
    <w:rsid w:val="003F1FA5"/>
    <w:rsid w:val="003F1FE5"/>
    <w:rsid w:val="003F209C"/>
    <w:rsid w:val="003F2126"/>
    <w:rsid w:val="003F23D6"/>
    <w:rsid w:val="003F2821"/>
    <w:rsid w:val="003F284F"/>
    <w:rsid w:val="003F298D"/>
    <w:rsid w:val="003F2EED"/>
    <w:rsid w:val="003F332A"/>
    <w:rsid w:val="003F37C6"/>
    <w:rsid w:val="003F3E0E"/>
    <w:rsid w:val="003F5055"/>
    <w:rsid w:val="003F5169"/>
    <w:rsid w:val="003F53E8"/>
    <w:rsid w:val="003F54EF"/>
    <w:rsid w:val="003F5952"/>
    <w:rsid w:val="003F5B1D"/>
    <w:rsid w:val="003F5D32"/>
    <w:rsid w:val="003F5E39"/>
    <w:rsid w:val="003F6081"/>
    <w:rsid w:val="003F60FA"/>
    <w:rsid w:val="003F614A"/>
    <w:rsid w:val="003F6295"/>
    <w:rsid w:val="003F6308"/>
    <w:rsid w:val="003F66B5"/>
    <w:rsid w:val="003F6B8D"/>
    <w:rsid w:val="003F710A"/>
    <w:rsid w:val="003F7153"/>
    <w:rsid w:val="003F72D8"/>
    <w:rsid w:val="003F74A8"/>
    <w:rsid w:val="003F759D"/>
    <w:rsid w:val="003F76B7"/>
    <w:rsid w:val="00400486"/>
    <w:rsid w:val="00400F49"/>
    <w:rsid w:val="004012BE"/>
    <w:rsid w:val="00401554"/>
    <w:rsid w:val="00401722"/>
    <w:rsid w:val="00401935"/>
    <w:rsid w:val="00401B46"/>
    <w:rsid w:val="00401EDC"/>
    <w:rsid w:val="00401FD3"/>
    <w:rsid w:val="0040231D"/>
    <w:rsid w:val="004029D2"/>
    <w:rsid w:val="00402D14"/>
    <w:rsid w:val="00402D30"/>
    <w:rsid w:val="00402D9B"/>
    <w:rsid w:val="00402DA5"/>
    <w:rsid w:val="00402DCA"/>
    <w:rsid w:val="00403241"/>
    <w:rsid w:val="00403605"/>
    <w:rsid w:val="004039A5"/>
    <w:rsid w:val="00403A32"/>
    <w:rsid w:val="004040C9"/>
    <w:rsid w:val="0040443F"/>
    <w:rsid w:val="004047F2"/>
    <w:rsid w:val="0040554B"/>
    <w:rsid w:val="004057A3"/>
    <w:rsid w:val="0040603A"/>
    <w:rsid w:val="004061EA"/>
    <w:rsid w:val="0040633C"/>
    <w:rsid w:val="004066FA"/>
    <w:rsid w:val="00406815"/>
    <w:rsid w:val="0040685D"/>
    <w:rsid w:val="00406CB4"/>
    <w:rsid w:val="00406D89"/>
    <w:rsid w:val="00406EC0"/>
    <w:rsid w:val="00406F42"/>
    <w:rsid w:val="00407534"/>
    <w:rsid w:val="004076CC"/>
    <w:rsid w:val="004079F3"/>
    <w:rsid w:val="00407CAA"/>
    <w:rsid w:val="00410598"/>
    <w:rsid w:val="0041063F"/>
    <w:rsid w:val="00410A52"/>
    <w:rsid w:val="00410D77"/>
    <w:rsid w:val="00411343"/>
    <w:rsid w:val="00411736"/>
    <w:rsid w:val="004119F9"/>
    <w:rsid w:val="004119FD"/>
    <w:rsid w:val="00411DBF"/>
    <w:rsid w:val="0041245F"/>
    <w:rsid w:val="0041251B"/>
    <w:rsid w:val="00412882"/>
    <w:rsid w:val="004129E9"/>
    <w:rsid w:val="00412E64"/>
    <w:rsid w:val="00412FB8"/>
    <w:rsid w:val="004131B9"/>
    <w:rsid w:val="0041335B"/>
    <w:rsid w:val="00414092"/>
    <w:rsid w:val="004143B5"/>
    <w:rsid w:val="00414621"/>
    <w:rsid w:val="00414990"/>
    <w:rsid w:val="00414FA0"/>
    <w:rsid w:val="00415161"/>
    <w:rsid w:val="00416445"/>
    <w:rsid w:val="00416DA2"/>
    <w:rsid w:val="00416E5D"/>
    <w:rsid w:val="00416EBF"/>
    <w:rsid w:val="004171CC"/>
    <w:rsid w:val="00417563"/>
    <w:rsid w:val="0041764A"/>
    <w:rsid w:val="004179CF"/>
    <w:rsid w:val="00417A61"/>
    <w:rsid w:val="00417C33"/>
    <w:rsid w:val="00420D48"/>
    <w:rsid w:val="0042116A"/>
    <w:rsid w:val="00421212"/>
    <w:rsid w:val="00421694"/>
    <w:rsid w:val="00421774"/>
    <w:rsid w:val="00421920"/>
    <w:rsid w:val="004219F7"/>
    <w:rsid w:val="00421AEA"/>
    <w:rsid w:val="00421EA8"/>
    <w:rsid w:val="004228C0"/>
    <w:rsid w:val="00422921"/>
    <w:rsid w:val="00422C42"/>
    <w:rsid w:val="00422E63"/>
    <w:rsid w:val="00423793"/>
    <w:rsid w:val="004237D4"/>
    <w:rsid w:val="00423A71"/>
    <w:rsid w:val="0042457D"/>
    <w:rsid w:val="004248EF"/>
    <w:rsid w:val="00424D0B"/>
    <w:rsid w:val="004252EE"/>
    <w:rsid w:val="00425523"/>
    <w:rsid w:val="00425CE5"/>
    <w:rsid w:val="00425DE3"/>
    <w:rsid w:val="00426266"/>
    <w:rsid w:val="004263A2"/>
    <w:rsid w:val="00426410"/>
    <w:rsid w:val="00426809"/>
    <w:rsid w:val="00426A51"/>
    <w:rsid w:val="00426B29"/>
    <w:rsid w:val="00426B50"/>
    <w:rsid w:val="00427683"/>
    <w:rsid w:val="00427835"/>
    <w:rsid w:val="00427C0D"/>
    <w:rsid w:val="00427F38"/>
    <w:rsid w:val="00430528"/>
    <w:rsid w:val="004305A9"/>
    <w:rsid w:val="00430775"/>
    <w:rsid w:val="00430935"/>
    <w:rsid w:val="00430CE5"/>
    <w:rsid w:val="0043115E"/>
    <w:rsid w:val="00431179"/>
    <w:rsid w:val="004314A5"/>
    <w:rsid w:val="0043170E"/>
    <w:rsid w:val="0043176B"/>
    <w:rsid w:val="00431A30"/>
    <w:rsid w:val="00431D6F"/>
    <w:rsid w:val="00431F23"/>
    <w:rsid w:val="004321B5"/>
    <w:rsid w:val="00432F0E"/>
    <w:rsid w:val="00432F8D"/>
    <w:rsid w:val="0043321E"/>
    <w:rsid w:val="00433824"/>
    <w:rsid w:val="00433DBE"/>
    <w:rsid w:val="00434050"/>
    <w:rsid w:val="00434262"/>
    <w:rsid w:val="0043479E"/>
    <w:rsid w:val="00434B0F"/>
    <w:rsid w:val="004359C9"/>
    <w:rsid w:val="00435B1A"/>
    <w:rsid w:val="00435BF3"/>
    <w:rsid w:val="00436029"/>
    <w:rsid w:val="0043655E"/>
    <w:rsid w:val="00436AD0"/>
    <w:rsid w:val="00436CA6"/>
    <w:rsid w:val="00437167"/>
    <w:rsid w:val="0043731A"/>
    <w:rsid w:val="00437710"/>
    <w:rsid w:val="00437920"/>
    <w:rsid w:val="00437B24"/>
    <w:rsid w:val="004402B9"/>
    <w:rsid w:val="00440316"/>
    <w:rsid w:val="00440576"/>
    <w:rsid w:val="00440824"/>
    <w:rsid w:val="00440A43"/>
    <w:rsid w:val="004410E6"/>
    <w:rsid w:val="00441361"/>
    <w:rsid w:val="004413FE"/>
    <w:rsid w:val="0044194F"/>
    <w:rsid w:val="00441A36"/>
    <w:rsid w:val="00441D57"/>
    <w:rsid w:val="004421AF"/>
    <w:rsid w:val="004424D3"/>
    <w:rsid w:val="0044264C"/>
    <w:rsid w:val="00442D27"/>
    <w:rsid w:val="00442F4F"/>
    <w:rsid w:val="004430DC"/>
    <w:rsid w:val="004433C1"/>
    <w:rsid w:val="00443428"/>
    <w:rsid w:val="0044349B"/>
    <w:rsid w:val="004446DB"/>
    <w:rsid w:val="0044492B"/>
    <w:rsid w:val="00444C8C"/>
    <w:rsid w:val="00444F00"/>
    <w:rsid w:val="0044568F"/>
    <w:rsid w:val="004456C8"/>
    <w:rsid w:val="004457A8"/>
    <w:rsid w:val="00445BA1"/>
    <w:rsid w:val="004461DE"/>
    <w:rsid w:val="00446204"/>
    <w:rsid w:val="004467BB"/>
    <w:rsid w:val="00446A1F"/>
    <w:rsid w:val="00446B4D"/>
    <w:rsid w:val="00446B9F"/>
    <w:rsid w:val="00447153"/>
    <w:rsid w:val="004477C3"/>
    <w:rsid w:val="00447896"/>
    <w:rsid w:val="00447A14"/>
    <w:rsid w:val="00447A24"/>
    <w:rsid w:val="00447A79"/>
    <w:rsid w:val="0045031D"/>
    <w:rsid w:val="00450C57"/>
    <w:rsid w:val="00450F85"/>
    <w:rsid w:val="00451649"/>
    <w:rsid w:val="0045186D"/>
    <w:rsid w:val="004518A5"/>
    <w:rsid w:val="00451C14"/>
    <w:rsid w:val="00451E9E"/>
    <w:rsid w:val="00451EB3"/>
    <w:rsid w:val="0045213A"/>
    <w:rsid w:val="004521D8"/>
    <w:rsid w:val="00452218"/>
    <w:rsid w:val="004523FC"/>
    <w:rsid w:val="004524C6"/>
    <w:rsid w:val="0045278B"/>
    <w:rsid w:val="00452AC9"/>
    <w:rsid w:val="00452B2F"/>
    <w:rsid w:val="00452D68"/>
    <w:rsid w:val="00452E90"/>
    <w:rsid w:val="00453518"/>
    <w:rsid w:val="0045364F"/>
    <w:rsid w:val="0045374C"/>
    <w:rsid w:val="0045380C"/>
    <w:rsid w:val="00453F2B"/>
    <w:rsid w:val="004545EC"/>
    <w:rsid w:val="0045489F"/>
    <w:rsid w:val="00454AB2"/>
    <w:rsid w:val="00455256"/>
    <w:rsid w:val="00455639"/>
    <w:rsid w:val="004558D3"/>
    <w:rsid w:val="00455D31"/>
    <w:rsid w:val="00456312"/>
    <w:rsid w:val="00456545"/>
    <w:rsid w:val="004566E0"/>
    <w:rsid w:val="004569C6"/>
    <w:rsid w:val="0045737D"/>
    <w:rsid w:val="0045755E"/>
    <w:rsid w:val="004575D4"/>
    <w:rsid w:val="00457739"/>
    <w:rsid w:val="00457992"/>
    <w:rsid w:val="00457B34"/>
    <w:rsid w:val="00457CD8"/>
    <w:rsid w:val="0046072E"/>
    <w:rsid w:val="004609C9"/>
    <w:rsid w:val="00460DDB"/>
    <w:rsid w:val="00460E4D"/>
    <w:rsid w:val="0046153E"/>
    <w:rsid w:val="004615E4"/>
    <w:rsid w:val="00461645"/>
    <w:rsid w:val="004618D6"/>
    <w:rsid w:val="00461BC6"/>
    <w:rsid w:val="00461DD1"/>
    <w:rsid w:val="004622C1"/>
    <w:rsid w:val="00462747"/>
    <w:rsid w:val="004629E8"/>
    <w:rsid w:val="00462AD7"/>
    <w:rsid w:val="00462C47"/>
    <w:rsid w:val="00463240"/>
    <w:rsid w:val="00463BDF"/>
    <w:rsid w:val="00463BE8"/>
    <w:rsid w:val="00463F19"/>
    <w:rsid w:val="004641A4"/>
    <w:rsid w:val="004643F6"/>
    <w:rsid w:val="00464422"/>
    <w:rsid w:val="0046486D"/>
    <w:rsid w:val="00464955"/>
    <w:rsid w:val="00464A97"/>
    <w:rsid w:val="00464F18"/>
    <w:rsid w:val="00464F4B"/>
    <w:rsid w:val="0046561E"/>
    <w:rsid w:val="00465B64"/>
    <w:rsid w:val="00465BB9"/>
    <w:rsid w:val="00465BE8"/>
    <w:rsid w:val="00465F03"/>
    <w:rsid w:val="00466798"/>
    <w:rsid w:val="00466A12"/>
    <w:rsid w:val="00466BF8"/>
    <w:rsid w:val="00466F09"/>
    <w:rsid w:val="00467112"/>
    <w:rsid w:val="00470A5C"/>
    <w:rsid w:val="00471A92"/>
    <w:rsid w:val="00471BC1"/>
    <w:rsid w:val="00472139"/>
    <w:rsid w:val="00472268"/>
    <w:rsid w:val="00472351"/>
    <w:rsid w:val="00472BA8"/>
    <w:rsid w:val="00472FDB"/>
    <w:rsid w:val="00473344"/>
    <w:rsid w:val="004735A5"/>
    <w:rsid w:val="00473763"/>
    <w:rsid w:val="00473CEA"/>
    <w:rsid w:val="00473D02"/>
    <w:rsid w:val="00473D2F"/>
    <w:rsid w:val="004744D8"/>
    <w:rsid w:val="00475031"/>
    <w:rsid w:val="00475304"/>
    <w:rsid w:val="00475778"/>
    <w:rsid w:val="00475D37"/>
    <w:rsid w:val="00475D38"/>
    <w:rsid w:val="00475ECA"/>
    <w:rsid w:val="00475F6A"/>
    <w:rsid w:val="00476378"/>
    <w:rsid w:val="00476BF6"/>
    <w:rsid w:val="00476FE1"/>
    <w:rsid w:val="00477747"/>
    <w:rsid w:val="0047774F"/>
    <w:rsid w:val="004779E9"/>
    <w:rsid w:val="00477ABE"/>
    <w:rsid w:val="00477C01"/>
    <w:rsid w:val="00477F03"/>
    <w:rsid w:val="00477F20"/>
    <w:rsid w:val="00480181"/>
    <w:rsid w:val="004805FD"/>
    <w:rsid w:val="00480722"/>
    <w:rsid w:val="004809F4"/>
    <w:rsid w:val="00480B28"/>
    <w:rsid w:val="0048122A"/>
    <w:rsid w:val="004813C4"/>
    <w:rsid w:val="0048146C"/>
    <w:rsid w:val="00481641"/>
    <w:rsid w:val="00481940"/>
    <w:rsid w:val="00481A6D"/>
    <w:rsid w:val="00481D0B"/>
    <w:rsid w:val="00481F5F"/>
    <w:rsid w:val="004822DF"/>
    <w:rsid w:val="004828C9"/>
    <w:rsid w:val="0048316D"/>
    <w:rsid w:val="004835A7"/>
    <w:rsid w:val="00483C28"/>
    <w:rsid w:val="00483C31"/>
    <w:rsid w:val="0048420A"/>
    <w:rsid w:val="00484664"/>
    <w:rsid w:val="00484866"/>
    <w:rsid w:val="00484CBF"/>
    <w:rsid w:val="00485469"/>
    <w:rsid w:val="004854CA"/>
    <w:rsid w:val="00485D57"/>
    <w:rsid w:val="0048611C"/>
    <w:rsid w:val="0048615E"/>
    <w:rsid w:val="00486189"/>
    <w:rsid w:val="00486329"/>
    <w:rsid w:val="00486D80"/>
    <w:rsid w:val="0048725E"/>
    <w:rsid w:val="00487AF8"/>
    <w:rsid w:val="00487DDF"/>
    <w:rsid w:val="00487EA6"/>
    <w:rsid w:val="0049033E"/>
    <w:rsid w:val="0049037E"/>
    <w:rsid w:val="004906A5"/>
    <w:rsid w:val="0049090E"/>
    <w:rsid w:val="00490EB8"/>
    <w:rsid w:val="00490F8C"/>
    <w:rsid w:val="00491493"/>
    <w:rsid w:val="004919C5"/>
    <w:rsid w:val="00491E2F"/>
    <w:rsid w:val="00492921"/>
    <w:rsid w:val="00493226"/>
    <w:rsid w:val="00493379"/>
    <w:rsid w:val="004937A0"/>
    <w:rsid w:val="004937B5"/>
    <w:rsid w:val="00493F02"/>
    <w:rsid w:val="00493F36"/>
    <w:rsid w:val="00493F75"/>
    <w:rsid w:val="00493F8C"/>
    <w:rsid w:val="0049416D"/>
    <w:rsid w:val="00494CBE"/>
    <w:rsid w:val="0049564A"/>
    <w:rsid w:val="004959E3"/>
    <w:rsid w:val="00496C73"/>
    <w:rsid w:val="004A003D"/>
    <w:rsid w:val="004A0159"/>
    <w:rsid w:val="004A0274"/>
    <w:rsid w:val="004A065C"/>
    <w:rsid w:val="004A0CBD"/>
    <w:rsid w:val="004A0F40"/>
    <w:rsid w:val="004A12B5"/>
    <w:rsid w:val="004A1672"/>
    <w:rsid w:val="004A170E"/>
    <w:rsid w:val="004A206E"/>
    <w:rsid w:val="004A2271"/>
    <w:rsid w:val="004A2342"/>
    <w:rsid w:val="004A23DA"/>
    <w:rsid w:val="004A248C"/>
    <w:rsid w:val="004A2E16"/>
    <w:rsid w:val="004A2FE6"/>
    <w:rsid w:val="004A300E"/>
    <w:rsid w:val="004A318F"/>
    <w:rsid w:val="004A38D7"/>
    <w:rsid w:val="004A3C78"/>
    <w:rsid w:val="004A3E69"/>
    <w:rsid w:val="004A43DE"/>
    <w:rsid w:val="004A4656"/>
    <w:rsid w:val="004A4B4C"/>
    <w:rsid w:val="004A4C5B"/>
    <w:rsid w:val="004A50B0"/>
    <w:rsid w:val="004A5152"/>
    <w:rsid w:val="004A52EC"/>
    <w:rsid w:val="004A542A"/>
    <w:rsid w:val="004A57B4"/>
    <w:rsid w:val="004A5AF6"/>
    <w:rsid w:val="004A5C48"/>
    <w:rsid w:val="004A5E09"/>
    <w:rsid w:val="004A5E30"/>
    <w:rsid w:val="004A61B7"/>
    <w:rsid w:val="004A6285"/>
    <w:rsid w:val="004A63DE"/>
    <w:rsid w:val="004A6561"/>
    <w:rsid w:val="004A77EA"/>
    <w:rsid w:val="004B02EA"/>
    <w:rsid w:val="004B0564"/>
    <w:rsid w:val="004B0972"/>
    <w:rsid w:val="004B0EA1"/>
    <w:rsid w:val="004B12B6"/>
    <w:rsid w:val="004B17F4"/>
    <w:rsid w:val="004B1975"/>
    <w:rsid w:val="004B1DDD"/>
    <w:rsid w:val="004B2055"/>
    <w:rsid w:val="004B28F1"/>
    <w:rsid w:val="004B2AE6"/>
    <w:rsid w:val="004B34F2"/>
    <w:rsid w:val="004B3628"/>
    <w:rsid w:val="004B3A01"/>
    <w:rsid w:val="004B3B04"/>
    <w:rsid w:val="004B42F7"/>
    <w:rsid w:val="004B493F"/>
    <w:rsid w:val="004B4F04"/>
    <w:rsid w:val="004B5031"/>
    <w:rsid w:val="004B5265"/>
    <w:rsid w:val="004B6047"/>
    <w:rsid w:val="004B694D"/>
    <w:rsid w:val="004B6AAD"/>
    <w:rsid w:val="004B6C36"/>
    <w:rsid w:val="004B6C85"/>
    <w:rsid w:val="004B7001"/>
    <w:rsid w:val="004B749B"/>
    <w:rsid w:val="004B78E1"/>
    <w:rsid w:val="004B7E0B"/>
    <w:rsid w:val="004B7E6B"/>
    <w:rsid w:val="004C04D2"/>
    <w:rsid w:val="004C05E7"/>
    <w:rsid w:val="004C0CD9"/>
    <w:rsid w:val="004C142E"/>
    <w:rsid w:val="004C1801"/>
    <w:rsid w:val="004C20C9"/>
    <w:rsid w:val="004C2793"/>
    <w:rsid w:val="004C28AC"/>
    <w:rsid w:val="004C292D"/>
    <w:rsid w:val="004C2F8F"/>
    <w:rsid w:val="004C33E9"/>
    <w:rsid w:val="004C3968"/>
    <w:rsid w:val="004C409A"/>
    <w:rsid w:val="004C42CA"/>
    <w:rsid w:val="004C4D56"/>
    <w:rsid w:val="004C57D3"/>
    <w:rsid w:val="004C5D29"/>
    <w:rsid w:val="004C5F3D"/>
    <w:rsid w:val="004C5FB2"/>
    <w:rsid w:val="004C642D"/>
    <w:rsid w:val="004C6752"/>
    <w:rsid w:val="004C6802"/>
    <w:rsid w:val="004C6ADA"/>
    <w:rsid w:val="004C6B23"/>
    <w:rsid w:val="004C6EC3"/>
    <w:rsid w:val="004C7635"/>
    <w:rsid w:val="004C7674"/>
    <w:rsid w:val="004C7A0E"/>
    <w:rsid w:val="004C7CDA"/>
    <w:rsid w:val="004D00BB"/>
    <w:rsid w:val="004D0200"/>
    <w:rsid w:val="004D0216"/>
    <w:rsid w:val="004D0368"/>
    <w:rsid w:val="004D05F9"/>
    <w:rsid w:val="004D0902"/>
    <w:rsid w:val="004D0B20"/>
    <w:rsid w:val="004D0B4B"/>
    <w:rsid w:val="004D0D47"/>
    <w:rsid w:val="004D0F6C"/>
    <w:rsid w:val="004D1041"/>
    <w:rsid w:val="004D1911"/>
    <w:rsid w:val="004D1ABC"/>
    <w:rsid w:val="004D1B7F"/>
    <w:rsid w:val="004D1E0C"/>
    <w:rsid w:val="004D1F70"/>
    <w:rsid w:val="004D2752"/>
    <w:rsid w:val="004D2888"/>
    <w:rsid w:val="004D28B8"/>
    <w:rsid w:val="004D2A70"/>
    <w:rsid w:val="004D35C4"/>
    <w:rsid w:val="004D4E2E"/>
    <w:rsid w:val="004D4ED3"/>
    <w:rsid w:val="004D56C9"/>
    <w:rsid w:val="004D5744"/>
    <w:rsid w:val="004D5890"/>
    <w:rsid w:val="004D5985"/>
    <w:rsid w:val="004D5AF5"/>
    <w:rsid w:val="004D5D43"/>
    <w:rsid w:val="004D5D75"/>
    <w:rsid w:val="004D620B"/>
    <w:rsid w:val="004D63B8"/>
    <w:rsid w:val="004D64BC"/>
    <w:rsid w:val="004D6A0F"/>
    <w:rsid w:val="004D6B72"/>
    <w:rsid w:val="004D6BF1"/>
    <w:rsid w:val="004D7391"/>
    <w:rsid w:val="004D78EA"/>
    <w:rsid w:val="004E0247"/>
    <w:rsid w:val="004E0716"/>
    <w:rsid w:val="004E0C5E"/>
    <w:rsid w:val="004E0FC1"/>
    <w:rsid w:val="004E1267"/>
    <w:rsid w:val="004E1578"/>
    <w:rsid w:val="004E1634"/>
    <w:rsid w:val="004E2728"/>
    <w:rsid w:val="004E279C"/>
    <w:rsid w:val="004E279D"/>
    <w:rsid w:val="004E2918"/>
    <w:rsid w:val="004E2FEF"/>
    <w:rsid w:val="004E373F"/>
    <w:rsid w:val="004E3766"/>
    <w:rsid w:val="004E3AAE"/>
    <w:rsid w:val="004E3CFA"/>
    <w:rsid w:val="004E3D80"/>
    <w:rsid w:val="004E3E94"/>
    <w:rsid w:val="004E3F7A"/>
    <w:rsid w:val="004E4021"/>
    <w:rsid w:val="004E4E23"/>
    <w:rsid w:val="004E4E5C"/>
    <w:rsid w:val="004E5178"/>
    <w:rsid w:val="004E5258"/>
    <w:rsid w:val="004E533D"/>
    <w:rsid w:val="004E5341"/>
    <w:rsid w:val="004E5413"/>
    <w:rsid w:val="004E5659"/>
    <w:rsid w:val="004E5984"/>
    <w:rsid w:val="004E5FAD"/>
    <w:rsid w:val="004E6084"/>
    <w:rsid w:val="004E615E"/>
    <w:rsid w:val="004E65E1"/>
    <w:rsid w:val="004E6624"/>
    <w:rsid w:val="004E6C2D"/>
    <w:rsid w:val="004E7147"/>
    <w:rsid w:val="004E78ED"/>
    <w:rsid w:val="004E7944"/>
    <w:rsid w:val="004F0974"/>
    <w:rsid w:val="004F0A20"/>
    <w:rsid w:val="004F0C10"/>
    <w:rsid w:val="004F0E42"/>
    <w:rsid w:val="004F10CC"/>
    <w:rsid w:val="004F15C7"/>
    <w:rsid w:val="004F1BE4"/>
    <w:rsid w:val="004F1CB6"/>
    <w:rsid w:val="004F1EE0"/>
    <w:rsid w:val="004F21A2"/>
    <w:rsid w:val="004F241B"/>
    <w:rsid w:val="004F27F8"/>
    <w:rsid w:val="004F28B5"/>
    <w:rsid w:val="004F29E4"/>
    <w:rsid w:val="004F3157"/>
    <w:rsid w:val="004F336B"/>
    <w:rsid w:val="004F341F"/>
    <w:rsid w:val="004F3738"/>
    <w:rsid w:val="004F374D"/>
    <w:rsid w:val="004F39F3"/>
    <w:rsid w:val="004F3D0C"/>
    <w:rsid w:val="004F4327"/>
    <w:rsid w:val="004F4383"/>
    <w:rsid w:val="004F4AD3"/>
    <w:rsid w:val="004F4EE5"/>
    <w:rsid w:val="004F5E8B"/>
    <w:rsid w:val="004F685E"/>
    <w:rsid w:val="004F71CA"/>
    <w:rsid w:val="004F737B"/>
    <w:rsid w:val="004F744A"/>
    <w:rsid w:val="004F77F6"/>
    <w:rsid w:val="005002D7"/>
    <w:rsid w:val="0050084D"/>
    <w:rsid w:val="005008D0"/>
    <w:rsid w:val="00500F2F"/>
    <w:rsid w:val="005010CF"/>
    <w:rsid w:val="00501727"/>
    <w:rsid w:val="00501C75"/>
    <w:rsid w:val="00501D27"/>
    <w:rsid w:val="00502058"/>
    <w:rsid w:val="00502647"/>
    <w:rsid w:val="005026A6"/>
    <w:rsid w:val="005028C0"/>
    <w:rsid w:val="00503475"/>
    <w:rsid w:val="00503486"/>
    <w:rsid w:val="0050355E"/>
    <w:rsid w:val="00503CEC"/>
    <w:rsid w:val="00504908"/>
    <w:rsid w:val="0050496F"/>
    <w:rsid w:val="00504B2A"/>
    <w:rsid w:val="00504E67"/>
    <w:rsid w:val="00504EB8"/>
    <w:rsid w:val="00504F8E"/>
    <w:rsid w:val="005050C8"/>
    <w:rsid w:val="0050540C"/>
    <w:rsid w:val="0050581E"/>
    <w:rsid w:val="0050622E"/>
    <w:rsid w:val="0050699E"/>
    <w:rsid w:val="005069C2"/>
    <w:rsid w:val="00506DFB"/>
    <w:rsid w:val="005071F2"/>
    <w:rsid w:val="00507319"/>
    <w:rsid w:val="0050766B"/>
    <w:rsid w:val="00510075"/>
    <w:rsid w:val="00510487"/>
    <w:rsid w:val="0051049D"/>
    <w:rsid w:val="00510568"/>
    <w:rsid w:val="00510981"/>
    <w:rsid w:val="00510B44"/>
    <w:rsid w:val="00511347"/>
    <w:rsid w:val="005114F3"/>
    <w:rsid w:val="005117AE"/>
    <w:rsid w:val="00511A08"/>
    <w:rsid w:val="00511F1D"/>
    <w:rsid w:val="0051240F"/>
    <w:rsid w:val="00512891"/>
    <w:rsid w:val="00512C12"/>
    <w:rsid w:val="00513262"/>
    <w:rsid w:val="005138F1"/>
    <w:rsid w:val="00513E62"/>
    <w:rsid w:val="005145F3"/>
    <w:rsid w:val="00514D31"/>
    <w:rsid w:val="00514E66"/>
    <w:rsid w:val="00514EC6"/>
    <w:rsid w:val="00515068"/>
    <w:rsid w:val="0051537E"/>
    <w:rsid w:val="00515443"/>
    <w:rsid w:val="00515466"/>
    <w:rsid w:val="00515605"/>
    <w:rsid w:val="00515664"/>
    <w:rsid w:val="00515899"/>
    <w:rsid w:val="0051595B"/>
    <w:rsid w:val="00515C5D"/>
    <w:rsid w:val="00515C8C"/>
    <w:rsid w:val="00515CF4"/>
    <w:rsid w:val="00515F35"/>
    <w:rsid w:val="005160C7"/>
    <w:rsid w:val="0051669B"/>
    <w:rsid w:val="00516E39"/>
    <w:rsid w:val="00517519"/>
    <w:rsid w:val="00517567"/>
    <w:rsid w:val="005176C2"/>
    <w:rsid w:val="00517776"/>
    <w:rsid w:val="005177D8"/>
    <w:rsid w:val="00517AD7"/>
    <w:rsid w:val="00520ABA"/>
    <w:rsid w:val="00520AE2"/>
    <w:rsid w:val="00521E34"/>
    <w:rsid w:val="00521F34"/>
    <w:rsid w:val="00521F83"/>
    <w:rsid w:val="005221B8"/>
    <w:rsid w:val="0052224A"/>
    <w:rsid w:val="00522336"/>
    <w:rsid w:val="00522AE6"/>
    <w:rsid w:val="00522B55"/>
    <w:rsid w:val="005237BF"/>
    <w:rsid w:val="00523D64"/>
    <w:rsid w:val="00523E8A"/>
    <w:rsid w:val="0052419D"/>
    <w:rsid w:val="00524AE7"/>
    <w:rsid w:val="00524E6B"/>
    <w:rsid w:val="0052514F"/>
    <w:rsid w:val="005251A7"/>
    <w:rsid w:val="00526003"/>
    <w:rsid w:val="00526492"/>
    <w:rsid w:val="00526645"/>
    <w:rsid w:val="0052685C"/>
    <w:rsid w:val="00526ECF"/>
    <w:rsid w:val="00530585"/>
    <w:rsid w:val="00530F2F"/>
    <w:rsid w:val="005314C0"/>
    <w:rsid w:val="00531F7B"/>
    <w:rsid w:val="005323B2"/>
    <w:rsid w:val="0053272A"/>
    <w:rsid w:val="00532858"/>
    <w:rsid w:val="00532C23"/>
    <w:rsid w:val="00532FD7"/>
    <w:rsid w:val="0053336E"/>
    <w:rsid w:val="0053392D"/>
    <w:rsid w:val="00533B70"/>
    <w:rsid w:val="00533CDC"/>
    <w:rsid w:val="00533F14"/>
    <w:rsid w:val="005342A5"/>
    <w:rsid w:val="005345B6"/>
    <w:rsid w:val="0053460B"/>
    <w:rsid w:val="005348C0"/>
    <w:rsid w:val="00534B6E"/>
    <w:rsid w:val="00534C12"/>
    <w:rsid w:val="00534D61"/>
    <w:rsid w:val="00535010"/>
    <w:rsid w:val="005352AD"/>
    <w:rsid w:val="00535621"/>
    <w:rsid w:val="00535659"/>
    <w:rsid w:val="005357D7"/>
    <w:rsid w:val="00535801"/>
    <w:rsid w:val="00535D26"/>
    <w:rsid w:val="005361E2"/>
    <w:rsid w:val="005365B1"/>
    <w:rsid w:val="00536AD0"/>
    <w:rsid w:val="005375F6"/>
    <w:rsid w:val="0053784F"/>
    <w:rsid w:val="00537AC1"/>
    <w:rsid w:val="00537C7D"/>
    <w:rsid w:val="005400CD"/>
    <w:rsid w:val="0054078E"/>
    <w:rsid w:val="00540851"/>
    <w:rsid w:val="005408A6"/>
    <w:rsid w:val="00540AAC"/>
    <w:rsid w:val="005417CF"/>
    <w:rsid w:val="005419C5"/>
    <w:rsid w:val="00542290"/>
    <w:rsid w:val="005423A3"/>
    <w:rsid w:val="0054255B"/>
    <w:rsid w:val="005425DA"/>
    <w:rsid w:val="00543133"/>
    <w:rsid w:val="00543820"/>
    <w:rsid w:val="00543831"/>
    <w:rsid w:val="005438E2"/>
    <w:rsid w:val="00543DD8"/>
    <w:rsid w:val="00543DE9"/>
    <w:rsid w:val="00543DF2"/>
    <w:rsid w:val="0054469A"/>
    <w:rsid w:val="00544718"/>
    <w:rsid w:val="00544AC9"/>
    <w:rsid w:val="00545152"/>
    <w:rsid w:val="005452F9"/>
    <w:rsid w:val="0054534D"/>
    <w:rsid w:val="0054571D"/>
    <w:rsid w:val="005459F4"/>
    <w:rsid w:val="0054609F"/>
    <w:rsid w:val="005461CE"/>
    <w:rsid w:val="005461D1"/>
    <w:rsid w:val="00546301"/>
    <w:rsid w:val="00546353"/>
    <w:rsid w:val="00546422"/>
    <w:rsid w:val="00546620"/>
    <w:rsid w:val="00546642"/>
    <w:rsid w:val="005468CD"/>
    <w:rsid w:val="005475F2"/>
    <w:rsid w:val="00547D23"/>
    <w:rsid w:val="00550B7C"/>
    <w:rsid w:val="00550C1A"/>
    <w:rsid w:val="00550CC7"/>
    <w:rsid w:val="00550E39"/>
    <w:rsid w:val="00550F2B"/>
    <w:rsid w:val="00551755"/>
    <w:rsid w:val="005517AB"/>
    <w:rsid w:val="00551985"/>
    <w:rsid w:val="00551C52"/>
    <w:rsid w:val="005520DC"/>
    <w:rsid w:val="00552B83"/>
    <w:rsid w:val="00552D5E"/>
    <w:rsid w:val="005534D1"/>
    <w:rsid w:val="005537BB"/>
    <w:rsid w:val="00553AAB"/>
    <w:rsid w:val="00553BF4"/>
    <w:rsid w:val="00553C91"/>
    <w:rsid w:val="00553DBF"/>
    <w:rsid w:val="0055415B"/>
    <w:rsid w:val="005543A2"/>
    <w:rsid w:val="00554794"/>
    <w:rsid w:val="00556111"/>
    <w:rsid w:val="00556605"/>
    <w:rsid w:val="005566C7"/>
    <w:rsid w:val="0055674C"/>
    <w:rsid w:val="00556A72"/>
    <w:rsid w:val="00556D4E"/>
    <w:rsid w:val="00556F01"/>
    <w:rsid w:val="00557122"/>
    <w:rsid w:val="00557248"/>
    <w:rsid w:val="005572E8"/>
    <w:rsid w:val="0055773A"/>
    <w:rsid w:val="005608D2"/>
    <w:rsid w:val="00560AA5"/>
    <w:rsid w:val="0056173C"/>
    <w:rsid w:val="005619DC"/>
    <w:rsid w:val="00561BA6"/>
    <w:rsid w:val="00561E90"/>
    <w:rsid w:val="0056236D"/>
    <w:rsid w:val="00562CD2"/>
    <w:rsid w:val="00562F19"/>
    <w:rsid w:val="00562FE3"/>
    <w:rsid w:val="005630F5"/>
    <w:rsid w:val="00563420"/>
    <w:rsid w:val="00563487"/>
    <w:rsid w:val="00563495"/>
    <w:rsid w:val="005635A1"/>
    <w:rsid w:val="005636F4"/>
    <w:rsid w:val="0056379E"/>
    <w:rsid w:val="0056393D"/>
    <w:rsid w:val="00563A82"/>
    <w:rsid w:val="00563B07"/>
    <w:rsid w:val="005640C9"/>
    <w:rsid w:val="0056441E"/>
    <w:rsid w:val="00564ED8"/>
    <w:rsid w:val="005653AE"/>
    <w:rsid w:val="005654B4"/>
    <w:rsid w:val="005654D2"/>
    <w:rsid w:val="005658D8"/>
    <w:rsid w:val="00565A16"/>
    <w:rsid w:val="00565FDB"/>
    <w:rsid w:val="005660A4"/>
    <w:rsid w:val="005661DB"/>
    <w:rsid w:val="005666C4"/>
    <w:rsid w:val="005668F7"/>
    <w:rsid w:val="00566B56"/>
    <w:rsid w:val="00566C77"/>
    <w:rsid w:val="00566F96"/>
    <w:rsid w:val="00566FE0"/>
    <w:rsid w:val="00567A9B"/>
    <w:rsid w:val="005704F5"/>
    <w:rsid w:val="00570560"/>
    <w:rsid w:val="00570582"/>
    <w:rsid w:val="0057064D"/>
    <w:rsid w:val="00570A91"/>
    <w:rsid w:val="00570B53"/>
    <w:rsid w:val="00570DC8"/>
    <w:rsid w:val="005710F2"/>
    <w:rsid w:val="00571187"/>
    <w:rsid w:val="00571196"/>
    <w:rsid w:val="005714E1"/>
    <w:rsid w:val="0057159C"/>
    <w:rsid w:val="00571D44"/>
    <w:rsid w:val="00572292"/>
    <w:rsid w:val="00572914"/>
    <w:rsid w:val="00572AE4"/>
    <w:rsid w:val="00572F11"/>
    <w:rsid w:val="00572F44"/>
    <w:rsid w:val="0057310A"/>
    <w:rsid w:val="0057312C"/>
    <w:rsid w:val="00573147"/>
    <w:rsid w:val="0057337E"/>
    <w:rsid w:val="005734B1"/>
    <w:rsid w:val="00573B59"/>
    <w:rsid w:val="00573E9A"/>
    <w:rsid w:val="00574029"/>
    <w:rsid w:val="00574160"/>
    <w:rsid w:val="005753AE"/>
    <w:rsid w:val="00576000"/>
    <w:rsid w:val="0057606C"/>
    <w:rsid w:val="00576598"/>
    <w:rsid w:val="00576DB4"/>
    <w:rsid w:val="005770C4"/>
    <w:rsid w:val="005771E9"/>
    <w:rsid w:val="005773C2"/>
    <w:rsid w:val="005774DB"/>
    <w:rsid w:val="00577FA0"/>
    <w:rsid w:val="005800F6"/>
    <w:rsid w:val="00580730"/>
    <w:rsid w:val="005809C4"/>
    <w:rsid w:val="00580BBA"/>
    <w:rsid w:val="00580F0A"/>
    <w:rsid w:val="0058144E"/>
    <w:rsid w:val="00581588"/>
    <w:rsid w:val="005818EB"/>
    <w:rsid w:val="00581D85"/>
    <w:rsid w:val="00582145"/>
    <w:rsid w:val="005822C4"/>
    <w:rsid w:val="0058265E"/>
    <w:rsid w:val="00582C24"/>
    <w:rsid w:val="005830B8"/>
    <w:rsid w:val="005835B0"/>
    <w:rsid w:val="005838A5"/>
    <w:rsid w:val="00583F5B"/>
    <w:rsid w:val="005841C1"/>
    <w:rsid w:val="005843EE"/>
    <w:rsid w:val="005844F4"/>
    <w:rsid w:val="0058484B"/>
    <w:rsid w:val="00584B49"/>
    <w:rsid w:val="005850CA"/>
    <w:rsid w:val="00585845"/>
    <w:rsid w:val="005861F6"/>
    <w:rsid w:val="005865BF"/>
    <w:rsid w:val="00586605"/>
    <w:rsid w:val="005868AA"/>
    <w:rsid w:val="00586947"/>
    <w:rsid w:val="00587DAF"/>
    <w:rsid w:val="005901E4"/>
    <w:rsid w:val="00590447"/>
    <w:rsid w:val="00591118"/>
    <w:rsid w:val="005914F4"/>
    <w:rsid w:val="00591531"/>
    <w:rsid w:val="00591909"/>
    <w:rsid w:val="00592089"/>
    <w:rsid w:val="005921AC"/>
    <w:rsid w:val="0059251A"/>
    <w:rsid w:val="00592A07"/>
    <w:rsid w:val="00592F71"/>
    <w:rsid w:val="00593926"/>
    <w:rsid w:val="0059402E"/>
    <w:rsid w:val="00594076"/>
    <w:rsid w:val="00594603"/>
    <w:rsid w:val="00594758"/>
    <w:rsid w:val="00595275"/>
    <w:rsid w:val="00595674"/>
    <w:rsid w:val="0059585F"/>
    <w:rsid w:val="005958F1"/>
    <w:rsid w:val="00596660"/>
    <w:rsid w:val="00596C4A"/>
    <w:rsid w:val="00596CF2"/>
    <w:rsid w:val="0059701D"/>
    <w:rsid w:val="005970F7"/>
    <w:rsid w:val="0059717C"/>
    <w:rsid w:val="0059746D"/>
    <w:rsid w:val="00597498"/>
    <w:rsid w:val="005974A8"/>
    <w:rsid w:val="005977D9"/>
    <w:rsid w:val="005A001C"/>
    <w:rsid w:val="005A0052"/>
    <w:rsid w:val="005A0647"/>
    <w:rsid w:val="005A066A"/>
    <w:rsid w:val="005A0920"/>
    <w:rsid w:val="005A100F"/>
    <w:rsid w:val="005A10C1"/>
    <w:rsid w:val="005A178F"/>
    <w:rsid w:val="005A189B"/>
    <w:rsid w:val="005A1BFC"/>
    <w:rsid w:val="005A2894"/>
    <w:rsid w:val="005A2937"/>
    <w:rsid w:val="005A2CC7"/>
    <w:rsid w:val="005A2D39"/>
    <w:rsid w:val="005A2D63"/>
    <w:rsid w:val="005A36A1"/>
    <w:rsid w:val="005A425D"/>
    <w:rsid w:val="005A489D"/>
    <w:rsid w:val="005A4F4A"/>
    <w:rsid w:val="005A5A88"/>
    <w:rsid w:val="005A5E57"/>
    <w:rsid w:val="005A64A5"/>
    <w:rsid w:val="005A679C"/>
    <w:rsid w:val="005A6928"/>
    <w:rsid w:val="005A6E2A"/>
    <w:rsid w:val="005A76D4"/>
    <w:rsid w:val="005A7A8C"/>
    <w:rsid w:val="005A7B00"/>
    <w:rsid w:val="005A7B09"/>
    <w:rsid w:val="005B00DB"/>
    <w:rsid w:val="005B0ACC"/>
    <w:rsid w:val="005B1270"/>
    <w:rsid w:val="005B12AA"/>
    <w:rsid w:val="005B1872"/>
    <w:rsid w:val="005B2212"/>
    <w:rsid w:val="005B25E2"/>
    <w:rsid w:val="005B28D9"/>
    <w:rsid w:val="005B2EA7"/>
    <w:rsid w:val="005B32DC"/>
    <w:rsid w:val="005B33A8"/>
    <w:rsid w:val="005B381C"/>
    <w:rsid w:val="005B39D2"/>
    <w:rsid w:val="005B3BA0"/>
    <w:rsid w:val="005B4147"/>
    <w:rsid w:val="005B4303"/>
    <w:rsid w:val="005B4AB8"/>
    <w:rsid w:val="005B4B05"/>
    <w:rsid w:val="005B4D84"/>
    <w:rsid w:val="005B4E70"/>
    <w:rsid w:val="005B506D"/>
    <w:rsid w:val="005B5219"/>
    <w:rsid w:val="005B660B"/>
    <w:rsid w:val="005B673D"/>
    <w:rsid w:val="005B6761"/>
    <w:rsid w:val="005B68F0"/>
    <w:rsid w:val="005B6A8F"/>
    <w:rsid w:val="005B6D93"/>
    <w:rsid w:val="005B6D9E"/>
    <w:rsid w:val="005B6EBE"/>
    <w:rsid w:val="005B7717"/>
    <w:rsid w:val="005B7A7C"/>
    <w:rsid w:val="005B7BB6"/>
    <w:rsid w:val="005B7FA9"/>
    <w:rsid w:val="005C0552"/>
    <w:rsid w:val="005C0A1A"/>
    <w:rsid w:val="005C1278"/>
    <w:rsid w:val="005C14A5"/>
    <w:rsid w:val="005C19C2"/>
    <w:rsid w:val="005C1D14"/>
    <w:rsid w:val="005C210D"/>
    <w:rsid w:val="005C2159"/>
    <w:rsid w:val="005C224A"/>
    <w:rsid w:val="005C22EF"/>
    <w:rsid w:val="005C2388"/>
    <w:rsid w:val="005C247A"/>
    <w:rsid w:val="005C3410"/>
    <w:rsid w:val="005C3AA0"/>
    <w:rsid w:val="005C3B4E"/>
    <w:rsid w:val="005C4D0C"/>
    <w:rsid w:val="005C4EC6"/>
    <w:rsid w:val="005C502C"/>
    <w:rsid w:val="005C51BB"/>
    <w:rsid w:val="005C52C0"/>
    <w:rsid w:val="005C5511"/>
    <w:rsid w:val="005C561A"/>
    <w:rsid w:val="005C580F"/>
    <w:rsid w:val="005C5998"/>
    <w:rsid w:val="005C59B6"/>
    <w:rsid w:val="005C5A71"/>
    <w:rsid w:val="005C632D"/>
    <w:rsid w:val="005C6349"/>
    <w:rsid w:val="005C7368"/>
    <w:rsid w:val="005C76CE"/>
    <w:rsid w:val="005C797D"/>
    <w:rsid w:val="005C7AA1"/>
    <w:rsid w:val="005C7BC5"/>
    <w:rsid w:val="005C7EC6"/>
    <w:rsid w:val="005D0208"/>
    <w:rsid w:val="005D028B"/>
    <w:rsid w:val="005D07A0"/>
    <w:rsid w:val="005D07E6"/>
    <w:rsid w:val="005D0859"/>
    <w:rsid w:val="005D0C81"/>
    <w:rsid w:val="005D1699"/>
    <w:rsid w:val="005D1A77"/>
    <w:rsid w:val="005D1C39"/>
    <w:rsid w:val="005D24BC"/>
    <w:rsid w:val="005D30A4"/>
    <w:rsid w:val="005D316C"/>
    <w:rsid w:val="005D37CF"/>
    <w:rsid w:val="005D3946"/>
    <w:rsid w:val="005D3B6C"/>
    <w:rsid w:val="005D3FEA"/>
    <w:rsid w:val="005D4D08"/>
    <w:rsid w:val="005D4FEB"/>
    <w:rsid w:val="005D551E"/>
    <w:rsid w:val="005D599F"/>
    <w:rsid w:val="005D5E39"/>
    <w:rsid w:val="005D6015"/>
    <w:rsid w:val="005D6062"/>
    <w:rsid w:val="005D6640"/>
    <w:rsid w:val="005D6922"/>
    <w:rsid w:val="005D6D8F"/>
    <w:rsid w:val="005D6DE6"/>
    <w:rsid w:val="005D75EE"/>
    <w:rsid w:val="005D7938"/>
    <w:rsid w:val="005D7A76"/>
    <w:rsid w:val="005D7B74"/>
    <w:rsid w:val="005E02B1"/>
    <w:rsid w:val="005E0CB6"/>
    <w:rsid w:val="005E0CC7"/>
    <w:rsid w:val="005E0F6A"/>
    <w:rsid w:val="005E166B"/>
    <w:rsid w:val="005E1B8D"/>
    <w:rsid w:val="005E1E45"/>
    <w:rsid w:val="005E1FE7"/>
    <w:rsid w:val="005E20F2"/>
    <w:rsid w:val="005E29F3"/>
    <w:rsid w:val="005E2DDB"/>
    <w:rsid w:val="005E2EF9"/>
    <w:rsid w:val="005E2F93"/>
    <w:rsid w:val="005E31DE"/>
    <w:rsid w:val="005E418F"/>
    <w:rsid w:val="005E4BDB"/>
    <w:rsid w:val="005E4DAA"/>
    <w:rsid w:val="005E4E04"/>
    <w:rsid w:val="005E5D1F"/>
    <w:rsid w:val="005E62C8"/>
    <w:rsid w:val="005E6351"/>
    <w:rsid w:val="005E6477"/>
    <w:rsid w:val="005E65D0"/>
    <w:rsid w:val="005E72E9"/>
    <w:rsid w:val="005E74FF"/>
    <w:rsid w:val="005E7DFD"/>
    <w:rsid w:val="005E7FF4"/>
    <w:rsid w:val="005F05B2"/>
    <w:rsid w:val="005F147D"/>
    <w:rsid w:val="005F1645"/>
    <w:rsid w:val="005F190F"/>
    <w:rsid w:val="005F1AEE"/>
    <w:rsid w:val="005F20DA"/>
    <w:rsid w:val="005F2173"/>
    <w:rsid w:val="005F2D72"/>
    <w:rsid w:val="005F3853"/>
    <w:rsid w:val="005F4007"/>
    <w:rsid w:val="005F450D"/>
    <w:rsid w:val="005F4A4D"/>
    <w:rsid w:val="005F53C9"/>
    <w:rsid w:val="005F55D6"/>
    <w:rsid w:val="005F5669"/>
    <w:rsid w:val="005F5D63"/>
    <w:rsid w:val="005F60DD"/>
    <w:rsid w:val="005F6CE3"/>
    <w:rsid w:val="005F6F03"/>
    <w:rsid w:val="005F703A"/>
    <w:rsid w:val="005F7A65"/>
    <w:rsid w:val="005F7C69"/>
    <w:rsid w:val="005F7E83"/>
    <w:rsid w:val="006006FA"/>
    <w:rsid w:val="00600A1E"/>
    <w:rsid w:val="00601111"/>
    <w:rsid w:val="0060158A"/>
    <w:rsid w:val="0060185B"/>
    <w:rsid w:val="00601A65"/>
    <w:rsid w:val="00601B36"/>
    <w:rsid w:val="00601FDD"/>
    <w:rsid w:val="00601FED"/>
    <w:rsid w:val="0060208D"/>
    <w:rsid w:val="00602210"/>
    <w:rsid w:val="00602287"/>
    <w:rsid w:val="006023F0"/>
    <w:rsid w:val="006026EF"/>
    <w:rsid w:val="00602A7F"/>
    <w:rsid w:val="00602B1F"/>
    <w:rsid w:val="00602BE7"/>
    <w:rsid w:val="00602C9F"/>
    <w:rsid w:val="00602F85"/>
    <w:rsid w:val="00603B34"/>
    <w:rsid w:val="00603DC1"/>
    <w:rsid w:val="00604208"/>
    <w:rsid w:val="00604757"/>
    <w:rsid w:val="00604B5D"/>
    <w:rsid w:val="006053ED"/>
    <w:rsid w:val="006057C7"/>
    <w:rsid w:val="00605967"/>
    <w:rsid w:val="00605E70"/>
    <w:rsid w:val="0060646E"/>
    <w:rsid w:val="006064A7"/>
    <w:rsid w:val="006064CE"/>
    <w:rsid w:val="0060660E"/>
    <w:rsid w:val="006068E4"/>
    <w:rsid w:val="006077AF"/>
    <w:rsid w:val="00607C4A"/>
    <w:rsid w:val="00607CEF"/>
    <w:rsid w:val="00610113"/>
    <w:rsid w:val="006107A6"/>
    <w:rsid w:val="0061090E"/>
    <w:rsid w:val="00610921"/>
    <w:rsid w:val="00610966"/>
    <w:rsid w:val="006109BB"/>
    <w:rsid w:val="00610A59"/>
    <w:rsid w:val="00610B19"/>
    <w:rsid w:val="00610C05"/>
    <w:rsid w:val="00610E9E"/>
    <w:rsid w:val="00610ECB"/>
    <w:rsid w:val="00610F65"/>
    <w:rsid w:val="00611340"/>
    <w:rsid w:val="00611513"/>
    <w:rsid w:val="00611613"/>
    <w:rsid w:val="00611703"/>
    <w:rsid w:val="00611BE9"/>
    <w:rsid w:val="00611EAE"/>
    <w:rsid w:val="006120FF"/>
    <w:rsid w:val="00613740"/>
    <w:rsid w:val="006138BF"/>
    <w:rsid w:val="00613E83"/>
    <w:rsid w:val="006141F0"/>
    <w:rsid w:val="0061426A"/>
    <w:rsid w:val="00615112"/>
    <w:rsid w:val="006153BA"/>
    <w:rsid w:val="006155AF"/>
    <w:rsid w:val="006155F4"/>
    <w:rsid w:val="00615741"/>
    <w:rsid w:val="00615BFA"/>
    <w:rsid w:val="00615C96"/>
    <w:rsid w:val="00615D0B"/>
    <w:rsid w:val="00615E1B"/>
    <w:rsid w:val="00615E47"/>
    <w:rsid w:val="00615FB4"/>
    <w:rsid w:val="006163FA"/>
    <w:rsid w:val="0061670E"/>
    <w:rsid w:val="00616E4D"/>
    <w:rsid w:val="006173EC"/>
    <w:rsid w:val="00617456"/>
    <w:rsid w:val="00617736"/>
    <w:rsid w:val="006177A8"/>
    <w:rsid w:val="006178F2"/>
    <w:rsid w:val="00617CB5"/>
    <w:rsid w:val="00620977"/>
    <w:rsid w:val="0062163B"/>
    <w:rsid w:val="00621926"/>
    <w:rsid w:val="0062198C"/>
    <w:rsid w:val="00621B15"/>
    <w:rsid w:val="00621CAD"/>
    <w:rsid w:val="006221D8"/>
    <w:rsid w:val="00623BD2"/>
    <w:rsid w:val="00624A49"/>
    <w:rsid w:val="00624EB7"/>
    <w:rsid w:val="0062529D"/>
    <w:rsid w:val="00625390"/>
    <w:rsid w:val="00625B52"/>
    <w:rsid w:val="00625DC9"/>
    <w:rsid w:val="0062630C"/>
    <w:rsid w:val="00626F66"/>
    <w:rsid w:val="00626FF4"/>
    <w:rsid w:val="0062760D"/>
    <w:rsid w:val="0062791A"/>
    <w:rsid w:val="00627E89"/>
    <w:rsid w:val="00627F90"/>
    <w:rsid w:val="00630401"/>
    <w:rsid w:val="006309F4"/>
    <w:rsid w:val="006314BC"/>
    <w:rsid w:val="006315AE"/>
    <w:rsid w:val="006316AE"/>
    <w:rsid w:val="006317C7"/>
    <w:rsid w:val="00631857"/>
    <w:rsid w:val="00631938"/>
    <w:rsid w:val="0063281A"/>
    <w:rsid w:val="00632FDE"/>
    <w:rsid w:val="00633484"/>
    <w:rsid w:val="00633AB7"/>
    <w:rsid w:val="00633CAA"/>
    <w:rsid w:val="006345B2"/>
    <w:rsid w:val="00634B81"/>
    <w:rsid w:val="00634C74"/>
    <w:rsid w:val="0063500D"/>
    <w:rsid w:val="006351BA"/>
    <w:rsid w:val="00635688"/>
    <w:rsid w:val="0063595E"/>
    <w:rsid w:val="006360EE"/>
    <w:rsid w:val="00636338"/>
    <w:rsid w:val="0063693C"/>
    <w:rsid w:val="006369FE"/>
    <w:rsid w:val="00636D92"/>
    <w:rsid w:val="00637139"/>
    <w:rsid w:val="006371D9"/>
    <w:rsid w:val="00637449"/>
    <w:rsid w:val="0063778B"/>
    <w:rsid w:val="00637DC7"/>
    <w:rsid w:val="006408C9"/>
    <w:rsid w:val="0064093D"/>
    <w:rsid w:val="0064144A"/>
    <w:rsid w:val="0064165B"/>
    <w:rsid w:val="0064171F"/>
    <w:rsid w:val="00641A24"/>
    <w:rsid w:val="00642065"/>
    <w:rsid w:val="00642373"/>
    <w:rsid w:val="00642553"/>
    <w:rsid w:val="0064269E"/>
    <w:rsid w:val="00642C0A"/>
    <w:rsid w:val="006430AD"/>
    <w:rsid w:val="006432D2"/>
    <w:rsid w:val="006433FF"/>
    <w:rsid w:val="00643615"/>
    <w:rsid w:val="00643A20"/>
    <w:rsid w:val="00643B9D"/>
    <w:rsid w:val="00643D8B"/>
    <w:rsid w:val="00644456"/>
    <w:rsid w:val="006444AC"/>
    <w:rsid w:val="00644AF5"/>
    <w:rsid w:val="00644F5D"/>
    <w:rsid w:val="00645431"/>
    <w:rsid w:val="006454CB"/>
    <w:rsid w:val="00645535"/>
    <w:rsid w:val="00645B7B"/>
    <w:rsid w:val="00645BC6"/>
    <w:rsid w:val="00645FA4"/>
    <w:rsid w:val="00646192"/>
    <w:rsid w:val="006463D1"/>
    <w:rsid w:val="0064645C"/>
    <w:rsid w:val="00646A83"/>
    <w:rsid w:val="00646D65"/>
    <w:rsid w:val="00647482"/>
    <w:rsid w:val="006475CF"/>
    <w:rsid w:val="006478AD"/>
    <w:rsid w:val="00647E44"/>
    <w:rsid w:val="00647F67"/>
    <w:rsid w:val="00650029"/>
    <w:rsid w:val="006500D6"/>
    <w:rsid w:val="00650671"/>
    <w:rsid w:val="006506A9"/>
    <w:rsid w:val="00650F2C"/>
    <w:rsid w:val="006512ED"/>
    <w:rsid w:val="0065167D"/>
    <w:rsid w:val="0065208D"/>
    <w:rsid w:val="006530BD"/>
    <w:rsid w:val="0065320E"/>
    <w:rsid w:val="006532B2"/>
    <w:rsid w:val="006533CB"/>
    <w:rsid w:val="00653622"/>
    <w:rsid w:val="006537E3"/>
    <w:rsid w:val="00653AFE"/>
    <w:rsid w:val="00653F1C"/>
    <w:rsid w:val="0065404C"/>
    <w:rsid w:val="00654123"/>
    <w:rsid w:val="006541C2"/>
    <w:rsid w:val="006542A1"/>
    <w:rsid w:val="006546C0"/>
    <w:rsid w:val="00654EFE"/>
    <w:rsid w:val="006552ED"/>
    <w:rsid w:val="00655EF4"/>
    <w:rsid w:val="00656016"/>
    <w:rsid w:val="006565C6"/>
    <w:rsid w:val="00656E0E"/>
    <w:rsid w:val="00657279"/>
    <w:rsid w:val="00657B50"/>
    <w:rsid w:val="00660204"/>
    <w:rsid w:val="006607F3"/>
    <w:rsid w:val="0066098E"/>
    <w:rsid w:val="00660B82"/>
    <w:rsid w:val="00660FCD"/>
    <w:rsid w:val="006614A5"/>
    <w:rsid w:val="00661E19"/>
    <w:rsid w:val="0066230E"/>
    <w:rsid w:val="00662518"/>
    <w:rsid w:val="00662751"/>
    <w:rsid w:val="00662763"/>
    <w:rsid w:val="00662A51"/>
    <w:rsid w:val="006631FB"/>
    <w:rsid w:val="00663733"/>
    <w:rsid w:val="006639F6"/>
    <w:rsid w:val="00663CF7"/>
    <w:rsid w:val="00663E0E"/>
    <w:rsid w:val="0066421B"/>
    <w:rsid w:val="006645AF"/>
    <w:rsid w:val="0066468F"/>
    <w:rsid w:val="00664A13"/>
    <w:rsid w:val="00664C08"/>
    <w:rsid w:val="006650C9"/>
    <w:rsid w:val="00665A56"/>
    <w:rsid w:val="006660CA"/>
    <w:rsid w:val="006660D0"/>
    <w:rsid w:val="0066649E"/>
    <w:rsid w:val="00666572"/>
    <w:rsid w:val="006665D9"/>
    <w:rsid w:val="006669CB"/>
    <w:rsid w:val="006671D4"/>
    <w:rsid w:val="00667283"/>
    <w:rsid w:val="00667436"/>
    <w:rsid w:val="00667EF4"/>
    <w:rsid w:val="006705DB"/>
    <w:rsid w:val="0067074E"/>
    <w:rsid w:val="00670A95"/>
    <w:rsid w:val="00670AB4"/>
    <w:rsid w:val="00670C1A"/>
    <w:rsid w:val="00670C2C"/>
    <w:rsid w:val="00670D9D"/>
    <w:rsid w:val="00670F93"/>
    <w:rsid w:val="00671211"/>
    <w:rsid w:val="00672674"/>
    <w:rsid w:val="006727FE"/>
    <w:rsid w:val="00673206"/>
    <w:rsid w:val="00673956"/>
    <w:rsid w:val="00673A45"/>
    <w:rsid w:val="00673AAB"/>
    <w:rsid w:val="00673F8D"/>
    <w:rsid w:val="0067403C"/>
    <w:rsid w:val="00674442"/>
    <w:rsid w:val="006749E0"/>
    <w:rsid w:val="00674B7B"/>
    <w:rsid w:val="00674DB7"/>
    <w:rsid w:val="006756D6"/>
    <w:rsid w:val="006757D8"/>
    <w:rsid w:val="0067659E"/>
    <w:rsid w:val="00676A83"/>
    <w:rsid w:val="00676AE2"/>
    <w:rsid w:val="00676EC7"/>
    <w:rsid w:val="00676F29"/>
    <w:rsid w:val="0067703A"/>
    <w:rsid w:val="0067704D"/>
    <w:rsid w:val="00677865"/>
    <w:rsid w:val="00677EEA"/>
    <w:rsid w:val="00677F53"/>
    <w:rsid w:val="00680352"/>
    <w:rsid w:val="00680656"/>
    <w:rsid w:val="0068069D"/>
    <w:rsid w:val="006808BA"/>
    <w:rsid w:val="00681320"/>
    <w:rsid w:val="00681470"/>
    <w:rsid w:val="00681633"/>
    <w:rsid w:val="006816C3"/>
    <w:rsid w:val="00681C07"/>
    <w:rsid w:val="00681E13"/>
    <w:rsid w:val="006826EA"/>
    <w:rsid w:val="006827B2"/>
    <w:rsid w:val="00682869"/>
    <w:rsid w:val="00682E23"/>
    <w:rsid w:val="006837BF"/>
    <w:rsid w:val="006838A4"/>
    <w:rsid w:val="0068396D"/>
    <w:rsid w:val="00683CCF"/>
    <w:rsid w:val="00683E8A"/>
    <w:rsid w:val="00683F75"/>
    <w:rsid w:val="0068461E"/>
    <w:rsid w:val="00684AC4"/>
    <w:rsid w:val="00684BCA"/>
    <w:rsid w:val="00684E5D"/>
    <w:rsid w:val="00685177"/>
    <w:rsid w:val="00685507"/>
    <w:rsid w:val="00685C24"/>
    <w:rsid w:val="0068614E"/>
    <w:rsid w:val="00686522"/>
    <w:rsid w:val="0068683D"/>
    <w:rsid w:val="00686B7C"/>
    <w:rsid w:val="00686FFC"/>
    <w:rsid w:val="0068771B"/>
    <w:rsid w:val="006877A7"/>
    <w:rsid w:val="00687AC7"/>
    <w:rsid w:val="00690579"/>
    <w:rsid w:val="00690EE9"/>
    <w:rsid w:val="00690F40"/>
    <w:rsid w:val="00691145"/>
    <w:rsid w:val="00691443"/>
    <w:rsid w:val="00691D26"/>
    <w:rsid w:val="00691D40"/>
    <w:rsid w:val="00692542"/>
    <w:rsid w:val="0069291F"/>
    <w:rsid w:val="00692F98"/>
    <w:rsid w:val="00692FB2"/>
    <w:rsid w:val="006931F2"/>
    <w:rsid w:val="006939CE"/>
    <w:rsid w:val="00693A4B"/>
    <w:rsid w:val="00693F23"/>
    <w:rsid w:val="006941B6"/>
    <w:rsid w:val="006944B0"/>
    <w:rsid w:val="006944BF"/>
    <w:rsid w:val="006944DC"/>
    <w:rsid w:val="006945DF"/>
    <w:rsid w:val="00694611"/>
    <w:rsid w:val="006948E2"/>
    <w:rsid w:val="00694EA6"/>
    <w:rsid w:val="0069525E"/>
    <w:rsid w:val="00695683"/>
    <w:rsid w:val="006960D4"/>
    <w:rsid w:val="006964DF"/>
    <w:rsid w:val="00696C06"/>
    <w:rsid w:val="00697067"/>
    <w:rsid w:val="006971E2"/>
    <w:rsid w:val="00697BEC"/>
    <w:rsid w:val="00697EC8"/>
    <w:rsid w:val="006A0466"/>
    <w:rsid w:val="006A09D1"/>
    <w:rsid w:val="006A0C57"/>
    <w:rsid w:val="006A15CB"/>
    <w:rsid w:val="006A183A"/>
    <w:rsid w:val="006A19D4"/>
    <w:rsid w:val="006A1A93"/>
    <w:rsid w:val="006A1D93"/>
    <w:rsid w:val="006A1FB1"/>
    <w:rsid w:val="006A2938"/>
    <w:rsid w:val="006A2988"/>
    <w:rsid w:val="006A2C37"/>
    <w:rsid w:val="006A37C2"/>
    <w:rsid w:val="006A3801"/>
    <w:rsid w:val="006A3BFD"/>
    <w:rsid w:val="006A4113"/>
    <w:rsid w:val="006A490A"/>
    <w:rsid w:val="006A4B52"/>
    <w:rsid w:val="006A4CD2"/>
    <w:rsid w:val="006A4FA4"/>
    <w:rsid w:val="006A56D5"/>
    <w:rsid w:val="006A58E2"/>
    <w:rsid w:val="006A58E5"/>
    <w:rsid w:val="006A5C3D"/>
    <w:rsid w:val="006A6050"/>
    <w:rsid w:val="006A6089"/>
    <w:rsid w:val="006A60E3"/>
    <w:rsid w:val="006A63A3"/>
    <w:rsid w:val="006A6628"/>
    <w:rsid w:val="006A74A0"/>
    <w:rsid w:val="006A78A5"/>
    <w:rsid w:val="006A7D06"/>
    <w:rsid w:val="006B0412"/>
    <w:rsid w:val="006B0AAC"/>
    <w:rsid w:val="006B2165"/>
    <w:rsid w:val="006B2319"/>
    <w:rsid w:val="006B28EA"/>
    <w:rsid w:val="006B2947"/>
    <w:rsid w:val="006B2E08"/>
    <w:rsid w:val="006B3CD7"/>
    <w:rsid w:val="006B3FEB"/>
    <w:rsid w:val="006B40AC"/>
    <w:rsid w:val="006B4978"/>
    <w:rsid w:val="006B4DC7"/>
    <w:rsid w:val="006B5052"/>
    <w:rsid w:val="006B52BF"/>
    <w:rsid w:val="006B57D6"/>
    <w:rsid w:val="006B5926"/>
    <w:rsid w:val="006B5FD1"/>
    <w:rsid w:val="006B6609"/>
    <w:rsid w:val="006B79FF"/>
    <w:rsid w:val="006C073F"/>
    <w:rsid w:val="006C0A5F"/>
    <w:rsid w:val="006C0BC3"/>
    <w:rsid w:val="006C0D02"/>
    <w:rsid w:val="006C0DFD"/>
    <w:rsid w:val="006C0EAD"/>
    <w:rsid w:val="006C0EFA"/>
    <w:rsid w:val="006C0F78"/>
    <w:rsid w:val="006C1410"/>
    <w:rsid w:val="006C16BF"/>
    <w:rsid w:val="006C16F2"/>
    <w:rsid w:val="006C1CDC"/>
    <w:rsid w:val="006C2424"/>
    <w:rsid w:val="006C275B"/>
    <w:rsid w:val="006C3B2A"/>
    <w:rsid w:val="006C3C13"/>
    <w:rsid w:val="006C3C60"/>
    <w:rsid w:val="006C3D2C"/>
    <w:rsid w:val="006C3D78"/>
    <w:rsid w:val="006C4610"/>
    <w:rsid w:val="006C4784"/>
    <w:rsid w:val="006C48C6"/>
    <w:rsid w:val="006C495B"/>
    <w:rsid w:val="006C60DF"/>
    <w:rsid w:val="006C66C8"/>
    <w:rsid w:val="006C67E5"/>
    <w:rsid w:val="006C6AA7"/>
    <w:rsid w:val="006C6C1C"/>
    <w:rsid w:val="006C7A6A"/>
    <w:rsid w:val="006C7CB5"/>
    <w:rsid w:val="006D00B4"/>
    <w:rsid w:val="006D0372"/>
    <w:rsid w:val="006D0669"/>
    <w:rsid w:val="006D07E7"/>
    <w:rsid w:val="006D0E4D"/>
    <w:rsid w:val="006D12CA"/>
    <w:rsid w:val="006D1CF1"/>
    <w:rsid w:val="006D1F40"/>
    <w:rsid w:val="006D21D1"/>
    <w:rsid w:val="006D273C"/>
    <w:rsid w:val="006D2849"/>
    <w:rsid w:val="006D2982"/>
    <w:rsid w:val="006D2A39"/>
    <w:rsid w:val="006D2BCC"/>
    <w:rsid w:val="006D2D15"/>
    <w:rsid w:val="006D31C6"/>
    <w:rsid w:val="006D3282"/>
    <w:rsid w:val="006D3318"/>
    <w:rsid w:val="006D37CE"/>
    <w:rsid w:val="006D38B7"/>
    <w:rsid w:val="006D3A35"/>
    <w:rsid w:val="006D448C"/>
    <w:rsid w:val="006D44CD"/>
    <w:rsid w:val="006D4ACF"/>
    <w:rsid w:val="006D55BF"/>
    <w:rsid w:val="006D574A"/>
    <w:rsid w:val="006D59FA"/>
    <w:rsid w:val="006D5CAA"/>
    <w:rsid w:val="006D5CAB"/>
    <w:rsid w:val="006D5F54"/>
    <w:rsid w:val="006D6059"/>
    <w:rsid w:val="006D62CC"/>
    <w:rsid w:val="006D65AB"/>
    <w:rsid w:val="006D6716"/>
    <w:rsid w:val="006D67C0"/>
    <w:rsid w:val="006D6999"/>
    <w:rsid w:val="006D6C50"/>
    <w:rsid w:val="006D6D34"/>
    <w:rsid w:val="006D729A"/>
    <w:rsid w:val="006D76E1"/>
    <w:rsid w:val="006D7880"/>
    <w:rsid w:val="006D7B1A"/>
    <w:rsid w:val="006D7C81"/>
    <w:rsid w:val="006E0513"/>
    <w:rsid w:val="006E067F"/>
    <w:rsid w:val="006E070F"/>
    <w:rsid w:val="006E0A2F"/>
    <w:rsid w:val="006E0ED2"/>
    <w:rsid w:val="006E1320"/>
    <w:rsid w:val="006E15EF"/>
    <w:rsid w:val="006E18F4"/>
    <w:rsid w:val="006E2007"/>
    <w:rsid w:val="006E2139"/>
    <w:rsid w:val="006E2584"/>
    <w:rsid w:val="006E2B98"/>
    <w:rsid w:val="006E2D38"/>
    <w:rsid w:val="006E2F9A"/>
    <w:rsid w:val="006E3004"/>
    <w:rsid w:val="006E3217"/>
    <w:rsid w:val="006E37F3"/>
    <w:rsid w:val="006E38D5"/>
    <w:rsid w:val="006E3C9A"/>
    <w:rsid w:val="006E40FA"/>
    <w:rsid w:val="006E41ED"/>
    <w:rsid w:val="006E4245"/>
    <w:rsid w:val="006E4B44"/>
    <w:rsid w:val="006E4BCE"/>
    <w:rsid w:val="006E4CEF"/>
    <w:rsid w:val="006E5472"/>
    <w:rsid w:val="006E5D7F"/>
    <w:rsid w:val="006E5FCB"/>
    <w:rsid w:val="006E6937"/>
    <w:rsid w:val="006E6B31"/>
    <w:rsid w:val="006E7A19"/>
    <w:rsid w:val="006F00D1"/>
    <w:rsid w:val="006F03F3"/>
    <w:rsid w:val="006F0446"/>
    <w:rsid w:val="006F0986"/>
    <w:rsid w:val="006F0A2D"/>
    <w:rsid w:val="006F0E44"/>
    <w:rsid w:val="006F16A0"/>
    <w:rsid w:val="006F1890"/>
    <w:rsid w:val="006F1D5C"/>
    <w:rsid w:val="006F1DC9"/>
    <w:rsid w:val="006F22AF"/>
    <w:rsid w:val="006F306D"/>
    <w:rsid w:val="006F3507"/>
    <w:rsid w:val="006F367B"/>
    <w:rsid w:val="006F3991"/>
    <w:rsid w:val="006F3A70"/>
    <w:rsid w:val="006F4DFB"/>
    <w:rsid w:val="006F5253"/>
    <w:rsid w:val="006F5346"/>
    <w:rsid w:val="006F54D9"/>
    <w:rsid w:val="006F6DC0"/>
    <w:rsid w:val="006F6FF8"/>
    <w:rsid w:val="006F7747"/>
    <w:rsid w:val="006F78E0"/>
    <w:rsid w:val="006F7901"/>
    <w:rsid w:val="006F79D6"/>
    <w:rsid w:val="006F7DBC"/>
    <w:rsid w:val="00700326"/>
    <w:rsid w:val="00700542"/>
    <w:rsid w:val="007005FA"/>
    <w:rsid w:val="0070078B"/>
    <w:rsid w:val="00700A92"/>
    <w:rsid w:val="00700DB8"/>
    <w:rsid w:val="00700EFE"/>
    <w:rsid w:val="0070167F"/>
    <w:rsid w:val="00701719"/>
    <w:rsid w:val="0070252E"/>
    <w:rsid w:val="0070279B"/>
    <w:rsid w:val="00702CDF"/>
    <w:rsid w:val="00702FE5"/>
    <w:rsid w:val="0070302D"/>
    <w:rsid w:val="00703272"/>
    <w:rsid w:val="00703B3E"/>
    <w:rsid w:val="00703CB0"/>
    <w:rsid w:val="007044DC"/>
    <w:rsid w:val="00704954"/>
    <w:rsid w:val="00704B9C"/>
    <w:rsid w:val="00704C46"/>
    <w:rsid w:val="00705A91"/>
    <w:rsid w:val="00705D52"/>
    <w:rsid w:val="00706857"/>
    <w:rsid w:val="00706882"/>
    <w:rsid w:val="00706BCF"/>
    <w:rsid w:val="007071FF"/>
    <w:rsid w:val="00707794"/>
    <w:rsid w:val="00707F9B"/>
    <w:rsid w:val="00710085"/>
    <w:rsid w:val="007107A3"/>
    <w:rsid w:val="00710842"/>
    <w:rsid w:val="00710AB8"/>
    <w:rsid w:val="00710F27"/>
    <w:rsid w:val="007113C6"/>
    <w:rsid w:val="00711492"/>
    <w:rsid w:val="00711920"/>
    <w:rsid w:val="00712AF3"/>
    <w:rsid w:val="00712EE6"/>
    <w:rsid w:val="007133B9"/>
    <w:rsid w:val="00714467"/>
    <w:rsid w:val="00714792"/>
    <w:rsid w:val="0071504A"/>
    <w:rsid w:val="00715BB6"/>
    <w:rsid w:val="007163F1"/>
    <w:rsid w:val="007164FB"/>
    <w:rsid w:val="007165B4"/>
    <w:rsid w:val="007170A1"/>
    <w:rsid w:val="007171B4"/>
    <w:rsid w:val="007174E8"/>
    <w:rsid w:val="00717C6E"/>
    <w:rsid w:val="00717D55"/>
    <w:rsid w:val="00717F3D"/>
    <w:rsid w:val="00717F48"/>
    <w:rsid w:val="00717F86"/>
    <w:rsid w:val="007204D0"/>
    <w:rsid w:val="00720662"/>
    <w:rsid w:val="00720797"/>
    <w:rsid w:val="007211A3"/>
    <w:rsid w:val="007217E8"/>
    <w:rsid w:val="00721967"/>
    <w:rsid w:val="00721C98"/>
    <w:rsid w:val="007222F3"/>
    <w:rsid w:val="007229C6"/>
    <w:rsid w:val="00722B30"/>
    <w:rsid w:val="00722C69"/>
    <w:rsid w:val="00723093"/>
    <w:rsid w:val="0072393D"/>
    <w:rsid w:val="007239B3"/>
    <w:rsid w:val="00723B23"/>
    <w:rsid w:val="00724A46"/>
    <w:rsid w:val="00724AB9"/>
    <w:rsid w:val="0072503E"/>
    <w:rsid w:val="00725646"/>
    <w:rsid w:val="007258C5"/>
    <w:rsid w:val="00725FFF"/>
    <w:rsid w:val="00726823"/>
    <w:rsid w:val="00727247"/>
    <w:rsid w:val="00727306"/>
    <w:rsid w:val="00727DF0"/>
    <w:rsid w:val="00730173"/>
    <w:rsid w:val="00730D8A"/>
    <w:rsid w:val="007314CE"/>
    <w:rsid w:val="007316EC"/>
    <w:rsid w:val="00731A64"/>
    <w:rsid w:val="00731AED"/>
    <w:rsid w:val="00732B3A"/>
    <w:rsid w:val="00732E34"/>
    <w:rsid w:val="00732E86"/>
    <w:rsid w:val="00732F4A"/>
    <w:rsid w:val="00733513"/>
    <w:rsid w:val="0073390E"/>
    <w:rsid w:val="0073391E"/>
    <w:rsid w:val="00733A4A"/>
    <w:rsid w:val="00733B8A"/>
    <w:rsid w:val="00733F4A"/>
    <w:rsid w:val="0073400E"/>
    <w:rsid w:val="0073454C"/>
    <w:rsid w:val="007346A5"/>
    <w:rsid w:val="007346BD"/>
    <w:rsid w:val="00734745"/>
    <w:rsid w:val="0073497C"/>
    <w:rsid w:val="00734D5A"/>
    <w:rsid w:val="00734D75"/>
    <w:rsid w:val="00734E3E"/>
    <w:rsid w:val="0073500E"/>
    <w:rsid w:val="00735686"/>
    <w:rsid w:val="00735D5E"/>
    <w:rsid w:val="00736005"/>
    <w:rsid w:val="007362D6"/>
    <w:rsid w:val="00736800"/>
    <w:rsid w:val="007372A7"/>
    <w:rsid w:val="007374A0"/>
    <w:rsid w:val="0073766C"/>
    <w:rsid w:val="00737F59"/>
    <w:rsid w:val="00740530"/>
    <w:rsid w:val="00740B6E"/>
    <w:rsid w:val="0074122B"/>
    <w:rsid w:val="0074163A"/>
    <w:rsid w:val="007417E6"/>
    <w:rsid w:val="00741A3D"/>
    <w:rsid w:val="00742261"/>
    <w:rsid w:val="007424BD"/>
    <w:rsid w:val="007425F3"/>
    <w:rsid w:val="0074261B"/>
    <w:rsid w:val="007432E7"/>
    <w:rsid w:val="00743582"/>
    <w:rsid w:val="00743756"/>
    <w:rsid w:val="007437CA"/>
    <w:rsid w:val="007438DB"/>
    <w:rsid w:val="00743B48"/>
    <w:rsid w:val="00743C52"/>
    <w:rsid w:val="00743F65"/>
    <w:rsid w:val="00744177"/>
    <w:rsid w:val="007446CE"/>
    <w:rsid w:val="00744DA8"/>
    <w:rsid w:val="00745CEE"/>
    <w:rsid w:val="00745E9F"/>
    <w:rsid w:val="0074622B"/>
    <w:rsid w:val="00746514"/>
    <w:rsid w:val="007467F6"/>
    <w:rsid w:val="00746CCE"/>
    <w:rsid w:val="00747082"/>
    <w:rsid w:val="00747E53"/>
    <w:rsid w:val="0075046C"/>
    <w:rsid w:val="00750574"/>
    <w:rsid w:val="00750B02"/>
    <w:rsid w:val="00750E5B"/>
    <w:rsid w:val="00750FCD"/>
    <w:rsid w:val="00751ADB"/>
    <w:rsid w:val="00751E1E"/>
    <w:rsid w:val="00751F38"/>
    <w:rsid w:val="0075261B"/>
    <w:rsid w:val="007533C4"/>
    <w:rsid w:val="00753874"/>
    <w:rsid w:val="00753CD6"/>
    <w:rsid w:val="00754410"/>
    <w:rsid w:val="00754919"/>
    <w:rsid w:val="00754981"/>
    <w:rsid w:val="00754CF7"/>
    <w:rsid w:val="0075516A"/>
    <w:rsid w:val="00755A20"/>
    <w:rsid w:val="00755BAC"/>
    <w:rsid w:val="00755C35"/>
    <w:rsid w:val="00756588"/>
    <w:rsid w:val="00756879"/>
    <w:rsid w:val="00757823"/>
    <w:rsid w:val="0075791D"/>
    <w:rsid w:val="00760474"/>
    <w:rsid w:val="00760510"/>
    <w:rsid w:val="007605D3"/>
    <w:rsid w:val="0076061C"/>
    <w:rsid w:val="007608C4"/>
    <w:rsid w:val="00760992"/>
    <w:rsid w:val="00760ACC"/>
    <w:rsid w:val="00761179"/>
    <w:rsid w:val="00761886"/>
    <w:rsid w:val="00761D7E"/>
    <w:rsid w:val="00761E11"/>
    <w:rsid w:val="00761EFF"/>
    <w:rsid w:val="0076246A"/>
    <w:rsid w:val="00762646"/>
    <w:rsid w:val="00763030"/>
    <w:rsid w:val="00763AA0"/>
    <w:rsid w:val="00763ACC"/>
    <w:rsid w:val="00763EFF"/>
    <w:rsid w:val="00763F47"/>
    <w:rsid w:val="007640D3"/>
    <w:rsid w:val="00764118"/>
    <w:rsid w:val="00764A96"/>
    <w:rsid w:val="007654D1"/>
    <w:rsid w:val="007655D4"/>
    <w:rsid w:val="00765ACA"/>
    <w:rsid w:val="00765BB3"/>
    <w:rsid w:val="00765C7B"/>
    <w:rsid w:val="00765CF8"/>
    <w:rsid w:val="00765F0B"/>
    <w:rsid w:val="007661D9"/>
    <w:rsid w:val="00766374"/>
    <w:rsid w:val="00766549"/>
    <w:rsid w:val="00766BE1"/>
    <w:rsid w:val="00766D9A"/>
    <w:rsid w:val="00766E35"/>
    <w:rsid w:val="00766FF1"/>
    <w:rsid w:val="00770539"/>
    <w:rsid w:val="0077166C"/>
    <w:rsid w:val="0077289A"/>
    <w:rsid w:val="0077297E"/>
    <w:rsid w:val="007729F8"/>
    <w:rsid w:val="00772A24"/>
    <w:rsid w:val="00772BA8"/>
    <w:rsid w:val="00772C3C"/>
    <w:rsid w:val="00772F89"/>
    <w:rsid w:val="00773113"/>
    <w:rsid w:val="007731B7"/>
    <w:rsid w:val="007736B0"/>
    <w:rsid w:val="00773876"/>
    <w:rsid w:val="0077411C"/>
    <w:rsid w:val="00774501"/>
    <w:rsid w:val="00774D17"/>
    <w:rsid w:val="00775524"/>
    <w:rsid w:val="00775631"/>
    <w:rsid w:val="007756CB"/>
    <w:rsid w:val="00775772"/>
    <w:rsid w:val="00775925"/>
    <w:rsid w:val="00775E6A"/>
    <w:rsid w:val="00775ED5"/>
    <w:rsid w:val="0077600D"/>
    <w:rsid w:val="007761D0"/>
    <w:rsid w:val="0077650E"/>
    <w:rsid w:val="00776533"/>
    <w:rsid w:val="0077755A"/>
    <w:rsid w:val="00777776"/>
    <w:rsid w:val="00777827"/>
    <w:rsid w:val="00777AA5"/>
    <w:rsid w:val="00777B8F"/>
    <w:rsid w:val="00777D75"/>
    <w:rsid w:val="00777F65"/>
    <w:rsid w:val="007801BF"/>
    <w:rsid w:val="007801F6"/>
    <w:rsid w:val="00780366"/>
    <w:rsid w:val="007808CB"/>
    <w:rsid w:val="0078096B"/>
    <w:rsid w:val="00780B0A"/>
    <w:rsid w:val="00780BA7"/>
    <w:rsid w:val="00781406"/>
    <w:rsid w:val="007814FE"/>
    <w:rsid w:val="00781A4C"/>
    <w:rsid w:val="00781E47"/>
    <w:rsid w:val="00781F76"/>
    <w:rsid w:val="00782059"/>
    <w:rsid w:val="00782326"/>
    <w:rsid w:val="00782342"/>
    <w:rsid w:val="007832F6"/>
    <w:rsid w:val="0078340A"/>
    <w:rsid w:val="007838FD"/>
    <w:rsid w:val="00783BC0"/>
    <w:rsid w:val="00783ED3"/>
    <w:rsid w:val="00784216"/>
    <w:rsid w:val="00784396"/>
    <w:rsid w:val="007843CB"/>
    <w:rsid w:val="007848ED"/>
    <w:rsid w:val="00784952"/>
    <w:rsid w:val="00784B05"/>
    <w:rsid w:val="00784BE2"/>
    <w:rsid w:val="00784ED8"/>
    <w:rsid w:val="00784EF7"/>
    <w:rsid w:val="00784F38"/>
    <w:rsid w:val="00785B90"/>
    <w:rsid w:val="007863D5"/>
    <w:rsid w:val="007866B6"/>
    <w:rsid w:val="007867DB"/>
    <w:rsid w:val="0078689A"/>
    <w:rsid w:val="00786910"/>
    <w:rsid w:val="00786D87"/>
    <w:rsid w:val="00786F5F"/>
    <w:rsid w:val="007871FA"/>
    <w:rsid w:val="00787640"/>
    <w:rsid w:val="007879D1"/>
    <w:rsid w:val="007902C0"/>
    <w:rsid w:val="007903D0"/>
    <w:rsid w:val="007906FE"/>
    <w:rsid w:val="00790B26"/>
    <w:rsid w:val="00790C58"/>
    <w:rsid w:val="00791170"/>
    <w:rsid w:val="00791D2C"/>
    <w:rsid w:val="007922D5"/>
    <w:rsid w:val="00792669"/>
    <w:rsid w:val="00792727"/>
    <w:rsid w:val="00792F17"/>
    <w:rsid w:val="00793ABE"/>
    <w:rsid w:val="00793B44"/>
    <w:rsid w:val="00793C95"/>
    <w:rsid w:val="0079402F"/>
    <w:rsid w:val="007940D2"/>
    <w:rsid w:val="007940EF"/>
    <w:rsid w:val="007941E9"/>
    <w:rsid w:val="0079437C"/>
    <w:rsid w:val="0079449D"/>
    <w:rsid w:val="00794E07"/>
    <w:rsid w:val="00795315"/>
    <w:rsid w:val="007954AD"/>
    <w:rsid w:val="00795581"/>
    <w:rsid w:val="00795848"/>
    <w:rsid w:val="00795BAC"/>
    <w:rsid w:val="00795C29"/>
    <w:rsid w:val="0079677F"/>
    <w:rsid w:val="007967DC"/>
    <w:rsid w:val="007969A8"/>
    <w:rsid w:val="00796D77"/>
    <w:rsid w:val="00797017"/>
    <w:rsid w:val="00797868"/>
    <w:rsid w:val="00797A6D"/>
    <w:rsid w:val="00797F98"/>
    <w:rsid w:val="007A0409"/>
    <w:rsid w:val="007A055B"/>
    <w:rsid w:val="007A0560"/>
    <w:rsid w:val="007A096E"/>
    <w:rsid w:val="007A0D5A"/>
    <w:rsid w:val="007A0EFB"/>
    <w:rsid w:val="007A1043"/>
    <w:rsid w:val="007A11EF"/>
    <w:rsid w:val="007A1BF2"/>
    <w:rsid w:val="007A1F6D"/>
    <w:rsid w:val="007A20E5"/>
    <w:rsid w:val="007A21C7"/>
    <w:rsid w:val="007A237B"/>
    <w:rsid w:val="007A2C22"/>
    <w:rsid w:val="007A36CC"/>
    <w:rsid w:val="007A3787"/>
    <w:rsid w:val="007A3C2A"/>
    <w:rsid w:val="007A3EFA"/>
    <w:rsid w:val="007A50D4"/>
    <w:rsid w:val="007A51B0"/>
    <w:rsid w:val="007A520D"/>
    <w:rsid w:val="007A5536"/>
    <w:rsid w:val="007A5769"/>
    <w:rsid w:val="007A594A"/>
    <w:rsid w:val="007A5B93"/>
    <w:rsid w:val="007A6929"/>
    <w:rsid w:val="007A6BE8"/>
    <w:rsid w:val="007A79C0"/>
    <w:rsid w:val="007B015D"/>
    <w:rsid w:val="007B079C"/>
    <w:rsid w:val="007B0842"/>
    <w:rsid w:val="007B0F08"/>
    <w:rsid w:val="007B0F13"/>
    <w:rsid w:val="007B1406"/>
    <w:rsid w:val="007B15AE"/>
    <w:rsid w:val="007B18C5"/>
    <w:rsid w:val="007B195D"/>
    <w:rsid w:val="007B2147"/>
    <w:rsid w:val="007B236C"/>
    <w:rsid w:val="007B263D"/>
    <w:rsid w:val="007B2BF3"/>
    <w:rsid w:val="007B2DF8"/>
    <w:rsid w:val="007B2F10"/>
    <w:rsid w:val="007B32C8"/>
    <w:rsid w:val="007B3447"/>
    <w:rsid w:val="007B39D1"/>
    <w:rsid w:val="007B422A"/>
    <w:rsid w:val="007B4412"/>
    <w:rsid w:val="007B445E"/>
    <w:rsid w:val="007B500D"/>
    <w:rsid w:val="007B531E"/>
    <w:rsid w:val="007B574C"/>
    <w:rsid w:val="007B593C"/>
    <w:rsid w:val="007B59B7"/>
    <w:rsid w:val="007B6045"/>
    <w:rsid w:val="007B60BA"/>
    <w:rsid w:val="007B6151"/>
    <w:rsid w:val="007B62FE"/>
    <w:rsid w:val="007B66EB"/>
    <w:rsid w:val="007B6728"/>
    <w:rsid w:val="007B684B"/>
    <w:rsid w:val="007B75BC"/>
    <w:rsid w:val="007B775E"/>
    <w:rsid w:val="007B7921"/>
    <w:rsid w:val="007B7932"/>
    <w:rsid w:val="007C04B8"/>
    <w:rsid w:val="007C0FE2"/>
    <w:rsid w:val="007C11A4"/>
    <w:rsid w:val="007C155F"/>
    <w:rsid w:val="007C183D"/>
    <w:rsid w:val="007C21A0"/>
    <w:rsid w:val="007C235A"/>
    <w:rsid w:val="007C2466"/>
    <w:rsid w:val="007C2627"/>
    <w:rsid w:val="007C2B84"/>
    <w:rsid w:val="007C2CB0"/>
    <w:rsid w:val="007C2F0E"/>
    <w:rsid w:val="007C38A5"/>
    <w:rsid w:val="007C3E74"/>
    <w:rsid w:val="007C4105"/>
    <w:rsid w:val="007C41D0"/>
    <w:rsid w:val="007C44C7"/>
    <w:rsid w:val="007C462E"/>
    <w:rsid w:val="007C46FE"/>
    <w:rsid w:val="007C4B02"/>
    <w:rsid w:val="007C5429"/>
    <w:rsid w:val="007C5685"/>
    <w:rsid w:val="007C5704"/>
    <w:rsid w:val="007C57B4"/>
    <w:rsid w:val="007C5A1E"/>
    <w:rsid w:val="007C5B06"/>
    <w:rsid w:val="007C5C59"/>
    <w:rsid w:val="007C5CF8"/>
    <w:rsid w:val="007C61F2"/>
    <w:rsid w:val="007C62A4"/>
    <w:rsid w:val="007C7133"/>
    <w:rsid w:val="007C75EF"/>
    <w:rsid w:val="007C76D4"/>
    <w:rsid w:val="007C799A"/>
    <w:rsid w:val="007C79FC"/>
    <w:rsid w:val="007C7DCA"/>
    <w:rsid w:val="007D01D4"/>
    <w:rsid w:val="007D0368"/>
    <w:rsid w:val="007D057A"/>
    <w:rsid w:val="007D0666"/>
    <w:rsid w:val="007D0E00"/>
    <w:rsid w:val="007D1250"/>
    <w:rsid w:val="007D1FC7"/>
    <w:rsid w:val="007D224B"/>
    <w:rsid w:val="007D2B98"/>
    <w:rsid w:val="007D2E2D"/>
    <w:rsid w:val="007D3356"/>
    <w:rsid w:val="007D355A"/>
    <w:rsid w:val="007D389E"/>
    <w:rsid w:val="007D3A87"/>
    <w:rsid w:val="007D3D72"/>
    <w:rsid w:val="007D414C"/>
    <w:rsid w:val="007D426A"/>
    <w:rsid w:val="007D47DB"/>
    <w:rsid w:val="007D48A3"/>
    <w:rsid w:val="007D4E39"/>
    <w:rsid w:val="007D5235"/>
    <w:rsid w:val="007D538F"/>
    <w:rsid w:val="007D55F4"/>
    <w:rsid w:val="007D57C3"/>
    <w:rsid w:val="007D59C8"/>
    <w:rsid w:val="007D5CFD"/>
    <w:rsid w:val="007D5EE0"/>
    <w:rsid w:val="007D5F45"/>
    <w:rsid w:val="007D635E"/>
    <w:rsid w:val="007D6A46"/>
    <w:rsid w:val="007D6A7F"/>
    <w:rsid w:val="007D6CE7"/>
    <w:rsid w:val="007D6EB3"/>
    <w:rsid w:val="007D7267"/>
    <w:rsid w:val="007D7296"/>
    <w:rsid w:val="007D7353"/>
    <w:rsid w:val="007D7E29"/>
    <w:rsid w:val="007D7FDE"/>
    <w:rsid w:val="007E0068"/>
    <w:rsid w:val="007E05B9"/>
    <w:rsid w:val="007E0E07"/>
    <w:rsid w:val="007E13D1"/>
    <w:rsid w:val="007E1D25"/>
    <w:rsid w:val="007E2216"/>
    <w:rsid w:val="007E28C8"/>
    <w:rsid w:val="007E306A"/>
    <w:rsid w:val="007E32DA"/>
    <w:rsid w:val="007E365B"/>
    <w:rsid w:val="007E3667"/>
    <w:rsid w:val="007E3897"/>
    <w:rsid w:val="007E3C77"/>
    <w:rsid w:val="007E44B3"/>
    <w:rsid w:val="007E44D4"/>
    <w:rsid w:val="007E497C"/>
    <w:rsid w:val="007E4F79"/>
    <w:rsid w:val="007E4F81"/>
    <w:rsid w:val="007E5A1D"/>
    <w:rsid w:val="007E5A92"/>
    <w:rsid w:val="007E5AF9"/>
    <w:rsid w:val="007E5C48"/>
    <w:rsid w:val="007E5D0C"/>
    <w:rsid w:val="007E5DA5"/>
    <w:rsid w:val="007E5E1B"/>
    <w:rsid w:val="007E5F6B"/>
    <w:rsid w:val="007E639E"/>
    <w:rsid w:val="007E676D"/>
    <w:rsid w:val="007E68BC"/>
    <w:rsid w:val="007E6953"/>
    <w:rsid w:val="007E723D"/>
    <w:rsid w:val="007E7793"/>
    <w:rsid w:val="007E7903"/>
    <w:rsid w:val="007E795D"/>
    <w:rsid w:val="007E7C0F"/>
    <w:rsid w:val="007E7D53"/>
    <w:rsid w:val="007E7D86"/>
    <w:rsid w:val="007F020D"/>
    <w:rsid w:val="007F0C66"/>
    <w:rsid w:val="007F0D94"/>
    <w:rsid w:val="007F0EC9"/>
    <w:rsid w:val="007F1A00"/>
    <w:rsid w:val="007F25CB"/>
    <w:rsid w:val="007F3804"/>
    <w:rsid w:val="007F3A0D"/>
    <w:rsid w:val="007F3C96"/>
    <w:rsid w:val="007F3D7D"/>
    <w:rsid w:val="007F3EEC"/>
    <w:rsid w:val="007F4812"/>
    <w:rsid w:val="007F4CF4"/>
    <w:rsid w:val="007F4FB2"/>
    <w:rsid w:val="007F55D9"/>
    <w:rsid w:val="007F58D0"/>
    <w:rsid w:val="007F6164"/>
    <w:rsid w:val="007F616B"/>
    <w:rsid w:val="007F61D3"/>
    <w:rsid w:val="007F61D9"/>
    <w:rsid w:val="007F636C"/>
    <w:rsid w:val="007F6B82"/>
    <w:rsid w:val="007F733B"/>
    <w:rsid w:val="007F74EE"/>
    <w:rsid w:val="007F7D9F"/>
    <w:rsid w:val="00800A83"/>
    <w:rsid w:val="00800DF5"/>
    <w:rsid w:val="0080102D"/>
    <w:rsid w:val="008011D9"/>
    <w:rsid w:val="00801223"/>
    <w:rsid w:val="008014B3"/>
    <w:rsid w:val="008019D7"/>
    <w:rsid w:val="00801AB0"/>
    <w:rsid w:val="00801B2E"/>
    <w:rsid w:val="00801E23"/>
    <w:rsid w:val="0080215E"/>
    <w:rsid w:val="008021FE"/>
    <w:rsid w:val="00802227"/>
    <w:rsid w:val="008026D1"/>
    <w:rsid w:val="0080280C"/>
    <w:rsid w:val="00802D1D"/>
    <w:rsid w:val="00802DEA"/>
    <w:rsid w:val="00802DEE"/>
    <w:rsid w:val="00802F64"/>
    <w:rsid w:val="008032E0"/>
    <w:rsid w:val="008035A4"/>
    <w:rsid w:val="008038D1"/>
    <w:rsid w:val="00803A0D"/>
    <w:rsid w:val="0080440B"/>
    <w:rsid w:val="0080451B"/>
    <w:rsid w:val="0080477E"/>
    <w:rsid w:val="00804791"/>
    <w:rsid w:val="00804F11"/>
    <w:rsid w:val="00805942"/>
    <w:rsid w:val="00805E18"/>
    <w:rsid w:val="008061D1"/>
    <w:rsid w:val="008062B8"/>
    <w:rsid w:val="008067BC"/>
    <w:rsid w:val="00806A5B"/>
    <w:rsid w:val="00806DAC"/>
    <w:rsid w:val="00806EB4"/>
    <w:rsid w:val="00807570"/>
    <w:rsid w:val="008076FD"/>
    <w:rsid w:val="00807928"/>
    <w:rsid w:val="0081045D"/>
    <w:rsid w:val="0081069D"/>
    <w:rsid w:val="008108CB"/>
    <w:rsid w:val="008111A2"/>
    <w:rsid w:val="00811391"/>
    <w:rsid w:val="00811932"/>
    <w:rsid w:val="00811FA5"/>
    <w:rsid w:val="00812096"/>
    <w:rsid w:val="008123A8"/>
    <w:rsid w:val="00812856"/>
    <w:rsid w:val="008131DA"/>
    <w:rsid w:val="00813244"/>
    <w:rsid w:val="00813A0A"/>
    <w:rsid w:val="00814119"/>
    <w:rsid w:val="00814925"/>
    <w:rsid w:val="00815005"/>
    <w:rsid w:val="00815447"/>
    <w:rsid w:val="00815983"/>
    <w:rsid w:val="00815B4F"/>
    <w:rsid w:val="00816547"/>
    <w:rsid w:val="0081669D"/>
    <w:rsid w:val="00816735"/>
    <w:rsid w:val="00816865"/>
    <w:rsid w:val="008169C2"/>
    <w:rsid w:val="00816C32"/>
    <w:rsid w:val="00816C63"/>
    <w:rsid w:val="00816FB1"/>
    <w:rsid w:val="00817059"/>
    <w:rsid w:val="00817B53"/>
    <w:rsid w:val="00820018"/>
    <w:rsid w:val="00820679"/>
    <w:rsid w:val="008209AF"/>
    <w:rsid w:val="00820FD3"/>
    <w:rsid w:val="00821572"/>
    <w:rsid w:val="00821AC9"/>
    <w:rsid w:val="00821C9A"/>
    <w:rsid w:val="00821D13"/>
    <w:rsid w:val="0082252F"/>
    <w:rsid w:val="008226D6"/>
    <w:rsid w:val="00822AFA"/>
    <w:rsid w:val="00823268"/>
    <w:rsid w:val="00823BEA"/>
    <w:rsid w:val="00823F5A"/>
    <w:rsid w:val="00824080"/>
    <w:rsid w:val="008242BE"/>
    <w:rsid w:val="00824E6B"/>
    <w:rsid w:val="00825077"/>
    <w:rsid w:val="00825706"/>
    <w:rsid w:val="00825919"/>
    <w:rsid w:val="00825A90"/>
    <w:rsid w:val="008262C8"/>
    <w:rsid w:val="00826532"/>
    <w:rsid w:val="00826DEE"/>
    <w:rsid w:val="00826F9F"/>
    <w:rsid w:val="00826FD6"/>
    <w:rsid w:val="00827047"/>
    <w:rsid w:val="0082726E"/>
    <w:rsid w:val="008274DA"/>
    <w:rsid w:val="00827F86"/>
    <w:rsid w:val="00830563"/>
    <w:rsid w:val="00830BC7"/>
    <w:rsid w:val="00830FA3"/>
    <w:rsid w:val="008317E2"/>
    <w:rsid w:val="00832BE3"/>
    <w:rsid w:val="008337F8"/>
    <w:rsid w:val="0083387D"/>
    <w:rsid w:val="00834546"/>
    <w:rsid w:val="00834E0D"/>
    <w:rsid w:val="00835088"/>
    <w:rsid w:val="008351F2"/>
    <w:rsid w:val="00835D16"/>
    <w:rsid w:val="00836941"/>
    <w:rsid w:val="00836EDF"/>
    <w:rsid w:val="00837110"/>
    <w:rsid w:val="008372BD"/>
    <w:rsid w:val="00837315"/>
    <w:rsid w:val="00837CCA"/>
    <w:rsid w:val="00837EA9"/>
    <w:rsid w:val="00840346"/>
    <w:rsid w:val="008406E3"/>
    <w:rsid w:val="0084115B"/>
    <w:rsid w:val="0084119C"/>
    <w:rsid w:val="0084138B"/>
    <w:rsid w:val="00841526"/>
    <w:rsid w:val="00841BF7"/>
    <w:rsid w:val="00841C46"/>
    <w:rsid w:val="00841D27"/>
    <w:rsid w:val="00841D4C"/>
    <w:rsid w:val="00841F50"/>
    <w:rsid w:val="00842677"/>
    <w:rsid w:val="00842FCD"/>
    <w:rsid w:val="0084357A"/>
    <w:rsid w:val="008438D6"/>
    <w:rsid w:val="00843AA7"/>
    <w:rsid w:val="00843AAA"/>
    <w:rsid w:val="00843B11"/>
    <w:rsid w:val="00843D1A"/>
    <w:rsid w:val="00843D54"/>
    <w:rsid w:val="00843F3B"/>
    <w:rsid w:val="00843FCF"/>
    <w:rsid w:val="00844315"/>
    <w:rsid w:val="008444DB"/>
    <w:rsid w:val="0084479B"/>
    <w:rsid w:val="008449B9"/>
    <w:rsid w:val="00844A69"/>
    <w:rsid w:val="00844AAD"/>
    <w:rsid w:val="00844AB0"/>
    <w:rsid w:val="00844F66"/>
    <w:rsid w:val="00844F83"/>
    <w:rsid w:val="0084557B"/>
    <w:rsid w:val="00845D67"/>
    <w:rsid w:val="00845FDA"/>
    <w:rsid w:val="00846047"/>
    <w:rsid w:val="008461E9"/>
    <w:rsid w:val="00846878"/>
    <w:rsid w:val="00846F4A"/>
    <w:rsid w:val="0084703E"/>
    <w:rsid w:val="00847179"/>
    <w:rsid w:val="00847310"/>
    <w:rsid w:val="00847382"/>
    <w:rsid w:val="008473CE"/>
    <w:rsid w:val="0084785F"/>
    <w:rsid w:val="00847C43"/>
    <w:rsid w:val="00850E60"/>
    <w:rsid w:val="0085110D"/>
    <w:rsid w:val="008514D6"/>
    <w:rsid w:val="008518AA"/>
    <w:rsid w:val="00851A2C"/>
    <w:rsid w:val="00851CA4"/>
    <w:rsid w:val="00852DC6"/>
    <w:rsid w:val="008537F9"/>
    <w:rsid w:val="008537FB"/>
    <w:rsid w:val="00854EFE"/>
    <w:rsid w:val="00855165"/>
    <w:rsid w:val="0085561F"/>
    <w:rsid w:val="0085587A"/>
    <w:rsid w:val="008558DE"/>
    <w:rsid w:val="00855B81"/>
    <w:rsid w:val="00855E51"/>
    <w:rsid w:val="008565BF"/>
    <w:rsid w:val="00856700"/>
    <w:rsid w:val="00856B2F"/>
    <w:rsid w:val="00856B9C"/>
    <w:rsid w:val="00856BD8"/>
    <w:rsid w:val="00856D77"/>
    <w:rsid w:val="0085716F"/>
    <w:rsid w:val="008573E8"/>
    <w:rsid w:val="0085776C"/>
    <w:rsid w:val="00857C5F"/>
    <w:rsid w:val="0086092A"/>
    <w:rsid w:val="00860A8D"/>
    <w:rsid w:val="00860B28"/>
    <w:rsid w:val="00861325"/>
    <w:rsid w:val="00861573"/>
    <w:rsid w:val="00861971"/>
    <w:rsid w:val="00861ACA"/>
    <w:rsid w:val="00861D68"/>
    <w:rsid w:val="00861EAC"/>
    <w:rsid w:val="00861F22"/>
    <w:rsid w:val="00862412"/>
    <w:rsid w:val="00862631"/>
    <w:rsid w:val="00862905"/>
    <w:rsid w:val="00862D2A"/>
    <w:rsid w:val="00863248"/>
    <w:rsid w:val="0086325E"/>
    <w:rsid w:val="00863331"/>
    <w:rsid w:val="008635CD"/>
    <w:rsid w:val="00863986"/>
    <w:rsid w:val="0086398F"/>
    <w:rsid w:val="00863B60"/>
    <w:rsid w:val="00863D07"/>
    <w:rsid w:val="00863D8C"/>
    <w:rsid w:val="00864056"/>
    <w:rsid w:val="00864211"/>
    <w:rsid w:val="0086465D"/>
    <w:rsid w:val="00864929"/>
    <w:rsid w:val="008654FB"/>
    <w:rsid w:val="008657E7"/>
    <w:rsid w:val="00865CDA"/>
    <w:rsid w:val="00865E9F"/>
    <w:rsid w:val="0086604D"/>
    <w:rsid w:val="0086664E"/>
    <w:rsid w:val="00866995"/>
    <w:rsid w:val="00866D1B"/>
    <w:rsid w:val="00870261"/>
    <w:rsid w:val="008704A8"/>
    <w:rsid w:val="008706AE"/>
    <w:rsid w:val="0087096E"/>
    <w:rsid w:val="00870C25"/>
    <w:rsid w:val="008712FE"/>
    <w:rsid w:val="008718A5"/>
    <w:rsid w:val="00871A89"/>
    <w:rsid w:val="00871F51"/>
    <w:rsid w:val="008721DE"/>
    <w:rsid w:val="00873DF1"/>
    <w:rsid w:val="00873F4F"/>
    <w:rsid w:val="0087444C"/>
    <w:rsid w:val="00874A32"/>
    <w:rsid w:val="00874B2C"/>
    <w:rsid w:val="00874D9B"/>
    <w:rsid w:val="0087518A"/>
    <w:rsid w:val="008759EF"/>
    <w:rsid w:val="00875BBA"/>
    <w:rsid w:val="00875F04"/>
    <w:rsid w:val="00876132"/>
    <w:rsid w:val="00876867"/>
    <w:rsid w:val="00876902"/>
    <w:rsid w:val="0087699A"/>
    <w:rsid w:val="00877170"/>
    <w:rsid w:val="008773B4"/>
    <w:rsid w:val="0087759A"/>
    <w:rsid w:val="00877B34"/>
    <w:rsid w:val="0088013A"/>
    <w:rsid w:val="008802F9"/>
    <w:rsid w:val="0088051F"/>
    <w:rsid w:val="0088060A"/>
    <w:rsid w:val="008806FD"/>
    <w:rsid w:val="008807B1"/>
    <w:rsid w:val="008807C8"/>
    <w:rsid w:val="008809A6"/>
    <w:rsid w:val="00880FB1"/>
    <w:rsid w:val="00880FD0"/>
    <w:rsid w:val="008812D0"/>
    <w:rsid w:val="008816FF"/>
    <w:rsid w:val="00881DF3"/>
    <w:rsid w:val="00881FC8"/>
    <w:rsid w:val="0088297E"/>
    <w:rsid w:val="00882B67"/>
    <w:rsid w:val="00882E3E"/>
    <w:rsid w:val="0088301B"/>
    <w:rsid w:val="00883332"/>
    <w:rsid w:val="0088339C"/>
    <w:rsid w:val="0088363A"/>
    <w:rsid w:val="00883D61"/>
    <w:rsid w:val="0088411C"/>
    <w:rsid w:val="0088444D"/>
    <w:rsid w:val="008851E4"/>
    <w:rsid w:val="008858B0"/>
    <w:rsid w:val="00885E5E"/>
    <w:rsid w:val="00885F29"/>
    <w:rsid w:val="00886824"/>
    <w:rsid w:val="00886A48"/>
    <w:rsid w:val="00887193"/>
    <w:rsid w:val="00887397"/>
    <w:rsid w:val="008875E6"/>
    <w:rsid w:val="00887B0F"/>
    <w:rsid w:val="00890643"/>
    <w:rsid w:val="0089064E"/>
    <w:rsid w:val="008914D5"/>
    <w:rsid w:val="00891B9B"/>
    <w:rsid w:val="00891C41"/>
    <w:rsid w:val="00891F58"/>
    <w:rsid w:val="008920D0"/>
    <w:rsid w:val="0089247E"/>
    <w:rsid w:val="00892497"/>
    <w:rsid w:val="008925BD"/>
    <w:rsid w:val="00892605"/>
    <w:rsid w:val="00892674"/>
    <w:rsid w:val="0089280C"/>
    <w:rsid w:val="00892DCE"/>
    <w:rsid w:val="00892F4B"/>
    <w:rsid w:val="00893019"/>
    <w:rsid w:val="00893025"/>
    <w:rsid w:val="00893398"/>
    <w:rsid w:val="0089378B"/>
    <w:rsid w:val="00893B44"/>
    <w:rsid w:val="00893E1C"/>
    <w:rsid w:val="00893EC5"/>
    <w:rsid w:val="00894174"/>
    <w:rsid w:val="00894369"/>
    <w:rsid w:val="00894A3A"/>
    <w:rsid w:val="00895210"/>
    <w:rsid w:val="008953D9"/>
    <w:rsid w:val="00895601"/>
    <w:rsid w:val="008956FC"/>
    <w:rsid w:val="0089590B"/>
    <w:rsid w:val="008959E3"/>
    <w:rsid w:val="00895FBF"/>
    <w:rsid w:val="00895FDF"/>
    <w:rsid w:val="00896860"/>
    <w:rsid w:val="00896C45"/>
    <w:rsid w:val="008977E2"/>
    <w:rsid w:val="00897B18"/>
    <w:rsid w:val="00897B63"/>
    <w:rsid w:val="00897CF0"/>
    <w:rsid w:val="00897E4E"/>
    <w:rsid w:val="008A034C"/>
    <w:rsid w:val="008A0B9F"/>
    <w:rsid w:val="008A0CA1"/>
    <w:rsid w:val="008A1177"/>
    <w:rsid w:val="008A12E4"/>
    <w:rsid w:val="008A16BF"/>
    <w:rsid w:val="008A1B9C"/>
    <w:rsid w:val="008A1C80"/>
    <w:rsid w:val="008A1D8D"/>
    <w:rsid w:val="008A1DAE"/>
    <w:rsid w:val="008A206C"/>
    <w:rsid w:val="008A2137"/>
    <w:rsid w:val="008A2352"/>
    <w:rsid w:val="008A27A8"/>
    <w:rsid w:val="008A2976"/>
    <w:rsid w:val="008A2AC3"/>
    <w:rsid w:val="008A2AD3"/>
    <w:rsid w:val="008A2BC3"/>
    <w:rsid w:val="008A2D2A"/>
    <w:rsid w:val="008A32E3"/>
    <w:rsid w:val="008A350D"/>
    <w:rsid w:val="008A355B"/>
    <w:rsid w:val="008A41A4"/>
    <w:rsid w:val="008A4240"/>
    <w:rsid w:val="008A4317"/>
    <w:rsid w:val="008A449A"/>
    <w:rsid w:val="008A4887"/>
    <w:rsid w:val="008A4BC0"/>
    <w:rsid w:val="008A4F39"/>
    <w:rsid w:val="008A5110"/>
    <w:rsid w:val="008A520A"/>
    <w:rsid w:val="008A526F"/>
    <w:rsid w:val="008A5C6A"/>
    <w:rsid w:val="008A5DB3"/>
    <w:rsid w:val="008A67CE"/>
    <w:rsid w:val="008A6973"/>
    <w:rsid w:val="008A76BD"/>
    <w:rsid w:val="008A79A0"/>
    <w:rsid w:val="008A7EF8"/>
    <w:rsid w:val="008B0154"/>
    <w:rsid w:val="008B0312"/>
    <w:rsid w:val="008B0877"/>
    <w:rsid w:val="008B0E2C"/>
    <w:rsid w:val="008B0EE0"/>
    <w:rsid w:val="008B0F99"/>
    <w:rsid w:val="008B10FB"/>
    <w:rsid w:val="008B1CEB"/>
    <w:rsid w:val="008B2310"/>
    <w:rsid w:val="008B3045"/>
    <w:rsid w:val="008B399F"/>
    <w:rsid w:val="008B4817"/>
    <w:rsid w:val="008B4D14"/>
    <w:rsid w:val="008B4D35"/>
    <w:rsid w:val="008B52CC"/>
    <w:rsid w:val="008B532A"/>
    <w:rsid w:val="008B5517"/>
    <w:rsid w:val="008B5589"/>
    <w:rsid w:val="008B5DCE"/>
    <w:rsid w:val="008B5E06"/>
    <w:rsid w:val="008B619D"/>
    <w:rsid w:val="008B61A7"/>
    <w:rsid w:val="008B6210"/>
    <w:rsid w:val="008B6303"/>
    <w:rsid w:val="008B644C"/>
    <w:rsid w:val="008B6505"/>
    <w:rsid w:val="008B669D"/>
    <w:rsid w:val="008B67AA"/>
    <w:rsid w:val="008B69EB"/>
    <w:rsid w:val="008B708A"/>
    <w:rsid w:val="008B74F2"/>
    <w:rsid w:val="008B7523"/>
    <w:rsid w:val="008B76F8"/>
    <w:rsid w:val="008B78CB"/>
    <w:rsid w:val="008B7E02"/>
    <w:rsid w:val="008B7F17"/>
    <w:rsid w:val="008C07F3"/>
    <w:rsid w:val="008C0848"/>
    <w:rsid w:val="008C08BF"/>
    <w:rsid w:val="008C18D0"/>
    <w:rsid w:val="008C1B32"/>
    <w:rsid w:val="008C2012"/>
    <w:rsid w:val="008C2200"/>
    <w:rsid w:val="008C23CC"/>
    <w:rsid w:val="008C24FD"/>
    <w:rsid w:val="008C344B"/>
    <w:rsid w:val="008C36FB"/>
    <w:rsid w:val="008C38EE"/>
    <w:rsid w:val="008C3DBE"/>
    <w:rsid w:val="008C4822"/>
    <w:rsid w:val="008C4AFE"/>
    <w:rsid w:val="008C4E3D"/>
    <w:rsid w:val="008C535A"/>
    <w:rsid w:val="008C5879"/>
    <w:rsid w:val="008C59FE"/>
    <w:rsid w:val="008C5A98"/>
    <w:rsid w:val="008C5AE2"/>
    <w:rsid w:val="008C629F"/>
    <w:rsid w:val="008C6844"/>
    <w:rsid w:val="008C6FBF"/>
    <w:rsid w:val="008C7653"/>
    <w:rsid w:val="008C7BDB"/>
    <w:rsid w:val="008D037C"/>
    <w:rsid w:val="008D03B2"/>
    <w:rsid w:val="008D0701"/>
    <w:rsid w:val="008D0A04"/>
    <w:rsid w:val="008D0A34"/>
    <w:rsid w:val="008D0F80"/>
    <w:rsid w:val="008D124E"/>
    <w:rsid w:val="008D18B4"/>
    <w:rsid w:val="008D1DC5"/>
    <w:rsid w:val="008D2195"/>
    <w:rsid w:val="008D220F"/>
    <w:rsid w:val="008D2375"/>
    <w:rsid w:val="008D246A"/>
    <w:rsid w:val="008D28FB"/>
    <w:rsid w:val="008D2C62"/>
    <w:rsid w:val="008D2F40"/>
    <w:rsid w:val="008D304D"/>
    <w:rsid w:val="008D3286"/>
    <w:rsid w:val="008D3C71"/>
    <w:rsid w:val="008D435F"/>
    <w:rsid w:val="008D4473"/>
    <w:rsid w:val="008D49A8"/>
    <w:rsid w:val="008D4F26"/>
    <w:rsid w:val="008D501C"/>
    <w:rsid w:val="008D5130"/>
    <w:rsid w:val="008D52FB"/>
    <w:rsid w:val="008D5340"/>
    <w:rsid w:val="008D536A"/>
    <w:rsid w:val="008D5BC2"/>
    <w:rsid w:val="008D660E"/>
    <w:rsid w:val="008D69F2"/>
    <w:rsid w:val="008D6B2F"/>
    <w:rsid w:val="008D6B51"/>
    <w:rsid w:val="008D6DD1"/>
    <w:rsid w:val="008D6DD4"/>
    <w:rsid w:val="008D6FC1"/>
    <w:rsid w:val="008D6FF1"/>
    <w:rsid w:val="008D77AA"/>
    <w:rsid w:val="008D7BF3"/>
    <w:rsid w:val="008E0004"/>
    <w:rsid w:val="008E0239"/>
    <w:rsid w:val="008E0828"/>
    <w:rsid w:val="008E0DAA"/>
    <w:rsid w:val="008E0ED1"/>
    <w:rsid w:val="008E15E3"/>
    <w:rsid w:val="008E1AA4"/>
    <w:rsid w:val="008E1D91"/>
    <w:rsid w:val="008E236B"/>
    <w:rsid w:val="008E26E4"/>
    <w:rsid w:val="008E2B85"/>
    <w:rsid w:val="008E37A1"/>
    <w:rsid w:val="008E38D2"/>
    <w:rsid w:val="008E3EFB"/>
    <w:rsid w:val="008E41D2"/>
    <w:rsid w:val="008E47D8"/>
    <w:rsid w:val="008E4FF3"/>
    <w:rsid w:val="008E53D9"/>
    <w:rsid w:val="008E59DE"/>
    <w:rsid w:val="008E5A6E"/>
    <w:rsid w:val="008E5AA4"/>
    <w:rsid w:val="008E5BBB"/>
    <w:rsid w:val="008E5CD0"/>
    <w:rsid w:val="008E6249"/>
    <w:rsid w:val="008E6357"/>
    <w:rsid w:val="008E6697"/>
    <w:rsid w:val="008E66E3"/>
    <w:rsid w:val="008E7876"/>
    <w:rsid w:val="008E79C9"/>
    <w:rsid w:val="008E7FA4"/>
    <w:rsid w:val="008F03D7"/>
    <w:rsid w:val="008F1220"/>
    <w:rsid w:val="008F1892"/>
    <w:rsid w:val="008F2138"/>
    <w:rsid w:val="008F245A"/>
    <w:rsid w:val="008F24A9"/>
    <w:rsid w:val="008F256B"/>
    <w:rsid w:val="008F3608"/>
    <w:rsid w:val="008F37A1"/>
    <w:rsid w:val="008F384D"/>
    <w:rsid w:val="008F3860"/>
    <w:rsid w:val="008F391C"/>
    <w:rsid w:val="008F3B4C"/>
    <w:rsid w:val="008F3BD6"/>
    <w:rsid w:val="008F4137"/>
    <w:rsid w:val="008F4510"/>
    <w:rsid w:val="008F4563"/>
    <w:rsid w:val="008F4C88"/>
    <w:rsid w:val="008F4DC5"/>
    <w:rsid w:val="008F50A5"/>
    <w:rsid w:val="008F5341"/>
    <w:rsid w:val="008F5CEB"/>
    <w:rsid w:val="008F5EA2"/>
    <w:rsid w:val="008F65B0"/>
    <w:rsid w:val="008F6606"/>
    <w:rsid w:val="008F66DF"/>
    <w:rsid w:val="008F71D3"/>
    <w:rsid w:val="008F7624"/>
    <w:rsid w:val="008F7939"/>
    <w:rsid w:val="009006DF"/>
    <w:rsid w:val="0090071D"/>
    <w:rsid w:val="00900D02"/>
    <w:rsid w:val="009010C6"/>
    <w:rsid w:val="009015EB"/>
    <w:rsid w:val="00901A1D"/>
    <w:rsid w:val="00901E0E"/>
    <w:rsid w:val="009020F7"/>
    <w:rsid w:val="00902118"/>
    <w:rsid w:val="009022CB"/>
    <w:rsid w:val="00902366"/>
    <w:rsid w:val="00902550"/>
    <w:rsid w:val="0090280A"/>
    <w:rsid w:val="00902873"/>
    <w:rsid w:val="009028FA"/>
    <w:rsid w:val="00903025"/>
    <w:rsid w:val="009036A2"/>
    <w:rsid w:val="00903CE5"/>
    <w:rsid w:val="00903FB0"/>
    <w:rsid w:val="0090477E"/>
    <w:rsid w:val="00904907"/>
    <w:rsid w:val="00904A97"/>
    <w:rsid w:val="009057E6"/>
    <w:rsid w:val="00905817"/>
    <w:rsid w:val="00905880"/>
    <w:rsid w:val="00905FC4"/>
    <w:rsid w:val="00906199"/>
    <w:rsid w:val="009062F6"/>
    <w:rsid w:val="009065AA"/>
    <w:rsid w:val="00906615"/>
    <w:rsid w:val="00906B91"/>
    <w:rsid w:val="00906BA5"/>
    <w:rsid w:val="00906F34"/>
    <w:rsid w:val="00907130"/>
    <w:rsid w:val="00907240"/>
    <w:rsid w:val="00907640"/>
    <w:rsid w:val="0091003C"/>
    <w:rsid w:val="009100D0"/>
    <w:rsid w:val="00910763"/>
    <w:rsid w:val="009108A9"/>
    <w:rsid w:val="00911411"/>
    <w:rsid w:val="0091193B"/>
    <w:rsid w:val="00911F93"/>
    <w:rsid w:val="00912327"/>
    <w:rsid w:val="0091269E"/>
    <w:rsid w:val="009129A6"/>
    <w:rsid w:val="00913739"/>
    <w:rsid w:val="00913782"/>
    <w:rsid w:val="0091424B"/>
    <w:rsid w:val="009143B4"/>
    <w:rsid w:val="00914A06"/>
    <w:rsid w:val="00914CE0"/>
    <w:rsid w:val="0091503A"/>
    <w:rsid w:val="00915A43"/>
    <w:rsid w:val="00915B87"/>
    <w:rsid w:val="00915F4D"/>
    <w:rsid w:val="009163D6"/>
    <w:rsid w:val="009163F5"/>
    <w:rsid w:val="00916BEA"/>
    <w:rsid w:val="00916DE6"/>
    <w:rsid w:val="00916F76"/>
    <w:rsid w:val="009174BF"/>
    <w:rsid w:val="009176FF"/>
    <w:rsid w:val="00917806"/>
    <w:rsid w:val="009178AF"/>
    <w:rsid w:val="00917A36"/>
    <w:rsid w:val="00920772"/>
    <w:rsid w:val="00920B05"/>
    <w:rsid w:val="00920FCE"/>
    <w:rsid w:val="0092197F"/>
    <w:rsid w:val="00921C2A"/>
    <w:rsid w:val="00921CA8"/>
    <w:rsid w:val="00921EE6"/>
    <w:rsid w:val="00922123"/>
    <w:rsid w:val="00922150"/>
    <w:rsid w:val="00922177"/>
    <w:rsid w:val="00922423"/>
    <w:rsid w:val="0092290A"/>
    <w:rsid w:val="00922949"/>
    <w:rsid w:val="00922D4A"/>
    <w:rsid w:val="009232E3"/>
    <w:rsid w:val="00923627"/>
    <w:rsid w:val="009237F1"/>
    <w:rsid w:val="00923A3A"/>
    <w:rsid w:val="00923B91"/>
    <w:rsid w:val="00923D25"/>
    <w:rsid w:val="009247C9"/>
    <w:rsid w:val="00924CB9"/>
    <w:rsid w:val="00924DAF"/>
    <w:rsid w:val="00925118"/>
    <w:rsid w:val="009253EE"/>
    <w:rsid w:val="009258C9"/>
    <w:rsid w:val="00925A40"/>
    <w:rsid w:val="00925AB8"/>
    <w:rsid w:val="009265F2"/>
    <w:rsid w:val="00926B11"/>
    <w:rsid w:val="00926BD6"/>
    <w:rsid w:val="0092749E"/>
    <w:rsid w:val="009275A4"/>
    <w:rsid w:val="00930213"/>
    <w:rsid w:val="00930217"/>
    <w:rsid w:val="00930483"/>
    <w:rsid w:val="0093101F"/>
    <w:rsid w:val="00931572"/>
    <w:rsid w:val="009318A0"/>
    <w:rsid w:val="00931902"/>
    <w:rsid w:val="0093255A"/>
    <w:rsid w:val="009326D7"/>
    <w:rsid w:val="00932C6E"/>
    <w:rsid w:val="00932CE6"/>
    <w:rsid w:val="0093346D"/>
    <w:rsid w:val="009335C8"/>
    <w:rsid w:val="00933705"/>
    <w:rsid w:val="009338D7"/>
    <w:rsid w:val="009339BC"/>
    <w:rsid w:val="00933C1A"/>
    <w:rsid w:val="00933EDE"/>
    <w:rsid w:val="00934790"/>
    <w:rsid w:val="00934D35"/>
    <w:rsid w:val="00934F7C"/>
    <w:rsid w:val="0093551C"/>
    <w:rsid w:val="009359D7"/>
    <w:rsid w:val="00935B5A"/>
    <w:rsid w:val="00935E6D"/>
    <w:rsid w:val="0093697C"/>
    <w:rsid w:val="00937011"/>
    <w:rsid w:val="009371E5"/>
    <w:rsid w:val="009374C3"/>
    <w:rsid w:val="009376F9"/>
    <w:rsid w:val="00937C7E"/>
    <w:rsid w:val="00937C88"/>
    <w:rsid w:val="00937F1B"/>
    <w:rsid w:val="00940309"/>
    <w:rsid w:val="009403C5"/>
    <w:rsid w:val="00940ECD"/>
    <w:rsid w:val="009410AF"/>
    <w:rsid w:val="00941147"/>
    <w:rsid w:val="0094162A"/>
    <w:rsid w:val="00941B4F"/>
    <w:rsid w:val="00941FA4"/>
    <w:rsid w:val="009422C6"/>
    <w:rsid w:val="00942541"/>
    <w:rsid w:val="0094267B"/>
    <w:rsid w:val="0094279B"/>
    <w:rsid w:val="0094291A"/>
    <w:rsid w:val="00942C16"/>
    <w:rsid w:val="00943335"/>
    <w:rsid w:val="009435BC"/>
    <w:rsid w:val="00943A8E"/>
    <w:rsid w:val="00943AA3"/>
    <w:rsid w:val="00943C0C"/>
    <w:rsid w:val="009442AD"/>
    <w:rsid w:val="00944B82"/>
    <w:rsid w:val="009453C6"/>
    <w:rsid w:val="00945AF7"/>
    <w:rsid w:val="00946288"/>
    <w:rsid w:val="0094668C"/>
    <w:rsid w:val="00946AEA"/>
    <w:rsid w:val="00947391"/>
    <w:rsid w:val="0094769C"/>
    <w:rsid w:val="00947732"/>
    <w:rsid w:val="00947835"/>
    <w:rsid w:val="00947BF0"/>
    <w:rsid w:val="00947F12"/>
    <w:rsid w:val="009501BC"/>
    <w:rsid w:val="0095072C"/>
    <w:rsid w:val="0095090D"/>
    <w:rsid w:val="00950F6F"/>
    <w:rsid w:val="00951121"/>
    <w:rsid w:val="00951825"/>
    <w:rsid w:val="00951E59"/>
    <w:rsid w:val="00952235"/>
    <w:rsid w:val="00952306"/>
    <w:rsid w:val="009523E6"/>
    <w:rsid w:val="009529E3"/>
    <w:rsid w:val="00953192"/>
    <w:rsid w:val="00953298"/>
    <w:rsid w:val="00953574"/>
    <w:rsid w:val="00953871"/>
    <w:rsid w:val="00953C0B"/>
    <w:rsid w:val="00953CF4"/>
    <w:rsid w:val="009540D5"/>
    <w:rsid w:val="009541C4"/>
    <w:rsid w:val="00954745"/>
    <w:rsid w:val="00954900"/>
    <w:rsid w:val="00954CCA"/>
    <w:rsid w:val="00954DDA"/>
    <w:rsid w:val="0095506D"/>
    <w:rsid w:val="009554BB"/>
    <w:rsid w:val="009555C4"/>
    <w:rsid w:val="00955C0A"/>
    <w:rsid w:val="00955C9D"/>
    <w:rsid w:val="009560C4"/>
    <w:rsid w:val="009568D5"/>
    <w:rsid w:val="009574BA"/>
    <w:rsid w:val="009576A6"/>
    <w:rsid w:val="00957AD5"/>
    <w:rsid w:val="009603E4"/>
    <w:rsid w:val="00960891"/>
    <w:rsid w:val="009608DE"/>
    <w:rsid w:val="00960BAB"/>
    <w:rsid w:val="00960F01"/>
    <w:rsid w:val="00961157"/>
    <w:rsid w:val="00961509"/>
    <w:rsid w:val="00961DD3"/>
    <w:rsid w:val="00961F0B"/>
    <w:rsid w:val="00962CDC"/>
    <w:rsid w:val="00962D53"/>
    <w:rsid w:val="009633E0"/>
    <w:rsid w:val="009633EB"/>
    <w:rsid w:val="0096361D"/>
    <w:rsid w:val="00963E8E"/>
    <w:rsid w:val="00964355"/>
    <w:rsid w:val="00964431"/>
    <w:rsid w:val="009648A4"/>
    <w:rsid w:val="00964928"/>
    <w:rsid w:val="00964FA7"/>
    <w:rsid w:val="0096509A"/>
    <w:rsid w:val="009657DA"/>
    <w:rsid w:val="0096627B"/>
    <w:rsid w:val="0096697B"/>
    <w:rsid w:val="00966BE3"/>
    <w:rsid w:val="009677D6"/>
    <w:rsid w:val="009678B0"/>
    <w:rsid w:val="00967958"/>
    <w:rsid w:val="00967DDE"/>
    <w:rsid w:val="00970324"/>
    <w:rsid w:val="00970701"/>
    <w:rsid w:val="0097080C"/>
    <w:rsid w:val="009708B7"/>
    <w:rsid w:val="00970D9A"/>
    <w:rsid w:val="00970EE1"/>
    <w:rsid w:val="009711EA"/>
    <w:rsid w:val="00971250"/>
    <w:rsid w:val="009719F5"/>
    <w:rsid w:val="00971C40"/>
    <w:rsid w:val="00971DA8"/>
    <w:rsid w:val="00972070"/>
    <w:rsid w:val="009724F7"/>
    <w:rsid w:val="0097284E"/>
    <w:rsid w:val="0097317F"/>
    <w:rsid w:val="00973F68"/>
    <w:rsid w:val="009745FA"/>
    <w:rsid w:val="0097496C"/>
    <w:rsid w:val="0097503E"/>
    <w:rsid w:val="009750C9"/>
    <w:rsid w:val="009750CD"/>
    <w:rsid w:val="0097559F"/>
    <w:rsid w:val="0097569D"/>
    <w:rsid w:val="00975D12"/>
    <w:rsid w:val="00975EC7"/>
    <w:rsid w:val="009766BF"/>
    <w:rsid w:val="00977953"/>
    <w:rsid w:val="00977A29"/>
    <w:rsid w:val="00977B01"/>
    <w:rsid w:val="00980645"/>
    <w:rsid w:val="009808C9"/>
    <w:rsid w:val="00981246"/>
    <w:rsid w:val="00981486"/>
    <w:rsid w:val="00981548"/>
    <w:rsid w:val="009818F9"/>
    <w:rsid w:val="00981955"/>
    <w:rsid w:val="00981B97"/>
    <w:rsid w:val="00981C63"/>
    <w:rsid w:val="0098210F"/>
    <w:rsid w:val="009824E3"/>
    <w:rsid w:val="0098258F"/>
    <w:rsid w:val="0098277E"/>
    <w:rsid w:val="009832C4"/>
    <w:rsid w:val="00983413"/>
    <w:rsid w:val="00983548"/>
    <w:rsid w:val="009835D7"/>
    <w:rsid w:val="0098388B"/>
    <w:rsid w:val="00983919"/>
    <w:rsid w:val="009839E4"/>
    <w:rsid w:val="00984466"/>
    <w:rsid w:val="0098590F"/>
    <w:rsid w:val="00985EEE"/>
    <w:rsid w:val="009860A1"/>
    <w:rsid w:val="00986530"/>
    <w:rsid w:val="00986678"/>
    <w:rsid w:val="009866F9"/>
    <w:rsid w:val="009868D9"/>
    <w:rsid w:val="00986CDE"/>
    <w:rsid w:val="00986D99"/>
    <w:rsid w:val="00987195"/>
    <w:rsid w:val="00987566"/>
    <w:rsid w:val="009877F8"/>
    <w:rsid w:val="0098781C"/>
    <w:rsid w:val="00987A11"/>
    <w:rsid w:val="00987C87"/>
    <w:rsid w:val="00987FA7"/>
    <w:rsid w:val="00990328"/>
    <w:rsid w:val="0099045A"/>
    <w:rsid w:val="009906C6"/>
    <w:rsid w:val="009906D7"/>
    <w:rsid w:val="00990880"/>
    <w:rsid w:val="00990A10"/>
    <w:rsid w:val="00990C13"/>
    <w:rsid w:val="00990D51"/>
    <w:rsid w:val="00990FB1"/>
    <w:rsid w:val="00990FE2"/>
    <w:rsid w:val="00991074"/>
    <w:rsid w:val="0099196E"/>
    <w:rsid w:val="00991CCD"/>
    <w:rsid w:val="00991D56"/>
    <w:rsid w:val="00991E4D"/>
    <w:rsid w:val="00991F48"/>
    <w:rsid w:val="009927B6"/>
    <w:rsid w:val="00992817"/>
    <w:rsid w:val="00992DAB"/>
    <w:rsid w:val="00992EF7"/>
    <w:rsid w:val="00992F25"/>
    <w:rsid w:val="0099348F"/>
    <w:rsid w:val="009938E3"/>
    <w:rsid w:val="00993B40"/>
    <w:rsid w:val="00993D6A"/>
    <w:rsid w:val="00993D82"/>
    <w:rsid w:val="00994660"/>
    <w:rsid w:val="00994862"/>
    <w:rsid w:val="00994A36"/>
    <w:rsid w:val="00994C3F"/>
    <w:rsid w:val="00994D89"/>
    <w:rsid w:val="00995095"/>
    <w:rsid w:val="009950AE"/>
    <w:rsid w:val="00995671"/>
    <w:rsid w:val="00995942"/>
    <w:rsid w:val="00995CF5"/>
    <w:rsid w:val="00995CF7"/>
    <w:rsid w:val="0099628E"/>
    <w:rsid w:val="009963E9"/>
    <w:rsid w:val="00996915"/>
    <w:rsid w:val="00996DE5"/>
    <w:rsid w:val="00996FB8"/>
    <w:rsid w:val="00997089"/>
    <w:rsid w:val="009978FD"/>
    <w:rsid w:val="00997C85"/>
    <w:rsid w:val="00997DE1"/>
    <w:rsid w:val="00997FDB"/>
    <w:rsid w:val="009A01E7"/>
    <w:rsid w:val="009A02B4"/>
    <w:rsid w:val="009A0364"/>
    <w:rsid w:val="009A0675"/>
    <w:rsid w:val="009A09D0"/>
    <w:rsid w:val="009A0A2B"/>
    <w:rsid w:val="009A0BC3"/>
    <w:rsid w:val="009A10CF"/>
    <w:rsid w:val="009A12A7"/>
    <w:rsid w:val="009A138E"/>
    <w:rsid w:val="009A142B"/>
    <w:rsid w:val="009A18EC"/>
    <w:rsid w:val="009A19FE"/>
    <w:rsid w:val="009A21E5"/>
    <w:rsid w:val="009A28F1"/>
    <w:rsid w:val="009A2EDA"/>
    <w:rsid w:val="009A35B7"/>
    <w:rsid w:val="009A38CD"/>
    <w:rsid w:val="009A398F"/>
    <w:rsid w:val="009A3B06"/>
    <w:rsid w:val="009A4760"/>
    <w:rsid w:val="009A4BF8"/>
    <w:rsid w:val="009A4CB8"/>
    <w:rsid w:val="009A4D2B"/>
    <w:rsid w:val="009A5040"/>
    <w:rsid w:val="009A54F6"/>
    <w:rsid w:val="009A5833"/>
    <w:rsid w:val="009A5A5F"/>
    <w:rsid w:val="009A5D79"/>
    <w:rsid w:val="009A6192"/>
    <w:rsid w:val="009A63C2"/>
    <w:rsid w:val="009A69F9"/>
    <w:rsid w:val="009A6D45"/>
    <w:rsid w:val="009A759A"/>
    <w:rsid w:val="009A760C"/>
    <w:rsid w:val="009A76E7"/>
    <w:rsid w:val="009A7B60"/>
    <w:rsid w:val="009B013A"/>
    <w:rsid w:val="009B013B"/>
    <w:rsid w:val="009B065E"/>
    <w:rsid w:val="009B0678"/>
    <w:rsid w:val="009B09E7"/>
    <w:rsid w:val="009B0A1A"/>
    <w:rsid w:val="009B1A35"/>
    <w:rsid w:val="009B289E"/>
    <w:rsid w:val="009B2C3E"/>
    <w:rsid w:val="009B2FE6"/>
    <w:rsid w:val="009B3AC5"/>
    <w:rsid w:val="009B3B02"/>
    <w:rsid w:val="009B3D40"/>
    <w:rsid w:val="009B40E6"/>
    <w:rsid w:val="009B4112"/>
    <w:rsid w:val="009B4503"/>
    <w:rsid w:val="009B4768"/>
    <w:rsid w:val="009B47C9"/>
    <w:rsid w:val="009B48C1"/>
    <w:rsid w:val="009B4B1D"/>
    <w:rsid w:val="009B51BC"/>
    <w:rsid w:val="009B5294"/>
    <w:rsid w:val="009B55A7"/>
    <w:rsid w:val="009B55FD"/>
    <w:rsid w:val="009B58B2"/>
    <w:rsid w:val="009B7051"/>
    <w:rsid w:val="009B70E1"/>
    <w:rsid w:val="009B7139"/>
    <w:rsid w:val="009B7212"/>
    <w:rsid w:val="009B7689"/>
    <w:rsid w:val="009B79D2"/>
    <w:rsid w:val="009B7B02"/>
    <w:rsid w:val="009B7D4D"/>
    <w:rsid w:val="009B7E4A"/>
    <w:rsid w:val="009C0148"/>
    <w:rsid w:val="009C01A6"/>
    <w:rsid w:val="009C0279"/>
    <w:rsid w:val="009C06F6"/>
    <w:rsid w:val="009C0A73"/>
    <w:rsid w:val="009C0AEC"/>
    <w:rsid w:val="009C0DF9"/>
    <w:rsid w:val="009C0E83"/>
    <w:rsid w:val="009C16C8"/>
    <w:rsid w:val="009C16F5"/>
    <w:rsid w:val="009C190D"/>
    <w:rsid w:val="009C20BB"/>
    <w:rsid w:val="009C2790"/>
    <w:rsid w:val="009C2FA0"/>
    <w:rsid w:val="009C389E"/>
    <w:rsid w:val="009C3BA7"/>
    <w:rsid w:val="009C4BE2"/>
    <w:rsid w:val="009C4CB5"/>
    <w:rsid w:val="009C57EA"/>
    <w:rsid w:val="009C5BCC"/>
    <w:rsid w:val="009C5BD5"/>
    <w:rsid w:val="009C5D8A"/>
    <w:rsid w:val="009C5E89"/>
    <w:rsid w:val="009C5FA7"/>
    <w:rsid w:val="009C6012"/>
    <w:rsid w:val="009C66D4"/>
    <w:rsid w:val="009C66EC"/>
    <w:rsid w:val="009C692E"/>
    <w:rsid w:val="009C6F2D"/>
    <w:rsid w:val="009C70D2"/>
    <w:rsid w:val="009C721E"/>
    <w:rsid w:val="009C7536"/>
    <w:rsid w:val="009C778B"/>
    <w:rsid w:val="009C79C5"/>
    <w:rsid w:val="009D0C6A"/>
    <w:rsid w:val="009D18BB"/>
    <w:rsid w:val="009D1909"/>
    <w:rsid w:val="009D1AF3"/>
    <w:rsid w:val="009D1FD1"/>
    <w:rsid w:val="009D233C"/>
    <w:rsid w:val="009D28D5"/>
    <w:rsid w:val="009D34E9"/>
    <w:rsid w:val="009D3C7B"/>
    <w:rsid w:val="009D3DBC"/>
    <w:rsid w:val="009D43A5"/>
    <w:rsid w:val="009D4C94"/>
    <w:rsid w:val="009D4EC8"/>
    <w:rsid w:val="009D5125"/>
    <w:rsid w:val="009D525B"/>
    <w:rsid w:val="009D581B"/>
    <w:rsid w:val="009D584D"/>
    <w:rsid w:val="009D5F41"/>
    <w:rsid w:val="009D646F"/>
    <w:rsid w:val="009D65B0"/>
    <w:rsid w:val="009D6894"/>
    <w:rsid w:val="009D6DA2"/>
    <w:rsid w:val="009D7200"/>
    <w:rsid w:val="009D7558"/>
    <w:rsid w:val="009D7A29"/>
    <w:rsid w:val="009E0233"/>
    <w:rsid w:val="009E0A7E"/>
    <w:rsid w:val="009E0B62"/>
    <w:rsid w:val="009E0E75"/>
    <w:rsid w:val="009E164A"/>
    <w:rsid w:val="009E17B1"/>
    <w:rsid w:val="009E1912"/>
    <w:rsid w:val="009E1D7F"/>
    <w:rsid w:val="009E207B"/>
    <w:rsid w:val="009E219D"/>
    <w:rsid w:val="009E2293"/>
    <w:rsid w:val="009E277D"/>
    <w:rsid w:val="009E2948"/>
    <w:rsid w:val="009E2CE3"/>
    <w:rsid w:val="009E2D2C"/>
    <w:rsid w:val="009E2ED9"/>
    <w:rsid w:val="009E3528"/>
    <w:rsid w:val="009E386F"/>
    <w:rsid w:val="009E3877"/>
    <w:rsid w:val="009E3D86"/>
    <w:rsid w:val="009E3F89"/>
    <w:rsid w:val="009E4441"/>
    <w:rsid w:val="009E4FC5"/>
    <w:rsid w:val="009E530E"/>
    <w:rsid w:val="009E5546"/>
    <w:rsid w:val="009E5638"/>
    <w:rsid w:val="009E5649"/>
    <w:rsid w:val="009E5990"/>
    <w:rsid w:val="009E5D43"/>
    <w:rsid w:val="009E5EEF"/>
    <w:rsid w:val="009E66B3"/>
    <w:rsid w:val="009E79D4"/>
    <w:rsid w:val="009E7C4D"/>
    <w:rsid w:val="009E7DC1"/>
    <w:rsid w:val="009E7F8E"/>
    <w:rsid w:val="009F09E0"/>
    <w:rsid w:val="009F0C97"/>
    <w:rsid w:val="009F0D39"/>
    <w:rsid w:val="009F137A"/>
    <w:rsid w:val="009F14D8"/>
    <w:rsid w:val="009F1657"/>
    <w:rsid w:val="009F184D"/>
    <w:rsid w:val="009F1D1E"/>
    <w:rsid w:val="009F2135"/>
    <w:rsid w:val="009F23E4"/>
    <w:rsid w:val="009F280C"/>
    <w:rsid w:val="009F28BC"/>
    <w:rsid w:val="009F30B0"/>
    <w:rsid w:val="009F33DA"/>
    <w:rsid w:val="009F34B0"/>
    <w:rsid w:val="009F35D9"/>
    <w:rsid w:val="009F3D24"/>
    <w:rsid w:val="009F4314"/>
    <w:rsid w:val="009F459D"/>
    <w:rsid w:val="009F4D81"/>
    <w:rsid w:val="009F51AE"/>
    <w:rsid w:val="009F5418"/>
    <w:rsid w:val="009F5568"/>
    <w:rsid w:val="009F588E"/>
    <w:rsid w:val="009F61D0"/>
    <w:rsid w:val="009F646A"/>
    <w:rsid w:val="009F66A8"/>
    <w:rsid w:val="009F692B"/>
    <w:rsid w:val="009F6DD4"/>
    <w:rsid w:val="009F7038"/>
    <w:rsid w:val="009F7550"/>
    <w:rsid w:val="009F7807"/>
    <w:rsid w:val="009F79D1"/>
    <w:rsid w:val="009F7D3B"/>
    <w:rsid w:val="009F7EA5"/>
    <w:rsid w:val="009F7F6A"/>
    <w:rsid w:val="009F7F8A"/>
    <w:rsid w:val="009F7F96"/>
    <w:rsid w:val="00A00A8A"/>
    <w:rsid w:val="00A00B0C"/>
    <w:rsid w:val="00A00CD9"/>
    <w:rsid w:val="00A00DD5"/>
    <w:rsid w:val="00A00F7A"/>
    <w:rsid w:val="00A010A7"/>
    <w:rsid w:val="00A01887"/>
    <w:rsid w:val="00A01D0E"/>
    <w:rsid w:val="00A02498"/>
    <w:rsid w:val="00A02819"/>
    <w:rsid w:val="00A02B82"/>
    <w:rsid w:val="00A02ECE"/>
    <w:rsid w:val="00A03057"/>
    <w:rsid w:val="00A0313B"/>
    <w:rsid w:val="00A03410"/>
    <w:rsid w:val="00A0373B"/>
    <w:rsid w:val="00A03A01"/>
    <w:rsid w:val="00A03B5B"/>
    <w:rsid w:val="00A041EF"/>
    <w:rsid w:val="00A04BDC"/>
    <w:rsid w:val="00A05183"/>
    <w:rsid w:val="00A05263"/>
    <w:rsid w:val="00A05DAA"/>
    <w:rsid w:val="00A05E77"/>
    <w:rsid w:val="00A0635C"/>
    <w:rsid w:val="00A06758"/>
    <w:rsid w:val="00A06918"/>
    <w:rsid w:val="00A06C6B"/>
    <w:rsid w:val="00A0775C"/>
    <w:rsid w:val="00A10201"/>
    <w:rsid w:val="00A10328"/>
    <w:rsid w:val="00A10494"/>
    <w:rsid w:val="00A1059B"/>
    <w:rsid w:val="00A105A6"/>
    <w:rsid w:val="00A11825"/>
    <w:rsid w:val="00A119FC"/>
    <w:rsid w:val="00A11D93"/>
    <w:rsid w:val="00A11E74"/>
    <w:rsid w:val="00A125B0"/>
    <w:rsid w:val="00A1294C"/>
    <w:rsid w:val="00A12F45"/>
    <w:rsid w:val="00A1304E"/>
    <w:rsid w:val="00A134EA"/>
    <w:rsid w:val="00A144EF"/>
    <w:rsid w:val="00A1479D"/>
    <w:rsid w:val="00A1485E"/>
    <w:rsid w:val="00A14DB5"/>
    <w:rsid w:val="00A14F16"/>
    <w:rsid w:val="00A150F6"/>
    <w:rsid w:val="00A1524C"/>
    <w:rsid w:val="00A15548"/>
    <w:rsid w:val="00A15811"/>
    <w:rsid w:val="00A15DC7"/>
    <w:rsid w:val="00A15E1D"/>
    <w:rsid w:val="00A16464"/>
    <w:rsid w:val="00A1658B"/>
    <w:rsid w:val="00A165EB"/>
    <w:rsid w:val="00A1687A"/>
    <w:rsid w:val="00A171CC"/>
    <w:rsid w:val="00A17875"/>
    <w:rsid w:val="00A17C49"/>
    <w:rsid w:val="00A17E5E"/>
    <w:rsid w:val="00A20257"/>
    <w:rsid w:val="00A202E6"/>
    <w:rsid w:val="00A20379"/>
    <w:rsid w:val="00A20807"/>
    <w:rsid w:val="00A208BB"/>
    <w:rsid w:val="00A20A04"/>
    <w:rsid w:val="00A2102E"/>
    <w:rsid w:val="00A2131E"/>
    <w:rsid w:val="00A21832"/>
    <w:rsid w:val="00A21F4A"/>
    <w:rsid w:val="00A2221F"/>
    <w:rsid w:val="00A2231A"/>
    <w:rsid w:val="00A2256E"/>
    <w:rsid w:val="00A225CC"/>
    <w:rsid w:val="00A2263E"/>
    <w:rsid w:val="00A22967"/>
    <w:rsid w:val="00A22BAC"/>
    <w:rsid w:val="00A22CAD"/>
    <w:rsid w:val="00A22CE3"/>
    <w:rsid w:val="00A22DBD"/>
    <w:rsid w:val="00A2308A"/>
    <w:rsid w:val="00A23217"/>
    <w:rsid w:val="00A23BAB"/>
    <w:rsid w:val="00A2416B"/>
    <w:rsid w:val="00A2420E"/>
    <w:rsid w:val="00A2428F"/>
    <w:rsid w:val="00A24ADF"/>
    <w:rsid w:val="00A24CAA"/>
    <w:rsid w:val="00A24EC5"/>
    <w:rsid w:val="00A25B9B"/>
    <w:rsid w:val="00A26327"/>
    <w:rsid w:val="00A26369"/>
    <w:rsid w:val="00A26404"/>
    <w:rsid w:val="00A2650C"/>
    <w:rsid w:val="00A26628"/>
    <w:rsid w:val="00A26922"/>
    <w:rsid w:val="00A27189"/>
    <w:rsid w:val="00A274ED"/>
    <w:rsid w:val="00A274F2"/>
    <w:rsid w:val="00A27995"/>
    <w:rsid w:val="00A27BDC"/>
    <w:rsid w:val="00A27CB5"/>
    <w:rsid w:val="00A304AB"/>
    <w:rsid w:val="00A3063B"/>
    <w:rsid w:val="00A31366"/>
    <w:rsid w:val="00A31465"/>
    <w:rsid w:val="00A32552"/>
    <w:rsid w:val="00A32FE5"/>
    <w:rsid w:val="00A337B2"/>
    <w:rsid w:val="00A33831"/>
    <w:rsid w:val="00A33959"/>
    <w:rsid w:val="00A33C69"/>
    <w:rsid w:val="00A340DE"/>
    <w:rsid w:val="00A34A19"/>
    <w:rsid w:val="00A355BE"/>
    <w:rsid w:val="00A35920"/>
    <w:rsid w:val="00A3597A"/>
    <w:rsid w:val="00A362E5"/>
    <w:rsid w:val="00A363D0"/>
    <w:rsid w:val="00A365F1"/>
    <w:rsid w:val="00A36B6B"/>
    <w:rsid w:val="00A3707E"/>
    <w:rsid w:val="00A376FD"/>
    <w:rsid w:val="00A37F6B"/>
    <w:rsid w:val="00A40070"/>
    <w:rsid w:val="00A400B8"/>
    <w:rsid w:val="00A40615"/>
    <w:rsid w:val="00A408A3"/>
    <w:rsid w:val="00A40D62"/>
    <w:rsid w:val="00A410B2"/>
    <w:rsid w:val="00A412B8"/>
    <w:rsid w:val="00A41C1E"/>
    <w:rsid w:val="00A42766"/>
    <w:rsid w:val="00A42BEF"/>
    <w:rsid w:val="00A42D9B"/>
    <w:rsid w:val="00A432D2"/>
    <w:rsid w:val="00A435A8"/>
    <w:rsid w:val="00A438C8"/>
    <w:rsid w:val="00A439A5"/>
    <w:rsid w:val="00A43A68"/>
    <w:rsid w:val="00A43FFA"/>
    <w:rsid w:val="00A440B8"/>
    <w:rsid w:val="00A442D1"/>
    <w:rsid w:val="00A44C43"/>
    <w:rsid w:val="00A458CD"/>
    <w:rsid w:val="00A45924"/>
    <w:rsid w:val="00A45D91"/>
    <w:rsid w:val="00A46291"/>
    <w:rsid w:val="00A463D6"/>
    <w:rsid w:val="00A46D06"/>
    <w:rsid w:val="00A46D9C"/>
    <w:rsid w:val="00A471BC"/>
    <w:rsid w:val="00A475F2"/>
    <w:rsid w:val="00A479FD"/>
    <w:rsid w:val="00A47BEF"/>
    <w:rsid w:val="00A47E8D"/>
    <w:rsid w:val="00A50199"/>
    <w:rsid w:val="00A50349"/>
    <w:rsid w:val="00A503AA"/>
    <w:rsid w:val="00A50477"/>
    <w:rsid w:val="00A505C0"/>
    <w:rsid w:val="00A50DFD"/>
    <w:rsid w:val="00A5103A"/>
    <w:rsid w:val="00A5151E"/>
    <w:rsid w:val="00A51658"/>
    <w:rsid w:val="00A51675"/>
    <w:rsid w:val="00A51E4D"/>
    <w:rsid w:val="00A51E63"/>
    <w:rsid w:val="00A530C3"/>
    <w:rsid w:val="00A5340C"/>
    <w:rsid w:val="00A53495"/>
    <w:rsid w:val="00A5359E"/>
    <w:rsid w:val="00A5362B"/>
    <w:rsid w:val="00A538C9"/>
    <w:rsid w:val="00A54022"/>
    <w:rsid w:val="00A54063"/>
    <w:rsid w:val="00A54405"/>
    <w:rsid w:val="00A5474B"/>
    <w:rsid w:val="00A54831"/>
    <w:rsid w:val="00A54EE5"/>
    <w:rsid w:val="00A55678"/>
    <w:rsid w:val="00A55A42"/>
    <w:rsid w:val="00A55ACF"/>
    <w:rsid w:val="00A56161"/>
    <w:rsid w:val="00A5623D"/>
    <w:rsid w:val="00A5669C"/>
    <w:rsid w:val="00A569E4"/>
    <w:rsid w:val="00A56E26"/>
    <w:rsid w:val="00A5753C"/>
    <w:rsid w:val="00A576D8"/>
    <w:rsid w:val="00A57A35"/>
    <w:rsid w:val="00A6029E"/>
    <w:rsid w:val="00A61627"/>
    <w:rsid w:val="00A61A4A"/>
    <w:rsid w:val="00A61CDC"/>
    <w:rsid w:val="00A61E50"/>
    <w:rsid w:val="00A6204C"/>
    <w:rsid w:val="00A6214E"/>
    <w:rsid w:val="00A621DE"/>
    <w:rsid w:val="00A62277"/>
    <w:rsid w:val="00A62541"/>
    <w:rsid w:val="00A62C28"/>
    <w:rsid w:val="00A62E50"/>
    <w:rsid w:val="00A62E7A"/>
    <w:rsid w:val="00A62EE6"/>
    <w:rsid w:val="00A62F88"/>
    <w:rsid w:val="00A63034"/>
    <w:rsid w:val="00A63398"/>
    <w:rsid w:val="00A63BCF"/>
    <w:rsid w:val="00A63D00"/>
    <w:rsid w:val="00A654C2"/>
    <w:rsid w:val="00A65C9A"/>
    <w:rsid w:val="00A65DF2"/>
    <w:rsid w:val="00A662BD"/>
    <w:rsid w:val="00A66363"/>
    <w:rsid w:val="00A6645A"/>
    <w:rsid w:val="00A66864"/>
    <w:rsid w:val="00A66936"/>
    <w:rsid w:val="00A66C7B"/>
    <w:rsid w:val="00A67079"/>
    <w:rsid w:val="00A671A9"/>
    <w:rsid w:val="00A675B2"/>
    <w:rsid w:val="00A6765B"/>
    <w:rsid w:val="00A67907"/>
    <w:rsid w:val="00A701A3"/>
    <w:rsid w:val="00A70392"/>
    <w:rsid w:val="00A70C1A"/>
    <w:rsid w:val="00A70D5D"/>
    <w:rsid w:val="00A70D74"/>
    <w:rsid w:val="00A70FBD"/>
    <w:rsid w:val="00A71166"/>
    <w:rsid w:val="00A7132A"/>
    <w:rsid w:val="00A71DD7"/>
    <w:rsid w:val="00A72595"/>
    <w:rsid w:val="00A72622"/>
    <w:rsid w:val="00A73318"/>
    <w:rsid w:val="00A73886"/>
    <w:rsid w:val="00A739AA"/>
    <w:rsid w:val="00A73BA3"/>
    <w:rsid w:val="00A73EF0"/>
    <w:rsid w:val="00A743F3"/>
    <w:rsid w:val="00A74458"/>
    <w:rsid w:val="00A745CA"/>
    <w:rsid w:val="00A7466F"/>
    <w:rsid w:val="00A74A09"/>
    <w:rsid w:val="00A74C07"/>
    <w:rsid w:val="00A75EA3"/>
    <w:rsid w:val="00A7612A"/>
    <w:rsid w:val="00A76259"/>
    <w:rsid w:val="00A764E9"/>
    <w:rsid w:val="00A769B4"/>
    <w:rsid w:val="00A76C75"/>
    <w:rsid w:val="00A76C77"/>
    <w:rsid w:val="00A7741A"/>
    <w:rsid w:val="00A77726"/>
    <w:rsid w:val="00A77D4D"/>
    <w:rsid w:val="00A77D52"/>
    <w:rsid w:val="00A77E83"/>
    <w:rsid w:val="00A807D9"/>
    <w:rsid w:val="00A80B20"/>
    <w:rsid w:val="00A81D3A"/>
    <w:rsid w:val="00A81EFE"/>
    <w:rsid w:val="00A823F9"/>
    <w:rsid w:val="00A8297C"/>
    <w:rsid w:val="00A830A9"/>
    <w:rsid w:val="00A84401"/>
    <w:rsid w:val="00A8444B"/>
    <w:rsid w:val="00A84452"/>
    <w:rsid w:val="00A84474"/>
    <w:rsid w:val="00A8458B"/>
    <w:rsid w:val="00A851D7"/>
    <w:rsid w:val="00A8530D"/>
    <w:rsid w:val="00A85666"/>
    <w:rsid w:val="00A85C5D"/>
    <w:rsid w:val="00A85DEE"/>
    <w:rsid w:val="00A86203"/>
    <w:rsid w:val="00A86587"/>
    <w:rsid w:val="00A86859"/>
    <w:rsid w:val="00A87047"/>
    <w:rsid w:val="00A871A8"/>
    <w:rsid w:val="00A8734D"/>
    <w:rsid w:val="00A87799"/>
    <w:rsid w:val="00A8779E"/>
    <w:rsid w:val="00A8790F"/>
    <w:rsid w:val="00A879D6"/>
    <w:rsid w:val="00A87C00"/>
    <w:rsid w:val="00A87CB7"/>
    <w:rsid w:val="00A87F14"/>
    <w:rsid w:val="00A906C5"/>
    <w:rsid w:val="00A910C4"/>
    <w:rsid w:val="00A911E0"/>
    <w:rsid w:val="00A9167E"/>
    <w:rsid w:val="00A919CD"/>
    <w:rsid w:val="00A91AE9"/>
    <w:rsid w:val="00A91EA3"/>
    <w:rsid w:val="00A927CB"/>
    <w:rsid w:val="00A929E1"/>
    <w:rsid w:val="00A92EB8"/>
    <w:rsid w:val="00A932DC"/>
    <w:rsid w:val="00A93353"/>
    <w:rsid w:val="00A93440"/>
    <w:rsid w:val="00A93E3E"/>
    <w:rsid w:val="00A93F04"/>
    <w:rsid w:val="00A93F08"/>
    <w:rsid w:val="00A944B8"/>
    <w:rsid w:val="00A9455F"/>
    <w:rsid w:val="00A9462B"/>
    <w:rsid w:val="00A95077"/>
    <w:rsid w:val="00A95131"/>
    <w:rsid w:val="00A95300"/>
    <w:rsid w:val="00A95486"/>
    <w:rsid w:val="00A9556B"/>
    <w:rsid w:val="00A95D2C"/>
    <w:rsid w:val="00A95D52"/>
    <w:rsid w:val="00A95D55"/>
    <w:rsid w:val="00A95F97"/>
    <w:rsid w:val="00A96308"/>
    <w:rsid w:val="00A97074"/>
    <w:rsid w:val="00A971FC"/>
    <w:rsid w:val="00A978D8"/>
    <w:rsid w:val="00A97D35"/>
    <w:rsid w:val="00A97D81"/>
    <w:rsid w:val="00A97F81"/>
    <w:rsid w:val="00AA03B9"/>
    <w:rsid w:val="00AA09A2"/>
    <w:rsid w:val="00AA0E00"/>
    <w:rsid w:val="00AA0EFF"/>
    <w:rsid w:val="00AA18B3"/>
    <w:rsid w:val="00AA1EAA"/>
    <w:rsid w:val="00AA2306"/>
    <w:rsid w:val="00AA27C8"/>
    <w:rsid w:val="00AA2BC8"/>
    <w:rsid w:val="00AA2BDC"/>
    <w:rsid w:val="00AA2D74"/>
    <w:rsid w:val="00AA3253"/>
    <w:rsid w:val="00AA3AA6"/>
    <w:rsid w:val="00AA3B7F"/>
    <w:rsid w:val="00AA3C75"/>
    <w:rsid w:val="00AA40BB"/>
    <w:rsid w:val="00AA41C5"/>
    <w:rsid w:val="00AA41E1"/>
    <w:rsid w:val="00AA428B"/>
    <w:rsid w:val="00AA42C0"/>
    <w:rsid w:val="00AA4977"/>
    <w:rsid w:val="00AA4F35"/>
    <w:rsid w:val="00AA502C"/>
    <w:rsid w:val="00AA5624"/>
    <w:rsid w:val="00AA57FE"/>
    <w:rsid w:val="00AA5A93"/>
    <w:rsid w:val="00AA5BD4"/>
    <w:rsid w:val="00AA631E"/>
    <w:rsid w:val="00AA6844"/>
    <w:rsid w:val="00AA6AAD"/>
    <w:rsid w:val="00AA7008"/>
    <w:rsid w:val="00AA7317"/>
    <w:rsid w:val="00AA739D"/>
    <w:rsid w:val="00AA774A"/>
    <w:rsid w:val="00AA7BAC"/>
    <w:rsid w:val="00AA7DA0"/>
    <w:rsid w:val="00AA7FD3"/>
    <w:rsid w:val="00AB0038"/>
    <w:rsid w:val="00AB004A"/>
    <w:rsid w:val="00AB072E"/>
    <w:rsid w:val="00AB0800"/>
    <w:rsid w:val="00AB0A3C"/>
    <w:rsid w:val="00AB0C1A"/>
    <w:rsid w:val="00AB109A"/>
    <w:rsid w:val="00AB19FB"/>
    <w:rsid w:val="00AB20B6"/>
    <w:rsid w:val="00AB2791"/>
    <w:rsid w:val="00AB2D92"/>
    <w:rsid w:val="00AB32A7"/>
    <w:rsid w:val="00AB3619"/>
    <w:rsid w:val="00AB434E"/>
    <w:rsid w:val="00AB4866"/>
    <w:rsid w:val="00AB487B"/>
    <w:rsid w:val="00AB48ED"/>
    <w:rsid w:val="00AB4A7E"/>
    <w:rsid w:val="00AB4B43"/>
    <w:rsid w:val="00AB4CF8"/>
    <w:rsid w:val="00AB4CFF"/>
    <w:rsid w:val="00AB4D81"/>
    <w:rsid w:val="00AB50F3"/>
    <w:rsid w:val="00AB5610"/>
    <w:rsid w:val="00AB5A34"/>
    <w:rsid w:val="00AB5AEF"/>
    <w:rsid w:val="00AB5D15"/>
    <w:rsid w:val="00AB5EBF"/>
    <w:rsid w:val="00AB6121"/>
    <w:rsid w:val="00AB627D"/>
    <w:rsid w:val="00AB63FA"/>
    <w:rsid w:val="00AB653B"/>
    <w:rsid w:val="00AB69DE"/>
    <w:rsid w:val="00AB7131"/>
    <w:rsid w:val="00AB71B7"/>
    <w:rsid w:val="00AB7258"/>
    <w:rsid w:val="00AB74F5"/>
    <w:rsid w:val="00AB7B3C"/>
    <w:rsid w:val="00AB7DB2"/>
    <w:rsid w:val="00AB7E23"/>
    <w:rsid w:val="00AC0460"/>
    <w:rsid w:val="00AC04CD"/>
    <w:rsid w:val="00AC06C1"/>
    <w:rsid w:val="00AC0717"/>
    <w:rsid w:val="00AC07CB"/>
    <w:rsid w:val="00AC0BAD"/>
    <w:rsid w:val="00AC1943"/>
    <w:rsid w:val="00AC1CF9"/>
    <w:rsid w:val="00AC1E3F"/>
    <w:rsid w:val="00AC22F0"/>
    <w:rsid w:val="00AC28FE"/>
    <w:rsid w:val="00AC35EF"/>
    <w:rsid w:val="00AC3B0C"/>
    <w:rsid w:val="00AC3C37"/>
    <w:rsid w:val="00AC4375"/>
    <w:rsid w:val="00AC450D"/>
    <w:rsid w:val="00AC47A9"/>
    <w:rsid w:val="00AC4C92"/>
    <w:rsid w:val="00AC5D43"/>
    <w:rsid w:val="00AC5EB2"/>
    <w:rsid w:val="00AC6009"/>
    <w:rsid w:val="00AC654E"/>
    <w:rsid w:val="00AC66FC"/>
    <w:rsid w:val="00AC6BB6"/>
    <w:rsid w:val="00AC6C7D"/>
    <w:rsid w:val="00AC71FF"/>
    <w:rsid w:val="00AC7B54"/>
    <w:rsid w:val="00AC7FCA"/>
    <w:rsid w:val="00AD0007"/>
    <w:rsid w:val="00AD0320"/>
    <w:rsid w:val="00AD0560"/>
    <w:rsid w:val="00AD05E7"/>
    <w:rsid w:val="00AD0DB6"/>
    <w:rsid w:val="00AD1833"/>
    <w:rsid w:val="00AD1C1B"/>
    <w:rsid w:val="00AD224A"/>
    <w:rsid w:val="00AD31DA"/>
    <w:rsid w:val="00AD3AC4"/>
    <w:rsid w:val="00AD3FC4"/>
    <w:rsid w:val="00AD4398"/>
    <w:rsid w:val="00AD43FC"/>
    <w:rsid w:val="00AD48DD"/>
    <w:rsid w:val="00AD5842"/>
    <w:rsid w:val="00AD5F49"/>
    <w:rsid w:val="00AD6B09"/>
    <w:rsid w:val="00AD709D"/>
    <w:rsid w:val="00AD734C"/>
    <w:rsid w:val="00AD7864"/>
    <w:rsid w:val="00AD7FBA"/>
    <w:rsid w:val="00AE021A"/>
    <w:rsid w:val="00AE0629"/>
    <w:rsid w:val="00AE06F0"/>
    <w:rsid w:val="00AE0CFE"/>
    <w:rsid w:val="00AE0E23"/>
    <w:rsid w:val="00AE1173"/>
    <w:rsid w:val="00AE12C3"/>
    <w:rsid w:val="00AE16D2"/>
    <w:rsid w:val="00AE1B47"/>
    <w:rsid w:val="00AE1BC9"/>
    <w:rsid w:val="00AE1CC2"/>
    <w:rsid w:val="00AE26C0"/>
    <w:rsid w:val="00AE2B3F"/>
    <w:rsid w:val="00AE3015"/>
    <w:rsid w:val="00AE3393"/>
    <w:rsid w:val="00AE34BC"/>
    <w:rsid w:val="00AE3525"/>
    <w:rsid w:val="00AE3637"/>
    <w:rsid w:val="00AE3803"/>
    <w:rsid w:val="00AE4009"/>
    <w:rsid w:val="00AE420A"/>
    <w:rsid w:val="00AE43C9"/>
    <w:rsid w:val="00AE4928"/>
    <w:rsid w:val="00AE5480"/>
    <w:rsid w:val="00AE54BE"/>
    <w:rsid w:val="00AE5548"/>
    <w:rsid w:val="00AE55C7"/>
    <w:rsid w:val="00AE5636"/>
    <w:rsid w:val="00AE58E8"/>
    <w:rsid w:val="00AE592B"/>
    <w:rsid w:val="00AE5BBD"/>
    <w:rsid w:val="00AE619C"/>
    <w:rsid w:val="00AE61FD"/>
    <w:rsid w:val="00AE6AF0"/>
    <w:rsid w:val="00AE6C7D"/>
    <w:rsid w:val="00AE6EC2"/>
    <w:rsid w:val="00AE7559"/>
    <w:rsid w:val="00AE7B32"/>
    <w:rsid w:val="00AF00CE"/>
    <w:rsid w:val="00AF04D2"/>
    <w:rsid w:val="00AF0BE2"/>
    <w:rsid w:val="00AF146D"/>
    <w:rsid w:val="00AF1E4B"/>
    <w:rsid w:val="00AF24BB"/>
    <w:rsid w:val="00AF258A"/>
    <w:rsid w:val="00AF267F"/>
    <w:rsid w:val="00AF2997"/>
    <w:rsid w:val="00AF2DED"/>
    <w:rsid w:val="00AF2EAB"/>
    <w:rsid w:val="00AF3017"/>
    <w:rsid w:val="00AF307E"/>
    <w:rsid w:val="00AF31F6"/>
    <w:rsid w:val="00AF353D"/>
    <w:rsid w:val="00AF393F"/>
    <w:rsid w:val="00AF3994"/>
    <w:rsid w:val="00AF3A68"/>
    <w:rsid w:val="00AF3EA6"/>
    <w:rsid w:val="00AF4224"/>
    <w:rsid w:val="00AF4B44"/>
    <w:rsid w:val="00AF4DF8"/>
    <w:rsid w:val="00AF518B"/>
    <w:rsid w:val="00AF55AE"/>
    <w:rsid w:val="00AF6D29"/>
    <w:rsid w:val="00AF6EAD"/>
    <w:rsid w:val="00AF73EA"/>
    <w:rsid w:val="00AF75BB"/>
    <w:rsid w:val="00AF770E"/>
    <w:rsid w:val="00AF7A21"/>
    <w:rsid w:val="00AF7C44"/>
    <w:rsid w:val="00B007F9"/>
    <w:rsid w:val="00B011B5"/>
    <w:rsid w:val="00B01576"/>
    <w:rsid w:val="00B016DA"/>
    <w:rsid w:val="00B01A14"/>
    <w:rsid w:val="00B01A1A"/>
    <w:rsid w:val="00B02105"/>
    <w:rsid w:val="00B03035"/>
    <w:rsid w:val="00B030E7"/>
    <w:rsid w:val="00B032E1"/>
    <w:rsid w:val="00B03448"/>
    <w:rsid w:val="00B034D5"/>
    <w:rsid w:val="00B037E8"/>
    <w:rsid w:val="00B03B6E"/>
    <w:rsid w:val="00B04428"/>
    <w:rsid w:val="00B046C6"/>
    <w:rsid w:val="00B0493D"/>
    <w:rsid w:val="00B04F22"/>
    <w:rsid w:val="00B04F34"/>
    <w:rsid w:val="00B055B5"/>
    <w:rsid w:val="00B058E7"/>
    <w:rsid w:val="00B0643F"/>
    <w:rsid w:val="00B065C5"/>
    <w:rsid w:val="00B068CE"/>
    <w:rsid w:val="00B06A7A"/>
    <w:rsid w:val="00B06B38"/>
    <w:rsid w:val="00B06BED"/>
    <w:rsid w:val="00B06F74"/>
    <w:rsid w:val="00B07000"/>
    <w:rsid w:val="00B07208"/>
    <w:rsid w:val="00B07241"/>
    <w:rsid w:val="00B07993"/>
    <w:rsid w:val="00B07AA3"/>
    <w:rsid w:val="00B07C86"/>
    <w:rsid w:val="00B07D07"/>
    <w:rsid w:val="00B107D5"/>
    <w:rsid w:val="00B10880"/>
    <w:rsid w:val="00B109A4"/>
    <w:rsid w:val="00B10C3F"/>
    <w:rsid w:val="00B11173"/>
    <w:rsid w:val="00B113F6"/>
    <w:rsid w:val="00B1186C"/>
    <w:rsid w:val="00B11D7D"/>
    <w:rsid w:val="00B12383"/>
    <w:rsid w:val="00B126D7"/>
    <w:rsid w:val="00B1279B"/>
    <w:rsid w:val="00B128A9"/>
    <w:rsid w:val="00B12E64"/>
    <w:rsid w:val="00B132D1"/>
    <w:rsid w:val="00B139E4"/>
    <w:rsid w:val="00B13C14"/>
    <w:rsid w:val="00B14010"/>
    <w:rsid w:val="00B14C9C"/>
    <w:rsid w:val="00B14E0C"/>
    <w:rsid w:val="00B14E8A"/>
    <w:rsid w:val="00B151AC"/>
    <w:rsid w:val="00B1526D"/>
    <w:rsid w:val="00B15A9E"/>
    <w:rsid w:val="00B15ABE"/>
    <w:rsid w:val="00B15DB3"/>
    <w:rsid w:val="00B16C7A"/>
    <w:rsid w:val="00B16D96"/>
    <w:rsid w:val="00B17220"/>
    <w:rsid w:val="00B172FD"/>
    <w:rsid w:val="00B17C27"/>
    <w:rsid w:val="00B17CFF"/>
    <w:rsid w:val="00B17D5C"/>
    <w:rsid w:val="00B2022B"/>
    <w:rsid w:val="00B20400"/>
    <w:rsid w:val="00B2092D"/>
    <w:rsid w:val="00B20C56"/>
    <w:rsid w:val="00B21061"/>
    <w:rsid w:val="00B21349"/>
    <w:rsid w:val="00B21396"/>
    <w:rsid w:val="00B21632"/>
    <w:rsid w:val="00B219DA"/>
    <w:rsid w:val="00B21A73"/>
    <w:rsid w:val="00B21D07"/>
    <w:rsid w:val="00B22497"/>
    <w:rsid w:val="00B22854"/>
    <w:rsid w:val="00B2375D"/>
    <w:rsid w:val="00B237A0"/>
    <w:rsid w:val="00B23894"/>
    <w:rsid w:val="00B24379"/>
    <w:rsid w:val="00B245FF"/>
    <w:rsid w:val="00B24CD7"/>
    <w:rsid w:val="00B24D13"/>
    <w:rsid w:val="00B24D42"/>
    <w:rsid w:val="00B25607"/>
    <w:rsid w:val="00B257FD"/>
    <w:rsid w:val="00B2586D"/>
    <w:rsid w:val="00B262D0"/>
    <w:rsid w:val="00B264A0"/>
    <w:rsid w:val="00B264D0"/>
    <w:rsid w:val="00B273B6"/>
    <w:rsid w:val="00B276FA"/>
    <w:rsid w:val="00B2796B"/>
    <w:rsid w:val="00B27E01"/>
    <w:rsid w:val="00B3043E"/>
    <w:rsid w:val="00B30664"/>
    <w:rsid w:val="00B30839"/>
    <w:rsid w:val="00B30A94"/>
    <w:rsid w:val="00B30E6D"/>
    <w:rsid w:val="00B30EC0"/>
    <w:rsid w:val="00B31793"/>
    <w:rsid w:val="00B31B69"/>
    <w:rsid w:val="00B31BB5"/>
    <w:rsid w:val="00B31BB8"/>
    <w:rsid w:val="00B31FD3"/>
    <w:rsid w:val="00B322B1"/>
    <w:rsid w:val="00B32DD1"/>
    <w:rsid w:val="00B32E34"/>
    <w:rsid w:val="00B32FF7"/>
    <w:rsid w:val="00B33340"/>
    <w:rsid w:val="00B33A8E"/>
    <w:rsid w:val="00B33C08"/>
    <w:rsid w:val="00B33E43"/>
    <w:rsid w:val="00B34255"/>
    <w:rsid w:val="00B3437B"/>
    <w:rsid w:val="00B344E2"/>
    <w:rsid w:val="00B3467A"/>
    <w:rsid w:val="00B34784"/>
    <w:rsid w:val="00B34AC3"/>
    <w:rsid w:val="00B34B28"/>
    <w:rsid w:val="00B35337"/>
    <w:rsid w:val="00B367E3"/>
    <w:rsid w:val="00B36959"/>
    <w:rsid w:val="00B36E6F"/>
    <w:rsid w:val="00B376F3"/>
    <w:rsid w:val="00B4029B"/>
    <w:rsid w:val="00B40376"/>
    <w:rsid w:val="00B408F8"/>
    <w:rsid w:val="00B40B23"/>
    <w:rsid w:val="00B40EB4"/>
    <w:rsid w:val="00B41043"/>
    <w:rsid w:val="00B41304"/>
    <w:rsid w:val="00B416F6"/>
    <w:rsid w:val="00B41C12"/>
    <w:rsid w:val="00B41DD9"/>
    <w:rsid w:val="00B426A8"/>
    <w:rsid w:val="00B42CC3"/>
    <w:rsid w:val="00B42E06"/>
    <w:rsid w:val="00B4301D"/>
    <w:rsid w:val="00B43248"/>
    <w:rsid w:val="00B432BA"/>
    <w:rsid w:val="00B435B5"/>
    <w:rsid w:val="00B43701"/>
    <w:rsid w:val="00B438C5"/>
    <w:rsid w:val="00B438D3"/>
    <w:rsid w:val="00B43B4D"/>
    <w:rsid w:val="00B43B8F"/>
    <w:rsid w:val="00B43FEC"/>
    <w:rsid w:val="00B4440C"/>
    <w:rsid w:val="00B44458"/>
    <w:rsid w:val="00B444EE"/>
    <w:rsid w:val="00B44D9C"/>
    <w:rsid w:val="00B45A78"/>
    <w:rsid w:val="00B45AD4"/>
    <w:rsid w:val="00B45C02"/>
    <w:rsid w:val="00B45C04"/>
    <w:rsid w:val="00B45C23"/>
    <w:rsid w:val="00B45F75"/>
    <w:rsid w:val="00B462F5"/>
    <w:rsid w:val="00B46692"/>
    <w:rsid w:val="00B46753"/>
    <w:rsid w:val="00B46939"/>
    <w:rsid w:val="00B46E42"/>
    <w:rsid w:val="00B46F6A"/>
    <w:rsid w:val="00B4730F"/>
    <w:rsid w:val="00B4768E"/>
    <w:rsid w:val="00B47AAE"/>
    <w:rsid w:val="00B47D71"/>
    <w:rsid w:val="00B47DA2"/>
    <w:rsid w:val="00B5036A"/>
    <w:rsid w:val="00B50BA0"/>
    <w:rsid w:val="00B50D13"/>
    <w:rsid w:val="00B50D66"/>
    <w:rsid w:val="00B511E9"/>
    <w:rsid w:val="00B51731"/>
    <w:rsid w:val="00B51E11"/>
    <w:rsid w:val="00B5245E"/>
    <w:rsid w:val="00B527FE"/>
    <w:rsid w:val="00B52CDD"/>
    <w:rsid w:val="00B53335"/>
    <w:rsid w:val="00B538AF"/>
    <w:rsid w:val="00B5430E"/>
    <w:rsid w:val="00B545B3"/>
    <w:rsid w:val="00B546ED"/>
    <w:rsid w:val="00B54843"/>
    <w:rsid w:val="00B54866"/>
    <w:rsid w:val="00B54D72"/>
    <w:rsid w:val="00B55223"/>
    <w:rsid w:val="00B5586F"/>
    <w:rsid w:val="00B55BB1"/>
    <w:rsid w:val="00B5609B"/>
    <w:rsid w:val="00B566BA"/>
    <w:rsid w:val="00B56ED8"/>
    <w:rsid w:val="00B5747D"/>
    <w:rsid w:val="00B5782D"/>
    <w:rsid w:val="00B57830"/>
    <w:rsid w:val="00B57960"/>
    <w:rsid w:val="00B579F8"/>
    <w:rsid w:val="00B57AA3"/>
    <w:rsid w:val="00B60DA1"/>
    <w:rsid w:val="00B60FA2"/>
    <w:rsid w:val="00B60FE0"/>
    <w:rsid w:val="00B61404"/>
    <w:rsid w:val="00B62038"/>
    <w:rsid w:val="00B62913"/>
    <w:rsid w:val="00B62A88"/>
    <w:rsid w:val="00B62B0D"/>
    <w:rsid w:val="00B632F6"/>
    <w:rsid w:val="00B63702"/>
    <w:rsid w:val="00B63F9F"/>
    <w:rsid w:val="00B64013"/>
    <w:rsid w:val="00B640EF"/>
    <w:rsid w:val="00B64908"/>
    <w:rsid w:val="00B64AC2"/>
    <w:rsid w:val="00B650C6"/>
    <w:rsid w:val="00B651CC"/>
    <w:rsid w:val="00B65EDF"/>
    <w:rsid w:val="00B6604B"/>
    <w:rsid w:val="00B663BB"/>
    <w:rsid w:val="00B66968"/>
    <w:rsid w:val="00B67001"/>
    <w:rsid w:val="00B701DF"/>
    <w:rsid w:val="00B704CA"/>
    <w:rsid w:val="00B708C0"/>
    <w:rsid w:val="00B7104D"/>
    <w:rsid w:val="00B7107F"/>
    <w:rsid w:val="00B71135"/>
    <w:rsid w:val="00B71146"/>
    <w:rsid w:val="00B712A4"/>
    <w:rsid w:val="00B7168E"/>
    <w:rsid w:val="00B71924"/>
    <w:rsid w:val="00B71D2A"/>
    <w:rsid w:val="00B71D9A"/>
    <w:rsid w:val="00B71DA9"/>
    <w:rsid w:val="00B71DEE"/>
    <w:rsid w:val="00B72350"/>
    <w:rsid w:val="00B7237E"/>
    <w:rsid w:val="00B723ED"/>
    <w:rsid w:val="00B72709"/>
    <w:rsid w:val="00B7275B"/>
    <w:rsid w:val="00B72808"/>
    <w:rsid w:val="00B72C5A"/>
    <w:rsid w:val="00B73787"/>
    <w:rsid w:val="00B738FB"/>
    <w:rsid w:val="00B73C7B"/>
    <w:rsid w:val="00B73CA3"/>
    <w:rsid w:val="00B73E22"/>
    <w:rsid w:val="00B7407B"/>
    <w:rsid w:val="00B7418A"/>
    <w:rsid w:val="00B7428F"/>
    <w:rsid w:val="00B74548"/>
    <w:rsid w:val="00B7454C"/>
    <w:rsid w:val="00B749F4"/>
    <w:rsid w:val="00B74C68"/>
    <w:rsid w:val="00B74DC5"/>
    <w:rsid w:val="00B74F11"/>
    <w:rsid w:val="00B7501A"/>
    <w:rsid w:val="00B7504B"/>
    <w:rsid w:val="00B76B17"/>
    <w:rsid w:val="00B7736F"/>
    <w:rsid w:val="00B7796E"/>
    <w:rsid w:val="00B77E88"/>
    <w:rsid w:val="00B77EE4"/>
    <w:rsid w:val="00B80047"/>
    <w:rsid w:val="00B800F8"/>
    <w:rsid w:val="00B80111"/>
    <w:rsid w:val="00B801B1"/>
    <w:rsid w:val="00B808EB"/>
    <w:rsid w:val="00B80919"/>
    <w:rsid w:val="00B80947"/>
    <w:rsid w:val="00B80973"/>
    <w:rsid w:val="00B80CFD"/>
    <w:rsid w:val="00B81227"/>
    <w:rsid w:val="00B815E5"/>
    <w:rsid w:val="00B81603"/>
    <w:rsid w:val="00B81919"/>
    <w:rsid w:val="00B81BC5"/>
    <w:rsid w:val="00B81FC3"/>
    <w:rsid w:val="00B8200F"/>
    <w:rsid w:val="00B82090"/>
    <w:rsid w:val="00B829FA"/>
    <w:rsid w:val="00B82A24"/>
    <w:rsid w:val="00B82CB3"/>
    <w:rsid w:val="00B82EF0"/>
    <w:rsid w:val="00B838F1"/>
    <w:rsid w:val="00B83A08"/>
    <w:rsid w:val="00B84204"/>
    <w:rsid w:val="00B84297"/>
    <w:rsid w:val="00B845B4"/>
    <w:rsid w:val="00B84687"/>
    <w:rsid w:val="00B84910"/>
    <w:rsid w:val="00B84ADB"/>
    <w:rsid w:val="00B84AF8"/>
    <w:rsid w:val="00B84DFE"/>
    <w:rsid w:val="00B84E44"/>
    <w:rsid w:val="00B851D2"/>
    <w:rsid w:val="00B853B1"/>
    <w:rsid w:val="00B85907"/>
    <w:rsid w:val="00B861A0"/>
    <w:rsid w:val="00B86216"/>
    <w:rsid w:val="00B86F6A"/>
    <w:rsid w:val="00B870E2"/>
    <w:rsid w:val="00B874EC"/>
    <w:rsid w:val="00B87C87"/>
    <w:rsid w:val="00B9000E"/>
    <w:rsid w:val="00B90079"/>
    <w:rsid w:val="00B90964"/>
    <w:rsid w:val="00B90998"/>
    <w:rsid w:val="00B90C3A"/>
    <w:rsid w:val="00B90F97"/>
    <w:rsid w:val="00B91528"/>
    <w:rsid w:val="00B91982"/>
    <w:rsid w:val="00B91BC0"/>
    <w:rsid w:val="00B91E56"/>
    <w:rsid w:val="00B920FA"/>
    <w:rsid w:val="00B923C3"/>
    <w:rsid w:val="00B92498"/>
    <w:rsid w:val="00B927A3"/>
    <w:rsid w:val="00B9359A"/>
    <w:rsid w:val="00B93ADF"/>
    <w:rsid w:val="00B94138"/>
    <w:rsid w:val="00B94229"/>
    <w:rsid w:val="00B95454"/>
    <w:rsid w:val="00B95474"/>
    <w:rsid w:val="00B955E4"/>
    <w:rsid w:val="00B9575E"/>
    <w:rsid w:val="00B958C6"/>
    <w:rsid w:val="00B95A2F"/>
    <w:rsid w:val="00B95BC4"/>
    <w:rsid w:val="00B95DC3"/>
    <w:rsid w:val="00B96540"/>
    <w:rsid w:val="00B9661C"/>
    <w:rsid w:val="00B96A08"/>
    <w:rsid w:val="00B97045"/>
    <w:rsid w:val="00B972B3"/>
    <w:rsid w:val="00B97541"/>
    <w:rsid w:val="00B9785B"/>
    <w:rsid w:val="00B979B7"/>
    <w:rsid w:val="00B97A74"/>
    <w:rsid w:val="00B97B35"/>
    <w:rsid w:val="00B97C72"/>
    <w:rsid w:val="00BA0180"/>
    <w:rsid w:val="00BA0539"/>
    <w:rsid w:val="00BA06C8"/>
    <w:rsid w:val="00BA085B"/>
    <w:rsid w:val="00BA112F"/>
    <w:rsid w:val="00BA1705"/>
    <w:rsid w:val="00BA1866"/>
    <w:rsid w:val="00BA19C7"/>
    <w:rsid w:val="00BA256D"/>
    <w:rsid w:val="00BA274D"/>
    <w:rsid w:val="00BA28C0"/>
    <w:rsid w:val="00BA2C4B"/>
    <w:rsid w:val="00BA2F27"/>
    <w:rsid w:val="00BA2F57"/>
    <w:rsid w:val="00BA30F4"/>
    <w:rsid w:val="00BA32C0"/>
    <w:rsid w:val="00BA3500"/>
    <w:rsid w:val="00BA38C4"/>
    <w:rsid w:val="00BA3CFB"/>
    <w:rsid w:val="00BA41F3"/>
    <w:rsid w:val="00BA4F31"/>
    <w:rsid w:val="00BA55CA"/>
    <w:rsid w:val="00BA57D2"/>
    <w:rsid w:val="00BA5861"/>
    <w:rsid w:val="00BA5C38"/>
    <w:rsid w:val="00BA678E"/>
    <w:rsid w:val="00BA690E"/>
    <w:rsid w:val="00BA6B47"/>
    <w:rsid w:val="00BA6D18"/>
    <w:rsid w:val="00BA6FAE"/>
    <w:rsid w:val="00BA73AD"/>
    <w:rsid w:val="00BA7C5A"/>
    <w:rsid w:val="00BB01DC"/>
    <w:rsid w:val="00BB02FD"/>
    <w:rsid w:val="00BB0381"/>
    <w:rsid w:val="00BB09CD"/>
    <w:rsid w:val="00BB09F5"/>
    <w:rsid w:val="00BB1106"/>
    <w:rsid w:val="00BB13A4"/>
    <w:rsid w:val="00BB1486"/>
    <w:rsid w:val="00BB14D6"/>
    <w:rsid w:val="00BB1CC3"/>
    <w:rsid w:val="00BB1D30"/>
    <w:rsid w:val="00BB1EBA"/>
    <w:rsid w:val="00BB20D7"/>
    <w:rsid w:val="00BB2162"/>
    <w:rsid w:val="00BB2344"/>
    <w:rsid w:val="00BB23EB"/>
    <w:rsid w:val="00BB2504"/>
    <w:rsid w:val="00BB29CD"/>
    <w:rsid w:val="00BB29EA"/>
    <w:rsid w:val="00BB2C05"/>
    <w:rsid w:val="00BB2DC0"/>
    <w:rsid w:val="00BB3AEB"/>
    <w:rsid w:val="00BB3C21"/>
    <w:rsid w:val="00BB3ECE"/>
    <w:rsid w:val="00BB43F5"/>
    <w:rsid w:val="00BB4439"/>
    <w:rsid w:val="00BB44F6"/>
    <w:rsid w:val="00BB490C"/>
    <w:rsid w:val="00BB504A"/>
    <w:rsid w:val="00BB5440"/>
    <w:rsid w:val="00BB549A"/>
    <w:rsid w:val="00BB5F9C"/>
    <w:rsid w:val="00BB66E5"/>
    <w:rsid w:val="00BB77B8"/>
    <w:rsid w:val="00BB7D30"/>
    <w:rsid w:val="00BB7D9E"/>
    <w:rsid w:val="00BC0225"/>
    <w:rsid w:val="00BC05F2"/>
    <w:rsid w:val="00BC091E"/>
    <w:rsid w:val="00BC0B23"/>
    <w:rsid w:val="00BC0B3D"/>
    <w:rsid w:val="00BC0B72"/>
    <w:rsid w:val="00BC0CC7"/>
    <w:rsid w:val="00BC0CD7"/>
    <w:rsid w:val="00BC148D"/>
    <w:rsid w:val="00BC175B"/>
    <w:rsid w:val="00BC1DB8"/>
    <w:rsid w:val="00BC1F8C"/>
    <w:rsid w:val="00BC2195"/>
    <w:rsid w:val="00BC21EE"/>
    <w:rsid w:val="00BC2258"/>
    <w:rsid w:val="00BC2508"/>
    <w:rsid w:val="00BC2E95"/>
    <w:rsid w:val="00BC2EB2"/>
    <w:rsid w:val="00BC2FE6"/>
    <w:rsid w:val="00BC38A6"/>
    <w:rsid w:val="00BC3D21"/>
    <w:rsid w:val="00BC3D5A"/>
    <w:rsid w:val="00BC423A"/>
    <w:rsid w:val="00BC49E4"/>
    <w:rsid w:val="00BC4B4E"/>
    <w:rsid w:val="00BC52F1"/>
    <w:rsid w:val="00BC5D0A"/>
    <w:rsid w:val="00BC5DC8"/>
    <w:rsid w:val="00BC60BE"/>
    <w:rsid w:val="00BC6785"/>
    <w:rsid w:val="00BC6841"/>
    <w:rsid w:val="00BC6B8B"/>
    <w:rsid w:val="00BC6CA0"/>
    <w:rsid w:val="00BC6F05"/>
    <w:rsid w:val="00BC7455"/>
    <w:rsid w:val="00BC74BC"/>
    <w:rsid w:val="00BC7887"/>
    <w:rsid w:val="00BD034B"/>
    <w:rsid w:val="00BD0457"/>
    <w:rsid w:val="00BD0E8D"/>
    <w:rsid w:val="00BD103B"/>
    <w:rsid w:val="00BD1399"/>
    <w:rsid w:val="00BD19FD"/>
    <w:rsid w:val="00BD1EB6"/>
    <w:rsid w:val="00BD1F0D"/>
    <w:rsid w:val="00BD1FBC"/>
    <w:rsid w:val="00BD22E7"/>
    <w:rsid w:val="00BD23D9"/>
    <w:rsid w:val="00BD256A"/>
    <w:rsid w:val="00BD2571"/>
    <w:rsid w:val="00BD2971"/>
    <w:rsid w:val="00BD3280"/>
    <w:rsid w:val="00BD35A1"/>
    <w:rsid w:val="00BD35E0"/>
    <w:rsid w:val="00BD361A"/>
    <w:rsid w:val="00BD3794"/>
    <w:rsid w:val="00BD3CE1"/>
    <w:rsid w:val="00BD415D"/>
    <w:rsid w:val="00BD443B"/>
    <w:rsid w:val="00BD47F0"/>
    <w:rsid w:val="00BD4A20"/>
    <w:rsid w:val="00BD4A84"/>
    <w:rsid w:val="00BD4AE8"/>
    <w:rsid w:val="00BD4C06"/>
    <w:rsid w:val="00BD4EDD"/>
    <w:rsid w:val="00BD4FE5"/>
    <w:rsid w:val="00BD55FF"/>
    <w:rsid w:val="00BD5777"/>
    <w:rsid w:val="00BD60CB"/>
    <w:rsid w:val="00BD6328"/>
    <w:rsid w:val="00BD638D"/>
    <w:rsid w:val="00BD64B9"/>
    <w:rsid w:val="00BD6597"/>
    <w:rsid w:val="00BD68D5"/>
    <w:rsid w:val="00BD6B73"/>
    <w:rsid w:val="00BD7031"/>
    <w:rsid w:val="00BD755C"/>
    <w:rsid w:val="00BD789C"/>
    <w:rsid w:val="00BD7D42"/>
    <w:rsid w:val="00BD7D7C"/>
    <w:rsid w:val="00BE031B"/>
    <w:rsid w:val="00BE096E"/>
    <w:rsid w:val="00BE0BED"/>
    <w:rsid w:val="00BE0CA4"/>
    <w:rsid w:val="00BE0E83"/>
    <w:rsid w:val="00BE112C"/>
    <w:rsid w:val="00BE215C"/>
    <w:rsid w:val="00BE291D"/>
    <w:rsid w:val="00BE2F04"/>
    <w:rsid w:val="00BE3753"/>
    <w:rsid w:val="00BE3951"/>
    <w:rsid w:val="00BE3EBE"/>
    <w:rsid w:val="00BE410C"/>
    <w:rsid w:val="00BE474A"/>
    <w:rsid w:val="00BE4CE0"/>
    <w:rsid w:val="00BE4E88"/>
    <w:rsid w:val="00BE4F8B"/>
    <w:rsid w:val="00BE58FF"/>
    <w:rsid w:val="00BE64AE"/>
    <w:rsid w:val="00BE6533"/>
    <w:rsid w:val="00BE65D3"/>
    <w:rsid w:val="00BE6D45"/>
    <w:rsid w:val="00BE71DF"/>
    <w:rsid w:val="00BE7306"/>
    <w:rsid w:val="00BE7348"/>
    <w:rsid w:val="00BE764E"/>
    <w:rsid w:val="00BE7653"/>
    <w:rsid w:val="00BE7A69"/>
    <w:rsid w:val="00BE7CD8"/>
    <w:rsid w:val="00BF01D7"/>
    <w:rsid w:val="00BF0480"/>
    <w:rsid w:val="00BF140B"/>
    <w:rsid w:val="00BF1623"/>
    <w:rsid w:val="00BF18B3"/>
    <w:rsid w:val="00BF194D"/>
    <w:rsid w:val="00BF1958"/>
    <w:rsid w:val="00BF1B00"/>
    <w:rsid w:val="00BF1DF7"/>
    <w:rsid w:val="00BF2050"/>
    <w:rsid w:val="00BF210C"/>
    <w:rsid w:val="00BF215C"/>
    <w:rsid w:val="00BF2569"/>
    <w:rsid w:val="00BF285D"/>
    <w:rsid w:val="00BF28F8"/>
    <w:rsid w:val="00BF35AD"/>
    <w:rsid w:val="00BF3AEE"/>
    <w:rsid w:val="00BF4006"/>
    <w:rsid w:val="00BF40AF"/>
    <w:rsid w:val="00BF43D6"/>
    <w:rsid w:val="00BF4680"/>
    <w:rsid w:val="00BF47C9"/>
    <w:rsid w:val="00BF493D"/>
    <w:rsid w:val="00BF4D50"/>
    <w:rsid w:val="00BF4E24"/>
    <w:rsid w:val="00BF50D6"/>
    <w:rsid w:val="00BF53A4"/>
    <w:rsid w:val="00BF5772"/>
    <w:rsid w:val="00BF5887"/>
    <w:rsid w:val="00BF5B4A"/>
    <w:rsid w:val="00BF5CEB"/>
    <w:rsid w:val="00BF6582"/>
    <w:rsid w:val="00BF6BC8"/>
    <w:rsid w:val="00BF6BD6"/>
    <w:rsid w:val="00BF6C91"/>
    <w:rsid w:val="00BF6CBC"/>
    <w:rsid w:val="00BF762B"/>
    <w:rsid w:val="00C003C4"/>
    <w:rsid w:val="00C00CC4"/>
    <w:rsid w:val="00C00DB8"/>
    <w:rsid w:val="00C01074"/>
    <w:rsid w:val="00C010A4"/>
    <w:rsid w:val="00C0135D"/>
    <w:rsid w:val="00C01716"/>
    <w:rsid w:val="00C01DCE"/>
    <w:rsid w:val="00C01FA5"/>
    <w:rsid w:val="00C0228B"/>
    <w:rsid w:val="00C02AF6"/>
    <w:rsid w:val="00C02D13"/>
    <w:rsid w:val="00C02D9B"/>
    <w:rsid w:val="00C02E7A"/>
    <w:rsid w:val="00C0312A"/>
    <w:rsid w:val="00C04307"/>
    <w:rsid w:val="00C043F4"/>
    <w:rsid w:val="00C04411"/>
    <w:rsid w:val="00C04665"/>
    <w:rsid w:val="00C047F0"/>
    <w:rsid w:val="00C049AA"/>
    <w:rsid w:val="00C05C7F"/>
    <w:rsid w:val="00C06322"/>
    <w:rsid w:val="00C069AD"/>
    <w:rsid w:val="00C06D91"/>
    <w:rsid w:val="00C0735D"/>
    <w:rsid w:val="00C1003C"/>
    <w:rsid w:val="00C10291"/>
    <w:rsid w:val="00C102C2"/>
    <w:rsid w:val="00C1032B"/>
    <w:rsid w:val="00C10A20"/>
    <w:rsid w:val="00C116E2"/>
    <w:rsid w:val="00C11BB0"/>
    <w:rsid w:val="00C120D1"/>
    <w:rsid w:val="00C12207"/>
    <w:rsid w:val="00C122CA"/>
    <w:rsid w:val="00C122F4"/>
    <w:rsid w:val="00C12948"/>
    <w:rsid w:val="00C13286"/>
    <w:rsid w:val="00C13702"/>
    <w:rsid w:val="00C13785"/>
    <w:rsid w:val="00C13A87"/>
    <w:rsid w:val="00C13AA2"/>
    <w:rsid w:val="00C1402F"/>
    <w:rsid w:val="00C14169"/>
    <w:rsid w:val="00C14687"/>
    <w:rsid w:val="00C147A6"/>
    <w:rsid w:val="00C1506E"/>
    <w:rsid w:val="00C15402"/>
    <w:rsid w:val="00C1571A"/>
    <w:rsid w:val="00C16217"/>
    <w:rsid w:val="00C16970"/>
    <w:rsid w:val="00C16FF2"/>
    <w:rsid w:val="00C176AA"/>
    <w:rsid w:val="00C178E0"/>
    <w:rsid w:val="00C17BBF"/>
    <w:rsid w:val="00C2030D"/>
    <w:rsid w:val="00C20802"/>
    <w:rsid w:val="00C20B59"/>
    <w:rsid w:val="00C211AD"/>
    <w:rsid w:val="00C217F7"/>
    <w:rsid w:val="00C22372"/>
    <w:rsid w:val="00C227FC"/>
    <w:rsid w:val="00C22BC9"/>
    <w:rsid w:val="00C23A78"/>
    <w:rsid w:val="00C24A12"/>
    <w:rsid w:val="00C24C79"/>
    <w:rsid w:val="00C251DC"/>
    <w:rsid w:val="00C25588"/>
    <w:rsid w:val="00C257D9"/>
    <w:rsid w:val="00C25DE0"/>
    <w:rsid w:val="00C26C2F"/>
    <w:rsid w:val="00C26E59"/>
    <w:rsid w:val="00C26F83"/>
    <w:rsid w:val="00C2706E"/>
    <w:rsid w:val="00C272D3"/>
    <w:rsid w:val="00C2734B"/>
    <w:rsid w:val="00C274E3"/>
    <w:rsid w:val="00C27702"/>
    <w:rsid w:val="00C27866"/>
    <w:rsid w:val="00C279E6"/>
    <w:rsid w:val="00C3014C"/>
    <w:rsid w:val="00C303FB"/>
    <w:rsid w:val="00C30BB2"/>
    <w:rsid w:val="00C3123A"/>
    <w:rsid w:val="00C31780"/>
    <w:rsid w:val="00C31880"/>
    <w:rsid w:val="00C319D9"/>
    <w:rsid w:val="00C31CFA"/>
    <w:rsid w:val="00C31FFC"/>
    <w:rsid w:val="00C3284C"/>
    <w:rsid w:val="00C32B72"/>
    <w:rsid w:val="00C32E68"/>
    <w:rsid w:val="00C32FB4"/>
    <w:rsid w:val="00C338F8"/>
    <w:rsid w:val="00C33E50"/>
    <w:rsid w:val="00C33F27"/>
    <w:rsid w:val="00C34025"/>
    <w:rsid w:val="00C3411B"/>
    <w:rsid w:val="00C34A31"/>
    <w:rsid w:val="00C34CC5"/>
    <w:rsid w:val="00C34CDF"/>
    <w:rsid w:val="00C34FDE"/>
    <w:rsid w:val="00C35534"/>
    <w:rsid w:val="00C35F3D"/>
    <w:rsid w:val="00C36A8C"/>
    <w:rsid w:val="00C36D3F"/>
    <w:rsid w:val="00C37196"/>
    <w:rsid w:val="00C3735B"/>
    <w:rsid w:val="00C37AA5"/>
    <w:rsid w:val="00C37D10"/>
    <w:rsid w:val="00C37FDD"/>
    <w:rsid w:val="00C40221"/>
    <w:rsid w:val="00C40390"/>
    <w:rsid w:val="00C40513"/>
    <w:rsid w:val="00C40B7B"/>
    <w:rsid w:val="00C411F6"/>
    <w:rsid w:val="00C41843"/>
    <w:rsid w:val="00C419A0"/>
    <w:rsid w:val="00C41DA7"/>
    <w:rsid w:val="00C41ED1"/>
    <w:rsid w:val="00C41ED3"/>
    <w:rsid w:val="00C42047"/>
    <w:rsid w:val="00C4224B"/>
    <w:rsid w:val="00C425A1"/>
    <w:rsid w:val="00C426D2"/>
    <w:rsid w:val="00C426D5"/>
    <w:rsid w:val="00C42924"/>
    <w:rsid w:val="00C42BFE"/>
    <w:rsid w:val="00C42D28"/>
    <w:rsid w:val="00C42F00"/>
    <w:rsid w:val="00C43449"/>
    <w:rsid w:val="00C43602"/>
    <w:rsid w:val="00C44D9B"/>
    <w:rsid w:val="00C45A3A"/>
    <w:rsid w:val="00C45C15"/>
    <w:rsid w:val="00C45CCB"/>
    <w:rsid w:val="00C4674D"/>
    <w:rsid w:val="00C4684C"/>
    <w:rsid w:val="00C46BFB"/>
    <w:rsid w:val="00C4752F"/>
    <w:rsid w:val="00C47948"/>
    <w:rsid w:val="00C47BF2"/>
    <w:rsid w:val="00C5047C"/>
    <w:rsid w:val="00C50C14"/>
    <w:rsid w:val="00C50D4D"/>
    <w:rsid w:val="00C51683"/>
    <w:rsid w:val="00C52617"/>
    <w:rsid w:val="00C52CB0"/>
    <w:rsid w:val="00C530DF"/>
    <w:rsid w:val="00C53748"/>
    <w:rsid w:val="00C5375C"/>
    <w:rsid w:val="00C5394B"/>
    <w:rsid w:val="00C53A8D"/>
    <w:rsid w:val="00C53B14"/>
    <w:rsid w:val="00C54085"/>
    <w:rsid w:val="00C54201"/>
    <w:rsid w:val="00C54739"/>
    <w:rsid w:val="00C54922"/>
    <w:rsid w:val="00C54C9F"/>
    <w:rsid w:val="00C55162"/>
    <w:rsid w:val="00C55310"/>
    <w:rsid w:val="00C55614"/>
    <w:rsid w:val="00C55642"/>
    <w:rsid w:val="00C556EB"/>
    <w:rsid w:val="00C55DA6"/>
    <w:rsid w:val="00C55EB8"/>
    <w:rsid w:val="00C56A1F"/>
    <w:rsid w:val="00C56E53"/>
    <w:rsid w:val="00C57362"/>
    <w:rsid w:val="00C5766D"/>
    <w:rsid w:val="00C57BD0"/>
    <w:rsid w:val="00C57E26"/>
    <w:rsid w:val="00C57E78"/>
    <w:rsid w:val="00C602DD"/>
    <w:rsid w:val="00C60A68"/>
    <w:rsid w:val="00C61125"/>
    <w:rsid w:val="00C6150F"/>
    <w:rsid w:val="00C6191B"/>
    <w:rsid w:val="00C61E9B"/>
    <w:rsid w:val="00C61EB8"/>
    <w:rsid w:val="00C61F5D"/>
    <w:rsid w:val="00C61F75"/>
    <w:rsid w:val="00C626A5"/>
    <w:rsid w:val="00C6276E"/>
    <w:rsid w:val="00C62E92"/>
    <w:rsid w:val="00C631A5"/>
    <w:rsid w:val="00C63367"/>
    <w:rsid w:val="00C63510"/>
    <w:rsid w:val="00C6396E"/>
    <w:rsid w:val="00C639E9"/>
    <w:rsid w:val="00C639F0"/>
    <w:rsid w:val="00C63A9E"/>
    <w:rsid w:val="00C63C06"/>
    <w:rsid w:val="00C63F90"/>
    <w:rsid w:val="00C64003"/>
    <w:rsid w:val="00C64826"/>
    <w:rsid w:val="00C6482A"/>
    <w:rsid w:val="00C64A54"/>
    <w:rsid w:val="00C64DF8"/>
    <w:rsid w:val="00C65483"/>
    <w:rsid w:val="00C65942"/>
    <w:rsid w:val="00C659A1"/>
    <w:rsid w:val="00C660F3"/>
    <w:rsid w:val="00C662AB"/>
    <w:rsid w:val="00C665C4"/>
    <w:rsid w:val="00C666D4"/>
    <w:rsid w:val="00C670DC"/>
    <w:rsid w:val="00C6710F"/>
    <w:rsid w:val="00C6738F"/>
    <w:rsid w:val="00C6779C"/>
    <w:rsid w:val="00C678B0"/>
    <w:rsid w:val="00C7026B"/>
    <w:rsid w:val="00C7029C"/>
    <w:rsid w:val="00C707ED"/>
    <w:rsid w:val="00C70C0C"/>
    <w:rsid w:val="00C70FFC"/>
    <w:rsid w:val="00C7109E"/>
    <w:rsid w:val="00C71707"/>
    <w:rsid w:val="00C71796"/>
    <w:rsid w:val="00C71947"/>
    <w:rsid w:val="00C71E36"/>
    <w:rsid w:val="00C7225D"/>
    <w:rsid w:val="00C72BC3"/>
    <w:rsid w:val="00C72F03"/>
    <w:rsid w:val="00C73234"/>
    <w:rsid w:val="00C73303"/>
    <w:rsid w:val="00C736EB"/>
    <w:rsid w:val="00C73B11"/>
    <w:rsid w:val="00C74294"/>
    <w:rsid w:val="00C74897"/>
    <w:rsid w:val="00C74B0A"/>
    <w:rsid w:val="00C74D30"/>
    <w:rsid w:val="00C751CC"/>
    <w:rsid w:val="00C754E6"/>
    <w:rsid w:val="00C754FF"/>
    <w:rsid w:val="00C75ACE"/>
    <w:rsid w:val="00C763AD"/>
    <w:rsid w:val="00C763F1"/>
    <w:rsid w:val="00C76427"/>
    <w:rsid w:val="00C766AD"/>
    <w:rsid w:val="00C7741B"/>
    <w:rsid w:val="00C77ECC"/>
    <w:rsid w:val="00C800E7"/>
    <w:rsid w:val="00C80BAE"/>
    <w:rsid w:val="00C8136E"/>
    <w:rsid w:val="00C815B1"/>
    <w:rsid w:val="00C81A79"/>
    <w:rsid w:val="00C81AEA"/>
    <w:rsid w:val="00C81B90"/>
    <w:rsid w:val="00C8212B"/>
    <w:rsid w:val="00C821C2"/>
    <w:rsid w:val="00C824AE"/>
    <w:rsid w:val="00C82B0B"/>
    <w:rsid w:val="00C82F59"/>
    <w:rsid w:val="00C8302A"/>
    <w:rsid w:val="00C8308E"/>
    <w:rsid w:val="00C833E4"/>
    <w:rsid w:val="00C839A5"/>
    <w:rsid w:val="00C83D65"/>
    <w:rsid w:val="00C844D8"/>
    <w:rsid w:val="00C84581"/>
    <w:rsid w:val="00C84698"/>
    <w:rsid w:val="00C847D7"/>
    <w:rsid w:val="00C84962"/>
    <w:rsid w:val="00C84FBC"/>
    <w:rsid w:val="00C850D3"/>
    <w:rsid w:val="00C854D3"/>
    <w:rsid w:val="00C856DE"/>
    <w:rsid w:val="00C858B0"/>
    <w:rsid w:val="00C858C3"/>
    <w:rsid w:val="00C85A96"/>
    <w:rsid w:val="00C85BA9"/>
    <w:rsid w:val="00C861BA"/>
    <w:rsid w:val="00C86371"/>
    <w:rsid w:val="00C866D4"/>
    <w:rsid w:val="00C86726"/>
    <w:rsid w:val="00C86FDA"/>
    <w:rsid w:val="00C872EB"/>
    <w:rsid w:val="00C90297"/>
    <w:rsid w:val="00C903CA"/>
    <w:rsid w:val="00C90719"/>
    <w:rsid w:val="00C90AF0"/>
    <w:rsid w:val="00C90C26"/>
    <w:rsid w:val="00C91858"/>
    <w:rsid w:val="00C92467"/>
    <w:rsid w:val="00C92947"/>
    <w:rsid w:val="00C92B0D"/>
    <w:rsid w:val="00C92BBA"/>
    <w:rsid w:val="00C92D65"/>
    <w:rsid w:val="00C92D78"/>
    <w:rsid w:val="00C92F6E"/>
    <w:rsid w:val="00C93250"/>
    <w:rsid w:val="00C93384"/>
    <w:rsid w:val="00C9358D"/>
    <w:rsid w:val="00C93B17"/>
    <w:rsid w:val="00C947B9"/>
    <w:rsid w:val="00C9480F"/>
    <w:rsid w:val="00C94B0E"/>
    <w:rsid w:val="00C94C89"/>
    <w:rsid w:val="00C952DA"/>
    <w:rsid w:val="00C95A35"/>
    <w:rsid w:val="00C95E80"/>
    <w:rsid w:val="00C95F76"/>
    <w:rsid w:val="00C96344"/>
    <w:rsid w:val="00C96369"/>
    <w:rsid w:val="00C96460"/>
    <w:rsid w:val="00C964C0"/>
    <w:rsid w:val="00C967DA"/>
    <w:rsid w:val="00C968C0"/>
    <w:rsid w:val="00C96EBF"/>
    <w:rsid w:val="00C96ECF"/>
    <w:rsid w:val="00C96FE3"/>
    <w:rsid w:val="00C9729F"/>
    <w:rsid w:val="00C97345"/>
    <w:rsid w:val="00C97672"/>
    <w:rsid w:val="00C97828"/>
    <w:rsid w:val="00C97AFE"/>
    <w:rsid w:val="00C97E89"/>
    <w:rsid w:val="00CA0364"/>
    <w:rsid w:val="00CA0393"/>
    <w:rsid w:val="00CA0657"/>
    <w:rsid w:val="00CA0D3E"/>
    <w:rsid w:val="00CA0DEB"/>
    <w:rsid w:val="00CA1210"/>
    <w:rsid w:val="00CA1C8F"/>
    <w:rsid w:val="00CA1CD1"/>
    <w:rsid w:val="00CA1E18"/>
    <w:rsid w:val="00CA1F01"/>
    <w:rsid w:val="00CA211F"/>
    <w:rsid w:val="00CA2229"/>
    <w:rsid w:val="00CA2733"/>
    <w:rsid w:val="00CA29F1"/>
    <w:rsid w:val="00CA38C9"/>
    <w:rsid w:val="00CA4004"/>
    <w:rsid w:val="00CA4187"/>
    <w:rsid w:val="00CA41C8"/>
    <w:rsid w:val="00CA421B"/>
    <w:rsid w:val="00CA4637"/>
    <w:rsid w:val="00CA55B8"/>
    <w:rsid w:val="00CA59E5"/>
    <w:rsid w:val="00CA59F5"/>
    <w:rsid w:val="00CA5A7F"/>
    <w:rsid w:val="00CA5B07"/>
    <w:rsid w:val="00CA5E6A"/>
    <w:rsid w:val="00CA6214"/>
    <w:rsid w:val="00CA62FE"/>
    <w:rsid w:val="00CA6509"/>
    <w:rsid w:val="00CA6535"/>
    <w:rsid w:val="00CA667E"/>
    <w:rsid w:val="00CA6772"/>
    <w:rsid w:val="00CA6A4D"/>
    <w:rsid w:val="00CA78FF"/>
    <w:rsid w:val="00CB03B6"/>
    <w:rsid w:val="00CB13FC"/>
    <w:rsid w:val="00CB1447"/>
    <w:rsid w:val="00CB1605"/>
    <w:rsid w:val="00CB16DB"/>
    <w:rsid w:val="00CB17A5"/>
    <w:rsid w:val="00CB17F7"/>
    <w:rsid w:val="00CB2C45"/>
    <w:rsid w:val="00CB2D22"/>
    <w:rsid w:val="00CB2D40"/>
    <w:rsid w:val="00CB3175"/>
    <w:rsid w:val="00CB32BE"/>
    <w:rsid w:val="00CB3480"/>
    <w:rsid w:val="00CB3546"/>
    <w:rsid w:val="00CB3627"/>
    <w:rsid w:val="00CB393B"/>
    <w:rsid w:val="00CB3BFE"/>
    <w:rsid w:val="00CB3CAF"/>
    <w:rsid w:val="00CB44C3"/>
    <w:rsid w:val="00CB4A0B"/>
    <w:rsid w:val="00CB4F7C"/>
    <w:rsid w:val="00CB5A89"/>
    <w:rsid w:val="00CB5B21"/>
    <w:rsid w:val="00CB5F9B"/>
    <w:rsid w:val="00CB6287"/>
    <w:rsid w:val="00CB636D"/>
    <w:rsid w:val="00CB6373"/>
    <w:rsid w:val="00CB653C"/>
    <w:rsid w:val="00CB678F"/>
    <w:rsid w:val="00CB6A94"/>
    <w:rsid w:val="00CB71B5"/>
    <w:rsid w:val="00CB73EA"/>
    <w:rsid w:val="00CB7784"/>
    <w:rsid w:val="00CB78FF"/>
    <w:rsid w:val="00CB7A61"/>
    <w:rsid w:val="00CC07DE"/>
    <w:rsid w:val="00CC1042"/>
    <w:rsid w:val="00CC1153"/>
    <w:rsid w:val="00CC1678"/>
    <w:rsid w:val="00CC174E"/>
    <w:rsid w:val="00CC1CB4"/>
    <w:rsid w:val="00CC1D40"/>
    <w:rsid w:val="00CC21EF"/>
    <w:rsid w:val="00CC2DD0"/>
    <w:rsid w:val="00CC2FF6"/>
    <w:rsid w:val="00CC36AB"/>
    <w:rsid w:val="00CC395F"/>
    <w:rsid w:val="00CC39A3"/>
    <w:rsid w:val="00CC39AB"/>
    <w:rsid w:val="00CC3A31"/>
    <w:rsid w:val="00CC3AEA"/>
    <w:rsid w:val="00CC3DA2"/>
    <w:rsid w:val="00CC3E00"/>
    <w:rsid w:val="00CC4662"/>
    <w:rsid w:val="00CC5015"/>
    <w:rsid w:val="00CC5E8E"/>
    <w:rsid w:val="00CC6350"/>
    <w:rsid w:val="00CC65B7"/>
    <w:rsid w:val="00CC67B1"/>
    <w:rsid w:val="00CC6A12"/>
    <w:rsid w:val="00CC6B9C"/>
    <w:rsid w:val="00CC7031"/>
    <w:rsid w:val="00CC7492"/>
    <w:rsid w:val="00CC76B0"/>
    <w:rsid w:val="00CC791F"/>
    <w:rsid w:val="00CD04CB"/>
    <w:rsid w:val="00CD0A31"/>
    <w:rsid w:val="00CD0B30"/>
    <w:rsid w:val="00CD0CE9"/>
    <w:rsid w:val="00CD15DE"/>
    <w:rsid w:val="00CD275A"/>
    <w:rsid w:val="00CD2CFB"/>
    <w:rsid w:val="00CD2E3C"/>
    <w:rsid w:val="00CD2F1E"/>
    <w:rsid w:val="00CD301C"/>
    <w:rsid w:val="00CD3246"/>
    <w:rsid w:val="00CD32CA"/>
    <w:rsid w:val="00CD366B"/>
    <w:rsid w:val="00CD388B"/>
    <w:rsid w:val="00CD410A"/>
    <w:rsid w:val="00CD42A5"/>
    <w:rsid w:val="00CD4306"/>
    <w:rsid w:val="00CD4613"/>
    <w:rsid w:val="00CD4A8E"/>
    <w:rsid w:val="00CD50AB"/>
    <w:rsid w:val="00CD5A54"/>
    <w:rsid w:val="00CD61E7"/>
    <w:rsid w:val="00CD6439"/>
    <w:rsid w:val="00CD6556"/>
    <w:rsid w:val="00CD69F6"/>
    <w:rsid w:val="00CD6B2E"/>
    <w:rsid w:val="00CD6B90"/>
    <w:rsid w:val="00CD6E98"/>
    <w:rsid w:val="00CD70A8"/>
    <w:rsid w:val="00CD711F"/>
    <w:rsid w:val="00CD712F"/>
    <w:rsid w:val="00CD797F"/>
    <w:rsid w:val="00CD7B93"/>
    <w:rsid w:val="00CE0174"/>
    <w:rsid w:val="00CE0799"/>
    <w:rsid w:val="00CE0C49"/>
    <w:rsid w:val="00CE157C"/>
    <w:rsid w:val="00CE15FE"/>
    <w:rsid w:val="00CE16EC"/>
    <w:rsid w:val="00CE1838"/>
    <w:rsid w:val="00CE18D6"/>
    <w:rsid w:val="00CE1F65"/>
    <w:rsid w:val="00CE29BA"/>
    <w:rsid w:val="00CE29D1"/>
    <w:rsid w:val="00CE2CC6"/>
    <w:rsid w:val="00CE2E65"/>
    <w:rsid w:val="00CE31F4"/>
    <w:rsid w:val="00CE32D2"/>
    <w:rsid w:val="00CE35CF"/>
    <w:rsid w:val="00CE3F3F"/>
    <w:rsid w:val="00CE4471"/>
    <w:rsid w:val="00CE4A1E"/>
    <w:rsid w:val="00CE4A6F"/>
    <w:rsid w:val="00CE5E10"/>
    <w:rsid w:val="00CE63F1"/>
    <w:rsid w:val="00CE6817"/>
    <w:rsid w:val="00CE7094"/>
    <w:rsid w:val="00CE7101"/>
    <w:rsid w:val="00CE716B"/>
    <w:rsid w:val="00CE71A7"/>
    <w:rsid w:val="00CE7648"/>
    <w:rsid w:val="00CE7B03"/>
    <w:rsid w:val="00CE7C0C"/>
    <w:rsid w:val="00CE7F24"/>
    <w:rsid w:val="00CF027E"/>
    <w:rsid w:val="00CF0837"/>
    <w:rsid w:val="00CF08A2"/>
    <w:rsid w:val="00CF0B4D"/>
    <w:rsid w:val="00CF0C43"/>
    <w:rsid w:val="00CF11E2"/>
    <w:rsid w:val="00CF15AB"/>
    <w:rsid w:val="00CF1906"/>
    <w:rsid w:val="00CF1A0F"/>
    <w:rsid w:val="00CF1A8B"/>
    <w:rsid w:val="00CF1CA3"/>
    <w:rsid w:val="00CF1D1C"/>
    <w:rsid w:val="00CF1F93"/>
    <w:rsid w:val="00CF2255"/>
    <w:rsid w:val="00CF2313"/>
    <w:rsid w:val="00CF24BC"/>
    <w:rsid w:val="00CF26BA"/>
    <w:rsid w:val="00CF3527"/>
    <w:rsid w:val="00CF3F1B"/>
    <w:rsid w:val="00CF3F1C"/>
    <w:rsid w:val="00CF3F2C"/>
    <w:rsid w:val="00CF3FFC"/>
    <w:rsid w:val="00CF40FD"/>
    <w:rsid w:val="00CF4923"/>
    <w:rsid w:val="00CF4B27"/>
    <w:rsid w:val="00CF4D94"/>
    <w:rsid w:val="00CF5163"/>
    <w:rsid w:val="00CF52DF"/>
    <w:rsid w:val="00CF5770"/>
    <w:rsid w:val="00CF5827"/>
    <w:rsid w:val="00CF59FD"/>
    <w:rsid w:val="00CF6111"/>
    <w:rsid w:val="00CF6122"/>
    <w:rsid w:val="00CF61F3"/>
    <w:rsid w:val="00CF667B"/>
    <w:rsid w:val="00CF6965"/>
    <w:rsid w:val="00CF6FA6"/>
    <w:rsid w:val="00CF6FC6"/>
    <w:rsid w:val="00CF7296"/>
    <w:rsid w:val="00CF73DE"/>
    <w:rsid w:val="00CF7626"/>
    <w:rsid w:val="00CF7D7F"/>
    <w:rsid w:val="00D00AD2"/>
    <w:rsid w:val="00D00C8B"/>
    <w:rsid w:val="00D00E5C"/>
    <w:rsid w:val="00D00FF9"/>
    <w:rsid w:val="00D01083"/>
    <w:rsid w:val="00D01218"/>
    <w:rsid w:val="00D01742"/>
    <w:rsid w:val="00D01846"/>
    <w:rsid w:val="00D01AF6"/>
    <w:rsid w:val="00D01B5D"/>
    <w:rsid w:val="00D01FC7"/>
    <w:rsid w:val="00D029FA"/>
    <w:rsid w:val="00D02A12"/>
    <w:rsid w:val="00D02AF7"/>
    <w:rsid w:val="00D02CCD"/>
    <w:rsid w:val="00D02EA8"/>
    <w:rsid w:val="00D0323A"/>
    <w:rsid w:val="00D03616"/>
    <w:rsid w:val="00D03B2B"/>
    <w:rsid w:val="00D03BFA"/>
    <w:rsid w:val="00D042AD"/>
    <w:rsid w:val="00D04488"/>
    <w:rsid w:val="00D04501"/>
    <w:rsid w:val="00D045B9"/>
    <w:rsid w:val="00D04685"/>
    <w:rsid w:val="00D052B6"/>
    <w:rsid w:val="00D05732"/>
    <w:rsid w:val="00D05927"/>
    <w:rsid w:val="00D059CF"/>
    <w:rsid w:val="00D067E8"/>
    <w:rsid w:val="00D06A9F"/>
    <w:rsid w:val="00D07982"/>
    <w:rsid w:val="00D07AE9"/>
    <w:rsid w:val="00D07CC0"/>
    <w:rsid w:val="00D100EF"/>
    <w:rsid w:val="00D102F3"/>
    <w:rsid w:val="00D10C52"/>
    <w:rsid w:val="00D10EE5"/>
    <w:rsid w:val="00D110C4"/>
    <w:rsid w:val="00D11981"/>
    <w:rsid w:val="00D120ED"/>
    <w:rsid w:val="00D128ED"/>
    <w:rsid w:val="00D12B46"/>
    <w:rsid w:val="00D12B7F"/>
    <w:rsid w:val="00D12E3F"/>
    <w:rsid w:val="00D12F68"/>
    <w:rsid w:val="00D135F3"/>
    <w:rsid w:val="00D13D6B"/>
    <w:rsid w:val="00D13D7B"/>
    <w:rsid w:val="00D13F29"/>
    <w:rsid w:val="00D13FE1"/>
    <w:rsid w:val="00D14144"/>
    <w:rsid w:val="00D1446D"/>
    <w:rsid w:val="00D14C5F"/>
    <w:rsid w:val="00D14C85"/>
    <w:rsid w:val="00D1564C"/>
    <w:rsid w:val="00D15912"/>
    <w:rsid w:val="00D15BAD"/>
    <w:rsid w:val="00D16192"/>
    <w:rsid w:val="00D1674B"/>
    <w:rsid w:val="00D1675A"/>
    <w:rsid w:val="00D1691A"/>
    <w:rsid w:val="00D169DD"/>
    <w:rsid w:val="00D16B5A"/>
    <w:rsid w:val="00D16B91"/>
    <w:rsid w:val="00D16E14"/>
    <w:rsid w:val="00D1791D"/>
    <w:rsid w:val="00D17A07"/>
    <w:rsid w:val="00D17D1E"/>
    <w:rsid w:val="00D2040C"/>
    <w:rsid w:val="00D2062C"/>
    <w:rsid w:val="00D206BA"/>
    <w:rsid w:val="00D20B88"/>
    <w:rsid w:val="00D20D7C"/>
    <w:rsid w:val="00D213EE"/>
    <w:rsid w:val="00D21783"/>
    <w:rsid w:val="00D21B9D"/>
    <w:rsid w:val="00D21BC8"/>
    <w:rsid w:val="00D21D8F"/>
    <w:rsid w:val="00D227F3"/>
    <w:rsid w:val="00D22DB2"/>
    <w:rsid w:val="00D23A39"/>
    <w:rsid w:val="00D23EA8"/>
    <w:rsid w:val="00D2423A"/>
    <w:rsid w:val="00D243D9"/>
    <w:rsid w:val="00D244C8"/>
    <w:rsid w:val="00D249A2"/>
    <w:rsid w:val="00D25804"/>
    <w:rsid w:val="00D25E96"/>
    <w:rsid w:val="00D25EB1"/>
    <w:rsid w:val="00D2648F"/>
    <w:rsid w:val="00D26534"/>
    <w:rsid w:val="00D26595"/>
    <w:rsid w:val="00D267FF"/>
    <w:rsid w:val="00D26A9B"/>
    <w:rsid w:val="00D26E05"/>
    <w:rsid w:val="00D2734C"/>
    <w:rsid w:val="00D27779"/>
    <w:rsid w:val="00D27822"/>
    <w:rsid w:val="00D27A86"/>
    <w:rsid w:val="00D27AAB"/>
    <w:rsid w:val="00D30055"/>
    <w:rsid w:val="00D3027E"/>
    <w:rsid w:val="00D305C5"/>
    <w:rsid w:val="00D30CF9"/>
    <w:rsid w:val="00D30DF8"/>
    <w:rsid w:val="00D30FD9"/>
    <w:rsid w:val="00D313B5"/>
    <w:rsid w:val="00D3154E"/>
    <w:rsid w:val="00D315CD"/>
    <w:rsid w:val="00D31898"/>
    <w:rsid w:val="00D318DC"/>
    <w:rsid w:val="00D31A31"/>
    <w:rsid w:val="00D31EB4"/>
    <w:rsid w:val="00D31EE9"/>
    <w:rsid w:val="00D32430"/>
    <w:rsid w:val="00D3243D"/>
    <w:rsid w:val="00D329E5"/>
    <w:rsid w:val="00D32FBF"/>
    <w:rsid w:val="00D33087"/>
    <w:rsid w:val="00D330CD"/>
    <w:rsid w:val="00D334FB"/>
    <w:rsid w:val="00D335EB"/>
    <w:rsid w:val="00D339E5"/>
    <w:rsid w:val="00D33CEF"/>
    <w:rsid w:val="00D346B9"/>
    <w:rsid w:val="00D347C2"/>
    <w:rsid w:val="00D34BEC"/>
    <w:rsid w:val="00D34D65"/>
    <w:rsid w:val="00D35623"/>
    <w:rsid w:val="00D35EE7"/>
    <w:rsid w:val="00D366AA"/>
    <w:rsid w:val="00D36828"/>
    <w:rsid w:val="00D375FD"/>
    <w:rsid w:val="00D37601"/>
    <w:rsid w:val="00D37645"/>
    <w:rsid w:val="00D377DD"/>
    <w:rsid w:val="00D37BEB"/>
    <w:rsid w:val="00D37CD9"/>
    <w:rsid w:val="00D37F06"/>
    <w:rsid w:val="00D416A5"/>
    <w:rsid w:val="00D41A98"/>
    <w:rsid w:val="00D41AFF"/>
    <w:rsid w:val="00D41D94"/>
    <w:rsid w:val="00D41DFB"/>
    <w:rsid w:val="00D4203B"/>
    <w:rsid w:val="00D42BE3"/>
    <w:rsid w:val="00D42C35"/>
    <w:rsid w:val="00D42F34"/>
    <w:rsid w:val="00D42F4F"/>
    <w:rsid w:val="00D43A0F"/>
    <w:rsid w:val="00D43B4C"/>
    <w:rsid w:val="00D43D03"/>
    <w:rsid w:val="00D43DF9"/>
    <w:rsid w:val="00D43EDF"/>
    <w:rsid w:val="00D43FAC"/>
    <w:rsid w:val="00D44CE9"/>
    <w:rsid w:val="00D45067"/>
    <w:rsid w:val="00D450FC"/>
    <w:rsid w:val="00D4527D"/>
    <w:rsid w:val="00D45496"/>
    <w:rsid w:val="00D458DB"/>
    <w:rsid w:val="00D45EB5"/>
    <w:rsid w:val="00D45FB5"/>
    <w:rsid w:val="00D464A3"/>
    <w:rsid w:val="00D46CE4"/>
    <w:rsid w:val="00D46F18"/>
    <w:rsid w:val="00D4737A"/>
    <w:rsid w:val="00D473CC"/>
    <w:rsid w:val="00D475F0"/>
    <w:rsid w:val="00D47EE8"/>
    <w:rsid w:val="00D47FEF"/>
    <w:rsid w:val="00D50AD8"/>
    <w:rsid w:val="00D50DB5"/>
    <w:rsid w:val="00D51327"/>
    <w:rsid w:val="00D515C9"/>
    <w:rsid w:val="00D51B15"/>
    <w:rsid w:val="00D51BC5"/>
    <w:rsid w:val="00D51D56"/>
    <w:rsid w:val="00D52138"/>
    <w:rsid w:val="00D52187"/>
    <w:rsid w:val="00D521CF"/>
    <w:rsid w:val="00D52384"/>
    <w:rsid w:val="00D524AA"/>
    <w:rsid w:val="00D527FC"/>
    <w:rsid w:val="00D52903"/>
    <w:rsid w:val="00D52E6F"/>
    <w:rsid w:val="00D530E5"/>
    <w:rsid w:val="00D5311E"/>
    <w:rsid w:val="00D53339"/>
    <w:rsid w:val="00D53386"/>
    <w:rsid w:val="00D5339B"/>
    <w:rsid w:val="00D535C5"/>
    <w:rsid w:val="00D5360C"/>
    <w:rsid w:val="00D53828"/>
    <w:rsid w:val="00D53936"/>
    <w:rsid w:val="00D54CF7"/>
    <w:rsid w:val="00D55632"/>
    <w:rsid w:val="00D557F0"/>
    <w:rsid w:val="00D55D64"/>
    <w:rsid w:val="00D56035"/>
    <w:rsid w:val="00D56F9E"/>
    <w:rsid w:val="00D571F1"/>
    <w:rsid w:val="00D57679"/>
    <w:rsid w:val="00D578A5"/>
    <w:rsid w:val="00D604A1"/>
    <w:rsid w:val="00D60531"/>
    <w:rsid w:val="00D606D3"/>
    <w:rsid w:val="00D60BDB"/>
    <w:rsid w:val="00D60D6D"/>
    <w:rsid w:val="00D60DC7"/>
    <w:rsid w:val="00D60F43"/>
    <w:rsid w:val="00D61091"/>
    <w:rsid w:val="00D612B7"/>
    <w:rsid w:val="00D61787"/>
    <w:rsid w:val="00D61978"/>
    <w:rsid w:val="00D61F0A"/>
    <w:rsid w:val="00D62840"/>
    <w:rsid w:val="00D62DA3"/>
    <w:rsid w:val="00D63147"/>
    <w:rsid w:val="00D6325B"/>
    <w:rsid w:val="00D63704"/>
    <w:rsid w:val="00D63984"/>
    <w:rsid w:val="00D64139"/>
    <w:rsid w:val="00D644E9"/>
    <w:rsid w:val="00D648B8"/>
    <w:rsid w:val="00D65142"/>
    <w:rsid w:val="00D65638"/>
    <w:rsid w:val="00D658CE"/>
    <w:rsid w:val="00D663C9"/>
    <w:rsid w:val="00D666C0"/>
    <w:rsid w:val="00D6685D"/>
    <w:rsid w:val="00D66B9A"/>
    <w:rsid w:val="00D66DD6"/>
    <w:rsid w:val="00D67024"/>
    <w:rsid w:val="00D67209"/>
    <w:rsid w:val="00D673B3"/>
    <w:rsid w:val="00D673EC"/>
    <w:rsid w:val="00D67952"/>
    <w:rsid w:val="00D67975"/>
    <w:rsid w:val="00D7029C"/>
    <w:rsid w:val="00D70776"/>
    <w:rsid w:val="00D718B3"/>
    <w:rsid w:val="00D71A82"/>
    <w:rsid w:val="00D71E6D"/>
    <w:rsid w:val="00D727E2"/>
    <w:rsid w:val="00D72915"/>
    <w:rsid w:val="00D72CA7"/>
    <w:rsid w:val="00D731F1"/>
    <w:rsid w:val="00D73A65"/>
    <w:rsid w:val="00D74036"/>
    <w:rsid w:val="00D7417C"/>
    <w:rsid w:val="00D74DF8"/>
    <w:rsid w:val="00D74FEB"/>
    <w:rsid w:val="00D76612"/>
    <w:rsid w:val="00D767D0"/>
    <w:rsid w:val="00D76A9D"/>
    <w:rsid w:val="00D76C0B"/>
    <w:rsid w:val="00D76F89"/>
    <w:rsid w:val="00D7735E"/>
    <w:rsid w:val="00D77375"/>
    <w:rsid w:val="00D777B6"/>
    <w:rsid w:val="00D779D5"/>
    <w:rsid w:val="00D77DED"/>
    <w:rsid w:val="00D80881"/>
    <w:rsid w:val="00D81AFD"/>
    <w:rsid w:val="00D81F11"/>
    <w:rsid w:val="00D81F73"/>
    <w:rsid w:val="00D8206D"/>
    <w:rsid w:val="00D82639"/>
    <w:rsid w:val="00D829D6"/>
    <w:rsid w:val="00D82CA3"/>
    <w:rsid w:val="00D8356A"/>
    <w:rsid w:val="00D83631"/>
    <w:rsid w:val="00D83829"/>
    <w:rsid w:val="00D83A8F"/>
    <w:rsid w:val="00D840B2"/>
    <w:rsid w:val="00D84353"/>
    <w:rsid w:val="00D84493"/>
    <w:rsid w:val="00D847B4"/>
    <w:rsid w:val="00D84EE0"/>
    <w:rsid w:val="00D852E1"/>
    <w:rsid w:val="00D85307"/>
    <w:rsid w:val="00D856FD"/>
    <w:rsid w:val="00D859A7"/>
    <w:rsid w:val="00D85A3A"/>
    <w:rsid w:val="00D85CFE"/>
    <w:rsid w:val="00D86480"/>
    <w:rsid w:val="00D865FF"/>
    <w:rsid w:val="00D86680"/>
    <w:rsid w:val="00D86ACE"/>
    <w:rsid w:val="00D86C00"/>
    <w:rsid w:val="00D86CD2"/>
    <w:rsid w:val="00D86DBE"/>
    <w:rsid w:val="00D86FF9"/>
    <w:rsid w:val="00D874A0"/>
    <w:rsid w:val="00D87724"/>
    <w:rsid w:val="00D877D3"/>
    <w:rsid w:val="00D87D3A"/>
    <w:rsid w:val="00D90038"/>
    <w:rsid w:val="00D900AE"/>
    <w:rsid w:val="00D90601"/>
    <w:rsid w:val="00D90E74"/>
    <w:rsid w:val="00D912E9"/>
    <w:rsid w:val="00D9135C"/>
    <w:rsid w:val="00D918D3"/>
    <w:rsid w:val="00D91E65"/>
    <w:rsid w:val="00D9251E"/>
    <w:rsid w:val="00D935F2"/>
    <w:rsid w:val="00D937C4"/>
    <w:rsid w:val="00D93B01"/>
    <w:rsid w:val="00D93CFA"/>
    <w:rsid w:val="00D9418D"/>
    <w:rsid w:val="00D9426D"/>
    <w:rsid w:val="00D94A75"/>
    <w:rsid w:val="00D94D7D"/>
    <w:rsid w:val="00D94E47"/>
    <w:rsid w:val="00D94F6F"/>
    <w:rsid w:val="00D95014"/>
    <w:rsid w:val="00D954BD"/>
    <w:rsid w:val="00D9553A"/>
    <w:rsid w:val="00D959B1"/>
    <w:rsid w:val="00D95A55"/>
    <w:rsid w:val="00D96EF6"/>
    <w:rsid w:val="00D9737D"/>
    <w:rsid w:val="00D976CC"/>
    <w:rsid w:val="00D978B3"/>
    <w:rsid w:val="00D97C92"/>
    <w:rsid w:val="00DA010B"/>
    <w:rsid w:val="00DA024C"/>
    <w:rsid w:val="00DA09D3"/>
    <w:rsid w:val="00DA0D8B"/>
    <w:rsid w:val="00DA127C"/>
    <w:rsid w:val="00DA13D3"/>
    <w:rsid w:val="00DA1701"/>
    <w:rsid w:val="00DA1878"/>
    <w:rsid w:val="00DA1CF2"/>
    <w:rsid w:val="00DA23F7"/>
    <w:rsid w:val="00DA296F"/>
    <w:rsid w:val="00DA2A79"/>
    <w:rsid w:val="00DA2F57"/>
    <w:rsid w:val="00DA31B7"/>
    <w:rsid w:val="00DA380B"/>
    <w:rsid w:val="00DA3E0A"/>
    <w:rsid w:val="00DA40BE"/>
    <w:rsid w:val="00DA501A"/>
    <w:rsid w:val="00DA50F8"/>
    <w:rsid w:val="00DA53D9"/>
    <w:rsid w:val="00DA57E8"/>
    <w:rsid w:val="00DA59A0"/>
    <w:rsid w:val="00DA5E41"/>
    <w:rsid w:val="00DA619A"/>
    <w:rsid w:val="00DA6241"/>
    <w:rsid w:val="00DA6435"/>
    <w:rsid w:val="00DA65A2"/>
    <w:rsid w:val="00DA686C"/>
    <w:rsid w:val="00DA71A3"/>
    <w:rsid w:val="00DA7453"/>
    <w:rsid w:val="00DA7DEE"/>
    <w:rsid w:val="00DA7F5E"/>
    <w:rsid w:val="00DB0114"/>
    <w:rsid w:val="00DB0403"/>
    <w:rsid w:val="00DB040E"/>
    <w:rsid w:val="00DB0823"/>
    <w:rsid w:val="00DB0BD0"/>
    <w:rsid w:val="00DB0BFE"/>
    <w:rsid w:val="00DB0CCF"/>
    <w:rsid w:val="00DB0EF3"/>
    <w:rsid w:val="00DB1661"/>
    <w:rsid w:val="00DB1764"/>
    <w:rsid w:val="00DB23E2"/>
    <w:rsid w:val="00DB2A12"/>
    <w:rsid w:val="00DB2AA8"/>
    <w:rsid w:val="00DB2FA3"/>
    <w:rsid w:val="00DB35F9"/>
    <w:rsid w:val="00DB3DAA"/>
    <w:rsid w:val="00DB3F8C"/>
    <w:rsid w:val="00DB4357"/>
    <w:rsid w:val="00DB4385"/>
    <w:rsid w:val="00DB4CD1"/>
    <w:rsid w:val="00DB502C"/>
    <w:rsid w:val="00DB51E8"/>
    <w:rsid w:val="00DB52B8"/>
    <w:rsid w:val="00DB5392"/>
    <w:rsid w:val="00DB53AF"/>
    <w:rsid w:val="00DB5726"/>
    <w:rsid w:val="00DB59BB"/>
    <w:rsid w:val="00DB5A28"/>
    <w:rsid w:val="00DB5A2B"/>
    <w:rsid w:val="00DB5D1B"/>
    <w:rsid w:val="00DB6DF2"/>
    <w:rsid w:val="00DB6E13"/>
    <w:rsid w:val="00DB6E5C"/>
    <w:rsid w:val="00DB6F5E"/>
    <w:rsid w:val="00DB732C"/>
    <w:rsid w:val="00DB7453"/>
    <w:rsid w:val="00DB7826"/>
    <w:rsid w:val="00DB7960"/>
    <w:rsid w:val="00DB7B59"/>
    <w:rsid w:val="00DB7CBD"/>
    <w:rsid w:val="00DB7DEA"/>
    <w:rsid w:val="00DC0023"/>
    <w:rsid w:val="00DC010B"/>
    <w:rsid w:val="00DC0484"/>
    <w:rsid w:val="00DC05C6"/>
    <w:rsid w:val="00DC13BF"/>
    <w:rsid w:val="00DC1528"/>
    <w:rsid w:val="00DC189F"/>
    <w:rsid w:val="00DC1AD9"/>
    <w:rsid w:val="00DC1F49"/>
    <w:rsid w:val="00DC20F1"/>
    <w:rsid w:val="00DC221C"/>
    <w:rsid w:val="00DC257C"/>
    <w:rsid w:val="00DC2EDE"/>
    <w:rsid w:val="00DC325B"/>
    <w:rsid w:val="00DC3272"/>
    <w:rsid w:val="00DC3724"/>
    <w:rsid w:val="00DC3A33"/>
    <w:rsid w:val="00DC46D5"/>
    <w:rsid w:val="00DC4793"/>
    <w:rsid w:val="00DC4BCB"/>
    <w:rsid w:val="00DC52EB"/>
    <w:rsid w:val="00DC576D"/>
    <w:rsid w:val="00DC5DB3"/>
    <w:rsid w:val="00DC5DE6"/>
    <w:rsid w:val="00DC62FC"/>
    <w:rsid w:val="00DC6EB2"/>
    <w:rsid w:val="00DC7255"/>
    <w:rsid w:val="00DC726C"/>
    <w:rsid w:val="00DC79BF"/>
    <w:rsid w:val="00DC7C03"/>
    <w:rsid w:val="00DC7E93"/>
    <w:rsid w:val="00DD03CD"/>
    <w:rsid w:val="00DD0BFB"/>
    <w:rsid w:val="00DD0F5C"/>
    <w:rsid w:val="00DD1191"/>
    <w:rsid w:val="00DD1319"/>
    <w:rsid w:val="00DD1559"/>
    <w:rsid w:val="00DD155B"/>
    <w:rsid w:val="00DD1792"/>
    <w:rsid w:val="00DD1D6C"/>
    <w:rsid w:val="00DD1F2E"/>
    <w:rsid w:val="00DD2249"/>
    <w:rsid w:val="00DD24F1"/>
    <w:rsid w:val="00DD26F4"/>
    <w:rsid w:val="00DD2720"/>
    <w:rsid w:val="00DD3253"/>
    <w:rsid w:val="00DD34DD"/>
    <w:rsid w:val="00DD365E"/>
    <w:rsid w:val="00DD381F"/>
    <w:rsid w:val="00DD3AA9"/>
    <w:rsid w:val="00DD4369"/>
    <w:rsid w:val="00DD48F6"/>
    <w:rsid w:val="00DD4AE8"/>
    <w:rsid w:val="00DD4E27"/>
    <w:rsid w:val="00DD4EAA"/>
    <w:rsid w:val="00DD5014"/>
    <w:rsid w:val="00DD5097"/>
    <w:rsid w:val="00DD5443"/>
    <w:rsid w:val="00DD556A"/>
    <w:rsid w:val="00DD5704"/>
    <w:rsid w:val="00DD5952"/>
    <w:rsid w:val="00DD5C9C"/>
    <w:rsid w:val="00DD6540"/>
    <w:rsid w:val="00DD7145"/>
    <w:rsid w:val="00DD74C3"/>
    <w:rsid w:val="00DD7791"/>
    <w:rsid w:val="00DD7E17"/>
    <w:rsid w:val="00DE020F"/>
    <w:rsid w:val="00DE0242"/>
    <w:rsid w:val="00DE0E9F"/>
    <w:rsid w:val="00DE0FF1"/>
    <w:rsid w:val="00DE13C3"/>
    <w:rsid w:val="00DE1625"/>
    <w:rsid w:val="00DE176C"/>
    <w:rsid w:val="00DE1B8E"/>
    <w:rsid w:val="00DE1C6C"/>
    <w:rsid w:val="00DE1F4B"/>
    <w:rsid w:val="00DE21AA"/>
    <w:rsid w:val="00DE34ED"/>
    <w:rsid w:val="00DE3624"/>
    <w:rsid w:val="00DE3720"/>
    <w:rsid w:val="00DE3B71"/>
    <w:rsid w:val="00DE3C8E"/>
    <w:rsid w:val="00DE3F85"/>
    <w:rsid w:val="00DE45D5"/>
    <w:rsid w:val="00DE4EEA"/>
    <w:rsid w:val="00DE5283"/>
    <w:rsid w:val="00DE5B6E"/>
    <w:rsid w:val="00DE5D97"/>
    <w:rsid w:val="00DE6426"/>
    <w:rsid w:val="00DE670F"/>
    <w:rsid w:val="00DE6BA9"/>
    <w:rsid w:val="00DE6D4C"/>
    <w:rsid w:val="00DE7A97"/>
    <w:rsid w:val="00DE7F15"/>
    <w:rsid w:val="00DF0003"/>
    <w:rsid w:val="00DF0321"/>
    <w:rsid w:val="00DF1573"/>
    <w:rsid w:val="00DF1A46"/>
    <w:rsid w:val="00DF1BBD"/>
    <w:rsid w:val="00DF212F"/>
    <w:rsid w:val="00DF235D"/>
    <w:rsid w:val="00DF2CDD"/>
    <w:rsid w:val="00DF33BF"/>
    <w:rsid w:val="00DF3586"/>
    <w:rsid w:val="00DF3793"/>
    <w:rsid w:val="00DF4E56"/>
    <w:rsid w:val="00DF4F52"/>
    <w:rsid w:val="00DF4FD7"/>
    <w:rsid w:val="00DF5590"/>
    <w:rsid w:val="00DF5E59"/>
    <w:rsid w:val="00DF6231"/>
    <w:rsid w:val="00DF639B"/>
    <w:rsid w:val="00DF707A"/>
    <w:rsid w:val="00DF73FD"/>
    <w:rsid w:val="00E0008B"/>
    <w:rsid w:val="00E001CE"/>
    <w:rsid w:val="00E007FE"/>
    <w:rsid w:val="00E00D5F"/>
    <w:rsid w:val="00E012A0"/>
    <w:rsid w:val="00E014DD"/>
    <w:rsid w:val="00E019FF"/>
    <w:rsid w:val="00E01C30"/>
    <w:rsid w:val="00E021A9"/>
    <w:rsid w:val="00E02BE5"/>
    <w:rsid w:val="00E03476"/>
    <w:rsid w:val="00E0374D"/>
    <w:rsid w:val="00E03C28"/>
    <w:rsid w:val="00E04548"/>
    <w:rsid w:val="00E047B0"/>
    <w:rsid w:val="00E05959"/>
    <w:rsid w:val="00E05D3C"/>
    <w:rsid w:val="00E05FED"/>
    <w:rsid w:val="00E0650F"/>
    <w:rsid w:val="00E07104"/>
    <w:rsid w:val="00E07376"/>
    <w:rsid w:val="00E0749D"/>
    <w:rsid w:val="00E074AD"/>
    <w:rsid w:val="00E07966"/>
    <w:rsid w:val="00E07AC0"/>
    <w:rsid w:val="00E07D23"/>
    <w:rsid w:val="00E10074"/>
    <w:rsid w:val="00E10390"/>
    <w:rsid w:val="00E116A8"/>
    <w:rsid w:val="00E118FD"/>
    <w:rsid w:val="00E11CFD"/>
    <w:rsid w:val="00E126CB"/>
    <w:rsid w:val="00E12B91"/>
    <w:rsid w:val="00E12EFF"/>
    <w:rsid w:val="00E12F67"/>
    <w:rsid w:val="00E13296"/>
    <w:rsid w:val="00E13316"/>
    <w:rsid w:val="00E13454"/>
    <w:rsid w:val="00E13964"/>
    <w:rsid w:val="00E13C02"/>
    <w:rsid w:val="00E13DA6"/>
    <w:rsid w:val="00E142D9"/>
    <w:rsid w:val="00E14AA9"/>
    <w:rsid w:val="00E14D59"/>
    <w:rsid w:val="00E15836"/>
    <w:rsid w:val="00E15CF7"/>
    <w:rsid w:val="00E1628F"/>
    <w:rsid w:val="00E16847"/>
    <w:rsid w:val="00E1738D"/>
    <w:rsid w:val="00E17545"/>
    <w:rsid w:val="00E177FD"/>
    <w:rsid w:val="00E17DFF"/>
    <w:rsid w:val="00E200D5"/>
    <w:rsid w:val="00E203CA"/>
    <w:rsid w:val="00E2055A"/>
    <w:rsid w:val="00E20BA5"/>
    <w:rsid w:val="00E20BAD"/>
    <w:rsid w:val="00E20C18"/>
    <w:rsid w:val="00E21184"/>
    <w:rsid w:val="00E2118B"/>
    <w:rsid w:val="00E212BD"/>
    <w:rsid w:val="00E2134E"/>
    <w:rsid w:val="00E214B2"/>
    <w:rsid w:val="00E214B7"/>
    <w:rsid w:val="00E217BB"/>
    <w:rsid w:val="00E2195B"/>
    <w:rsid w:val="00E21C11"/>
    <w:rsid w:val="00E21C99"/>
    <w:rsid w:val="00E21ECC"/>
    <w:rsid w:val="00E220D0"/>
    <w:rsid w:val="00E224A0"/>
    <w:rsid w:val="00E2272E"/>
    <w:rsid w:val="00E22A72"/>
    <w:rsid w:val="00E22EBE"/>
    <w:rsid w:val="00E2332A"/>
    <w:rsid w:val="00E23512"/>
    <w:rsid w:val="00E23A41"/>
    <w:rsid w:val="00E2442F"/>
    <w:rsid w:val="00E2486B"/>
    <w:rsid w:val="00E24FCF"/>
    <w:rsid w:val="00E25024"/>
    <w:rsid w:val="00E258BF"/>
    <w:rsid w:val="00E25C77"/>
    <w:rsid w:val="00E266F8"/>
    <w:rsid w:val="00E2689A"/>
    <w:rsid w:val="00E26F46"/>
    <w:rsid w:val="00E270A7"/>
    <w:rsid w:val="00E270A9"/>
    <w:rsid w:val="00E270D9"/>
    <w:rsid w:val="00E277CE"/>
    <w:rsid w:val="00E27952"/>
    <w:rsid w:val="00E27B70"/>
    <w:rsid w:val="00E27CD5"/>
    <w:rsid w:val="00E27DBF"/>
    <w:rsid w:val="00E301A7"/>
    <w:rsid w:val="00E30352"/>
    <w:rsid w:val="00E30394"/>
    <w:rsid w:val="00E3064D"/>
    <w:rsid w:val="00E30667"/>
    <w:rsid w:val="00E30B67"/>
    <w:rsid w:val="00E31370"/>
    <w:rsid w:val="00E3140F"/>
    <w:rsid w:val="00E31618"/>
    <w:rsid w:val="00E31908"/>
    <w:rsid w:val="00E31E64"/>
    <w:rsid w:val="00E321C0"/>
    <w:rsid w:val="00E3232F"/>
    <w:rsid w:val="00E325B8"/>
    <w:rsid w:val="00E3293C"/>
    <w:rsid w:val="00E32AD3"/>
    <w:rsid w:val="00E32DCC"/>
    <w:rsid w:val="00E336D7"/>
    <w:rsid w:val="00E336F5"/>
    <w:rsid w:val="00E33844"/>
    <w:rsid w:val="00E3388E"/>
    <w:rsid w:val="00E33F02"/>
    <w:rsid w:val="00E3423E"/>
    <w:rsid w:val="00E3471A"/>
    <w:rsid w:val="00E34743"/>
    <w:rsid w:val="00E34F17"/>
    <w:rsid w:val="00E359D3"/>
    <w:rsid w:val="00E359DA"/>
    <w:rsid w:val="00E362CC"/>
    <w:rsid w:val="00E36518"/>
    <w:rsid w:val="00E366F9"/>
    <w:rsid w:val="00E36B25"/>
    <w:rsid w:val="00E36C46"/>
    <w:rsid w:val="00E36D94"/>
    <w:rsid w:val="00E37675"/>
    <w:rsid w:val="00E37A6E"/>
    <w:rsid w:val="00E37A72"/>
    <w:rsid w:val="00E37C32"/>
    <w:rsid w:val="00E4022C"/>
    <w:rsid w:val="00E405ED"/>
    <w:rsid w:val="00E406E8"/>
    <w:rsid w:val="00E40E39"/>
    <w:rsid w:val="00E411AA"/>
    <w:rsid w:val="00E411F9"/>
    <w:rsid w:val="00E41966"/>
    <w:rsid w:val="00E41C9E"/>
    <w:rsid w:val="00E41D14"/>
    <w:rsid w:val="00E42088"/>
    <w:rsid w:val="00E422B0"/>
    <w:rsid w:val="00E422E5"/>
    <w:rsid w:val="00E42312"/>
    <w:rsid w:val="00E4267C"/>
    <w:rsid w:val="00E4304E"/>
    <w:rsid w:val="00E433CA"/>
    <w:rsid w:val="00E4383A"/>
    <w:rsid w:val="00E43AFC"/>
    <w:rsid w:val="00E43D9C"/>
    <w:rsid w:val="00E440B7"/>
    <w:rsid w:val="00E447A0"/>
    <w:rsid w:val="00E448C4"/>
    <w:rsid w:val="00E44AB6"/>
    <w:rsid w:val="00E4552F"/>
    <w:rsid w:val="00E45972"/>
    <w:rsid w:val="00E45C10"/>
    <w:rsid w:val="00E45E26"/>
    <w:rsid w:val="00E45F0B"/>
    <w:rsid w:val="00E47436"/>
    <w:rsid w:val="00E47463"/>
    <w:rsid w:val="00E477BB"/>
    <w:rsid w:val="00E47865"/>
    <w:rsid w:val="00E479C8"/>
    <w:rsid w:val="00E47AC9"/>
    <w:rsid w:val="00E47E50"/>
    <w:rsid w:val="00E47F28"/>
    <w:rsid w:val="00E47F52"/>
    <w:rsid w:val="00E47F5D"/>
    <w:rsid w:val="00E51041"/>
    <w:rsid w:val="00E51386"/>
    <w:rsid w:val="00E514E5"/>
    <w:rsid w:val="00E517DA"/>
    <w:rsid w:val="00E518DE"/>
    <w:rsid w:val="00E51F19"/>
    <w:rsid w:val="00E5213F"/>
    <w:rsid w:val="00E5261A"/>
    <w:rsid w:val="00E529AA"/>
    <w:rsid w:val="00E52A0C"/>
    <w:rsid w:val="00E52C3C"/>
    <w:rsid w:val="00E532FE"/>
    <w:rsid w:val="00E537BD"/>
    <w:rsid w:val="00E53DB1"/>
    <w:rsid w:val="00E53E85"/>
    <w:rsid w:val="00E54405"/>
    <w:rsid w:val="00E54CF7"/>
    <w:rsid w:val="00E54E04"/>
    <w:rsid w:val="00E54FA1"/>
    <w:rsid w:val="00E554D0"/>
    <w:rsid w:val="00E55982"/>
    <w:rsid w:val="00E55C86"/>
    <w:rsid w:val="00E55D76"/>
    <w:rsid w:val="00E560D2"/>
    <w:rsid w:val="00E5639C"/>
    <w:rsid w:val="00E56DB1"/>
    <w:rsid w:val="00E56E2C"/>
    <w:rsid w:val="00E56EB3"/>
    <w:rsid w:val="00E56FCF"/>
    <w:rsid w:val="00E571F1"/>
    <w:rsid w:val="00E57296"/>
    <w:rsid w:val="00E572E4"/>
    <w:rsid w:val="00E575C2"/>
    <w:rsid w:val="00E57962"/>
    <w:rsid w:val="00E57A20"/>
    <w:rsid w:val="00E57B49"/>
    <w:rsid w:val="00E57BDA"/>
    <w:rsid w:val="00E6057D"/>
    <w:rsid w:val="00E606D5"/>
    <w:rsid w:val="00E608E0"/>
    <w:rsid w:val="00E60F70"/>
    <w:rsid w:val="00E615C5"/>
    <w:rsid w:val="00E616C7"/>
    <w:rsid w:val="00E62187"/>
    <w:rsid w:val="00E624F5"/>
    <w:rsid w:val="00E625EA"/>
    <w:rsid w:val="00E628B1"/>
    <w:rsid w:val="00E631B4"/>
    <w:rsid w:val="00E63289"/>
    <w:rsid w:val="00E63307"/>
    <w:rsid w:val="00E63AB5"/>
    <w:rsid w:val="00E63BC1"/>
    <w:rsid w:val="00E63D52"/>
    <w:rsid w:val="00E64055"/>
    <w:rsid w:val="00E6440A"/>
    <w:rsid w:val="00E6467D"/>
    <w:rsid w:val="00E65013"/>
    <w:rsid w:val="00E65538"/>
    <w:rsid w:val="00E65A64"/>
    <w:rsid w:val="00E667A8"/>
    <w:rsid w:val="00E66A6C"/>
    <w:rsid w:val="00E66CE5"/>
    <w:rsid w:val="00E66D8D"/>
    <w:rsid w:val="00E673C4"/>
    <w:rsid w:val="00E67F3F"/>
    <w:rsid w:val="00E70227"/>
    <w:rsid w:val="00E702AC"/>
    <w:rsid w:val="00E704F2"/>
    <w:rsid w:val="00E708BE"/>
    <w:rsid w:val="00E70BAE"/>
    <w:rsid w:val="00E7121E"/>
    <w:rsid w:val="00E71B6A"/>
    <w:rsid w:val="00E71C75"/>
    <w:rsid w:val="00E71CB5"/>
    <w:rsid w:val="00E721A8"/>
    <w:rsid w:val="00E72605"/>
    <w:rsid w:val="00E72650"/>
    <w:rsid w:val="00E7283D"/>
    <w:rsid w:val="00E7361F"/>
    <w:rsid w:val="00E73C28"/>
    <w:rsid w:val="00E73CB6"/>
    <w:rsid w:val="00E73D18"/>
    <w:rsid w:val="00E73D47"/>
    <w:rsid w:val="00E73FB0"/>
    <w:rsid w:val="00E743C3"/>
    <w:rsid w:val="00E74BF9"/>
    <w:rsid w:val="00E74D4C"/>
    <w:rsid w:val="00E74F9C"/>
    <w:rsid w:val="00E755F3"/>
    <w:rsid w:val="00E75756"/>
    <w:rsid w:val="00E7595E"/>
    <w:rsid w:val="00E759E6"/>
    <w:rsid w:val="00E75A23"/>
    <w:rsid w:val="00E765EF"/>
    <w:rsid w:val="00E76C6E"/>
    <w:rsid w:val="00E76D3E"/>
    <w:rsid w:val="00E76E52"/>
    <w:rsid w:val="00E771AE"/>
    <w:rsid w:val="00E77523"/>
    <w:rsid w:val="00E77CA5"/>
    <w:rsid w:val="00E77CE8"/>
    <w:rsid w:val="00E77E9D"/>
    <w:rsid w:val="00E8019D"/>
    <w:rsid w:val="00E8030B"/>
    <w:rsid w:val="00E808A0"/>
    <w:rsid w:val="00E808DA"/>
    <w:rsid w:val="00E809AD"/>
    <w:rsid w:val="00E80E10"/>
    <w:rsid w:val="00E80F83"/>
    <w:rsid w:val="00E8102C"/>
    <w:rsid w:val="00E81262"/>
    <w:rsid w:val="00E81850"/>
    <w:rsid w:val="00E8265C"/>
    <w:rsid w:val="00E82F16"/>
    <w:rsid w:val="00E832F8"/>
    <w:rsid w:val="00E84026"/>
    <w:rsid w:val="00E84244"/>
    <w:rsid w:val="00E84339"/>
    <w:rsid w:val="00E8441A"/>
    <w:rsid w:val="00E845C2"/>
    <w:rsid w:val="00E8464C"/>
    <w:rsid w:val="00E84BC0"/>
    <w:rsid w:val="00E84D8A"/>
    <w:rsid w:val="00E84E7A"/>
    <w:rsid w:val="00E8505A"/>
    <w:rsid w:val="00E85306"/>
    <w:rsid w:val="00E853FE"/>
    <w:rsid w:val="00E85681"/>
    <w:rsid w:val="00E858E8"/>
    <w:rsid w:val="00E85B9B"/>
    <w:rsid w:val="00E85D39"/>
    <w:rsid w:val="00E86095"/>
    <w:rsid w:val="00E86183"/>
    <w:rsid w:val="00E86564"/>
    <w:rsid w:val="00E866F6"/>
    <w:rsid w:val="00E86E74"/>
    <w:rsid w:val="00E87339"/>
    <w:rsid w:val="00E90206"/>
    <w:rsid w:val="00E9098F"/>
    <w:rsid w:val="00E90BFC"/>
    <w:rsid w:val="00E9161E"/>
    <w:rsid w:val="00E919A6"/>
    <w:rsid w:val="00E9201E"/>
    <w:rsid w:val="00E92322"/>
    <w:rsid w:val="00E93361"/>
    <w:rsid w:val="00E934E8"/>
    <w:rsid w:val="00E939D4"/>
    <w:rsid w:val="00E93BC0"/>
    <w:rsid w:val="00E9421A"/>
    <w:rsid w:val="00E9501F"/>
    <w:rsid w:val="00E9521F"/>
    <w:rsid w:val="00E9569B"/>
    <w:rsid w:val="00E95B0A"/>
    <w:rsid w:val="00E95BCC"/>
    <w:rsid w:val="00E95D22"/>
    <w:rsid w:val="00E95D81"/>
    <w:rsid w:val="00E96EB8"/>
    <w:rsid w:val="00E97139"/>
    <w:rsid w:val="00E97276"/>
    <w:rsid w:val="00E97C9B"/>
    <w:rsid w:val="00E97D1D"/>
    <w:rsid w:val="00EA0972"/>
    <w:rsid w:val="00EA0BC3"/>
    <w:rsid w:val="00EA0D1B"/>
    <w:rsid w:val="00EA0FAD"/>
    <w:rsid w:val="00EA139C"/>
    <w:rsid w:val="00EA168C"/>
    <w:rsid w:val="00EA1C75"/>
    <w:rsid w:val="00EA1C94"/>
    <w:rsid w:val="00EA1E18"/>
    <w:rsid w:val="00EA20E0"/>
    <w:rsid w:val="00EA219A"/>
    <w:rsid w:val="00EA21E5"/>
    <w:rsid w:val="00EA234C"/>
    <w:rsid w:val="00EA2779"/>
    <w:rsid w:val="00EA29C9"/>
    <w:rsid w:val="00EA29E8"/>
    <w:rsid w:val="00EA2A97"/>
    <w:rsid w:val="00EA33D1"/>
    <w:rsid w:val="00EA3C5C"/>
    <w:rsid w:val="00EA4002"/>
    <w:rsid w:val="00EA47B0"/>
    <w:rsid w:val="00EA57DC"/>
    <w:rsid w:val="00EA5E8B"/>
    <w:rsid w:val="00EA62F7"/>
    <w:rsid w:val="00EA64FE"/>
    <w:rsid w:val="00EA6BAB"/>
    <w:rsid w:val="00EA6C6A"/>
    <w:rsid w:val="00EA6EC4"/>
    <w:rsid w:val="00EA741D"/>
    <w:rsid w:val="00EA7E5A"/>
    <w:rsid w:val="00EA7F6E"/>
    <w:rsid w:val="00EB0164"/>
    <w:rsid w:val="00EB021C"/>
    <w:rsid w:val="00EB0406"/>
    <w:rsid w:val="00EB0C9B"/>
    <w:rsid w:val="00EB10B3"/>
    <w:rsid w:val="00EB11A5"/>
    <w:rsid w:val="00EB14C7"/>
    <w:rsid w:val="00EB1663"/>
    <w:rsid w:val="00EB17BF"/>
    <w:rsid w:val="00EB1EE0"/>
    <w:rsid w:val="00EB1F32"/>
    <w:rsid w:val="00EB27DD"/>
    <w:rsid w:val="00EB2A0E"/>
    <w:rsid w:val="00EB3216"/>
    <w:rsid w:val="00EB3222"/>
    <w:rsid w:val="00EB3744"/>
    <w:rsid w:val="00EB3AD7"/>
    <w:rsid w:val="00EB44E4"/>
    <w:rsid w:val="00EB470A"/>
    <w:rsid w:val="00EB4B17"/>
    <w:rsid w:val="00EB558C"/>
    <w:rsid w:val="00EB55ED"/>
    <w:rsid w:val="00EB5B7F"/>
    <w:rsid w:val="00EB5B90"/>
    <w:rsid w:val="00EB5CC6"/>
    <w:rsid w:val="00EB5D3D"/>
    <w:rsid w:val="00EB603C"/>
    <w:rsid w:val="00EB6757"/>
    <w:rsid w:val="00EB69D4"/>
    <w:rsid w:val="00EB6C19"/>
    <w:rsid w:val="00EB6D61"/>
    <w:rsid w:val="00EB6EB1"/>
    <w:rsid w:val="00EB745E"/>
    <w:rsid w:val="00EB7C1C"/>
    <w:rsid w:val="00EB7F19"/>
    <w:rsid w:val="00EC0105"/>
    <w:rsid w:val="00EC0692"/>
    <w:rsid w:val="00EC0A4B"/>
    <w:rsid w:val="00EC13F8"/>
    <w:rsid w:val="00EC1467"/>
    <w:rsid w:val="00EC149D"/>
    <w:rsid w:val="00EC155B"/>
    <w:rsid w:val="00EC165A"/>
    <w:rsid w:val="00EC1E92"/>
    <w:rsid w:val="00EC229D"/>
    <w:rsid w:val="00EC269E"/>
    <w:rsid w:val="00EC2718"/>
    <w:rsid w:val="00EC2799"/>
    <w:rsid w:val="00EC279F"/>
    <w:rsid w:val="00EC3229"/>
    <w:rsid w:val="00EC363A"/>
    <w:rsid w:val="00EC38A9"/>
    <w:rsid w:val="00EC3A26"/>
    <w:rsid w:val="00EC3C63"/>
    <w:rsid w:val="00EC3D48"/>
    <w:rsid w:val="00EC3DAB"/>
    <w:rsid w:val="00EC4104"/>
    <w:rsid w:val="00EC419F"/>
    <w:rsid w:val="00EC44BD"/>
    <w:rsid w:val="00EC4646"/>
    <w:rsid w:val="00EC58DF"/>
    <w:rsid w:val="00EC5B7F"/>
    <w:rsid w:val="00EC5ECF"/>
    <w:rsid w:val="00EC5FD9"/>
    <w:rsid w:val="00EC6730"/>
    <w:rsid w:val="00EC6C07"/>
    <w:rsid w:val="00EC6E24"/>
    <w:rsid w:val="00EC712A"/>
    <w:rsid w:val="00EC72CC"/>
    <w:rsid w:val="00EC7584"/>
    <w:rsid w:val="00EC76BD"/>
    <w:rsid w:val="00EC7BEF"/>
    <w:rsid w:val="00ED0391"/>
    <w:rsid w:val="00ED0AFF"/>
    <w:rsid w:val="00ED0D60"/>
    <w:rsid w:val="00ED0E47"/>
    <w:rsid w:val="00ED15C8"/>
    <w:rsid w:val="00ED163B"/>
    <w:rsid w:val="00ED1750"/>
    <w:rsid w:val="00ED1A74"/>
    <w:rsid w:val="00ED1BD6"/>
    <w:rsid w:val="00ED1D45"/>
    <w:rsid w:val="00ED2172"/>
    <w:rsid w:val="00ED2579"/>
    <w:rsid w:val="00ED2B74"/>
    <w:rsid w:val="00ED2CC6"/>
    <w:rsid w:val="00ED2F46"/>
    <w:rsid w:val="00ED305A"/>
    <w:rsid w:val="00ED3AEE"/>
    <w:rsid w:val="00ED3AF5"/>
    <w:rsid w:val="00ED3CD7"/>
    <w:rsid w:val="00ED40A4"/>
    <w:rsid w:val="00ED5463"/>
    <w:rsid w:val="00ED5757"/>
    <w:rsid w:val="00ED5CD7"/>
    <w:rsid w:val="00ED5E0D"/>
    <w:rsid w:val="00ED6603"/>
    <w:rsid w:val="00ED6A05"/>
    <w:rsid w:val="00ED6DE2"/>
    <w:rsid w:val="00ED716B"/>
    <w:rsid w:val="00ED72D1"/>
    <w:rsid w:val="00ED74F5"/>
    <w:rsid w:val="00ED75EC"/>
    <w:rsid w:val="00ED7A99"/>
    <w:rsid w:val="00ED7A9B"/>
    <w:rsid w:val="00ED7E89"/>
    <w:rsid w:val="00EE03C5"/>
    <w:rsid w:val="00EE0427"/>
    <w:rsid w:val="00EE058C"/>
    <w:rsid w:val="00EE0720"/>
    <w:rsid w:val="00EE0843"/>
    <w:rsid w:val="00EE08AC"/>
    <w:rsid w:val="00EE10E1"/>
    <w:rsid w:val="00EE1495"/>
    <w:rsid w:val="00EE14F0"/>
    <w:rsid w:val="00EE1996"/>
    <w:rsid w:val="00EE1FE1"/>
    <w:rsid w:val="00EE2344"/>
    <w:rsid w:val="00EE259F"/>
    <w:rsid w:val="00EE289C"/>
    <w:rsid w:val="00EE2F2D"/>
    <w:rsid w:val="00EE30CA"/>
    <w:rsid w:val="00EE31FB"/>
    <w:rsid w:val="00EE354C"/>
    <w:rsid w:val="00EE38BD"/>
    <w:rsid w:val="00EE3FE6"/>
    <w:rsid w:val="00EE44C8"/>
    <w:rsid w:val="00EE451F"/>
    <w:rsid w:val="00EE45E4"/>
    <w:rsid w:val="00EE4A9E"/>
    <w:rsid w:val="00EE4B3C"/>
    <w:rsid w:val="00EE4B4E"/>
    <w:rsid w:val="00EE4D13"/>
    <w:rsid w:val="00EE4E65"/>
    <w:rsid w:val="00EE5524"/>
    <w:rsid w:val="00EE5B2D"/>
    <w:rsid w:val="00EE5D33"/>
    <w:rsid w:val="00EE6119"/>
    <w:rsid w:val="00EE6596"/>
    <w:rsid w:val="00EE6633"/>
    <w:rsid w:val="00EE668B"/>
    <w:rsid w:val="00EE692C"/>
    <w:rsid w:val="00EE6D83"/>
    <w:rsid w:val="00EE72C5"/>
    <w:rsid w:val="00EE7D4A"/>
    <w:rsid w:val="00EF08A8"/>
    <w:rsid w:val="00EF0B42"/>
    <w:rsid w:val="00EF0E30"/>
    <w:rsid w:val="00EF12FE"/>
    <w:rsid w:val="00EF1440"/>
    <w:rsid w:val="00EF1779"/>
    <w:rsid w:val="00EF196C"/>
    <w:rsid w:val="00EF2278"/>
    <w:rsid w:val="00EF2C7F"/>
    <w:rsid w:val="00EF2F7C"/>
    <w:rsid w:val="00EF2F96"/>
    <w:rsid w:val="00EF2F9D"/>
    <w:rsid w:val="00EF2FA7"/>
    <w:rsid w:val="00EF3583"/>
    <w:rsid w:val="00EF3DD1"/>
    <w:rsid w:val="00EF492F"/>
    <w:rsid w:val="00EF49E0"/>
    <w:rsid w:val="00EF5C79"/>
    <w:rsid w:val="00EF5D79"/>
    <w:rsid w:val="00EF5D81"/>
    <w:rsid w:val="00EF5DA5"/>
    <w:rsid w:val="00EF60DC"/>
    <w:rsid w:val="00EF61D6"/>
    <w:rsid w:val="00EF659E"/>
    <w:rsid w:val="00EF6692"/>
    <w:rsid w:val="00EF674C"/>
    <w:rsid w:val="00EF6AB9"/>
    <w:rsid w:val="00EF6AC9"/>
    <w:rsid w:val="00EF6F0C"/>
    <w:rsid w:val="00EF71BD"/>
    <w:rsid w:val="00EF7EAB"/>
    <w:rsid w:val="00EF7F30"/>
    <w:rsid w:val="00F0000F"/>
    <w:rsid w:val="00F003B5"/>
    <w:rsid w:val="00F00569"/>
    <w:rsid w:val="00F0152F"/>
    <w:rsid w:val="00F01597"/>
    <w:rsid w:val="00F018E9"/>
    <w:rsid w:val="00F01C0A"/>
    <w:rsid w:val="00F023BE"/>
    <w:rsid w:val="00F026DC"/>
    <w:rsid w:val="00F0325A"/>
    <w:rsid w:val="00F03888"/>
    <w:rsid w:val="00F03B3D"/>
    <w:rsid w:val="00F03BB1"/>
    <w:rsid w:val="00F03C72"/>
    <w:rsid w:val="00F03C74"/>
    <w:rsid w:val="00F03D0B"/>
    <w:rsid w:val="00F03D6E"/>
    <w:rsid w:val="00F04089"/>
    <w:rsid w:val="00F04D39"/>
    <w:rsid w:val="00F05374"/>
    <w:rsid w:val="00F054B0"/>
    <w:rsid w:val="00F05BB8"/>
    <w:rsid w:val="00F05D24"/>
    <w:rsid w:val="00F065D4"/>
    <w:rsid w:val="00F0678E"/>
    <w:rsid w:val="00F06CBA"/>
    <w:rsid w:val="00F07277"/>
    <w:rsid w:val="00F07684"/>
    <w:rsid w:val="00F079FA"/>
    <w:rsid w:val="00F07C1B"/>
    <w:rsid w:val="00F07E87"/>
    <w:rsid w:val="00F1108A"/>
    <w:rsid w:val="00F1134A"/>
    <w:rsid w:val="00F11738"/>
    <w:rsid w:val="00F122FD"/>
    <w:rsid w:val="00F125D2"/>
    <w:rsid w:val="00F12996"/>
    <w:rsid w:val="00F12CFE"/>
    <w:rsid w:val="00F13264"/>
    <w:rsid w:val="00F135E5"/>
    <w:rsid w:val="00F135F1"/>
    <w:rsid w:val="00F13826"/>
    <w:rsid w:val="00F13B41"/>
    <w:rsid w:val="00F141EB"/>
    <w:rsid w:val="00F148DB"/>
    <w:rsid w:val="00F14BBA"/>
    <w:rsid w:val="00F14E85"/>
    <w:rsid w:val="00F15197"/>
    <w:rsid w:val="00F15CDD"/>
    <w:rsid w:val="00F15FB1"/>
    <w:rsid w:val="00F163E9"/>
    <w:rsid w:val="00F1660D"/>
    <w:rsid w:val="00F16710"/>
    <w:rsid w:val="00F16B9E"/>
    <w:rsid w:val="00F16BCF"/>
    <w:rsid w:val="00F16DCD"/>
    <w:rsid w:val="00F16E4F"/>
    <w:rsid w:val="00F171F2"/>
    <w:rsid w:val="00F17340"/>
    <w:rsid w:val="00F17716"/>
    <w:rsid w:val="00F17A58"/>
    <w:rsid w:val="00F17A5E"/>
    <w:rsid w:val="00F17AE3"/>
    <w:rsid w:val="00F17F91"/>
    <w:rsid w:val="00F20240"/>
    <w:rsid w:val="00F202CA"/>
    <w:rsid w:val="00F2034E"/>
    <w:rsid w:val="00F204D7"/>
    <w:rsid w:val="00F20AFD"/>
    <w:rsid w:val="00F211A3"/>
    <w:rsid w:val="00F2195D"/>
    <w:rsid w:val="00F21AF3"/>
    <w:rsid w:val="00F22163"/>
    <w:rsid w:val="00F226B0"/>
    <w:rsid w:val="00F22CEA"/>
    <w:rsid w:val="00F232EA"/>
    <w:rsid w:val="00F2338F"/>
    <w:rsid w:val="00F23482"/>
    <w:rsid w:val="00F234E2"/>
    <w:rsid w:val="00F234F4"/>
    <w:rsid w:val="00F236C4"/>
    <w:rsid w:val="00F237BD"/>
    <w:rsid w:val="00F238DC"/>
    <w:rsid w:val="00F23A80"/>
    <w:rsid w:val="00F23B7E"/>
    <w:rsid w:val="00F23BD8"/>
    <w:rsid w:val="00F23E58"/>
    <w:rsid w:val="00F23F60"/>
    <w:rsid w:val="00F24116"/>
    <w:rsid w:val="00F24125"/>
    <w:rsid w:val="00F243F6"/>
    <w:rsid w:val="00F24482"/>
    <w:rsid w:val="00F244C0"/>
    <w:rsid w:val="00F244FA"/>
    <w:rsid w:val="00F2462E"/>
    <w:rsid w:val="00F253B3"/>
    <w:rsid w:val="00F25DFB"/>
    <w:rsid w:val="00F2604D"/>
    <w:rsid w:val="00F263F4"/>
    <w:rsid w:val="00F26427"/>
    <w:rsid w:val="00F26B21"/>
    <w:rsid w:val="00F26BDA"/>
    <w:rsid w:val="00F274D8"/>
    <w:rsid w:val="00F303F7"/>
    <w:rsid w:val="00F304D5"/>
    <w:rsid w:val="00F306DF"/>
    <w:rsid w:val="00F30BAE"/>
    <w:rsid w:val="00F30CA5"/>
    <w:rsid w:val="00F30F3F"/>
    <w:rsid w:val="00F31195"/>
    <w:rsid w:val="00F312C6"/>
    <w:rsid w:val="00F31860"/>
    <w:rsid w:val="00F31A24"/>
    <w:rsid w:val="00F31ED6"/>
    <w:rsid w:val="00F32065"/>
    <w:rsid w:val="00F32224"/>
    <w:rsid w:val="00F32788"/>
    <w:rsid w:val="00F328EA"/>
    <w:rsid w:val="00F32945"/>
    <w:rsid w:val="00F32F42"/>
    <w:rsid w:val="00F330A8"/>
    <w:rsid w:val="00F333B4"/>
    <w:rsid w:val="00F3344E"/>
    <w:rsid w:val="00F33905"/>
    <w:rsid w:val="00F33966"/>
    <w:rsid w:val="00F33DC9"/>
    <w:rsid w:val="00F33FD5"/>
    <w:rsid w:val="00F3407F"/>
    <w:rsid w:val="00F34212"/>
    <w:rsid w:val="00F34302"/>
    <w:rsid w:val="00F344D2"/>
    <w:rsid w:val="00F345D7"/>
    <w:rsid w:val="00F34D23"/>
    <w:rsid w:val="00F34F1E"/>
    <w:rsid w:val="00F350CC"/>
    <w:rsid w:val="00F351E7"/>
    <w:rsid w:val="00F35C7D"/>
    <w:rsid w:val="00F35F22"/>
    <w:rsid w:val="00F36C4D"/>
    <w:rsid w:val="00F36E69"/>
    <w:rsid w:val="00F36F4B"/>
    <w:rsid w:val="00F37416"/>
    <w:rsid w:val="00F37600"/>
    <w:rsid w:val="00F4050D"/>
    <w:rsid w:val="00F4134B"/>
    <w:rsid w:val="00F4165F"/>
    <w:rsid w:val="00F419ED"/>
    <w:rsid w:val="00F41B80"/>
    <w:rsid w:val="00F41C6C"/>
    <w:rsid w:val="00F42534"/>
    <w:rsid w:val="00F4260B"/>
    <w:rsid w:val="00F42D34"/>
    <w:rsid w:val="00F4339B"/>
    <w:rsid w:val="00F43576"/>
    <w:rsid w:val="00F438A6"/>
    <w:rsid w:val="00F440BA"/>
    <w:rsid w:val="00F440DC"/>
    <w:rsid w:val="00F4494D"/>
    <w:rsid w:val="00F44EF8"/>
    <w:rsid w:val="00F451E4"/>
    <w:rsid w:val="00F4553F"/>
    <w:rsid w:val="00F45D32"/>
    <w:rsid w:val="00F46189"/>
    <w:rsid w:val="00F46272"/>
    <w:rsid w:val="00F462B4"/>
    <w:rsid w:val="00F468A7"/>
    <w:rsid w:val="00F4697C"/>
    <w:rsid w:val="00F46BFD"/>
    <w:rsid w:val="00F47834"/>
    <w:rsid w:val="00F4786F"/>
    <w:rsid w:val="00F478B2"/>
    <w:rsid w:val="00F47B5F"/>
    <w:rsid w:val="00F50246"/>
    <w:rsid w:val="00F50FA5"/>
    <w:rsid w:val="00F51065"/>
    <w:rsid w:val="00F51762"/>
    <w:rsid w:val="00F51A48"/>
    <w:rsid w:val="00F51AAD"/>
    <w:rsid w:val="00F51D68"/>
    <w:rsid w:val="00F51E2D"/>
    <w:rsid w:val="00F528F3"/>
    <w:rsid w:val="00F52CCE"/>
    <w:rsid w:val="00F52CE7"/>
    <w:rsid w:val="00F52FC2"/>
    <w:rsid w:val="00F537A5"/>
    <w:rsid w:val="00F54212"/>
    <w:rsid w:val="00F544E8"/>
    <w:rsid w:val="00F546CC"/>
    <w:rsid w:val="00F54E7D"/>
    <w:rsid w:val="00F55D8D"/>
    <w:rsid w:val="00F561DE"/>
    <w:rsid w:val="00F5627A"/>
    <w:rsid w:val="00F56592"/>
    <w:rsid w:val="00F566B8"/>
    <w:rsid w:val="00F56C95"/>
    <w:rsid w:val="00F56DD9"/>
    <w:rsid w:val="00F56EDF"/>
    <w:rsid w:val="00F57052"/>
    <w:rsid w:val="00F573B1"/>
    <w:rsid w:val="00F575CA"/>
    <w:rsid w:val="00F57CBF"/>
    <w:rsid w:val="00F600E7"/>
    <w:rsid w:val="00F60832"/>
    <w:rsid w:val="00F608C4"/>
    <w:rsid w:val="00F60AF1"/>
    <w:rsid w:val="00F60FA7"/>
    <w:rsid w:val="00F613A4"/>
    <w:rsid w:val="00F62130"/>
    <w:rsid w:val="00F62493"/>
    <w:rsid w:val="00F62B49"/>
    <w:rsid w:val="00F6307C"/>
    <w:rsid w:val="00F639F1"/>
    <w:rsid w:val="00F63F01"/>
    <w:rsid w:val="00F640B7"/>
    <w:rsid w:val="00F64260"/>
    <w:rsid w:val="00F6450A"/>
    <w:rsid w:val="00F64C10"/>
    <w:rsid w:val="00F65026"/>
    <w:rsid w:val="00F65117"/>
    <w:rsid w:val="00F656CF"/>
    <w:rsid w:val="00F65839"/>
    <w:rsid w:val="00F65A6B"/>
    <w:rsid w:val="00F65B87"/>
    <w:rsid w:val="00F65E4A"/>
    <w:rsid w:val="00F66252"/>
    <w:rsid w:val="00F66306"/>
    <w:rsid w:val="00F66E49"/>
    <w:rsid w:val="00F6718B"/>
    <w:rsid w:val="00F7020F"/>
    <w:rsid w:val="00F702F6"/>
    <w:rsid w:val="00F711FF"/>
    <w:rsid w:val="00F71252"/>
    <w:rsid w:val="00F712D2"/>
    <w:rsid w:val="00F716E3"/>
    <w:rsid w:val="00F71FAC"/>
    <w:rsid w:val="00F72409"/>
    <w:rsid w:val="00F72A45"/>
    <w:rsid w:val="00F72C9B"/>
    <w:rsid w:val="00F72D96"/>
    <w:rsid w:val="00F72FC1"/>
    <w:rsid w:val="00F7312B"/>
    <w:rsid w:val="00F73205"/>
    <w:rsid w:val="00F73511"/>
    <w:rsid w:val="00F73940"/>
    <w:rsid w:val="00F74771"/>
    <w:rsid w:val="00F74B82"/>
    <w:rsid w:val="00F74BB1"/>
    <w:rsid w:val="00F74DA3"/>
    <w:rsid w:val="00F74F4C"/>
    <w:rsid w:val="00F75183"/>
    <w:rsid w:val="00F752F1"/>
    <w:rsid w:val="00F754D8"/>
    <w:rsid w:val="00F758A6"/>
    <w:rsid w:val="00F75B5B"/>
    <w:rsid w:val="00F7649D"/>
    <w:rsid w:val="00F7693C"/>
    <w:rsid w:val="00F76AE5"/>
    <w:rsid w:val="00F76B85"/>
    <w:rsid w:val="00F76DF3"/>
    <w:rsid w:val="00F76E90"/>
    <w:rsid w:val="00F76EB4"/>
    <w:rsid w:val="00F77C0D"/>
    <w:rsid w:val="00F77EC9"/>
    <w:rsid w:val="00F801F8"/>
    <w:rsid w:val="00F8043B"/>
    <w:rsid w:val="00F80D91"/>
    <w:rsid w:val="00F80F3F"/>
    <w:rsid w:val="00F813B5"/>
    <w:rsid w:val="00F814B4"/>
    <w:rsid w:val="00F81BB7"/>
    <w:rsid w:val="00F823F8"/>
    <w:rsid w:val="00F8257E"/>
    <w:rsid w:val="00F82C01"/>
    <w:rsid w:val="00F82CAA"/>
    <w:rsid w:val="00F83111"/>
    <w:rsid w:val="00F831F2"/>
    <w:rsid w:val="00F8324A"/>
    <w:rsid w:val="00F833BA"/>
    <w:rsid w:val="00F834BE"/>
    <w:rsid w:val="00F84903"/>
    <w:rsid w:val="00F852F5"/>
    <w:rsid w:val="00F85594"/>
    <w:rsid w:val="00F85795"/>
    <w:rsid w:val="00F8583E"/>
    <w:rsid w:val="00F85C62"/>
    <w:rsid w:val="00F85D5F"/>
    <w:rsid w:val="00F85D6D"/>
    <w:rsid w:val="00F85E49"/>
    <w:rsid w:val="00F85F8C"/>
    <w:rsid w:val="00F85FBF"/>
    <w:rsid w:val="00F8610C"/>
    <w:rsid w:val="00F8628A"/>
    <w:rsid w:val="00F86AA0"/>
    <w:rsid w:val="00F86AFF"/>
    <w:rsid w:val="00F874B9"/>
    <w:rsid w:val="00F87989"/>
    <w:rsid w:val="00F90718"/>
    <w:rsid w:val="00F90781"/>
    <w:rsid w:val="00F90C31"/>
    <w:rsid w:val="00F90EC7"/>
    <w:rsid w:val="00F910E2"/>
    <w:rsid w:val="00F91E67"/>
    <w:rsid w:val="00F92551"/>
    <w:rsid w:val="00F92999"/>
    <w:rsid w:val="00F92BBC"/>
    <w:rsid w:val="00F93160"/>
    <w:rsid w:val="00F93ADB"/>
    <w:rsid w:val="00F942E5"/>
    <w:rsid w:val="00F94486"/>
    <w:rsid w:val="00F946F3"/>
    <w:rsid w:val="00F94AB4"/>
    <w:rsid w:val="00F94F52"/>
    <w:rsid w:val="00F95732"/>
    <w:rsid w:val="00F959B5"/>
    <w:rsid w:val="00F95AD3"/>
    <w:rsid w:val="00F9601B"/>
    <w:rsid w:val="00F9797C"/>
    <w:rsid w:val="00F97BBF"/>
    <w:rsid w:val="00FA01EA"/>
    <w:rsid w:val="00FA0218"/>
    <w:rsid w:val="00FA0351"/>
    <w:rsid w:val="00FA0687"/>
    <w:rsid w:val="00FA082B"/>
    <w:rsid w:val="00FA08C1"/>
    <w:rsid w:val="00FA0A79"/>
    <w:rsid w:val="00FA0D1B"/>
    <w:rsid w:val="00FA1EBD"/>
    <w:rsid w:val="00FA1FA9"/>
    <w:rsid w:val="00FA27D0"/>
    <w:rsid w:val="00FA2BFB"/>
    <w:rsid w:val="00FA2C96"/>
    <w:rsid w:val="00FA2F79"/>
    <w:rsid w:val="00FA3488"/>
    <w:rsid w:val="00FA34A0"/>
    <w:rsid w:val="00FA36A7"/>
    <w:rsid w:val="00FA37D6"/>
    <w:rsid w:val="00FA3A9C"/>
    <w:rsid w:val="00FA3E2F"/>
    <w:rsid w:val="00FA4264"/>
    <w:rsid w:val="00FA43D6"/>
    <w:rsid w:val="00FA4710"/>
    <w:rsid w:val="00FA4D90"/>
    <w:rsid w:val="00FA4DF9"/>
    <w:rsid w:val="00FA509C"/>
    <w:rsid w:val="00FA5136"/>
    <w:rsid w:val="00FA513D"/>
    <w:rsid w:val="00FA5449"/>
    <w:rsid w:val="00FA580E"/>
    <w:rsid w:val="00FA5C8F"/>
    <w:rsid w:val="00FA66F9"/>
    <w:rsid w:val="00FA67C7"/>
    <w:rsid w:val="00FA6962"/>
    <w:rsid w:val="00FA6AF1"/>
    <w:rsid w:val="00FA6B74"/>
    <w:rsid w:val="00FA6B94"/>
    <w:rsid w:val="00FA6CAE"/>
    <w:rsid w:val="00FA6D99"/>
    <w:rsid w:val="00FA7932"/>
    <w:rsid w:val="00FA7B56"/>
    <w:rsid w:val="00FA7B92"/>
    <w:rsid w:val="00FB02CD"/>
    <w:rsid w:val="00FB044C"/>
    <w:rsid w:val="00FB09E0"/>
    <w:rsid w:val="00FB09FA"/>
    <w:rsid w:val="00FB0D8B"/>
    <w:rsid w:val="00FB0E9A"/>
    <w:rsid w:val="00FB100A"/>
    <w:rsid w:val="00FB1660"/>
    <w:rsid w:val="00FB1856"/>
    <w:rsid w:val="00FB1B65"/>
    <w:rsid w:val="00FB1FCC"/>
    <w:rsid w:val="00FB27AB"/>
    <w:rsid w:val="00FB28CD"/>
    <w:rsid w:val="00FB2C9D"/>
    <w:rsid w:val="00FB2DAB"/>
    <w:rsid w:val="00FB2DDA"/>
    <w:rsid w:val="00FB3346"/>
    <w:rsid w:val="00FB399A"/>
    <w:rsid w:val="00FB411A"/>
    <w:rsid w:val="00FB4921"/>
    <w:rsid w:val="00FB4B38"/>
    <w:rsid w:val="00FB5249"/>
    <w:rsid w:val="00FB57E6"/>
    <w:rsid w:val="00FB5899"/>
    <w:rsid w:val="00FB5ED8"/>
    <w:rsid w:val="00FB5EEE"/>
    <w:rsid w:val="00FB656D"/>
    <w:rsid w:val="00FB6724"/>
    <w:rsid w:val="00FB67F6"/>
    <w:rsid w:val="00FB6858"/>
    <w:rsid w:val="00FB6A86"/>
    <w:rsid w:val="00FB6E15"/>
    <w:rsid w:val="00FB6EFB"/>
    <w:rsid w:val="00FB7AA7"/>
    <w:rsid w:val="00FB7E01"/>
    <w:rsid w:val="00FC0273"/>
    <w:rsid w:val="00FC0776"/>
    <w:rsid w:val="00FC0C99"/>
    <w:rsid w:val="00FC0F98"/>
    <w:rsid w:val="00FC1894"/>
    <w:rsid w:val="00FC1FD8"/>
    <w:rsid w:val="00FC2300"/>
    <w:rsid w:val="00FC26A2"/>
    <w:rsid w:val="00FC281C"/>
    <w:rsid w:val="00FC2C48"/>
    <w:rsid w:val="00FC3195"/>
    <w:rsid w:val="00FC390A"/>
    <w:rsid w:val="00FC4FCB"/>
    <w:rsid w:val="00FC4FF2"/>
    <w:rsid w:val="00FC500A"/>
    <w:rsid w:val="00FC546C"/>
    <w:rsid w:val="00FC55CD"/>
    <w:rsid w:val="00FC5633"/>
    <w:rsid w:val="00FC5FBA"/>
    <w:rsid w:val="00FC60BE"/>
    <w:rsid w:val="00FC6B8A"/>
    <w:rsid w:val="00FC6E67"/>
    <w:rsid w:val="00FC7663"/>
    <w:rsid w:val="00FD0029"/>
    <w:rsid w:val="00FD00F2"/>
    <w:rsid w:val="00FD01ED"/>
    <w:rsid w:val="00FD04C3"/>
    <w:rsid w:val="00FD0706"/>
    <w:rsid w:val="00FD08DC"/>
    <w:rsid w:val="00FD0BAC"/>
    <w:rsid w:val="00FD111E"/>
    <w:rsid w:val="00FD12A5"/>
    <w:rsid w:val="00FD18E9"/>
    <w:rsid w:val="00FD245C"/>
    <w:rsid w:val="00FD26A8"/>
    <w:rsid w:val="00FD30C5"/>
    <w:rsid w:val="00FD3160"/>
    <w:rsid w:val="00FD3214"/>
    <w:rsid w:val="00FD32D0"/>
    <w:rsid w:val="00FD365A"/>
    <w:rsid w:val="00FD3F76"/>
    <w:rsid w:val="00FD41FF"/>
    <w:rsid w:val="00FD494B"/>
    <w:rsid w:val="00FD49AC"/>
    <w:rsid w:val="00FD5226"/>
    <w:rsid w:val="00FD54E2"/>
    <w:rsid w:val="00FD593B"/>
    <w:rsid w:val="00FD5A1E"/>
    <w:rsid w:val="00FD5B8B"/>
    <w:rsid w:val="00FD5F9C"/>
    <w:rsid w:val="00FD615F"/>
    <w:rsid w:val="00FD6650"/>
    <w:rsid w:val="00FD67A3"/>
    <w:rsid w:val="00FD6B4A"/>
    <w:rsid w:val="00FD72BD"/>
    <w:rsid w:val="00FD73D5"/>
    <w:rsid w:val="00FD7665"/>
    <w:rsid w:val="00FD766D"/>
    <w:rsid w:val="00FD7C22"/>
    <w:rsid w:val="00FD7C5D"/>
    <w:rsid w:val="00FD7DB6"/>
    <w:rsid w:val="00FE05A6"/>
    <w:rsid w:val="00FE079D"/>
    <w:rsid w:val="00FE0A55"/>
    <w:rsid w:val="00FE0BA5"/>
    <w:rsid w:val="00FE12CF"/>
    <w:rsid w:val="00FE136D"/>
    <w:rsid w:val="00FE15AE"/>
    <w:rsid w:val="00FE16EA"/>
    <w:rsid w:val="00FE188F"/>
    <w:rsid w:val="00FE1DEC"/>
    <w:rsid w:val="00FE250F"/>
    <w:rsid w:val="00FE2ACA"/>
    <w:rsid w:val="00FE2DE5"/>
    <w:rsid w:val="00FE3D18"/>
    <w:rsid w:val="00FE3D7E"/>
    <w:rsid w:val="00FE40A8"/>
    <w:rsid w:val="00FE43C6"/>
    <w:rsid w:val="00FE520D"/>
    <w:rsid w:val="00FE5334"/>
    <w:rsid w:val="00FE5556"/>
    <w:rsid w:val="00FE6165"/>
    <w:rsid w:val="00FE6509"/>
    <w:rsid w:val="00FE6533"/>
    <w:rsid w:val="00FE6722"/>
    <w:rsid w:val="00FE7AC6"/>
    <w:rsid w:val="00FE7BA4"/>
    <w:rsid w:val="00FE7E1B"/>
    <w:rsid w:val="00FF012B"/>
    <w:rsid w:val="00FF0486"/>
    <w:rsid w:val="00FF086A"/>
    <w:rsid w:val="00FF0AD1"/>
    <w:rsid w:val="00FF0B38"/>
    <w:rsid w:val="00FF2046"/>
    <w:rsid w:val="00FF267C"/>
    <w:rsid w:val="00FF2764"/>
    <w:rsid w:val="00FF27DF"/>
    <w:rsid w:val="00FF2879"/>
    <w:rsid w:val="00FF2B7F"/>
    <w:rsid w:val="00FF33BE"/>
    <w:rsid w:val="00FF3979"/>
    <w:rsid w:val="00FF3984"/>
    <w:rsid w:val="00FF3CCF"/>
    <w:rsid w:val="00FF49AD"/>
    <w:rsid w:val="00FF4AAA"/>
    <w:rsid w:val="00FF4CCD"/>
    <w:rsid w:val="00FF5064"/>
    <w:rsid w:val="00FF53F7"/>
    <w:rsid w:val="00FF56A1"/>
    <w:rsid w:val="00FF5756"/>
    <w:rsid w:val="00FF5ECB"/>
    <w:rsid w:val="00FF60C9"/>
    <w:rsid w:val="00FF73DA"/>
    <w:rsid w:val="00FF7662"/>
    <w:rsid w:val="00FF78D3"/>
    <w:rsid w:val="00FF78EA"/>
    <w:rsid w:val="00FF7972"/>
    <w:rsid w:val="00FF7981"/>
    <w:rsid w:val="00FF79E0"/>
    <w:rsid w:val="00FF7D7E"/>
    <w:rsid w:val="00FF7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B5AC7"/>
  <w15:chartTrackingRefBased/>
  <w15:docId w15:val="{811B9574-73AC-497A-AC05-11C115A9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35"/>
    <w:pPr>
      <w:widowControl w:val="0"/>
      <w:autoSpaceDE w:val="0"/>
      <w:autoSpaceDN w:val="0"/>
      <w:spacing w:after="200" w:line="240" w:lineRule="auto"/>
    </w:pPr>
    <w:rPr>
      <w:rFonts w:ascii="Arial" w:eastAsia="Lucida Sans" w:hAnsi="Arial" w:cs="Arial"/>
      <w:lang w:eastAsia="en-AU"/>
    </w:rPr>
  </w:style>
  <w:style w:type="paragraph" w:styleId="Heading1">
    <w:name w:val="heading 1"/>
    <w:basedOn w:val="Normal"/>
    <w:link w:val="Heading1Char"/>
    <w:qFormat/>
    <w:rsid w:val="00E866F6"/>
    <w:pPr>
      <w:keepNext/>
      <w:widowControl/>
      <w:autoSpaceDE/>
      <w:autoSpaceDN/>
      <w:spacing w:before="240" w:after="240"/>
      <w:outlineLvl w:val="0"/>
    </w:pPr>
    <w:rPr>
      <w:rFonts w:eastAsia="Times New Roman"/>
      <w:b/>
      <w:bCs/>
      <w:color w:val="1178A2"/>
      <w:kern w:val="28"/>
      <w:sz w:val="40"/>
      <w:szCs w:val="32"/>
    </w:rPr>
  </w:style>
  <w:style w:type="paragraph" w:styleId="Heading2">
    <w:name w:val="heading 2"/>
    <w:basedOn w:val="Normal"/>
    <w:link w:val="Heading2Char"/>
    <w:uiPriority w:val="99"/>
    <w:unhideWhenUsed/>
    <w:qFormat/>
    <w:rsid w:val="001B1005"/>
    <w:pPr>
      <w:keepNext/>
      <w:widowControl/>
      <w:autoSpaceDE/>
      <w:autoSpaceDN/>
      <w:spacing w:before="240" w:after="240"/>
      <w:outlineLvl w:val="1"/>
    </w:pPr>
    <w:rPr>
      <w:rFonts w:eastAsia="Times New Roman"/>
      <w:b/>
      <w:iCs/>
      <w:color w:val="1178A2"/>
      <w:kern w:val="28"/>
      <w:sz w:val="32"/>
      <w:szCs w:val="28"/>
    </w:rPr>
  </w:style>
  <w:style w:type="paragraph" w:styleId="Heading3">
    <w:name w:val="heading 3"/>
    <w:basedOn w:val="Normal"/>
    <w:link w:val="Heading3Char"/>
    <w:unhideWhenUsed/>
    <w:qFormat/>
    <w:rsid w:val="00996915"/>
    <w:pPr>
      <w:keepNext/>
      <w:widowControl/>
      <w:autoSpaceDE/>
      <w:autoSpaceDN/>
      <w:spacing w:before="240" w:after="240"/>
      <w:outlineLvl w:val="2"/>
    </w:pPr>
    <w:rPr>
      <w:rFonts w:eastAsia="Times New Roman"/>
      <w:b/>
      <w:bCs/>
      <w:iCs/>
      <w:color w:val="1178A2"/>
      <w:kern w:val="28"/>
      <w:sz w:val="28"/>
      <w:szCs w:val="26"/>
    </w:rPr>
  </w:style>
  <w:style w:type="paragraph" w:styleId="Heading4">
    <w:name w:val="heading 4"/>
    <w:basedOn w:val="Normal"/>
    <w:link w:val="Heading4Char"/>
    <w:unhideWhenUsed/>
    <w:qFormat/>
    <w:rsid w:val="00CF027E"/>
    <w:pPr>
      <w:keepNext/>
      <w:widowControl/>
      <w:autoSpaceDE/>
      <w:autoSpaceDN/>
      <w:spacing w:before="240" w:after="60"/>
      <w:outlineLvl w:val="3"/>
    </w:pPr>
    <w:rPr>
      <w:rFonts w:eastAsia="Times New Roman" w:cs="Times New Roman"/>
      <w:b/>
      <w:bCs/>
      <w:color w:val="404040"/>
      <w:sz w:val="26"/>
      <w:szCs w:val="26"/>
    </w:rPr>
  </w:style>
  <w:style w:type="paragraph" w:styleId="Heading5">
    <w:name w:val="heading 5"/>
    <w:basedOn w:val="Normal"/>
    <w:link w:val="Heading5Char"/>
    <w:uiPriority w:val="9"/>
    <w:unhideWhenUsed/>
    <w:qFormat/>
    <w:rsid w:val="00C0135D"/>
    <w:pPr>
      <w:spacing w:before="48"/>
      <w:ind w:left="20"/>
      <w:outlineLvl w:val="4"/>
    </w:pPr>
    <w:rPr>
      <w:rFonts w:ascii="Trebuchet MS" w:eastAsia="Trebuchet MS" w:hAnsi="Trebuchet MS" w:cs="Trebuchet MS"/>
      <w:b/>
      <w:bCs/>
      <w:sz w:val="20"/>
      <w:szCs w:val="20"/>
      <w:lang w:val="en-US"/>
    </w:rPr>
  </w:style>
  <w:style w:type="paragraph" w:styleId="Heading6">
    <w:name w:val="heading 6"/>
    <w:basedOn w:val="Normal"/>
    <w:link w:val="Heading6Char"/>
    <w:uiPriority w:val="9"/>
    <w:unhideWhenUsed/>
    <w:qFormat/>
    <w:rsid w:val="00C0135D"/>
    <w:pPr>
      <w:spacing w:before="170"/>
      <w:ind w:left="877"/>
      <w:outlineLvl w:val="5"/>
    </w:pPr>
    <w:rPr>
      <w:rFonts w:eastAsia="Arial"/>
      <w:b/>
      <w:bCs/>
      <w:sz w:val="19"/>
      <w:szCs w:val="19"/>
      <w:lang w:val="en-US"/>
    </w:rPr>
  </w:style>
  <w:style w:type="paragraph" w:styleId="Heading7">
    <w:name w:val="heading 7"/>
    <w:basedOn w:val="Normal"/>
    <w:next w:val="Normal"/>
    <w:link w:val="Heading7Char"/>
    <w:uiPriority w:val="9"/>
    <w:unhideWhenUsed/>
    <w:qFormat/>
    <w:rsid w:val="00C0135D"/>
    <w:pPr>
      <w:keepNext/>
      <w:keepLines/>
      <w:widowControl/>
      <w:autoSpaceDE/>
      <w:autoSpaceDN/>
      <w:spacing w:before="240" w:line="264"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0135D"/>
    <w:pPr>
      <w:keepNext/>
      <w:keepLines/>
      <w:widowControl/>
      <w:autoSpaceDE/>
      <w:autoSpaceDN/>
      <w:spacing w:before="240" w:line="264"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0135D"/>
    <w:pPr>
      <w:keepNext/>
      <w:keepLines/>
      <w:widowControl/>
      <w:autoSpaceDE/>
      <w:autoSpaceDN/>
      <w:spacing w:before="240" w:line="264"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6F6"/>
    <w:rPr>
      <w:rFonts w:ascii="Arial" w:eastAsia="Times New Roman" w:hAnsi="Arial" w:cs="Arial"/>
      <w:b/>
      <w:bCs/>
      <w:color w:val="1178A2"/>
      <w:kern w:val="28"/>
      <w:sz w:val="40"/>
      <w:szCs w:val="32"/>
      <w:lang w:eastAsia="en-AU"/>
    </w:rPr>
  </w:style>
  <w:style w:type="character" w:customStyle="1" w:styleId="Heading2Char">
    <w:name w:val="Heading 2 Char"/>
    <w:basedOn w:val="DefaultParagraphFont"/>
    <w:link w:val="Heading2"/>
    <w:uiPriority w:val="99"/>
    <w:rsid w:val="001B1005"/>
    <w:rPr>
      <w:rFonts w:ascii="Arial" w:eastAsia="Times New Roman" w:hAnsi="Arial" w:cs="Arial"/>
      <w:b/>
      <w:iCs/>
      <w:color w:val="1178A2"/>
      <w:kern w:val="28"/>
      <w:sz w:val="32"/>
      <w:szCs w:val="28"/>
      <w:lang w:eastAsia="en-AU"/>
    </w:rPr>
  </w:style>
  <w:style w:type="character" w:customStyle="1" w:styleId="Heading3Char">
    <w:name w:val="Heading 3 Char"/>
    <w:basedOn w:val="DefaultParagraphFont"/>
    <w:link w:val="Heading3"/>
    <w:rsid w:val="00996915"/>
    <w:rPr>
      <w:rFonts w:ascii="Arial" w:eastAsia="Times New Roman" w:hAnsi="Arial" w:cs="Arial"/>
      <w:b/>
      <w:bCs/>
      <w:iCs/>
      <w:color w:val="1178A2"/>
      <w:kern w:val="28"/>
      <w:sz w:val="28"/>
      <w:szCs w:val="26"/>
      <w:lang w:eastAsia="en-AU"/>
    </w:rPr>
  </w:style>
  <w:style w:type="character" w:customStyle="1" w:styleId="Heading4Char">
    <w:name w:val="Heading 4 Char"/>
    <w:basedOn w:val="DefaultParagraphFont"/>
    <w:link w:val="Heading4"/>
    <w:rsid w:val="00CF027E"/>
    <w:rPr>
      <w:rFonts w:ascii="Arial" w:eastAsia="Times New Roman" w:hAnsi="Arial" w:cs="Times New Roman"/>
      <w:b/>
      <w:bCs/>
      <w:color w:val="404040"/>
      <w:sz w:val="26"/>
      <w:szCs w:val="26"/>
      <w:lang w:eastAsia="en-AU"/>
    </w:rPr>
  </w:style>
  <w:style w:type="character" w:customStyle="1" w:styleId="Heading5Char">
    <w:name w:val="Heading 5 Char"/>
    <w:basedOn w:val="DefaultParagraphFont"/>
    <w:link w:val="Heading5"/>
    <w:uiPriority w:val="9"/>
    <w:rsid w:val="00C0135D"/>
    <w:rPr>
      <w:rFonts w:ascii="Trebuchet MS" w:eastAsia="Trebuchet MS" w:hAnsi="Trebuchet MS" w:cs="Trebuchet MS"/>
      <w:b/>
      <w:bCs/>
      <w:sz w:val="20"/>
      <w:szCs w:val="20"/>
      <w:lang w:val="en-US"/>
    </w:rPr>
  </w:style>
  <w:style w:type="character" w:customStyle="1" w:styleId="Heading6Char">
    <w:name w:val="Heading 6 Char"/>
    <w:basedOn w:val="DefaultParagraphFont"/>
    <w:link w:val="Heading6"/>
    <w:uiPriority w:val="9"/>
    <w:rsid w:val="00C0135D"/>
    <w:rPr>
      <w:rFonts w:ascii="Arial" w:eastAsia="Arial" w:hAnsi="Arial" w:cs="Arial"/>
      <w:b/>
      <w:bCs/>
      <w:sz w:val="19"/>
      <w:szCs w:val="19"/>
      <w:lang w:val="en-US"/>
    </w:rPr>
  </w:style>
  <w:style w:type="character" w:customStyle="1" w:styleId="Heading7Char">
    <w:name w:val="Heading 7 Char"/>
    <w:basedOn w:val="DefaultParagraphFont"/>
    <w:link w:val="Heading7"/>
    <w:uiPriority w:val="9"/>
    <w:rsid w:val="00C0135D"/>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rsid w:val="00C0135D"/>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C0135D"/>
    <w:rPr>
      <w:rFonts w:asciiTheme="majorHAnsi" w:eastAsiaTheme="majorEastAsia" w:hAnsiTheme="majorHAnsi" w:cstheme="majorBidi"/>
      <w:i/>
      <w:iCs/>
      <w:color w:val="404040" w:themeColor="text1" w:themeTint="BF"/>
      <w:sz w:val="20"/>
      <w:szCs w:val="20"/>
      <w:lang w:eastAsia="en-AU"/>
    </w:rPr>
  </w:style>
  <w:style w:type="paragraph" w:styleId="TOC1">
    <w:name w:val="toc 1"/>
    <w:basedOn w:val="Normal"/>
    <w:uiPriority w:val="39"/>
    <w:qFormat/>
    <w:rsid w:val="00C0135D"/>
    <w:pPr>
      <w:spacing w:before="137"/>
      <w:ind w:left="877"/>
    </w:pPr>
    <w:rPr>
      <w:rFonts w:eastAsia="Arial"/>
      <w:b/>
      <w:bCs/>
      <w:sz w:val="26"/>
      <w:szCs w:val="26"/>
      <w:lang w:val="en-US"/>
    </w:rPr>
  </w:style>
  <w:style w:type="paragraph" w:styleId="TOC2">
    <w:name w:val="toc 2"/>
    <w:basedOn w:val="Normal"/>
    <w:uiPriority w:val="39"/>
    <w:qFormat/>
    <w:rsid w:val="00C0135D"/>
    <w:pPr>
      <w:spacing w:before="758"/>
      <w:ind w:left="1833"/>
    </w:pPr>
    <w:rPr>
      <w:rFonts w:eastAsia="Arial"/>
      <w:b/>
      <w:bCs/>
      <w:sz w:val="26"/>
      <w:szCs w:val="26"/>
      <w:lang w:val="en-US"/>
    </w:rPr>
  </w:style>
  <w:style w:type="paragraph" w:styleId="BodyText">
    <w:name w:val="Body Text"/>
    <w:basedOn w:val="Normal"/>
    <w:link w:val="BodyTextChar"/>
    <w:uiPriority w:val="1"/>
    <w:qFormat/>
    <w:rsid w:val="00C0135D"/>
    <w:rPr>
      <w:sz w:val="19"/>
      <w:szCs w:val="19"/>
      <w:lang w:val="en-US"/>
    </w:rPr>
  </w:style>
  <w:style w:type="character" w:customStyle="1" w:styleId="BodyTextChar">
    <w:name w:val="Body Text Char"/>
    <w:basedOn w:val="DefaultParagraphFont"/>
    <w:link w:val="BodyText"/>
    <w:uiPriority w:val="1"/>
    <w:rsid w:val="00C0135D"/>
    <w:rPr>
      <w:rFonts w:ascii="Lucida Sans" w:eastAsia="Lucida Sans" w:hAnsi="Lucida Sans" w:cs="Lucida Sans"/>
      <w:sz w:val="19"/>
      <w:szCs w:val="19"/>
      <w:lang w:val="en-US"/>
    </w:rPr>
  </w:style>
  <w:style w:type="paragraph" w:styleId="Title">
    <w:name w:val="Title"/>
    <w:basedOn w:val="Normal"/>
    <w:link w:val="TitleChar"/>
    <w:qFormat/>
    <w:rsid w:val="007F25CB"/>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7F25CB"/>
    <w:rPr>
      <w:rFonts w:ascii="Arial Bold" w:eastAsiaTheme="majorEastAsia" w:hAnsi="Arial Bold" w:cstheme="majorBidi"/>
      <w:b/>
      <w:color w:val="0A4A63"/>
      <w:kern w:val="28"/>
      <w:sz w:val="56"/>
      <w:szCs w:val="56"/>
    </w:rPr>
  </w:style>
  <w:style w:type="paragraph" w:styleId="ListParagraph">
    <w:name w:val="List Paragraph"/>
    <w:basedOn w:val="Normal"/>
    <w:uiPriority w:val="34"/>
    <w:qFormat/>
    <w:rsid w:val="00C0135D"/>
    <w:pPr>
      <w:spacing w:before="112"/>
      <w:ind w:left="1274" w:hanging="397"/>
    </w:pPr>
    <w:rPr>
      <w:lang w:val="en-US"/>
    </w:rPr>
  </w:style>
  <w:style w:type="paragraph" w:customStyle="1" w:styleId="TableParagraph">
    <w:name w:val="Table Paragraph"/>
    <w:basedOn w:val="Normal"/>
    <w:uiPriority w:val="1"/>
    <w:qFormat/>
    <w:rsid w:val="00C0135D"/>
    <w:pPr>
      <w:spacing w:before="126"/>
      <w:ind w:left="1010"/>
    </w:pPr>
    <w:rPr>
      <w:lang w:val="en-US"/>
    </w:rPr>
  </w:style>
  <w:style w:type="paragraph" w:styleId="Footer">
    <w:name w:val="footer"/>
    <w:basedOn w:val="Normal"/>
    <w:link w:val="FooterChar"/>
    <w:uiPriority w:val="99"/>
    <w:rsid w:val="00C0135D"/>
    <w:pPr>
      <w:widowControl/>
      <w:tabs>
        <w:tab w:val="center" w:pos="4513"/>
        <w:tab w:val="right" w:pos="9026"/>
      </w:tabs>
      <w:autoSpaceDE/>
      <w:autoSpaceDN/>
    </w:pPr>
    <w:rPr>
      <w:rFonts w:asciiTheme="minorHAnsi" w:eastAsia="Times New Roman" w:hAnsiTheme="minorHAnsi" w:cs="Times New Roman"/>
      <w:color w:val="404040" w:themeColor="text1" w:themeTint="BF"/>
      <w:sz w:val="20"/>
    </w:rPr>
  </w:style>
  <w:style w:type="character" w:customStyle="1" w:styleId="FooterChar">
    <w:name w:val="Footer Char"/>
    <w:basedOn w:val="DefaultParagraphFont"/>
    <w:link w:val="Footer"/>
    <w:uiPriority w:val="99"/>
    <w:rsid w:val="00C0135D"/>
    <w:rPr>
      <w:rFonts w:eastAsia="Times New Roman" w:cs="Times New Roman"/>
      <w:color w:val="404040" w:themeColor="text1" w:themeTint="BF"/>
      <w:sz w:val="20"/>
      <w:lang w:eastAsia="en-AU"/>
    </w:rPr>
  </w:style>
  <w:style w:type="paragraph" w:customStyle="1" w:styleId="Subheading">
    <w:name w:val="Subheading"/>
    <w:basedOn w:val="Normal"/>
    <w:next w:val="Normal"/>
    <w:qFormat/>
    <w:rsid w:val="00C0135D"/>
    <w:pPr>
      <w:widowControl/>
      <w:autoSpaceDE/>
      <w:autoSpaceDN/>
      <w:spacing w:before="240"/>
    </w:pPr>
    <w:rPr>
      <w:rFonts w:asciiTheme="minorHAnsi" w:eastAsia="Times New Roman" w:hAnsiTheme="minorHAnsi" w:cs="Times New Roman"/>
      <w:b/>
      <w:color w:val="00A9E5"/>
      <w:sz w:val="36"/>
      <w:szCs w:val="36"/>
    </w:rPr>
  </w:style>
  <w:style w:type="paragraph" w:customStyle="1" w:styleId="PublicationDate">
    <w:name w:val="Publication Date"/>
    <w:basedOn w:val="Normal"/>
    <w:link w:val="PublicationDateChar"/>
    <w:qFormat/>
    <w:rsid w:val="00C0135D"/>
    <w:pPr>
      <w:widowControl/>
      <w:autoSpaceDE/>
      <w:autoSpaceDN/>
      <w:spacing w:before="240" w:after="240"/>
    </w:pPr>
    <w:rPr>
      <w:rFonts w:asciiTheme="minorHAnsi" w:eastAsia="Times New Roman" w:hAnsiTheme="minorHAnsi" w:cs="Times New Roman"/>
      <w:color w:val="0A4A63"/>
      <w:sz w:val="32"/>
      <w:szCs w:val="40"/>
    </w:rPr>
  </w:style>
  <w:style w:type="character" w:customStyle="1" w:styleId="PublicationDateChar">
    <w:name w:val="Publication Date Char"/>
    <w:basedOn w:val="DefaultParagraphFont"/>
    <w:link w:val="PublicationDate"/>
    <w:rsid w:val="00C0135D"/>
    <w:rPr>
      <w:rFonts w:eastAsia="Times New Roman" w:cs="Times New Roman"/>
      <w:color w:val="0A4A63"/>
      <w:sz w:val="32"/>
      <w:szCs w:val="40"/>
      <w:lang w:eastAsia="en-AU"/>
    </w:rPr>
  </w:style>
  <w:style w:type="paragraph" w:styleId="Header">
    <w:name w:val="header"/>
    <w:basedOn w:val="Normal"/>
    <w:link w:val="HeaderChar"/>
    <w:uiPriority w:val="99"/>
    <w:unhideWhenUsed/>
    <w:rsid w:val="00C0135D"/>
    <w:pPr>
      <w:tabs>
        <w:tab w:val="center" w:pos="4513"/>
        <w:tab w:val="right" w:pos="9026"/>
      </w:tabs>
    </w:pPr>
  </w:style>
  <w:style w:type="character" w:customStyle="1" w:styleId="HeaderChar">
    <w:name w:val="Header Char"/>
    <w:basedOn w:val="DefaultParagraphFont"/>
    <w:link w:val="Header"/>
    <w:uiPriority w:val="99"/>
    <w:rsid w:val="00C0135D"/>
    <w:rPr>
      <w:rFonts w:ascii="Lucida Sans" w:eastAsia="Lucida Sans" w:hAnsi="Lucida Sans" w:cs="Lucida Sans"/>
    </w:rPr>
  </w:style>
  <w:style w:type="paragraph" w:styleId="TOCHeading">
    <w:name w:val="TOC Heading"/>
    <w:basedOn w:val="Heading1"/>
    <w:next w:val="Normal"/>
    <w:uiPriority w:val="39"/>
    <w:unhideWhenUsed/>
    <w:qFormat/>
    <w:rsid w:val="00C0135D"/>
    <w:pPr>
      <w:keepLines/>
      <w:outlineLvl w:val="9"/>
    </w:pPr>
    <w:rPr>
      <w:rFonts w:asciiTheme="majorHAnsi" w:eastAsiaTheme="majorEastAsia" w:hAnsiTheme="majorHAnsi" w:cstheme="majorBidi"/>
      <w:b w:val="0"/>
      <w:bCs w:val="0"/>
      <w:color w:val="2F5496" w:themeColor="accent1" w:themeShade="BF"/>
      <w:sz w:val="32"/>
    </w:rPr>
  </w:style>
  <w:style w:type="character" w:styleId="CommentReference">
    <w:name w:val="annotation reference"/>
    <w:basedOn w:val="DefaultParagraphFont"/>
    <w:uiPriority w:val="99"/>
    <w:semiHidden/>
    <w:unhideWhenUsed/>
    <w:qFormat/>
    <w:rsid w:val="00C0135D"/>
    <w:rPr>
      <w:sz w:val="16"/>
      <w:szCs w:val="16"/>
    </w:rPr>
  </w:style>
  <w:style w:type="paragraph" w:styleId="CommentText">
    <w:name w:val="annotation text"/>
    <w:basedOn w:val="Normal"/>
    <w:link w:val="CommentTextChar"/>
    <w:uiPriority w:val="99"/>
    <w:unhideWhenUsed/>
    <w:qFormat/>
    <w:rsid w:val="00C0135D"/>
    <w:rPr>
      <w:sz w:val="20"/>
      <w:szCs w:val="20"/>
    </w:rPr>
  </w:style>
  <w:style w:type="character" w:customStyle="1" w:styleId="CommentTextChar">
    <w:name w:val="Comment Text Char"/>
    <w:basedOn w:val="DefaultParagraphFont"/>
    <w:link w:val="CommentText"/>
    <w:uiPriority w:val="99"/>
    <w:qFormat/>
    <w:rsid w:val="00C0135D"/>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C0135D"/>
    <w:rPr>
      <w:b/>
      <w:bCs/>
    </w:rPr>
  </w:style>
  <w:style w:type="character" w:customStyle="1" w:styleId="CommentSubjectChar">
    <w:name w:val="Comment Subject Char"/>
    <w:basedOn w:val="CommentTextChar"/>
    <w:link w:val="CommentSubject"/>
    <w:uiPriority w:val="99"/>
    <w:semiHidden/>
    <w:rsid w:val="00C0135D"/>
    <w:rPr>
      <w:rFonts w:ascii="Lucida Sans" w:eastAsia="Lucida Sans" w:hAnsi="Lucida Sans" w:cs="Lucida Sans"/>
      <w:b/>
      <w:bCs/>
      <w:sz w:val="20"/>
      <w:szCs w:val="20"/>
    </w:rPr>
  </w:style>
  <w:style w:type="paragraph" w:styleId="NormalWeb">
    <w:name w:val="Normal (Web)"/>
    <w:basedOn w:val="Normal"/>
    <w:uiPriority w:val="99"/>
    <w:semiHidden/>
    <w:unhideWhenUsed/>
    <w:rsid w:val="00C0135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C0135D"/>
    <w:pPr>
      <w:spacing w:after="0" w:line="240" w:lineRule="auto"/>
    </w:pPr>
    <w:rPr>
      <w:rFonts w:ascii="Lucida Sans" w:eastAsia="Lucida Sans" w:hAnsi="Lucida Sans" w:cs="Lucida Sans"/>
    </w:rPr>
  </w:style>
  <w:style w:type="character" w:styleId="Hyperlink">
    <w:name w:val="Hyperlink"/>
    <w:basedOn w:val="DefaultParagraphFont"/>
    <w:uiPriority w:val="99"/>
    <w:unhideWhenUsed/>
    <w:rsid w:val="00C0135D"/>
    <w:rPr>
      <w:color w:val="0000FF"/>
      <w:u w:val="single"/>
    </w:rPr>
  </w:style>
  <w:style w:type="character" w:styleId="UnresolvedMention">
    <w:name w:val="Unresolved Mention"/>
    <w:basedOn w:val="DefaultParagraphFont"/>
    <w:uiPriority w:val="99"/>
    <w:semiHidden/>
    <w:unhideWhenUsed/>
    <w:rsid w:val="00C0135D"/>
    <w:rPr>
      <w:color w:val="605E5C"/>
      <w:shd w:val="clear" w:color="auto" w:fill="E1DFDD"/>
    </w:rPr>
  </w:style>
  <w:style w:type="paragraph" w:customStyle="1" w:styleId="RPSBodyTextalpha">
    <w:name w:val="RPS Body Text alpha"/>
    <w:basedOn w:val="Normal"/>
    <w:rsid w:val="00C0135D"/>
    <w:pPr>
      <w:widowControl/>
      <w:autoSpaceDE/>
      <w:autoSpaceDN/>
      <w:spacing w:before="60" w:line="264" w:lineRule="auto"/>
      <w:ind w:left="1008" w:hanging="1008"/>
    </w:pPr>
    <w:rPr>
      <w:rFonts w:asciiTheme="minorHAnsi" w:eastAsiaTheme="minorHAnsi" w:hAnsiTheme="minorHAnsi" w:cs="TimesNewRomanPSMT"/>
      <w:color w:val="444444"/>
    </w:rPr>
  </w:style>
  <w:style w:type="paragraph" w:customStyle="1" w:styleId="Paranumbered">
    <w:name w:val="Para numbered"/>
    <w:basedOn w:val="Normal"/>
    <w:qFormat/>
    <w:rsid w:val="00C0135D"/>
    <w:pPr>
      <w:widowControl/>
      <w:autoSpaceDE/>
      <w:autoSpaceDN/>
      <w:spacing w:before="240" w:line="264" w:lineRule="auto"/>
      <w:ind w:left="1006" w:hanging="864"/>
    </w:pPr>
    <w:rPr>
      <w:rFonts w:asciiTheme="minorHAnsi" w:eastAsia="Calibri" w:hAnsiTheme="minorHAnsi" w:cs="Times New Roman"/>
      <w:color w:val="444444"/>
    </w:rPr>
  </w:style>
  <w:style w:type="character" w:styleId="Strong">
    <w:name w:val="Strong"/>
    <w:basedOn w:val="DefaultParagraphFont"/>
    <w:uiPriority w:val="22"/>
    <w:qFormat/>
    <w:rsid w:val="00C0135D"/>
    <w:rPr>
      <w:b/>
      <w:bCs/>
    </w:rPr>
  </w:style>
  <w:style w:type="paragraph" w:styleId="NoSpacing">
    <w:name w:val="No Spacing"/>
    <w:uiPriority w:val="1"/>
    <w:qFormat/>
    <w:rsid w:val="00F90EC7"/>
    <w:pPr>
      <w:widowControl w:val="0"/>
      <w:autoSpaceDE w:val="0"/>
      <w:autoSpaceDN w:val="0"/>
      <w:spacing w:after="0" w:line="240" w:lineRule="auto"/>
    </w:pPr>
    <w:rPr>
      <w:rFonts w:ascii="Lucida Sans" w:eastAsia="Lucida Sans" w:hAnsi="Lucida Sans" w:cs="Lucida Sans"/>
    </w:rPr>
  </w:style>
  <w:style w:type="table" w:styleId="TableGrid">
    <w:name w:val="Table Grid"/>
    <w:basedOn w:val="TableNormal"/>
    <w:uiPriority w:val="39"/>
    <w:rsid w:val="0097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640EF"/>
    <w:rPr>
      <w:i/>
      <w:iCs/>
    </w:rPr>
  </w:style>
  <w:style w:type="paragraph" w:customStyle="1" w:styleId="Glossarydescription">
    <w:name w:val="Glossary description"/>
    <w:basedOn w:val="Normal"/>
    <w:qFormat/>
    <w:rsid w:val="00E76C6E"/>
    <w:pPr>
      <w:widowControl/>
      <w:autoSpaceDE/>
      <w:autoSpaceDN/>
      <w:spacing w:before="120" w:after="0" w:line="264" w:lineRule="auto"/>
    </w:pPr>
    <w:rPr>
      <w:rFonts w:asciiTheme="minorHAnsi" w:eastAsia="Calibri" w:hAnsiTheme="minorHAnsi" w:cs="Courier New"/>
      <w:color w:val="444444"/>
      <w:lang w:eastAsia="en-US"/>
    </w:rPr>
  </w:style>
  <w:style w:type="paragraph" w:styleId="FootnoteText">
    <w:name w:val="footnote text"/>
    <w:basedOn w:val="Normal"/>
    <w:link w:val="FootnoteTextChar"/>
    <w:uiPriority w:val="99"/>
    <w:semiHidden/>
    <w:unhideWhenUsed/>
    <w:rsid w:val="00EF674C"/>
    <w:pPr>
      <w:spacing w:after="0"/>
    </w:pPr>
    <w:rPr>
      <w:sz w:val="20"/>
      <w:szCs w:val="20"/>
    </w:rPr>
  </w:style>
  <w:style w:type="character" w:customStyle="1" w:styleId="FootnoteTextChar">
    <w:name w:val="Footnote Text Char"/>
    <w:basedOn w:val="DefaultParagraphFont"/>
    <w:link w:val="FootnoteText"/>
    <w:uiPriority w:val="99"/>
    <w:semiHidden/>
    <w:rsid w:val="00EF674C"/>
    <w:rPr>
      <w:rFonts w:ascii="Arial" w:eastAsia="Lucida Sans" w:hAnsi="Arial" w:cs="Arial"/>
      <w:sz w:val="20"/>
      <w:szCs w:val="20"/>
      <w:lang w:eastAsia="en-AU"/>
    </w:rPr>
  </w:style>
  <w:style w:type="character" w:styleId="FootnoteReference">
    <w:name w:val="footnote reference"/>
    <w:basedOn w:val="DefaultParagraphFont"/>
    <w:uiPriority w:val="99"/>
    <w:semiHidden/>
    <w:unhideWhenUsed/>
    <w:rsid w:val="00EF674C"/>
    <w:rPr>
      <w:vertAlign w:val="superscript"/>
    </w:rPr>
  </w:style>
  <w:style w:type="character" w:styleId="FollowedHyperlink">
    <w:name w:val="FollowedHyperlink"/>
    <w:basedOn w:val="DefaultParagraphFont"/>
    <w:uiPriority w:val="99"/>
    <w:semiHidden/>
    <w:unhideWhenUsed/>
    <w:rsid w:val="000127DC"/>
    <w:rPr>
      <w:color w:val="954F72" w:themeColor="followedHyperlink"/>
      <w:u w:val="single"/>
    </w:rPr>
  </w:style>
  <w:style w:type="paragraph" w:customStyle="1" w:styleId="Bullet1">
    <w:name w:val="Bullet 1"/>
    <w:basedOn w:val="Normal"/>
    <w:uiPriority w:val="2"/>
    <w:qFormat/>
    <w:rsid w:val="005314C0"/>
    <w:pPr>
      <w:widowControl/>
      <w:numPr>
        <w:numId w:val="43"/>
      </w:numPr>
      <w:autoSpaceDE/>
      <w:autoSpaceDN/>
      <w:spacing w:before="220" w:after="60"/>
    </w:pPr>
    <w:rPr>
      <w:rFonts w:asciiTheme="minorHAnsi" w:eastAsiaTheme="minorEastAsia" w:hAnsiTheme="minorHAnsi" w:cstheme="minorBidi"/>
      <w:color w:val="000000" w:themeColor="text1"/>
      <w:lang w:eastAsia="zh-CN"/>
    </w:rPr>
  </w:style>
  <w:style w:type="paragraph" w:customStyle="1" w:styleId="Bullet2">
    <w:name w:val="Bullet 2"/>
    <w:basedOn w:val="Normal"/>
    <w:uiPriority w:val="2"/>
    <w:qFormat/>
    <w:rsid w:val="005314C0"/>
    <w:pPr>
      <w:widowControl/>
      <w:numPr>
        <w:ilvl w:val="1"/>
        <w:numId w:val="43"/>
      </w:numPr>
      <w:autoSpaceDE/>
      <w:autoSpaceDN/>
      <w:spacing w:before="220" w:after="60"/>
    </w:pPr>
    <w:rPr>
      <w:rFonts w:asciiTheme="minorHAnsi" w:eastAsiaTheme="minorEastAsia" w:hAnsiTheme="minorHAnsi" w:cstheme="minorBidi"/>
      <w:color w:val="000000" w:themeColor="text1"/>
      <w:lang w:eastAsia="zh-CN"/>
    </w:rPr>
  </w:style>
  <w:style w:type="paragraph" w:customStyle="1" w:styleId="Bullet3">
    <w:name w:val="Bullet 3"/>
    <w:basedOn w:val="Normal"/>
    <w:uiPriority w:val="2"/>
    <w:qFormat/>
    <w:rsid w:val="005314C0"/>
    <w:pPr>
      <w:widowControl/>
      <w:numPr>
        <w:ilvl w:val="2"/>
        <w:numId w:val="43"/>
      </w:numPr>
      <w:autoSpaceDE/>
      <w:autoSpaceDN/>
      <w:spacing w:before="220" w:after="60"/>
    </w:pPr>
    <w:rPr>
      <w:rFonts w:asciiTheme="minorHAnsi" w:eastAsiaTheme="minorEastAsia" w:hAnsiTheme="minorHAnsi" w:cstheme="minorBidi"/>
      <w:color w:val="000000" w:themeColor="text1"/>
      <w:lang w:eastAsia="zh-CN"/>
    </w:rPr>
  </w:style>
  <w:style w:type="numbering" w:customStyle="1" w:styleId="DefaultBullets">
    <w:name w:val="Default Bullets"/>
    <w:uiPriority w:val="99"/>
    <w:rsid w:val="005314C0"/>
    <w:pPr>
      <w:numPr>
        <w:numId w:val="43"/>
      </w:numPr>
    </w:pPr>
  </w:style>
  <w:style w:type="numbering" w:customStyle="1" w:styleId="List1Numbered">
    <w:name w:val="List 1 Numbered"/>
    <w:uiPriority w:val="99"/>
    <w:rsid w:val="005314C0"/>
    <w:pPr>
      <w:numPr>
        <w:numId w:val="44"/>
      </w:numPr>
    </w:pPr>
  </w:style>
  <w:style w:type="paragraph" w:customStyle="1" w:styleId="List1Numbered2">
    <w:name w:val="List 1 Numbered 2"/>
    <w:basedOn w:val="Normal"/>
    <w:uiPriority w:val="2"/>
    <w:qFormat/>
    <w:rsid w:val="005314C0"/>
    <w:pPr>
      <w:widowControl/>
      <w:numPr>
        <w:ilvl w:val="1"/>
        <w:numId w:val="45"/>
      </w:numPr>
      <w:autoSpaceDE/>
      <w:autoSpaceDN/>
      <w:spacing w:before="220" w:after="60"/>
      <w:ind w:left="680" w:hanging="680"/>
    </w:pPr>
    <w:rPr>
      <w:rFonts w:asciiTheme="minorHAnsi" w:eastAsiaTheme="minorEastAsia" w:hAnsiTheme="minorHAnsi" w:cstheme="minorBidi"/>
      <w:color w:val="000000" w:themeColor="text1"/>
      <w:lang w:eastAsia="zh-CN"/>
    </w:rPr>
  </w:style>
  <w:style w:type="paragraph" w:customStyle="1" w:styleId="List1Numbered3">
    <w:name w:val="List 1 Numbered 3"/>
    <w:basedOn w:val="Normal"/>
    <w:uiPriority w:val="2"/>
    <w:qFormat/>
    <w:rsid w:val="005314C0"/>
    <w:pPr>
      <w:widowControl/>
      <w:numPr>
        <w:ilvl w:val="2"/>
        <w:numId w:val="45"/>
      </w:numPr>
      <w:autoSpaceDE/>
      <w:autoSpaceDN/>
      <w:spacing w:before="220" w:after="60"/>
      <w:ind w:left="964"/>
    </w:pPr>
    <w:rPr>
      <w:rFonts w:asciiTheme="minorHAnsi" w:eastAsiaTheme="minorEastAsia" w:hAnsiTheme="minorHAnsi" w:cstheme="minorBidi"/>
      <w:color w:val="000000" w:themeColor="text1"/>
      <w:lang w:eastAsia="zh-CN"/>
    </w:rPr>
  </w:style>
  <w:style w:type="paragraph" w:customStyle="1" w:styleId="List1Numbered4">
    <w:name w:val="List 1 Numbered 4"/>
    <w:basedOn w:val="Normal"/>
    <w:uiPriority w:val="2"/>
    <w:qFormat/>
    <w:rsid w:val="005314C0"/>
    <w:pPr>
      <w:widowControl/>
      <w:numPr>
        <w:ilvl w:val="3"/>
        <w:numId w:val="45"/>
      </w:numPr>
      <w:autoSpaceDE/>
      <w:autoSpaceDN/>
      <w:spacing w:before="220" w:after="60"/>
    </w:pPr>
    <w:rPr>
      <w:rFonts w:asciiTheme="minorHAnsi" w:eastAsiaTheme="minorEastAsia" w:hAnsiTheme="minorHAnsi" w:cstheme="minorBidi"/>
      <w:color w:val="000000" w:themeColor="text1"/>
      <w:lang w:eastAsia="zh-CN"/>
    </w:rPr>
  </w:style>
  <w:style w:type="paragraph" w:customStyle="1" w:styleId="List1Numbered1">
    <w:name w:val="List 1 Numbered 1"/>
    <w:basedOn w:val="Normal"/>
    <w:uiPriority w:val="2"/>
    <w:qFormat/>
    <w:rsid w:val="005314C0"/>
    <w:pPr>
      <w:widowControl/>
      <w:numPr>
        <w:numId w:val="45"/>
      </w:numPr>
      <w:autoSpaceDE/>
      <w:autoSpaceDN/>
      <w:spacing w:before="220" w:after="180"/>
    </w:pPr>
    <w:rPr>
      <w:rFonts w:asciiTheme="minorHAnsi" w:eastAsiaTheme="minorEastAsia" w:hAnsiTheme="minorHAnsi" w:cstheme="minorBidi"/>
      <w:color w:val="000000" w:themeColor="text1"/>
      <w:lang w:val="en-GB" w:eastAsia="zh-CN"/>
    </w:rPr>
  </w:style>
  <w:style w:type="character" w:styleId="EndnoteReference">
    <w:name w:val="endnote reference"/>
    <w:basedOn w:val="DefaultParagraphFont"/>
    <w:uiPriority w:val="99"/>
    <w:rsid w:val="00257458"/>
    <w:rPr>
      <w:vertAlign w:val="superscript"/>
    </w:rPr>
  </w:style>
  <w:style w:type="character" w:customStyle="1" w:styleId="ref-lnk">
    <w:name w:val="ref-lnk"/>
    <w:basedOn w:val="DefaultParagraphFont"/>
    <w:rsid w:val="00B34784"/>
  </w:style>
  <w:style w:type="character" w:customStyle="1" w:styleId="off-screen">
    <w:name w:val="off-screen"/>
    <w:basedOn w:val="DefaultParagraphFont"/>
    <w:rsid w:val="00B34784"/>
  </w:style>
  <w:style w:type="character" w:customStyle="1" w:styleId="stylestatuscontainer-sc-1rzm75q-0">
    <w:name w:val="style__statuscontainer-sc-1rzm75q-0"/>
    <w:basedOn w:val="DefaultParagraphFont"/>
    <w:rsid w:val="00E336F5"/>
  </w:style>
  <w:style w:type="character" w:customStyle="1" w:styleId="normaltextrun">
    <w:name w:val="normaltextrun"/>
    <w:basedOn w:val="DefaultParagraphFont"/>
    <w:rsid w:val="00922150"/>
  </w:style>
  <w:style w:type="paragraph" w:customStyle="1" w:styleId="paragraph">
    <w:name w:val="paragraph"/>
    <w:basedOn w:val="Normal"/>
    <w:rsid w:val="00A442D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A442D1"/>
    <w:pPr>
      <w:autoSpaceDE w:val="0"/>
      <w:autoSpaceDN w:val="0"/>
      <w:adjustRightInd w:val="0"/>
      <w:spacing w:after="0" w:line="240" w:lineRule="auto"/>
    </w:pPr>
    <w:rPr>
      <w:rFonts w:ascii="Open Sans" w:hAnsi="Open Sans" w:cs="Open Sans"/>
      <w:color w:val="000000"/>
      <w:sz w:val="24"/>
      <w:szCs w:val="24"/>
    </w:rPr>
  </w:style>
  <w:style w:type="character" w:customStyle="1" w:styleId="h3">
    <w:name w:val="h3"/>
    <w:basedOn w:val="DefaultParagraphFont"/>
    <w:rsid w:val="00A442D1"/>
  </w:style>
  <w:style w:type="character" w:customStyle="1" w:styleId="au-header-heading">
    <w:name w:val="au-header-heading"/>
    <w:basedOn w:val="DefaultParagraphFont"/>
    <w:rsid w:val="00A442D1"/>
  </w:style>
  <w:style w:type="paragraph" w:customStyle="1" w:styleId="Pa28">
    <w:name w:val="Pa28"/>
    <w:basedOn w:val="Default"/>
    <w:next w:val="Default"/>
    <w:uiPriority w:val="99"/>
    <w:rsid w:val="00A442D1"/>
    <w:pPr>
      <w:spacing w:line="261" w:lineRule="atLeast"/>
    </w:pPr>
    <w:rPr>
      <w:rFonts w:ascii="Calluna SmBd" w:hAnsi="Calluna SmBd" w:cstheme="minorBidi"/>
      <w:color w:val="auto"/>
    </w:rPr>
  </w:style>
  <w:style w:type="paragraph" w:customStyle="1" w:styleId="Pa25">
    <w:name w:val="Pa25"/>
    <w:basedOn w:val="Default"/>
    <w:next w:val="Default"/>
    <w:uiPriority w:val="99"/>
    <w:rsid w:val="00A442D1"/>
    <w:pPr>
      <w:spacing w:line="361" w:lineRule="atLeast"/>
    </w:pPr>
    <w:rPr>
      <w:rFonts w:ascii="Calluna SmBd" w:hAnsi="Calluna SmBd" w:cstheme="minorBidi"/>
      <w:color w:val="auto"/>
    </w:rPr>
  </w:style>
  <w:style w:type="paragraph" w:customStyle="1" w:styleId="Pa13">
    <w:name w:val="Pa13"/>
    <w:basedOn w:val="Default"/>
    <w:next w:val="Default"/>
    <w:uiPriority w:val="99"/>
    <w:rsid w:val="00A442D1"/>
    <w:pPr>
      <w:spacing w:line="211" w:lineRule="atLeast"/>
    </w:pPr>
    <w:rPr>
      <w:rFonts w:ascii="Calluna" w:hAnsi="Calluna" w:cstheme="minorBidi"/>
      <w:color w:val="auto"/>
    </w:rPr>
  </w:style>
  <w:style w:type="character" w:customStyle="1" w:styleId="A10">
    <w:name w:val="A10"/>
    <w:uiPriority w:val="99"/>
    <w:rsid w:val="00A442D1"/>
    <w:rPr>
      <w:rFonts w:cs="Calluna"/>
      <w:i/>
      <w:iCs/>
      <w:color w:val="4B4C4E"/>
      <w:sz w:val="21"/>
      <w:szCs w:val="21"/>
      <w:u w:val="single"/>
    </w:rPr>
  </w:style>
  <w:style w:type="character" w:customStyle="1" w:styleId="A14">
    <w:name w:val="A14"/>
    <w:uiPriority w:val="99"/>
    <w:rsid w:val="00A442D1"/>
    <w:rPr>
      <w:rFonts w:cs="Calluna"/>
      <w:color w:val="4B4C4E"/>
      <w:sz w:val="12"/>
      <w:szCs w:val="12"/>
    </w:rPr>
  </w:style>
  <w:style w:type="paragraph" w:customStyle="1" w:styleId="Pa14">
    <w:name w:val="Pa14"/>
    <w:basedOn w:val="Default"/>
    <w:next w:val="Default"/>
    <w:uiPriority w:val="99"/>
    <w:rsid w:val="00A442D1"/>
    <w:pPr>
      <w:spacing w:line="211" w:lineRule="atLeast"/>
    </w:pPr>
    <w:rPr>
      <w:rFonts w:ascii="Calluna" w:hAnsi="Calluna" w:cstheme="minorBidi"/>
      <w:color w:val="auto"/>
    </w:rPr>
  </w:style>
  <w:style w:type="character" w:customStyle="1" w:styleId="A7">
    <w:name w:val="A7"/>
    <w:uiPriority w:val="99"/>
    <w:rsid w:val="00A442D1"/>
    <w:rPr>
      <w:rFonts w:cs="Calluna"/>
      <w:color w:val="4B4C4E"/>
      <w:sz w:val="21"/>
      <w:szCs w:val="21"/>
    </w:rPr>
  </w:style>
  <w:style w:type="character" w:customStyle="1" w:styleId="visually-hidden">
    <w:name w:val="visually-hidden"/>
    <w:basedOn w:val="DefaultParagraphFont"/>
    <w:rsid w:val="00A442D1"/>
  </w:style>
  <w:style w:type="paragraph" w:customStyle="1" w:styleId="pf0">
    <w:name w:val="pf0"/>
    <w:basedOn w:val="Normal"/>
    <w:rsid w:val="00A442D1"/>
    <w:pPr>
      <w:widowControl/>
      <w:autoSpaceDE/>
      <w:autoSpaceDN/>
      <w:spacing w:before="100" w:beforeAutospacing="1" w:after="100" w:afterAutospacing="1"/>
      <w:ind w:left="300"/>
    </w:pPr>
    <w:rPr>
      <w:rFonts w:ascii="Times New Roman" w:eastAsia="Times New Roman" w:hAnsi="Times New Roman" w:cs="Times New Roman"/>
      <w:sz w:val="24"/>
      <w:szCs w:val="24"/>
    </w:rPr>
  </w:style>
  <w:style w:type="character" w:customStyle="1" w:styleId="cf01">
    <w:name w:val="cf01"/>
    <w:basedOn w:val="DefaultParagraphFont"/>
    <w:rsid w:val="00A442D1"/>
    <w:rPr>
      <w:rFonts w:ascii="Segoe UI" w:hAnsi="Segoe UI" w:cs="Segoe UI" w:hint="default"/>
      <w:color w:val="FF0000"/>
      <w:sz w:val="18"/>
      <w:szCs w:val="18"/>
    </w:rPr>
  </w:style>
  <w:style w:type="paragraph" w:styleId="TOC4">
    <w:name w:val="toc 4"/>
    <w:basedOn w:val="Normal"/>
    <w:next w:val="Normal"/>
    <w:autoRedefine/>
    <w:uiPriority w:val="39"/>
    <w:unhideWhenUsed/>
    <w:rsid w:val="00A442D1"/>
    <w:pPr>
      <w:spacing w:after="0"/>
      <w:ind w:left="660"/>
    </w:pPr>
    <w:rPr>
      <w:rFonts w:asciiTheme="minorHAnsi" w:hAnsiTheme="minorHAnsi" w:cstheme="minorHAnsi"/>
      <w:sz w:val="20"/>
      <w:szCs w:val="20"/>
    </w:rPr>
  </w:style>
  <w:style w:type="paragraph" w:styleId="TOC3">
    <w:name w:val="toc 3"/>
    <w:basedOn w:val="Normal"/>
    <w:next w:val="Normal"/>
    <w:autoRedefine/>
    <w:uiPriority w:val="39"/>
    <w:unhideWhenUsed/>
    <w:rsid w:val="00A442D1"/>
    <w:pPr>
      <w:tabs>
        <w:tab w:val="left" w:pos="880"/>
        <w:tab w:val="left" w:pos="2749"/>
        <w:tab w:val="right" w:pos="9020"/>
      </w:tabs>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A442D1"/>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A442D1"/>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A442D1"/>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A442D1"/>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A442D1"/>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0050">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71584843">
      <w:bodyDiv w:val="1"/>
      <w:marLeft w:val="0"/>
      <w:marRight w:val="0"/>
      <w:marTop w:val="0"/>
      <w:marBottom w:val="0"/>
      <w:divBdr>
        <w:top w:val="none" w:sz="0" w:space="0" w:color="auto"/>
        <w:left w:val="none" w:sz="0" w:space="0" w:color="auto"/>
        <w:bottom w:val="none" w:sz="0" w:space="0" w:color="auto"/>
        <w:right w:val="none" w:sz="0" w:space="0" w:color="auto"/>
      </w:divBdr>
    </w:div>
    <w:div w:id="81222732">
      <w:bodyDiv w:val="1"/>
      <w:marLeft w:val="0"/>
      <w:marRight w:val="0"/>
      <w:marTop w:val="0"/>
      <w:marBottom w:val="0"/>
      <w:divBdr>
        <w:top w:val="none" w:sz="0" w:space="0" w:color="auto"/>
        <w:left w:val="none" w:sz="0" w:space="0" w:color="auto"/>
        <w:bottom w:val="none" w:sz="0" w:space="0" w:color="auto"/>
        <w:right w:val="none" w:sz="0" w:space="0" w:color="auto"/>
      </w:divBdr>
    </w:div>
    <w:div w:id="151455490">
      <w:bodyDiv w:val="1"/>
      <w:marLeft w:val="0"/>
      <w:marRight w:val="0"/>
      <w:marTop w:val="0"/>
      <w:marBottom w:val="0"/>
      <w:divBdr>
        <w:top w:val="none" w:sz="0" w:space="0" w:color="auto"/>
        <w:left w:val="none" w:sz="0" w:space="0" w:color="auto"/>
        <w:bottom w:val="none" w:sz="0" w:space="0" w:color="auto"/>
        <w:right w:val="none" w:sz="0" w:space="0" w:color="auto"/>
      </w:divBdr>
    </w:div>
    <w:div w:id="174850782">
      <w:bodyDiv w:val="1"/>
      <w:marLeft w:val="0"/>
      <w:marRight w:val="0"/>
      <w:marTop w:val="0"/>
      <w:marBottom w:val="0"/>
      <w:divBdr>
        <w:top w:val="none" w:sz="0" w:space="0" w:color="auto"/>
        <w:left w:val="none" w:sz="0" w:space="0" w:color="auto"/>
        <w:bottom w:val="none" w:sz="0" w:space="0" w:color="auto"/>
        <w:right w:val="none" w:sz="0" w:space="0" w:color="auto"/>
      </w:divBdr>
    </w:div>
    <w:div w:id="211042641">
      <w:bodyDiv w:val="1"/>
      <w:marLeft w:val="0"/>
      <w:marRight w:val="0"/>
      <w:marTop w:val="0"/>
      <w:marBottom w:val="0"/>
      <w:divBdr>
        <w:top w:val="none" w:sz="0" w:space="0" w:color="auto"/>
        <w:left w:val="none" w:sz="0" w:space="0" w:color="auto"/>
        <w:bottom w:val="none" w:sz="0" w:space="0" w:color="auto"/>
        <w:right w:val="none" w:sz="0" w:space="0" w:color="auto"/>
      </w:divBdr>
    </w:div>
    <w:div w:id="256014106">
      <w:bodyDiv w:val="1"/>
      <w:marLeft w:val="0"/>
      <w:marRight w:val="0"/>
      <w:marTop w:val="0"/>
      <w:marBottom w:val="0"/>
      <w:divBdr>
        <w:top w:val="none" w:sz="0" w:space="0" w:color="auto"/>
        <w:left w:val="none" w:sz="0" w:space="0" w:color="auto"/>
        <w:bottom w:val="none" w:sz="0" w:space="0" w:color="auto"/>
        <w:right w:val="none" w:sz="0" w:space="0" w:color="auto"/>
      </w:divBdr>
    </w:div>
    <w:div w:id="334920548">
      <w:bodyDiv w:val="1"/>
      <w:marLeft w:val="0"/>
      <w:marRight w:val="0"/>
      <w:marTop w:val="0"/>
      <w:marBottom w:val="0"/>
      <w:divBdr>
        <w:top w:val="none" w:sz="0" w:space="0" w:color="auto"/>
        <w:left w:val="none" w:sz="0" w:space="0" w:color="auto"/>
        <w:bottom w:val="none" w:sz="0" w:space="0" w:color="auto"/>
        <w:right w:val="none" w:sz="0" w:space="0" w:color="auto"/>
      </w:divBdr>
    </w:div>
    <w:div w:id="363017311">
      <w:bodyDiv w:val="1"/>
      <w:marLeft w:val="0"/>
      <w:marRight w:val="0"/>
      <w:marTop w:val="0"/>
      <w:marBottom w:val="0"/>
      <w:divBdr>
        <w:top w:val="none" w:sz="0" w:space="0" w:color="auto"/>
        <w:left w:val="none" w:sz="0" w:space="0" w:color="auto"/>
        <w:bottom w:val="none" w:sz="0" w:space="0" w:color="auto"/>
        <w:right w:val="none" w:sz="0" w:space="0" w:color="auto"/>
      </w:divBdr>
    </w:div>
    <w:div w:id="379325788">
      <w:bodyDiv w:val="1"/>
      <w:marLeft w:val="0"/>
      <w:marRight w:val="0"/>
      <w:marTop w:val="0"/>
      <w:marBottom w:val="0"/>
      <w:divBdr>
        <w:top w:val="none" w:sz="0" w:space="0" w:color="auto"/>
        <w:left w:val="none" w:sz="0" w:space="0" w:color="auto"/>
        <w:bottom w:val="none" w:sz="0" w:space="0" w:color="auto"/>
        <w:right w:val="none" w:sz="0" w:space="0" w:color="auto"/>
      </w:divBdr>
    </w:div>
    <w:div w:id="427850044">
      <w:bodyDiv w:val="1"/>
      <w:marLeft w:val="0"/>
      <w:marRight w:val="0"/>
      <w:marTop w:val="0"/>
      <w:marBottom w:val="0"/>
      <w:divBdr>
        <w:top w:val="none" w:sz="0" w:space="0" w:color="auto"/>
        <w:left w:val="none" w:sz="0" w:space="0" w:color="auto"/>
        <w:bottom w:val="none" w:sz="0" w:space="0" w:color="auto"/>
        <w:right w:val="none" w:sz="0" w:space="0" w:color="auto"/>
      </w:divBdr>
    </w:div>
    <w:div w:id="553393669">
      <w:bodyDiv w:val="1"/>
      <w:marLeft w:val="0"/>
      <w:marRight w:val="0"/>
      <w:marTop w:val="0"/>
      <w:marBottom w:val="0"/>
      <w:divBdr>
        <w:top w:val="none" w:sz="0" w:space="0" w:color="auto"/>
        <w:left w:val="none" w:sz="0" w:space="0" w:color="auto"/>
        <w:bottom w:val="none" w:sz="0" w:space="0" w:color="auto"/>
        <w:right w:val="none" w:sz="0" w:space="0" w:color="auto"/>
      </w:divBdr>
    </w:div>
    <w:div w:id="639188385">
      <w:bodyDiv w:val="1"/>
      <w:marLeft w:val="0"/>
      <w:marRight w:val="0"/>
      <w:marTop w:val="0"/>
      <w:marBottom w:val="0"/>
      <w:divBdr>
        <w:top w:val="none" w:sz="0" w:space="0" w:color="auto"/>
        <w:left w:val="none" w:sz="0" w:space="0" w:color="auto"/>
        <w:bottom w:val="none" w:sz="0" w:space="0" w:color="auto"/>
        <w:right w:val="none" w:sz="0" w:space="0" w:color="auto"/>
      </w:divBdr>
    </w:div>
    <w:div w:id="702753898">
      <w:bodyDiv w:val="1"/>
      <w:marLeft w:val="0"/>
      <w:marRight w:val="0"/>
      <w:marTop w:val="0"/>
      <w:marBottom w:val="0"/>
      <w:divBdr>
        <w:top w:val="none" w:sz="0" w:space="0" w:color="auto"/>
        <w:left w:val="none" w:sz="0" w:space="0" w:color="auto"/>
        <w:bottom w:val="none" w:sz="0" w:space="0" w:color="auto"/>
        <w:right w:val="none" w:sz="0" w:space="0" w:color="auto"/>
      </w:divBdr>
    </w:div>
    <w:div w:id="702947864">
      <w:bodyDiv w:val="1"/>
      <w:marLeft w:val="0"/>
      <w:marRight w:val="0"/>
      <w:marTop w:val="0"/>
      <w:marBottom w:val="0"/>
      <w:divBdr>
        <w:top w:val="none" w:sz="0" w:space="0" w:color="auto"/>
        <w:left w:val="none" w:sz="0" w:space="0" w:color="auto"/>
        <w:bottom w:val="none" w:sz="0" w:space="0" w:color="auto"/>
        <w:right w:val="none" w:sz="0" w:space="0" w:color="auto"/>
      </w:divBdr>
    </w:div>
    <w:div w:id="830371863">
      <w:bodyDiv w:val="1"/>
      <w:marLeft w:val="0"/>
      <w:marRight w:val="0"/>
      <w:marTop w:val="0"/>
      <w:marBottom w:val="0"/>
      <w:divBdr>
        <w:top w:val="none" w:sz="0" w:space="0" w:color="auto"/>
        <w:left w:val="none" w:sz="0" w:space="0" w:color="auto"/>
        <w:bottom w:val="none" w:sz="0" w:space="0" w:color="auto"/>
        <w:right w:val="none" w:sz="0" w:space="0" w:color="auto"/>
      </w:divBdr>
    </w:div>
    <w:div w:id="1118135315">
      <w:bodyDiv w:val="1"/>
      <w:marLeft w:val="0"/>
      <w:marRight w:val="0"/>
      <w:marTop w:val="0"/>
      <w:marBottom w:val="0"/>
      <w:divBdr>
        <w:top w:val="none" w:sz="0" w:space="0" w:color="auto"/>
        <w:left w:val="none" w:sz="0" w:space="0" w:color="auto"/>
        <w:bottom w:val="none" w:sz="0" w:space="0" w:color="auto"/>
        <w:right w:val="none" w:sz="0" w:space="0" w:color="auto"/>
      </w:divBdr>
    </w:div>
    <w:div w:id="1165129884">
      <w:bodyDiv w:val="1"/>
      <w:marLeft w:val="0"/>
      <w:marRight w:val="0"/>
      <w:marTop w:val="0"/>
      <w:marBottom w:val="0"/>
      <w:divBdr>
        <w:top w:val="none" w:sz="0" w:space="0" w:color="auto"/>
        <w:left w:val="none" w:sz="0" w:space="0" w:color="auto"/>
        <w:bottom w:val="none" w:sz="0" w:space="0" w:color="auto"/>
        <w:right w:val="none" w:sz="0" w:space="0" w:color="auto"/>
      </w:divBdr>
    </w:div>
    <w:div w:id="1184511717">
      <w:bodyDiv w:val="1"/>
      <w:marLeft w:val="0"/>
      <w:marRight w:val="0"/>
      <w:marTop w:val="0"/>
      <w:marBottom w:val="0"/>
      <w:divBdr>
        <w:top w:val="none" w:sz="0" w:space="0" w:color="auto"/>
        <w:left w:val="none" w:sz="0" w:space="0" w:color="auto"/>
        <w:bottom w:val="none" w:sz="0" w:space="0" w:color="auto"/>
        <w:right w:val="none" w:sz="0" w:space="0" w:color="auto"/>
      </w:divBdr>
      <w:divsChild>
        <w:div w:id="2142116770">
          <w:marLeft w:val="0"/>
          <w:marRight w:val="0"/>
          <w:marTop w:val="0"/>
          <w:marBottom w:val="0"/>
          <w:divBdr>
            <w:top w:val="none" w:sz="0" w:space="0" w:color="auto"/>
            <w:left w:val="none" w:sz="0" w:space="0" w:color="auto"/>
            <w:bottom w:val="none" w:sz="0" w:space="0" w:color="auto"/>
            <w:right w:val="none" w:sz="0" w:space="0" w:color="auto"/>
          </w:divBdr>
          <w:divsChild>
            <w:div w:id="8028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194">
      <w:bodyDiv w:val="1"/>
      <w:marLeft w:val="0"/>
      <w:marRight w:val="0"/>
      <w:marTop w:val="0"/>
      <w:marBottom w:val="0"/>
      <w:divBdr>
        <w:top w:val="none" w:sz="0" w:space="0" w:color="auto"/>
        <w:left w:val="none" w:sz="0" w:space="0" w:color="auto"/>
        <w:bottom w:val="none" w:sz="0" w:space="0" w:color="auto"/>
        <w:right w:val="none" w:sz="0" w:space="0" w:color="auto"/>
      </w:divBdr>
    </w:div>
    <w:div w:id="1279530661">
      <w:bodyDiv w:val="1"/>
      <w:marLeft w:val="0"/>
      <w:marRight w:val="0"/>
      <w:marTop w:val="0"/>
      <w:marBottom w:val="0"/>
      <w:divBdr>
        <w:top w:val="none" w:sz="0" w:space="0" w:color="auto"/>
        <w:left w:val="none" w:sz="0" w:space="0" w:color="auto"/>
        <w:bottom w:val="none" w:sz="0" w:space="0" w:color="auto"/>
        <w:right w:val="none" w:sz="0" w:space="0" w:color="auto"/>
      </w:divBdr>
    </w:div>
    <w:div w:id="1298612014">
      <w:bodyDiv w:val="1"/>
      <w:marLeft w:val="0"/>
      <w:marRight w:val="0"/>
      <w:marTop w:val="0"/>
      <w:marBottom w:val="0"/>
      <w:divBdr>
        <w:top w:val="none" w:sz="0" w:space="0" w:color="auto"/>
        <w:left w:val="none" w:sz="0" w:space="0" w:color="auto"/>
        <w:bottom w:val="none" w:sz="0" w:space="0" w:color="auto"/>
        <w:right w:val="none" w:sz="0" w:space="0" w:color="auto"/>
      </w:divBdr>
    </w:div>
    <w:div w:id="1392341973">
      <w:bodyDiv w:val="1"/>
      <w:marLeft w:val="0"/>
      <w:marRight w:val="0"/>
      <w:marTop w:val="0"/>
      <w:marBottom w:val="0"/>
      <w:divBdr>
        <w:top w:val="none" w:sz="0" w:space="0" w:color="auto"/>
        <w:left w:val="none" w:sz="0" w:space="0" w:color="auto"/>
        <w:bottom w:val="none" w:sz="0" w:space="0" w:color="auto"/>
        <w:right w:val="none" w:sz="0" w:space="0" w:color="auto"/>
      </w:divBdr>
    </w:div>
    <w:div w:id="1392465427">
      <w:bodyDiv w:val="1"/>
      <w:marLeft w:val="0"/>
      <w:marRight w:val="0"/>
      <w:marTop w:val="0"/>
      <w:marBottom w:val="0"/>
      <w:divBdr>
        <w:top w:val="none" w:sz="0" w:space="0" w:color="auto"/>
        <w:left w:val="none" w:sz="0" w:space="0" w:color="auto"/>
        <w:bottom w:val="none" w:sz="0" w:space="0" w:color="auto"/>
        <w:right w:val="none" w:sz="0" w:space="0" w:color="auto"/>
      </w:divBdr>
    </w:div>
    <w:div w:id="1430929731">
      <w:bodyDiv w:val="1"/>
      <w:marLeft w:val="0"/>
      <w:marRight w:val="0"/>
      <w:marTop w:val="0"/>
      <w:marBottom w:val="0"/>
      <w:divBdr>
        <w:top w:val="none" w:sz="0" w:space="0" w:color="auto"/>
        <w:left w:val="none" w:sz="0" w:space="0" w:color="auto"/>
        <w:bottom w:val="none" w:sz="0" w:space="0" w:color="auto"/>
        <w:right w:val="none" w:sz="0" w:space="0" w:color="auto"/>
      </w:divBdr>
    </w:div>
    <w:div w:id="1458570475">
      <w:bodyDiv w:val="1"/>
      <w:marLeft w:val="0"/>
      <w:marRight w:val="0"/>
      <w:marTop w:val="0"/>
      <w:marBottom w:val="0"/>
      <w:divBdr>
        <w:top w:val="none" w:sz="0" w:space="0" w:color="auto"/>
        <w:left w:val="none" w:sz="0" w:space="0" w:color="auto"/>
        <w:bottom w:val="none" w:sz="0" w:space="0" w:color="auto"/>
        <w:right w:val="none" w:sz="0" w:space="0" w:color="auto"/>
      </w:divBdr>
    </w:div>
    <w:div w:id="1751581730">
      <w:bodyDiv w:val="1"/>
      <w:marLeft w:val="0"/>
      <w:marRight w:val="0"/>
      <w:marTop w:val="0"/>
      <w:marBottom w:val="0"/>
      <w:divBdr>
        <w:top w:val="none" w:sz="0" w:space="0" w:color="auto"/>
        <w:left w:val="none" w:sz="0" w:space="0" w:color="auto"/>
        <w:bottom w:val="none" w:sz="0" w:space="0" w:color="auto"/>
        <w:right w:val="none" w:sz="0" w:space="0" w:color="auto"/>
      </w:divBdr>
    </w:div>
    <w:div w:id="1769160691">
      <w:bodyDiv w:val="1"/>
      <w:marLeft w:val="0"/>
      <w:marRight w:val="0"/>
      <w:marTop w:val="0"/>
      <w:marBottom w:val="0"/>
      <w:divBdr>
        <w:top w:val="none" w:sz="0" w:space="0" w:color="auto"/>
        <w:left w:val="none" w:sz="0" w:space="0" w:color="auto"/>
        <w:bottom w:val="none" w:sz="0" w:space="0" w:color="auto"/>
        <w:right w:val="none" w:sz="0" w:space="0" w:color="auto"/>
      </w:divBdr>
    </w:div>
    <w:div w:id="1772385528">
      <w:bodyDiv w:val="1"/>
      <w:marLeft w:val="0"/>
      <w:marRight w:val="0"/>
      <w:marTop w:val="0"/>
      <w:marBottom w:val="0"/>
      <w:divBdr>
        <w:top w:val="none" w:sz="0" w:space="0" w:color="auto"/>
        <w:left w:val="none" w:sz="0" w:space="0" w:color="auto"/>
        <w:bottom w:val="none" w:sz="0" w:space="0" w:color="auto"/>
        <w:right w:val="none" w:sz="0" w:space="0" w:color="auto"/>
      </w:divBdr>
    </w:div>
    <w:div w:id="1779105809">
      <w:bodyDiv w:val="1"/>
      <w:marLeft w:val="0"/>
      <w:marRight w:val="0"/>
      <w:marTop w:val="0"/>
      <w:marBottom w:val="0"/>
      <w:divBdr>
        <w:top w:val="none" w:sz="0" w:space="0" w:color="auto"/>
        <w:left w:val="none" w:sz="0" w:space="0" w:color="auto"/>
        <w:bottom w:val="none" w:sz="0" w:space="0" w:color="auto"/>
        <w:right w:val="none" w:sz="0" w:space="0" w:color="auto"/>
      </w:divBdr>
    </w:div>
    <w:div w:id="1890069085">
      <w:bodyDiv w:val="1"/>
      <w:marLeft w:val="0"/>
      <w:marRight w:val="0"/>
      <w:marTop w:val="0"/>
      <w:marBottom w:val="0"/>
      <w:divBdr>
        <w:top w:val="none" w:sz="0" w:space="0" w:color="auto"/>
        <w:left w:val="none" w:sz="0" w:space="0" w:color="auto"/>
        <w:bottom w:val="none" w:sz="0" w:space="0" w:color="auto"/>
        <w:right w:val="none" w:sz="0" w:space="0" w:color="auto"/>
      </w:divBdr>
    </w:div>
    <w:div w:id="1909681119">
      <w:bodyDiv w:val="1"/>
      <w:marLeft w:val="0"/>
      <w:marRight w:val="0"/>
      <w:marTop w:val="0"/>
      <w:marBottom w:val="0"/>
      <w:divBdr>
        <w:top w:val="none" w:sz="0" w:space="0" w:color="auto"/>
        <w:left w:val="none" w:sz="0" w:space="0" w:color="auto"/>
        <w:bottom w:val="none" w:sz="0" w:space="0" w:color="auto"/>
        <w:right w:val="none" w:sz="0" w:space="0" w:color="auto"/>
      </w:divBdr>
    </w:div>
    <w:div w:id="1984003511">
      <w:bodyDiv w:val="1"/>
      <w:marLeft w:val="0"/>
      <w:marRight w:val="0"/>
      <w:marTop w:val="0"/>
      <w:marBottom w:val="0"/>
      <w:divBdr>
        <w:top w:val="none" w:sz="0" w:space="0" w:color="auto"/>
        <w:left w:val="none" w:sz="0" w:space="0" w:color="auto"/>
        <w:bottom w:val="none" w:sz="0" w:space="0" w:color="auto"/>
        <w:right w:val="none" w:sz="0" w:space="0" w:color="auto"/>
      </w:divBdr>
    </w:div>
    <w:div w:id="2002464977">
      <w:bodyDiv w:val="1"/>
      <w:marLeft w:val="0"/>
      <w:marRight w:val="0"/>
      <w:marTop w:val="0"/>
      <w:marBottom w:val="0"/>
      <w:divBdr>
        <w:top w:val="none" w:sz="0" w:space="0" w:color="auto"/>
        <w:left w:val="none" w:sz="0" w:space="0" w:color="auto"/>
        <w:bottom w:val="none" w:sz="0" w:space="0" w:color="auto"/>
        <w:right w:val="none" w:sz="0" w:space="0" w:color="auto"/>
      </w:divBdr>
    </w:div>
    <w:div w:id="2004971540">
      <w:bodyDiv w:val="1"/>
      <w:marLeft w:val="0"/>
      <w:marRight w:val="0"/>
      <w:marTop w:val="0"/>
      <w:marBottom w:val="0"/>
      <w:divBdr>
        <w:top w:val="none" w:sz="0" w:space="0" w:color="auto"/>
        <w:left w:val="none" w:sz="0" w:space="0" w:color="auto"/>
        <w:bottom w:val="none" w:sz="0" w:space="0" w:color="auto"/>
        <w:right w:val="none" w:sz="0" w:space="0" w:color="auto"/>
      </w:divBdr>
    </w:div>
    <w:div w:id="2032947717">
      <w:bodyDiv w:val="1"/>
      <w:marLeft w:val="0"/>
      <w:marRight w:val="0"/>
      <w:marTop w:val="0"/>
      <w:marBottom w:val="0"/>
      <w:divBdr>
        <w:top w:val="none" w:sz="0" w:space="0" w:color="auto"/>
        <w:left w:val="none" w:sz="0" w:space="0" w:color="auto"/>
        <w:bottom w:val="none" w:sz="0" w:space="0" w:color="auto"/>
        <w:right w:val="none" w:sz="0" w:space="0" w:color="auto"/>
      </w:divBdr>
    </w:div>
    <w:div w:id="20583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il@safetyandquality.gov.au" TargetMode="External"/><Relationship Id="rId18" Type="http://schemas.openxmlformats.org/officeDocument/2006/relationships/footer" Target="footer2.xml"/><Relationship Id="rId26" Type="http://schemas.openxmlformats.org/officeDocument/2006/relationships/header" Target="header3.xml"/><Relationship Id="rId39" Type="http://schemas.openxmlformats.org/officeDocument/2006/relationships/hyperlink" Target="https://www.medicinenet.com/pain_management/article.htm" TargetMode="External"/><Relationship Id="rId3" Type="http://schemas.openxmlformats.org/officeDocument/2006/relationships/customXml" Target="../customXml/item3.xml"/><Relationship Id="rId21" Type="http://schemas.openxmlformats.org/officeDocument/2006/relationships/hyperlink" Target="https://www.safetyandquality.gov.au/standards" TargetMode="External"/><Relationship Id="rId34" Type="http://schemas.openxmlformats.org/officeDocument/2006/relationships/hyperlink" Target="https://www.arpansa.gov.au/research-and-expertise/surveys/national-diagnostic-reference-level-service/current-australian-drl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mmunications@safetyandquality.gov.au" TargetMode="External"/><Relationship Id="rId25" Type="http://schemas.openxmlformats.org/officeDocument/2006/relationships/hyperlink" Target="https://www.safetyandquality.gov.au/standards/diagnostic-imaging/diagnostic-imaging-accreditation-scheme-standards/advisory-di2103-requirements-comparison-national-diagnostic-reference-levels" TargetMode="External"/><Relationship Id="rId33" Type="http://schemas.openxmlformats.org/officeDocument/2006/relationships/hyperlink" Target="http://www9.health.gov.au/mbs/fullDisplay.cfm?type=note&amp;q=IN.0.5" TargetMode="External"/><Relationship Id="rId38" Type="http://schemas.openxmlformats.org/officeDocument/2006/relationships/hyperlink" Target="https://en.wikipedia.org/wiki/Digital_imag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footer" Target="footer4.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gov.au/Series/F2020L00713" TargetMode="External"/><Relationship Id="rId32" Type="http://schemas.openxmlformats.org/officeDocument/2006/relationships/footer" Target="footer6.xml"/><Relationship Id="rId37" Type="http://schemas.openxmlformats.org/officeDocument/2006/relationships/hyperlink" Target="https://en.wikipedia.org/wiki/Medical_imaging" TargetMode="External"/><Relationship Id="rId40" Type="http://schemas.openxmlformats.org/officeDocument/2006/relationships/hyperlink" Target="https://www.medicinenet.com/depression/article.htm" TargetMode="External"/><Relationship Id="rId5" Type="http://schemas.openxmlformats.org/officeDocument/2006/relationships/numbering" Target="numbering.xml"/><Relationship Id="rId15" Type="http://schemas.openxmlformats.org/officeDocument/2006/relationships/hyperlink" Target="http://creativecommons.org/licenses/by-nc-nd/4.0/" TargetMode="External"/><Relationship Id="rId23" Type="http://schemas.openxmlformats.org/officeDocument/2006/relationships/hyperlink" Target="https://www.safetyandquality.gov.au/publications-and-resources" TargetMode="External"/><Relationship Id="rId28" Type="http://schemas.openxmlformats.org/officeDocument/2006/relationships/footer" Target="footer3.xml"/><Relationship Id="rId36" Type="http://schemas.openxmlformats.org/officeDocument/2006/relationships/hyperlink" Target="https://radiopaedia.org/articles/teeth?lang=gb"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tyandquality.gov.au" TargetMode="External"/><Relationship Id="rId22" Type="http://schemas.openxmlformats.org/officeDocument/2006/relationships/hyperlink" Target="https://www.safetyandquality.gov.au/standards/clinical-care-standards"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https://radiopaedia.org/articles/mandible?lang=gb"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7C543E9C7C5D4B8655ED3273EE033E" ma:contentTypeVersion="5" ma:contentTypeDescription="Create a new document." ma:contentTypeScope="" ma:versionID="3f25083aa544a136916d42de2ad8e729">
  <xsd:schema xmlns:xsd="http://www.w3.org/2001/XMLSchema" xmlns:xs="http://www.w3.org/2001/XMLSchema" xmlns:p="http://schemas.microsoft.com/office/2006/metadata/properties" xmlns:ns3="96bfb6e1-d59b-484c-ad78-9b3c5a78a683" targetNamespace="http://schemas.microsoft.com/office/2006/metadata/properties" ma:root="true" ma:fieldsID="683b913bdfc521c1146fc8893c8ebb66" ns3:_="">
    <xsd:import namespace="96bfb6e1-d59b-484c-ad78-9b3c5a78a6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fb6e1-d59b-484c-ad78-9b3c5a78a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6bfb6e1-d59b-484c-ad78-9b3c5a78a6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84B5D-F654-4D35-8C31-BEAE768601A9}">
  <ds:schemaRefs>
    <ds:schemaRef ds:uri="http://schemas.openxmlformats.org/officeDocument/2006/bibliography"/>
  </ds:schemaRefs>
</ds:datastoreItem>
</file>

<file path=customXml/itemProps2.xml><?xml version="1.0" encoding="utf-8"?>
<ds:datastoreItem xmlns:ds="http://schemas.openxmlformats.org/officeDocument/2006/customXml" ds:itemID="{D2153906-D387-4A85-9A44-4D8F36095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fb6e1-d59b-484c-ad78-9b3c5a78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85E6E-A7CD-4ADD-BAAD-E1DC2A3937A6}">
  <ds:schemaRefs>
    <ds:schemaRef ds:uri="http://schemas.microsoft.com/office/2006/metadata/properties"/>
    <ds:schemaRef ds:uri="http://schemas.microsoft.com/office/infopath/2007/PartnerControls"/>
    <ds:schemaRef ds:uri="96bfb6e1-d59b-484c-ad78-9b3c5a78a683"/>
  </ds:schemaRefs>
</ds:datastoreItem>
</file>

<file path=customXml/itemProps4.xml><?xml version="1.0" encoding="utf-8"?>
<ds:datastoreItem xmlns:ds="http://schemas.openxmlformats.org/officeDocument/2006/customXml" ds:itemID="{C0A50656-A587-43A1-8EDD-3C84861A0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13361</Words>
  <Characters>84846</Characters>
  <Application>Microsoft Office Word</Application>
  <DocSecurity>0</DocSecurity>
  <Lines>1631</Lines>
  <Paragraphs>1128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Margaret</dc:creator>
  <cp:keywords/>
  <dc:description/>
  <cp:lastModifiedBy>WARREN, Hayley</cp:lastModifiedBy>
  <cp:revision>3</cp:revision>
  <dcterms:created xsi:type="dcterms:W3CDTF">2024-07-31T04:25:00Z</dcterms:created>
  <dcterms:modified xsi:type="dcterms:W3CDTF">2024-07-31T04:25:00Z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0x010100597C543E9C7C5D4B8655ED3273EE033E</vt:lpwstr>
  </property>
</Properties>
</file>