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5361AE8C" w:rsidR="00B160EF" w:rsidRPr="00A72B35" w:rsidRDefault="00824B99" w:rsidP="0089237C">
      <w:pPr>
        <w:pStyle w:val="Heading1"/>
        <w:rPr>
          <w:rFonts w:ascii="Bookman Old Style" w:hAnsi="Bookman Old Style"/>
          <w:sz w:val="48"/>
          <w:szCs w:val="48"/>
          <w:lang w:val="en-AU"/>
        </w:rPr>
      </w:pPr>
      <w:r w:rsidRPr="00A72B35">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A72B35">
        <w:rPr>
          <w:rFonts w:ascii="Bookman Old Style" w:hAnsi="Bookman Old Style"/>
          <w:sz w:val="48"/>
          <w:szCs w:val="48"/>
          <w:lang w:val="en-AU"/>
        </w:rPr>
        <w:t>On</w:t>
      </w:r>
      <w:r w:rsidR="00B160EF" w:rsidRPr="00A72B35">
        <w:rPr>
          <w:rFonts w:ascii="Bookman Old Style" w:hAnsi="Bookman Old Style"/>
          <w:sz w:val="48"/>
          <w:szCs w:val="48"/>
          <w:lang w:val="en-AU"/>
        </w:rPr>
        <w:t xml:space="preserve"> the Radar</w:t>
      </w:r>
    </w:p>
    <w:p w14:paraId="59F35592" w14:textId="7925AD24" w:rsidR="009932E9" w:rsidRPr="00026F43" w:rsidRDefault="009932E9" w:rsidP="00F738B5">
      <w:pPr>
        <w:rPr>
          <w:rFonts w:ascii="Garamond" w:hAnsi="Garamond"/>
          <w:lang w:val="en-AU"/>
        </w:rPr>
      </w:pPr>
      <w:r w:rsidRPr="00026F43">
        <w:rPr>
          <w:rFonts w:ascii="Garamond" w:hAnsi="Garamond"/>
          <w:lang w:val="en-AU"/>
        </w:rPr>
        <w:t>Issue 6</w:t>
      </w:r>
      <w:r w:rsidR="0089237C" w:rsidRPr="00026F43">
        <w:rPr>
          <w:rFonts w:ascii="Garamond" w:hAnsi="Garamond"/>
          <w:lang w:val="en-AU"/>
        </w:rPr>
        <w:t>8</w:t>
      </w:r>
      <w:r w:rsidR="00565D70">
        <w:rPr>
          <w:rFonts w:ascii="Garamond" w:hAnsi="Garamond"/>
          <w:lang w:val="en-AU"/>
        </w:rPr>
        <w:t>9</w:t>
      </w:r>
    </w:p>
    <w:p w14:paraId="61605C05" w14:textId="2C858AAE" w:rsidR="000E6619" w:rsidRPr="00026F43" w:rsidRDefault="006709B1" w:rsidP="00F738B5">
      <w:pPr>
        <w:rPr>
          <w:rFonts w:ascii="Garamond" w:hAnsi="Garamond"/>
          <w:lang w:val="en-AU"/>
        </w:rPr>
      </w:pPr>
      <w:r w:rsidRPr="00026F43">
        <w:rPr>
          <w:rFonts w:ascii="Garamond" w:hAnsi="Garamond"/>
          <w:lang w:val="en-AU"/>
        </w:rPr>
        <w:t>1</w:t>
      </w:r>
      <w:r w:rsidR="00565D70">
        <w:rPr>
          <w:rFonts w:ascii="Garamond" w:hAnsi="Garamond"/>
          <w:lang w:val="en-AU"/>
        </w:rPr>
        <w:t>7</w:t>
      </w:r>
      <w:r w:rsidR="00373EF7" w:rsidRPr="00026F43">
        <w:rPr>
          <w:rFonts w:ascii="Garamond" w:hAnsi="Garamond"/>
          <w:lang w:val="en-AU"/>
        </w:rPr>
        <w:t xml:space="preserve"> March </w:t>
      </w:r>
      <w:r w:rsidR="000E6619" w:rsidRPr="00026F43">
        <w:rPr>
          <w:rFonts w:ascii="Garamond" w:hAnsi="Garamond"/>
          <w:lang w:val="en-AU"/>
        </w:rPr>
        <w:t>2025</w:t>
      </w:r>
    </w:p>
    <w:p w14:paraId="21EDAEC9" w14:textId="77777777" w:rsidR="00D84575" w:rsidRPr="00026F43" w:rsidRDefault="00D84575" w:rsidP="00F738B5">
      <w:pPr>
        <w:rPr>
          <w:rFonts w:ascii="Garamond" w:hAnsi="Garamond"/>
          <w:lang w:val="en-AU"/>
        </w:rPr>
      </w:pPr>
    </w:p>
    <w:p w14:paraId="36572305" w14:textId="7731D891" w:rsidR="00B160EF" w:rsidRPr="00026F43" w:rsidRDefault="00B160EF" w:rsidP="00FA11D5">
      <w:pPr>
        <w:rPr>
          <w:rFonts w:ascii="Garamond" w:hAnsi="Garamond"/>
          <w:b/>
          <w:lang w:val="en-AU"/>
        </w:rPr>
      </w:pPr>
      <w:r w:rsidRPr="00026F43">
        <w:rPr>
          <w:rFonts w:ascii="Garamond" w:hAnsi="Garamond"/>
          <w:i/>
          <w:lang w:val="en-AU"/>
        </w:rPr>
        <w:t>On the Radar</w:t>
      </w:r>
      <w:r w:rsidRPr="00026F43">
        <w:rPr>
          <w:rFonts w:ascii="Garamond" w:hAnsi="Garamond"/>
          <w:lang w:val="en-AU"/>
        </w:rPr>
        <w:t xml:space="preserve"> is a summary of some of the recent publications in </w:t>
      </w:r>
      <w:r w:rsidR="000025DB" w:rsidRPr="00026F43">
        <w:rPr>
          <w:rFonts w:ascii="Garamond" w:hAnsi="Garamond"/>
          <w:lang w:val="en-AU"/>
        </w:rPr>
        <w:t>the</w:t>
      </w:r>
      <w:r w:rsidRPr="00026F43">
        <w:rPr>
          <w:rFonts w:ascii="Garamond" w:hAnsi="Garamond"/>
          <w:lang w:val="en-AU"/>
        </w:rPr>
        <w:t xml:space="preserve"> areas of safety and quality in health care. Inclusion in this document is not an endorsement or recommendation of any publication or provider.</w:t>
      </w:r>
      <w:r w:rsidR="00594E21" w:rsidRPr="00026F43">
        <w:rPr>
          <w:rFonts w:ascii="Garamond" w:hAnsi="Garamond"/>
          <w:lang w:val="en-AU"/>
        </w:rPr>
        <w:t xml:space="preserve"> </w:t>
      </w:r>
      <w:r w:rsidRPr="00026F43">
        <w:rPr>
          <w:rFonts w:ascii="Garamond" w:hAnsi="Garamond"/>
          <w:lang w:val="en-AU"/>
        </w:rPr>
        <w:t xml:space="preserve">Access to </w:t>
      </w:r>
      <w:proofErr w:type="gramStart"/>
      <w:r w:rsidRPr="00026F43">
        <w:rPr>
          <w:rFonts w:ascii="Garamond" w:hAnsi="Garamond"/>
          <w:lang w:val="en-AU"/>
        </w:rPr>
        <w:t>particular documents</w:t>
      </w:r>
      <w:proofErr w:type="gramEnd"/>
      <w:r w:rsidRPr="00026F43">
        <w:rPr>
          <w:rFonts w:ascii="Garamond" w:hAnsi="Garamond"/>
          <w:lang w:val="en-AU"/>
        </w:rPr>
        <w:t xml:space="preserve"> may depend on whether they are Open Access or not, and/or your individual or institutional access to subscription sites/services.</w:t>
      </w:r>
      <w:r w:rsidR="00F460A7" w:rsidRPr="00026F43">
        <w:rPr>
          <w:rFonts w:ascii="Garamond" w:hAnsi="Garamond"/>
          <w:lang w:val="en-AU"/>
        </w:rPr>
        <w:t xml:space="preserve"> Material that may require subscription is included as it is considered relevant.</w:t>
      </w:r>
    </w:p>
    <w:p w14:paraId="47E75407" w14:textId="066BE536" w:rsidR="00B160EF" w:rsidRPr="00026F43" w:rsidRDefault="00B160EF" w:rsidP="00B160EF">
      <w:pPr>
        <w:rPr>
          <w:rFonts w:ascii="Garamond" w:hAnsi="Garamond"/>
          <w:lang w:val="en-AU"/>
        </w:rPr>
      </w:pPr>
    </w:p>
    <w:p w14:paraId="44E8CAB9" w14:textId="44C58551" w:rsidR="00394B64" w:rsidRPr="00026F43" w:rsidRDefault="00B160EF" w:rsidP="0045757F">
      <w:pPr>
        <w:autoSpaceDE w:val="0"/>
        <w:rPr>
          <w:rFonts w:ascii="Garamond" w:hAnsi="Garamond"/>
          <w:lang w:val="en-AU"/>
        </w:rPr>
      </w:pPr>
      <w:r w:rsidRPr="00026F43">
        <w:rPr>
          <w:rFonts w:ascii="Garamond" w:hAnsi="Garamond"/>
          <w:i/>
          <w:lang w:val="en-AU"/>
        </w:rPr>
        <w:t>On the Radar</w:t>
      </w:r>
      <w:r w:rsidRPr="00026F43">
        <w:rPr>
          <w:rFonts w:ascii="Garamond" w:hAnsi="Garamond"/>
          <w:lang w:val="en-AU"/>
        </w:rPr>
        <w:t xml:space="preserve"> is available </w:t>
      </w:r>
      <w:r w:rsidR="003D1E7A" w:rsidRPr="00026F43">
        <w:rPr>
          <w:rFonts w:ascii="Garamond" w:hAnsi="Garamond"/>
          <w:lang w:val="en-AU"/>
        </w:rPr>
        <w:t xml:space="preserve">online, </w:t>
      </w:r>
      <w:r w:rsidRPr="00026F43">
        <w:rPr>
          <w:rFonts w:ascii="Garamond" w:hAnsi="Garamond"/>
          <w:lang w:val="en-AU"/>
        </w:rPr>
        <w:t xml:space="preserve">via email or as a PDF </w:t>
      </w:r>
      <w:r w:rsidR="006F34BB" w:rsidRPr="00026F43">
        <w:rPr>
          <w:rFonts w:ascii="Garamond" w:hAnsi="Garamond"/>
          <w:lang w:val="en-AU"/>
        </w:rPr>
        <w:t xml:space="preserve">or Word </w:t>
      </w:r>
      <w:r w:rsidRPr="00026F43">
        <w:rPr>
          <w:rFonts w:ascii="Garamond" w:hAnsi="Garamond"/>
          <w:lang w:val="en-AU"/>
        </w:rPr>
        <w:t xml:space="preserve">document from </w:t>
      </w:r>
      <w:hyperlink r:id="rId9" w:history="1">
        <w:r w:rsidR="00F54F0D" w:rsidRPr="00026F43">
          <w:rPr>
            <w:rStyle w:val="Hyperlink"/>
            <w:rFonts w:ascii="Garamond" w:hAnsi="Garamond"/>
            <w:lang w:val="en-AU"/>
          </w:rPr>
          <w:t>https://www.safetyandquality.gov.au/newsroom/subscribe-news/radar</w:t>
        </w:r>
      </w:hyperlink>
    </w:p>
    <w:p w14:paraId="68B785DC" w14:textId="09846C2A" w:rsidR="003E0F57" w:rsidRPr="00026F43" w:rsidRDefault="003E0F57" w:rsidP="0045757F">
      <w:pPr>
        <w:autoSpaceDE w:val="0"/>
        <w:rPr>
          <w:rFonts w:ascii="Garamond" w:hAnsi="Garamond"/>
          <w:lang w:val="en-AU"/>
        </w:rPr>
      </w:pPr>
    </w:p>
    <w:p w14:paraId="63972801" w14:textId="66FB3DEE" w:rsidR="00B160EF" w:rsidRPr="00026F43" w:rsidRDefault="00B160EF" w:rsidP="0045757F">
      <w:pPr>
        <w:autoSpaceDE w:val="0"/>
        <w:rPr>
          <w:rFonts w:ascii="Garamond" w:hAnsi="Garamond"/>
          <w:lang w:val="en-AU"/>
        </w:rPr>
      </w:pPr>
      <w:r w:rsidRPr="00026F43">
        <w:rPr>
          <w:rFonts w:ascii="Garamond" w:hAnsi="Garamond"/>
          <w:lang w:val="en-AU"/>
        </w:rPr>
        <w:t xml:space="preserve">If you would like to receive </w:t>
      </w:r>
      <w:r w:rsidRPr="00026F43">
        <w:rPr>
          <w:rFonts w:ascii="Garamond" w:hAnsi="Garamond"/>
          <w:i/>
          <w:lang w:val="en-AU"/>
        </w:rPr>
        <w:t>On the Radar</w:t>
      </w:r>
      <w:r w:rsidRPr="00026F43">
        <w:rPr>
          <w:rFonts w:ascii="Garamond" w:hAnsi="Garamond"/>
          <w:lang w:val="en-AU"/>
        </w:rPr>
        <w:t xml:space="preserve"> via email</w:t>
      </w:r>
      <w:r w:rsidR="003D7B9E" w:rsidRPr="00026F43">
        <w:rPr>
          <w:rFonts w:ascii="Garamond" w:hAnsi="Garamond"/>
          <w:lang w:val="en-AU"/>
        </w:rPr>
        <w:t>, you can</w:t>
      </w:r>
      <w:r w:rsidR="00F24F60" w:rsidRPr="00026F43">
        <w:rPr>
          <w:rFonts w:ascii="Garamond" w:hAnsi="Garamond"/>
          <w:lang w:val="en-AU"/>
        </w:rPr>
        <w:t xml:space="preserve"> subscribe on our website</w:t>
      </w:r>
      <w:r w:rsidR="003E0F57" w:rsidRPr="00026F43">
        <w:rPr>
          <w:rFonts w:ascii="Garamond" w:hAnsi="Garamond"/>
          <w:lang w:val="en-AU"/>
        </w:rPr>
        <w:t xml:space="preserve"> </w:t>
      </w:r>
      <w:hyperlink r:id="rId10" w:history="1">
        <w:r w:rsidR="00394B64" w:rsidRPr="00026F43">
          <w:rPr>
            <w:rStyle w:val="Hyperlink"/>
            <w:rFonts w:ascii="Garamond" w:hAnsi="Garamond"/>
            <w:lang w:val="en-AU"/>
          </w:rPr>
          <w:t>https://www.safetyandquality.gov.au/newsroom/subscribe-news</w:t>
        </w:r>
      </w:hyperlink>
      <w:r w:rsidR="00394B64" w:rsidRPr="00026F43">
        <w:rPr>
          <w:rFonts w:ascii="Garamond" w:hAnsi="Garamond"/>
          <w:lang w:val="en-AU"/>
        </w:rPr>
        <w:br/>
      </w:r>
      <w:r w:rsidR="003D7B9E" w:rsidRPr="00026F43">
        <w:rPr>
          <w:rFonts w:ascii="Garamond" w:hAnsi="Garamond"/>
          <w:lang w:val="en-AU"/>
        </w:rPr>
        <w:t xml:space="preserve">or by emailing us at </w:t>
      </w:r>
      <w:r w:rsidR="003D7B9E" w:rsidRPr="00026F43">
        <w:rPr>
          <w:rFonts w:ascii="Garamond" w:hAnsi="Garamond" w:cs="ZWAdobeF"/>
          <w:sz w:val="2"/>
          <w:szCs w:val="2"/>
          <w:lang w:val="en-AU"/>
        </w:rPr>
        <w:t>H</w:t>
      </w:r>
      <w:hyperlink r:id="rId11" w:history="1">
        <w:r w:rsidR="003D7B9E" w:rsidRPr="00026F43">
          <w:rPr>
            <w:rFonts w:ascii="Garamond" w:hAnsi="Garamond" w:cs="ZWAdobeF"/>
            <w:sz w:val="2"/>
            <w:szCs w:val="2"/>
            <w:lang w:val="en-AU"/>
          </w:rPr>
          <w:t>U</w:t>
        </w:r>
        <w:r w:rsidR="003D7B9E" w:rsidRPr="00026F43">
          <w:rPr>
            <w:rStyle w:val="Hyperlink"/>
            <w:rFonts w:ascii="Garamond" w:hAnsi="Garamond"/>
            <w:lang w:val="en-AU"/>
          </w:rPr>
          <w:t>mail@safetyandquality.gov.au</w:t>
        </w:r>
        <w:r w:rsidR="003D7B9E" w:rsidRPr="00026F43">
          <w:rPr>
            <w:rStyle w:val="Hyperlink"/>
            <w:rFonts w:ascii="Garamond" w:hAnsi="Garamond" w:cs="ZWAdobeF"/>
            <w:color w:val="auto"/>
            <w:sz w:val="2"/>
            <w:szCs w:val="2"/>
            <w:u w:val="none"/>
            <w:lang w:val="en-AU"/>
          </w:rPr>
          <w:t>U</w:t>
        </w:r>
      </w:hyperlink>
      <w:r w:rsidR="003D7B9E" w:rsidRPr="00026F43">
        <w:rPr>
          <w:rFonts w:ascii="Garamond" w:hAnsi="Garamond"/>
          <w:lang w:val="en-AU"/>
        </w:rPr>
        <w:t>.</w:t>
      </w:r>
      <w:r w:rsidR="00E51D23" w:rsidRPr="00026F43">
        <w:rPr>
          <w:rFonts w:ascii="Garamond" w:hAnsi="Garamond"/>
          <w:lang w:val="en-AU"/>
        </w:rPr>
        <w:br/>
      </w:r>
      <w:r w:rsidR="003D7B9E" w:rsidRPr="00026F43">
        <w:rPr>
          <w:rFonts w:ascii="Garamond" w:hAnsi="Garamond"/>
          <w:lang w:val="en-AU"/>
        </w:rPr>
        <w:t xml:space="preserve">You can also send feedback and comments to </w:t>
      </w:r>
      <w:r w:rsidR="003D7B9E" w:rsidRPr="00026F43">
        <w:rPr>
          <w:rFonts w:ascii="Garamond" w:hAnsi="Garamond" w:cs="ZWAdobeF"/>
          <w:sz w:val="2"/>
          <w:szCs w:val="2"/>
          <w:lang w:val="en-AU"/>
        </w:rPr>
        <w:t>H</w:t>
      </w:r>
      <w:hyperlink r:id="rId12" w:history="1">
        <w:r w:rsidR="003D7B9E" w:rsidRPr="00026F43">
          <w:rPr>
            <w:rFonts w:ascii="Garamond" w:hAnsi="Garamond" w:cs="ZWAdobeF"/>
            <w:sz w:val="2"/>
            <w:szCs w:val="2"/>
            <w:lang w:val="en-AU"/>
          </w:rPr>
          <w:t>U</w:t>
        </w:r>
        <w:r w:rsidR="003D7B9E" w:rsidRPr="00026F43">
          <w:rPr>
            <w:rStyle w:val="Hyperlink"/>
            <w:rFonts w:ascii="Garamond" w:hAnsi="Garamond"/>
            <w:lang w:val="en-AU"/>
          </w:rPr>
          <w:t>mail@safetyandquality.gov.au</w:t>
        </w:r>
        <w:r w:rsidR="003D7B9E" w:rsidRPr="00026F43">
          <w:rPr>
            <w:rStyle w:val="Hyperlink"/>
            <w:rFonts w:ascii="Garamond" w:hAnsi="Garamond" w:cs="ZWAdobeF"/>
            <w:color w:val="auto"/>
            <w:sz w:val="2"/>
            <w:szCs w:val="2"/>
            <w:u w:val="none"/>
            <w:lang w:val="en-AU"/>
          </w:rPr>
          <w:t>U</w:t>
        </w:r>
      </w:hyperlink>
      <w:r w:rsidR="003D7B9E" w:rsidRPr="00026F43">
        <w:rPr>
          <w:rFonts w:ascii="Garamond" w:hAnsi="Garamond"/>
          <w:lang w:val="en-AU"/>
        </w:rPr>
        <w:t>.</w:t>
      </w:r>
    </w:p>
    <w:p w14:paraId="38E69B76" w14:textId="77777777" w:rsidR="00B160EF" w:rsidRPr="00026F43" w:rsidRDefault="00B160EF" w:rsidP="00837FC4">
      <w:pPr>
        <w:tabs>
          <w:tab w:val="left" w:pos="7773"/>
        </w:tabs>
        <w:rPr>
          <w:rFonts w:ascii="Garamond" w:hAnsi="Garamond"/>
          <w:lang w:val="en-AU"/>
        </w:rPr>
      </w:pPr>
    </w:p>
    <w:p w14:paraId="01E6C354" w14:textId="1FD04B20" w:rsidR="00837FC4" w:rsidRPr="00026F43" w:rsidRDefault="00B160EF" w:rsidP="004554DB">
      <w:pPr>
        <w:autoSpaceDE w:val="0"/>
        <w:rPr>
          <w:rFonts w:ascii="Garamond" w:hAnsi="Garamond"/>
          <w:lang w:val="en-AU"/>
        </w:rPr>
      </w:pPr>
      <w:bookmarkStart w:id="0" w:name="OLE_LINK1"/>
      <w:r w:rsidRPr="00026F43">
        <w:rPr>
          <w:rFonts w:ascii="Garamond" w:hAnsi="Garamond"/>
          <w:lang w:val="en-AU"/>
        </w:rPr>
        <w:t xml:space="preserve">For information about the Commission and its programs and publications, please visit </w:t>
      </w:r>
      <w:hyperlink r:id="rId13" w:history="1">
        <w:r w:rsidR="00543EF2" w:rsidRPr="00026F43">
          <w:rPr>
            <w:rStyle w:val="Hyperlink"/>
            <w:rFonts w:ascii="Garamond" w:hAnsi="Garamond"/>
            <w:lang w:val="en-AU"/>
          </w:rPr>
          <w:t>https://www.safetyandquality.gov.au</w:t>
        </w:r>
      </w:hyperlink>
    </w:p>
    <w:p w14:paraId="61C9C3A4" w14:textId="1C56AA61" w:rsidR="000F5002" w:rsidRPr="00026F43" w:rsidRDefault="000F5002" w:rsidP="004554DB">
      <w:pPr>
        <w:autoSpaceDE w:val="0"/>
        <w:rPr>
          <w:rFonts w:ascii="Garamond" w:hAnsi="Garamond"/>
          <w:lang w:val="en-AU"/>
        </w:rPr>
      </w:pPr>
    </w:p>
    <w:p w14:paraId="0F8F08BB" w14:textId="75BA81D2" w:rsidR="00210235" w:rsidRPr="00026F43" w:rsidRDefault="00210235" w:rsidP="00EE5D5E">
      <w:pPr>
        <w:rPr>
          <w:rFonts w:ascii="Garamond" w:hAnsi="Garamond"/>
          <w:b/>
          <w:lang w:val="en-AU"/>
        </w:rPr>
      </w:pPr>
      <w:r w:rsidRPr="00026F43">
        <w:rPr>
          <w:rFonts w:ascii="Garamond" w:hAnsi="Garamond"/>
          <w:b/>
          <w:lang w:val="en-AU"/>
        </w:rPr>
        <w:t>On the Radar</w:t>
      </w:r>
    </w:p>
    <w:p w14:paraId="285C826A" w14:textId="1E71F929" w:rsidR="00357B50" w:rsidRPr="00026F43" w:rsidRDefault="00340157" w:rsidP="00764AC3">
      <w:pPr>
        <w:rPr>
          <w:rFonts w:ascii="Garamond" w:hAnsi="Garamond"/>
          <w:bCs/>
          <w:lang w:val="en-AU"/>
        </w:rPr>
      </w:pPr>
      <w:r w:rsidRPr="00026F43">
        <w:rPr>
          <w:rFonts w:ascii="Garamond" w:hAnsi="Garamond"/>
          <w:bCs/>
          <w:lang w:val="en-AU"/>
        </w:rPr>
        <w:t xml:space="preserve">Editor: </w:t>
      </w:r>
      <w:r w:rsidR="00C8085B" w:rsidRPr="00026F43">
        <w:rPr>
          <w:rFonts w:ascii="Garamond" w:hAnsi="Garamond"/>
          <w:bCs/>
          <w:lang w:val="en-AU"/>
        </w:rPr>
        <w:t xml:space="preserve">Dr </w:t>
      </w:r>
      <w:r w:rsidRPr="00026F43">
        <w:rPr>
          <w:rFonts w:ascii="Garamond" w:hAnsi="Garamond"/>
          <w:bCs/>
          <w:lang w:val="en-AU"/>
        </w:rPr>
        <w:t>Niall Johnson</w:t>
      </w:r>
      <w:bookmarkEnd w:id="0"/>
    </w:p>
    <w:p w14:paraId="1C7617E4" w14:textId="77777777" w:rsidR="00216B68" w:rsidRPr="00026F43" w:rsidRDefault="00216B68" w:rsidP="00764AC3">
      <w:pPr>
        <w:rPr>
          <w:rFonts w:ascii="Garamond" w:hAnsi="Garamond"/>
          <w:lang w:val="en-AU"/>
        </w:rPr>
      </w:pPr>
    </w:p>
    <w:p w14:paraId="507CBD0C" w14:textId="77777777" w:rsidR="006709B1" w:rsidRDefault="006709B1" w:rsidP="006709B1">
      <w:pPr>
        <w:keepLines/>
        <w:autoSpaceDE w:val="0"/>
        <w:autoSpaceDN w:val="0"/>
        <w:adjustRightInd w:val="0"/>
        <w:rPr>
          <w:rFonts w:ascii="Garamond" w:hAnsi="Garamond"/>
          <w:lang w:val="en-AU"/>
        </w:rPr>
      </w:pPr>
    </w:p>
    <w:p w14:paraId="69E89929" w14:textId="77777777" w:rsidR="006709B1" w:rsidRDefault="006709B1" w:rsidP="006709B1">
      <w:pPr>
        <w:keepLines/>
        <w:autoSpaceDE w:val="0"/>
        <w:autoSpaceDN w:val="0"/>
        <w:adjustRightInd w:val="0"/>
        <w:rPr>
          <w:rFonts w:ascii="Garamond" w:hAnsi="Garamond"/>
          <w:lang w:val="en-AU"/>
        </w:rPr>
      </w:pPr>
    </w:p>
    <w:p w14:paraId="25D502EB" w14:textId="3ADF3F3F" w:rsidR="00F9255C" w:rsidRPr="00A72B35" w:rsidRDefault="00405634" w:rsidP="000A3862">
      <w:pPr>
        <w:keepNext/>
        <w:keepLines/>
        <w:autoSpaceDE w:val="0"/>
        <w:autoSpaceDN w:val="0"/>
        <w:adjustRightInd w:val="0"/>
        <w:rPr>
          <w:rFonts w:ascii="Garamond" w:hAnsi="Garamond"/>
          <w:b/>
          <w:lang w:val="en-AU"/>
        </w:rPr>
      </w:pPr>
      <w:r w:rsidRPr="00A72B35">
        <w:rPr>
          <w:rFonts w:ascii="Garamond" w:hAnsi="Garamond"/>
          <w:b/>
          <w:lang w:val="en-AU"/>
        </w:rPr>
        <w:t>Reports</w:t>
      </w:r>
    </w:p>
    <w:p w14:paraId="4A690FA4" w14:textId="77777777" w:rsidR="0097225A" w:rsidRDefault="0097225A" w:rsidP="00F9255C">
      <w:pPr>
        <w:keepLines/>
        <w:autoSpaceDE w:val="0"/>
        <w:autoSpaceDN w:val="0"/>
        <w:adjustRightInd w:val="0"/>
        <w:rPr>
          <w:rFonts w:ascii="Garamond" w:hAnsi="Garamond"/>
          <w:lang w:val="en-AU"/>
        </w:rPr>
      </w:pPr>
    </w:p>
    <w:p w14:paraId="5278AF8F" w14:textId="77777777" w:rsidR="002747B7" w:rsidRPr="002747B7" w:rsidRDefault="002747B7" w:rsidP="002747B7">
      <w:pPr>
        <w:keepNext/>
        <w:keepLines/>
        <w:autoSpaceDE w:val="0"/>
        <w:autoSpaceDN w:val="0"/>
        <w:adjustRightInd w:val="0"/>
        <w:rPr>
          <w:rFonts w:ascii="Garamond" w:hAnsi="Garamond"/>
          <w:i/>
          <w:iCs/>
          <w:lang w:val="en-AU"/>
        </w:rPr>
      </w:pPr>
      <w:r w:rsidRPr="002747B7">
        <w:rPr>
          <w:rFonts w:ascii="Garamond" w:hAnsi="Garamond"/>
          <w:i/>
          <w:iCs/>
          <w:lang w:val="en-AU"/>
        </w:rPr>
        <w:t>Handbook of tools to support medicine management in multimorbidity and polypharmacy</w:t>
      </w:r>
    </w:p>
    <w:p w14:paraId="26A9D0E5" w14:textId="77777777" w:rsidR="002747B7" w:rsidRDefault="002747B7" w:rsidP="006F249C">
      <w:pPr>
        <w:keepNext/>
        <w:keepLines/>
        <w:autoSpaceDE w:val="0"/>
        <w:autoSpaceDN w:val="0"/>
        <w:adjustRightInd w:val="0"/>
        <w:rPr>
          <w:rFonts w:ascii="Garamond" w:hAnsi="Garamond"/>
          <w:lang w:val="en-AU"/>
        </w:rPr>
      </w:pPr>
      <w:r w:rsidRPr="002747B7">
        <w:rPr>
          <w:rFonts w:ascii="Garamond" w:hAnsi="Garamond"/>
          <w:lang w:val="en-AU"/>
        </w:rPr>
        <w:t>Roughead L, Widagdo I, Kemp-Casey A</w:t>
      </w:r>
    </w:p>
    <w:p w14:paraId="60A896CA" w14:textId="686F8DDB" w:rsidR="00373EF7" w:rsidRPr="00A72B35" w:rsidRDefault="002747B7" w:rsidP="006F249C">
      <w:pPr>
        <w:keepNext/>
        <w:keepLines/>
        <w:autoSpaceDE w:val="0"/>
        <w:autoSpaceDN w:val="0"/>
        <w:adjustRightInd w:val="0"/>
        <w:rPr>
          <w:rFonts w:ascii="Garamond" w:hAnsi="Garamond"/>
          <w:lang w:val="en-AU"/>
        </w:rPr>
      </w:pPr>
      <w:r w:rsidRPr="002747B7">
        <w:rPr>
          <w:rFonts w:ascii="Garamond" w:hAnsi="Garamond"/>
          <w:lang w:val="en-AU"/>
        </w:rPr>
        <w:t>Adelaide: University of South Australia; 2025.</w:t>
      </w:r>
    </w:p>
    <w:tbl>
      <w:tblPr>
        <w:tblStyle w:val="TableGrid"/>
        <w:tblW w:w="9360" w:type="dxa"/>
        <w:tblInd w:w="288" w:type="dxa"/>
        <w:tblLayout w:type="fixed"/>
        <w:tblLook w:val="01E0" w:firstRow="1" w:lastRow="1" w:firstColumn="1" w:lastColumn="1" w:noHBand="0" w:noVBand="0"/>
      </w:tblPr>
      <w:tblGrid>
        <w:gridCol w:w="1080"/>
        <w:gridCol w:w="8280"/>
      </w:tblGrid>
      <w:tr w:rsidR="00373EF7" w:rsidRPr="00A72B35" w14:paraId="2586DA96" w14:textId="77777777">
        <w:tc>
          <w:tcPr>
            <w:tcW w:w="1080" w:type="dxa"/>
            <w:tcBorders>
              <w:top w:val="single" w:sz="4" w:space="0" w:color="auto"/>
              <w:left w:val="single" w:sz="4" w:space="0" w:color="auto"/>
              <w:bottom w:val="single" w:sz="4" w:space="0" w:color="auto"/>
              <w:right w:val="single" w:sz="4" w:space="0" w:color="auto"/>
            </w:tcBorders>
            <w:vAlign w:val="center"/>
          </w:tcPr>
          <w:p w14:paraId="3EADA4CA" w14:textId="6B56D621" w:rsidR="00373EF7" w:rsidRPr="00A72B35" w:rsidRDefault="006F249C">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697B852" w14:textId="5CF218C7" w:rsidR="00373EF7" w:rsidRPr="00A72B35" w:rsidRDefault="002747B7">
            <w:pPr>
              <w:keepNext/>
              <w:jc w:val="both"/>
              <w:rPr>
                <w:rStyle w:val="Hyperlink"/>
                <w:rFonts w:ascii="Garamond" w:hAnsi="Garamond"/>
                <w:color w:val="auto"/>
                <w:u w:val="none"/>
                <w:lang w:val="en-AU"/>
              </w:rPr>
            </w:pPr>
            <w:hyperlink r:id="rId14" w:history="1">
              <w:r w:rsidRPr="00FE722A">
                <w:rPr>
                  <w:rStyle w:val="Hyperlink"/>
                  <w:rFonts w:ascii="Garamond" w:hAnsi="Garamond"/>
                  <w:lang w:val="en-AU"/>
                </w:rPr>
                <w:t>https://www.health.gov.au/resources/publications/handbook-of-tools-to-support-medicine-management-in-multimorbidity-and-polypharmacy?language=en</w:t>
              </w:r>
            </w:hyperlink>
          </w:p>
        </w:tc>
      </w:tr>
      <w:tr w:rsidR="00373EF7" w:rsidRPr="00A72B35" w14:paraId="49A2C453" w14:textId="77777777">
        <w:tc>
          <w:tcPr>
            <w:tcW w:w="1080" w:type="dxa"/>
            <w:tcBorders>
              <w:top w:val="single" w:sz="4" w:space="0" w:color="auto"/>
              <w:left w:val="single" w:sz="4" w:space="0" w:color="auto"/>
              <w:bottom w:val="single" w:sz="4" w:space="0" w:color="auto"/>
              <w:right w:val="single" w:sz="4" w:space="0" w:color="auto"/>
            </w:tcBorders>
            <w:vAlign w:val="center"/>
          </w:tcPr>
          <w:p w14:paraId="417C7A31" w14:textId="77777777" w:rsidR="00373EF7" w:rsidRPr="00A72B35" w:rsidRDefault="00373EF7">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F777B65" w14:textId="4251EFB9" w:rsidR="002747B7" w:rsidRPr="002747B7" w:rsidRDefault="002747B7" w:rsidP="002747B7">
            <w:pPr>
              <w:pStyle w:val="Quote"/>
              <w:rPr>
                <w:rFonts w:ascii="Garamond" w:hAnsi="Garamond"/>
                <w:i w:val="0"/>
                <w:iCs w:val="0"/>
                <w:lang w:val="en-AU"/>
              </w:rPr>
            </w:pPr>
            <w:r w:rsidRPr="002747B7">
              <w:rPr>
                <w:rFonts w:ascii="Garamond" w:hAnsi="Garamond"/>
                <w:i w:val="0"/>
                <w:iCs w:val="0"/>
                <w:lang w:val="en-AU"/>
              </w:rPr>
              <w:t>The Australian Department of Health and Aged Care commissioned the Quality Use of Medicines and Pharmacy Research Centre at the University of South Australia to develop this handbook. Th</w:t>
            </w:r>
            <w:r>
              <w:rPr>
                <w:rFonts w:ascii="Garamond" w:hAnsi="Garamond"/>
                <w:i w:val="0"/>
                <w:iCs w:val="0"/>
                <w:lang w:val="en-AU"/>
              </w:rPr>
              <w:t>e</w:t>
            </w:r>
            <w:r w:rsidRPr="002747B7">
              <w:rPr>
                <w:rFonts w:ascii="Garamond" w:hAnsi="Garamond"/>
                <w:i w:val="0"/>
                <w:iCs w:val="0"/>
                <w:lang w:val="en-AU"/>
              </w:rPr>
              <w:t xml:space="preserve"> handbook collates examples of tools designed </w:t>
            </w:r>
            <w:r>
              <w:rPr>
                <w:rFonts w:ascii="Garamond" w:hAnsi="Garamond"/>
                <w:i w:val="0"/>
                <w:iCs w:val="0"/>
                <w:lang w:val="en-AU"/>
              </w:rPr>
              <w:t xml:space="preserve">to aid </w:t>
            </w:r>
            <w:r w:rsidRPr="002747B7">
              <w:rPr>
                <w:rFonts w:ascii="Garamond" w:hAnsi="Garamond"/>
                <w:i w:val="0"/>
                <w:iCs w:val="0"/>
                <w:lang w:val="en-AU"/>
              </w:rPr>
              <w:t>health professionals manage concurrent use of medicines and reduce the risk of harm</w:t>
            </w:r>
            <w:r>
              <w:rPr>
                <w:rFonts w:ascii="Garamond" w:hAnsi="Garamond"/>
                <w:i w:val="0"/>
                <w:iCs w:val="0"/>
                <w:lang w:val="en-AU"/>
              </w:rPr>
              <w:t xml:space="preserve"> </w:t>
            </w:r>
            <w:r w:rsidRPr="002747B7">
              <w:rPr>
                <w:rFonts w:ascii="Garamond" w:hAnsi="Garamond"/>
                <w:i w:val="0"/>
                <w:iCs w:val="0"/>
                <w:lang w:val="en-AU"/>
              </w:rPr>
              <w:t>across the spectrum of factors where problems</w:t>
            </w:r>
            <w:r>
              <w:rPr>
                <w:rFonts w:ascii="Garamond" w:hAnsi="Garamond"/>
                <w:i w:val="0"/>
                <w:iCs w:val="0"/>
                <w:lang w:val="en-AU"/>
              </w:rPr>
              <w:t xml:space="preserve"> </w:t>
            </w:r>
            <w:r w:rsidRPr="002747B7">
              <w:rPr>
                <w:rFonts w:ascii="Garamond" w:hAnsi="Garamond"/>
                <w:i w:val="0"/>
                <w:iCs w:val="0"/>
                <w:lang w:val="en-AU"/>
              </w:rPr>
              <w:t>with medicine use can develop.</w:t>
            </w:r>
            <w:r>
              <w:rPr>
                <w:rFonts w:ascii="Garamond" w:hAnsi="Garamond"/>
                <w:i w:val="0"/>
                <w:iCs w:val="0"/>
                <w:lang w:val="en-AU"/>
              </w:rPr>
              <w:t xml:space="preserve"> </w:t>
            </w:r>
            <w:r w:rsidRPr="002747B7">
              <w:rPr>
                <w:rFonts w:ascii="Garamond" w:hAnsi="Garamond"/>
                <w:i w:val="0"/>
                <w:iCs w:val="0"/>
                <w:lang w:val="en-AU"/>
              </w:rPr>
              <w:t>The handbook includes tools designed to:</w:t>
            </w:r>
          </w:p>
          <w:p w14:paraId="45C5A649" w14:textId="3C9E6605" w:rsidR="002747B7" w:rsidRPr="002747B7" w:rsidRDefault="002747B7" w:rsidP="002747B7">
            <w:pPr>
              <w:pStyle w:val="ListParagraph"/>
              <w:numPr>
                <w:ilvl w:val="0"/>
                <w:numId w:val="45"/>
              </w:numPr>
              <w:rPr>
                <w:rFonts w:ascii="Garamond" w:hAnsi="Garamond"/>
                <w:lang w:val="en-AU"/>
              </w:rPr>
            </w:pPr>
            <w:r w:rsidRPr="002747B7">
              <w:rPr>
                <w:rFonts w:ascii="Garamond" w:hAnsi="Garamond"/>
                <w:lang w:val="en-AU"/>
              </w:rPr>
              <w:t xml:space="preserve">reduce medicine regimen </w:t>
            </w:r>
            <w:proofErr w:type="gramStart"/>
            <w:r w:rsidRPr="002747B7">
              <w:rPr>
                <w:rFonts w:ascii="Garamond" w:hAnsi="Garamond"/>
                <w:lang w:val="en-AU"/>
              </w:rPr>
              <w:t>complexity;</w:t>
            </w:r>
            <w:proofErr w:type="gramEnd"/>
          </w:p>
          <w:p w14:paraId="4A891B21" w14:textId="6B329458" w:rsidR="002747B7" w:rsidRPr="002747B7" w:rsidRDefault="002747B7" w:rsidP="002747B7">
            <w:pPr>
              <w:pStyle w:val="ListParagraph"/>
              <w:numPr>
                <w:ilvl w:val="0"/>
                <w:numId w:val="45"/>
              </w:numPr>
              <w:rPr>
                <w:rFonts w:ascii="Garamond" w:hAnsi="Garamond"/>
                <w:lang w:val="en-AU"/>
              </w:rPr>
            </w:pPr>
            <w:r w:rsidRPr="002747B7">
              <w:rPr>
                <w:rFonts w:ascii="Garamond" w:hAnsi="Garamond"/>
                <w:lang w:val="en-AU"/>
              </w:rPr>
              <w:t>identify non-</w:t>
            </w:r>
            <w:proofErr w:type="gramStart"/>
            <w:r w:rsidRPr="002747B7">
              <w:rPr>
                <w:rFonts w:ascii="Garamond" w:hAnsi="Garamond"/>
                <w:lang w:val="en-AU"/>
              </w:rPr>
              <w:t>adherence;</w:t>
            </w:r>
            <w:proofErr w:type="gramEnd"/>
          </w:p>
          <w:p w14:paraId="7B45E70F" w14:textId="02F9FECB" w:rsidR="002747B7" w:rsidRPr="00E23F12" w:rsidRDefault="002747B7" w:rsidP="00D26BA2">
            <w:pPr>
              <w:pStyle w:val="ListParagraph"/>
              <w:numPr>
                <w:ilvl w:val="0"/>
                <w:numId w:val="44"/>
              </w:numPr>
              <w:rPr>
                <w:rFonts w:ascii="Garamond" w:hAnsi="Garamond"/>
                <w:lang w:val="en-AU"/>
              </w:rPr>
            </w:pPr>
            <w:r w:rsidRPr="00E23F12">
              <w:rPr>
                <w:rFonts w:ascii="Garamond" w:hAnsi="Garamond"/>
                <w:lang w:val="en-AU"/>
              </w:rPr>
              <w:t>identify medicines that are considered</w:t>
            </w:r>
            <w:r w:rsidR="00E23F12">
              <w:rPr>
                <w:rFonts w:ascii="Garamond" w:hAnsi="Garamond"/>
                <w:lang w:val="en-AU"/>
              </w:rPr>
              <w:t xml:space="preserve"> </w:t>
            </w:r>
            <w:r w:rsidRPr="00E23F12">
              <w:rPr>
                <w:rFonts w:ascii="Garamond" w:hAnsi="Garamond"/>
                <w:lang w:val="en-AU"/>
              </w:rPr>
              <w:t xml:space="preserve">generally inappropriate in older </w:t>
            </w:r>
            <w:proofErr w:type="gramStart"/>
            <w:r w:rsidRPr="00E23F12">
              <w:rPr>
                <w:rFonts w:ascii="Garamond" w:hAnsi="Garamond"/>
                <w:lang w:val="en-AU"/>
              </w:rPr>
              <w:t>people;</w:t>
            </w:r>
            <w:proofErr w:type="gramEnd"/>
          </w:p>
          <w:p w14:paraId="6D7D9D95" w14:textId="4666F651" w:rsidR="002747B7" w:rsidRPr="00E23F12" w:rsidRDefault="002747B7" w:rsidP="006B7964">
            <w:pPr>
              <w:pStyle w:val="ListParagraph"/>
              <w:numPr>
                <w:ilvl w:val="0"/>
                <w:numId w:val="44"/>
              </w:numPr>
              <w:rPr>
                <w:rFonts w:ascii="Garamond" w:hAnsi="Garamond"/>
                <w:lang w:val="en-AU"/>
              </w:rPr>
            </w:pPr>
            <w:r w:rsidRPr="00E23F12">
              <w:rPr>
                <w:rFonts w:ascii="Garamond" w:hAnsi="Garamond"/>
                <w:lang w:val="en-AU"/>
              </w:rPr>
              <w:lastRenderedPageBreak/>
              <w:t>identify medicines that may have been</w:t>
            </w:r>
            <w:r w:rsidR="00E23F12" w:rsidRPr="00E23F12">
              <w:rPr>
                <w:rFonts w:ascii="Garamond" w:hAnsi="Garamond"/>
                <w:lang w:val="en-AU"/>
              </w:rPr>
              <w:t xml:space="preserve"> </w:t>
            </w:r>
            <w:r w:rsidRPr="00E23F12">
              <w:rPr>
                <w:rFonts w:ascii="Garamond" w:hAnsi="Garamond"/>
                <w:lang w:val="en-AU"/>
              </w:rPr>
              <w:t>omitted but are considered beneficial in</w:t>
            </w:r>
            <w:r w:rsidR="00E23F12">
              <w:rPr>
                <w:rFonts w:ascii="Garamond" w:hAnsi="Garamond"/>
                <w:lang w:val="en-AU"/>
              </w:rPr>
              <w:t xml:space="preserve"> </w:t>
            </w:r>
            <w:r w:rsidRPr="00E23F12">
              <w:rPr>
                <w:rFonts w:ascii="Garamond" w:hAnsi="Garamond"/>
                <w:lang w:val="en-AU"/>
              </w:rPr>
              <w:t xml:space="preserve">older </w:t>
            </w:r>
            <w:proofErr w:type="gramStart"/>
            <w:r w:rsidRPr="00E23F12">
              <w:rPr>
                <w:rFonts w:ascii="Garamond" w:hAnsi="Garamond"/>
                <w:lang w:val="en-AU"/>
              </w:rPr>
              <w:t>people;</w:t>
            </w:r>
            <w:proofErr w:type="gramEnd"/>
          </w:p>
          <w:p w14:paraId="071358D7" w14:textId="16B0CA97" w:rsidR="002747B7" w:rsidRPr="002747B7" w:rsidRDefault="002747B7" w:rsidP="002747B7">
            <w:pPr>
              <w:pStyle w:val="ListParagraph"/>
              <w:numPr>
                <w:ilvl w:val="0"/>
                <w:numId w:val="45"/>
              </w:numPr>
              <w:rPr>
                <w:rFonts w:ascii="Garamond" w:hAnsi="Garamond"/>
                <w:lang w:val="en-AU"/>
              </w:rPr>
            </w:pPr>
            <w:r w:rsidRPr="002747B7">
              <w:rPr>
                <w:rFonts w:ascii="Garamond" w:hAnsi="Garamond"/>
                <w:lang w:val="en-AU"/>
              </w:rPr>
              <w:t xml:space="preserve">detect medicine related side </w:t>
            </w:r>
            <w:proofErr w:type="gramStart"/>
            <w:r w:rsidRPr="002747B7">
              <w:rPr>
                <w:rFonts w:ascii="Garamond" w:hAnsi="Garamond"/>
                <w:lang w:val="en-AU"/>
              </w:rPr>
              <w:t>effects;</w:t>
            </w:r>
            <w:proofErr w:type="gramEnd"/>
          </w:p>
          <w:p w14:paraId="22DDA40C" w14:textId="78C508AB" w:rsidR="002747B7" w:rsidRPr="00E23F12" w:rsidRDefault="002747B7" w:rsidP="00F10B6B">
            <w:pPr>
              <w:pStyle w:val="ListParagraph"/>
              <w:numPr>
                <w:ilvl w:val="0"/>
                <w:numId w:val="44"/>
              </w:numPr>
              <w:rPr>
                <w:rFonts w:ascii="Garamond" w:hAnsi="Garamond"/>
                <w:lang w:val="en-AU"/>
              </w:rPr>
            </w:pPr>
            <w:r w:rsidRPr="00E23F12">
              <w:rPr>
                <w:rFonts w:ascii="Garamond" w:hAnsi="Garamond"/>
                <w:lang w:val="en-AU"/>
              </w:rPr>
              <w:t>identify the potential for harms due to the</w:t>
            </w:r>
            <w:r w:rsidR="00E23F12">
              <w:rPr>
                <w:rFonts w:ascii="Garamond" w:hAnsi="Garamond"/>
                <w:lang w:val="en-AU"/>
              </w:rPr>
              <w:t xml:space="preserve"> </w:t>
            </w:r>
            <w:r w:rsidRPr="00E23F12">
              <w:rPr>
                <w:rFonts w:ascii="Garamond" w:hAnsi="Garamond"/>
                <w:lang w:val="en-AU"/>
              </w:rPr>
              <w:t xml:space="preserve">cumulative effects of medicine </w:t>
            </w:r>
            <w:proofErr w:type="gramStart"/>
            <w:r w:rsidRPr="00E23F12">
              <w:rPr>
                <w:rFonts w:ascii="Garamond" w:hAnsi="Garamond"/>
                <w:lang w:val="en-AU"/>
              </w:rPr>
              <w:t>use;</w:t>
            </w:r>
            <w:proofErr w:type="gramEnd"/>
          </w:p>
          <w:p w14:paraId="54CBDFDF" w14:textId="77777777" w:rsidR="00E23F12" w:rsidRPr="00E23F12" w:rsidRDefault="002747B7" w:rsidP="00E23F12">
            <w:pPr>
              <w:pStyle w:val="ListParagraph"/>
              <w:numPr>
                <w:ilvl w:val="0"/>
                <w:numId w:val="45"/>
              </w:numPr>
              <w:rPr>
                <w:lang w:val="en-AU"/>
              </w:rPr>
            </w:pPr>
            <w:r w:rsidRPr="002747B7">
              <w:rPr>
                <w:rFonts w:ascii="Garamond" w:hAnsi="Garamond"/>
                <w:lang w:val="en-AU"/>
              </w:rPr>
              <w:t>support cessation of medicines; and</w:t>
            </w:r>
          </w:p>
          <w:p w14:paraId="5F689180" w14:textId="54E2A42C" w:rsidR="002747B7" w:rsidRPr="002747B7" w:rsidRDefault="002747B7" w:rsidP="00E23F12">
            <w:pPr>
              <w:pStyle w:val="ListParagraph"/>
              <w:numPr>
                <w:ilvl w:val="0"/>
                <w:numId w:val="45"/>
              </w:numPr>
              <w:rPr>
                <w:lang w:val="en-AU"/>
              </w:rPr>
            </w:pPr>
            <w:r w:rsidRPr="002747B7">
              <w:rPr>
                <w:rFonts w:ascii="Garamond" w:hAnsi="Garamond"/>
                <w:lang w:val="en-AU"/>
              </w:rPr>
              <w:t>support medication switching and tapering.</w:t>
            </w:r>
          </w:p>
        </w:tc>
      </w:tr>
    </w:tbl>
    <w:p w14:paraId="34C261FE" w14:textId="77777777" w:rsidR="006709B1" w:rsidRDefault="006709B1" w:rsidP="006709B1">
      <w:pPr>
        <w:keepLines/>
        <w:autoSpaceDE w:val="0"/>
        <w:autoSpaceDN w:val="0"/>
        <w:adjustRightInd w:val="0"/>
        <w:rPr>
          <w:rFonts w:ascii="Garamond" w:hAnsi="Garamond"/>
          <w:lang w:val="en-AU"/>
        </w:rPr>
      </w:pPr>
    </w:p>
    <w:p w14:paraId="522F2528" w14:textId="77777777" w:rsidR="0007365A" w:rsidRDefault="0007365A" w:rsidP="0007365A">
      <w:pPr>
        <w:keepLines/>
        <w:autoSpaceDE w:val="0"/>
        <w:autoSpaceDN w:val="0"/>
        <w:adjustRightInd w:val="0"/>
        <w:rPr>
          <w:rFonts w:ascii="Garamond" w:hAnsi="Garamond"/>
          <w:lang w:val="en-AU"/>
        </w:rPr>
      </w:pPr>
      <w:r w:rsidRPr="00A72B35">
        <w:rPr>
          <w:rFonts w:ascii="Garamond" w:hAnsi="Garamond"/>
          <w:lang w:val="en-AU"/>
        </w:rPr>
        <w:t>For information on the Commission’s work on medication safety see</w:t>
      </w:r>
      <w:r>
        <w:rPr>
          <w:rFonts w:ascii="Garamond" w:hAnsi="Garamond"/>
          <w:lang w:val="en-AU"/>
        </w:rPr>
        <w:t xml:space="preserve"> </w:t>
      </w:r>
      <w:hyperlink r:id="rId15" w:history="1">
        <w:r w:rsidRPr="001E75F9">
          <w:rPr>
            <w:rStyle w:val="Hyperlink"/>
            <w:rFonts w:ascii="Garamond" w:hAnsi="Garamond"/>
            <w:lang w:val="en-AU"/>
          </w:rPr>
          <w:t>https://www.safetyandquality.gov.au/our-work/medication-safety</w:t>
        </w:r>
      </w:hyperlink>
    </w:p>
    <w:p w14:paraId="33AB6ADB" w14:textId="77777777" w:rsidR="0007365A" w:rsidRDefault="0007365A" w:rsidP="006709B1">
      <w:pPr>
        <w:keepLines/>
        <w:autoSpaceDE w:val="0"/>
        <w:autoSpaceDN w:val="0"/>
        <w:adjustRightInd w:val="0"/>
        <w:rPr>
          <w:rFonts w:ascii="Garamond" w:hAnsi="Garamond"/>
          <w:lang w:val="en-AU"/>
        </w:rPr>
      </w:pPr>
    </w:p>
    <w:p w14:paraId="2FC956B4" w14:textId="77777777" w:rsidR="00F75894" w:rsidRPr="00F75894" w:rsidRDefault="00F75894" w:rsidP="00F75894">
      <w:pPr>
        <w:keepNext/>
        <w:keepLines/>
        <w:autoSpaceDE w:val="0"/>
        <w:autoSpaceDN w:val="0"/>
        <w:adjustRightInd w:val="0"/>
        <w:rPr>
          <w:rFonts w:ascii="Garamond" w:hAnsi="Garamond"/>
          <w:i/>
          <w:iCs/>
          <w:lang w:val="en-AU"/>
        </w:rPr>
      </w:pPr>
      <w:r w:rsidRPr="00F75894">
        <w:rPr>
          <w:rFonts w:ascii="Garamond" w:hAnsi="Garamond"/>
          <w:i/>
          <w:iCs/>
          <w:lang w:val="en-AU"/>
        </w:rPr>
        <w:t xml:space="preserve">Medication not </w:t>
      </w:r>
      <w:proofErr w:type="gramStart"/>
      <w:r w:rsidRPr="00F75894">
        <w:rPr>
          <w:rFonts w:ascii="Garamond" w:hAnsi="Garamond"/>
          <w:i/>
          <w:iCs/>
          <w:lang w:val="en-AU"/>
        </w:rPr>
        <w:t>given:</w:t>
      </w:r>
      <w:proofErr w:type="gramEnd"/>
      <w:r w:rsidRPr="00F75894">
        <w:rPr>
          <w:rFonts w:ascii="Garamond" w:hAnsi="Garamond"/>
          <w:i/>
          <w:iCs/>
          <w:lang w:val="en-AU"/>
        </w:rPr>
        <w:t xml:space="preserve"> anticoagulation before and after a procedure. Investigation report</w:t>
      </w:r>
    </w:p>
    <w:p w14:paraId="44F6BD12" w14:textId="77777777" w:rsidR="00F75894" w:rsidRDefault="00F75894" w:rsidP="006709B1">
      <w:pPr>
        <w:keepNext/>
        <w:keepLines/>
        <w:autoSpaceDE w:val="0"/>
        <w:autoSpaceDN w:val="0"/>
        <w:adjustRightInd w:val="0"/>
        <w:rPr>
          <w:rFonts w:ascii="Garamond" w:hAnsi="Garamond"/>
          <w:lang w:val="en-AU"/>
        </w:rPr>
      </w:pPr>
      <w:r w:rsidRPr="00F75894">
        <w:rPr>
          <w:rFonts w:ascii="Garamond" w:hAnsi="Garamond"/>
          <w:lang w:val="en-AU"/>
        </w:rPr>
        <w:t>Health Services Safety Investigation Body</w:t>
      </w:r>
    </w:p>
    <w:p w14:paraId="1B48AD5D" w14:textId="04BD4399" w:rsidR="006709B1" w:rsidRPr="00A72B35" w:rsidRDefault="00F75894" w:rsidP="006709B1">
      <w:pPr>
        <w:keepNext/>
        <w:keepLines/>
        <w:autoSpaceDE w:val="0"/>
        <w:autoSpaceDN w:val="0"/>
        <w:adjustRightInd w:val="0"/>
        <w:rPr>
          <w:rFonts w:ascii="Garamond" w:hAnsi="Garamond"/>
          <w:lang w:val="en-AU"/>
        </w:rPr>
      </w:pPr>
      <w:r w:rsidRPr="00F75894">
        <w:rPr>
          <w:rFonts w:ascii="Garamond" w:hAnsi="Garamond"/>
          <w:lang w:val="en-AU"/>
        </w:rPr>
        <w:t>Poole: HSSIB; 2025.</w:t>
      </w:r>
    </w:p>
    <w:tbl>
      <w:tblPr>
        <w:tblStyle w:val="TableGrid"/>
        <w:tblW w:w="9360" w:type="dxa"/>
        <w:tblInd w:w="288" w:type="dxa"/>
        <w:tblLayout w:type="fixed"/>
        <w:tblLook w:val="01E0" w:firstRow="1" w:lastRow="1" w:firstColumn="1" w:lastColumn="1" w:noHBand="0" w:noVBand="0"/>
      </w:tblPr>
      <w:tblGrid>
        <w:gridCol w:w="1080"/>
        <w:gridCol w:w="8280"/>
      </w:tblGrid>
      <w:tr w:rsidR="006709B1" w:rsidRPr="00A72B35" w14:paraId="0DEA239F" w14:textId="77777777">
        <w:tc>
          <w:tcPr>
            <w:tcW w:w="1080" w:type="dxa"/>
            <w:tcBorders>
              <w:top w:val="single" w:sz="4" w:space="0" w:color="auto"/>
              <w:left w:val="single" w:sz="4" w:space="0" w:color="auto"/>
              <w:bottom w:val="single" w:sz="4" w:space="0" w:color="auto"/>
              <w:right w:val="single" w:sz="4" w:space="0" w:color="auto"/>
            </w:tcBorders>
            <w:vAlign w:val="center"/>
          </w:tcPr>
          <w:p w14:paraId="4E2F78BD" w14:textId="77777777" w:rsidR="006709B1" w:rsidRPr="00A72B35" w:rsidRDefault="006709B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E37CE18" w14:textId="4307FBFD" w:rsidR="006709B1" w:rsidRPr="00A72B35" w:rsidRDefault="00F75894">
            <w:pPr>
              <w:keepNext/>
              <w:jc w:val="both"/>
              <w:rPr>
                <w:rStyle w:val="Hyperlink"/>
                <w:rFonts w:ascii="Garamond" w:hAnsi="Garamond"/>
                <w:color w:val="auto"/>
                <w:u w:val="none"/>
                <w:lang w:val="en-AU"/>
              </w:rPr>
            </w:pPr>
            <w:hyperlink r:id="rId16" w:history="1">
              <w:r w:rsidRPr="006B6A31">
                <w:rPr>
                  <w:rStyle w:val="Hyperlink"/>
                  <w:rFonts w:ascii="Garamond" w:hAnsi="Garamond"/>
                  <w:lang w:val="en-AU"/>
                </w:rPr>
                <w:t>https://www.hssib.org.uk/patient-safety-investigations/medication-related-harm/second-investigation-report/</w:t>
              </w:r>
            </w:hyperlink>
          </w:p>
        </w:tc>
      </w:tr>
      <w:tr w:rsidR="006709B1" w:rsidRPr="00A72B35" w14:paraId="4C56EA6E" w14:textId="77777777">
        <w:tc>
          <w:tcPr>
            <w:tcW w:w="1080" w:type="dxa"/>
            <w:tcBorders>
              <w:top w:val="single" w:sz="4" w:space="0" w:color="auto"/>
              <w:left w:val="single" w:sz="4" w:space="0" w:color="auto"/>
              <w:bottom w:val="single" w:sz="4" w:space="0" w:color="auto"/>
              <w:right w:val="single" w:sz="4" w:space="0" w:color="auto"/>
            </w:tcBorders>
            <w:vAlign w:val="center"/>
          </w:tcPr>
          <w:p w14:paraId="6A654760" w14:textId="77777777" w:rsidR="006709B1" w:rsidRPr="00A72B35" w:rsidRDefault="006709B1">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A702C0E" w14:textId="7E25BA79" w:rsidR="006709B1" w:rsidRPr="00F75894" w:rsidRDefault="00F75894" w:rsidP="00F75894">
            <w:pPr>
              <w:pStyle w:val="Quote"/>
              <w:rPr>
                <w:rFonts w:ascii="Garamond" w:hAnsi="Garamond"/>
                <w:i w:val="0"/>
                <w:iCs w:val="0"/>
                <w:lang w:val="en-AU"/>
              </w:rPr>
            </w:pPr>
            <w:r w:rsidRPr="00F75894">
              <w:rPr>
                <w:rFonts w:ascii="Garamond" w:hAnsi="Garamond"/>
                <w:i w:val="0"/>
                <w:iCs w:val="0"/>
                <w:lang w:val="en-AU"/>
              </w:rPr>
              <w:t>This latest report from the Health Services Safety Investigation Body (HSSIB) in the UK</w:t>
            </w:r>
            <w:r>
              <w:rPr>
                <w:rFonts w:ascii="Garamond" w:hAnsi="Garamond"/>
                <w:i w:val="0"/>
                <w:iCs w:val="0"/>
                <w:lang w:val="en-AU"/>
              </w:rPr>
              <w:t xml:space="preserve"> </w:t>
            </w:r>
            <w:r w:rsidRPr="00F75894">
              <w:rPr>
                <w:rFonts w:ascii="Garamond" w:hAnsi="Garamond"/>
                <w:i w:val="0"/>
                <w:iCs w:val="0"/>
                <w:lang w:val="en-AU"/>
              </w:rPr>
              <w:t xml:space="preserve">is the second in a series of investigations exploring why medications intended to be provided to patients were not provided. </w:t>
            </w:r>
            <w:r>
              <w:rPr>
                <w:rFonts w:ascii="Garamond" w:hAnsi="Garamond"/>
                <w:i w:val="0"/>
                <w:iCs w:val="0"/>
                <w:lang w:val="en-AU"/>
              </w:rPr>
              <w:t xml:space="preserve">The </w:t>
            </w:r>
            <w:proofErr w:type="gramStart"/>
            <w:r>
              <w:rPr>
                <w:rFonts w:ascii="Garamond" w:hAnsi="Garamond"/>
                <w:i w:val="0"/>
                <w:iCs w:val="0"/>
                <w:lang w:val="en-AU"/>
              </w:rPr>
              <w:t>investigation  examined</w:t>
            </w:r>
            <w:proofErr w:type="gramEnd"/>
            <w:r>
              <w:rPr>
                <w:rFonts w:ascii="Garamond" w:hAnsi="Garamond"/>
                <w:i w:val="0"/>
                <w:iCs w:val="0"/>
                <w:lang w:val="en-AU"/>
              </w:rPr>
              <w:t xml:space="preserve"> </w:t>
            </w:r>
            <w:r w:rsidRPr="00F75894">
              <w:rPr>
                <w:rFonts w:ascii="Garamond" w:hAnsi="Garamond"/>
                <w:i w:val="0"/>
                <w:iCs w:val="0"/>
                <w:lang w:val="en-AU"/>
              </w:rPr>
              <w:t>the systems and processes in place to support staff when a patient who is usually taking an anticoagulant undergoes a procedure.</w:t>
            </w:r>
            <w:r>
              <w:rPr>
                <w:rFonts w:ascii="Garamond" w:hAnsi="Garamond"/>
                <w:i w:val="0"/>
                <w:iCs w:val="0"/>
                <w:lang w:val="en-AU"/>
              </w:rPr>
              <w:t xml:space="preserve"> The investigation was prompted by a case where a patient had their anticoagulant medication paused on admission to hospital </w:t>
            </w:r>
            <w:r w:rsidR="00547997">
              <w:rPr>
                <w:rFonts w:ascii="Garamond" w:hAnsi="Garamond"/>
                <w:i w:val="0"/>
                <w:iCs w:val="0"/>
                <w:lang w:val="en-AU"/>
              </w:rPr>
              <w:t xml:space="preserve">ahead of a procedure. After the procedure the medication was not resumed as intended and the patient had a stroke and died. The report includes </w:t>
            </w:r>
            <w:proofErr w:type="gramStart"/>
            <w:r w:rsidR="00547997">
              <w:rPr>
                <w:rFonts w:ascii="Garamond" w:hAnsi="Garamond"/>
                <w:i w:val="0"/>
                <w:iCs w:val="0"/>
                <w:lang w:val="en-AU"/>
              </w:rPr>
              <w:t>a number of</w:t>
            </w:r>
            <w:proofErr w:type="gramEnd"/>
            <w:r w:rsidR="00547997">
              <w:rPr>
                <w:rFonts w:ascii="Garamond" w:hAnsi="Garamond"/>
                <w:i w:val="0"/>
                <w:iCs w:val="0"/>
                <w:lang w:val="en-AU"/>
              </w:rPr>
              <w:t xml:space="preserve"> observations, findings and recommendations. It also includes a </w:t>
            </w:r>
            <w:r w:rsidR="00547997" w:rsidRPr="00547997">
              <w:rPr>
                <w:rFonts w:ascii="Garamond" w:hAnsi="Garamond"/>
                <w:i w:val="0"/>
                <w:iCs w:val="0"/>
                <w:lang w:val="en-AU"/>
              </w:rPr>
              <w:t xml:space="preserve">local-level learning prompts </w:t>
            </w:r>
            <w:r w:rsidR="00547997">
              <w:rPr>
                <w:rFonts w:ascii="Garamond" w:hAnsi="Garamond"/>
                <w:i w:val="0"/>
                <w:iCs w:val="0"/>
                <w:lang w:val="en-AU"/>
              </w:rPr>
              <w:t>for health service organisations and facilities.</w:t>
            </w:r>
          </w:p>
        </w:tc>
      </w:tr>
    </w:tbl>
    <w:p w14:paraId="3D6C5388" w14:textId="77777777" w:rsidR="006709B1" w:rsidRDefault="006709B1" w:rsidP="006709B1">
      <w:pPr>
        <w:keepLines/>
        <w:autoSpaceDE w:val="0"/>
        <w:autoSpaceDN w:val="0"/>
        <w:adjustRightInd w:val="0"/>
        <w:rPr>
          <w:rFonts w:ascii="Garamond" w:hAnsi="Garamond"/>
          <w:lang w:val="en-AU"/>
        </w:rPr>
      </w:pPr>
    </w:p>
    <w:p w14:paraId="4671AD05" w14:textId="77777777" w:rsidR="00AB682A" w:rsidRPr="008B6088" w:rsidRDefault="00AB682A" w:rsidP="00AB682A">
      <w:pPr>
        <w:keepNext/>
        <w:rPr>
          <w:rFonts w:ascii="Garamond" w:hAnsi="Garamond"/>
          <w:i/>
          <w:iCs/>
          <w:lang w:val="en-AU"/>
        </w:rPr>
      </w:pPr>
      <w:r w:rsidRPr="008B6088">
        <w:rPr>
          <w:rFonts w:ascii="Garamond" w:hAnsi="Garamond"/>
          <w:i/>
          <w:iCs/>
          <w:lang w:val="en-AU"/>
        </w:rPr>
        <w:t xml:space="preserve">Top 10 </w:t>
      </w:r>
      <w:r>
        <w:rPr>
          <w:rFonts w:ascii="Garamond" w:hAnsi="Garamond"/>
          <w:i/>
          <w:iCs/>
          <w:lang w:val="en-AU"/>
        </w:rPr>
        <w:t xml:space="preserve">Patient Safety Concerns </w:t>
      </w:r>
      <w:r w:rsidRPr="008B6088">
        <w:rPr>
          <w:rFonts w:ascii="Garamond" w:hAnsi="Garamond"/>
          <w:i/>
          <w:iCs/>
          <w:lang w:val="en-AU"/>
        </w:rPr>
        <w:t>for 202</w:t>
      </w:r>
      <w:r>
        <w:rPr>
          <w:rFonts w:ascii="Garamond" w:hAnsi="Garamond"/>
          <w:i/>
          <w:iCs/>
          <w:lang w:val="en-AU"/>
        </w:rPr>
        <w:t>5</w:t>
      </w:r>
    </w:p>
    <w:p w14:paraId="1207847E" w14:textId="77777777" w:rsidR="00AB682A" w:rsidRDefault="00AB682A" w:rsidP="00AB682A">
      <w:pPr>
        <w:keepNext/>
        <w:rPr>
          <w:rFonts w:ascii="Garamond" w:hAnsi="Garamond"/>
          <w:lang w:val="en-AU"/>
        </w:rPr>
      </w:pPr>
      <w:r w:rsidRPr="008B6088">
        <w:rPr>
          <w:rFonts w:ascii="Garamond" w:hAnsi="Garamond"/>
          <w:lang w:val="en-AU"/>
        </w:rPr>
        <w:t>ECRI</w:t>
      </w:r>
    </w:p>
    <w:p w14:paraId="457289EC" w14:textId="77777777" w:rsidR="00AB682A" w:rsidRPr="00D65371" w:rsidRDefault="00AB682A" w:rsidP="00AB682A">
      <w:pPr>
        <w:keepNext/>
        <w:rPr>
          <w:rFonts w:ascii="Garamond" w:hAnsi="Garamond"/>
          <w:lang w:val="en-AU"/>
        </w:rPr>
      </w:pPr>
      <w:r w:rsidRPr="008B6088">
        <w:rPr>
          <w:rFonts w:ascii="Garamond" w:hAnsi="Garamond"/>
          <w:lang w:val="en-AU"/>
        </w:rPr>
        <w:t>Plymouth Meeting, PA: ECRI; 202</w:t>
      </w:r>
      <w:r>
        <w:rPr>
          <w:rFonts w:ascii="Garamond" w:hAnsi="Garamond"/>
          <w:lang w:val="en-AU"/>
        </w:rPr>
        <w:t>5</w:t>
      </w:r>
      <w:r w:rsidRPr="008B6088">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AB682A" w:rsidRPr="000170DA" w14:paraId="6BB6AE57" w14:textId="77777777" w:rsidTr="002C7BAF">
        <w:tc>
          <w:tcPr>
            <w:tcW w:w="1080" w:type="dxa"/>
            <w:tcBorders>
              <w:top w:val="single" w:sz="4" w:space="0" w:color="auto"/>
              <w:left w:val="single" w:sz="4" w:space="0" w:color="auto"/>
              <w:bottom w:val="single" w:sz="4" w:space="0" w:color="auto"/>
              <w:right w:val="single" w:sz="4" w:space="0" w:color="auto"/>
            </w:tcBorders>
            <w:vAlign w:val="center"/>
          </w:tcPr>
          <w:p w14:paraId="56220CC2" w14:textId="77777777" w:rsidR="00AB682A" w:rsidRPr="000170DA" w:rsidRDefault="00AB682A" w:rsidP="002C7BA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3504923" w14:textId="77777777" w:rsidR="00AB682A" w:rsidRDefault="00AB682A" w:rsidP="002C7BAF">
            <w:pPr>
              <w:keepNext/>
              <w:rPr>
                <w:rStyle w:val="Hyperlink"/>
                <w:rFonts w:ascii="Garamond" w:hAnsi="Garamond"/>
                <w:color w:val="auto"/>
                <w:u w:val="none"/>
                <w:lang w:val="en-AU"/>
              </w:rPr>
            </w:pPr>
            <w:hyperlink r:id="rId17" w:history="1">
              <w:r w:rsidRPr="00FE722A">
                <w:rPr>
                  <w:rStyle w:val="Hyperlink"/>
                  <w:rFonts w:ascii="Garamond" w:hAnsi="Garamond"/>
                  <w:lang w:val="en-AU"/>
                </w:rPr>
                <w:t>https://home.ecri.org/blogs/ecri-thought-leadership-resources/top-10-patient-safety-concerns-2025</w:t>
              </w:r>
            </w:hyperlink>
          </w:p>
          <w:p w14:paraId="6A12BBAC" w14:textId="77777777" w:rsidR="00AB682A" w:rsidRPr="000170DA" w:rsidRDefault="00AB682A" w:rsidP="002C7BAF">
            <w:pPr>
              <w:keepNext/>
              <w:rPr>
                <w:rStyle w:val="Hyperlink"/>
                <w:rFonts w:ascii="Garamond" w:hAnsi="Garamond"/>
                <w:color w:val="auto"/>
                <w:u w:val="none"/>
                <w:lang w:val="en-AU"/>
              </w:rPr>
            </w:pPr>
            <w:hyperlink r:id="rId18" w:history="1">
              <w:r w:rsidRPr="00FE722A">
                <w:rPr>
                  <w:rStyle w:val="Hyperlink"/>
                  <w:rFonts w:ascii="Garamond" w:hAnsi="Garamond"/>
                  <w:lang w:val="en-AU"/>
                </w:rPr>
                <w:t>https://assets.ecri.org/PDF/Top10PatientSafetyConcerns_2025_final.pdf</w:t>
              </w:r>
            </w:hyperlink>
          </w:p>
        </w:tc>
      </w:tr>
      <w:tr w:rsidR="00AB682A" w:rsidRPr="000170DA" w14:paraId="095B64F8" w14:textId="77777777" w:rsidTr="002C7BAF">
        <w:tc>
          <w:tcPr>
            <w:tcW w:w="1080" w:type="dxa"/>
            <w:tcBorders>
              <w:top w:val="single" w:sz="4" w:space="0" w:color="auto"/>
              <w:left w:val="single" w:sz="4" w:space="0" w:color="auto"/>
              <w:bottom w:val="single" w:sz="4" w:space="0" w:color="auto"/>
              <w:right w:val="single" w:sz="4" w:space="0" w:color="auto"/>
            </w:tcBorders>
            <w:vAlign w:val="center"/>
          </w:tcPr>
          <w:p w14:paraId="5A4B3F48" w14:textId="77777777" w:rsidR="00AB682A" w:rsidRPr="000170DA" w:rsidRDefault="00AB682A" w:rsidP="002C7B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3C79AC8" w14:textId="77777777" w:rsidR="00AB682A" w:rsidRDefault="00AB682A" w:rsidP="002C7BAF">
            <w:pPr>
              <w:rPr>
                <w:rFonts w:ascii="Garamond" w:hAnsi="Garamond"/>
                <w:lang w:val="en-AU"/>
              </w:rPr>
            </w:pPr>
            <w:r>
              <w:rPr>
                <w:rFonts w:ascii="Garamond" w:hAnsi="Garamond"/>
                <w:lang w:val="en-AU"/>
              </w:rPr>
              <w:t xml:space="preserve">ECRI </w:t>
            </w:r>
            <w:r w:rsidRPr="008B6088">
              <w:rPr>
                <w:rFonts w:ascii="Garamond" w:hAnsi="Garamond"/>
                <w:lang w:val="en-AU"/>
              </w:rPr>
              <w:t xml:space="preserve">(originally </w:t>
            </w:r>
            <w:r>
              <w:rPr>
                <w:rFonts w:ascii="Garamond" w:hAnsi="Garamond"/>
                <w:lang w:val="en-AU"/>
              </w:rPr>
              <w:t xml:space="preserve">the </w:t>
            </w:r>
            <w:r w:rsidRPr="008B6088">
              <w:rPr>
                <w:rFonts w:ascii="Garamond" w:hAnsi="Garamond"/>
                <w:lang w:val="en-AU"/>
              </w:rPr>
              <w:t>Emergency Care Research Institute)</w:t>
            </w:r>
            <w:r>
              <w:rPr>
                <w:rFonts w:ascii="Garamond" w:hAnsi="Garamond"/>
                <w:lang w:val="en-AU"/>
              </w:rPr>
              <w:t xml:space="preserve"> in the USA produces an annual list of hazards. Their list of the top 10 patient safety concerns for 2025 is:</w:t>
            </w:r>
          </w:p>
          <w:p w14:paraId="6B89942A" w14:textId="77777777" w:rsidR="00AB682A" w:rsidRPr="00E23F12" w:rsidRDefault="00AB682A" w:rsidP="002C7BAF">
            <w:pPr>
              <w:pStyle w:val="ListParagraph"/>
              <w:numPr>
                <w:ilvl w:val="0"/>
                <w:numId w:val="46"/>
              </w:numPr>
              <w:rPr>
                <w:rFonts w:ascii="Garamond" w:hAnsi="Garamond"/>
                <w:lang w:val="en-AU"/>
              </w:rPr>
            </w:pPr>
            <w:bookmarkStart w:id="1" w:name="_Hlk192603854"/>
            <w:r w:rsidRPr="00E23F12">
              <w:rPr>
                <w:rFonts w:ascii="Garamond" w:hAnsi="Garamond"/>
                <w:lang w:val="en-AU"/>
              </w:rPr>
              <w:t>Risks of Dismissing Patient, Family, and Caregiver Concerns</w:t>
            </w:r>
          </w:p>
          <w:bookmarkEnd w:id="1"/>
          <w:p w14:paraId="1806013A" w14:textId="77777777" w:rsidR="00AB682A" w:rsidRPr="00E23F12" w:rsidRDefault="00AB682A" w:rsidP="002C7BAF">
            <w:pPr>
              <w:pStyle w:val="ListParagraph"/>
              <w:numPr>
                <w:ilvl w:val="0"/>
                <w:numId w:val="46"/>
              </w:numPr>
              <w:rPr>
                <w:rFonts w:ascii="Garamond" w:hAnsi="Garamond"/>
                <w:lang w:val="en-AU"/>
              </w:rPr>
            </w:pPr>
            <w:r w:rsidRPr="00E23F12">
              <w:rPr>
                <w:rFonts w:ascii="Garamond" w:hAnsi="Garamond"/>
                <w:lang w:val="en-AU"/>
              </w:rPr>
              <w:t xml:space="preserve"> Insufficient Governance of Artificial Intelligence in Healthcare</w:t>
            </w:r>
          </w:p>
          <w:p w14:paraId="3969CC30" w14:textId="77777777" w:rsidR="00AB682A" w:rsidRPr="00E23F12" w:rsidRDefault="00AB682A" w:rsidP="002C7BAF">
            <w:pPr>
              <w:pStyle w:val="ListParagraph"/>
              <w:numPr>
                <w:ilvl w:val="0"/>
                <w:numId w:val="46"/>
              </w:numPr>
              <w:rPr>
                <w:rFonts w:ascii="Garamond" w:hAnsi="Garamond"/>
                <w:lang w:val="en-AU"/>
              </w:rPr>
            </w:pPr>
            <w:r w:rsidRPr="00E23F12">
              <w:rPr>
                <w:rFonts w:ascii="Garamond" w:hAnsi="Garamond"/>
                <w:lang w:val="en-AU"/>
              </w:rPr>
              <w:t>The Wide Availability and Viral Spread of Medical Misinformation:</w:t>
            </w:r>
            <w:r>
              <w:rPr>
                <w:rFonts w:ascii="Garamond" w:hAnsi="Garamond"/>
                <w:lang w:val="en-AU"/>
              </w:rPr>
              <w:t xml:space="preserve"> </w:t>
            </w:r>
            <w:r w:rsidRPr="00E23F12">
              <w:rPr>
                <w:rFonts w:ascii="Garamond" w:hAnsi="Garamond"/>
                <w:lang w:val="en-AU"/>
              </w:rPr>
              <w:t>Empowering Patients through Health Literacy</w:t>
            </w:r>
          </w:p>
          <w:p w14:paraId="2ACB172B" w14:textId="77777777" w:rsidR="00AB682A" w:rsidRPr="00E23F12" w:rsidRDefault="00AB682A" w:rsidP="002C7BAF">
            <w:pPr>
              <w:pStyle w:val="ListParagraph"/>
              <w:numPr>
                <w:ilvl w:val="0"/>
                <w:numId w:val="46"/>
              </w:numPr>
              <w:rPr>
                <w:rFonts w:ascii="Garamond" w:hAnsi="Garamond"/>
                <w:lang w:val="en-AU"/>
              </w:rPr>
            </w:pPr>
            <w:r w:rsidRPr="00E23F12">
              <w:rPr>
                <w:rFonts w:ascii="Garamond" w:hAnsi="Garamond"/>
                <w:lang w:val="en-AU"/>
              </w:rPr>
              <w:t>Medical Error and Delay in Care Resulting from Cybersecurity</w:t>
            </w:r>
            <w:r>
              <w:rPr>
                <w:rFonts w:ascii="Garamond" w:hAnsi="Garamond"/>
                <w:lang w:val="en-AU"/>
              </w:rPr>
              <w:t xml:space="preserve"> </w:t>
            </w:r>
            <w:r w:rsidRPr="00E23F12">
              <w:rPr>
                <w:rFonts w:ascii="Garamond" w:hAnsi="Garamond"/>
                <w:lang w:val="en-AU"/>
              </w:rPr>
              <w:t>Breaches</w:t>
            </w:r>
          </w:p>
          <w:p w14:paraId="4C449C45" w14:textId="77777777" w:rsidR="00AB682A" w:rsidRPr="00E23F12" w:rsidRDefault="00AB682A" w:rsidP="002C7BAF">
            <w:pPr>
              <w:pStyle w:val="ListParagraph"/>
              <w:numPr>
                <w:ilvl w:val="0"/>
                <w:numId w:val="46"/>
              </w:numPr>
              <w:rPr>
                <w:rFonts w:ascii="Garamond" w:hAnsi="Garamond"/>
                <w:lang w:val="en-AU"/>
              </w:rPr>
            </w:pPr>
            <w:r w:rsidRPr="00E23F12">
              <w:rPr>
                <w:rFonts w:ascii="Garamond" w:hAnsi="Garamond"/>
                <w:lang w:val="en-AU"/>
              </w:rPr>
              <w:t>Unique Healthcare Challenges in Caring for Veterans</w:t>
            </w:r>
          </w:p>
          <w:p w14:paraId="7F2BE020" w14:textId="77777777" w:rsidR="00AB682A" w:rsidRPr="00E23F12" w:rsidRDefault="00AB682A" w:rsidP="002C7BAF">
            <w:pPr>
              <w:pStyle w:val="ListParagraph"/>
              <w:numPr>
                <w:ilvl w:val="0"/>
                <w:numId w:val="46"/>
              </w:numPr>
              <w:rPr>
                <w:rFonts w:ascii="Garamond" w:hAnsi="Garamond"/>
                <w:lang w:val="en-AU"/>
              </w:rPr>
            </w:pPr>
            <w:r w:rsidRPr="00E23F12">
              <w:rPr>
                <w:rFonts w:ascii="Garamond" w:hAnsi="Garamond"/>
                <w:lang w:val="en-AU"/>
              </w:rPr>
              <w:t>The Growing Threat of Substandard and Falsified Drugs</w:t>
            </w:r>
          </w:p>
          <w:p w14:paraId="51421C64" w14:textId="77777777" w:rsidR="00AB682A" w:rsidRPr="00E23F12" w:rsidRDefault="00AB682A" w:rsidP="002C7BAF">
            <w:pPr>
              <w:pStyle w:val="ListParagraph"/>
              <w:numPr>
                <w:ilvl w:val="0"/>
                <w:numId w:val="46"/>
              </w:numPr>
              <w:rPr>
                <w:rFonts w:ascii="Garamond" w:hAnsi="Garamond"/>
                <w:lang w:val="en-AU"/>
              </w:rPr>
            </w:pPr>
            <w:r w:rsidRPr="00E23F12">
              <w:rPr>
                <w:rFonts w:ascii="Garamond" w:hAnsi="Garamond"/>
                <w:lang w:val="en-AU"/>
              </w:rPr>
              <w:t>Diagnostic Error: The Big Three—Cancers, Major Vascular Events, and</w:t>
            </w:r>
            <w:r>
              <w:rPr>
                <w:rFonts w:ascii="Garamond" w:hAnsi="Garamond"/>
                <w:lang w:val="en-AU"/>
              </w:rPr>
              <w:t xml:space="preserve"> </w:t>
            </w:r>
            <w:r w:rsidRPr="00E23F12">
              <w:rPr>
                <w:rFonts w:ascii="Garamond" w:hAnsi="Garamond"/>
                <w:lang w:val="en-AU"/>
              </w:rPr>
              <w:t>Infections</w:t>
            </w:r>
          </w:p>
          <w:p w14:paraId="70481067" w14:textId="77777777" w:rsidR="00AB682A" w:rsidRPr="00E23F12" w:rsidRDefault="00AB682A" w:rsidP="002C7BAF">
            <w:pPr>
              <w:pStyle w:val="ListParagraph"/>
              <w:numPr>
                <w:ilvl w:val="0"/>
                <w:numId w:val="46"/>
              </w:numPr>
              <w:rPr>
                <w:rFonts w:ascii="Garamond" w:hAnsi="Garamond"/>
                <w:lang w:val="en-AU"/>
              </w:rPr>
            </w:pPr>
            <w:r w:rsidRPr="00E23F12">
              <w:rPr>
                <w:rFonts w:ascii="Garamond" w:hAnsi="Garamond"/>
                <w:lang w:val="en-AU"/>
              </w:rPr>
              <w:t>Persistence of Healthcare-Associated Infections in Long-Term Care</w:t>
            </w:r>
            <w:r>
              <w:rPr>
                <w:rFonts w:ascii="Garamond" w:hAnsi="Garamond"/>
                <w:lang w:val="en-AU"/>
              </w:rPr>
              <w:t xml:space="preserve"> </w:t>
            </w:r>
            <w:r w:rsidRPr="00E23F12">
              <w:rPr>
                <w:rFonts w:ascii="Garamond" w:hAnsi="Garamond"/>
                <w:lang w:val="en-AU"/>
              </w:rPr>
              <w:t>Facilities</w:t>
            </w:r>
          </w:p>
          <w:p w14:paraId="17AA24B9" w14:textId="77777777" w:rsidR="00AB682A" w:rsidRPr="00E23F12" w:rsidRDefault="00AB682A" w:rsidP="002C7BAF">
            <w:pPr>
              <w:pStyle w:val="ListParagraph"/>
              <w:numPr>
                <w:ilvl w:val="0"/>
                <w:numId w:val="46"/>
              </w:numPr>
              <w:rPr>
                <w:rFonts w:ascii="Garamond" w:hAnsi="Garamond"/>
                <w:lang w:val="en-AU"/>
              </w:rPr>
            </w:pPr>
            <w:r w:rsidRPr="00E23F12">
              <w:rPr>
                <w:rFonts w:ascii="Garamond" w:hAnsi="Garamond"/>
                <w:lang w:val="en-AU"/>
              </w:rPr>
              <w:t>Inadequate Communication and Coordination during Discharge</w:t>
            </w:r>
          </w:p>
          <w:p w14:paraId="754F96DC" w14:textId="77777777" w:rsidR="00AB682A" w:rsidRPr="008B6088" w:rsidRDefault="00AB682A" w:rsidP="002C7BAF">
            <w:pPr>
              <w:pStyle w:val="ListParagraph"/>
              <w:numPr>
                <w:ilvl w:val="0"/>
                <w:numId w:val="46"/>
              </w:numPr>
              <w:rPr>
                <w:rFonts w:ascii="Garamond" w:hAnsi="Garamond"/>
                <w:lang w:val="en-AU"/>
              </w:rPr>
            </w:pPr>
            <w:r w:rsidRPr="00E23F12">
              <w:rPr>
                <w:rFonts w:ascii="Garamond" w:hAnsi="Garamond"/>
                <w:lang w:val="en-AU"/>
              </w:rPr>
              <w:t>Deteriorating Community Pharmacy Working Conditions Contribute</w:t>
            </w:r>
            <w:r>
              <w:rPr>
                <w:rFonts w:ascii="Garamond" w:hAnsi="Garamond"/>
                <w:lang w:val="en-AU"/>
              </w:rPr>
              <w:t xml:space="preserve"> </w:t>
            </w:r>
            <w:r w:rsidRPr="00E23F12">
              <w:rPr>
                <w:rFonts w:ascii="Garamond" w:hAnsi="Garamond"/>
                <w:lang w:val="en-AU"/>
              </w:rPr>
              <w:t>to Medication Errors and Compromise Patient and Staff Safety</w:t>
            </w:r>
            <w:r>
              <w:rPr>
                <w:rFonts w:ascii="Garamond" w:hAnsi="Garamond"/>
                <w:lang w:val="en-AU"/>
              </w:rPr>
              <w:t>.</w:t>
            </w:r>
          </w:p>
        </w:tc>
      </w:tr>
    </w:tbl>
    <w:p w14:paraId="123D3911" w14:textId="77777777" w:rsidR="00AB682A" w:rsidRDefault="00AB682A" w:rsidP="00AB682A">
      <w:pPr>
        <w:keepLines/>
        <w:autoSpaceDE w:val="0"/>
        <w:autoSpaceDN w:val="0"/>
        <w:adjustRightInd w:val="0"/>
        <w:rPr>
          <w:rFonts w:ascii="Garamond" w:hAnsi="Garamond"/>
          <w:lang w:val="en-AU"/>
        </w:rPr>
      </w:pPr>
    </w:p>
    <w:p w14:paraId="01FD4211" w14:textId="77777777" w:rsidR="006709B1" w:rsidRDefault="006709B1" w:rsidP="006709B1">
      <w:pPr>
        <w:keepLines/>
        <w:autoSpaceDE w:val="0"/>
        <w:autoSpaceDN w:val="0"/>
        <w:adjustRightInd w:val="0"/>
        <w:rPr>
          <w:rFonts w:ascii="Garamond" w:hAnsi="Garamond"/>
          <w:lang w:val="en-AU"/>
        </w:rPr>
      </w:pPr>
    </w:p>
    <w:p w14:paraId="3EEABAD9" w14:textId="77777777" w:rsidR="00547997" w:rsidRDefault="00547997">
      <w:pPr>
        <w:rPr>
          <w:rFonts w:ascii="Garamond" w:hAnsi="Garamond"/>
          <w:b/>
          <w:lang w:val="en-AU"/>
        </w:rPr>
      </w:pPr>
      <w:r>
        <w:rPr>
          <w:rFonts w:ascii="Garamond" w:hAnsi="Garamond"/>
          <w:b/>
          <w:lang w:val="en-AU"/>
        </w:rPr>
        <w:br w:type="page"/>
      </w:r>
    </w:p>
    <w:p w14:paraId="604EB9F1" w14:textId="5F4D98C6" w:rsidR="00E02472" w:rsidRPr="003D6B7C" w:rsidRDefault="00E02472" w:rsidP="000A3862">
      <w:pPr>
        <w:keepNext/>
        <w:keepLines/>
        <w:autoSpaceDE w:val="0"/>
        <w:autoSpaceDN w:val="0"/>
        <w:adjustRightInd w:val="0"/>
        <w:rPr>
          <w:rFonts w:ascii="Garamond" w:hAnsi="Garamond"/>
          <w:b/>
          <w:lang w:val="en-AU"/>
        </w:rPr>
      </w:pPr>
      <w:r w:rsidRPr="003D6B7C">
        <w:rPr>
          <w:rFonts w:ascii="Garamond" w:hAnsi="Garamond"/>
          <w:b/>
          <w:lang w:val="en-AU"/>
        </w:rPr>
        <w:lastRenderedPageBreak/>
        <w:t>Journal articles</w:t>
      </w:r>
    </w:p>
    <w:p w14:paraId="4DD36B3A" w14:textId="77777777" w:rsidR="00157236" w:rsidRPr="003D6B7C" w:rsidRDefault="00157236" w:rsidP="00FC2391">
      <w:pPr>
        <w:keepLines/>
        <w:autoSpaceDE w:val="0"/>
        <w:autoSpaceDN w:val="0"/>
        <w:adjustRightInd w:val="0"/>
        <w:rPr>
          <w:rFonts w:ascii="Garamond" w:hAnsi="Garamond"/>
          <w:lang w:val="en-AU"/>
        </w:rPr>
      </w:pPr>
      <w:bookmarkStart w:id="2" w:name="_Hlk167708489"/>
    </w:p>
    <w:p w14:paraId="46DEA70F" w14:textId="77777777" w:rsidR="00A355C5" w:rsidRPr="00A355C5" w:rsidRDefault="00A355C5" w:rsidP="00A355C5">
      <w:pPr>
        <w:keepNext/>
        <w:keepLines/>
        <w:autoSpaceDE w:val="0"/>
        <w:autoSpaceDN w:val="0"/>
        <w:adjustRightInd w:val="0"/>
        <w:rPr>
          <w:rFonts w:ascii="Garamond" w:hAnsi="Garamond"/>
          <w:i/>
          <w:iCs/>
          <w:lang w:val="en-AU"/>
        </w:rPr>
      </w:pPr>
      <w:r w:rsidRPr="00A355C5">
        <w:rPr>
          <w:rFonts w:ascii="Garamond" w:hAnsi="Garamond"/>
          <w:i/>
          <w:iCs/>
          <w:lang w:val="en-AU"/>
        </w:rPr>
        <w:t>Co-Designing a Framework for Social Media Health Communication to Young People: A Participatory Research Study</w:t>
      </w:r>
    </w:p>
    <w:p w14:paraId="6EB72E4C" w14:textId="77777777" w:rsidR="00A355C5" w:rsidRDefault="00A355C5" w:rsidP="00935F8A">
      <w:pPr>
        <w:keepNext/>
        <w:keepLines/>
        <w:autoSpaceDE w:val="0"/>
        <w:autoSpaceDN w:val="0"/>
        <w:adjustRightInd w:val="0"/>
        <w:rPr>
          <w:rFonts w:ascii="Garamond" w:hAnsi="Garamond"/>
          <w:lang w:val="fr-FR"/>
        </w:rPr>
      </w:pPr>
      <w:r w:rsidRPr="00A355C5">
        <w:rPr>
          <w:rFonts w:ascii="Garamond" w:hAnsi="Garamond"/>
          <w:lang w:val="fr-FR"/>
        </w:rPr>
        <w:t>Taba M, Ayre J, McCaffery K, Vassilenko D, Ma ICK, Haynes T, et al</w:t>
      </w:r>
    </w:p>
    <w:p w14:paraId="33A374F8" w14:textId="6D4FA05B" w:rsidR="006E6BB1" w:rsidRPr="00026F43" w:rsidRDefault="00A355C5" w:rsidP="00935F8A">
      <w:pPr>
        <w:keepNext/>
        <w:keepLines/>
        <w:autoSpaceDE w:val="0"/>
        <w:autoSpaceDN w:val="0"/>
        <w:adjustRightInd w:val="0"/>
        <w:rPr>
          <w:rFonts w:ascii="Garamond" w:hAnsi="Garamond"/>
          <w:lang w:val="en-AU"/>
        </w:rPr>
      </w:pPr>
      <w:r w:rsidRPr="00A355C5">
        <w:rPr>
          <w:rFonts w:ascii="Garamond" w:hAnsi="Garamond"/>
          <w:lang w:val="en-AU"/>
        </w:rPr>
        <w:t>Health Expectations. 2025;28(2):e70203.</w:t>
      </w:r>
    </w:p>
    <w:tbl>
      <w:tblPr>
        <w:tblStyle w:val="TableGrid"/>
        <w:tblW w:w="9360" w:type="dxa"/>
        <w:tblInd w:w="288" w:type="dxa"/>
        <w:tblLayout w:type="fixed"/>
        <w:tblLook w:val="01E0" w:firstRow="1" w:lastRow="1" w:firstColumn="1" w:lastColumn="1" w:noHBand="0" w:noVBand="0"/>
      </w:tblPr>
      <w:tblGrid>
        <w:gridCol w:w="1080"/>
        <w:gridCol w:w="8280"/>
      </w:tblGrid>
      <w:tr w:rsidR="00B1347B" w:rsidRPr="00026F43" w14:paraId="0639034D" w14:textId="77777777">
        <w:tc>
          <w:tcPr>
            <w:tcW w:w="1080" w:type="dxa"/>
            <w:tcBorders>
              <w:top w:val="single" w:sz="4" w:space="0" w:color="auto"/>
              <w:left w:val="single" w:sz="4" w:space="0" w:color="auto"/>
              <w:bottom w:val="single" w:sz="4" w:space="0" w:color="auto"/>
              <w:right w:val="single" w:sz="4" w:space="0" w:color="auto"/>
            </w:tcBorders>
            <w:vAlign w:val="center"/>
          </w:tcPr>
          <w:p w14:paraId="1F490B2D" w14:textId="77777777" w:rsidR="00B1347B" w:rsidRPr="00026F43" w:rsidRDefault="00B1347B">
            <w:pPr>
              <w:keepNext/>
              <w:rPr>
                <w:rStyle w:val="Hyperlink"/>
                <w:rFonts w:ascii="Garamond" w:hAnsi="Garamond"/>
                <w:lang w:val="en-AU"/>
              </w:rPr>
            </w:pPr>
            <w:r w:rsidRPr="00026F43">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03E6F19" w14:textId="5EEE8296" w:rsidR="00B1347B" w:rsidRPr="00026F43" w:rsidRDefault="00A355C5">
            <w:pPr>
              <w:keepNext/>
              <w:jc w:val="both"/>
              <w:rPr>
                <w:rFonts w:ascii="Garamond" w:hAnsi="Garamond"/>
                <w:lang w:val="en-AU"/>
              </w:rPr>
            </w:pPr>
            <w:hyperlink r:id="rId19" w:history="1">
              <w:r w:rsidRPr="00065416">
                <w:rPr>
                  <w:rStyle w:val="Hyperlink"/>
                  <w:rFonts w:ascii="Garamond" w:hAnsi="Garamond"/>
                  <w:lang w:val="en-AU"/>
                </w:rPr>
                <w:t>https://doi.org/10.1111/hex.70203</w:t>
              </w:r>
            </w:hyperlink>
          </w:p>
        </w:tc>
      </w:tr>
      <w:tr w:rsidR="00B1347B" w:rsidRPr="00026F43" w14:paraId="761FF678" w14:textId="77777777">
        <w:tc>
          <w:tcPr>
            <w:tcW w:w="1080" w:type="dxa"/>
            <w:tcBorders>
              <w:top w:val="single" w:sz="4" w:space="0" w:color="auto"/>
              <w:left w:val="single" w:sz="4" w:space="0" w:color="auto"/>
              <w:bottom w:val="single" w:sz="4" w:space="0" w:color="auto"/>
              <w:right w:val="single" w:sz="4" w:space="0" w:color="auto"/>
            </w:tcBorders>
            <w:vAlign w:val="center"/>
          </w:tcPr>
          <w:p w14:paraId="5440660E" w14:textId="77777777" w:rsidR="00B1347B" w:rsidRPr="00026F43" w:rsidRDefault="00B1347B">
            <w:pPr>
              <w:rPr>
                <w:rFonts w:ascii="Garamond" w:hAnsi="Garamond"/>
                <w:lang w:val="en-AU" w:eastAsia="en-AU"/>
              </w:rPr>
            </w:pPr>
            <w:r w:rsidRPr="00026F43">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598130F" w14:textId="09F85848" w:rsidR="00032779" w:rsidRPr="00026F43" w:rsidRDefault="00032779" w:rsidP="00A355C5">
            <w:pPr>
              <w:rPr>
                <w:rFonts w:ascii="Garamond" w:hAnsi="Garamond"/>
                <w:lang w:val="en-AU"/>
              </w:rPr>
            </w:pPr>
            <w:r>
              <w:rPr>
                <w:rFonts w:ascii="Garamond" w:hAnsi="Garamond"/>
                <w:lang w:val="en-AU"/>
              </w:rPr>
              <w:t xml:space="preserve">Following the item in last week’s </w:t>
            </w:r>
            <w:r w:rsidRPr="00032779">
              <w:rPr>
                <w:rFonts w:ascii="Garamond" w:hAnsi="Garamond"/>
                <w:i/>
                <w:iCs/>
                <w:lang w:val="en-AU"/>
              </w:rPr>
              <w:t>On the Radar</w:t>
            </w:r>
            <w:r>
              <w:rPr>
                <w:rFonts w:ascii="Garamond" w:hAnsi="Garamond"/>
                <w:lang w:val="en-AU"/>
              </w:rPr>
              <w:t xml:space="preserve"> on social media and </w:t>
            </w:r>
            <w:hyperlink r:id="rId20" w:history="1">
              <w:r w:rsidRPr="00032779">
                <w:rPr>
                  <w:rStyle w:val="Hyperlink"/>
                  <w:rFonts w:ascii="Garamond" w:hAnsi="Garamond"/>
                  <w:lang w:val="en-AU"/>
                </w:rPr>
                <w:t>“social media influencers’ posting on diagnostic tests</w:t>
              </w:r>
            </w:hyperlink>
            <w:r>
              <w:rPr>
                <w:rFonts w:ascii="Garamond" w:hAnsi="Garamond"/>
                <w:lang w:val="en-AU"/>
              </w:rPr>
              <w:t xml:space="preserve"> is this piece on co-design of social media content</w:t>
            </w:r>
            <w:r w:rsidR="00A355C5">
              <w:rPr>
                <w:rFonts w:ascii="Garamond" w:hAnsi="Garamond"/>
                <w:lang w:val="en-AU"/>
              </w:rPr>
              <w:t xml:space="preserve">. The paper describes the </w:t>
            </w:r>
            <w:r w:rsidR="00A355C5" w:rsidRPr="00A355C5">
              <w:rPr>
                <w:rFonts w:ascii="Garamond" w:hAnsi="Garamond"/>
                <w:lang w:val="en-AU"/>
              </w:rPr>
              <w:t xml:space="preserve">co-design </w:t>
            </w:r>
            <w:r w:rsidR="00A355C5">
              <w:rPr>
                <w:rFonts w:ascii="Garamond" w:hAnsi="Garamond"/>
                <w:lang w:val="en-AU"/>
              </w:rPr>
              <w:t xml:space="preserve">of </w:t>
            </w:r>
            <w:r w:rsidR="00A355C5" w:rsidRPr="00A355C5">
              <w:rPr>
                <w:rFonts w:ascii="Garamond" w:hAnsi="Garamond"/>
                <w:lang w:val="en-AU"/>
              </w:rPr>
              <w:t>a social media communication framework for health messaging to young people</w:t>
            </w:r>
            <w:r w:rsidR="00A355C5">
              <w:rPr>
                <w:rFonts w:ascii="Garamond" w:hAnsi="Garamond"/>
                <w:lang w:val="en-AU"/>
              </w:rPr>
              <w:t xml:space="preserve">. In this instance the approach saw young people </w:t>
            </w:r>
            <w:r w:rsidR="00A355C5" w:rsidRPr="00A355C5">
              <w:rPr>
                <w:rFonts w:ascii="Garamond" w:hAnsi="Garamond"/>
                <w:lang w:val="en-AU"/>
              </w:rPr>
              <w:t>involved in study recruitment, workshop facilitation, data analysis and manuscript preparation as co-researchers</w:t>
            </w:r>
            <w:r w:rsidR="00A355C5">
              <w:rPr>
                <w:rFonts w:ascii="Garamond" w:hAnsi="Garamond"/>
                <w:lang w:val="en-AU"/>
              </w:rPr>
              <w:t>. The authors argue that ‘</w:t>
            </w:r>
            <w:r w:rsidR="00A355C5" w:rsidRPr="00A355C5">
              <w:rPr>
                <w:rFonts w:ascii="Garamond" w:hAnsi="Garamond"/>
                <w:lang w:val="en-AU"/>
              </w:rPr>
              <w:t>By incorporating a variety of messaging approaches and actively involving young people in content development, public health agencies can better reach and engage young people, including during public health emergencies.</w:t>
            </w:r>
            <w:r w:rsidR="00A355C5">
              <w:rPr>
                <w:rFonts w:ascii="Garamond" w:hAnsi="Garamond"/>
                <w:lang w:val="en-AU"/>
              </w:rPr>
              <w:t>’</w:t>
            </w:r>
          </w:p>
        </w:tc>
      </w:tr>
    </w:tbl>
    <w:p w14:paraId="433F597F" w14:textId="77777777" w:rsidR="00B1347B" w:rsidRPr="00026F43" w:rsidRDefault="00B1347B" w:rsidP="00B1347B">
      <w:pPr>
        <w:keepLines/>
        <w:autoSpaceDE w:val="0"/>
        <w:autoSpaceDN w:val="0"/>
        <w:adjustRightInd w:val="0"/>
        <w:rPr>
          <w:rFonts w:ascii="Garamond" w:hAnsi="Garamond"/>
        </w:rPr>
      </w:pPr>
    </w:p>
    <w:p w14:paraId="1FB3F970" w14:textId="77777777" w:rsidR="00A355C5" w:rsidRPr="00A355C5" w:rsidRDefault="00A355C5" w:rsidP="00A355C5">
      <w:pPr>
        <w:keepNext/>
        <w:keepLines/>
        <w:autoSpaceDE w:val="0"/>
        <w:autoSpaceDN w:val="0"/>
        <w:adjustRightInd w:val="0"/>
        <w:rPr>
          <w:rFonts w:ascii="Garamond" w:hAnsi="Garamond"/>
          <w:i/>
          <w:iCs/>
          <w:lang w:val="en-AU"/>
        </w:rPr>
      </w:pPr>
      <w:r w:rsidRPr="00A355C5">
        <w:rPr>
          <w:rFonts w:ascii="Garamond" w:hAnsi="Garamond"/>
          <w:i/>
          <w:iCs/>
          <w:lang w:val="en-AU"/>
        </w:rPr>
        <w:t>Association Between Surgeon Stress and Major Surgical Complications</w:t>
      </w:r>
    </w:p>
    <w:p w14:paraId="7E37FBE3" w14:textId="77777777" w:rsidR="00A355C5" w:rsidRDefault="00A355C5" w:rsidP="00565D70">
      <w:pPr>
        <w:keepNext/>
        <w:keepLines/>
        <w:autoSpaceDE w:val="0"/>
        <w:autoSpaceDN w:val="0"/>
        <w:adjustRightInd w:val="0"/>
        <w:rPr>
          <w:rFonts w:ascii="Garamond" w:hAnsi="Garamond"/>
          <w:lang w:val="en-AU"/>
        </w:rPr>
      </w:pPr>
      <w:r w:rsidRPr="00A355C5">
        <w:rPr>
          <w:rFonts w:ascii="Garamond" w:hAnsi="Garamond"/>
          <w:lang w:val="en-AU"/>
        </w:rPr>
        <w:t>Awtry J, Skinner S, Polazzi S, Lifante J-C, Dey T, Duclos A, et al</w:t>
      </w:r>
    </w:p>
    <w:p w14:paraId="0DED3A1F" w14:textId="03881E34" w:rsidR="00565D70" w:rsidRDefault="00A355C5" w:rsidP="00565D70">
      <w:pPr>
        <w:keepNext/>
        <w:keepLines/>
        <w:autoSpaceDE w:val="0"/>
        <w:autoSpaceDN w:val="0"/>
        <w:adjustRightInd w:val="0"/>
        <w:rPr>
          <w:rFonts w:ascii="Garamond" w:hAnsi="Garamond"/>
          <w:lang w:val="en-AU"/>
        </w:rPr>
      </w:pPr>
      <w:r w:rsidRPr="00A355C5">
        <w:rPr>
          <w:rFonts w:ascii="Garamond" w:hAnsi="Garamond"/>
          <w:lang w:val="en-AU"/>
        </w:rPr>
        <w:t>JAMA Surgery. 2025.</w:t>
      </w:r>
    </w:p>
    <w:p w14:paraId="6B1D3213" w14:textId="77777777" w:rsidR="00A355C5" w:rsidRDefault="00A355C5" w:rsidP="00565D70">
      <w:pPr>
        <w:keepNext/>
        <w:keepLines/>
        <w:autoSpaceDE w:val="0"/>
        <w:autoSpaceDN w:val="0"/>
        <w:adjustRightInd w:val="0"/>
        <w:rPr>
          <w:rFonts w:ascii="Garamond" w:hAnsi="Garamond"/>
          <w:lang w:val="en-AU"/>
        </w:rPr>
      </w:pPr>
    </w:p>
    <w:p w14:paraId="40C92633" w14:textId="77777777" w:rsidR="00D34F85" w:rsidRPr="00D34F85" w:rsidRDefault="00D34F85" w:rsidP="00D34F85">
      <w:pPr>
        <w:keepNext/>
        <w:keepLines/>
        <w:autoSpaceDE w:val="0"/>
        <w:autoSpaceDN w:val="0"/>
        <w:adjustRightInd w:val="0"/>
        <w:rPr>
          <w:rFonts w:ascii="Garamond" w:hAnsi="Garamond"/>
          <w:i/>
          <w:iCs/>
          <w:lang w:val="en-AU"/>
        </w:rPr>
      </w:pPr>
      <w:r w:rsidRPr="00D34F85">
        <w:rPr>
          <w:rFonts w:ascii="Garamond" w:hAnsi="Garamond"/>
          <w:i/>
          <w:iCs/>
          <w:lang w:val="en-AU"/>
        </w:rPr>
        <w:t>Surgeon Perception and Attitude Toward the Moral Imperative of Institutionally Addressing Second Victim Syndrome in Surgery</w:t>
      </w:r>
    </w:p>
    <w:p w14:paraId="569A327D" w14:textId="77777777" w:rsidR="00D34F85" w:rsidRDefault="00D34F85" w:rsidP="00565D70">
      <w:pPr>
        <w:keepNext/>
        <w:keepLines/>
        <w:autoSpaceDE w:val="0"/>
        <w:autoSpaceDN w:val="0"/>
        <w:adjustRightInd w:val="0"/>
        <w:rPr>
          <w:rFonts w:ascii="Garamond" w:hAnsi="Garamond"/>
          <w:lang w:val="en-AU"/>
        </w:rPr>
      </w:pPr>
      <w:r w:rsidRPr="00D34F85">
        <w:rPr>
          <w:rFonts w:ascii="Garamond" w:hAnsi="Garamond"/>
          <w:lang w:val="en-AU"/>
        </w:rPr>
        <w:t>Hsiao L-H, Kopar PK</w:t>
      </w:r>
    </w:p>
    <w:p w14:paraId="62B5E300" w14:textId="36B7F178" w:rsidR="00A355C5" w:rsidRPr="00026F43" w:rsidRDefault="00D34F85" w:rsidP="00565D70">
      <w:pPr>
        <w:keepNext/>
        <w:keepLines/>
        <w:autoSpaceDE w:val="0"/>
        <w:autoSpaceDN w:val="0"/>
        <w:adjustRightInd w:val="0"/>
        <w:rPr>
          <w:rFonts w:ascii="Garamond" w:hAnsi="Garamond"/>
          <w:lang w:val="en-AU"/>
        </w:rPr>
      </w:pPr>
      <w:r w:rsidRPr="00D34F85">
        <w:rPr>
          <w:rFonts w:ascii="Garamond" w:hAnsi="Garamond"/>
          <w:lang w:val="en-AU"/>
        </w:rPr>
        <w:t>Journal of the American College of Surgeons. 2025;240(2):221-228.</w:t>
      </w:r>
    </w:p>
    <w:tbl>
      <w:tblPr>
        <w:tblStyle w:val="TableGrid"/>
        <w:tblW w:w="9360" w:type="dxa"/>
        <w:tblInd w:w="288" w:type="dxa"/>
        <w:tblLayout w:type="fixed"/>
        <w:tblLook w:val="01E0" w:firstRow="1" w:lastRow="1" w:firstColumn="1" w:lastColumn="1" w:noHBand="0" w:noVBand="0"/>
      </w:tblPr>
      <w:tblGrid>
        <w:gridCol w:w="1080"/>
        <w:gridCol w:w="8280"/>
      </w:tblGrid>
      <w:tr w:rsidR="00565D70" w:rsidRPr="00CE2AE3" w14:paraId="7A94027D" w14:textId="77777777">
        <w:tc>
          <w:tcPr>
            <w:tcW w:w="1080" w:type="dxa"/>
            <w:tcBorders>
              <w:top w:val="single" w:sz="4" w:space="0" w:color="auto"/>
              <w:left w:val="single" w:sz="4" w:space="0" w:color="auto"/>
              <w:bottom w:val="single" w:sz="4" w:space="0" w:color="auto"/>
              <w:right w:val="single" w:sz="4" w:space="0" w:color="auto"/>
            </w:tcBorders>
            <w:vAlign w:val="center"/>
          </w:tcPr>
          <w:p w14:paraId="60DB742D" w14:textId="77777777" w:rsidR="00565D70" w:rsidRPr="00026F43" w:rsidRDefault="00565D70">
            <w:pPr>
              <w:keepNext/>
              <w:rPr>
                <w:rStyle w:val="Hyperlink"/>
                <w:rFonts w:ascii="Garamond" w:hAnsi="Garamond"/>
                <w:lang w:val="en-AU"/>
              </w:rPr>
            </w:pPr>
            <w:r w:rsidRPr="00026F43">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AC5ED57" w14:textId="2D8CCEA3" w:rsidR="00565D70" w:rsidRPr="00D34F85" w:rsidRDefault="00A355C5" w:rsidP="00A355C5">
            <w:pPr>
              <w:keepNext/>
              <w:jc w:val="both"/>
              <w:rPr>
                <w:rFonts w:ascii="Garamond" w:hAnsi="Garamond"/>
                <w:lang w:val="fr-FR"/>
              </w:rPr>
            </w:pPr>
            <w:r w:rsidRPr="00D34F85">
              <w:rPr>
                <w:rFonts w:ascii="Garamond" w:hAnsi="Garamond"/>
                <w:lang w:val="fr-FR"/>
              </w:rPr>
              <w:t xml:space="preserve">Awtry et al </w:t>
            </w:r>
            <w:r>
              <w:fldChar w:fldCharType="begin"/>
            </w:r>
            <w:r w:rsidRPr="00CE2AE3">
              <w:rPr>
                <w:lang w:val="fr-FR"/>
              </w:rPr>
              <w:instrText>HYPERLINK "https://doi.org/10.1001/jamasurg.2024.6072"</w:instrText>
            </w:r>
            <w:r>
              <w:fldChar w:fldCharType="separate"/>
            </w:r>
            <w:r w:rsidRPr="00D34F85">
              <w:rPr>
                <w:rStyle w:val="Hyperlink"/>
                <w:rFonts w:ascii="Garamond" w:hAnsi="Garamond"/>
                <w:lang w:val="fr-FR"/>
              </w:rPr>
              <w:t>https://doi.org/10.1001/jamasurg.2024.6072</w:t>
            </w:r>
            <w:r>
              <w:fldChar w:fldCharType="end"/>
            </w:r>
          </w:p>
          <w:p w14:paraId="5E04D609" w14:textId="30214286" w:rsidR="00A355C5" w:rsidRPr="00D34F85" w:rsidRDefault="00D34F85" w:rsidP="00A355C5">
            <w:pPr>
              <w:keepNext/>
              <w:jc w:val="both"/>
              <w:rPr>
                <w:rFonts w:ascii="Garamond" w:hAnsi="Garamond"/>
                <w:lang w:val="fr-FR"/>
              </w:rPr>
            </w:pPr>
            <w:r w:rsidRPr="00D34F85">
              <w:rPr>
                <w:rFonts w:ascii="Garamond" w:hAnsi="Garamond"/>
                <w:lang w:val="fr-FR"/>
              </w:rPr>
              <w:t>Hsiao et</w:t>
            </w:r>
            <w:r>
              <w:rPr>
                <w:rFonts w:ascii="Garamond" w:hAnsi="Garamond"/>
                <w:lang w:val="fr-FR"/>
              </w:rPr>
              <w:t xml:space="preserve"> al </w:t>
            </w:r>
            <w:r>
              <w:fldChar w:fldCharType="begin"/>
            </w:r>
            <w:r w:rsidRPr="00CE2AE3">
              <w:rPr>
                <w:lang w:val="fr-FR"/>
              </w:rPr>
              <w:instrText>HYPERLINK "https://doi.org/10.1097/xcs.0000000000001191"</w:instrText>
            </w:r>
            <w:r>
              <w:fldChar w:fldCharType="separate"/>
            </w:r>
            <w:r w:rsidRPr="002326C9">
              <w:rPr>
                <w:rStyle w:val="Hyperlink"/>
                <w:rFonts w:ascii="Garamond" w:hAnsi="Garamond"/>
                <w:lang w:val="fr-FR"/>
              </w:rPr>
              <w:t>https://doi.org/10.1097/xcs.0000000000001191</w:t>
            </w:r>
            <w:r>
              <w:fldChar w:fldCharType="end"/>
            </w:r>
          </w:p>
        </w:tc>
      </w:tr>
      <w:tr w:rsidR="00565D70" w:rsidRPr="00026F43" w14:paraId="56B13FEE" w14:textId="77777777">
        <w:tc>
          <w:tcPr>
            <w:tcW w:w="1080" w:type="dxa"/>
            <w:tcBorders>
              <w:top w:val="single" w:sz="4" w:space="0" w:color="auto"/>
              <w:left w:val="single" w:sz="4" w:space="0" w:color="auto"/>
              <w:bottom w:val="single" w:sz="4" w:space="0" w:color="auto"/>
              <w:right w:val="single" w:sz="4" w:space="0" w:color="auto"/>
            </w:tcBorders>
            <w:vAlign w:val="center"/>
          </w:tcPr>
          <w:p w14:paraId="1B3072D8" w14:textId="77777777" w:rsidR="00565D70" w:rsidRPr="00026F43" w:rsidRDefault="00565D70">
            <w:pPr>
              <w:rPr>
                <w:rFonts w:ascii="Garamond" w:hAnsi="Garamond"/>
                <w:lang w:val="en-AU" w:eastAsia="en-AU"/>
              </w:rPr>
            </w:pPr>
            <w:r w:rsidRPr="00026F43">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D6D2F07" w14:textId="40BB9CE7" w:rsidR="00565D70" w:rsidRDefault="00A355C5">
            <w:pPr>
              <w:rPr>
                <w:rFonts w:ascii="Garamond" w:hAnsi="Garamond"/>
                <w:lang w:val="en-AU"/>
              </w:rPr>
            </w:pPr>
            <w:r>
              <w:rPr>
                <w:rFonts w:ascii="Garamond" w:hAnsi="Garamond"/>
                <w:lang w:val="en-AU"/>
              </w:rPr>
              <w:t xml:space="preserve">A pair of items examining the experiences </w:t>
            </w:r>
            <w:r w:rsidR="006C76DF">
              <w:rPr>
                <w:rFonts w:ascii="Garamond" w:hAnsi="Garamond"/>
                <w:lang w:val="en-AU"/>
              </w:rPr>
              <w:t xml:space="preserve">and perspectives </w:t>
            </w:r>
            <w:r>
              <w:rPr>
                <w:rFonts w:ascii="Garamond" w:hAnsi="Garamond"/>
                <w:lang w:val="en-AU"/>
              </w:rPr>
              <w:t>of surgeons.</w:t>
            </w:r>
          </w:p>
          <w:p w14:paraId="7FA49CE4" w14:textId="77777777" w:rsidR="00A355C5" w:rsidRDefault="00A355C5" w:rsidP="00A355C5">
            <w:pPr>
              <w:rPr>
                <w:rFonts w:ascii="Garamond" w:hAnsi="Garamond"/>
                <w:lang w:val="en-AU"/>
              </w:rPr>
            </w:pPr>
            <w:r>
              <w:rPr>
                <w:rFonts w:ascii="Garamond" w:hAnsi="Garamond"/>
                <w:lang w:val="en-AU"/>
              </w:rPr>
              <w:t>Awtry et al measured surgeons’ stress to examine the associations between stress and major surgical complications. This was a ‘</w:t>
            </w:r>
            <w:r w:rsidRPr="00A355C5">
              <w:rPr>
                <w:rFonts w:ascii="Garamond" w:hAnsi="Garamond"/>
                <w:lang w:val="en-AU"/>
              </w:rPr>
              <w:t>multicenter prospective cohort study included 14 surgical departments involving 7 specialties within 4 university hospitals</w:t>
            </w:r>
            <w:r>
              <w:rPr>
                <w:rFonts w:ascii="Garamond" w:hAnsi="Garamond"/>
                <w:lang w:val="en-AU"/>
              </w:rPr>
              <w:t>’ in France</w:t>
            </w:r>
            <w:r w:rsidRPr="00A355C5">
              <w:rPr>
                <w:rFonts w:ascii="Garamond" w:hAnsi="Garamond"/>
                <w:lang w:val="en-AU"/>
              </w:rPr>
              <w:t>.</w:t>
            </w:r>
            <w:r>
              <w:rPr>
                <w:rFonts w:ascii="Garamond" w:hAnsi="Garamond"/>
                <w:lang w:val="en-AU"/>
              </w:rPr>
              <w:t xml:space="preserve"> The analysis examined </w:t>
            </w:r>
            <w:r w:rsidRPr="00A355C5">
              <w:rPr>
                <w:rFonts w:ascii="Garamond" w:hAnsi="Garamond"/>
                <w:lang w:val="en-AU"/>
              </w:rPr>
              <w:t>793 surgical procedures performed by 38 attending surgeons</w:t>
            </w:r>
            <w:r>
              <w:rPr>
                <w:rFonts w:ascii="Garamond" w:hAnsi="Garamond"/>
                <w:lang w:val="en-AU"/>
              </w:rPr>
              <w:t>.  Perhaps somewhat counterintuitively they report finding that ‘</w:t>
            </w:r>
            <w:r w:rsidRPr="00A355C5">
              <w:rPr>
                <w:rFonts w:ascii="Garamond" w:hAnsi="Garamond"/>
                <w:lang w:val="en-AU"/>
              </w:rPr>
              <w:t>Increased surgeon stress at the beginning of a procedure was associated with improved clinical patient outcomes</w:t>
            </w:r>
            <w:r>
              <w:rPr>
                <w:rFonts w:ascii="Garamond" w:hAnsi="Garamond"/>
                <w:lang w:val="en-AU"/>
              </w:rPr>
              <w:t>’.</w:t>
            </w:r>
          </w:p>
          <w:p w14:paraId="2CB27EA5" w14:textId="157445D4" w:rsidR="00D34F85" w:rsidRPr="00D34F85" w:rsidRDefault="00D34F85" w:rsidP="00A355C5">
            <w:pPr>
              <w:rPr>
                <w:rFonts w:ascii="Garamond" w:hAnsi="Garamond"/>
                <w:lang w:val="en-AU"/>
              </w:rPr>
            </w:pPr>
            <w:r w:rsidRPr="00D34F85">
              <w:rPr>
                <w:rFonts w:ascii="Garamond" w:hAnsi="Garamond"/>
                <w:lang w:val="en-AU"/>
              </w:rPr>
              <w:t>Hsiao et al looked a</w:t>
            </w:r>
            <w:r>
              <w:rPr>
                <w:rFonts w:ascii="Garamond" w:hAnsi="Garamond"/>
                <w:lang w:val="en-AU"/>
              </w:rPr>
              <w:t>t surgeons’ views on ‘</w:t>
            </w:r>
            <w:r w:rsidRPr="00D34F85">
              <w:rPr>
                <w:rFonts w:ascii="Garamond" w:hAnsi="Garamond"/>
              </w:rPr>
              <w:t>second victim syndrome (SVS)</w:t>
            </w:r>
            <w:r>
              <w:rPr>
                <w:rFonts w:ascii="Garamond" w:hAnsi="Garamond"/>
                <w:lang w:val="en-AU"/>
              </w:rPr>
              <w:t>’.</w:t>
            </w:r>
            <w:r w:rsidR="006C76DF">
              <w:rPr>
                <w:rFonts w:ascii="Garamond" w:hAnsi="Garamond"/>
                <w:lang w:val="en-AU"/>
              </w:rPr>
              <w:t xml:space="preserve"> This was a single site study ‘conducted </w:t>
            </w:r>
            <w:r w:rsidR="006C76DF" w:rsidRPr="006C76DF">
              <w:rPr>
                <w:rFonts w:ascii="Garamond" w:hAnsi="Garamond"/>
                <w:lang w:val="en-AU"/>
              </w:rPr>
              <w:t>at a tertiary-care university hospital using a mixed-methods approach coupling quantitative and qualitative assessments including a 13-item survey, follow-up focus group, and semistructured interviews</w:t>
            </w:r>
            <w:r w:rsidR="006C76DF">
              <w:rPr>
                <w:rFonts w:ascii="Garamond" w:hAnsi="Garamond"/>
                <w:lang w:val="en-AU"/>
              </w:rPr>
              <w:t>’. The authors report that ‘</w:t>
            </w:r>
            <w:r w:rsidR="006C76DF" w:rsidRPr="006C76DF">
              <w:rPr>
                <w:rFonts w:ascii="Garamond" w:hAnsi="Garamond"/>
                <w:lang w:val="en-AU"/>
              </w:rPr>
              <w:t>Surgeons believe SVS is a universal experience among surgeons that healthcare institutions have a moral obligation to address.</w:t>
            </w:r>
            <w:r w:rsidR="006C76DF">
              <w:rPr>
                <w:rFonts w:ascii="Garamond" w:hAnsi="Garamond"/>
                <w:lang w:val="en-AU"/>
              </w:rPr>
              <w:t>’ They also report that surgeons ‘</w:t>
            </w:r>
            <w:r w:rsidR="006C76DF" w:rsidRPr="006C76DF">
              <w:rPr>
                <w:rFonts w:ascii="Garamond" w:hAnsi="Garamond"/>
                <w:lang w:val="en-AU"/>
              </w:rPr>
              <w:t>agreed that healthcare organizations have a moral imperative to assist surgeons in navigating the psychosocial impacts of SVS after adverse surgical outcomes. The success of mitigation strategies was viewed as ethically relevant to patients and surgeons and dependent on the culture, tenor, and tone of the process.</w:t>
            </w:r>
            <w:r w:rsidR="006C76DF">
              <w:rPr>
                <w:rFonts w:ascii="Garamond" w:hAnsi="Garamond"/>
                <w:lang w:val="en-AU"/>
              </w:rPr>
              <w:t>’</w:t>
            </w:r>
          </w:p>
        </w:tc>
      </w:tr>
    </w:tbl>
    <w:p w14:paraId="68EE6BF1" w14:textId="77777777" w:rsidR="00565D70" w:rsidRPr="00026F43" w:rsidRDefault="00565D70" w:rsidP="00565D70">
      <w:pPr>
        <w:keepLines/>
        <w:autoSpaceDE w:val="0"/>
        <w:autoSpaceDN w:val="0"/>
        <w:adjustRightInd w:val="0"/>
        <w:rPr>
          <w:rFonts w:ascii="Garamond" w:hAnsi="Garamond"/>
        </w:rPr>
      </w:pPr>
    </w:p>
    <w:p w14:paraId="2C7EDBD1" w14:textId="77777777" w:rsidR="00547997" w:rsidRDefault="00547997">
      <w:pPr>
        <w:rPr>
          <w:rFonts w:ascii="Garamond" w:hAnsi="Garamond"/>
          <w:i/>
          <w:iCs/>
          <w:lang w:val="en-AU"/>
        </w:rPr>
      </w:pPr>
      <w:r>
        <w:rPr>
          <w:rFonts w:ascii="Garamond" w:hAnsi="Garamond"/>
          <w:i/>
          <w:iCs/>
          <w:lang w:val="en-AU"/>
        </w:rPr>
        <w:br w:type="page"/>
      </w:r>
    </w:p>
    <w:p w14:paraId="08294AAC" w14:textId="77777777" w:rsidR="00CD15E2" w:rsidRPr="00CD15E2" w:rsidRDefault="00CD15E2" w:rsidP="00CD15E2">
      <w:pPr>
        <w:keepNext/>
        <w:keepLines/>
        <w:autoSpaceDE w:val="0"/>
        <w:autoSpaceDN w:val="0"/>
        <w:adjustRightInd w:val="0"/>
        <w:rPr>
          <w:rFonts w:ascii="Garamond" w:hAnsi="Garamond"/>
          <w:i/>
          <w:iCs/>
          <w:lang w:val="en-AU"/>
        </w:rPr>
      </w:pPr>
      <w:r w:rsidRPr="00CD15E2">
        <w:rPr>
          <w:rFonts w:ascii="Garamond" w:hAnsi="Garamond"/>
          <w:i/>
          <w:iCs/>
          <w:lang w:val="en-AU"/>
        </w:rPr>
        <w:lastRenderedPageBreak/>
        <w:t>Pharmacy prevalence of second victim syndrome in a comprehensive cancer center</w:t>
      </w:r>
    </w:p>
    <w:p w14:paraId="32929562" w14:textId="77777777" w:rsidR="00CD15E2" w:rsidRDefault="00CD15E2" w:rsidP="00565D70">
      <w:pPr>
        <w:keepNext/>
        <w:keepLines/>
        <w:autoSpaceDE w:val="0"/>
        <w:autoSpaceDN w:val="0"/>
        <w:adjustRightInd w:val="0"/>
        <w:rPr>
          <w:rFonts w:ascii="Garamond" w:hAnsi="Garamond"/>
          <w:lang w:val="en-AU"/>
        </w:rPr>
      </w:pPr>
      <w:r w:rsidRPr="00CD15E2">
        <w:rPr>
          <w:rFonts w:ascii="Garamond" w:hAnsi="Garamond"/>
          <w:lang w:val="en-AU"/>
        </w:rPr>
        <w:t>Johnson TN, Tucker AM</w:t>
      </w:r>
    </w:p>
    <w:p w14:paraId="362CC27E" w14:textId="3A2395A9" w:rsidR="00565D70" w:rsidRDefault="00CD15E2" w:rsidP="00565D70">
      <w:pPr>
        <w:keepNext/>
        <w:keepLines/>
        <w:autoSpaceDE w:val="0"/>
        <w:autoSpaceDN w:val="0"/>
        <w:adjustRightInd w:val="0"/>
        <w:rPr>
          <w:rFonts w:ascii="Garamond" w:hAnsi="Garamond"/>
          <w:lang w:val="en-AU"/>
        </w:rPr>
      </w:pPr>
      <w:r w:rsidRPr="00CD15E2">
        <w:rPr>
          <w:rFonts w:ascii="Garamond" w:hAnsi="Garamond"/>
          <w:lang w:val="en-AU"/>
        </w:rPr>
        <w:t>American Journal of Health-System Pharmacy. 2025;82(6):297-305.</w:t>
      </w:r>
    </w:p>
    <w:p w14:paraId="4920332D" w14:textId="77777777" w:rsidR="00CD15E2" w:rsidRDefault="00CD15E2" w:rsidP="00565D70">
      <w:pPr>
        <w:keepNext/>
        <w:keepLines/>
        <w:autoSpaceDE w:val="0"/>
        <w:autoSpaceDN w:val="0"/>
        <w:adjustRightInd w:val="0"/>
        <w:rPr>
          <w:rFonts w:ascii="Garamond" w:hAnsi="Garamond"/>
          <w:lang w:val="en-AU"/>
        </w:rPr>
      </w:pPr>
    </w:p>
    <w:p w14:paraId="1DEB8732" w14:textId="77777777" w:rsidR="00CD15E2" w:rsidRPr="00CD15E2" w:rsidRDefault="00CD15E2" w:rsidP="00CD15E2">
      <w:pPr>
        <w:keepNext/>
        <w:keepLines/>
        <w:autoSpaceDE w:val="0"/>
        <w:autoSpaceDN w:val="0"/>
        <w:adjustRightInd w:val="0"/>
        <w:rPr>
          <w:rFonts w:ascii="Garamond" w:hAnsi="Garamond"/>
          <w:i/>
          <w:iCs/>
          <w:lang w:val="en-AU"/>
        </w:rPr>
      </w:pPr>
      <w:r w:rsidRPr="00CD15E2">
        <w:rPr>
          <w:rFonts w:ascii="Garamond" w:hAnsi="Garamond"/>
          <w:i/>
          <w:iCs/>
          <w:lang w:val="en-AU"/>
        </w:rPr>
        <w:t>Opening the door for second victims</w:t>
      </w:r>
    </w:p>
    <w:p w14:paraId="6C3B69C3" w14:textId="77777777" w:rsidR="00CD15E2" w:rsidRDefault="00CD15E2" w:rsidP="00565D70">
      <w:pPr>
        <w:keepNext/>
        <w:keepLines/>
        <w:autoSpaceDE w:val="0"/>
        <w:autoSpaceDN w:val="0"/>
        <w:adjustRightInd w:val="0"/>
        <w:rPr>
          <w:rFonts w:ascii="Garamond" w:hAnsi="Garamond"/>
          <w:lang w:val="en-AU"/>
        </w:rPr>
      </w:pPr>
      <w:r w:rsidRPr="00CD15E2">
        <w:rPr>
          <w:rFonts w:ascii="Garamond" w:hAnsi="Garamond"/>
          <w:lang w:val="en-AU"/>
        </w:rPr>
        <w:t>Nicol N, Vaught R</w:t>
      </w:r>
    </w:p>
    <w:p w14:paraId="167D8871" w14:textId="41903FEC" w:rsidR="00CD15E2" w:rsidRDefault="00CD15E2" w:rsidP="00565D70">
      <w:pPr>
        <w:keepNext/>
        <w:keepLines/>
        <w:autoSpaceDE w:val="0"/>
        <w:autoSpaceDN w:val="0"/>
        <w:adjustRightInd w:val="0"/>
        <w:rPr>
          <w:rFonts w:ascii="Garamond" w:hAnsi="Garamond"/>
          <w:lang w:val="en-AU"/>
        </w:rPr>
      </w:pPr>
      <w:r w:rsidRPr="00CD15E2">
        <w:rPr>
          <w:rFonts w:ascii="Garamond" w:hAnsi="Garamond"/>
          <w:lang w:val="en-AU"/>
        </w:rPr>
        <w:t>American Journal of Health-System Pharmacy. 2025;82(6):251-252.</w:t>
      </w:r>
    </w:p>
    <w:p w14:paraId="71B54A1F" w14:textId="77777777" w:rsidR="003F4D99" w:rsidRDefault="003F4D99" w:rsidP="00565D70">
      <w:pPr>
        <w:keepNext/>
        <w:keepLines/>
        <w:autoSpaceDE w:val="0"/>
        <w:autoSpaceDN w:val="0"/>
        <w:adjustRightInd w:val="0"/>
        <w:rPr>
          <w:rFonts w:ascii="Garamond" w:hAnsi="Garamond"/>
          <w:lang w:val="en-AU"/>
        </w:rPr>
      </w:pPr>
    </w:p>
    <w:p w14:paraId="62B940C0" w14:textId="77777777" w:rsidR="000E000E" w:rsidRPr="000E000E" w:rsidRDefault="000E000E" w:rsidP="000E000E">
      <w:pPr>
        <w:keepNext/>
        <w:keepLines/>
        <w:autoSpaceDE w:val="0"/>
        <w:autoSpaceDN w:val="0"/>
        <w:adjustRightInd w:val="0"/>
        <w:rPr>
          <w:rFonts w:ascii="Garamond" w:hAnsi="Garamond"/>
          <w:i/>
          <w:iCs/>
          <w:lang w:val="en-AU"/>
        </w:rPr>
      </w:pPr>
      <w:r w:rsidRPr="000E000E">
        <w:rPr>
          <w:rFonts w:ascii="Garamond" w:hAnsi="Garamond"/>
          <w:i/>
          <w:iCs/>
          <w:lang w:val="en-AU"/>
        </w:rPr>
        <w:t>First, Do No Harm—A Career-Long Struggle With Iatrogenesis</w:t>
      </w:r>
    </w:p>
    <w:p w14:paraId="0E840632" w14:textId="77777777" w:rsidR="000E000E" w:rsidRDefault="000E000E" w:rsidP="00565D70">
      <w:pPr>
        <w:keepNext/>
        <w:keepLines/>
        <w:autoSpaceDE w:val="0"/>
        <w:autoSpaceDN w:val="0"/>
        <w:adjustRightInd w:val="0"/>
        <w:rPr>
          <w:rFonts w:ascii="Garamond" w:hAnsi="Garamond"/>
          <w:lang w:val="en-AU"/>
        </w:rPr>
      </w:pPr>
      <w:r w:rsidRPr="000E000E">
        <w:rPr>
          <w:rFonts w:ascii="Garamond" w:hAnsi="Garamond"/>
          <w:lang w:val="en-AU"/>
        </w:rPr>
        <w:t>Elmunzer BJ</w:t>
      </w:r>
    </w:p>
    <w:p w14:paraId="60279E34" w14:textId="2C465CD2" w:rsidR="003F4D99" w:rsidRPr="00026F43" w:rsidRDefault="000E000E" w:rsidP="00565D70">
      <w:pPr>
        <w:keepNext/>
        <w:keepLines/>
        <w:autoSpaceDE w:val="0"/>
        <w:autoSpaceDN w:val="0"/>
        <w:adjustRightInd w:val="0"/>
        <w:rPr>
          <w:rFonts w:ascii="Garamond" w:hAnsi="Garamond"/>
          <w:lang w:val="en-AU"/>
        </w:rPr>
      </w:pPr>
      <w:r w:rsidRPr="000E000E">
        <w:rPr>
          <w:rFonts w:ascii="Garamond" w:hAnsi="Garamond"/>
          <w:lang w:val="en-AU"/>
        </w:rPr>
        <w:t>JAMA Internal Medicine. 2025.</w:t>
      </w:r>
    </w:p>
    <w:tbl>
      <w:tblPr>
        <w:tblStyle w:val="TableGrid"/>
        <w:tblW w:w="9360" w:type="dxa"/>
        <w:tblInd w:w="288" w:type="dxa"/>
        <w:tblLayout w:type="fixed"/>
        <w:tblLook w:val="01E0" w:firstRow="1" w:lastRow="1" w:firstColumn="1" w:lastColumn="1" w:noHBand="0" w:noVBand="0"/>
      </w:tblPr>
      <w:tblGrid>
        <w:gridCol w:w="1080"/>
        <w:gridCol w:w="8280"/>
      </w:tblGrid>
      <w:tr w:rsidR="00565D70" w:rsidRPr="00026F43" w14:paraId="1CF77DEB" w14:textId="77777777">
        <w:tc>
          <w:tcPr>
            <w:tcW w:w="1080" w:type="dxa"/>
            <w:tcBorders>
              <w:top w:val="single" w:sz="4" w:space="0" w:color="auto"/>
              <w:left w:val="single" w:sz="4" w:space="0" w:color="auto"/>
              <w:bottom w:val="single" w:sz="4" w:space="0" w:color="auto"/>
              <w:right w:val="single" w:sz="4" w:space="0" w:color="auto"/>
            </w:tcBorders>
            <w:vAlign w:val="center"/>
          </w:tcPr>
          <w:p w14:paraId="6E2E2294" w14:textId="77777777" w:rsidR="00565D70" w:rsidRPr="00026F43" w:rsidRDefault="00565D70">
            <w:pPr>
              <w:keepNext/>
              <w:rPr>
                <w:rStyle w:val="Hyperlink"/>
                <w:rFonts w:ascii="Garamond" w:hAnsi="Garamond"/>
                <w:lang w:val="en-AU"/>
              </w:rPr>
            </w:pPr>
            <w:r w:rsidRPr="00026F43">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4BB37E9" w14:textId="38590D7F" w:rsidR="00CD15E2" w:rsidRPr="00CD15E2" w:rsidRDefault="00CD15E2">
            <w:pPr>
              <w:keepNext/>
              <w:jc w:val="both"/>
              <w:rPr>
                <w:rFonts w:ascii="Garamond" w:hAnsi="Garamond"/>
                <w:lang w:val="fr-FR"/>
              </w:rPr>
            </w:pPr>
            <w:r w:rsidRPr="00CD15E2">
              <w:rPr>
                <w:rFonts w:ascii="Garamond" w:hAnsi="Garamond"/>
                <w:lang w:val="fr-FR"/>
              </w:rPr>
              <w:t xml:space="preserve">Johnson et al </w:t>
            </w:r>
            <w:r>
              <w:fldChar w:fldCharType="begin"/>
            </w:r>
            <w:r w:rsidRPr="00CE2AE3">
              <w:rPr>
                <w:lang w:val="fr-FR"/>
              </w:rPr>
              <w:instrText>HYPERLINK "https://doi.org/10.1093/ajhp/zxae267"</w:instrText>
            </w:r>
            <w:r>
              <w:fldChar w:fldCharType="separate"/>
            </w:r>
            <w:r w:rsidRPr="00FE722A">
              <w:rPr>
                <w:rStyle w:val="Hyperlink"/>
                <w:rFonts w:ascii="Garamond" w:hAnsi="Garamond"/>
                <w:lang w:val="fr-FR"/>
              </w:rPr>
              <w:t>https://doi.org/10.1093/ajhp/zxae267</w:t>
            </w:r>
            <w:r>
              <w:fldChar w:fldCharType="end"/>
            </w:r>
          </w:p>
          <w:p w14:paraId="58725B84" w14:textId="77777777" w:rsidR="00565D70" w:rsidRDefault="00CD15E2">
            <w:pPr>
              <w:keepNext/>
              <w:jc w:val="both"/>
            </w:pPr>
            <w:r>
              <w:rPr>
                <w:rFonts w:ascii="Garamond" w:hAnsi="Garamond"/>
                <w:lang w:val="en-AU"/>
              </w:rPr>
              <w:t xml:space="preserve">Nicol and Vaught </w:t>
            </w:r>
            <w:hyperlink r:id="rId21" w:history="1">
              <w:r w:rsidRPr="00FE722A">
                <w:rPr>
                  <w:rStyle w:val="Hyperlink"/>
                  <w:rFonts w:ascii="Garamond" w:hAnsi="Garamond"/>
                  <w:lang w:val="en-AU"/>
                </w:rPr>
                <w:t>https://doi.org/10.1093/ajhp/zxae312</w:t>
              </w:r>
            </w:hyperlink>
          </w:p>
          <w:p w14:paraId="7AF17A8D" w14:textId="4B1D5936" w:rsidR="00E16179" w:rsidRPr="00026F43" w:rsidRDefault="00E16179">
            <w:pPr>
              <w:keepNext/>
              <w:jc w:val="both"/>
              <w:rPr>
                <w:rFonts w:ascii="Garamond" w:hAnsi="Garamond"/>
                <w:lang w:val="en-AU"/>
              </w:rPr>
            </w:pPr>
            <w:r w:rsidRPr="00E16179">
              <w:rPr>
                <w:rFonts w:ascii="Garamond" w:hAnsi="Garamond"/>
                <w:lang w:val="en-AU"/>
              </w:rPr>
              <w:t>Elmunzer</w:t>
            </w:r>
            <w:r>
              <w:rPr>
                <w:rFonts w:ascii="Garamond" w:hAnsi="Garamond"/>
                <w:lang w:val="en-AU"/>
              </w:rPr>
              <w:t xml:space="preserve"> </w:t>
            </w:r>
            <w:hyperlink r:id="rId22" w:history="1">
              <w:r w:rsidRPr="006B6A31">
                <w:rPr>
                  <w:rStyle w:val="Hyperlink"/>
                  <w:rFonts w:ascii="Garamond" w:hAnsi="Garamond"/>
                  <w:lang w:val="en-AU"/>
                </w:rPr>
                <w:t>https://doi.org/10.1001/jamainternmed.2024.7839</w:t>
              </w:r>
            </w:hyperlink>
          </w:p>
        </w:tc>
      </w:tr>
      <w:tr w:rsidR="00565D70" w:rsidRPr="003F4D99" w14:paraId="3408EB02" w14:textId="77777777">
        <w:tc>
          <w:tcPr>
            <w:tcW w:w="1080" w:type="dxa"/>
            <w:tcBorders>
              <w:top w:val="single" w:sz="4" w:space="0" w:color="auto"/>
              <w:left w:val="single" w:sz="4" w:space="0" w:color="auto"/>
              <w:bottom w:val="single" w:sz="4" w:space="0" w:color="auto"/>
              <w:right w:val="single" w:sz="4" w:space="0" w:color="auto"/>
            </w:tcBorders>
            <w:vAlign w:val="center"/>
          </w:tcPr>
          <w:p w14:paraId="5DA65C3D" w14:textId="77777777" w:rsidR="00565D70" w:rsidRPr="00026F43" w:rsidRDefault="00565D70">
            <w:pPr>
              <w:rPr>
                <w:rFonts w:ascii="Garamond" w:hAnsi="Garamond"/>
                <w:lang w:val="en-AU" w:eastAsia="en-AU"/>
              </w:rPr>
            </w:pPr>
            <w:r w:rsidRPr="00026F43">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105347D" w14:textId="70634083" w:rsidR="00565D70" w:rsidRDefault="00CD15E2">
            <w:pPr>
              <w:rPr>
                <w:rFonts w:ascii="Garamond" w:hAnsi="Garamond"/>
                <w:lang w:val="en-AU"/>
              </w:rPr>
            </w:pPr>
            <w:r>
              <w:rPr>
                <w:rFonts w:ascii="Garamond" w:hAnsi="Garamond"/>
                <w:lang w:val="en-AU"/>
              </w:rPr>
              <w:t xml:space="preserve">One of the articles focusing on surgeons above examined </w:t>
            </w:r>
            <w:hyperlink r:id="rId23" w:history="1">
              <w:r w:rsidRPr="00AB682A">
                <w:rPr>
                  <w:rStyle w:val="Hyperlink"/>
                  <w:rFonts w:ascii="Garamond" w:hAnsi="Garamond"/>
                  <w:lang w:val="en-AU"/>
                </w:rPr>
                <w:t>surgeons’ experiences of second victim syndrome (SVS)</w:t>
              </w:r>
            </w:hyperlink>
            <w:r>
              <w:rPr>
                <w:rFonts w:ascii="Garamond" w:hAnsi="Garamond"/>
                <w:lang w:val="en-AU"/>
              </w:rPr>
              <w:t xml:space="preserve"> Two articles </w:t>
            </w:r>
            <w:r w:rsidR="003F4D99">
              <w:rPr>
                <w:rFonts w:ascii="Garamond" w:hAnsi="Garamond"/>
                <w:lang w:val="en-AU"/>
              </w:rPr>
              <w:t xml:space="preserve">in </w:t>
            </w:r>
            <w:r w:rsidR="003F4D99" w:rsidRPr="003F4D99">
              <w:rPr>
                <w:rFonts w:ascii="Garamond" w:hAnsi="Garamond"/>
                <w:i/>
                <w:iCs/>
                <w:lang w:val="en-AU"/>
              </w:rPr>
              <w:t>the American Journal of Health-System Pharmacy</w:t>
            </w:r>
            <w:r w:rsidR="003F4D99" w:rsidRPr="003F4D99">
              <w:rPr>
                <w:rFonts w:ascii="Garamond" w:hAnsi="Garamond"/>
                <w:lang w:val="en-AU"/>
              </w:rPr>
              <w:t xml:space="preserve"> </w:t>
            </w:r>
            <w:r>
              <w:rPr>
                <w:rFonts w:ascii="Garamond" w:hAnsi="Garamond"/>
                <w:lang w:val="en-AU"/>
              </w:rPr>
              <w:t>look at SVS in a different clinical cohort: pharmacists.</w:t>
            </w:r>
          </w:p>
          <w:p w14:paraId="0B1E149C" w14:textId="753EF5AB" w:rsidR="00CD15E2" w:rsidRDefault="00CD15E2" w:rsidP="00CD15E2">
            <w:pPr>
              <w:rPr>
                <w:rFonts w:ascii="Garamond" w:hAnsi="Garamond"/>
                <w:lang w:val="en-AU"/>
              </w:rPr>
            </w:pPr>
            <w:r w:rsidRPr="00CD15E2">
              <w:rPr>
                <w:rFonts w:ascii="Garamond" w:hAnsi="Garamond"/>
                <w:lang w:val="en-AU"/>
              </w:rPr>
              <w:t xml:space="preserve">Johnson et al report on a survey </w:t>
            </w:r>
            <w:r>
              <w:rPr>
                <w:rFonts w:ascii="Garamond" w:hAnsi="Garamond"/>
                <w:lang w:val="en-AU"/>
              </w:rPr>
              <w:t>in a comprehensive cancer centre that sought to ‘</w:t>
            </w:r>
            <w:r w:rsidRPr="00CD15E2">
              <w:rPr>
                <w:rFonts w:ascii="Garamond" w:hAnsi="Garamond"/>
                <w:lang w:val="en-AU"/>
              </w:rPr>
              <w:t>determine the pharmacy prevalence of second victim syndrome (SVS)</w:t>
            </w:r>
            <w:r>
              <w:rPr>
                <w:rFonts w:ascii="Garamond" w:hAnsi="Garamond"/>
                <w:lang w:val="en-AU"/>
              </w:rPr>
              <w:t>’. The survey achieved a 95% response rate ‘</w:t>
            </w:r>
            <w:r w:rsidRPr="00CD15E2">
              <w:rPr>
                <w:rFonts w:ascii="Garamond" w:hAnsi="Garamond"/>
                <w:lang w:val="en-AU"/>
              </w:rPr>
              <w:t>with self-perceived SVS reported in 37% of all respondents. Overall, 53% of pharmacists and 15% of pharmacy technicians reported having experienced SVS in their lifetime</w:t>
            </w:r>
            <w:r>
              <w:rPr>
                <w:rFonts w:ascii="Garamond" w:hAnsi="Garamond"/>
                <w:lang w:val="en-AU"/>
              </w:rPr>
              <w:t>’.</w:t>
            </w:r>
            <w:r w:rsidR="007F36AD">
              <w:rPr>
                <w:rFonts w:ascii="Garamond" w:hAnsi="Garamond"/>
                <w:lang w:val="en-AU"/>
              </w:rPr>
              <w:t xml:space="preserve"> </w:t>
            </w:r>
          </w:p>
          <w:p w14:paraId="107345DF" w14:textId="6AED2D92" w:rsidR="00CD15E2" w:rsidRDefault="00CD15E2" w:rsidP="00CD15E2">
            <w:pPr>
              <w:rPr>
                <w:rFonts w:ascii="Garamond" w:hAnsi="Garamond"/>
                <w:lang w:val="en-AU"/>
              </w:rPr>
            </w:pPr>
            <w:r>
              <w:rPr>
                <w:rFonts w:ascii="Garamond" w:hAnsi="Garamond"/>
                <w:lang w:val="en-AU"/>
              </w:rPr>
              <w:t xml:space="preserve">In an editorial in the same issue of the </w:t>
            </w:r>
            <w:r w:rsidRPr="00CD15E2">
              <w:rPr>
                <w:rFonts w:ascii="Garamond" w:hAnsi="Garamond"/>
                <w:i/>
                <w:iCs/>
                <w:lang w:val="en-AU"/>
              </w:rPr>
              <w:t>American Journal of Health-System Pharmacy</w:t>
            </w:r>
            <w:r>
              <w:rPr>
                <w:rFonts w:ascii="Garamond" w:hAnsi="Garamond"/>
                <w:lang w:val="en-AU"/>
              </w:rPr>
              <w:t>, Nicol and Vaught describe the realities of ‘</w:t>
            </w:r>
            <w:r w:rsidRPr="00CD15E2">
              <w:rPr>
                <w:rFonts w:ascii="Garamond" w:hAnsi="Garamond"/>
                <w:lang w:val="en-AU"/>
              </w:rPr>
              <w:t>what it means to be an unwilling member of what we liken to an exclusive club that no one wants to join, and membership can never be canceled</w:t>
            </w:r>
            <w:r>
              <w:rPr>
                <w:rFonts w:ascii="Garamond" w:hAnsi="Garamond"/>
                <w:lang w:val="en-AU"/>
              </w:rPr>
              <w:t>’. However, recognising the second victim should not mean losing sight of the first victim.</w:t>
            </w:r>
          </w:p>
          <w:p w14:paraId="1FA237CD" w14:textId="2ABF628E" w:rsidR="00CD15E2" w:rsidRPr="00CD15E2" w:rsidRDefault="00CD15E2" w:rsidP="00CD15E2">
            <w:pPr>
              <w:rPr>
                <w:rFonts w:ascii="Garamond" w:hAnsi="Garamond"/>
                <w:lang w:val="en-AU"/>
              </w:rPr>
            </w:pPr>
            <w:r>
              <w:rPr>
                <w:rFonts w:ascii="Garamond" w:hAnsi="Garamond"/>
                <w:lang w:val="en-AU"/>
              </w:rPr>
              <w:t>Nicol and Vaught observe:</w:t>
            </w:r>
            <w:r w:rsidR="00AB682A">
              <w:rPr>
                <w:rFonts w:ascii="Garamond" w:hAnsi="Garamond"/>
                <w:lang w:val="en-AU"/>
              </w:rPr>
              <w:t xml:space="preserve"> </w:t>
            </w:r>
            <w:r>
              <w:rPr>
                <w:rFonts w:ascii="Garamond" w:hAnsi="Garamond"/>
                <w:lang w:val="en-AU"/>
              </w:rPr>
              <w:t>‘</w:t>
            </w:r>
            <w:r w:rsidRPr="00CD15E2">
              <w:rPr>
                <w:rFonts w:ascii="Garamond" w:hAnsi="Garamond"/>
                <w:lang w:val="en-AU"/>
              </w:rPr>
              <w:t>As long as we, fallible humans, continue to work in healthcare, errors will continue to happen. When we harm a patient, they become the “first victim.” We become the “second victim.”</w:t>
            </w:r>
          </w:p>
          <w:p w14:paraId="124396BD" w14:textId="77777777" w:rsidR="00CD15E2" w:rsidRPr="00CD15E2" w:rsidRDefault="00CD15E2" w:rsidP="00CD15E2">
            <w:pPr>
              <w:rPr>
                <w:rFonts w:ascii="Garamond" w:hAnsi="Garamond"/>
                <w:lang w:val="en-AU"/>
              </w:rPr>
            </w:pPr>
            <w:r w:rsidRPr="00CD15E2">
              <w:rPr>
                <w:rFonts w:ascii="Garamond" w:hAnsi="Garamond"/>
                <w:lang w:val="en-AU"/>
              </w:rPr>
              <w:t>“Second victim” describes healthcare providers involved in an unanticipated, adverse patient-related event that is traumatizing to the provider. Both of us know this all too well. We know what it means to be an unwilling member of what we liken to an exclusive club that no one wants to join, and membership can never be canceled. Among the inclusionary requirements? Shame, fear, sadness, guilt, depression, and loss of confidence—many of which define the physical and psychological symptoms of what has become known as second victim syndrome (SVS). Equally important to note is that clinicians may experience SVS even if they weren’t directly involved in the event; just knowing about a patient being accidentally harmed is enough.</w:t>
            </w:r>
          </w:p>
          <w:p w14:paraId="4DA00D56" w14:textId="0600380C" w:rsidR="00CD15E2" w:rsidRDefault="00CD15E2" w:rsidP="00CD15E2">
            <w:pPr>
              <w:rPr>
                <w:rFonts w:ascii="Garamond" w:hAnsi="Garamond"/>
                <w:lang w:val="en-AU"/>
              </w:rPr>
            </w:pPr>
            <w:r w:rsidRPr="00CD15E2">
              <w:rPr>
                <w:rFonts w:ascii="Garamond" w:hAnsi="Garamond"/>
                <w:lang w:val="en-AU"/>
              </w:rPr>
              <w:t>We both were involved in medication errors that resulted in the death of a patient. We both still think about those patients constantly and think about the millions of “what ifs” that could have or should have occurred to avoid it all. We both can identify with the 10% of respondents from a recent survey at a comprehensive cancer center who reported they still have not fully recovered from the trauma of their events.</w:t>
            </w:r>
            <w:r>
              <w:rPr>
                <w:rFonts w:ascii="Garamond" w:hAnsi="Garamond"/>
                <w:lang w:val="en-AU"/>
              </w:rPr>
              <w:t>’</w:t>
            </w:r>
          </w:p>
          <w:p w14:paraId="522D6F05" w14:textId="51DCBF73" w:rsidR="003F4D99" w:rsidRPr="003F4D99" w:rsidRDefault="003F4D99" w:rsidP="00CD15E2">
            <w:pPr>
              <w:rPr>
                <w:rFonts w:ascii="Garamond" w:hAnsi="Garamond"/>
                <w:lang w:val="en-AU"/>
              </w:rPr>
            </w:pPr>
            <w:r w:rsidRPr="003F4D99">
              <w:rPr>
                <w:rFonts w:ascii="Garamond" w:hAnsi="Garamond"/>
                <w:lang w:val="en-AU"/>
              </w:rPr>
              <w:t>Second Victim Syndrome (SVS) may s</w:t>
            </w:r>
            <w:r>
              <w:rPr>
                <w:rFonts w:ascii="Garamond" w:hAnsi="Garamond"/>
                <w:lang w:val="en-AU"/>
              </w:rPr>
              <w:t xml:space="preserve">eem to be having something of a moment as there is also Elmunzer’s piece. </w:t>
            </w:r>
            <w:r w:rsidR="00AB682A">
              <w:rPr>
                <w:rFonts w:ascii="Garamond" w:hAnsi="Garamond"/>
                <w:lang w:val="en-AU"/>
              </w:rPr>
              <w:t xml:space="preserve">Here </w:t>
            </w:r>
            <w:r>
              <w:rPr>
                <w:rFonts w:ascii="Garamond" w:hAnsi="Garamond"/>
                <w:lang w:val="en-AU"/>
              </w:rPr>
              <w:t>the author, ‘</w:t>
            </w:r>
            <w:r w:rsidRPr="003F4D99">
              <w:rPr>
                <w:rFonts w:ascii="Garamond" w:hAnsi="Garamond"/>
                <w:lang w:val="en-AU"/>
              </w:rPr>
              <w:t>a gastroenterologist who specializes in complex endoscopic procedures</w:t>
            </w:r>
            <w:r>
              <w:rPr>
                <w:rFonts w:ascii="Garamond" w:hAnsi="Garamond"/>
                <w:lang w:val="en-AU"/>
              </w:rPr>
              <w:t>’, reflects on the</w:t>
            </w:r>
            <w:r w:rsidR="000E000E">
              <w:rPr>
                <w:rFonts w:ascii="Garamond" w:hAnsi="Garamond"/>
                <w:lang w:val="en-AU"/>
              </w:rPr>
              <w:t>ir</w:t>
            </w:r>
            <w:r>
              <w:rPr>
                <w:rFonts w:ascii="Garamond" w:hAnsi="Garamond"/>
                <w:lang w:val="en-AU"/>
              </w:rPr>
              <w:t xml:space="preserve"> experience and behaviours and a couple of recent papers on the subject. </w:t>
            </w:r>
            <w:r w:rsidR="00AB682A">
              <w:rPr>
                <w:rFonts w:ascii="Garamond" w:hAnsi="Garamond"/>
                <w:lang w:val="en-AU"/>
              </w:rPr>
              <w:t xml:space="preserve">Elmunzer </w:t>
            </w:r>
            <w:r>
              <w:rPr>
                <w:rFonts w:ascii="Garamond" w:hAnsi="Garamond"/>
                <w:lang w:val="en-AU"/>
              </w:rPr>
              <w:t>observes ‘</w:t>
            </w:r>
            <w:r w:rsidRPr="003F4D99">
              <w:rPr>
                <w:rFonts w:ascii="Garamond" w:hAnsi="Garamond"/>
                <w:lang w:val="en-AU"/>
              </w:rPr>
              <w:t>I can execute a perfect procedure, but complications can still happen; in this profession of uncertainty, the only thing I can control with 100% confidence is how kindly I treat patients and how hard I try to help them. This is the only thing that has ever made me feel better about complications.</w:t>
            </w:r>
            <w:r>
              <w:rPr>
                <w:rFonts w:ascii="Garamond" w:hAnsi="Garamond"/>
                <w:lang w:val="en-AU"/>
              </w:rPr>
              <w:t>’</w:t>
            </w:r>
          </w:p>
        </w:tc>
      </w:tr>
    </w:tbl>
    <w:p w14:paraId="61076ED3" w14:textId="3FF45B96" w:rsidR="00547997" w:rsidRPr="00AA0DD8" w:rsidRDefault="00547997" w:rsidP="00547997">
      <w:pPr>
        <w:keepNext/>
        <w:keepLines/>
        <w:autoSpaceDE w:val="0"/>
        <w:autoSpaceDN w:val="0"/>
        <w:adjustRightInd w:val="0"/>
        <w:rPr>
          <w:rFonts w:ascii="Garamond" w:hAnsi="Garamond"/>
          <w:i/>
          <w:iCs/>
          <w:lang w:val="en-AU"/>
        </w:rPr>
      </w:pPr>
      <w:r w:rsidRPr="00AA0DD8">
        <w:rPr>
          <w:rFonts w:ascii="Garamond" w:hAnsi="Garamond"/>
          <w:i/>
          <w:iCs/>
          <w:lang w:val="en-AU"/>
        </w:rPr>
        <w:lastRenderedPageBreak/>
        <w:t>Addressing global inequities in surgery with the FAIR and CARE principles</w:t>
      </w:r>
    </w:p>
    <w:p w14:paraId="753382DE" w14:textId="77777777" w:rsidR="00547997" w:rsidRDefault="00547997" w:rsidP="00547997">
      <w:pPr>
        <w:keepNext/>
        <w:keepLines/>
        <w:autoSpaceDE w:val="0"/>
        <w:autoSpaceDN w:val="0"/>
        <w:adjustRightInd w:val="0"/>
        <w:rPr>
          <w:rFonts w:ascii="Garamond" w:hAnsi="Garamond"/>
          <w:lang w:val="en-AU"/>
        </w:rPr>
      </w:pPr>
      <w:r w:rsidRPr="00AA0DD8">
        <w:rPr>
          <w:rFonts w:ascii="Garamond" w:hAnsi="Garamond"/>
          <w:lang w:val="en-AU"/>
        </w:rPr>
        <w:t>Collins JW, Dasgupta P</w:t>
      </w:r>
    </w:p>
    <w:p w14:paraId="54308645" w14:textId="77777777" w:rsidR="00547997" w:rsidRPr="00026F43" w:rsidRDefault="00547997" w:rsidP="00547997">
      <w:pPr>
        <w:keepNext/>
        <w:keepLines/>
        <w:autoSpaceDE w:val="0"/>
        <w:autoSpaceDN w:val="0"/>
        <w:adjustRightInd w:val="0"/>
        <w:rPr>
          <w:rFonts w:ascii="Garamond" w:hAnsi="Garamond"/>
          <w:lang w:val="en-AU"/>
        </w:rPr>
      </w:pPr>
      <w:r w:rsidRPr="00AA0DD8">
        <w:rPr>
          <w:rFonts w:ascii="Garamond" w:hAnsi="Garamond"/>
          <w:lang w:val="en-AU"/>
        </w:rPr>
        <w:t>British Journal of Surgery. 2025;112(3</w:t>
      </w:r>
      <w:proofErr w:type="gramStart"/>
      <w:r w:rsidRPr="00AA0DD8">
        <w:rPr>
          <w:rFonts w:ascii="Garamond" w:hAnsi="Garamond"/>
          <w:lang w:val="en-AU"/>
        </w:rPr>
        <w:t>):znaf</w:t>
      </w:r>
      <w:proofErr w:type="gramEnd"/>
      <w:r w:rsidRPr="00AA0DD8">
        <w:rPr>
          <w:rFonts w:ascii="Garamond" w:hAnsi="Garamond"/>
          <w:lang w:val="en-AU"/>
        </w:rPr>
        <w:t>026.</w:t>
      </w:r>
    </w:p>
    <w:tbl>
      <w:tblPr>
        <w:tblStyle w:val="TableGrid"/>
        <w:tblW w:w="9360" w:type="dxa"/>
        <w:tblInd w:w="288" w:type="dxa"/>
        <w:tblLayout w:type="fixed"/>
        <w:tblLook w:val="01E0" w:firstRow="1" w:lastRow="1" w:firstColumn="1" w:lastColumn="1" w:noHBand="0" w:noVBand="0"/>
      </w:tblPr>
      <w:tblGrid>
        <w:gridCol w:w="1080"/>
        <w:gridCol w:w="8280"/>
      </w:tblGrid>
      <w:tr w:rsidR="00547997" w:rsidRPr="00026F43" w14:paraId="46F7DDB7" w14:textId="77777777" w:rsidTr="002C7BAF">
        <w:tc>
          <w:tcPr>
            <w:tcW w:w="1080" w:type="dxa"/>
            <w:tcBorders>
              <w:top w:val="single" w:sz="4" w:space="0" w:color="auto"/>
              <w:left w:val="single" w:sz="4" w:space="0" w:color="auto"/>
              <w:bottom w:val="single" w:sz="4" w:space="0" w:color="auto"/>
              <w:right w:val="single" w:sz="4" w:space="0" w:color="auto"/>
            </w:tcBorders>
            <w:vAlign w:val="center"/>
          </w:tcPr>
          <w:p w14:paraId="649BD636" w14:textId="77777777" w:rsidR="00547997" w:rsidRPr="00026F43" w:rsidRDefault="00547997" w:rsidP="002C7BAF">
            <w:pPr>
              <w:keepNext/>
              <w:rPr>
                <w:rStyle w:val="Hyperlink"/>
                <w:rFonts w:ascii="Garamond" w:hAnsi="Garamond"/>
                <w:lang w:val="en-AU"/>
              </w:rPr>
            </w:pPr>
            <w:r w:rsidRPr="00026F43">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975CAF4" w14:textId="77777777" w:rsidR="00547997" w:rsidRPr="00026F43" w:rsidRDefault="00547997" w:rsidP="002C7BAF">
            <w:pPr>
              <w:keepNext/>
              <w:jc w:val="both"/>
              <w:rPr>
                <w:rFonts w:ascii="Garamond" w:hAnsi="Garamond"/>
                <w:lang w:val="en-AU"/>
              </w:rPr>
            </w:pPr>
            <w:hyperlink r:id="rId24" w:history="1">
              <w:r w:rsidRPr="00FE722A">
                <w:rPr>
                  <w:rStyle w:val="Hyperlink"/>
                  <w:rFonts w:ascii="Garamond" w:hAnsi="Garamond"/>
                  <w:lang w:val="en-AU"/>
                </w:rPr>
                <w:t>https://doi.org/10.1093/bjs/znaf026</w:t>
              </w:r>
            </w:hyperlink>
          </w:p>
        </w:tc>
      </w:tr>
      <w:tr w:rsidR="00547997" w:rsidRPr="00026F43" w14:paraId="04F344D0" w14:textId="77777777" w:rsidTr="002C7BAF">
        <w:tc>
          <w:tcPr>
            <w:tcW w:w="1080" w:type="dxa"/>
            <w:tcBorders>
              <w:top w:val="single" w:sz="4" w:space="0" w:color="auto"/>
              <w:left w:val="single" w:sz="4" w:space="0" w:color="auto"/>
              <w:bottom w:val="single" w:sz="4" w:space="0" w:color="auto"/>
              <w:right w:val="single" w:sz="4" w:space="0" w:color="auto"/>
            </w:tcBorders>
            <w:vAlign w:val="center"/>
          </w:tcPr>
          <w:p w14:paraId="2E017E9D" w14:textId="77777777" w:rsidR="00547997" w:rsidRPr="00026F43" w:rsidRDefault="00547997" w:rsidP="002C7BAF">
            <w:pPr>
              <w:rPr>
                <w:rFonts w:ascii="Garamond" w:hAnsi="Garamond"/>
                <w:lang w:val="en-AU" w:eastAsia="en-AU"/>
              </w:rPr>
            </w:pPr>
            <w:r w:rsidRPr="00026F43">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A630B4E" w14:textId="77777777" w:rsidR="00547997" w:rsidRDefault="00547997" w:rsidP="002C7BAF">
            <w:pPr>
              <w:rPr>
                <w:rFonts w:ascii="Garamond" w:hAnsi="Garamond"/>
                <w:lang w:val="en-AU"/>
              </w:rPr>
            </w:pPr>
            <w:r>
              <w:rPr>
                <w:rFonts w:ascii="Garamond" w:hAnsi="Garamond"/>
                <w:lang w:val="en-AU"/>
              </w:rPr>
              <w:t>Also in the realm of surgery is this piece looking at equity and access to surgery.</w:t>
            </w:r>
          </w:p>
          <w:p w14:paraId="14B560A4" w14:textId="77777777" w:rsidR="00547997" w:rsidRDefault="00547997" w:rsidP="002C7BAF">
            <w:pPr>
              <w:rPr>
                <w:rFonts w:ascii="Garamond" w:hAnsi="Garamond"/>
                <w:lang w:val="en-AU"/>
              </w:rPr>
            </w:pPr>
            <w:r>
              <w:rPr>
                <w:rFonts w:ascii="Garamond" w:hAnsi="Garamond"/>
                <w:lang w:val="en-AU"/>
              </w:rPr>
              <w:t>The authors ‘</w:t>
            </w:r>
            <w:r w:rsidRPr="00C21D1D">
              <w:rPr>
                <w:rFonts w:ascii="Garamond" w:hAnsi="Garamond"/>
                <w:lang w:val="en-AU"/>
              </w:rPr>
              <w:t xml:space="preserve">return to one of the central tenets of the National Institute of Health–American College of Surgeons Symposium on Surgical Disparities Research: ‘No quality without </w:t>
            </w:r>
            <w:proofErr w:type="gramStart"/>
            <w:r w:rsidRPr="00C21D1D">
              <w:rPr>
                <w:rFonts w:ascii="Garamond" w:hAnsi="Garamond"/>
                <w:lang w:val="en-AU"/>
              </w:rPr>
              <w:t>access’</w:t>
            </w:r>
            <w:proofErr w:type="gramEnd"/>
            <w:r w:rsidRPr="00C21D1D">
              <w:rPr>
                <w:rFonts w:ascii="Garamond" w:hAnsi="Garamond"/>
                <w:lang w:val="en-AU"/>
              </w:rPr>
              <w:t>.</w:t>
            </w:r>
            <w:r>
              <w:rPr>
                <w:rFonts w:ascii="Garamond" w:hAnsi="Garamond"/>
                <w:lang w:val="en-AU"/>
              </w:rPr>
              <w:t>’</w:t>
            </w:r>
          </w:p>
          <w:p w14:paraId="0D493AFD" w14:textId="77777777" w:rsidR="00547997" w:rsidRDefault="00547997" w:rsidP="002C7BAF">
            <w:pPr>
              <w:rPr>
                <w:rFonts w:ascii="Garamond" w:hAnsi="Garamond"/>
                <w:lang w:val="en-AU"/>
              </w:rPr>
            </w:pPr>
            <w:r>
              <w:rPr>
                <w:rFonts w:ascii="Garamond" w:hAnsi="Garamond"/>
                <w:lang w:val="en-AU"/>
              </w:rPr>
              <w:t>The authors focus on the FAIR and CARE principles and ‘</w:t>
            </w:r>
            <w:r w:rsidRPr="00AA0DD8">
              <w:rPr>
                <w:rFonts w:ascii="Garamond" w:hAnsi="Garamond"/>
                <w:lang w:val="en-AU"/>
              </w:rPr>
              <w:t>the potential impact of applying these complimentary sets of guidelines in surgical training</w:t>
            </w:r>
            <w:r>
              <w:rPr>
                <w:rFonts w:ascii="Garamond" w:hAnsi="Garamond"/>
                <w:lang w:val="en-AU"/>
              </w:rPr>
              <w:t>’.</w:t>
            </w:r>
          </w:p>
          <w:p w14:paraId="4D68B35B" w14:textId="77777777" w:rsidR="00547997" w:rsidRDefault="00547997" w:rsidP="002C7BAF">
            <w:pPr>
              <w:rPr>
                <w:rFonts w:ascii="Garamond" w:hAnsi="Garamond"/>
                <w:lang w:val="en-AU"/>
              </w:rPr>
            </w:pPr>
            <w:r>
              <w:rPr>
                <w:rFonts w:ascii="Garamond" w:hAnsi="Garamond"/>
                <w:lang w:val="en-AU"/>
              </w:rPr>
              <w:t>‘</w:t>
            </w:r>
            <w:r w:rsidRPr="00AA0DD8">
              <w:rPr>
                <w:rFonts w:ascii="Garamond" w:hAnsi="Garamond"/>
                <w:lang w:val="en-AU"/>
              </w:rPr>
              <w:t>The FAIR principles stand for Findable, Accessible, Interoperable, and Reusable. These principles focus on the characteristics of data that make it easier to share, while avoiding issues related to power dynamics or historical contexts. The FAIR principles have been used in multiple settings and have potential to guide data sharing in surgery.</w:t>
            </w:r>
            <w:r>
              <w:rPr>
                <w:rFonts w:ascii="Garamond" w:hAnsi="Garamond"/>
                <w:lang w:val="en-AU"/>
              </w:rPr>
              <w:t>’</w:t>
            </w:r>
          </w:p>
          <w:p w14:paraId="44B593C8" w14:textId="77777777" w:rsidR="00547997" w:rsidRPr="00026F43" w:rsidRDefault="00547997" w:rsidP="002C7BAF">
            <w:pPr>
              <w:rPr>
                <w:rFonts w:ascii="Garamond" w:hAnsi="Garamond"/>
                <w:lang w:val="en-AU"/>
              </w:rPr>
            </w:pPr>
            <w:r>
              <w:rPr>
                <w:rFonts w:ascii="Garamond" w:hAnsi="Garamond"/>
                <w:lang w:val="en-AU"/>
              </w:rPr>
              <w:t>‘</w:t>
            </w:r>
            <w:r w:rsidRPr="00AA0DD8">
              <w:rPr>
                <w:rFonts w:ascii="Garamond" w:hAnsi="Garamond"/>
                <w:lang w:val="en-AU"/>
              </w:rPr>
              <w:t>The CARE principles stand for Collective Benefit, Authority to Control, Responsibility, and Ethics. These principles are people- and purpose-</w:t>
            </w:r>
            <w:proofErr w:type="gramStart"/>
            <w:r w:rsidRPr="00AA0DD8">
              <w:rPr>
                <w:rFonts w:ascii="Garamond" w:hAnsi="Garamond"/>
                <w:lang w:val="en-AU"/>
              </w:rPr>
              <w:t>oriented, and</w:t>
            </w:r>
            <w:proofErr w:type="gramEnd"/>
            <w:r w:rsidRPr="00AA0DD8">
              <w:rPr>
                <w:rFonts w:ascii="Garamond" w:hAnsi="Garamond"/>
                <w:lang w:val="en-AU"/>
              </w:rPr>
              <w:t xml:space="preserve"> focus on how data can be used to advance Indigenous innovation, self-determination, and governance.</w:t>
            </w:r>
            <w:r>
              <w:rPr>
                <w:rFonts w:ascii="Garamond" w:hAnsi="Garamond"/>
                <w:lang w:val="en-AU"/>
              </w:rPr>
              <w:t>’</w:t>
            </w:r>
          </w:p>
        </w:tc>
      </w:tr>
    </w:tbl>
    <w:p w14:paraId="03A39B49" w14:textId="77777777" w:rsidR="00547997" w:rsidRPr="00026F43" w:rsidRDefault="00547997" w:rsidP="00547997">
      <w:pPr>
        <w:keepLines/>
        <w:autoSpaceDE w:val="0"/>
        <w:autoSpaceDN w:val="0"/>
        <w:adjustRightInd w:val="0"/>
        <w:rPr>
          <w:rFonts w:ascii="Garamond" w:hAnsi="Garamond"/>
        </w:rPr>
      </w:pPr>
    </w:p>
    <w:p w14:paraId="3E681C59" w14:textId="77777777" w:rsidR="00357192" w:rsidRPr="00357192" w:rsidRDefault="00357192" w:rsidP="00357192">
      <w:pPr>
        <w:keepNext/>
        <w:keepLines/>
        <w:autoSpaceDE w:val="0"/>
        <w:autoSpaceDN w:val="0"/>
        <w:adjustRightInd w:val="0"/>
        <w:rPr>
          <w:rFonts w:ascii="Garamond" w:hAnsi="Garamond"/>
          <w:i/>
          <w:iCs/>
          <w:lang w:val="en-AU"/>
        </w:rPr>
      </w:pPr>
      <w:r w:rsidRPr="00357192">
        <w:rPr>
          <w:rFonts w:ascii="Garamond" w:hAnsi="Garamond"/>
          <w:i/>
          <w:iCs/>
          <w:lang w:val="en-AU"/>
        </w:rPr>
        <w:t>In-hospital versus postdischarge 30-day mortality in patients admitted after acute myocardial infarction (AMI), cerebral stroke or hip fracture: a cohort study based on registry data</w:t>
      </w:r>
    </w:p>
    <w:p w14:paraId="7291D351" w14:textId="77777777" w:rsidR="00357192" w:rsidRDefault="00357192" w:rsidP="00565D70">
      <w:pPr>
        <w:keepNext/>
        <w:keepLines/>
        <w:autoSpaceDE w:val="0"/>
        <w:autoSpaceDN w:val="0"/>
        <w:adjustRightInd w:val="0"/>
        <w:rPr>
          <w:rFonts w:ascii="Garamond" w:hAnsi="Garamond"/>
          <w:lang w:val="en-AU"/>
        </w:rPr>
      </w:pPr>
      <w:r w:rsidRPr="00357192">
        <w:rPr>
          <w:rFonts w:ascii="Garamond" w:hAnsi="Garamond"/>
          <w:lang w:val="en-AU"/>
        </w:rPr>
        <w:t>Blixt JP, Kristoffersen DT, Helgeland J, Thoresen C, Aylin PP, Tjomsland O</w:t>
      </w:r>
    </w:p>
    <w:p w14:paraId="26D94B30" w14:textId="4A4C24D3" w:rsidR="00565D70" w:rsidRPr="003F4D99" w:rsidRDefault="00357192" w:rsidP="00565D70">
      <w:pPr>
        <w:keepNext/>
        <w:keepLines/>
        <w:autoSpaceDE w:val="0"/>
        <w:autoSpaceDN w:val="0"/>
        <w:adjustRightInd w:val="0"/>
        <w:rPr>
          <w:rFonts w:ascii="Garamond" w:hAnsi="Garamond"/>
          <w:lang w:val="en-AU"/>
        </w:rPr>
      </w:pPr>
      <w:r w:rsidRPr="00357192">
        <w:rPr>
          <w:rFonts w:ascii="Garamond" w:hAnsi="Garamond"/>
          <w:lang w:val="en-AU"/>
        </w:rPr>
        <w:t>BMJ Open Quality. 2025;14(1</w:t>
      </w:r>
      <w:proofErr w:type="gramStart"/>
      <w:r w:rsidRPr="00357192">
        <w:rPr>
          <w:rFonts w:ascii="Garamond" w:hAnsi="Garamond"/>
          <w:lang w:val="en-AU"/>
        </w:rPr>
        <w:t>):e</w:t>
      </w:r>
      <w:proofErr w:type="gramEnd"/>
      <w:r w:rsidRPr="00357192">
        <w:rPr>
          <w:rFonts w:ascii="Garamond" w:hAnsi="Garamond"/>
          <w:lang w:val="en-AU"/>
        </w:rPr>
        <w:t>003030.</w:t>
      </w:r>
    </w:p>
    <w:tbl>
      <w:tblPr>
        <w:tblStyle w:val="TableGrid"/>
        <w:tblW w:w="9360" w:type="dxa"/>
        <w:tblInd w:w="288" w:type="dxa"/>
        <w:tblLayout w:type="fixed"/>
        <w:tblLook w:val="01E0" w:firstRow="1" w:lastRow="1" w:firstColumn="1" w:lastColumn="1" w:noHBand="0" w:noVBand="0"/>
      </w:tblPr>
      <w:tblGrid>
        <w:gridCol w:w="1080"/>
        <w:gridCol w:w="8280"/>
      </w:tblGrid>
      <w:tr w:rsidR="00565D70" w:rsidRPr="00026F43" w14:paraId="60D0ACAB" w14:textId="77777777">
        <w:tc>
          <w:tcPr>
            <w:tcW w:w="1080" w:type="dxa"/>
            <w:tcBorders>
              <w:top w:val="single" w:sz="4" w:space="0" w:color="auto"/>
              <w:left w:val="single" w:sz="4" w:space="0" w:color="auto"/>
              <w:bottom w:val="single" w:sz="4" w:space="0" w:color="auto"/>
              <w:right w:val="single" w:sz="4" w:space="0" w:color="auto"/>
            </w:tcBorders>
            <w:vAlign w:val="center"/>
          </w:tcPr>
          <w:p w14:paraId="7926366B" w14:textId="77777777" w:rsidR="00565D70" w:rsidRPr="00026F43" w:rsidRDefault="00565D70">
            <w:pPr>
              <w:keepNext/>
              <w:rPr>
                <w:rStyle w:val="Hyperlink"/>
                <w:rFonts w:ascii="Garamond" w:hAnsi="Garamond"/>
                <w:lang w:val="en-AU"/>
              </w:rPr>
            </w:pPr>
            <w:r w:rsidRPr="00026F43">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A0299BC" w14:textId="4026C27B" w:rsidR="00565D70" w:rsidRPr="00026F43" w:rsidRDefault="00357192">
            <w:pPr>
              <w:keepNext/>
              <w:jc w:val="both"/>
              <w:rPr>
                <w:rFonts w:ascii="Garamond" w:hAnsi="Garamond"/>
                <w:lang w:val="en-AU"/>
              </w:rPr>
            </w:pPr>
            <w:hyperlink r:id="rId25" w:history="1">
              <w:r w:rsidRPr="006B6A31">
                <w:rPr>
                  <w:rStyle w:val="Hyperlink"/>
                  <w:rFonts w:ascii="Garamond" w:hAnsi="Garamond"/>
                  <w:lang w:val="en-AU"/>
                </w:rPr>
                <w:t>https://doi.org/10.1136/bmjoq-2024-003030</w:t>
              </w:r>
            </w:hyperlink>
          </w:p>
        </w:tc>
      </w:tr>
      <w:tr w:rsidR="00565D70" w:rsidRPr="00026F43" w14:paraId="390DEABB" w14:textId="77777777">
        <w:tc>
          <w:tcPr>
            <w:tcW w:w="1080" w:type="dxa"/>
            <w:tcBorders>
              <w:top w:val="single" w:sz="4" w:space="0" w:color="auto"/>
              <w:left w:val="single" w:sz="4" w:space="0" w:color="auto"/>
              <w:bottom w:val="single" w:sz="4" w:space="0" w:color="auto"/>
              <w:right w:val="single" w:sz="4" w:space="0" w:color="auto"/>
            </w:tcBorders>
            <w:vAlign w:val="center"/>
          </w:tcPr>
          <w:p w14:paraId="407D0120" w14:textId="77777777" w:rsidR="00565D70" w:rsidRPr="00026F43" w:rsidRDefault="00565D70">
            <w:pPr>
              <w:rPr>
                <w:rFonts w:ascii="Garamond" w:hAnsi="Garamond"/>
                <w:lang w:val="en-AU" w:eastAsia="en-AU"/>
              </w:rPr>
            </w:pPr>
            <w:r w:rsidRPr="00026F43">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6A0FCC6" w14:textId="1B78C6F7" w:rsidR="00357192" w:rsidRPr="00026F43" w:rsidRDefault="00357192" w:rsidP="00357192">
            <w:pPr>
              <w:rPr>
                <w:rFonts w:ascii="Garamond" w:hAnsi="Garamond"/>
                <w:lang w:val="en-AU"/>
              </w:rPr>
            </w:pPr>
            <w:r>
              <w:rPr>
                <w:rFonts w:ascii="Garamond" w:hAnsi="Garamond"/>
                <w:lang w:val="en-AU"/>
              </w:rPr>
              <w:t>Thirty-day mortality is a common measure of hospital performance and patient safety. This study sought to examine ‘</w:t>
            </w:r>
            <w:r w:rsidRPr="00357192">
              <w:rPr>
                <w:rFonts w:ascii="Garamond" w:hAnsi="Garamond"/>
                <w:lang w:val="en-AU"/>
              </w:rPr>
              <w:t>e 30-day mortality according to place of death, that is, during admission (in-hospital), postdischarge or after readmission for patients with acute myocardial infarction (AMI), cerebral stroke and hip fracture</w:t>
            </w:r>
            <w:r>
              <w:rPr>
                <w:rFonts w:ascii="Garamond" w:hAnsi="Garamond"/>
                <w:lang w:val="en-AU"/>
              </w:rPr>
              <w:t>’. The study used Norwegian registry data covering 84,212 admissions between 2017 and 2019. The author report that ‘</w:t>
            </w:r>
            <w:r w:rsidRPr="00357192">
              <w:rPr>
                <w:rFonts w:ascii="Garamond" w:hAnsi="Garamond"/>
                <w:lang w:val="en-AU"/>
              </w:rPr>
              <w:t>a significant proportion of deaths occur postdischarge (23.4% for AMI, 32.8% for stroke and 59.0% for hip fracture)</w:t>
            </w:r>
            <w:r>
              <w:rPr>
                <w:rFonts w:ascii="Garamond" w:hAnsi="Garamond"/>
                <w:lang w:val="en-AU"/>
              </w:rPr>
              <w:t>’ Among their observations, the authors suggest ‘I</w:t>
            </w:r>
            <w:r w:rsidRPr="00357192">
              <w:rPr>
                <w:rFonts w:ascii="Garamond" w:hAnsi="Garamond"/>
                <w:lang w:val="en-AU"/>
              </w:rPr>
              <w:t>ncorporating postdischarge mortality into quality metrics could provide a more comprehensive evaluation of patient safety and the effectiveness of care during and after hospitalisation.</w:t>
            </w:r>
            <w:r>
              <w:rPr>
                <w:rFonts w:ascii="Garamond" w:hAnsi="Garamond"/>
                <w:lang w:val="en-AU"/>
              </w:rPr>
              <w:t>’</w:t>
            </w:r>
          </w:p>
        </w:tc>
      </w:tr>
    </w:tbl>
    <w:p w14:paraId="65F2E79D" w14:textId="77777777" w:rsidR="00565D70" w:rsidRPr="00026F43" w:rsidRDefault="00565D70" w:rsidP="00565D70">
      <w:pPr>
        <w:keepLines/>
        <w:autoSpaceDE w:val="0"/>
        <w:autoSpaceDN w:val="0"/>
        <w:adjustRightInd w:val="0"/>
        <w:rPr>
          <w:rFonts w:ascii="Garamond" w:hAnsi="Garamond"/>
        </w:rPr>
      </w:pPr>
    </w:p>
    <w:bookmarkEnd w:id="2"/>
    <w:p w14:paraId="6399FE42" w14:textId="6CE80F28" w:rsidR="00F03CCB" w:rsidRPr="0058334F" w:rsidRDefault="00D47E70" w:rsidP="00E16179">
      <w:pPr>
        <w:keepNext/>
        <w:tabs>
          <w:tab w:val="left" w:pos="2901"/>
        </w:tabs>
        <w:rPr>
          <w:rFonts w:ascii="Garamond" w:hAnsi="Garamond"/>
          <w:i/>
          <w:lang w:val="en-AU"/>
        </w:rPr>
      </w:pPr>
      <w:r>
        <w:rPr>
          <w:rFonts w:ascii="Garamond" w:hAnsi="Garamond"/>
          <w:i/>
          <w:lang w:val="en-AU"/>
        </w:rPr>
        <w:t xml:space="preserve">Australian </w:t>
      </w:r>
      <w:r w:rsidR="00F03CCB">
        <w:rPr>
          <w:rFonts w:ascii="Garamond" w:hAnsi="Garamond"/>
          <w:i/>
          <w:lang w:val="en-AU"/>
        </w:rPr>
        <w:t>Health</w:t>
      </w:r>
      <w:r>
        <w:rPr>
          <w:rFonts w:ascii="Garamond" w:hAnsi="Garamond"/>
          <w:i/>
          <w:lang w:val="en-AU"/>
        </w:rPr>
        <w:t xml:space="preserve"> Review</w:t>
      </w:r>
    </w:p>
    <w:p w14:paraId="25BC216A" w14:textId="4317F921" w:rsidR="00F03CCB" w:rsidRPr="0058334F" w:rsidRDefault="00CD18A3" w:rsidP="00F03CCB">
      <w:pPr>
        <w:keepNext/>
        <w:rPr>
          <w:rFonts w:ascii="Garamond" w:hAnsi="Garamond"/>
          <w:iCs/>
          <w:lang w:val="en-AU"/>
        </w:rPr>
      </w:pPr>
      <w:r w:rsidRPr="00CD18A3">
        <w:rPr>
          <w:rFonts w:ascii="Garamond" w:hAnsi="Garamond"/>
          <w:iCs/>
          <w:lang w:val="en-AU"/>
        </w:rPr>
        <w:t>Aboriginal and Torres Strait Islander – beyond Closing the Gap</w:t>
      </w:r>
      <w:r>
        <w:rPr>
          <w:rFonts w:ascii="Garamond" w:hAnsi="Garamond"/>
          <w:iCs/>
          <w:lang w:val="en-AU"/>
        </w:rPr>
        <w:t xml:space="preserve"> collection</w:t>
      </w:r>
    </w:p>
    <w:tbl>
      <w:tblPr>
        <w:tblStyle w:val="TableGrid"/>
        <w:tblW w:w="9360" w:type="dxa"/>
        <w:tblInd w:w="288" w:type="dxa"/>
        <w:tblLayout w:type="fixed"/>
        <w:tblLook w:val="01E0" w:firstRow="1" w:lastRow="1" w:firstColumn="1" w:lastColumn="1" w:noHBand="0" w:noVBand="0"/>
      </w:tblPr>
      <w:tblGrid>
        <w:gridCol w:w="1080"/>
        <w:gridCol w:w="8280"/>
      </w:tblGrid>
      <w:tr w:rsidR="00F03CCB" w14:paraId="7DD756C5" w14:textId="77777777">
        <w:tc>
          <w:tcPr>
            <w:tcW w:w="1080" w:type="dxa"/>
            <w:tcBorders>
              <w:top w:val="single" w:sz="4" w:space="0" w:color="auto"/>
              <w:left w:val="single" w:sz="4" w:space="0" w:color="auto"/>
              <w:bottom w:val="single" w:sz="4" w:space="0" w:color="auto"/>
              <w:right w:val="single" w:sz="4" w:space="0" w:color="auto"/>
            </w:tcBorders>
            <w:vAlign w:val="center"/>
            <w:hideMark/>
          </w:tcPr>
          <w:p w14:paraId="3D5AA784" w14:textId="77777777" w:rsidR="00F03CCB" w:rsidRDefault="00F03CCB">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9D93BC8" w14:textId="61EDCA9F" w:rsidR="00F03CCB" w:rsidRDefault="00D47E70" w:rsidP="00F03CCB">
            <w:pPr>
              <w:rPr>
                <w:rStyle w:val="Hyperlink"/>
                <w:rFonts w:ascii="Garamond" w:hAnsi="Garamond"/>
                <w:color w:val="auto"/>
                <w:u w:val="none"/>
                <w:lang w:val="en-AU"/>
              </w:rPr>
            </w:pPr>
            <w:hyperlink r:id="rId26" w:history="1">
              <w:r w:rsidRPr="006F30A6">
                <w:rPr>
                  <w:rStyle w:val="Hyperlink"/>
                  <w:rFonts w:ascii="Garamond" w:hAnsi="Garamond"/>
                  <w:lang w:val="en-AU"/>
                </w:rPr>
                <w:t>https://www.publish.csiro.au/ah/collection/12798</w:t>
              </w:r>
            </w:hyperlink>
          </w:p>
        </w:tc>
      </w:tr>
      <w:tr w:rsidR="00F03CCB" w14:paraId="09AA0A4B" w14:textId="77777777">
        <w:tc>
          <w:tcPr>
            <w:tcW w:w="1080" w:type="dxa"/>
            <w:tcBorders>
              <w:top w:val="single" w:sz="4" w:space="0" w:color="auto"/>
              <w:left w:val="single" w:sz="4" w:space="0" w:color="auto"/>
              <w:bottom w:val="single" w:sz="4" w:space="0" w:color="auto"/>
              <w:right w:val="single" w:sz="4" w:space="0" w:color="auto"/>
            </w:tcBorders>
            <w:vAlign w:val="center"/>
            <w:hideMark/>
          </w:tcPr>
          <w:p w14:paraId="4928D214" w14:textId="77777777" w:rsidR="00F03CCB" w:rsidRDefault="00F03CCB">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3E1035B0" w14:textId="6F76FC17" w:rsidR="00F03CCB" w:rsidRDefault="00D47E70">
            <w:pPr>
              <w:rPr>
                <w:rFonts w:ascii="Garamond" w:hAnsi="Garamond"/>
                <w:lang w:val="en-AU"/>
              </w:rPr>
            </w:pPr>
            <w:r w:rsidRPr="00D47E70">
              <w:rPr>
                <w:rFonts w:ascii="Garamond" w:hAnsi="Garamond"/>
                <w:lang w:val="en-AU"/>
              </w:rPr>
              <w:t xml:space="preserve">The </w:t>
            </w:r>
            <w:r w:rsidRPr="00D47E70">
              <w:rPr>
                <w:rFonts w:ascii="Garamond" w:hAnsi="Garamond"/>
                <w:i/>
                <w:iCs/>
                <w:lang w:val="en-AU"/>
              </w:rPr>
              <w:t>Australian Health Review</w:t>
            </w:r>
            <w:r w:rsidRPr="00D47E70">
              <w:rPr>
                <w:rFonts w:ascii="Garamond" w:hAnsi="Garamond"/>
                <w:lang w:val="en-AU"/>
              </w:rPr>
              <w:t xml:space="preserve"> has released a collection of articles examining the health and wellbeing of First Nations Australians. Th</w:t>
            </w:r>
            <w:r>
              <w:rPr>
                <w:rFonts w:ascii="Garamond" w:hAnsi="Garamond"/>
                <w:lang w:val="en-AU"/>
              </w:rPr>
              <w:t>e</w:t>
            </w:r>
            <w:r w:rsidRPr="00D47E70">
              <w:rPr>
                <w:rFonts w:ascii="Garamond" w:hAnsi="Garamond"/>
                <w:lang w:val="en-AU"/>
              </w:rPr>
              <w:t xml:space="preserve"> collection, ‘Beyond Closing the Gap’, focuses on the health challenges faced by Aboriginal and Torres Strait Islander communities, alongside policy and service innovations aimed at improving health outcomes and equity.</w:t>
            </w:r>
            <w:r>
              <w:rPr>
                <w:rFonts w:ascii="Garamond" w:hAnsi="Garamond"/>
                <w:lang w:val="en-AU"/>
              </w:rPr>
              <w:t xml:space="preserve"> </w:t>
            </w:r>
            <w:r w:rsidR="00F03CCB">
              <w:rPr>
                <w:rFonts w:ascii="Garamond" w:hAnsi="Garamond"/>
                <w:lang w:val="en-AU"/>
              </w:rPr>
              <w:t xml:space="preserve">Articles in this </w:t>
            </w:r>
            <w:r>
              <w:rPr>
                <w:rFonts w:ascii="Garamond" w:hAnsi="Garamond"/>
                <w:lang w:val="en-AU"/>
              </w:rPr>
              <w:t xml:space="preserve">collection from the </w:t>
            </w:r>
            <w:r>
              <w:rPr>
                <w:rFonts w:ascii="Garamond" w:hAnsi="Garamond"/>
                <w:i/>
                <w:lang w:val="en-AU"/>
              </w:rPr>
              <w:t>Australian Health Review</w:t>
            </w:r>
            <w:r>
              <w:rPr>
                <w:rFonts w:ascii="Garamond" w:hAnsi="Garamond"/>
                <w:lang w:val="en-AU"/>
              </w:rPr>
              <w:t xml:space="preserve"> </w:t>
            </w:r>
            <w:r w:rsidR="00F03CCB">
              <w:rPr>
                <w:rFonts w:ascii="Garamond" w:hAnsi="Garamond"/>
                <w:lang w:val="en-AU"/>
              </w:rPr>
              <w:t>include:</w:t>
            </w:r>
          </w:p>
          <w:p w14:paraId="4361D4F5" w14:textId="27777B1D" w:rsidR="00D47E70" w:rsidRPr="00D47E70" w:rsidRDefault="00D47E70" w:rsidP="00690C81">
            <w:pPr>
              <w:pStyle w:val="ListParagraph"/>
              <w:numPr>
                <w:ilvl w:val="0"/>
                <w:numId w:val="18"/>
              </w:numPr>
              <w:rPr>
                <w:rFonts w:ascii="Garamond" w:hAnsi="Garamond"/>
                <w:lang w:val="en-AU"/>
              </w:rPr>
            </w:pPr>
            <w:r w:rsidRPr="00D47E70">
              <w:rPr>
                <w:rFonts w:ascii="Garamond" w:hAnsi="Garamond"/>
                <w:b/>
                <w:bCs/>
                <w:lang w:val="en-AU"/>
              </w:rPr>
              <w:t>Rheumatic heart disease</w:t>
            </w:r>
            <w:r w:rsidRPr="00D47E70">
              <w:rPr>
                <w:rFonts w:ascii="Garamond" w:hAnsi="Garamond"/>
                <w:lang w:val="en-AU"/>
              </w:rPr>
              <w:t xml:space="preserve"> 2025 – </w:t>
            </w:r>
            <w:proofErr w:type="gramStart"/>
            <w:r w:rsidRPr="00D47E70">
              <w:rPr>
                <w:rFonts w:ascii="Garamond" w:hAnsi="Garamond"/>
                <w:lang w:val="en-AU"/>
              </w:rPr>
              <w:t>current status</w:t>
            </w:r>
            <w:proofErr w:type="gramEnd"/>
            <w:r w:rsidRPr="00D47E70">
              <w:rPr>
                <w:rFonts w:ascii="Garamond" w:hAnsi="Garamond"/>
                <w:lang w:val="en-AU"/>
              </w:rPr>
              <w:t xml:space="preserve"> and future challenges (Benjamin Jones and David S Celermajer</w:t>
            </w:r>
            <w:r>
              <w:rPr>
                <w:rFonts w:ascii="Garamond" w:hAnsi="Garamond"/>
                <w:lang w:val="en-AU"/>
              </w:rPr>
              <w:t>)</w:t>
            </w:r>
          </w:p>
          <w:p w14:paraId="58495973" w14:textId="77777777" w:rsidR="00D47E70" w:rsidRDefault="00D47E70" w:rsidP="00DD45EB">
            <w:pPr>
              <w:pStyle w:val="ListParagraph"/>
              <w:numPr>
                <w:ilvl w:val="0"/>
                <w:numId w:val="18"/>
              </w:numPr>
              <w:rPr>
                <w:rFonts w:ascii="Garamond" w:hAnsi="Garamond"/>
                <w:lang w:val="en-AU"/>
              </w:rPr>
            </w:pPr>
            <w:r w:rsidRPr="00D47E70">
              <w:rPr>
                <w:rFonts w:ascii="Garamond" w:hAnsi="Garamond"/>
                <w:b/>
                <w:bCs/>
                <w:lang w:val="en-AU"/>
              </w:rPr>
              <w:t>Beyond social determinants of health</w:t>
            </w:r>
            <w:r w:rsidRPr="00D47E70">
              <w:rPr>
                <w:rFonts w:ascii="Garamond" w:hAnsi="Garamond"/>
                <w:lang w:val="en-AU"/>
              </w:rPr>
              <w:t xml:space="preserve"> (Alicia E Veasey</w:t>
            </w:r>
            <w:r>
              <w:rPr>
                <w:rFonts w:ascii="Garamond" w:hAnsi="Garamond"/>
                <w:lang w:val="en-AU"/>
              </w:rPr>
              <w:t>)</w:t>
            </w:r>
          </w:p>
          <w:p w14:paraId="4C875DFB" w14:textId="2907D8FE" w:rsidR="00D47E70" w:rsidRPr="00D47E70" w:rsidRDefault="00D47E70" w:rsidP="00EA33A0">
            <w:pPr>
              <w:pStyle w:val="ListParagraph"/>
              <w:numPr>
                <w:ilvl w:val="0"/>
                <w:numId w:val="18"/>
              </w:numPr>
              <w:rPr>
                <w:rFonts w:ascii="Garamond" w:hAnsi="Garamond"/>
                <w:lang w:val="en-AU"/>
              </w:rPr>
            </w:pPr>
            <w:r w:rsidRPr="00D47E70">
              <w:rPr>
                <w:rFonts w:ascii="Garamond" w:hAnsi="Garamond"/>
                <w:lang w:val="en-AU"/>
              </w:rPr>
              <w:t xml:space="preserve">Experiences of occupational therapy students undertaking an Aboriginal and Torres Strait Islander health module: </w:t>
            </w:r>
            <w:r w:rsidRPr="00D47E70">
              <w:rPr>
                <w:rFonts w:ascii="Garamond" w:hAnsi="Garamond"/>
                <w:b/>
                <w:bCs/>
                <w:lang w:val="en-AU"/>
              </w:rPr>
              <w:t>embedding cultural responsiveness in professional curricula</w:t>
            </w:r>
            <w:r w:rsidRPr="00D47E70">
              <w:rPr>
                <w:rFonts w:ascii="Garamond" w:hAnsi="Garamond"/>
                <w:lang w:val="en-AU"/>
              </w:rPr>
              <w:t xml:space="preserve"> (Lynette Mackenzie, Josephine Gwynn</w:t>
            </w:r>
            <w:r>
              <w:rPr>
                <w:rFonts w:ascii="Garamond" w:hAnsi="Garamond"/>
                <w:lang w:val="en-AU"/>
              </w:rPr>
              <w:t>,</w:t>
            </w:r>
            <w:r w:rsidRPr="00D47E70">
              <w:rPr>
                <w:rFonts w:ascii="Garamond" w:hAnsi="Garamond"/>
                <w:lang w:val="en-AU"/>
              </w:rPr>
              <w:t xml:space="preserve"> John Gilroy</w:t>
            </w:r>
            <w:r>
              <w:rPr>
                <w:rFonts w:ascii="Garamond" w:hAnsi="Garamond"/>
                <w:lang w:val="en-AU"/>
              </w:rPr>
              <w:t>)</w:t>
            </w:r>
          </w:p>
          <w:p w14:paraId="53CA60D9" w14:textId="43986C87" w:rsidR="00D47E70" w:rsidRPr="00D47E70" w:rsidRDefault="00D47E70" w:rsidP="003B72A2">
            <w:pPr>
              <w:pStyle w:val="ListParagraph"/>
              <w:numPr>
                <w:ilvl w:val="0"/>
                <w:numId w:val="18"/>
              </w:numPr>
              <w:rPr>
                <w:rFonts w:ascii="Garamond" w:hAnsi="Garamond"/>
                <w:lang w:val="en-AU"/>
              </w:rPr>
            </w:pPr>
            <w:r w:rsidRPr="00D47E70">
              <w:rPr>
                <w:rFonts w:ascii="Garamond" w:hAnsi="Garamond"/>
                <w:lang w:val="en-AU"/>
              </w:rPr>
              <w:lastRenderedPageBreak/>
              <w:t xml:space="preserve">Reporting Indigenous status, ethnicity, language and country of birth to build equity in </w:t>
            </w:r>
            <w:r w:rsidRPr="00D47E70">
              <w:rPr>
                <w:rFonts w:ascii="Garamond" w:hAnsi="Garamond"/>
                <w:b/>
                <w:bCs/>
                <w:lang w:val="en-AU"/>
              </w:rPr>
              <w:t>international paediatric clinical trials</w:t>
            </w:r>
            <w:r w:rsidRPr="00D47E70">
              <w:rPr>
                <w:rFonts w:ascii="Garamond" w:hAnsi="Garamond"/>
                <w:lang w:val="en-AU"/>
              </w:rPr>
              <w:t xml:space="preserve"> with Australian sites: a scoping review (Jacqueline Cunninghame, Mari Takashima, Lorelle Holland, Linda Nguyen, Abbey Diaz, S Guo, M Dufficy, C F Munns and </w:t>
            </w:r>
            <w:proofErr w:type="gramStart"/>
            <w:r w:rsidRPr="00D47E70">
              <w:rPr>
                <w:rFonts w:ascii="Garamond" w:hAnsi="Garamond"/>
                <w:lang w:val="en-AU"/>
              </w:rPr>
              <w:t>A</w:t>
            </w:r>
            <w:proofErr w:type="gramEnd"/>
            <w:r w:rsidRPr="00D47E70">
              <w:rPr>
                <w:rFonts w:ascii="Garamond" w:hAnsi="Garamond"/>
                <w:lang w:val="en-AU"/>
              </w:rPr>
              <w:t xml:space="preserve"> Ullman</w:t>
            </w:r>
            <w:r>
              <w:rPr>
                <w:rFonts w:ascii="Garamond" w:hAnsi="Garamond"/>
                <w:lang w:val="en-AU"/>
              </w:rPr>
              <w:t>)</w:t>
            </w:r>
          </w:p>
          <w:p w14:paraId="3E75BDEE" w14:textId="23FF4C29" w:rsidR="00D47E70" w:rsidRPr="00D47E70" w:rsidRDefault="00D47E70" w:rsidP="00BB16EE">
            <w:pPr>
              <w:pStyle w:val="ListParagraph"/>
              <w:numPr>
                <w:ilvl w:val="0"/>
                <w:numId w:val="18"/>
              </w:numPr>
              <w:rPr>
                <w:rFonts w:ascii="Garamond" w:hAnsi="Garamond"/>
                <w:lang w:val="en-AU"/>
              </w:rPr>
            </w:pPr>
            <w:r w:rsidRPr="00D47E70">
              <w:rPr>
                <w:rFonts w:ascii="Garamond" w:hAnsi="Garamond"/>
                <w:lang w:val="en-AU"/>
              </w:rPr>
              <w:t xml:space="preserve">Pattern of hospital admissions and costs associated with </w:t>
            </w:r>
            <w:r w:rsidRPr="00D47E70">
              <w:rPr>
                <w:rFonts w:ascii="Garamond" w:hAnsi="Garamond"/>
                <w:b/>
                <w:bCs/>
                <w:lang w:val="en-AU"/>
              </w:rPr>
              <w:t>acute rheumatic fever and rheumatic heart disease</w:t>
            </w:r>
            <w:r w:rsidRPr="00D47E70">
              <w:rPr>
                <w:rFonts w:ascii="Garamond" w:hAnsi="Garamond"/>
                <w:lang w:val="en-AU"/>
              </w:rPr>
              <w:t xml:space="preserve"> in Australia, 2012–2017 (Ingrid Stacey, Judith Katzenellenbogen, Joseph Hung, Rebecca Seth, Carl Francia, Bradley MacDonald, James Marangou, Kevin Murray and Jeffrey Cannon</w:t>
            </w:r>
            <w:r>
              <w:rPr>
                <w:rFonts w:ascii="Garamond" w:hAnsi="Garamond"/>
                <w:lang w:val="en-AU"/>
              </w:rPr>
              <w:t>)</w:t>
            </w:r>
          </w:p>
          <w:p w14:paraId="3E27FC51" w14:textId="6BB02DCB" w:rsidR="00D47E70" w:rsidRPr="00680E5E" w:rsidRDefault="00D47E70" w:rsidP="00295074">
            <w:pPr>
              <w:pStyle w:val="ListParagraph"/>
              <w:numPr>
                <w:ilvl w:val="0"/>
                <w:numId w:val="18"/>
              </w:numPr>
              <w:rPr>
                <w:rFonts w:ascii="Garamond" w:hAnsi="Garamond"/>
                <w:lang w:val="en-AU"/>
              </w:rPr>
            </w:pPr>
            <w:r w:rsidRPr="00680E5E">
              <w:rPr>
                <w:rFonts w:ascii="Garamond" w:hAnsi="Garamond"/>
                <w:lang w:val="en-AU"/>
              </w:rPr>
              <w:t xml:space="preserve">Aboriginal and Torres Strait Islander peoples' perspectives on </w:t>
            </w:r>
            <w:r w:rsidRPr="00680E5E">
              <w:rPr>
                <w:rFonts w:ascii="Garamond" w:hAnsi="Garamond"/>
                <w:b/>
                <w:bCs/>
                <w:lang w:val="en-AU"/>
              </w:rPr>
              <w:t>community pharmacists prescribing</w:t>
            </w:r>
            <w:r w:rsidRPr="00680E5E">
              <w:rPr>
                <w:rFonts w:ascii="Garamond" w:hAnsi="Garamond"/>
                <w:lang w:val="en-AU"/>
              </w:rPr>
              <w:t>: a co-designed study protocol</w:t>
            </w:r>
            <w:r w:rsidR="00680E5E" w:rsidRPr="00680E5E">
              <w:rPr>
                <w:rFonts w:ascii="Garamond" w:hAnsi="Garamond"/>
                <w:lang w:val="en-AU"/>
              </w:rPr>
              <w:t xml:space="preserve"> (</w:t>
            </w:r>
            <w:r w:rsidRPr="00680E5E">
              <w:rPr>
                <w:rFonts w:ascii="Garamond" w:hAnsi="Garamond"/>
                <w:lang w:val="en-AU"/>
              </w:rPr>
              <w:t>Cara Cross, Vita Christie, Leanne Holt, Boe Rambaldini, Katrina Ward, John Skinner, Connie Henson, D McCowen, S (Charlie) Benrimoj, S Dineen-Griffin and K Gwynne</w:t>
            </w:r>
            <w:r w:rsidR="00680E5E">
              <w:rPr>
                <w:rFonts w:ascii="Garamond" w:hAnsi="Garamond"/>
                <w:lang w:val="en-AU"/>
              </w:rPr>
              <w:t>)</w:t>
            </w:r>
          </w:p>
          <w:p w14:paraId="76E11CB5" w14:textId="43F669B2" w:rsidR="00D47E70" w:rsidRPr="00680E5E" w:rsidRDefault="00D47E70" w:rsidP="00CE52A2">
            <w:pPr>
              <w:pStyle w:val="ListParagraph"/>
              <w:numPr>
                <w:ilvl w:val="0"/>
                <w:numId w:val="18"/>
              </w:numPr>
              <w:rPr>
                <w:rFonts w:ascii="Garamond" w:hAnsi="Garamond"/>
                <w:lang w:val="en-AU"/>
              </w:rPr>
            </w:pPr>
            <w:r w:rsidRPr="00680E5E">
              <w:rPr>
                <w:rFonts w:ascii="Garamond" w:hAnsi="Garamond"/>
                <w:b/>
                <w:bCs/>
                <w:lang w:val="en-AU"/>
              </w:rPr>
              <w:t>Oral health services</w:t>
            </w:r>
            <w:r w:rsidRPr="00680E5E">
              <w:rPr>
                <w:rFonts w:ascii="Garamond" w:hAnsi="Garamond"/>
                <w:lang w:val="en-AU"/>
              </w:rPr>
              <w:t xml:space="preserve"> provided for Aboriginal and Torres Strait Islander peoples in Australia: a scoping review</w:t>
            </w:r>
            <w:r w:rsidR="00680E5E" w:rsidRPr="00680E5E">
              <w:rPr>
                <w:rFonts w:ascii="Garamond" w:hAnsi="Garamond"/>
                <w:lang w:val="en-AU"/>
              </w:rPr>
              <w:t xml:space="preserve"> (</w:t>
            </w:r>
            <w:r w:rsidRPr="00680E5E">
              <w:rPr>
                <w:rFonts w:ascii="Garamond" w:hAnsi="Garamond"/>
                <w:lang w:val="en-AU"/>
              </w:rPr>
              <w:t>Lisa Hai My Do, Yvonne Dimitropoulos, John Skinner and Woosung Sohn</w:t>
            </w:r>
            <w:r w:rsidR="00680E5E">
              <w:rPr>
                <w:rFonts w:ascii="Garamond" w:hAnsi="Garamond"/>
                <w:lang w:val="en-AU"/>
              </w:rPr>
              <w:t>)</w:t>
            </w:r>
          </w:p>
          <w:p w14:paraId="132CCA04" w14:textId="29D4E309" w:rsidR="00D47E70" w:rsidRPr="00680E5E" w:rsidRDefault="00D47E70" w:rsidP="008053FE">
            <w:pPr>
              <w:pStyle w:val="ListParagraph"/>
              <w:numPr>
                <w:ilvl w:val="0"/>
                <w:numId w:val="18"/>
              </w:numPr>
              <w:rPr>
                <w:rFonts w:ascii="Garamond" w:hAnsi="Garamond"/>
                <w:lang w:val="en-AU"/>
              </w:rPr>
            </w:pPr>
            <w:r w:rsidRPr="00680E5E">
              <w:rPr>
                <w:rFonts w:ascii="Garamond" w:hAnsi="Garamond"/>
                <w:lang w:val="en-AU"/>
              </w:rPr>
              <w:t xml:space="preserve">Improving equitable access to publicly funded </w:t>
            </w:r>
            <w:r w:rsidRPr="00680E5E">
              <w:rPr>
                <w:rFonts w:ascii="Garamond" w:hAnsi="Garamond"/>
                <w:b/>
                <w:bCs/>
                <w:lang w:val="en-AU"/>
              </w:rPr>
              <w:t>bariatric surgery</w:t>
            </w:r>
            <w:r w:rsidRPr="00680E5E">
              <w:rPr>
                <w:rFonts w:ascii="Garamond" w:hAnsi="Garamond"/>
                <w:lang w:val="en-AU"/>
              </w:rPr>
              <w:t xml:space="preserve"> in Queensland, Australia</w:t>
            </w:r>
            <w:r w:rsidR="00680E5E" w:rsidRPr="00680E5E">
              <w:rPr>
                <w:rFonts w:ascii="Garamond" w:hAnsi="Garamond"/>
                <w:lang w:val="en-AU"/>
              </w:rPr>
              <w:t xml:space="preserve"> (</w:t>
            </w:r>
            <w:r w:rsidRPr="00680E5E">
              <w:rPr>
                <w:rFonts w:ascii="Garamond" w:hAnsi="Garamond"/>
                <w:lang w:val="en-AU"/>
              </w:rPr>
              <w:t>Megan Cross, Jody Paxton, Katie Wykes, Viral Chikani, George Hopkins, Srinivas Teppala, Paul Scuffham and</w:t>
            </w:r>
            <w:r w:rsidR="00680E5E">
              <w:rPr>
                <w:rFonts w:ascii="Garamond" w:hAnsi="Garamond"/>
                <w:lang w:val="en-AU"/>
              </w:rPr>
              <w:t xml:space="preserve"> </w:t>
            </w:r>
            <w:r w:rsidR="00680E5E" w:rsidRPr="00680E5E">
              <w:rPr>
                <w:rFonts w:ascii="Garamond" w:hAnsi="Garamond"/>
                <w:lang w:val="en-AU"/>
              </w:rPr>
              <w:t>on behalf of the Clinical and Operational Reference Group</w:t>
            </w:r>
            <w:r w:rsidR="00680E5E">
              <w:rPr>
                <w:rFonts w:ascii="Garamond" w:hAnsi="Garamond"/>
                <w:lang w:val="en-AU"/>
              </w:rPr>
              <w:t>)</w:t>
            </w:r>
          </w:p>
          <w:p w14:paraId="26CCDD82" w14:textId="0A6C42BD" w:rsidR="00D47E70" w:rsidRPr="00680E5E" w:rsidRDefault="00D47E70" w:rsidP="005A4C5C">
            <w:pPr>
              <w:pStyle w:val="ListParagraph"/>
              <w:numPr>
                <w:ilvl w:val="0"/>
                <w:numId w:val="18"/>
              </w:numPr>
              <w:rPr>
                <w:rFonts w:ascii="Garamond" w:hAnsi="Garamond"/>
                <w:lang w:val="en-AU"/>
              </w:rPr>
            </w:pPr>
            <w:r w:rsidRPr="00680E5E">
              <w:rPr>
                <w:rFonts w:ascii="Garamond" w:hAnsi="Garamond"/>
                <w:lang w:val="en-AU"/>
              </w:rPr>
              <w:t xml:space="preserve">Exploring equity of care for Aboriginal and Torres Strait Islander peoples within the state-wide </w:t>
            </w:r>
            <w:r w:rsidRPr="00680E5E">
              <w:rPr>
                <w:rFonts w:ascii="Garamond" w:hAnsi="Garamond"/>
                <w:b/>
                <w:bCs/>
                <w:lang w:val="en-AU"/>
              </w:rPr>
              <w:t>Musculoskeletal Physiotherapy</w:t>
            </w:r>
            <w:r w:rsidRPr="00680E5E">
              <w:rPr>
                <w:rFonts w:ascii="Garamond" w:hAnsi="Garamond"/>
                <w:lang w:val="en-AU"/>
              </w:rPr>
              <w:t xml:space="preserve"> Screening Clinic and Multi-disciplinary Service in Queensland Health</w:t>
            </w:r>
            <w:r w:rsidR="00680E5E" w:rsidRPr="00680E5E">
              <w:rPr>
                <w:rFonts w:ascii="Garamond" w:hAnsi="Garamond"/>
                <w:lang w:val="en-AU"/>
              </w:rPr>
              <w:t xml:space="preserve"> (</w:t>
            </w:r>
            <w:r w:rsidRPr="00680E5E">
              <w:rPr>
                <w:rFonts w:ascii="Garamond" w:hAnsi="Garamond"/>
                <w:lang w:val="en-AU"/>
              </w:rPr>
              <w:t>A McDougall, M Raymer, P Window, M Cottrell, C Nelson, C Francia, E Watson and S O’Leary</w:t>
            </w:r>
            <w:r w:rsidR="00680E5E">
              <w:rPr>
                <w:rFonts w:ascii="Garamond" w:hAnsi="Garamond"/>
                <w:lang w:val="en-AU"/>
              </w:rPr>
              <w:t>)</w:t>
            </w:r>
          </w:p>
          <w:p w14:paraId="1E8DCE53" w14:textId="2B23B0C3" w:rsidR="00680E5E" w:rsidRDefault="00D47E70" w:rsidP="00F1285D">
            <w:pPr>
              <w:pStyle w:val="ListParagraph"/>
              <w:numPr>
                <w:ilvl w:val="0"/>
                <w:numId w:val="18"/>
              </w:numPr>
              <w:rPr>
                <w:rFonts w:ascii="Garamond" w:hAnsi="Garamond"/>
                <w:lang w:val="en-AU"/>
              </w:rPr>
            </w:pPr>
            <w:r w:rsidRPr="00680E5E">
              <w:rPr>
                <w:rFonts w:ascii="Garamond" w:hAnsi="Garamond"/>
                <w:lang w:val="en-AU"/>
              </w:rPr>
              <w:t xml:space="preserve">Are we missing opportunities to detect </w:t>
            </w:r>
            <w:r w:rsidRPr="00680E5E">
              <w:rPr>
                <w:rFonts w:ascii="Garamond" w:hAnsi="Garamond"/>
                <w:b/>
                <w:bCs/>
                <w:lang w:val="en-AU"/>
              </w:rPr>
              <w:t>acute rheumatic fever and rheumatic heart disease</w:t>
            </w:r>
            <w:r w:rsidRPr="00680E5E">
              <w:rPr>
                <w:rFonts w:ascii="Garamond" w:hAnsi="Garamond"/>
                <w:lang w:val="en-AU"/>
              </w:rPr>
              <w:t xml:space="preserve"> in hospital care? A multijurisdictional cohort study</w:t>
            </w:r>
            <w:r w:rsidR="00680E5E" w:rsidRPr="00680E5E">
              <w:rPr>
                <w:rFonts w:ascii="Garamond" w:hAnsi="Garamond"/>
                <w:lang w:val="en-AU"/>
              </w:rPr>
              <w:t xml:space="preserve"> (</w:t>
            </w:r>
            <w:r w:rsidRPr="00680E5E">
              <w:rPr>
                <w:rFonts w:ascii="Garamond" w:hAnsi="Garamond"/>
                <w:lang w:val="en-AU"/>
              </w:rPr>
              <w:t>John A Woods, Nita Sodhi-Berry, Bradley R MacDonald, Anna P Ralph, Carl Francia, Ingrid Stacey and Judith M Katzenellenbogen</w:t>
            </w:r>
            <w:r w:rsidR="00680E5E">
              <w:rPr>
                <w:rFonts w:ascii="Garamond" w:hAnsi="Garamond"/>
                <w:lang w:val="en-AU"/>
              </w:rPr>
              <w:t>)</w:t>
            </w:r>
          </w:p>
          <w:p w14:paraId="163B9007" w14:textId="1340F9FE" w:rsidR="00D47E70" w:rsidRPr="00680E5E" w:rsidRDefault="00D47E70" w:rsidP="009E7A17">
            <w:pPr>
              <w:pStyle w:val="ListParagraph"/>
              <w:numPr>
                <w:ilvl w:val="0"/>
                <w:numId w:val="18"/>
              </w:numPr>
              <w:rPr>
                <w:rFonts w:ascii="Garamond" w:hAnsi="Garamond"/>
                <w:lang w:val="en-AU"/>
              </w:rPr>
            </w:pPr>
            <w:r w:rsidRPr="00680E5E">
              <w:rPr>
                <w:rFonts w:ascii="Garamond" w:hAnsi="Garamond"/>
                <w:lang w:val="en-AU"/>
              </w:rPr>
              <w:t xml:space="preserve">Estimating the true number of people with </w:t>
            </w:r>
            <w:r w:rsidRPr="00680E5E">
              <w:rPr>
                <w:rFonts w:ascii="Garamond" w:hAnsi="Garamond"/>
                <w:b/>
                <w:bCs/>
                <w:lang w:val="en-AU"/>
              </w:rPr>
              <w:t>acute rheumatic fever and rheumatic heart disease</w:t>
            </w:r>
            <w:r w:rsidRPr="00680E5E">
              <w:rPr>
                <w:rFonts w:ascii="Garamond" w:hAnsi="Garamond"/>
                <w:lang w:val="en-AU"/>
              </w:rPr>
              <w:t xml:space="preserve"> from two data sources using capture–recapture methodology</w:t>
            </w:r>
            <w:r w:rsidR="00680E5E" w:rsidRPr="00680E5E">
              <w:rPr>
                <w:rFonts w:ascii="Garamond" w:hAnsi="Garamond"/>
                <w:lang w:val="en-AU"/>
              </w:rPr>
              <w:t xml:space="preserve"> (</w:t>
            </w:r>
            <w:r w:rsidRPr="00680E5E">
              <w:rPr>
                <w:rFonts w:ascii="Garamond" w:hAnsi="Garamond"/>
                <w:lang w:val="en-AU"/>
              </w:rPr>
              <w:t>Joanne Thandrayen, Ingrid Stacey, Jane Oliver, Carl Francia, Judith M Katzenellenbogen and Rosemary Wyber</w:t>
            </w:r>
            <w:r w:rsidR="00680E5E">
              <w:rPr>
                <w:rFonts w:ascii="Garamond" w:hAnsi="Garamond"/>
                <w:lang w:val="en-AU"/>
              </w:rPr>
              <w:t>)</w:t>
            </w:r>
          </w:p>
          <w:p w14:paraId="09622FB8" w14:textId="56B11A7F" w:rsidR="00D47E70" w:rsidRPr="00680E5E" w:rsidRDefault="00D47E70" w:rsidP="00043722">
            <w:pPr>
              <w:pStyle w:val="ListParagraph"/>
              <w:numPr>
                <w:ilvl w:val="0"/>
                <w:numId w:val="18"/>
              </w:numPr>
              <w:rPr>
                <w:rFonts w:ascii="Garamond" w:hAnsi="Garamond"/>
                <w:lang w:val="en-AU"/>
              </w:rPr>
            </w:pPr>
            <w:r w:rsidRPr="00680E5E">
              <w:rPr>
                <w:rFonts w:ascii="Garamond" w:hAnsi="Garamond"/>
                <w:lang w:val="en-AU"/>
              </w:rPr>
              <w:t xml:space="preserve">Comparison of a </w:t>
            </w:r>
            <w:r w:rsidRPr="00680E5E">
              <w:rPr>
                <w:rFonts w:ascii="Garamond" w:hAnsi="Garamond"/>
                <w:b/>
                <w:bCs/>
                <w:lang w:val="en-AU"/>
              </w:rPr>
              <w:t>visiting subspecialist ophthalmology service</w:t>
            </w:r>
            <w:r w:rsidRPr="00680E5E">
              <w:rPr>
                <w:rFonts w:ascii="Garamond" w:hAnsi="Garamond"/>
                <w:lang w:val="en-AU"/>
              </w:rPr>
              <w:t xml:space="preserve"> to Royal Darwin Hospital with interstate transfers: costs and clinical outcomes of treatment</w:t>
            </w:r>
            <w:r w:rsidR="00680E5E" w:rsidRPr="00680E5E">
              <w:rPr>
                <w:rFonts w:ascii="Garamond" w:hAnsi="Garamond"/>
                <w:lang w:val="en-AU"/>
              </w:rPr>
              <w:t xml:space="preserve"> (</w:t>
            </w:r>
            <w:r w:rsidRPr="00680E5E">
              <w:rPr>
                <w:rFonts w:ascii="Garamond" w:hAnsi="Garamond"/>
                <w:lang w:val="en-AU"/>
              </w:rPr>
              <w:t>Danny Lam, Madelaine Moore, Michelle Cunich, Stewart Lake, I</w:t>
            </w:r>
            <w:r w:rsidR="00680E5E">
              <w:rPr>
                <w:rFonts w:ascii="Garamond" w:hAnsi="Garamond"/>
                <w:lang w:val="en-AU"/>
              </w:rPr>
              <w:t xml:space="preserve"> </w:t>
            </w:r>
            <w:r w:rsidRPr="00680E5E">
              <w:rPr>
                <w:rFonts w:ascii="Garamond" w:hAnsi="Garamond"/>
                <w:lang w:val="en-AU"/>
              </w:rPr>
              <w:t>Van Ho, Peter McCluskey and Tharmalingam Mahendrarajah</w:t>
            </w:r>
            <w:r w:rsidR="00680E5E">
              <w:rPr>
                <w:rFonts w:ascii="Garamond" w:hAnsi="Garamond"/>
                <w:lang w:val="en-AU"/>
              </w:rPr>
              <w:t>)</w:t>
            </w:r>
          </w:p>
          <w:p w14:paraId="7A57C351" w14:textId="77777777" w:rsidR="00680E5E" w:rsidRDefault="00D47E70" w:rsidP="00FD614C">
            <w:pPr>
              <w:pStyle w:val="ListParagraph"/>
              <w:numPr>
                <w:ilvl w:val="0"/>
                <w:numId w:val="18"/>
              </w:numPr>
              <w:rPr>
                <w:rFonts w:ascii="Garamond" w:hAnsi="Garamond"/>
                <w:lang w:val="en-AU"/>
              </w:rPr>
            </w:pPr>
            <w:r w:rsidRPr="00680E5E">
              <w:rPr>
                <w:rFonts w:ascii="Garamond" w:hAnsi="Garamond"/>
                <w:lang w:val="en-AU"/>
              </w:rPr>
              <w:t xml:space="preserve">Workforce training needs to address social and emotional wellbeing in </w:t>
            </w:r>
            <w:r w:rsidRPr="00680E5E">
              <w:rPr>
                <w:rFonts w:ascii="Garamond" w:hAnsi="Garamond"/>
                <w:b/>
                <w:bCs/>
                <w:lang w:val="en-AU"/>
              </w:rPr>
              <w:t>home-based Aboriginal and Torres Strait Islander aged care</w:t>
            </w:r>
            <w:r w:rsidR="00680E5E" w:rsidRPr="00680E5E">
              <w:rPr>
                <w:rFonts w:ascii="Garamond" w:hAnsi="Garamond"/>
                <w:lang w:val="en-AU"/>
              </w:rPr>
              <w:t xml:space="preserve"> (</w:t>
            </w:r>
            <w:r w:rsidRPr="00680E5E">
              <w:rPr>
                <w:rFonts w:ascii="Garamond" w:hAnsi="Garamond"/>
                <w:lang w:val="en-AU"/>
              </w:rPr>
              <w:t>Adriana Parrella, Jonathon Zagler, Matilda D’Antoine, Tina Brodie, Kate Smith, Aunty Martha Watts, Tameeka Ieremia, Graham Aitken, Alex Brown and Odette Pearson</w:t>
            </w:r>
            <w:r w:rsidR="00680E5E">
              <w:rPr>
                <w:rFonts w:ascii="Garamond" w:hAnsi="Garamond"/>
                <w:lang w:val="en-AU"/>
              </w:rPr>
              <w:t>)</w:t>
            </w:r>
          </w:p>
          <w:p w14:paraId="336375C6" w14:textId="3878ECD6" w:rsidR="00F03CCB" w:rsidRPr="00C524ED" w:rsidRDefault="00D47E70" w:rsidP="00680E5E">
            <w:pPr>
              <w:pStyle w:val="ListParagraph"/>
              <w:numPr>
                <w:ilvl w:val="0"/>
                <w:numId w:val="18"/>
              </w:numPr>
              <w:rPr>
                <w:rFonts w:ascii="Garamond" w:hAnsi="Garamond"/>
                <w:lang w:val="en-AU"/>
              </w:rPr>
            </w:pPr>
            <w:r w:rsidRPr="00680E5E">
              <w:rPr>
                <w:rFonts w:ascii="Garamond" w:hAnsi="Garamond"/>
                <w:b/>
                <w:bCs/>
                <w:lang w:val="en-AU"/>
              </w:rPr>
              <w:t>Value-based health care for Aboriginal peoples with chronic conditions</w:t>
            </w:r>
            <w:r w:rsidRPr="00680E5E">
              <w:rPr>
                <w:rFonts w:ascii="Garamond" w:hAnsi="Garamond"/>
                <w:lang w:val="en-AU"/>
              </w:rPr>
              <w:t xml:space="preserve"> in the Northern Territory: a cohort study</w:t>
            </w:r>
            <w:r w:rsidR="00680E5E" w:rsidRPr="00680E5E">
              <w:rPr>
                <w:rFonts w:ascii="Garamond" w:hAnsi="Garamond"/>
                <w:lang w:val="en-AU"/>
              </w:rPr>
              <w:t xml:space="preserve"> (</w:t>
            </w:r>
            <w:r w:rsidRPr="00680E5E">
              <w:rPr>
                <w:rFonts w:ascii="Garamond" w:hAnsi="Garamond"/>
                <w:lang w:val="en-AU"/>
              </w:rPr>
              <w:t>Maya Cherian, Yuejen Zhao, Antonio Ahumada-Canale, P Nihill, M VanBruggen, D Butler and P Burgess</w:t>
            </w:r>
            <w:r w:rsidR="00680E5E">
              <w:rPr>
                <w:rFonts w:ascii="Garamond" w:hAnsi="Garamond"/>
                <w:lang w:val="en-AU"/>
              </w:rPr>
              <w:t>)</w:t>
            </w:r>
          </w:p>
        </w:tc>
      </w:tr>
    </w:tbl>
    <w:p w14:paraId="5B599F29" w14:textId="77777777" w:rsidR="00F03CCB" w:rsidRDefault="00F03CCB" w:rsidP="00F03CCB">
      <w:pPr>
        <w:keepLines/>
        <w:autoSpaceDE w:val="0"/>
        <w:autoSpaceDN w:val="0"/>
        <w:adjustRightInd w:val="0"/>
        <w:rPr>
          <w:rFonts w:ascii="Garamond" w:hAnsi="Garamond"/>
          <w:lang w:val="en-AU"/>
        </w:rPr>
      </w:pPr>
    </w:p>
    <w:p w14:paraId="4DF95F30" w14:textId="77777777" w:rsidR="00D47E70" w:rsidRPr="0058334F" w:rsidRDefault="00D47E70" w:rsidP="00D47E70">
      <w:pPr>
        <w:keepNext/>
        <w:rPr>
          <w:rFonts w:ascii="Garamond" w:hAnsi="Garamond"/>
          <w:i/>
          <w:lang w:val="en-AU"/>
        </w:rPr>
      </w:pPr>
      <w:r>
        <w:rPr>
          <w:rFonts w:ascii="Garamond" w:hAnsi="Garamond"/>
          <w:i/>
          <w:lang w:val="en-AU"/>
        </w:rPr>
        <w:t>JBI Evidence Synthesis</w:t>
      </w:r>
    </w:p>
    <w:p w14:paraId="72C58369" w14:textId="6CAB3571" w:rsidR="00D47E70" w:rsidRPr="0058334F" w:rsidRDefault="00D47E70" w:rsidP="00D47E70">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2</w:t>
      </w:r>
      <w:r>
        <w:rPr>
          <w:rFonts w:ascii="Garamond" w:hAnsi="Garamond"/>
          <w:iCs/>
          <w:lang w:val="en-AU"/>
        </w:rPr>
        <w:t>3</w:t>
      </w:r>
      <w:r w:rsidRPr="0058334F">
        <w:rPr>
          <w:rFonts w:ascii="Garamond" w:hAnsi="Garamond"/>
          <w:iCs/>
          <w:lang w:val="en-AU"/>
        </w:rPr>
        <w:t xml:space="preserve">, </w:t>
      </w:r>
      <w:r>
        <w:rPr>
          <w:rFonts w:ascii="Garamond" w:hAnsi="Garamond"/>
          <w:iCs/>
          <w:lang w:val="en-AU"/>
        </w:rPr>
        <w:t>Issue 3</w:t>
      </w:r>
      <w:r w:rsidRPr="0058334F">
        <w:rPr>
          <w:rFonts w:ascii="Garamond" w:hAnsi="Garamond"/>
          <w:iCs/>
          <w:lang w:val="en-AU"/>
        </w:rPr>
        <w:t>,</w:t>
      </w:r>
      <w:r>
        <w:rPr>
          <w:rFonts w:ascii="Garamond" w:hAnsi="Garamond"/>
          <w:iCs/>
          <w:lang w:val="en-AU"/>
        </w:rPr>
        <w:t xml:space="preserve"> March 2025</w:t>
      </w:r>
    </w:p>
    <w:tbl>
      <w:tblPr>
        <w:tblStyle w:val="TableGrid"/>
        <w:tblW w:w="9360" w:type="dxa"/>
        <w:tblInd w:w="288" w:type="dxa"/>
        <w:tblLayout w:type="fixed"/>
        <w:tblLook w:val="01E0" w:firstRow="1" w:lastRow="1" w:firstColumn="1" w:lastColumn="1" w:noHBand="0" w:noVBand="0"/>
      </w:tblPr>
      <w:tblGrid>
        <w:gridCol w:w="1080"/>
        <w:gridCol w:w="8280"/>
      </w:tblGrid>
      <w:tr w:rsidR="00D47E70" w14:paraId="257EED75" w14:textId="77777777" w:rsidTr="00DE5B09">
        <w:tc>
          <w:tcPr>
            <w:tcW w:w="1080" w:type="dxa"/>
            <w:tcBorders>
              <w:top w:val="single" w:sz="4" w:space="0" w:color="auto"/>
              <w:left w:val="single" w:sz="4" w:space="0" w:color="auto"/>
              <w:bottom w:val="single" w:sz="4" w:space="0" w:color="auto"/>
              <w:right w:val="single" w:sz="4" w:space="0" w:color="auto"/>
            </w:tcBorders>
            <w:vAlign w:val="center"/>
            <w:hideMark/>
          </w:tcPr>
          <w:p w14:paraId="1E4F3E38" w14:textId="77777777" w:rsidR="00D47E70" w:rsidRDefault="00D47E70" w:rsidP="00DE5B09">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112B38C" w14:textId="0A087784" w:rsidR="00D47E70" w:rsidRDefault="00D47E70" w:rsidP="00DE5B09">
            <w:pPr>
              <w:rPr>
                <w:rStyle w:val="Hyperlink"/>
                <w:rFonts w:ascii="Garamond" w:hAnsi="Garamond"/>
                <w:color w:val="auto"/>
                <w:u w:val="none"/>
                <w:lang w:val="en-AU"/>
              </w:rPr>
            </w:pPr>
            <w:hyperlink r:id="rId27" w:history="1">
              <w:r w:rsidRPr="006F30A6">
                <w:rPr>
                  <w:rStyle w:val="Hyperlink"/>
                  <w:rFonts w:ascii="Garamond" w:hAnsi="Garamond"/>
                  <w:lang w:val="en-AU"/>
                </w:rPr>
                <w:t>https://journals.lww.com/jbisrir/toc/2025/03000</w:t>
              </w:r>
            </w:hyperlink>
          </w:p>
        </w:tc>
      </w:tr>
      <w:tr w:rsidR="00D47E70" w14:paraId="6D667D08" w14:textId="77777777" w:rsidTr="00DE5B09">
        <w:tc>
          <w:tcPr>
            <w:tcW w:w="1080" w:type="dxa"/>
            <w:tcBorders>
              <w:top w:val="single" w:sz="4" w:space="0" w:color="auto"/>
              <w:left w:val="single" w:sz="4" w:space="0" w:color="auto"/>
              <w:bottom w:val="single" w:sz="4" w:space="0" w:color="auto"/>
              <w:right w:val="single" w:sz="4" w:space="0" w:color="auto"/>
            </w:tcBorders>
            <w:vAlign w:val="center"/>
            <w:hideMark/>
          </w:tcPr>
          <w:p w14:paraId="1168750D" w14:textId="77777777" w:rsidR="00D47E70" w:rsidRDefault="00D47E70" w:rsidP="00DE5B09">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F5F3B80" w14:textId="77777777" w:rsidR="00D47E70" w:rsidRDefault="00D47E70" w:rsidP="00DE5B09">
            <w:pPr>
              <w:rPr>
                <w:rFonts w:ascii="Garamond" w:hAnsi="Garamond"/>
                <w:lang w:val="en-AU"/>
              </w:rPr>
            </w:pPr>
            <w:r>
              <w:rPr>
                <w:rFonts w:ascii="Garamond" w:hAnsi="Garamond"/>
                <w:lang w:val="en-AU"/>
              </w:rPr>
              <w:t xml:space="preserve">A new issue of </w:t>
            </w:r>
            <w:r>
              <w:rPr>
                <w:rFonts w:ascii="Garamond" w:hAnsi="Garamond"/>
                <w:i/>
                <w:lang w:val="en-AU"/>
              </w:rPr>
              <w:t xml:space="preserve">JBI Evidence Synthesis </w:t>
            </w:r>
            <w:r>
              <w:rPr>
                <w:rFonts w:ascii="Garamond" w:hAnsi="Garamond"/>
                <w:lang w:val="en-AU"/>
              </w:rPr>
              <w:t xml:space="preserve">has been published. Articles in this issue of </w:t>
            </w:r>
            <w:r>
              <w:rPr>
                <w:rFonts w:ascii="Garamond" w:hAnsi="Garamond"/>
                <w:i/>
                <w:lang w:val="en-AU"/>
              </w:rPr>
              <w:t>JBI Evidence Synthesis</w:t>
            </w:r>
            <w:r>
              <w:rPr>
                <w:rFonts w:ascii="Garamond" w:hAnsi="Garamond"/>
                <w:lang w:val="en-AU"/>
              </w:rPr>
              <w:t xml:space="preserve"> include:</w:t>
            </w:r>
          </w:p>
          <w:p w14:paraId="6017B6CE" w14:textId="25AC8600" w:rsidR="00D47E70" w:rsidRPr="00D47E70" w:rsidRDefault="00D47E70" w:rsidP="00577C25">
            <w:pPr>
              <w:pStyle w:val="ListParagraph"/>
              <w:numPr>
                <w:ilvl w:val="0"/>
                <w:numId w:val="18"/>
              </w:numPr>
              <w:rPr>
                <w:rFonts w:ascii="Garamond" w:hAnsi="Garamond"/>
                <w:lang w:val="en-AU"/>
              </w:rPr>
            </w:pPr>
            <w:r w:rsidRPr="00D47E70">
              <w:rPr>
                <w:rFonts w:ascii="Garamond" w:hAnsi="Garamond"/>
                <w:lang w:val="en-AU"/>
              </w:rPr>
              <w:t xml:space="preserve">Textual evidence systematic reviews series paper 1: introduction to the </w:t>
            </w:r>
            <w:r w:rsidRPr="00D47E70">
              <w:rPr>
                <w:rFonts w:ascii="Garamond" w:hAnsi="Garamond"/>
                <w:b/>
                <w:bCs/>
                <w:lang w:val="en-AU"/>
              </w:rPr>
              <w:t>revised JBI methodology</w:t>
            </w:r>
            <w:r w:rsidRPr="00D47E70">
              <w:rPr>
                <w:rFonts w:ascii="Garamond" w:hAnsi="Garamond"/>
                <w:lang w:val="en-AU"/>
              </w:rPr>
              <w:t xml:space="preserve"> and overview of recent changes (Alexa McArthur, Adam </w:t>
            </w:r>
            <w:r w:rsidRPr="00D47E70">
              <w:rPr>
                <w:rFonts w:ascii="Garamond" w:hAnsi="Garamond"/>
                <w:lang w:val="en-AU"/>
              </w:rPr>
              <w:lastRenderedPageBreak/>
              <w:t>Cooper, Deborah Edwards, Jitka Klugarova, Hu Yan, Brittany V Barber, Emily E Gregg, Lori E Weeks, Zoe Jordan</w:t>
            </w:r>
            <w:r>
              <w:rPr>
                <w:rFonts w:ascii="Garamond" w:hAnsi="Garamond"/>
                <w:lang w:val="en-AU"/>
              </w:rPr>
              <w:t>)</w:t>
            </w:r>
          </w:p>
          <w:p w14:paraId="35827A74" w14:textId="5496B0A6" w:rsidR="00D47E70" w:rsidRPr="00D47E70" w:rsidRDefault="00D47E70" w:rsidP="008D10D2">
            <w:pPr>
              <w:pStyle w:val="ListParagraph"/>
              <w:numPr>
                <w:ilvl w:val="0"/>
                <w:numId w:val="18"/>
              </w:numPr>
              <w:rPr>
                <w:rFonts w:ascii="Garamond" w:hAnsi="Garamond"/>
                <w:lang w:val="en-AU"/>
              </w:rPr>
            </w:pPr>
            <w:r w:rsidRPr="00D47E70">
              <w:rPr>
                <w:rFonts w:ascii="Garamond" w:hAnsi="Garamond"/>
                <w:lang w:val="en-AU"/>
              </w:rPr>
              <w:t xml:space="preserve">Methods for data extraction and data transformation in </w:t>
            </w:r>
            <w:r w:rsidRPr="00D47E70">
              <w:rPr>
                <w:rFonts w:ascii="Garamond" w:hAnsi="Garamond"/>
                <w:b/>
                <w:bCs/>
                <w:lang w:val="en-AU"/>
              </w:rPr>
              <w:t>convergent integrated mixed methods systematic reviews</w:t>
            </w:r>
            <w:r w:rsidRPr="00D47E70">
              <w:rPr>
                <w:rFonts w:ascii="Garamond" w:hAnsi="Garamond"/>
                <w:lang w:val="en-AU"/>
              </w:rPr>
              <w:t xml:space="preserve"> (Lucylynn Lizarondo, Cindy Stern, Susan Salmond, Judith Carrier, Kay Cooper, Christina Godfrey, Manda Vandyk, Danielle Pollock, Kendra Rieger, Joao Apostolo, Pamela Kirkpatrick, Kelli Borges Dos Santos, Heather Loveday</w:t>
            </w:r>
            <w:r>
              <w:rPr>
                <w:rFonts w:ascii="Garamond" w:hAnsi="Garamond"/>
                <w:lang w:val="en-AU"/>
              </w:rPr>
              <w:t>)</w:t>
            </w:r>
          </w:p>
          <w:p w14:paraId="4B409839" w14:textId="27F45DFA" w:rsidR="00D47E70" w:rsidRPr="00D47E70" w:rsidRDefault="00D47E70" w:rsidP="0067596F">
            <w:pPr>
              <w:pStyle w:val="ListParagraph"/>
              <w:numPr>
                <w:ilvl w:val="0"/>
                <w:numId w:val="18"/>
              </w:numPr>
              <w:rPr>
                <w:rFonts w:ascii="Garamond" w:hAnsi="Garamond"/>
                <w:lang w:val="en-AU"/>
              </w:rPr>
            </w:pPr>
            <w:r w:rsidRPr="00D47E70">
              <w:rPr>
                <w:rFonts w:ascii="Garamond" w:hAnsi="Garamond"/>
                <w:lang w:val="en-AU"/>
              </w:rPr>
              <w:t xml:space="preserve">The revised </w:t>
            </w:r>
            <w:r w:rsidRPr="00D47E70">
              <w:rPr>
                <w:rFonts w:ascii="Garamond" w:hAnsi="Garamond"/>
                <w:b/>
                <w:bCs/>
                <w:lang w:val="en-AU"/>
              </w:rPr>
              <w:t>JBI critical appraisal tool</w:t>
            </w:r>
            <w:r w:rsidRPr="00D47E70">
              <w:rPr>
                <w:rFonts w:ascii="Garamond" w:hAnsi="Garamond"/>
                <w:lang w:val="en-AU"/>
              </w:rPr>
              <w:t xml:space="preserve"> for the assessment of risk of bias for cohort studies (Timothy H Barker, Sabira Hasanoff, Edoardo Aromataris, Jennifer C Stone, Jo Leonardi-Bee, Kim Sears, Nahal Habibi, Miloslav Klugar, Catalin Tufanaru, Sandeep Moola, Xian-Liang Liu, Zachary Munn</w:t>
            </w:r>
            <w:r>
              <w:rPr>
                <w:rFonts w:ascii="Garamond" w:hAnsi="Garamond"/>
                <w:lang w:val="en-AU"/>
              </w:rPr>
              <w:t>)</w:t>
            </w:r>
          </w:p>
          <w:p w14:paraId="4D9FEDAB" w14:textId="4868D571" w:rsidR="00D47E70" w:rsidRPr="00D47E70" w:rsidRDefault="00D47E70" w:rsidP="00663CBA">
            <w:pPr>
              <w:pStyle w:val="ListParagraph"/>
              <w:numPr>
                <w:ilvl w:val="0"/>
                <w:numId w:val="18"/>
              </w:numPr>
              <w:rPr>
                <w:rFonts w:ascii="Garamond" w:hAnsi="Garamond"/>
                <w:lang w:val="en-AU"/>
              </w:rPr>
            </w:pPr>
            <w:r w:rsidRPr="00D47E70">
              <w:rPr>
                <w:rFonts w:ascii="Garamond" w:hAnsi="Garamond"/>
                <w:lang w:val="en-AU"/>
              </w:rPr>
              <w:t xml:space="preserve">Addressing equity, diversity, and inclusion in </w:t>
            </w:r>
            <w:r w:rsidRPr="00D47E70">
              <w:rPr>
                <w:rFonts w:ascii="Garamond" w:hAnsi="Garamond"/>
                <w:b/>
                <w:bCs/>
                <w:lang w:val="en-AU"/>
              </w:rPr>
              <w:t>JBI qualitative systematic reviews</w:t>
            </w:r>
            <w:r w:rsidRPr="00D47E70">
              <w:rPr>
                <w:rFonts w:ascii="Garamond" w:hAnsi="Garamond"/>
                <w:lang w:val="en-AU"/>
              </w:rPr>
              <w:t>: a methodological scoping review (Catrin Evans, Zeinab M Hassanein, Manpreet Bains, Clare Bennett, Merete Bjerrum, Alison Edgley, Deborah Edwards, Kylie Porritt, Susan Salmond</w:t>
            </w:r>
            <w:r>
              <w:rPr>
                <w:rFonts w:ascii="Garamond" w:hAnsi="Garamond"/>
                <w:lang w:val="en-AU"/>
              </w:rPr>
              <w:t xml:space="preserve">) </w:t>
            </w:r>
          </w:p>
          <w:p w14:paraId="0577FB5F" w14:textId="620D45A1" w:rsidR="00D47E70" w:rsidRPr="00D47E70" w:rsidRDefault="00D47E70" w:rsidP="0070530A">
            <w:pPr>
              <w:pStyle w:val="ListParagraph"/>
              <w:numPr>
                <w:ilvl w:val="0"/>
                <w:numId w:val="18"/>
              </w:numPr>
              <w:rPr>
                <w:rFonts w:ascii="Garamond" w:hAnsi="Garamond"/>
                <w:lang w:val="en-AU"/>
              </w:rPr>
            </w:pPr>
            <w:r w:rsidRPr="00D47E70">
              <w:rPr>
                <w:rFonts w:ascii="Garamond" w:hAnsi="Garamond"/>
                <w:lang w:val="en-AU"/>
              </w:rPr>
              <w:t xml:space="preserve">Defining the </w:t>
            </w:r>
            <w:r w:rsidRPr="00D47E70">
              <w:rPr>
                <w:rFonts w:ascii="Garamond" w:hAnsi="Garamond"/>
                <w:b/>
                <w:bCs/>
                <w:lang w:val="en-AU"/>
              </w:rPr>
              <w:t>exit meta-analysis</w:t>
            </w:r>
            <w:r w:rsidRPr="00D47E70">
              <w:rPr>
                <w:rFonts w:ascii="Garamond" w:hAnsi="Garamond"/>
                <w:lang w:val="en-AU"/>
              </w:rPr>
              <w:t xml:space="preserve"> (Jazeel Abdulmajeed, Luis Furuya-Kanamori, Tawanda Chivese, Chang Xu, Lukman Thalib, Suhail A</w:t>
            </w:r>
            <w:r>
              <w:rPr>
                <w:rFonts w:ascii="Garamond" w:hAnsi="Garamond"/>
                <w:lang w:val="en-AU"/>
              </w:rPr>
              <w:t xml:space="preserve"> </w:t>
            </w:r>
            <w:r w:rsidRPr="00D47E70">
              <w:rPr>
                <w:rFonts w:ascii="Garamond" w:hAnsi="Garamond"/>
                <w:lang w:val="en-AU"/>
              </w:rPr>
              <w:t>R Doi</w:t>
            </w:r>
            <w:r>
              <w:rPr>
                <w:rFonts w:ascii="Garamond" w:hAnsi="Garamond"/>
                <w:lang w:val="en-AU"/>
              </w:rPr>
              <w:t>)</w:t>
            </w:r>
          </w:p>
          <w:p w14:paraId="3F3C1FAC" w14:textId="4900DF63" w:rsidR="00D47E70" w:rsidRPr="00D47E70" w:rsidRDefault="00D47E70" w:rsidP="00020939">
            <w:pPr>
              <w:pStyle w:val="ListParagraph"/>
              <w:numPr>
                <w:ilvl w:val="0"/>
                <w:numId w:val="18"/>
              </w:numPr>
              <w:rPr>
                <w:rFonts w:ascii="Garamond" w:hAnsi="Garamond"/>
                <w:lang w:val="en-AU"/>
              </w:rPr>
            </w:pPr>
            <w:r w:rsidRPr="00D47E70">
              <w:rPr>
                <w:rFonts w:ascii="Garamond" w:hAnsi="Garamond"/>
                <w:lang w:val="en-AU"/>
              </w:rPr>
              <w:t xml:space="preserve">Methodological components, structure, and quality assessment tools for </w:t>
            </w:r>
            <w:r w:rsidRPr="00D47E70">
              <w:rPr>
                <w:rFonts w:ascii="Garamond" w:hAnsi="Garamond"/>
                <w:b/>
                <w:bCs/>
                <w:lang w:val="en-AU"/>
              </w:rPr>
              <w:t>evidence summaries</w:t>
            </w:r>
            <w:r w:rsidRPr="00D47E70">
              <w:rPr>
                <w:rFonts w:ascii="Garamond" w:hAnsi="Garamond"/>
                <w:lang w:val="en-AU"/>
              </w:rPr>
              <w:t>: a scoping review (Ashley Whitehorn, Craig Lockwood, Yan Hu, Weijie Xing, Zheng Zhu, Kylie Porritt</w:t>
            </w:r>
            <w:r>
              <w:rPr>
                <w:rFonts w:ascii="Garamond" w:hAnsi="Garamond"/>
                <w:lang w:val="en-AU"/>
              </w:rPr>
              <w:t>)</w:t>
            </w:r>
          </w:p>
          <w:p w14:paraId="55AB19F4" w14:textId="67F9F5CB" w:rsidR="00D47E70" w:rsidRPr="00D47E70" w:rsidRDefault="00D47E70" w:rsidP="00D14B17">
            <w:pPr>
              <w:pStyle w:val="ListParagraph"/>
              <w:numPr>
                <w:ilvl w:val="0"/>
                <w:numId w:val="18"/>
              </w:numPr>
              <w:rPr>
                <w:rFonts w:ascii="Garamond" w:hAnsi="Garamond"/>
                <w:lang w:val="en-AU"/>
              </w:rPr>
            </w:pPr>
            <w:r w:rsidRPr="00D47E70">
              <w:rPr>
                <w:rFonts w:ascii="Garamond" w:hAnsi="Garamond"/>
                <w:lang w:val="en-AU"/>
              </w:rPr>
              <w:t xml:space="preserve">Update to the </w:t>
            </w:r>
            <w:r w:rsidRPr="00D47E70">
              <w:rPr>
                <w:rFonts w:ascii="Garamond" w:hAnsi="Garamond"/>
                <w:b/>
                <w:bCs/>
                <w:lang w:val="en-AU"/>
              </w:rPr>
              <w:t>PRISMA guidelines</w:t>
            </w:r>
            <w:r w:rsidRPr="00D47E70">
              <w:rPr>
                <w:rFonts w:ascii="Garamond" w:hAnsi="Garamond"/>
                <w:lang w:val="en-AU"/>
              </w:rPr>
              <w:t xml:space="preserve"> for network meta-analyses and scoping reviews and development of guidelines for rapid reviews: a scoping review protocol (Areti Angeliki Veroniki, Brian Hutton, Adrienne Stevens, Joanne E McKenzie, Matthew J Page, David Moher, Jessie McGowan, Sharon E Straus, Tianjing Li, Zachary Munn, Danielle Pollock, Heather Colquhoun, Christina Godfrey, Maureen Smith, Janice Tufte, Sherrie Logan, Ferrán Catalá-López, David Tovey, Juan V</w:t>
            </w:r>
            <w:r>
              <w:rPr>
                <w:rFonts w:ascii="Garamond" w:hAnsi="Garamond"/>
                <w:lang w:val="en-AU"/>
              </w:rPr>
              <w:t xml:space="preserve"> </w:t>
            </w:r>
            <w:r w:rsidRPr="00D47E70">
              <w:rPr>
                <w:rFonts w:ascii="Garamond" w:hAnsi="Garamond"/>
                <w:lang w:val="en-AU"/>
              </w:rPr>
              <w:t>A Franco, Stephanie Chang, Chantelle Garritty, Lisa Hartling, Tanya Horsley, Etienne V Langlois, Matthew McInnes, M Offringa, V Welch, C Pritchard, H Khalil, N Mittmann, M Peters, M Konstantinidis, E B</w:t>
            </w:r>
            <w:r>
              <w:rPr>
                <w:rFonts w:ascii="Garamond" w:hAnsi="Garamond"/>
                <w:lang w:val="en-AU"/>
              </w:rPr>
              <w:t xml:space="preserve"> </w:t>
            </w:r>
            <w:r w:rsidRPr="00D47E70">
              <w:rPr>
                <w:rFonts w:ascii="Garamond" w:hAnsi="Garamond"/>
                <w:lang w:val="en-AU"/>
              </w:rPr>
              <w:t>M Elsman, S E Kelly, A Aldcroft, S S Thirugnanasampanthar, J Dourka, D Neupane, G Well, E Akl, M Wilson, K Soares-Weiser, A C Tricco</w:t>
            </w:r>
            <w:r>
              <w:rPr>
                <w:rFonts w:ascii="Garamond" w:hAnsi="Garamond"/>
                <w:lang w:val="en-AU"/>
              </w:rPr>
              <w:t>)</w:t>
            </w:r>
          </w:p>
          <w:p w14:paraId="3312D597" w14:textId="073B5798" w:rsidR="00D47E70" w:rsidRPr="00D47E70" w:rsidRDefault="00D47E70" w:rsidP="00F27274">
            <w:pPr>
              <w:pStyle w:val="ListParagraph"/>
              <w:numPr>
                <w:ilvl w:val="0"/>
                <w:numId w:val="18"/>
              </w:numPr>
              <w:rPr>
                <w:rFonts w:ascii="Garamond" w:hAnsi="Garamond"/>
                <w:lang w:val="en-AU"/>
              </w:rPr>
            </w:pPr>
            <w:r w:rsidRPr="00D47E70">
              <w:rPr>
                <w:rFonts w:ascii="Garamond" w:hAnsi="Garamond"/>
                <w:lang w:val="en-AU"/>
              </w:rPr>
              <w:t xml:space="preserve">Conducting pairwise and network meta-analyses in </w:t>
            </w:r>
            <w:r w:rsidRPr="00D47E70">
              <w:rPr>
                <w:rFonts w:ascii="Garamond" w:hAnsi="Garamond"/>
                <w:b/>
                <w:bCs/>
                <w:lang w:val="en-AU"/>
              </w:rPr>
              <w:t>updated and living systematic reviews</w:t>
            </w:r>
            <w:r w:rsidRPr="00D47E70">
              <w:rPr>
                <w:rFonts w:ascii="Garamond" w:hAnsi="Garamond"/>
                <w:lang w:val="en-AU"/>
              </w:rPr>
              <w:t>: a scoping review protocol (Menelaos Konstantinidis, Catherine Stratton, Sofia Tsokani, Julian Elliott, Mark Simmonds, Jessie McGowan, David Moher, Andrea C Tricco, Areti-Angeliki Veroniki</w:t>
            </w:r>
            <w:r>
              <w:rPr>
                <w:rFonts w:ascii="Garamond" w:hAnsi="Garamond"/>
                <w:lang w:val="en-AU"/>
              </w:rPr>
              <w:t>)</w:t>
            </w:r>
          </w:p>
          <w:p w14:paraId="23263BE5" w14:textId="7A659A05" w:rsidR="00D47E70" w:rsidRPr="00D47E70" w:rsidRDefault="00D47E70" w:rsidP="00A519CB">
            <w:pPr>
              <w:pStyle w:val="ListParagraph"/>
              <w:numPr>
                <w:ilvl w:val="0"/>
                <w:numId w:val="18"/>
              </w:numPr>
              <w:rPr>
                <w:rFonts w:ascii="Garamond" w:hAnsi="Garamond"/>
                <w:lang w:val="en-AU"/>
              </w:rPr>
            </w:pPr>
            <w:r w:rsidRPr="00D47E70">
              <w:rPr>
                <w:rFonts w:ascii="Garamond" w:hAnsi="Garamond"/>
                <w:lang w:val="en-AU"/>
              </w:rPr>
              <w:t xml:space="preserve">Tools, techniques, methods, and processes for the detection and mitigation of </w:t>
            </w:r>
            <w:r w:rsidRPr="00D47E70">
              <w:rPr>
                <w:rFonts w:ascii="Garamond" w:hAnsi="Garamond"/>
                <w:b/>
                <w:bCs/>
                <w:lang w:val="en-AU"/>
              </w:rPr>
              <w:t>fraudulent or erroneous data in evidence synthesis</w:t>
            </w:r>
            <w:r w:rsidRPr="00D47E70">
              <w:rPr>
                <w:rFonts w:ascii="Garamond" w:hAnsi="Garamond"/>
                <w:lang w:val="en-AU"/>
              </w:rPr>
              <w:t>: a scoping review protocol (Timothy Hugh Barker, Grace McKenzie McBride, Amanda Ross-White, Danielle Pollock, Cindy Stern, Sabira Hasanoff, Raju Kanukula, Mafalda Dias, Anna Scott, Edoardo Aromataris, Ashley Whitehorn, Jennifer C. Stone, Larissa Shamseer, Patrick Palmieri, Miloslav Klugar, Zachary Munn</w:t>
            </w:r>
            <w:r>
              <w:rPr>
                <w:rFonts w:ascii="Garamond" w:hAnsi="Garamond"/>
                <w:lang w:val="en-AU"/>
              </w:rPr>
              <w:t>)</w:t>
            </w:r>
          </w:p>
          <w:p w14:paraId="51378CD2" w14:textId="17F54072" w:rsidR="00D47E70" w:rsidRPr="00D47E70" w:rsidRDefault="00D47E70" w:rsidP="00B62A52">
            <w:pPr>
              <w:pStyle w:val="ListParagraph"/>
              <w:numPr>
                <w:ilvl w:val="0"/>
                <w:numId w:val="18"/>
              </w:numPr>
              <w:rPr>
                <w:rFonts w:ascii="Garamond" w:hAnsi="Garamond"/>
                <w:lang w:val="en-AU"/>
              </w:rPr>
            </w:pPr>
            <w:r w:rsidRPr="00D47E70">
              <w:rPr>
                <w:rFonts w:ascii="Garamond" w:hAnsi="Garamond"/>
                <w:lang w:val="en-AU"/>
              </w:rPr>
              <w:t xml:space="preserve">Barriers and facilitators to designing, maintaining, and utilizing </w:t>
            </w:r>
            <w:r w:rsidRPr="00D47E70">
              <w:rPr>
                <w:rFonts w:ascii="Garamond" w:hAnsi="Garamond"/>
                <w:b/>
                <w:bCs/>
                <w:lang w:val="en-AU"/>
              </w:rPr>
              <w:t>rare disease patient registries</w:t>
            </w:r>
            <w:r w:rsidRPr="00D47E70">
              <w:rPr>
                <w:rFonts w:ascii="Garamond" w:hAnsi="Garamond"/>
                <w:lang w:val="en-AU"/>
              </w:rPr>
              <w:t>: a scoping review protocol (Catherine Stratton, Andrew Taylor, Menelaos Konstantinidis, Vanda McNiven, Peter Kannu, Peter Gill, Ian Stedman, Areti Angeliki Veroniki, M Offringa, B Potter, D Wong-Rieger, J Adams, K Hodgkinson, A</w:t>
            </w:r>
            <w:r>
              <w:rPr>
                <w:rFonts w:ascii="Garamond" w:hAnsi="Garamond"/>
                <w:lang w:val="en-AU"/>
              </w:rPr>
              <w:t xml:space="preserve"> </w:t>
            </w:r>
            <w:r w:rsidRPr="00D47E70">
              <w:rPr>
                <w:rFonts w:ascii="Garamond" w:hAnsi="Garamond"/>
                <w:lang w:val="en-AU"/>
              </w:rPr>
              <w:t>M Elliott, A</w:t>
            </w:r>
            <w:r>
              <w:rPr>
                <w:rFonts w:ascii="Garamond" w:hAnsi="Garamond"/>
                <w:lang w:val="en-AU"/>
              </w:rPr>
              <w:t xml:space="preserve"> </w:t>
            </w:r>
            <w:r w:rsidRPr="00D47E70">
              <w:rPr>
                <w:rFonts w:ascii="Garamond" w:hAnsi="Garamond"/>
                <w:lang w:val="en-AU"/>
              </w:rPr>
              <w:t>Neville, M Faughnan, S Dyack, P Zhelnov, J Daly-Cyr, J McGowan, S Straus, M Smith, L Rosella, A C Tricco</w:t>
            </w:r>
            <w:r>
              <w:rPr>
                <w:rFonts w:ascii="Garamond" w:hAnsi="Garamond"/>
                <w:lang w:val="en-AU"/>
              </w:rPr>
              <w:t>)</w:t>
            </w:r>
          </w:p>
          <w:p w14:paraId="2F1C57F1" w14:textId="4C3CC485" w:rsidR="00D47E70" w:rsidRDefault="00D47E70" w:rsidP="00D47E70">
            <w:pPr>
              <w:pStyle w:val="ListParagraph"/>
              <w:numPr>
                <w:ilvl w:val="0"/>
                <w:numId w:val="18"/>
              </w:numPr>
              <w:rPr>
                <w:rFonts w:ascii="Garamond" w:hAnsi="Garamond"/>
                <w:lang w:val="en-AU"/>
              </w:rPr>
            </w:pPr>
            <w:r w:rsidRPr="00D47E70">
              <w:rPr>
                <w:rFonts w:ascii="Garamond" w:hAnsi="Garamond"/>
                <w:b/>
                <w:bCs/>
                <w:lang w:val="en-AU"/>
              </w:rPr>
              <w:t>Long-term care insurance</w:t>
            </w:r>
            <w:r w:rsidRPr="00D47E70">
              <w:rPr>
                <w:rFonts w:ascii="Garamond" w:hAnsi="Garamond"/>
                <w:lang w:val="en-AU"/>
              </w:rPr>
              <w:t xml:space="preserve"> and implementation for older people in China: a systematic review of textual evidence protocol (Xiaoman Yang, Shuqi Yuan, Yan Hu)</w:t>
            </w:r>
          </w:p>
        </w:tc>
      </w:tr>
    </w:tbl>
    <w:p w14:paraId="07CC9193" w14:textId="77777777" w:rsidR="00D47E70" w:rsidRDefault="00D47E70" w:rsidP="00F03CCB">
      <w:pPr>
        <w:keepLines/>
        <w:autoSpaceDE w:val="0"/>
        <w:autoSpaceDN w:val="0"/>
        <w:adjustRightInd w:val="0"/>
        <w:rPr>
          <w:rFonts w:ascii="Garamond" w:hAnsi="Garamond"/>
          <w:lang w:val="en-AU"/>
        </w:rPr>
      </w:pPr>
    </w:p>
    <w:p w14:paraId="31A22402" w14:textId="77777777" w:rsidR="00F9255C" w:rsidRPr="00A72B35" w:rsidRDefault="00F9255C" w:rsidP="00F9255C">
      <w:pPr>
        <w:keepNext/>
        <w:rPr>
          <w:rFonts w:ascii="Garamond" w:hAnsi="Garamond"/>
          <w:lang w:val="en-AU"/>
        </w:rPr>
      </w:pPr>
      <w:r w:rsidRPr="00A72B35">
        <w:rPr>
          <w:rFonts w:ascii="Garamond" w:hAnsi="Garamond"/>
          <w:i/>
          <w:lang w:val="en-AU"/>
        </w:rPr>
        <w:lastRenderedPageBreak/>
        <w:t xml:space="preserve">BMJ Quality &amp; Safety </w:t>
      </w:r>
      <w:r w:rsidRPr="00A72B35">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A72B35" w14:paraId="5E1C39E1" w14:textId="77777777">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A72B35" w:rsidRDefault="00F9255C">
            <w:pPr>
              <w:keepNext/>
              <w:rPr>
                <w:rFonts w:ascii="Garamond" w:hAnsi="Garamond"/>
                <w:lang w:val="en-AU"/>
              </w:rPr>
            </w:pPr>
            <w:r w:rsidRPr="00A72B35">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A72B35" w:rsidRDefault="00F9255C">
            <w:pPr>
              <w:keepNext/>
              <w:rPr>
                <w:rFonts w:ascii="Garamond" w:hAnsi="Garamond"/>
                <w:lang w:val="en-AU"/>
              </w:rPr>
            </w:pPr>
            <w:hyperlink r:id="rId28" w:history="1">
              <w:r w:rsidRPr="00A72B35">
                <w:rPr>
                  <w:rStyle w:val="Hyperlink"/>
                  <w:rFonts w:ascii="Garamond" w:hAnsi="Garamond"/>
                  <w:lang w:val="en-AU"/>
                </w:rPr>
                <w:t>https://qualitysafety.bmj.com/content/early/recent</w:t>
              </w:r>
            </w:hyperlink>
          </w:p>
        </w:tc>
      </w:tr>
      <w:tr w:rsidR="00F9255C" w:rsidRPr="00A72B35" w14:paraId="64EB5A3D" w14:textId="77777777">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A72B35" w:rsidRDefault="00F9255C">
            <w:pPr>
              <w:rPr>
                <w:rFonts w:ascii="Garamond" w:hAnsi="Garamond"/>
                <w:lang w:val="en-AU"/>
              </w:rPr>
            </w:pPr>
            <w:r w:rsidRPr="00A72B35">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A72B35" w:rsidRDefault="00F9255C">
            <w:pPr>
              <w:rPr>
                <w:rFonts w:ascii="Garamond" w:hAnsi="Garamond"/>
                <w:lang w:val="en-AU"/>
              </w:rPr>
            </w:pPr>
            <w:r w:rsidRPr="00A72B35">
              <w:rPr>
                <w:rFonts w:ascii="Garamond" w:hAnsi="Garamond"/>
                <w:i/>
                <w:lang w:val="en-AU"/>
              </w:rPr>
              <w:t>BMJ Quality &amp;Safety</w:t>
            </w:r>
            <w:r w:rsidRPr="00A72B35">
              <w:rPr>
                <w:rFonts w:ascii="Garamond" w:hAnsi="Garamond"/>
                <w:lang w:val="en-AU"/>
              </w:rPr>
              <w:t xml:space="preserve"> has published </w:t>
            </w:r>
            <w:proofErr w:type="gramStart"/>
            <w:r w:rsidRPr="00A72B35">
              <w:rPr>
                <w:rFonts w:ascii="Garamond" w:hAnsi="Garamond"/>
                <w:lang w:val="en-AU"/>
              </w:rPr>
              <w:t>a number of</w:t>
            </w:r>
            <w:proofErr w:type="gramEnd"/>
            <w:r w:rsidRPr="00A72B35">
              <w:rPr>
                <w:rFonts w:ascii="Garamond" w:hAnsi="Garamond"/>
                <w:lang w:val="en-AU"/>
              </w:rPr>
              <w:t xml:space="preserve"> ‘online first’ articles, including:</w:t>
            </w:r>
          </w:p>
          <w:p w14:paraId="55DA23E0" w14:textId="3281112E" w:rsidR="0049130C" w:rsidRPr="0049130C" w:rsidRDefault="0049130C" w:rsidP="00D96890">
            <w:pPr>
              <w:pStyle w:val="ListParagraph"/>
              <w:numPr>
                <w:ilvl w:val="0"/>
                <w:numId w:val="16"/>
              </w:numPr>
              <w:rPr>
                <w:rFonts w:ascii="Garamond" w:hAnsi="Garamond"/>
                <w:lang w:val="en-AU"/>
              </w:rPr>
            </w:pPr>
            <w:r w:rsidRPr="0049130C">
              <w:rPr>
                <w:rFonts w:ascii="Garamond" w:hAnsi="Garamond"/>
                <w:lang w:val="en-AU"/>
              </w:rPr>
              <w:t xml:space="preserve">Equity in action: a scoping review and meta-framework for </w:t>
            </w:r>
            <w:r w:rsidRPr="0049130C">
              <w:rPr>
                <w:rFonts w:ascii="Garamond" w:hAnsi="Garamond"/>
                <w:b/>
                <w:bCs/>
                <w:lang w:val="en-AU"/>
              </w:rPr>
              <w:t>embedding equity in quality improvement</w:t>
            </w:r>
            <w:r w:rsidRPr="0049130C">
              <w:rPr>
                <w:rFonts w:ascii="Garamond" w:hAnsi="Garamond"/>
                <w:lang w:val="en-AU"/>
              </w:rPr>
              <w:t xml:space="preserve"> (Tara A Burra, Bourne Auguste, Lisha Lo, Toluwanimi Durowaye, Haben Dawit, Susanna Fung, Christine Shea, Terri Rodak, Noor Ramji, Sanjeev Sockalingam, Brian M Wong</w:t>
            </w:r>
            <w:r>
              <w:rPr>
                <w:rFonts w:ascii="Garamond" w:hAnsi="Garamond"/>
                <w:lang w:val="en-AU"/>
              </w:rPr>
              <w:t>)</w:t>
            </w:r>
          </w:p>
          <w:p w14:paraId="2F15730C" w14:textId="53FF21D5" w:rsidR="00CF3DE9" w:rsidRPr="00A72B35" w:rsidRDefault="0049130C" w:rsidP="0049130C">
            <w:pPr>
              <w:pStyle w:val="ListParagraph"/>
              <w:numPr>
                <w:ilvl w:val="0"/>
                <w:numId w:val="16"/>
              </w:numPr>
              <w:rPr>
                <w:rFonts w:ascii="Garamond" w:hAnsi="Garamond"/>
                <w:lang w:val="en-AU"/>
              </w:rPr>
            </w:pPr>
            <w:r w:rsidRPr="0049130C">
              <w:rPr>
                <w:rFonts w:ascii="Garamond" w:hAnsi="Garamond"/>
                <w:lang w:val="en-AU"/>
              </w:rPr>
              <w:t xml:space="preserve">The problem with the existing </w:t>
            </w:r>
            <w:r w:rsidRPr="0049130C">
              <w:rPr>
                <w:rFonts w:ascii="Garamond" w:hAnsi="Garamond"/>
                <w:b/>
                <w:bCs/>
                <w:lang w:val="en-AU"/>
              </w:rPr>
              <w:t>reporting standards for adverse event and medical error research</w:t>
            </w:r>
            <w:r w:rsidRPr="0049130C">
              <w:rPr>
                <w:rFonts w:ascii="Garamond" w:hAnsi="Garamond"/>
                <w:lang w:val="en-AU"/>
              </w:rPr>
              <w:t xml:space="preserve"> (Christopher R Carpenter, Richard T Griffey, Anne W S Rutjes, Maria Unbeck, Lee M Adler, David C Stockwell, David Classen SESAME Statement Development Team</w:t>
            </w:r>
            <w:r>
              <w:rPr>
                <w:rFonts w:ascii="Garamond" w:hAnsi="Garamond"/>
                <w:lang w:val="en-AU"/>
              </w:rPr>
              <w:t>)</w:t>
            </w:r>
          </w:p>
        </w:tc>
      </w:tr>
    </w:tbl>
    <w:p w14:paraId="33F1CFEB" w14:textId="77777777" w:rsidR="00F9255C" w:rsidRPr="00A72B35" w:rsidRDefault="00F9255C" w:rsidP="00F9255C">
      <w:pPr>
        <w:keepLines/>
        <w:autoSpaceDE w:val="0"/>
        <w:autoSpaceDN w:val="0"/>
        <w:adjustRightInd w:val="0"/>
        <w:rPr>
          <w:rFonts w:ascii="Garamond" w:hAnsi="Garamond"/>
          <w:i/>
          <w:lang w:val="en-AU"/>
        </w:rPr>
      </w:pPr>
    </w:p>
    <w:p w14:paraId="4B23AAE1" w14:textId="77777777" w:rsidR="00565D70" w:rsidRPr="001D1278" w:rsidRDefault="00565D70" w:rsidP="00565D70">
      <w:pPr>
        <w:keepNext/>
        <w:rPr>
          <w:rFonts w:ascii="Garamond" w:hAnsi="Garamond"/>
          <w:lang w:val="en-AU"/>
        </w:rPr>
      </w:pPr>
      <w:r w:rsidRPr="001D1278">
        <w:rPr>
          <w:rFonts w:ascii="Garamond" w:hAnsi="Garamond"/>
          <w:i/>
          <w:lang w:val="en-AU"/>
        </w:rPr>
        <w:t xml:space="preserve">International Journal for Quality in Health Care </w:t>
      </w:r>
      <w:r w:rsidRPr="001D1278">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65D70" w:rsidRPr="001D1278" w14:paraId="5CF6EB5E" w14:textId="77777777">
        <w:tc>
          <w:tcPr>
            <w:tcW w:w="1080" w:type="dxa"/>
            <w:tcBorders>
              <w:top w:val="single" w:sz="4" w:space="0" w:color="auto"/>
              <w:left w:val="single" w:sz="4" w:space="0" w:color="auto"/>
              <w:bottom w:val="single" w:sz="4" w:space="0" w:color="auto"/>
              <w:right w:val="single" w:sz="4" w:space="0" w:color="auto"/>
            </w:tcBorders>
            <w:vAlign w:val="center"/>
          </w:tcPr>
          <w:p w14:paraId="325F6483" w14:textId="77777777" w:rsidR="00565D70" w:rsidRPr="001D1278" w:rsidRDefault="00565D70">
            <w:pPr>
              <w:keepNext/>
              <w:rPr>
                <w:rFonts w:ascii="Garamond" w:hAnsi="Garamond"/>
                <w:lang w:val="en-AU"/>
              </w:rPr>
            </w:pPr>
            <w:r w:rsidRPr="001D1278">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09FC937" w14:textId="77777777" w:rsidR="00565D70" w:rsidRPr="001D1278" w:rsidRDefault="00565D70">
            <w:pPr>
              <w:keepNext/>
              <w:rPr>
                <w:rFonts w:ascii="Garamond" w:hAnsi="Garamond"/>
                <w:lang w:val="en-AU"/>
              </w:rPr>
            </w:pPr>
            <w:hyperlink r:id="rId29" w:history="1">
              <w:r w:rsidRPr="001D1278">
                <w:rPr>
                  <w:rStyle w:val="Hyperlink"/>
                  <w:rFonts w:ascii="Garamond" w:hAnsi="Garamond"/>
                  <w:lang w:val="en-AU"/>
                </w:rPr>
                <w:t>https://academic.oup.com/intqhc/advance-articles</w:t>
              </w:r>
            </w:hyperlink>
          </w:p>
        </w:tc>
      </w:tr>
      <w:tr w:rsidR="00565D70" w:rsidRPr="001D1278" w14:paraId="28635D2B" w14:textId="77777777">
        <w:tc>
          <w:tcPr>
            <w:tcW w:w="1080" w:type="dxa"/>
            <w:tcBorders>
              <w:top w:val="single" w:sz="4" w:space="0" w:color="auto"/>
              <w:left w:val="single" w:sz="4" w:space="0" w:color="auto"/>
              <w:bottom w:val="single" w:sz="4" w:space="0" w:color="auto"/>
              <w:right w:val="single" w:sz="4" w:space="0" w:color="auto"/>
            </w:tcBorders>
            <w:vAlign w:val="center"/>
          </w:tcPr>
          <w:p w14:paraId="07B04B52" w14:textId="77777777" w:rsidR="00565D70" w:rsidRPr="001D1278" w:rsidRDefault="00565D70">
            <w:pPr>
              <w:rPr>
                <w:rFonts w:ascii="Garamond" w:hAnsi="Garamond"/>
                <w:lang w:val="en-AU"/>
              </w:rPr>
            </w:pPr>
            <w:r w:rsidRPr="001D1278">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14637EC" w14:textId="77777777" w:rsidR="00565D70" w:rsidRPr="001D1278" w:rsidRDefault="00565D70">
            <w:pPr>
              <w:rPr>
                <w:rFonts w:ascii="Garamond" w:hAnsi="Garamond"/>
                <w:lang w:val="en-AU"/>
              </w:rPr>
            </w:pPr>
            <w:r w:rsidRPr="001D1278">
              <w:rPr>
                <w:rFonts w:ascii="Garamond" w:hAnsi="Garamond"/>
                <w:i/>
                <w:iCs/>
                <w:lang w:val="en-AU"/>
              </w:rPr>
              <w:t>International Journal for Quality in Health Care</w:t>
            </w:r>
            <w:r w:rsidRPr="001D1278">
              <w:rPr>
                <w:rFonts w:ascii="Garamond" w:hAnsi="Garamond"/>
                <w:lang w:val="en-AU"/>
              </w:rPr>
              <w:t xml:space="preserve"> has published </w:t>
            </w:r>
            <w:proofErr w:type="gramStart"/>
            <w:r w:rsidRPr="001D1278">
              <w:rPr>
                <w:rFonts w:ascii="Garamond" w:hAnsi="Garamond"/>
                <w:lang w:val="en-AU"/>
              </w:rPr>
              <w:t>a number of</w:t>
            </w:r>
            <w:proofErr w:type="gramEnd"/>
            <w:r w:rsidRPr="001D1278">
              <w:rPr>
                <w:rFonts w:ascii="Garamond" w:hAnsi="Garamond"/>
                <w:lang w:val="en-AU"/>
              </w:rPr>
              <w:t xml:space="preserve"> ‘online first’ articles, including:</w:t>
            </w:r>
          </w:p>
          <w:p w14:paraId="65191B33" w14:textId="628E061D" w:rsidR="00AB682A" w:rsidRPr="00AB682A" w:rsidRDefault="00AB682A" w:rsidP="004577A0">
            <w:pPr>
              <w:pStyle w:val="ListParagraph"/>
              <w:numPr>
                <w:ilvl w:val="0"/>
                <w:numId w:val="16"/>
              </w:numPr>
              <w:rPr>
                <w:rFonts w:ascii="Garamond" w:hAnsi="Garamond"/>
                <w:lang w:val="en-AU"/>
              </w:rPr>
            </w:pPr>
            <w:r w:rsidRPr="00AB682A">
              <w:rPr>
                <w:rFonts w:ascii="Garamond" w:hAnsi="Garamond"/>
                <w:b/>
                <w:bCs/>
                <w:lang w:val="en-AU"/>
              </w:rPr>
              <w:t>Improving primary care</w:t>
            </w:r>
            <w:r w:rsidRPr="00AB682A">
              <w:rPr>
                <w:rFonts w:ascii="Garamond" w:hAnsi="Garamond"/>
                <w:lang w:val="en-AU"/>
              </w:rPr>
              <w:t xml:space="preserve"> through multidisciplinary teamwork: possibilities and challenges (Michael Kidd, Shona Bates, David Greenfield</w:t>
            </w:r>
            <w:r>
              <w:rPr>
                <w:rFonts w:ascii="Garamond" w:hAnsi="Garamond"/>
                <w:lang w:val="en-AU"/>
              </w:rPr>
              <w:t>)</w:t>
            </w:r>
          </w:p>
          <w:p w14:paraId="0F40149C" w14:textId="64928C31" w:rsidR="004C7B0C" w:rsidRPr="001D1278" w:rsidRDefault="004C7B0C" w:rsidP="004C7B0C">
            <w:pPr>
              <w:pStyle w:val="ListParagraph"/>
              <w:numPr>
                <w:ilvl w:val="0"/>
                <w:numId w:val="16"/>
              </w:numPr>
              <w:rPr>
                <w:rFonts w:ascii="Garamond" w:hAnsi="Garamond"/>
                <w:lang w:val="en-AU"/>
              </w:rPr>
            </w:pPr>
            <w:r w:rsidRPr="004C7B0C">
              <w:rPr>
                <w:rFonts w:ascii="Garamond" w:hAnsi="Garamond"/>
                <w:lang w:val="en-AU"/>
              </w:rPr>
              <w:t xml:space="preserve">Creating </w:t>
            </w:r>
            <w:r w:rsidRPr="004C7B0C">
              <w:rPr>
                <w:rFonts w:ascii="Garamond" w:hAnsi="Garamond"/>
                <w:b/>
                <w:bCs/>
                <w:lang w:val="en-AU"/>
              </w:rPr>
              <w:t>transformative change in the disabilities field</w:t>
            </w:r>
            <w:r w:rsidRPr="004C7B0C">
              <w:rPr>
                <w:rFonts w:ascii="Garamond" w:hAnsi="Garamond"/>
                <w:lang w:val="en-AU"/>
              </w:rPr>
              <w:t xml:space="preserve">: promoting both bottom-up and top-down inclusion through the UNCRPD and QualityRights Toolkit </w:t>
            </w:r>
            <w:r>
              <w:rPr>
                <w:rFonts w:ascii="Garamond" w:hAnsi="Garamond"/>
                <w:lang w:val="en-AU"/>
              </w:rPr>
              <w:t>(</w:t>
            </w:r>
            <w:r w:rsidRPr="004C7B0C">
              <w:rPr>
                <w:rFonts w:ascii="Garamond" w:hAnsi="Garamond"/>
                <w:lang w:val="en-AU"/>
              </w:rPr>
              <w:t>Michela Atzeni, Mauro Giovanni Carta, David Greenfield</w:t>
            </w:r>
            <w:r>
              <w:rPr>
                <w:rFonts w:ascii="Garamond" w:hAnsi="Garamond"/>
                <w:lang w:val="en-AU"/>
              </w:rPr>
              <w:t>)</w:t>
            </w:r>
          </w:p>
        </w:tc>
      </w:tr>
    </w:tbl>
    <w:p w14:paraId="06FA12D1" w14:textId="77777777" w:rsidR="00565D70" w:rsidRPr="001D1278" w:rsidRDefault="00565D70" w:rsidP="00565D70">
      <w:pPr>
        <w:keepLines/>
        <w:autoSpaceDE w:val="0"/>
        <w:autoSpaceDN w:val="0"/>
        <w:adjustRightInd w:val="0"/>
        <w:rPr>
          <w:rFonts w:ascii="Garamond" w:hAnsi="Garamond"/>
          <w:lang w:val="en-AU"/>
        </w:rPr>
      </w:pPr>
    </w:p>
    <w:p w14:paraId="215605E9" w14:textId="77777777" w:rsidR="008528C8" w:rsidRPr="00A72B35" w:rsidRDefault="008528C8" w:rsidP="00C62C05">
      <w:pPr>
        <w:keepLines/>
        <w:autoSpaceDE w:val="0"/>
        <w:autoSpaceDN w:val="0"/>
        <w:adjustRightInd w:val="0"/>
        <w:rPr>
          <w:rFonts w:ascii="Garamond" w:hAnsi="Garamond"/>
          <w:lang w:val="en-AU"/>
        </w:rPr>
      </w:pPr>
    </w:p>
    <w:p w14:paraId="61F9D259" w14:textId="480782DD" w:rsidR="003D6B7C" w:rsidRDefault="003D6B7C">
      <w:pPr>
        <w:rPr>
          <w:rFonts w:ascii="Garamond" w:hAnsi="Garamond"/>
          <w:b/>
          <w:lang w:val="en-AU"/>
        </w:rPr>
      </w:pPr>
    </w:p>
    <w:p w14:paraId="536302D7" w14:textId="6B70D074" w:rsidR="005C6930" w:rsidRPr="00A72B35" w:rsidRDefault="005C6930" w:rsidP="005C6930">
      <w:pPr>
        <w:keepNext/>
        <w:keepLines/>
        <w:rPr>
          <w:rFonts w:ascii="Garamond" w:hAnsi="Garamond"/>
          <w:b/>
          <w:lang w:val="en-AU"/>
        </w:rPr>
      </w:pPr>
      <w:r w:rsidRPr="00A72B35">
        <w:rPr>
          <w:rFonts w:ascii="Garamond" w:hAnsi="Garamond"/>
          <w:b/>
          <w:lang w:val="en-AU"/>
        </w:rPr>
        <w:t>Online resources</w:t>
      </w:r>
    </w:p>
    <w:p w14:paraId="6A6500D8" w14:textId="588E9649" w:rsidR="006C3151" w:rsidRDefault="006C3151" w:rsidP="00A623B7">
      <w:pPr>
        <w:tabs>
          <w:tab w:val="left" w:pos="2695"/>
        </w:tabs>
        <w:rPr>
          <w:rFonts w:ascii="Garamond" w:hAnsi="Garamond"/>
          <w:b/>
          <w:lang w:val="en-AU"/>
        </w:rPr>
      </w:pPr>
    </w:p>
    <w:p w14:paraId="76C28048" w14:textId="41EE5254" w:rsidR="00C1168D" w:rsidRPr="00A72B35" w:rsidRDefault="00C1168D" w:rsidP="00C1168D">
      <w:pPr>
        <w:keepNext/>
        <w:keepLines/>
        <w:rPr>
          <w:rFonts w:ascii="Garamond" w:hAnsi="Garamond"/>
          <w:b/>
          <w:bCs/>
          <w:i/>
          <w:lang w:val="en-AU"/>
        </w:rPr>
      </w:pPr>
      <w:r w:rsidRPr="00A72B35">
        <w:rPr>
          <w:rFonts w:ascii="Garamond" w:hAnsi="Garamond"/>
          <w:b/>
          <w:bCs/>
          <w:i/>
          <w:lang w:val="en-AU"/>
        </w:rPr>
        <w:t>Australian Living Evidence Collaboration</w:t>
      </w:r>
    </w:p>
    <w:p w14:paraId="1EC036F4" w14:textId="0E98BD4A" w:rsidR="00C1168D" w:rsidRPr="00A72B35" w:rsidRDefault="00726E20" w:rsidP="00C1168D">
      <w:pPr>
        <w:keepLines/>
        <w:rPr>
          <w:rFonts w:ascii="Garamond" w:hAnsi="Garamond"/>
          <w:lang w:val="en-AU"/>
        </w:rPr>
      </w:pPr>
      <w:hyperlink r:id="rId30" w:history="1">
        <w:r w:rsidRPr="00A72B35">
          <w:rPr>
            <w:rStyle w:val="Hyperlink"/>
            <w:rFonts w:ascii="Garamond" w:hAnsi="Garamond"/>
            <w:lang w:val="en-AU"/>
          </w:rPr>
          <w:t>https://livingevidence.org.au/</w:t>
        </w:r>
      </w:hyperlink>
    </w:p>
    <w:p w14:paraId="3EA7ABCE" w14:textId="77777777" w:rsidR="002A33AF" w:rsidRDefault="002A33AF" w:rsidP="00F9255C">
      <w:pPr>
        <w:keepNext/>
        <w:rPr>
          <w:rFonts w:ascii="Garamond" w:hAnsi="Garamond"/>
          <w:iCs/>
          <w:lang w:val="en-AU"/>
        </w:rPr>
      </w:pPr>
    </w:p>
    <w:p w14:paraId="7FC1015B" w14:textId="49199391" w:rsidR="006709B1" w:rsidRPr="00A72B35" w:rsidRDefault="007F36AD" w:rsidP="006709B1">
      <w:pPr>
        <w:keepNext/>
        <w:keepLines/>
        <w:rPr>
          <w:rFonts w:ascii="Garamond" w:hAnsi="Garamond"/>
          <w:b/>
          <w:bCs/>
          <w:i/>
          <w:lang w:val="en-AU"/>
        </w:rPr>
      </w:pPr>
      <w:r>
        <w:rPr>
          <w:rFonts w:ascii="Garamond" w:hAnsi="Garamond"/>
          <w:b/>
          <w:bCs/>
          <w:i/>
          <w:lang w:val="en-AU"/>
        </w:rPr>
        <w:t>[</w:t>
      </w:r>
      <w:r w:rsidR="006709B1" w:rsidRPr="00A72B35">
        <w:rPr>
          <w:rFonts w:ascii="Garamond" w:hAnsi="Garamond"/>
          <w:b/>
          <w:bCs/>
          <w:i/>
          <w:lang w:val="en-AU"/>
        </w:rPr>
        <w:t>USA] Effective Health Care Program reports</w:t>
      </w:r>
    </w:p>
    <w:p w14:paraId="2A5DEA3C" w14:textId="77777777" w:rsidR="006709B1" w:rsidRPr="00A72B35" w:rsidRDefault="006709B1" w:rsidP="006709B1">
      <w:pPr>
        <w:keepNext/>
        <w:keepLines/>
        <w:rPr>
          <w:rFonts w:ascii="Garamond" w:hAnsi="Garamond"/>
          <w:u w:val="single"/>
          <w:lang w:val="en-AU"/>
        </w:rPr>
      </w:pPr>
      <w:hyperlink r:id="rId31" w:history="1">
        <w:r w:rsidRPr="00A72B35">
          <w:rPr>
            <w:rStyle w:val="Hyperlink"/>
            <w:rFonts w:ascii="Garamond" w:hAnsi="Garamond"/>
            <w:lang w:val="en-AU"/>
          </w:rPr>
          <w:t>https://effectivehealthcare.ahrq.gov/</w:t>
        </w:r>
      </w:hyperlink>
    </w:p>
    <w:p w14:paraId="6FEFC21B" w14:textId="77777777" w:rsidR="006709B1" w:rsidRPr="00A72B35" w:rsidRDefault="006709B1" w:rsidP="006709B1">
      <w:pPr>
        <w:keepNext/>
        <w:keepLines/>
        <w:rPr>
          <w:rFonts w:ascii="Garamond" w:hAnsi="Garamond"/>
          <w:lang w:val="en-AU"/>
        </w:rPr>
      </w:pPr>
      <w:r w:rsidRPr="00A72B35">
        <w:rPr>
          <w:rFonts w:ascii="Garamond" w:hAnsi="Garamond"/>
          <w:lang w:val="en-AU"/>
        </w:rPr>
        <w:t>The US Agency for Healthcare Research and Quality (AHRQ) has an Effective Health Care (EHC) Program The EHC has released the following final reports and updates:</w:t>
      </w:r>
    </w:p>
    <w:p w14:paraId="3D88E1B3" w14:textId="15206D4E" w:rsidR="00547997" w:rsidRPr="00547997" w:rsidRDefault="00547997" w:rsidP="006709B1">
      <w:pPr>
        <w:pStyle w:val="ListParagraph"/>
        <w:keepNext/>
        <w:numPr>
          <w:ilvl w:val="0"/>
          <w:numId w:val="14"/>
        </w:numPr>
        <w:rPr>
          <w:rFonts w:ascii="Garamond" w:hAnsi="Garamond"/>
          <w:iCs/>
          <w:lang w:val="en-AU"/>
        </w:rPr>
      </w:pPr>
      <w:r w:rsidRPr="00547997">
        <w:rPr>
          <w:rFonts w:ascii="Garamond" w:hAnsi="Garamond"/>
          <w:i/>
          <w:lang w:val="en-AU"/>
        </w:rPr>
        <w:t>Interventions To Improve Care of Bereaved Persons</w:t>
      </w:r>
      <w:r w:rsidRPr="00547997">
        <w:rPr>
          <w:rFonts w:ascii="Garamond" w:hAnsi="Garamond"/>
          <w:iCs/>
          <w:lang w:val="en-AU"/>
        </w:rPr>
        <w:t xml:space="preserve"> </w:t>
      </w:r>
      <w:hyperlink r:id="rId32" w:history="1">
        <w:r w:rsidRPr="006B6A31">
          <w:rPr>
            <w:rStyle w:val="Hyperlink"/>
            <w:rFonts w:ascii="Garamond" w:hAnsi="Garamond"/>
            <w:iCs/>
            <w:lang w:val="en-AU"/>
          </w:rPr>
          <w:t>https://effectivehealthcare.ahrq.gov/products/bereaved-persons/research</w:t>
        </w:r>
      </w:hyperlink>
    </w:p>
    <w:p w14:paraId="58918BDC" w14:textId="77777777" w:rsidR="006709B1" w:rsidRDefault="006709B1" w:rsidP="00524A22">
      <w:pPr>
        <w:rPr>
          <w:rFonts w:ascii="Garamond" w:hAnsi="Garamond"/>
          <w:b/>
          <w:lang w:val="en-AU"/>
        </w:rPr>
      </w:pPr>
    </w:p>
    <w:p w14:paraId="7951AAC4" w14:textId="77777777" w:rsidR="00CF3DE9" w:rsidRDefault="00CF3DE9">
      <w:pPr>
        <w:rPr>
          <w:rFonts w:ascii="Garamond" w:hAnsi="Garamond"/>
          <w:b/>
          <w:lang w:val="en-AU"/>
        </w:rPr>
      </w:pPr>
      <w:r>
        <w:rPr>
          <w:rFonts w:ascii="Garamond" w:hAnsi="Garamond"/>
          <w:b/>
          <w:lang w:val="en-AU"/>
        </w:rPr>
        <w:br w:type="page"/>
      </w:r>
    </w:p>
    <w:p w14:paraId="6F204B20" w14:textId="780F2D81" w:rsidR="00087550" w:rsidRPr="00A72B35" w:rsidRDefault="00087550" w:rsidP="00087550">
      <w:pPr>
        <w:keepNext/>
        <w:tabs>
          <w:tab w:val="left" w:pos="0"/>
        </w:tabs>
        <w:rPr>
          <w:rFonts w:ascii="Garamond" w:hAnsi="Garamond"/>
          <w:b/>
          <w:lang w:val="en-AU"/>
        </w:rPr>
      </w:pPr>
      <w:r>
        <w:rPr>
          <w:rFonts w:ascii="Garamond" w:hAnsi="Garamond"/>
          <w:b/>
          <w:lang w:val="en-AU"/>
        </w:rPr>
        <w:lastRenderedPageBreak/>
        <w:t xml:space="preserve">Infection prevention and control and </w:t>
      </w:r>
      <w:r w:rsidRPr="00A72B35">
        <w:rPr>
          <w:rFonts w:ascii="Garamond" w:hAnsi="Garamond"/>
          <w:b/>
          <w:lang w:val="en-AU"/>
        </w:rPr>
        <w:t>COVID-19 resources</w:t>
      </w:r>
    </w:p>
    <w:p w14:paraId="44EF0189" w14:textId="77777777" w:rsidR="00087550" w:rsidRPr="00A72B35" w:rsidRDefault="00087550" w:rsidP="00087550">
      <w:pPr>
        <w:keepNext/>
        <w:tabs>
          <w:tab w:val="left" w:pos="0"/>
        </w:tabs>
        <w:rPr>
          <w:rFonts w:ascii="Garamond" w:hAnsi="Garamond"/>
          <w:lang w:val="en-AU"/>
        </w:rPr>
      </w:pPr>
      <w:r w:rsidRPr="00A72B35">
        <w:rPr>
          <w:rFonts w:ascii="Garamond" w:hAnsi="Garamond"/>
          <w:lang w:val="en-AU"/>
        </w:rPr>
        <w:t xml:space="preserve">The Australian Commission on Safety and Quality in Health Care has developed </w:t>
      </w:r>
      <w:proofErr w:type="gramStart"/>
      <w:r w:rsidRPr="00A72B35">
        <w:rPr>
          <w:rFonts w:ascii="Garamond" w:hAnsi="Garamond"/>
          <w:lang w:val="en-AU"/>
        </w:rPr>
        <w:t>a number of</w:t>
      </w:r>
      <w:proofErr w:type="gramEnd"/>
      <w:r w:rsidRPr="00A72B35">
        <w:rPr>
          <w:rFonts w:ascii="Garamond" w:hAnsi="Garamond"/>
          <w:lang w:val="en-AU"/>
        </w:rPr>
        <w:t xml:space="preserve"> resources to assist healthcare organisations, facilities and clinicians. These resources include:</w:t>
      </w:r>
    </w:p>
    <w:p w14:paraId="201AC8CD" w14:textId="77777777" w:rsidR="00087550" w:rsidRPr="00A72B35" w:rsidRDefault="00087550" w:rsidP="00087550">
      <w:pPr>
        <w:pStyle w:val="ListParagraph"/>
        <w:numPr>
          <w:ilvl w:val="0"/>
          <w:numId w:val="15"/>
        </w:numPr>
        <w:autoSpaceDE w:val="0"/>
        <w:autoSpaceDN w:val="0"/>
        <w:adjustRightInd w:val="0"/>
        <w:rPr>
          <w:rFonts w:ascii="Garamond" w:hAnsi="Garamond"/>
          <w:lang w:val="en-AU"/>
        </w:rPr>
      </w:pPr>
      <w:r w:rsidRPr="00A72B35">
        <w:rPr>
          <w:rFonts w:ascii="Garamond" w:hAnsi="Garamond"/>
          <w:b/>
          <w:i/>
          <w:lang w:val="en-AU"/>
        </w:rPr>
        <w:t xml:space="preserve">Poster – Combined contact and droplet precautions </w:t>
      </w:r>
      <w:hyperlink r:id="rId33" w:history="1">
        <w:r w:rsidRPr="00A72B35">
          <w:rPr>
            <w:rStyle w:val="Hyperlink"/>
            <w:rFonts w:ascii="Garamond" w:hAnsi="Garamond"/>
            <w:lang w:val="en-AU"/>
          </w:rPr>
          <w:t>https://www.safetyandquality.gov.au/publications-and-resources/resource-library/infection-prevention-and-control-poster-combined-contact-and-droplet-precautions</w:t>
        </w:r>
      </w:hyperlink>
      <w:r w:rsidRPr="00A72B35">
        <w:rPr>
          <w:rFonts w:ascii="Garamond" w:hAnsi="Garamond"/>
          <w:lang w:val="en-AU"/>
        </w:rPr>
        <w:br/>
      </w:r>
      <w:r w:rsidRPr="00A72B35">
        <w:rPr>
          <w:rFonts w:ascii="Garamond" w:hAnsi="Garamond"/>
          <w:noProof/>
          <w:lang w:val="en-AU" w:eastAsia="en-AU"/>
        </w:rPr>
        <w:drawing>
          <wp:inline distT="0" distB="0" distL="0" distR="0" wp14:anchorId="5A7486B3" wp14:editId="2CDFCAD9">
            <wp:extent cx="5068389" cy="7151584"/>
            <wp:effectExtent l="0" t="0" r="0" b="0"/>
            <wp:docPr id="8" name="Picture 8" descr="Poster - combined contact and droplet precaution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A72B35" w:rsidRDefault="00087550" w:rsidP="00087550">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Poster – Combined airborne and contact precautions</w:t>
      </w:r>
      <w:r w:rsidRPr="00A72B35">
        <w:rPr>
          <w:rFonts w:ascii="Garamond" w:hAnsi="Garamond"/>
          <w:b/>
          <w:i/>
          <w:lang w:val="en-AU"/>
        </w:rPr>
        <w:br/>
      </w:r>
      <w:hyperlink r:id="rId35" w:history="1">
        <w:r w:rsidRPr="00A72B35">
          <w:rPr>
            <w:rStyle w:val="Hyperlink"/>
            <w:rFonts w:ascii="Garamond" w:hAnsi="Garamond"/>
            <w:lang w:val="en-AU"/>
          </w:rPr>
          <w:t>https://www.safetyandquality.gov.au/publications-and-resources/resource-library/infection-prevention-and-control-poster-combined-airborne-and-contact-precautions</w:t>
        </w:r>
      </w:hyperlink>
      <w:r w:rsidRPr="00A72B35">
        <w:rPr>
          <w:rFonts w:ascii="Garamond" w:hAnsi="Garamond"/>
          <w:lang w:val="en-AU"/>
        </w:rPr>
        <w:br/>
      </w:r>
      <w:r w:rsidRPr="00A72B35">
        <w:rPr>
          <w:rFonts w:ascii="Garamond" w:hAnsi="Garamond"/>
          <w:noProof/>
          <w:lang w:val="en-AU"/>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36">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A72B35" w:rsidRDefault="00087550" w:rsidP="00087550">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 xml:space="preserve">Environmental Cleaning and Infection Prevention and Control </w:t>
      </w:r>
      <w:hyperlink r:id="rId37" w:history="1">
        <w:r w:rsidRPr="00A72B35">
          <w:rPr>
            <w:rStyle w:val="Hyperlink"/>
            <w:rFonts w:ascii="Garamond" w:hAnsi="Garamond"/>
            <w:lang w:val="en-AU"/>
          </w:rPr>
          <w:t>www.safetyandquality.gov.au/environmental-cleaning</w:t>
        </w:r>
      </w:hyperlink>
    </w:p>
    <w:p w14:paraId="06BB703A" w14:textId="77777777" w:rsidR="00087550" w:rsidRPr="00A72B35" w:rsidRDefault="00087550" w:rsidP="00087550">
      <w:pPr>
        <w:pStyle w:val="ListParagraph"/>
        <w:numPr>
          <w:ilvl w:val="0"/>
          <w:numId w:val="15"/>
        </w:numPr>
        <w:tabs>
          <w:tab w:val="left" w:pos="0"/>
        </w:tabs>
        <w:rPr>
          <w:rFonts w:ascii="Garamond" w:hAnsi="Garamond"/>
          <w:lang w:val="en-AU"/>
        </w:rPr>
      </w:pPr>
      <w:r w:rsidRPr="00A72B35">
        <w:rPr>
          <w:rFonts w:ascii="Garamond" w:hAnsi="Garamond"/>
          <w:b/>
          <w:i/>
          <w:lang w:val="en-AU"/>
        </w:rPr>
        <w:t xml:space="preserve">Break the chain of infection </w:t>
      </w:r>
      <w:r w:rsidRPr="00A72B35">
        <w:rPr>
          <w:rFonts w:ascii="Garamond" w:hAnsi="Garamond"/>
          <w:lang w:val="en-AU"/>
        </w:rPr>
        <w:t>poster</w:t>
      </w:r>
      <w:r w:rsidRPr="00A72B35">
        <w:rPr>
          <w:rFonts w:ascii="Garamond" w:hAnsi="Garamond"/>
          <w:b/>
          <w:i/>
          <w:lang w:val="en-AU"/>
        </w:rPr>
        <w:t xml:space="preserve"> </w:t>
      </w:r>
      <w:r w:rsidRPr="00A72B35">
        <w:rPr>
          <w:rStyle w:val="Hyperlink"/>
          <w:rFonts w:ascii="Garamond" w:hAnsi="Garamond"/>
          <w:lang w:val="en-AU"/>
        </w:rPr>
        <w:br/>
      </w:r>
      <w:hyperlink r:id="rId38" w:history="1">
        <w:r w:rsidRPr="00A72B35">
          <w:rPr>
            <w:rStyle w:val="Hyperlink"/>
            <w:rFonts w:ascii="Garamond" w:hAnsi="Garamond"/>
            <w:lang w:val="en-AU"/>
          </w:rPr>
          <w:t>https://www.safetyandquality.gov.au/publications-and-resources/resource-library/break-chain-infection-poster</w:t>
        </w:r>
      </w:hyperlink>
      <w:r w:rsidRPr="00A72B35">
        <w:rPr>
          <w:rStyle w:val="Hyperlink"/>
          <w:rFonts w:ascii="Garamond" w:hAnsi="Garamond"/>
          <w:lang w:val="en-AU"/>
        </w:rPr>
        <w:br/>
      </w:r>
      <w:r w:rsidRPr="00A72B35">
        <w:rPr>
          <w:rStyle w:val="Hyperlink"/>
          <w:rFonts w:ascii="Garamond" w:hAnsi="Garamond"/>
          <w:lang w:val="en-AU"/>
        </w:rPr>
        <w:br/>
      </w:r>
      <w:r w:rsidRPr="00A72B35">
        <w:rPr>
          <w:rFonts w:ascii="Garamond" w:hAnsi="Garamond"/>
          <w:b/>
          <w:noProof/>
          <w:lang w:val="en-AU" w:eastAsia="en-AU"/>
        </w:rPr>
        <w:drawing>
          <wp:inline distT="0" distB="0" distL="0" distR="0" wp14:anchorId="2AD2A781" wp14:editId="6BF0CCCF">
            <wp:extent cx="4722767" cy="6757191"/>
            <wp:effectExtent l="19050" t="19050" r="20955" b="24765"/>
            <wp:docPr id="1" name="Picture 1" descr="Break the chain of infection poster.">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A72B35" w:rsidRDefault="00087550" w:rsidP="00087550">
      <w:pPr>
        <w:keepLines/>
        <w:rPr>
          <w:rFonts w:ascii="Garamond" w:hAnsi="Garamond"/>
          <w:lang w:val="en-AU"/>
        </w:rPr>
      </w:pPr>
    </w:p>
    <w:p w14:paraId="003ED1BD" w14:textId="77777777" w:rsidR="004C2887" w:rsidRPr="00A72B35" w:rsidRDefault="004C2887" w:rsidP="009C6AF9">
      <w:pPr>
        <w:keepLines/>
        <w:rPr>
          <w:rFonts w:ascii="Garamond" w:hAnsi="Garamond"/>
          <w:lang w:val="en-AU"/>
        </w:rPr>
      </w:pPr>
    </w:p>
    <w:p w14:paraId="19F966AA" w14:textId="77777777" w:rsidR="00DD64D5" w:rsidRPr="00A72B35" w:rsidRDefault="00DD64D5" w:rsidP="009C6AF9">
      <w:pPr>
        <w:keepLines/>
        <w:rPr>
          <w:rFonts w:ascii="Garamond" w:hAnsi="Garamond"/>
          <w:lang w:val="en-AU"/>
        </w:rPr>
      </w:pPr>
    </w:p>
    <w:p w14:paraId="42F071AC" w14:textId="77777777" w:rsidR="00B02F6E" w:rsidRPr="00A72B35" w:rsidRDefault="00B02F6E" w:rsidP="00B02F6E">
      <w:pPr>
        <w:keepNext/>
        <w:pBdr>
          <w:top w:val="single" w:sz="4" w:space="1" w:color="auto"/>
        </w:pBdr>
        <w:rPr>
          <w:rFonts w:ascii="Garamond" w:hAnsi="Garamond"/>
          <w:b/>
          <w:lang w:val="en-AU"/>
        </w:rPr>
      </w:pPr>
      <w:r w:rsidRPr="00A72B35">
        <w:rPr>
          <w:rFonts w:ascii="Garamond" w:hAnsi="Garamond"/>
          <w:b/>
          <w:lang w:val="en-AU"/>
        </w:rPr>
        <w:lastRenderedPageBreak/>
        <w:t>Disclaimer</w:t>
      </w:r>
    </w:p>
    <w:p w14:paraId="1D459A38" w14:textId="18E4BE18" w:rsidR="00B02F6E" w:rsidRPr="00A72B35" w:rsidRDefault="00B02F6E" w:rsidP="00477233">
      <w:pPr>
        <w:keepNext/>
        <w:keepLines/>
        <w:jc w:val="both"/>
        <w:rPr>
          <w:rFonts w:ascii="Garamond" w:hAnsi="Garamond"/>
          <w:lang w:val="en-AU"/>
        </w:rPr>
      </w:pPr>
      <w:r w:rsidRPr="00A72B35">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008A3C12" w:rsidRPr="00A72B35">
        <w:rPr>
          <w:rFonts w:ascii="Garamond" w:hAnsi="Garamond"/>
          <w:lang w:val="en-AU"/>
        </w:rPr>
        <w:fldChar w:fldCharType="begin"/>
      </w:r>
      <w:r w:rsidR="008A3C12" w:rsidRPr="00A72B35">
        <w:rPr>
          <w:rFonts w:ascii="Garamond" w:hAnsi="Garamond"/>
          <w:lang w:val="en-AU"/>
        </w:rPr>
        <w:instrText xml:space="preserve"> ADDIN </w:instrText>
      </w:r>
      <w:r w:rsidR="008A3C12" w:rsidRPr="00A72B35">
        <w:rPr>
          <w:rFonts w:ascii="Garamond" w:hAnsi="Garamond"/>
          <w:lang w:val="en-AU"/>
        </w:rPr>
        <w:fldChar w:fldCharType="end"/>
      </w:r>
    </w:p>
    <w:sectPr w:rsidR="00B02F6E" w:rsidRPr="00A72B35" w:rsidSect="005C5ABC">
      <w:footerReference w:type="even" r:id="rId41"/>
      <w:footerReference w:type="default" r:id="rId4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2BD49" w14:textId="77777777" w:rsidR="001C3DE3" w:rsidRDefault="001C3DE3">
      <w:r>
        <w:separator/>
      </w:r>
    </w:p>
  </w:endnote>
  <w:endnote w:type="continuationSeparator" w:id="0">
    <w:p w14:paraId="2E78D201" w14:textId="77777777" w:rsidR="001C3DE3" w:rsidRDefault="001C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146FB4B3"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89237C">
      <w:rPr>
        <w:rFonts w:ascii="Garamond" w:hAnsi="Garamond"/>
      </w:rPr>
      <w:t>8</w:t>
    </w:r>
    <w:r w:rsidR="00FF0EF0">
      <w:rPr>
        <w:rFonts w:ascii="Garamond" w:hAnsi="Garamond"/>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6BDFBB0F"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89237C">
      <w:rPr>
        <w:rFonts w:ascii="Garamond" w:hAnsi="Garamond"/>
      </w:rPr>
      <w:t>8</w:t>
    </w:r>
    <w:r w:rsidR="00FF0EF0">
      <w:rPr>
        <w:rFonts w:ascii="Garamond" w:hAnsi="Garamond"/>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E25AC" w14:textId="77777777" w:rsidR="001C3DE3" w:rsidRDefault="001C3DE3">
      <w:r>
        <w:separator/>
      </w:r>
    </w:p>
  </w:footnote>
  <w:footnote w:type="continuationSeparator" w:id="0">
    <w:p w14:paraId="2A015C69" w14:textId="77777777" w:rsidR="001C3DE3" w:rsidRDefault="001C3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A34D1"/>
    <w:multiLevelType w:val="hybridMultilevel"/>
    <w:tmpl w:val="FE3AB0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D8467A"/>
    <w:multiLevelType w:val="hybridMultilevel"/>
    <w:tmpl w:val="E6C2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005ED"/>
    <w:multiLevelType w:val="hybridMultilevel"/>
    <w:tmpl w:val="16168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403A12"/>
    <w:multiLevelType w:val="hybridMultilevel"/>
    <w:tmpl w:val="E37E1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0C29AC"/>
    <w:multiLevelType w:val="hybridMultilevel"/>
    <w:tmpl w:val="BAFE2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6F3C43"/>
    <w:multiLevelType w:val="hybridMultilevel"/>
    <w:tmpl w:val="4CBEAD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752A1D"/>
    <w:multiLevelType w:val="hybridMultilevel"/>
    <w:tmpl w:val="0B343BA8"/>
    <w:lvl w:ilvl="0" w:tplc="1FF683C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EC4E36"/>
    <w:multiLevelType w:val="hybridMultilevel"/>
    <w:tmpl w:val="6B10B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FC37D6"/>
    <w:multiLevelType w:val="hybridMultilevel"/>
    <w:tmpl w:val="E6086836"/>
    <w:lvl w:ilvl="0" w:tplc="F0E88410">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335180"/>
    <w:multiLevelType w:val="hybridMultilevel"/>
    <w:tmpl w:val="BDE8F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B36CF5"/>
    <w:multiLevelType w:val="hybridMultilevel"/>
    <w:tmpl w:val="BD12D300"/>
    <w:lvl w:ilvl="0" w:tplc="A24CAF96">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0D77C1"/>
    <w:multiLevelType w:val="hybridMultilevel"/>
    <w:tmpl w:val="D0724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9A7835"/>
    <w:multiLevelType w:val="hybridMultilevel"/>
    <w:tmpl w:val="B808B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27238D"/>
    <w:multiLevelType w:val="multilevel"/>
    <w:tmpl w:val="FD7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1E462D"/>
    <w:multiLevelType w:val="hybridMultilevel"/>
    <w:tmpl w:val="E3025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E04EA1"/>
    <w:multiLevelType w:val="hybridMultilevel"/>
    <w:tmpl w:val="5BA2F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5E2343"/>
    <w:multiLevelType w:val="hybridMultilevel"/>
    <w:tmpl w:val="F246E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A67359"/>
    <w:multiLevelType w:val="hybridMultilevel"/>
    <w:tmpl w:val="D45A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2E7C0A"/>
    <w:multiLevelType w:val="hybridMultilevel"/>
    <w:tmpl w:val="6386A9FE"/>
    <w:lvl w:ilvl="0" w:tplc="1AC680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1A3DAC"/>
    <w:multiLevelType w:val="hybridMultilevel"/>
    <w:tmpl w:val="7F625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045E0E"/>
    <w:multiLevelType w:val="hybridMultilevel"/>
    <w:tmpl w:val="1B52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3"/>
  </w:num>
  <w:num w:numId="2" w16cid:durableId="1683386478">
    <w:abstractNumId w:val="37"/>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9"/>
  </w:num>
  <w:num w:numId="14" w16cid:durableId="28579523">
    <w:abstractNumId w:val="24"/>
  </w:num>
  <w:num w:numId="15" w16cid:durableId="1756245841">
    <w:abstractNumId w:val="28"/>
  </w:num>
  <w:num w:numId="16" w16cid:durableId="1878159678">
    <w:abstractNumId w:val="18"/>
  </w:num>
  <w:num w:numId="17" w16cid:durableId="1406414453">
    <w:abstractNumId w:val="22"/>
  </w:num>
  <w:num w:numId="18" w16cid:durableId="1376396157">
    <w:abstractNumId w:val="19"/>
  </w:num>
  <w:num w:numId="19" w16cid:durableId="1255164626">
    <w:abstractNumId w:val="16"/>
  </w:num>
  <w:num w:numId="20" w16cid:durableId="999193016">
    <w:abstractNumId w:val="36"/>
  </w:num>
  <w:num w:numId="21" w16cid:durableId="1537621405">
    <w:abstractNumId w:val="41"/>
  </w:num>
  <w:num w:numId="22" w16cid:durableId="37824898">
    <w:abstractNumId w:val="39"/>
  </w:num>
  <w:num w:numId="23" w16cid:durableId="1048650847">
    <w:abstractNumId w:val="13"/>
  </w:num>
  <w:num w:numId="24" w16cid:durableId="1693875927">
    <w:abstractNumId w:val="35"/>
  </w:num>
  <w:num w:numId="25" w16cid:durableId="1351640752">
    <w:abstractNumId w:val="43"/>
  </w:num>
  <w:num w:numId="26" w16cid:durableId="1228149564">
    <w:abstractNumId w:val="31"/>
  </w:num>
  <w:num w:numId="27" w16cid:durableId="1801922802">
    <w:abstractNumId w:val="42"/>
  </w:num>
  <w:num w:numId="28" w16cid:durableId="1713310128">
    <w:abstractNumId w:val="34"/>
  </w:num>
  <w:num w:numId="29" w16cid:durableId="2093894947">
    <w:abstractNumId w:val="45"/>
  </w:num>
  <w:num w:numId="30" w16cid:durableId="735475228">
    <w:abstractNumId w:val="38"/>
  </w:num>
  <w:num w:numId="31" w16cid:durableId="283344196">
    <w:abstractNumId w:val="15"/>
  </w:num>
  <w:num w:numId="32" w16cid:durableId="1384790002">
    <w:abstractNumId w:val="21"/>
  </w:num>
  <w:num w:numId="33" w16cid:durableId="1452749858">
    <w:abstractNumId w:val="25"/>
  </w:num>
  <w:num w:numId="34" w16cid:durableId="1330675483">
    <w:abstractNumId w:val="40"/>
  </w:num>
  <w:num w:numId="35" w16cid:durableId="1894923229">
    <w:abstractNumId w:val="27"/>
  </w:num>
  <w:num w:numId="36" w16cid:durableId="1830902966">
    <w:abstractNumId w:val="10"/>
  </w:num>
  <w:num w:numId="37" w16cid:durableId="1547838929">
    <w:abstractNumId w:val="14"/>
  </w:num>
  <w:num w:numId="38" w16cid:durableId="588806648">
    <w:abstractNumId w:val="11"/>
  </w:num>
  <w:num w:numId="39" w16cid:durableId="1681278961">
    <w:abstractNumId w:val="17"/>
  </w:num>
  <w:num w:numId="40" w16cid:durableId="1068305948">
    <w:abstractNumId w:val="12"/>
  </w:num>
  <w:num w:numId="41" w16cid:durableId="695890412">
    <w:abstractNumId w:val="20"/>
  </w:num>
  <w:num w:numId="42" w16cid:durableId="840580762">
    <w:abstractNumId w:val="33"/>
  </w:num>
  <w:num w:numId="43" w16cid:durableId="1497762222">
    <w:abstractNumId w:val="26"/>
  </w:num>
  <w:num w:numId="44" w16cid:durableId="19666634">
    <w:abstractNumId w:val="44"/>
  </w:num>
  <w:num w:numId="45" w16cid:durableId="245261230">
    <w:abstractNumId w:val="30"/>
  </w:num>
  <w:num w:numId="46" w16cid:durableId="1385913735">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997"/>
    <w:rsid w:val="00084AB8"/>
    <w:rsid w:val="00084EA5"/>
    <w:rsid w:val="00085087"/>
    <w:rsid w:val="00085213"/>
    <w:rsid w:val="000856C2"/>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C83"/>
    <w:rsid w:val="00087F49"/>
    <w:rsid w:val="00090200"/>
    <w:rsid w:val="000905A0"/>
    <w:rsid w:val="000906BC"/>
    <w:rsid w:val="00090868"/>
    <w:rsid w:val="00090A55"/>
    <w:rsid w:val="00090B02"/>
    <w:rsid w:val="00090C6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BD5"/>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057"/>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D3"/>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98"/>
    <w:rsid w:val="001B53F8"/>
    <w:rsid w:val="001B5733"/>
    <w:rsid w:val="001B58DB"/>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DE3"/>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CA5"/>
    <w:rsid w:val="00331E10"/>
    <w:rsid w:val="00331F6C"/>
    <w:rsid w:val="00331FA2"/>
    <w:rsid w:val="00331FC8"/>
    <w:rsid w:val="00331FE4"/>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938"/>
    <w:rsid w:val="00362B77"/>
    <w:rsid w:val="00363029"/>
    <w:rsid w:val="0036304A"/>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65E"/>
    <w:rsid w:val="003C66E5"/>
    <w:rsid w:val="003C678B"/>
    <w:rsid w:val="003C6869"/>
    <w:rsid w:val="003C68A6"/>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8FD"/>
    <w:rsid w:val="004059EA"/>
    <w:rsid w:val="00405A18"/>
    <w:rsid w:val="00405A3B"/>
    <w:rsid w:val="00405BB1"/>
    <w:rsid w:val="00405BB4"/>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71"/>
    <w:rsid w:val="00416897"/>
    <w:rsid w:val="00416B91"/>
    <w:rsid w:val="00416CBE"/>
    <w:rsid w:val="00416D41"/>
    <w:rsid w:val="00416EC5"/>
    <w:rsid w:val="00417097"/>
    <w:rsid w:val="00417101"/>
    <w:rsid w:val="00417220"/>
    <w:rsid w:val="00417275"/>
    <w:rsid w:val="004172D8"/>
    <w:rsid w:val="00417316"/>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50EB"/>
    <w:rsid w:val="004552BD"/>
    <w:rsid w:val="004552ED"/>
    <w:rsid w:val="004554DB"/>
    <w:rsid w:val="00455794"/>
    <w:rsid w:val="004557FF"/>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58D"/>
    <w:rsid w:val="0046165E"/>
    <w:rsid w:val="00461784"/>
    <w:rsid w:val="004617E1"/>
    <w:rsid w:val="00461AF8"/>
    <w:rsid w:val="00461BFD"/>
    <w:rsid w:val="00461CF7"/>
    <w:rsid w:val="00461D41"/>
    <w:rsid w:val="00461DAB"/>
    <w:rsid w:val="00461DD1"/>
    <w:rsid w:val="00462050"/>
    <w:rsid w:val="004622D6"/>
    <w:rsid w:val="004626A2"/>
    <w:rsid w:val="004628FE"/>
    <w:rsid w:val="00462A50"/>
    <w:rsid w:val="00462A85"/>
    <w:rsid w:val="00463046"/>
    <w:rsid w:val="0046310C"/>
    <w:rsid w:val="00463614"/>
    <w:rsid w:val="00463B5C"/>
    <w:rsid w:val="00463B5F"/>
    <w:rsid w:val="00463E32"/>
    <w:rsid w:val="00463ED2"/>
    <w:rsid w:val="00464123"/>
    <w:rsid w:val="0046453F"/>
    <w:rsid w:val="00464540"/>
    <w:rsid w:val="00464614"/>
    <w:rsid w:val="004648FB"/>
    <w:rsid w:val="0046493A"/>
    <w:rsid w:val="00464A8C"/>
    <w:rsid w:val="004651B1"/>
    <w:rsid w:val="004652CE"/>
    <w:rsid w:val="00465443"/>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B0C"/>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D70"/>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40D"/>
    <w:rsid w:val="0060766F"/>
    <w:rsid w:val="00607792"/>
    <w:rsid w:val="006077F5"/>
    <w:rsid w:val="0060784C"/>
    <w:rsid w:val="006078E3"/>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9DA"/>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B46"/>
    <w:rsid w:val="006F7C90"/>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38F"/>
    <w:rsid w:val="0071544C"/>
    <w:rsid w:val="007155EC"/>
    <w:rsid w:val="00715604"/>
    <w:rsid w:val="007156B6"/>
    <w:rsid w:val="007156C3"/>
    <w:rsid w:val="00715A78"/>
    <w:rsid w:val="00715C7A"/>
    <w:rsid w:val="00715F47"/>
    <w:rsid w:val="00715FAA"/>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E07"/>
    <w:rsid w:val="007F5E65"/>
    <w:rsid w:val="007F6099"/>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72"/>
    <w:rsid w:val="00811AEB"/>
    <w:rsid w:val="00811BEF"/>
    <w:rsid w:val="00811D27"/>
    <w:rsid w:val="00811D44"/>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97C"/>
    <w:rsid w:val="00871A12"/>
    <w:rsid w:val="00871B3E"/>
    <w:rsid w:val="00871CEE"/>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6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B0A"/>
    <w:rsid w:val="00921CA1"/>
    <w:rsid w:val="00921DCF"/>
    <w:rsid w:val="00921EB3"/>
    <w:rsid w:val="00921F29"/>
    <w:rsid w:val="0092203D"/>
    <w:rsid w:val="00922096"/>
    <w:rsid w:val="0092220D"/>
    <w:rsid w:val="009223F3"/>
    <w:rsid w:val="00922407"/>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D9"/>
    <w:rsid w:val="00934106"/>
    <w:rsid w:val="009343E7"/>
    <w:rsid w:val="009347BC"/>
    <w:rsid w:val="009347C0"/>
    <w:rsid w:val="009347CB"/>
    <w:rsid w:val="00934980"/>
    <w:rsid w:val="00934B0A"/>
    <w:rsid w:val="00934D16"/>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39"/>
    <w:rsid w:val="00944BA8"/>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AAD"/>
    <w:rsid w:val="00972B16"/>
    <w:rsid w:val="00972C1F"/>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B1"/>
    <w:rsid w:val="009D590C"/>
    <w:rsid w:val="009D5AC5"/>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F6"/>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A8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0B1"/>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683"/>
    <w:rsid w:val="00BE36F4"/>
    <w:rsid w:val="00BE373A"/>
    <w:rsid w:val="00BE37AB"/>
    <w:rsid w:val="00BE37CA"/>
    <w:rsid w:val="00BE3994"/>
    <w:rsid w:val="00BE3A7B"/>
    <w:rsid w:val="00BE3ACC"/>
    <w:rsid w:val="00BE3C51"/>
    <w:rsid w:val="00BE3E38"/>
    <w:rsid w:val="00BE3F1A"/>
    <w:rsid w:val="00BE4092"/>
    <w:rsid w:val="00BE4213"/>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A84"/>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D1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C59"/>
    <w:rsid w:val="00C34D74"/>
    <w:rsid w:val="00C350F7"/>
    <w:rsid w:val="00C35103"/>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88"/>
    <w:rsid w:val="00D00BD0"/>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4F85"/>
    <w:rsid w:val="00D3544F"/>
    <w:rsid w:val="00D3554C"/>
    <w:rsid w:val="00D35692"/>
    <w:rsid w:val="00D35771"/>
    <w:rsid w:val="00D35AF7"/>
    <w:rsid w:val="00D35CE6"/>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E09"/>
    <w:rsid w:val="00E760DC"/>
    <w:rsid w:val="00E7614F"/>
    <w:rsid w:val="00E762A1"/>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7B5"/>
    <w:rsid w:val="00F37AE4"/>
    <w:rsid w:val="00F37B78"/>
    <w:rsid w:val="00F37C74"/>
    <w:rsid w:val="00F37C80"/>
    <w:rsid w:val="00F37F97"/>
    <w:rsid w:val="00F37FAF"/>
    <w:rsid w:val="00F4021C"/>
    <w:rsid w:val="00F403F6"/>
    <w:rsid w:val="00F4043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5D5"/>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assets.ecri.org/PDF/Top10PatientSafetyConcerns_2025_final.pdf" TargetMode="External"/><Relationship Id="rId26" Type="http://schemas.openxmlformats.org/officeDocument/2006/relationships/hyperlink" Target="https://www.publish.csiro.au/ah/collection/12798" TargetMode="External"/><Relationship Id="rId39"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 Type="http://schemas.openxmlformats.org/officeDocument/2006/relationships/styles" Target="styles.xml"/><Relationship Id="rId21" Type="http://schemas.openxmlformats.org/officeDocument/2006/relationships/hyperlink" Target="https://doi.org/10.1093/ajhp/zxae312" TargetMode="External"/><Relationship Id="rId34" Type="http://schemas.openxmlformats.org/officeDocument/2006/relationships/image" Target="media/image2.PNG"/><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home.ecri.org/blogs/ecri-thought-leadership-resources/top-10-patient-safety-concerns-2025" TargetMode="External"/><Relationship Id="rId25" Type="http://schemas.openxmlformats.org/officeDocument/2006/relationships/hyperlink" Target="https://doi.org/10.1136/bmjoq-2024-003030" TargetMode="External"/><Relationship Id="rId33" Type="http://schemas.openxmlformats.org/officeDocument/2006/relationships/hyperlink" Target="https://www.safetyandquality.gov.au/publications-and-resources/resource-library/infection-prevention-and-control-poster-combined-contact-and-droplet-precautions" TargetMode="External"/><Relationship Id="rId38" Type="http://schemas.openxmlformats.org/officeDocument/2006/relationships/hyperlink" Target="https://www.safetyandquality.gov.au/publications-and-resources/resource-library/break-chain-infection-poster" TargetMode="External"/><Relationship Id="rId2" Type="http://schemas.openxmlformats.org/officeDocument/2006/relationships/numbering" Target="numbering.xml"/><Relationship Id="rId16" Type="http://schemas.openxmlformats.org/officeDocument/2006/relationships/hyperlink" Target="https://www.hssib.org.uk/patient-safety-investigations/medication-related-harm/second-investigation-report/" TargetMode="External"/><Relationship Id="rId20" Type="http://schemas.openxmlformats.org/officeDocument/2006/relationships/hyperlink" Target="https://doi.org/10.1001/jamanetworkopen.2024.61940" TargetMode="External"/><Relationship Id="rId29" Type="http://schemas.openxmlformats.org/officeDocument/2006/relationships/hyperlink" Target="https://academic.oup.com/intqhc/advance-article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093/bjs/znaf026" TargetMode="External"/><Relationship Id="rId32" Type="http://schemas.openxmlformats.org/officeDocument/2006/relationships/hyperlink" Target="https://effectivehealthcare.ahrq.gov/products/bereaved-persons/research" TargetMode="External"/><Relationship Id="rId37" Type="http://schemas.openxmlformats.org/officeDocument/2006/relationships/hyperlink" Target="http://www.safetyandquality.gov.au/environmental-cleaning" TargetMode="External"/><Relationship Id="rId40"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afetyandquality.gov.au/our-work/medication-safety" TargetMode="External"/><Relationship Id="rId23" Type="http://schemas.openxmlformats.org/officeDocument/2006/relationships/hyperlink" Target="https://doi.org/10.1097/xcs.0000000000001191" TargetMode="External"/><Relationship Id="rId28" Type="http://schemas.openxmlformats.org/officeDocument/2006/relationships/hyperlink" Target="https://qualitysafety.bmj.com/content/early/recent" TargetMode="External"/><Relationship Id="rId36" Type="http://schemas.openxmlformats.org/officeDocument/2006/relationships/image" Target="media/image3.PNG"/><Relationship Id="rId10" Type="http://schemas.openxmlformats.org/officeDocument/2006/relationships/hyperlink" Target="https://www.safetyandquality.gov.au/newsroom/subscribe-news" TargetMode="External"/><Relationship Id="rId19" Type="http://schemas.openxmlformats.org/officeDocument/2006/relationships/hyperlink" Target="https://doi.org/10.1111/hex.70203" TargetMode="External"/><Relationship Id="rId31" Type="http://schemas.openxmlformats.org/officeDocument/2006/relationships/hyperlink" Target="https://effectivehealthcare.ahrq.go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health.gov.au/resources/publications/handbook-of-tools-to-support-medicine-management-in-multimorbidity-and-polypharmacy?language=en" TargetMode="External"/><Relationship Id="rId22" Type="http://schemas.openxmlformats.org/officeDocument/2006/relationships/hyperlink" Target="https://doi.org/10.1001/jamainternmed.2024.7839" TargetMode="External"/><Relationship Id="rId27" Type="http://schemas.openxmlformats.org/officeDocument/2006/relationships/hyperlink" Target="https://journals.lww.com/jbisrir/toc/2025/03000" TargetMode="External"/><Relationship Id="rId30" Type="http://schemas.openxmlformats.org/officeDocument/2006/relationships/hyperlink" Target="https://livingevidence.org.au/" TargetMode="External"/><Relationship Id="rId35" Type="http://schemas.openxmlformats.org/officeDocument/2006/relationships/hyperlink" Target="https://www.safetyandquality.gov.au/publications-and-resources/resource-library/infection-prevention-and-control-poster-combined-airborne-and-contact-precaution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12</Pages>
  <Words>3650</Words>
  <Characters>23143</Characters>
  <Application>Microsoft Office Word</Application>
  <DocSecurity>0</DocSecurity>
  <Lines>482</Lines>
  <Paragraphs>225</Paragraphs>
  <ScaleCrop>false</ScaleCrop>
  <HeadingPairs>
    <vt:vector size="2" baseType="variant">
      <vt:variant>
        <vt:lpstr>Title</vt:lpstr>
      </vt:variant>
      <vt:variant>
        <vt:i4>1</vt:i4>
      </vt:variant>
    </vt:vector>
  </HeadingPairs>
  <TitlesOfParts>
    <vt:vector size="1" baseType="lpstr">
      <vt:lpstr>On the Radar Issue 689</vt:lpstr>
    </vt:vector>
  </TitlesOfParts>
  <Company>ACSQHC</Company>
  <LinksUpToDate>false</LinksUpToDate>
  <CharactersWithSpaces>26568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689</dc:title>
  <dc:subject/>
  <dc:creator>Dr Niall Johnson</dc:creator>
  <cp:keywords>On the Radar</cp:keywords>
  <dc:description/>
  <cp:lastModifiedBy>JOHNSON, Niall</cp:lastModifiedBy>
  <cp:revision>21</cp:revision>
  <cp:lastPrinted>2018-03-02T02:34:00Z</cp:lastPrinted>
  <dcterms:created xsi:type="dcterms:W3CDTF">2025-03-09T20:59:00Z</dcterms:created>
  <dcterms:modified xsi:type="dcterms:W3CDTF">2025-03-14T00:17:00Z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