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16FE9918"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481388AC" w:rsidR="009932E9" w:rsidRPr="005C4B1A" w:rsidRDefault="009932E9" w:rsidP="00F738B5">
      <w:pPr>
        <w:rPr>
          <w:rFonts w:ascii="Garamond" w:hAnsi="Garamond"/>
          <w:lang w:val="en-AU"/>
        </w:rPr>
      </w:pPr>
      <w:r w:rsidRPr="005C4B1A">
        <w:rPr>
          <w:rFonts w:ascii="Garamond" w:hAnsi="Garamond"/>
          <w:lang w:val="en-AU"/>
        </w:rPr>
        <w:t>Issue 6</w:t>
      </w:r>
      <w:r w:rsidR="00565D70" w:rsidRPr="005C4B1A">
        <w:rPr>
          <w:rFonts w:ascii="Garamond" w:hAnsi="Garamond"/>
          <w:lang w:val="en-AU"/>
        </w:rPr>
        <w:t>9</w:t>
      </w:r>
      <w:r w:rsidR="00B33573">
        <w:rPr>
          <w:rFonts w:ascii="Garamond" w:hAnsi="Garamond"/>
          <w:lang w:val="en-AU"/>
        </w:rPr>
        <w:t>6</w:t>
      </w:r>
    </w:p>
    <w:p w14:paraId="61605C05" w14:textId="0BE49993" w:rsidR="000E6619" w:rsidRPr="005C4B1A" w:rsidRDefault="0037553D" w:rsidP="00F738B5">
      <w:pPr>
        <w:rPr>
          <w:rFonts w:ascii="Garamond" w:hAnsi="Garamond"/>
          <w:lang w:val="en-AU"/>
        </w:rPr>
      </w:pPr>
      <w:r>
        <w:rPr>
          <w:rFonts w:ascii="Garamond" w:hAnsi="Garamond"/>
          <w:lang w:val="en-AU"/>
        </w:rPr>
        <w:t>1</w:t>
      </w:r>
      <w:r w:rsidR="00B33573">
        <w:rPr>
          <w:rFonts w:ascii="Garamond" w:hAnsi="Garamond"/>
          <w:lang w:val="en-AU"/>
        </w:rPr>
        <w:t>9</w:t>
      </w:r>
      <w:r w:rsidR="000D7422" w:rsidRPr="005C4B1A">
        <w:rPr>
          <w:rFonts w:ascii="Garamond" w:hAnsi="Garamond"/>
          <w:lang w:val="en-AU"/>
        </w:rPr>
        <w:t xml:space="preserve"> May </w:t>
      </w:r>
      <w:r w:rsidR="000E6619" w:rsidRPr="005C4B1A">
        <w:rPr>
          <w:rFonts w:ascii="Garamond" w:hAnsi="Garamond"/>
          <w:lang w:val="en-AU"/>
        </w:rPr>
        <w:t>2025</w:t>
      </w:r>
    </w:p>
    <w:p w14:paraId="21EDAEC9" w14:textId="77777777" w:rsidR="00D84575" w:rsidRPr="005C4B1A" w:rsidRDefault="00D84575" w:rsidP="00F738B5">
      <w:pPr>
        <w:rPr>
          <w:rFonts w:ascii="Garamond" w:hAnsi="Garamond"/>
          <w:lang w:val="en-AU"/>
        </w:rPr>
      </w:pPr>
    </w:p>
    <w:p w14:paraId="36572305" w14:textId="7731D891" w:rsidR="00B160EF" w:rsidRPr="005C4B1A" w:rsidRDefault="00B160EF" w:rsidP="00FA11D5">
      <w:pPr>
        <w:rPr>
          <w:rFonts w:ascii="Garamond" w:hAnsi="Garamond"/>
          <w:b/>
          <w:lang w:val="en-AU"/>
        </w:rPr>
      </w:pPr>
      <w:r w:rsidRPr="005C4B1A">
        <w:rPr>
          <w:rFonts w:ascii="Garamond" w:hAnsi="Garamond"/>
          <w:i/>
          <w:lang w:val="en-AU"/>
        </w:rPr>
        <w:t>On the Radar</w:t>
      </w:r>
      <w:r w:rsidRPr="005C4B1A">
        <w:rPr>
          <w:rFonts w:ascii="Garamond" w:hAnsi="Garamond"/>
          <w:lang w:val="en-AU"/>
        </w:rPr>
        <w:t xml:space="preserve"> is a summary of some of the recent publications in </w:t>
      </w:r>
      <w:r w:rsidR="000025DB" w:rsidRPr="005C4B1A">
        <w:rPr>
          <w:rFonts w:ascii="Garamond" w:hAnsi="Garamond"/>
          <w:lang w:val="en-AU"/>
        </w:rPr>
        <w:t>the</w:t>
      </w:r>
      <w:r w:rsidRPr="005C4B1A">
        <w:rPr>
          <w:rFonts w:ascii="Garamond" w:hAnsi="Garamond"/>
          <w:lang w:val="en-AU"/>
        </w:rPr>
        <w:t xml:space="preserve"> areas of safety and quality in health care. Inclusion in this document is not an endorsement or recommendation of any publication or provider.</w:t>
      </w:r>
      <w:r w:rsidR="00594E21" w:rsidRPr="005C4B1A">
        <w:rPr>
          <w:rFonts w:ascii="Garamond" w:hAnsi="Garamond"/>
          <w:lang w:val="en-AU"/>
        </w:rPr>
        <w:t xml:space="preserve"> </w:t>
      </w:r>
      <w:r w:rsidRPr="005C4B1A">
        <w:rPr>
          <w:rFonts w:ascii="Garamond" w:hAnsi="Garamond"/>
          <w:lang w:val="en-AU"/>
        </w:rPr>
        <w:t xml:space="preserve">Access to </w:t>
      </w:r>
      <w:proofErr w:type="gramStart"/>
      <w:r w:rsidRPr="005C4B1A">
        <w:rPr>
          <w:rFonts w:ascii="Garamond" w:hAnsi="Garamond"/>
          <w:lang w:val="en-AU"/>
        </w:rPr>
        <w:t>particular documents</w:t>
      </w:r>
      <w:proofErr w:type="gramEnd"/>
      <w:r w:rsidRPr="005C4B1A">
        <w:rPr>
          <w:rFonts w:ascii="Garamond" w:hAnsi="Garamond"/>
          <w:lang w:val="en-AU"/>
        </w:rPr>
        <w:t xml:space="preserve"> may depend on whether they are Open Access or not, and/or your individual or institutional access to subscription sites/services.</w:t>
      </w:r>
      <w:r w:rsidR="00F460A7" w:rsidRPr="005C4B1A">
        <w:rPr>
          <w:rFonts w:ascii="Garamond" w:hAnsi="Garamond"/>
          <w:lang w:val="en-AU"/>
        </w:rPr>
        <w:t xml:space="preserve"> Material that may require subscription is included as it is considered relevant.</w:t>
      </w:r>
    </w:p>
    <w:p w14:paraId="47E75407" w14:textId="066BE536" w:rsidR="00B160EF" w:rsidRPr="005C4B1A" w:rsidRDefault="00B160EF" w:rsidP="00B160EF">
      <w:pPr>
        <w:rPr>
          <w:rFonts w:ascii="Garamond" w:hAnsi="Garamond"/>
          <w:lang w:val="en-AU"/>
        </w:rPr>
      </w:pPr>
    </w:p>
    <w:p w14:paraId="44E8CAB9" w14:textId="44C58551" w:rsidR="00394B64" w:rsidRPr="005C4B1A" w:rsidRDefault="00B160EF" w:rsidP="0045757F">
      <w:pPr>
        <w:autoSpaceDE w:val="0"/>
        <w:rPr>
          <w:rFonts w:ascii="Garamond" w:hAnsi="Garamond"/>
          <w:lang w:val="en-AU"/>
        </w:rPr>
      </w:pPr>
      <w:r w:rsidRPr="005C4B1A">
        <w:rPr>
          <w:rFonts w:ascii="Garamond" w:hAnsi="Garamond"/>
          <w:i/>
          <w:lang w:val="en-AU"/>
        </w:rPr>
        <w:t>On the Radar</w:t>
      </w:r>
      <w:r w:rsidRPr="005C4B1A">
        <w:rPr>
          <w:rFonts w:ascii="Garamond" w:hAnsi="Garamond"/>
          <w:lang w:val="en-AU"/>
        </w:rPr>
        <w:t xml:space="preserve"> is available </w:t>
      </w:r>
      <w:r w:rsidR="003D1E7A" w:rsidRPr="005C4B1A">
        <w:rPr>
          <w:rFonts w:ascii="Garamond" w:hAnsi="Garamond"/>
          <w:lang w:val="en-AU"/>
        </w:rPr>
        <w:t xml:space="preserve">online, </w:t>
      </w:r>
      <w:r w:rsidRPr="005C4B1A">
        <w:rPr>
          <w:rFonts w:ascii="Garamond" w:hAnsi="Garamond"/>
          <w:lang w:val="en-AU"/>
        </w:rPr>
        <w:t xml:space="preserve">via email or as a PDF </w:t>
      </w:r>
      <w:r w:rsidR="006F34BB" w:rsidRPr="005C4B1A">
        <w:rPr>
          <w:rFonts w:ascii="Garamond" w:hAnsi="Garamond"/>
          <w:lang w:val="en-AU"/>
        </w:rPr>
        <w:t xml:space="preserve">or Word </w:t>
      </w:r>
      <w:r w:rsidRPr="005C4B1A">
        <w:rPr>
          <w:rFonts w:ascii="Garamond" w:hAnsi="Garamond"/>
          <w:lang w:val="en-AU"/>
        </w:rPr>
        <w:t xml:space="preserve">document from </w:t>
      </w:r>
      <w:hyperlink r:id="rId9" w:history="1">
        <w:r w:rsidR="00F54F0D" w:rsidRPr="005C4B1A">
          <w:rPr>
            <w:rStyle w:val="Hyperlink"/>
            <w:rFonts w:ascii="Garamond" w:hAnsi="Garamond"/>
            <w:lang w:val="en-AU"/>
          </w:rPr>
          <w:t>https://www.safetyandquality.gov.au/newsroom/subscribe-news/radar</w:t>
        </w:r>
      </w:hyperlink>
    </w:p>
    <w:p w14:paraId="68B785DC" w14:textId="09846C2A" w:rsidR="003E0F57" w:rsidRPr="005C4B1A" w:rsidRDefault="003E0F57" w:rsidP="0045757F">
      <w:pPr>
        <w:autoSpaceDE w:val="0"/>
        <w:rPr>
          <w:rFonts w:ascii="Garamond" w:hAnsi="Garamond"/>
          <w:lang w:val="en-AU"/>
        </w:rPr>
      </w:pPr>
    </w:p>
    <w:p w14:paraId="63972801" w14:textId="3740664A" w:rsidR="00B160EF" w:rsidRPr="005C4B1A" w:rsidRDefault="00B160EF" w:rsidP="0045757F">
      <w:pPr>
        <w:autoSpaceDE w:val="0"/>
        <w:rPr>
          <w:rFonts w:ascii="Garamond" w:hAnsi="Garamond"/>
          <w:lang w:val="en-AU"/>
        </w:rPr>
      </w:pPr>
      <w:r w:rsidRPr="005C4B1A">
        <w:rPr>
          <w:rFonts w:ascii="Garamond" w:hAnsi="Garamond"/>
          <w:lang w:val="en-AU"/>
        </w:rPr>
        <w:t xml:space="preserve">If you would like to receive </w:t>
      </w:r>
      <w:r w:rsidRPr="005C4B1A">
        <w:rPr>
          <w:rFonts w:ascii="Garamond" w:hAnsi="Garamond"/>
          <w:i/>
          <w:lang w:val="en-AU"/>
        </w:rPr>
        <w:t>On the Radar</w:t>
      </w:r>
      <w:r w:rsidRPr="005C4B1A">
        <w:rPr>
          <w:rFonts w:ascii="Garamond" w:hAnsi="Garamond"/>
          <w:lang w:val="en-AU"/>
        </w:rPr>
        <w:t xml:space="preserve"> via email</w:t>
      </w:r>
      <w:r w:rsidR="003D7B9E" w:rsidRPr="005C4B1A">
        <w:rPr>
          <w:rFonts w:ascii="Garamond" w:hAnsi="Garamond"/>
          <w:lang w:val="en-AU"/>
        </w:rPr>
        <w:t>, you can</w:t>
      </w:r>
      <w:r w:rsidR="00F24F60" w:rsidRPr="005C4B1A">
        <w:rPr>
          <w:rFonts w:ascii="Garamond" w:hAnsi="Garamond"/>
          <w:lang w:val="en-AU"/>
        </w:rPr>
        <w:t xml:space="preserve"> subscribe on our website</w:t>
      </w:r>
      <w:r w:rsidR="003E0F57" w:rsidRPr="005C4B1A">
        <w:rPr>
          <w:rFonts w:ascii="Garamond" w:hAnsi="Garamond"/>
          <w:lang w:val="en-AU"/>
        </w:rPr>
        <w:t xml:space="preserve"> </w:t>
      </w:r>
      <w:hyperlink r:id="rId10" w:history="1">
        <w:r w:rsidR="00394B64" w:rsidRPr="005C4B1A">
          <w:rPr>
            <w:rStyle w:val="Hyperlink"/>
            <w:rFonts w:ascii="Garamond" w:hAnsi="Garamond"/>
            <w:lang w:val="en-AU"/>
          </w:rPr>
          <w:t>https://www.safetyandquality.gov.au/newsroom/subscribe-news</w:t>
        </w:r>
      </w:hyperlink>
      <w:r w:rsidR="00394B64" w:rsidRPr="005C4B1A">
        <w:rPr>
          <w:rFonts w:ascii="Garamond" w:hAnsi="Garamond"/>
          <w:lang w:val="en-AU"/>
        </w:rPr>
        <w:br/>
      </w:r>
      <w:r w:rsidR="003D7B9E" w:rsidRPr="005C4B1A">
        <w:rPr>
          <w:rFonts w:ascii="Garamond" w:hAnsi="Garamond"/>
          <w:lang w:val="en-AU"/>
        </w:rPr>
        <w:t xml:space="preserve">or by emailing us at </w:t>
      </w:r>
      <w:hyperlink r:id="rId11"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r w:rsidR="00E51D23" w:rsidRPr="005C4B1A">
        <w:rPr>
          <w:rFonts w:ascii="Garamond" w:hAnsi="Garamond"/>
          <w:lang w:val="en-AU"/>
        </w:rPr>
        <w:br/>
      </w:r>
      <w:r w:rsidR="003D7B9E" w:rsidRPr="005C4B1A">
        <w:rPr>
          <w:rFonts w:ascii="Garamond" w:hAnsi="Garamond"/>
          <w:lang w:val="en-AU"/>
        </w:rPr>
        <w:t xml:space="preserve">You can also send feedback and comments to </w:t>
      </w:r>
      <w:hyperlink r:id="rId12" w:history="1">
        <w:r w:rsidR="00FB740C" w:rsidRPr="000479D7">
          <w:rPr>
            <w:rStyle w:val="Hyperlink"/>
            <w:rFonts w:ascii="Garamond" w:hAnsi="Garamond"/>
            <w:lang w:val="en-AU"/>
          </w:rPr>
          <w:t>mail@safetyandquality.gov.au</w:t>
        </w:r>
      </w:hyperlink>
      <w:r w:rsidR="003D7B9E" w:rsidRPr="005C4B1A">
        <w:rPr>
          <w:rFonts w:ascii="Garamond" w:hAnsi="Garamond"/>
          <w:lang w:val="en-AU"/>
        </w:rPr>
        <w:t>.</w:t>
      </w:r>
    </w:p>
    <w:p w14:paraId="38E69B76" w14:textId="77777777" w:rsidR="00B160EF" w:rsidRPr="005C4B1A" w:rsidRDefault="00B160EF" w:rsidP="00837FC4">
      <w:pPr>
        <w:tabs>
          <w:tab w:val="left" w:pos="7773"/>
        </w:tabs>
        <w:rPr>
          <w:rFonts w:ascii="Garamond" w:hAnsi="Garamond"/>
          <w:lang w:val="en-AU"/>
        </w:rPr>
      </w:pPr>
    </w:p>
    <w:p w14:paraId="01E6C354" w14:textId="1FD04B20" w:rsidR="00837FC4" w:rsidRPr="005C4B1A" w:rsidRDefault="00B160EF" w:rsidP="004554DB">
      <w:pPr>
        <w:autoSpaceDE w:val="0"/>
        <w:rPr>
          <w:rFonts w:ascii="Garamond" w:hAnsi="Garamond"/>
          <w:lang w:val="en-AU"/>
        </w:rPr>
      </w:pPr>
      <w:bookmarkStart w:id="0" w:name="OLE_LINK1"/>
      <w:r w:rsidRPr="005C4B1A">
        <w:rPr>
          <w:rFonts w:ascii="Garamond" w:hAnsi="Garamond"/>
          <w:lang w:val="en-AU"/>
        </w:rPr>
        <w:t xml:space="preserve">For information about the Commission and its programs and publications, please visit </w:t>
      </w:r>
      <w:hyperlink r:id="rId13" w:history="1">
        <w:r w:rsidR="00543EF2" w:rsidRPr="005C4B1A">
          <w:rPr>
            <w:rStyle w:val="Hyperlink"/>
            <w:rFonts w:ascii="Garamond" w:hAnsi="Garamond"/>
            <w:lang w:val="en-AU"/>
          </w:rPr>
          <w:t>https://www.safetyandquality.gov.au</w:t>
        </w:r>
      </w:hyperlink>
    </w:p>
    <w:p w14:paraId="61C9C3A4" w14:textId="1C56AA61" w:rsidR="000F5002" w:rsidRPr="005C4B1A" w:rsidRDefault="000F5002" w:rsidP="004554DB">
      <w:pPr>
        <w:autoSpaceDE w:val="0"/>
        <w:rPr>
          <w:rFonts w:ascii="Garamond" w:hAnsi="Garamond"/>
          <w:lang w:val="en-AU"/>
        </w:rPr>
      </w:pPr>
    </w:p>
    <w:p w14:paraId="0F8F08BB" w14:textId="75BA81D2" w:rsidR="00210235" w:rsidRPr="005C4B1A" w:rsidRDefault="00210235" w:rsidP="00EE5D5E">
      <w:pPr>
        <w:rPr>
          <w:rFonts w:ascii="Garamond" w:hAnsi="Garamond"/>
          <w:b/>
          <w:lang w:val="en-AU"/>
        </w:rPr>
      </w:pPr>
      <w:r w:rsidRPr="005C4B1A">
        <w:rPr>
          <w:rFonts w:ascii="Garamond" w:hAnsi="Garamond"/>
          <w:b/>
          <w:lang w:val="en-AU"/>
        </w:rPr>
        <w:t>On the Radar</w:t>
      </w:r>
    </w:p>
    <w:p w14:paraId="285C826A" w14:textId="368D3603" w:rsidR="00357B50" w:rsidRPr="005C4B1A" w:rsidRDefault="00340157" w:rsidP="00764AC3">
      <w:pPr>
        <w:rPr>
          <w:rFonts w:ascii="Garamond" w:hAnsi="Garamond"/>
          <w:bCs/>
          <w:lang w:val="en-AU"/>
        </w:rPr>
      </w:pPr>
      <w:r w:rsidRPr="005C4B1A">
        <w:rPr>
          <w:rFonts w:ascii="Garamond" w:hAnsi="Garamond"/>
          <w:bCs/>
          <w:lang w:val="en-AU"/>
        </w:rPr>
        <w:t xml:space="preserve">Editor: </w:t>
      </w:r>
      <w:r w:rsidR="00C8085B" w:rsidRPr="005C4B1A">
        <w:rPr>
          <w:rFonts w:ascii="Garamond" w:hAnsi="Garamond"/>
          <w:bCs/>
          <w:lang w:val="en-AU"/>
        </w:rPr>
        <w:t xml:space="preserve">Dr </w:t>
      </w:r>
      <w:r w:rsidRPr="005C4B1A">
        <w:rPr>
          <w:rFonts w:ascii="Garamond" w:hAnsi="Garamond"/>
          <w:bCs/>
          <w:lang w:val="en-AU"/>
        </w:rPr>
        <w:t>Niall Johnson</w:t>
      </w:r>
      <w:bookmarkEnd w:id="0"/>
      <w:r w:rsidR="000F0ADD" w:rsidRPr="005C4B1A">
        <w:rPr>
          <w:rFonts w:ascii="Garamond" w:hAnsi="Garamond"/>
          <w:bCs/>
          <w:lang w:val="en-AU"/>
        </w:rPr>
        <w:br/>
        <w:t>Contributors: Niall Johnson</w:t>
      </w:r>
      <w:r w:rsidR="000E708C">
        <w:rPr>
          <w:rFonts w:ascii="Garamond" w:hAnsi="Garamond"/>
          <w:bCs/>
          <w:lang w:val="en-AU"/>
        </w:rPr>
        <w:t>, Brighid Carey</w:t>
      </w:r>
      <w:r w:rsidR="00757407">
        <w:rPr>
          <w:rFonts w:ascii="Garamond" w:hAnsi="Garamond"/>
          <w:bCs/>
          <w:lang w:val="en-AU"/>
        </w:rPr>
        <w:t>, Helen Dowling</w:t>
      </w:r>
    </w:p>
    <w:p w14:paraId="1C7617E4" w14:textId="77777777" w:rsidR="00216B68" w:rsidRDefault="00216B68" w:rsidP="00764AC3">
      <w:pPr>
        <w:rPr>
          <w:rFonts w:ascii="Garamond" w:hAnsi="Garamond"/>
          <w:lang w:val="en-AU"/>
        </w:rPr>
      </w:pPr>
    </w:p>
    <w:p w14:paraId="4A2798C6" w14:textId="77777777" w:rsidR="00A54FEA" w:rsidRDefault="00A54FEA" w:rsidP="00764AC3">
      <w:pPr>
        <w:rPr>
          <w:rFonts w:ascii="Garamond" w:hAnsi="Garamond"/>
          <w:lang w:val="en-AU"/>
        </w:rPr>
      </w:pPr>
    </w:p>
    <w:p w14:paraId="24E58909" w14:textId="77777777" w:rsidR="00A54FEA" w:rsidRDefault="00A54FEA" w:rsidP="00764AC3">
      <w:pPr>
        <w:rPr>
          <w:rFonts w:ascii="Garamond" w:hAnsi="Garamond"/>
          <w:lang w:val="en-AU"/>
        </w:rPr>
      </w:pPr>
    </w:p>
    <w:p w14:paraId="71EDC044" w14:textId="77777777" w:rsidR="000E708C" w:rsidRPr="000E708C" w:rsidRDefault="000E708C" w:rsidP="000E708C">
      <w:pPr>
        <w:rPr>
          <w:rFonts w:ascii="Garamond" w:hAnsi="Garamond"/>
          <w:b/>
          <w:bCs/>
          <w:lang w:val="en-AU"/>
        </w:rPr>
      </w:pPr>
      <w:r w:rsidRPr="000E708C">
        <w:rPr>
          <w:rFonts w:ascii="Garamond" w:hAnsi="Garamond"/>
          <w:b/>
          <w:bCs/>
          <w:lang w:val="en-AU"/>
        </w:rPr>
        <w:t>CARAlert annual report: 2024</w:t>
      </w:r>
    </w:p>
    <w:p w14:paraId="5BBA7A2C" w14:textId="77777777" w:rsidR="000E708C" w:rsidRDefault="000E708C" w:rsidP="000E708C">
      <w:pPr>
        <w:rPr>
          <w:rFonts w:ascii="Garamond" w:hAnsi="Garamond"/>
          <w:lang w:val="en-AU"/>
        </w:rPr>
      </w:pPr>
      <w:r w:rsidRPr="000E708C">
        <w:rPr>
          <w:rFonts w:ascii="Garamond" w:hAnsi="Garamond"/>
          <w:lang w:val="en-AU"/>
        </w:rPr>
        <w:t>Australian Commission on Safety and Quality in Health Care</w:t>
      </w:r>
    </w:p>
    <w:p w14:paraId="163F1C11" w14:textId="76CE19A3" w:rsidR="000E708C" w:rsidRPr="000E708C" w:rsidRDefault="000E708C" w:rsidP="000E708C">
      <w:pPr>
        <w:rPr>
          <w:rFonts w:ascii="Garamond" w:hAnsi="Garamond"/>
          <w:lang w:val="en-AU"/>
        </w:rPr>
      </w:pPr>
      <w:r w:rsidRPr="000E708C">
        <w:rPr>
          <w:rFonts w:ascii="Garamond" w:hAnsi="Garamond"/>
          <w:lang w:val="en-AU"/>
        </w:rPr>
        <w:t>Sydney: ACSQHC; 2025. p. 48.</w:t>
      </w:r>
    </w:p>
    <w:p w14:paraId="48F5F09B" w14:textId="04BE50AC" w:rsidR="000E708C" w:rsidRDefault="000E708C" w:rsidP="000E708C">
      <w:pPr>
        <w:rPr>
          <w:rFonts w:ascii="Garamond" w:hAnsi="Garamond"/>
          <w:lang w:val="en-AU"/>
        </w:rPr>
      </w:pPr>
      <w:hyperlink r:id="rId14" w:history="1">
        <w:r w:rsidRPr="00E6507A">
          <w:rPr>
            <w:rStyle w:val="Hyperlink"/>
            <w:rFonts w:ascii="Garamond" w:hAnsi="Garamond"/>
            <w:lang w:val="en-AU"/>
          </w:rPr>
          <w:t>https://www.safetyandquality.gov.au/publications-and-resources/resource-library/caralert-annual-report-2024</w:t>
        </w:r>
      </w:hyperlink>
    </w:p>
    <w:p w14:paraId="25FDBA72" w14:textId="77777777" w:rsidR="000E708C" w:rsidRPr="000E708C" w:rsidRDefault="000E708C" w:rsidP="000E708C">
      <w:pPr>
        <w:rPr>
          <w:rFonts w:ascii="Garamond" w:hAnsi="Garamond"/>
          <w:lang w:val="en-AU"/>
        </w:rPr>
      </w:pPr>
    </w:p>
    <w:p w14:paraId="1E1C468C" w14:textId="77777777" w:rsidR="000E708C" w:rsidRDefault="000E708C" w:rsidP="000E708C">
      <w:pPr>
        <w:rPr>
          <w:rFonts w:ascii="Garamond" w:hAnsi="Garamond"/>
          <w:lang w:val="en-AU"/>
        </w:rPr>
      </w:pPr>
      <w:r w:rsidRPr="000E708C">
        <w:rPr>
          <w:rFonts w:ascii="Garamond" w:hAnsi="Garamond"/>
          <w:lang w:val="en-AU"/>
        </w:rPr>
        <w:t>The Australian Commission on Safety and Quality in Health Care has released the 2024 CARAlert annual report, which provides analyses of data submitted to the National Alert System for Critical Antimicrobial Resistances (CARAlert). CARAlert collects information on priority organisms that have critical resistance to last-line antimicrobials and are uncommon in Australia (CARs). The report shows seasonal and geographic trends in CARs across acute and community settings as reported by laboratories that voluntarily participate in CARAlert.</w:t>
      </w:r>
    </w:p>
    <w:p w14:paraId="102451C9" w14:textId="77777777" w:rsidR="000E708C" w:rsidRPr="000E708C" w:rsidRDefault="000E708C" w:rsidP="000E708C">
      <w:pPr>
        <w:rPr>
          <w:rFonts w:ascii="Garamond" w:hAnsi="Garamond"/>
          <w:lang w:val="en-AU"/>
        </w:rPr>
      </w:pPr>
    </w:p>
    <w:p w14:paraId="2C1E4A67" w14:textId="77777777" w:rsidR="00A54FEA" w:rsidRDefault="00A54FEA">
      <w:pPr>
        <w:rPr>
          <w:rFonts w:ascii="Garamond" w:hAnsi="Garamond"/>
          <w:lang w:val="en-AU"/>
        </w:rPr>
      </w:pPr>
      <w:r>
        <w:rPr>
          <w:rFonts w:ascii="Garamond" w:hAnsi="Garamond"/>
          <w:lang w:val="en-AU"/>
        </w:rPr>
        <w:br w:type="page"/>
      </w:r>
    </w:p>
    <w:p w14:paraId="3DCB3357" w14:textId="14C6DD23" w:rsidR="000E708C" w:rsidRPr="000E708C" w:rsidRDefault="000E708C" w:rsidP="000E708C">
      <w:pPr>
        <w:rPr>
          <w:rFonts w:ascii="Garamond" w:hAnsi="Garamond"/>
          <w:lang w:val="en-AU"/>
        </w:rPr>
      </w:pPr>
      <w:r w:rsidRPr="000E708C">
        <w:rPr>
          <w:rFonts w:ascii="Garamond" w:hAnsi="Garamond"/>
          <w:lang w:val="en-AU"/>
        </w:rPr>
        <w:lastRenderedPageBreak/>
        <w:t>Key findings include:</w:t>
      </w:r>
    </w:p>
    <w:p w14:paraId="377D5936" w14:textId="353AF69A" w:rsidR="000E708C" w:rsidRPr="000E708C" w:rsidRDefault="000E708C" w:rsidP="000E708C">
      <w:pPr>
        <w:pStyle w:val="ListParagraph"/>
        <w:numPr>
          <w:ilvl w:val="0"/>
          <w:numId w:val="30"/>
        </w:numPr>
        <w:rPr>
          <w:rFonts w:ascii="Garamond" w:hAnsi="Garamond"/>
          <w:lang w:val="en-AU"/>
        </w:rPr>
      </w:pPr>
      <w:r w:rsidRPr="000E708C">
        <w:rPr>
          <w:rFonts w:ascii="Garamond" w:hAnsi="Garamond"/>
          <w:lang w:val="en-AU"/>
        </w:rPr>
        <w:t xml:space="preserve">Carbapenemase-producing </w:t>
      </w:r>
      <w:r w:rsidRPr="000E708C">
        <w:rPr>
          <w:rFonts w:ascii="Garamond" w:hAnsi="Garamond"/>
          <w:i/>
          <w:iCs/>
          <w:lang w:val="en-AU"/>
        </w:rPr>
        <w:t>Enterobacterales</w:t>
      </w:r>
      <w:r w:rsidRPr="000E708C">
        <w:rPr>
          <w:rFonts w:ascii="Garamond" w:hAnsi="Garamond"/>
          <w:lang w:val="en-AU"/>
        </w:rPr>
        <w:t xml:space="preserve"> (CPE) continues to be the most frequently reported CAR – 45% of reports in 2024</w:t>
      </w:r>
    </w:p>
    <w:p w14:paraId="5ED446D4" w14:textId="3A000856" w:rsidR="000E708C" w:rsidRPr="000E708C" w:rsidRDefault="000E708C" w:rsidP="000E708C">
      <w:pPr>
        <w:pStyle w:val="ListParagraph"/>
        <w:numPr>
          <w:ilvl w:val="0"/>
          <w:numId w:val="30"/>
        </w:numPr>
        <w:rPr>
          <w:rFonts w:ascii="Garamond" w:hAnsi="Garamond"/>
          <w:lang w:val="en-AU"/>
        </w:rPr>
      </w:pPr>
      <w:r w:rsidRPr="000E708C">
        <w:rPr>
          <w:rFonts w:ascii="Garamond" w:hAnsi="Garamond"/>
          <w:lang w:val="en-AU"/>
        </w:rPr>
        <w:t xml:space="preserve">Rates of CARs in hospitals are rising, particularly CPE, which was </w:t>
      </w:r>
      <w:proofErr w:type="gramStart"/>
      <w:r w:rsidRPr="000E708C">
        <w:rPr>
          <w:rFonts w:ascii="Garamond" w:hAnsi="Garamond"/>
          <w:lang w:val="en-AU"/>
        </w:rPr>
        <w:t>most commonly reported</w:t>
      </w:r>
      <w:proofErr w:type="gramEnd"/>
      <w:r w:rsidRPr="000E708C">
        <w:rPr>
          <w:rFonts w:ascii="Garamond" w:hAnsi="Garamond"/>
          <w:lang w:val="en-AU"/>
        </w:rPr>
        <w:t xml:space="preserve"> from hospitals and accounted for the majority hospital reports in 2024</w:t>
      </w:r>
    </w:p>
    <w:p w14:paraId="10AE2788" w14:textId="0A459A92" w:rsidR="000E708C" w:rsidRPr="000E708C" w:rsidRDefault="000E708C" w:rsidP="000E708C">
      <w:pPr>
        <w:pStyle w:val="ListParagraph"/>
        <w:numPr>
          <w:ilvl w:val="0"/>
          <w:numId w:val="30"/>
        </w:numPr>
        <w:rPr>
          <w:rFonts w:ascii="Garamond" w:hAnsi="Garamond"/>
          <w:lang w:val="en-AU"/>
        </w:rPr>
      </w:pPr>
      <w:r w:rsidRPr="000E708C">
        <w:rPr>
          <w:rFonts w:ascii="Garamond" w:hAnsi="Garamond"/>
          <w:lang w:val="en-AU"/>
        </w:rPr>
        <w:t xml:space="preserve">There were notable increases in community-onset CARS from 2023 to 2024, including ceftriaxone-nonsusceptible </w:t>
      </w:r>
      <w:r w:rsidRPr="000E708C">
        <w:rPr>
          <w:rFonts w:ascii="Garamond" w:hAnsi="Garamond"/>
          <w:i/>
          <w:iCs/>
          <w:lang w:val="en-AU"/>
        </w:rPr>
        <w:t>Neisseria gonorrhoeae (</w:t>
      </w:r>
      <w:r w:rsidRPr="000E708C">
        <w:rPr>
          <w:rFonts w:ascii="Garamond" w:hAnsi="Garamond"/>
          <w:lang w:val="en-AU"/>
        </w:rPr>
        <w:t>up 100%).</w:t>
      </w:r>
    </w:p>
    <w:p w14:paraId="297A2179" w14:textId="77777777" w:rsidR="000E708C" w:rsidRDefault="000E708C" w:rsidP="000E708C">
      <w:pPr>
        <w:rPr>
          <w:rFonts w:ascii="Garamond" w:hAnsi="Garamond"/>
          <w:lang w:val="en-AU"/>
        </w:rPr>
      </w:pPr>
    </w:p>
    <w:p w14:paraId="2E94E6EE" w14:textId="646C4AB0" w:rsidR="00C64014" w:rsidRDefault="000E708C" w:rsidP="000E708C">
      <w:pPr>
        <w:rPr>
          <w:rFonts w:ascii="Garamond" w:hAnsi="Garamond"/>
          <w:lang w:val="en-AU"/>
        </w:rPr>
      </w:pPr>
      <w:r w:rsidRPr="000E708C">
        <w:rPr>
          <w:rFonts w:ascii="Garamond" w:hAnsi="Garamond"/>
          <w:lang w:val="en-AU"/>
        </w:rPr>
        <w:t>Although the increasing rate of reports to CARAlert has slowed from 2023 to 2024 (up 25%) compared to 2022 to 2023 (up 87%), ongoing reports of CARs is concerning. Resumed international travel and social interaction following restrictions associated with the COVID-19 pandemic is likely contributing to the increasing number of reports to CARAlert. This is particularly concerning for vulnerable populations, such as residents of aged care homes. As CARs threaten the efficacy of antimicrobials and patient safety, this report highlights the importance of continuing surveillance of antimicrobial resistance and infections, along with antimicrobial stewardship and infection prevention and control programs.</w:t>
      </w:r>
    </w:p>
    <w:p w14:paraId="46BF8B68" w14:textId="77777777" w:rsidR="00C64014" w:rsidRPr="005C4B1A" w:rsidRDefault="00C64014" w:rsidP="00764AC3">
      <w:pPr>
        <w:rPr>
          <w:rFonts w:ascii="Garamond" w:hAnsi="Garamond"/>
          <w:lang w:val="en-AU"/>
        </w:rPr>
      </w:pPr>
    </w:p>
    <w:p w14:paraId="0CA4FF53" w14:textId="77777777" w:rsidR="00FD67E9" w:rsidRPr="005C4B1A" w:rsidRDefault="00FD67E9">
      <w:pPr>
        <w:rPr>
          <w:rFonts w:ascii="Garamond" w:hAnsi="Garamond"/>
          <w:b/>
          <w:lang w:val="en-AU"/>
        </w:rPr>
      </w:pPr>
    </w:p>
    <w:p w14:paraId="25D502EB" w14:textId="520E33E1" w:rsidR="00F9255C" w:rsidRPr="005C4B1A" w:rsidRDefault="00405634" w:rsidP="000A3862">
      <w:pPr>
        <w:keepNext/>
        <w:keepLines/>
        <w:autoSpaceDE w:val="0"/>
        <w:autoSpaceDN w:val="0"/>
        <w:adjustRightInd w:val="0"/>
        <w:rPr>
          <w:rFonts w:ascii="Garamond" w:hAnsi="Garamond"/>
          <w:b/>
          <w:lang w:val="en-AU"/>
        </w:rPr>
      </w:pPr>
      <w:r w:rsidRPr="005C4B1A">
        <w:rPr>
          <w:rFonts w:ascii="Garamond" w:hAnsi="Garamond"/>
          <w:b/>
          <w:lang w:val="en-AU"/>
        </w:rPr>
        <w:t>Reports</w:t>
      </w:r>
    </w:p>
    <w:p w14:paraId="6489D262" w14:textId="30E3C0DC" w:rsidR="005A55A7" w:rsidRPr="005C4B1A" w:rsidRDefault="005A55A7" w:rsidP="006F249C">
      <w:pPr>
        <w:keepNext/>
        <w:keepLines/>
        <w:autoSpaceDE w:val="0"/>
        <w:autoSpaceDN w:val="0"/>
        <w:adjustRightInd w:val="0"/>
        <w:rPr>
          <w:rFonts w:ascii="Garamond" w:hAnsi="Garamond"/>
          <w:lang w:val="en-AU"/>
        </w:rPr>
      </w:pPr>
    </w:p>
    <w:p w14:paraId="48B4A51C" w14:textId="77777777" w:rsidR="003C10A9" w:rsidRPr="003C10A9" w:rsidRDefault="003C10A9" w:rsidP="003C10A9">
      <w:pPr>
        <w:keepNext/>
        <w:rPr>
          <w:rFonts w:ascii="Garamond" w:hAnsi="Garamond"/>
          <w:bCs/>
          <w:i/>
          <w:iCs/>
          <w:lang w:val="en-AU"/>
        </w:rPr>
      </w:pPr>
      <w:r w:rsidRPr="003C10A9">
        <w:rPr>
          <w:rFonts w:ascii="Garamond" w:hAnsi="Garamond"/>
          <w:bCs/>
          <w:i/>
          <w:iCs/>
          <w:lang w:val="en-AU"/>
        </w:rPr>
        <w:t>World report on social determinants of health equity</w:t>
      </w:r>
    </w:p>
    <w:p w14:paraId="6386377C" w14:textId="77777777" w:rsidR="003C10A9" w:rsidRDefault="003C10A9" w:rsidP="00814457">
      <w:pPr>
        <w:keepNext/>
        <w:rPr>
          <w:rFonts w:ascii="Garamond" w:hAnsi="Garamond"/>
          <w:bCs/>
          <w:lang w:val="en-AU"/>
        </w:rPr>
      </w:pPr>
      <w:r w:rsidRPr="003C10A9">
        <w:rPr>
          <w:rFonts w:ascii="Garamond" w:hAnsi="Garamond"/>
          <w:bCs/>
          <w:lang w:val="en-AU"/>
        </w:rPr>
        <w:t>World Health Organization</w:t>
      </w:r>
    </w:p>
    <w:p w14:paraId="216878EC" w14:textId="54A0C6B5" w:rsidR="003D5841" w:rsidRPr="005C4B1A" w:rsidRDefault="003C10A9" w:rsidP="00814457">
      <w:pPr>
        <w:keepNext/>
        <w:rPr>
          <w:rFonts w:ascii="Garamond" w:hAnsi="Garamond"/>
          <w:bCs/>
          <w:lang w:val="en-AU"/>
        </w:rPr>
      </w:pPr>
      <w:r w:rsidRPr="003C10A9">
        <w:rPr>
          <w:rFonts w:ascii="Garamond" w:hAnsi="Garamond"/>
          <w:bCs/>
          <w:lang w:val="en-AU"/>
        </w:rPr>
        <w:t>Geneva: WHO; 2025. p. 248.</w:t>
      </w:r>
    </w:p>
    <w:tbl>
      <w:tblPr>
        <w:tblStyle w:val="TableGrid"/>
        <w:tblW w:w="9360" w:type="dxa"/>
        <w:tblInd w:w="288" w:type="dxa"/>
        <w:tblLayout w:type="fixed"/>
        <w:tblLook w:val="01E0" w:firstRow="1" w:lastRow="1" w:firstColumn="1" w:lastColumn="1" w:noHBand="0" w:noVBand="0"/>
      </w:tblPr>
      <w:tblGrid>
        <w:gridCol w:w="1080"/>
        <w:gridCol w:w="8280"/>
      </w:tblGrid>
      <w:tr w:rsidR="001D65D5" w:rsidRPr="005C4B1A" w14:paraId="6136B45F"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6DC16AB1" w14:textId="76650AF1" w:rsidR="001D65D5" w:rsidRPr="005C4B1A" w:rsidRDefault="00007CD5" w:rsidP="0083717E">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026F2A0" w14:textId="2519AA06" w:rsidR="008A2950" w:rsidRPr="005C4B1A" w:rsidRDefault="003C10A9" w:rsidP="008A2950">
            <w:pPr>
              <w:keepNext/>
              <w:jc w:val="both"/>
              <w:rPr>
                <w:rStyle w:val="Hyperlink"/>
                <w:rFonts w:ascii="Garamond" w:hAnsi="Garamond"/>
                <w:color w:val="auto"/>
                <w:u w:val="none"/>
                <w:lang w:val="en-AU"/>
              </w:rPr>
            </w:pPr>
            <w:hyperlink r:id="rId15" w:history="1">
              <w:r w:rsidRPr="00E6507A">
                <w:rPr>
                  <w:rStyle w:val="Hyperlink"/>
                  <w:rFonts w:ascii="Garamond" w:hAnsi="Garamond"/>
                  <w:lang w:val="en-AU"/>
                </w:rPr>
                <w:t>https://www.who.int/teams/social-determinants-of-health/equity-and-health/world-report-on-social-determinants-of-health-equity</w:t>
              </w:r>
            </w:hyperlink>
          </w:p>
        </w:tc>
      </w:tr>
      <w:tr w:rsidR="001D65D5" w:rsidRPr="005C4B1A" w14:paraId="0114CF79" w14:textId="77777777" w:rsidTr="0083717E">
        <w:tc>
          <w:tcPr>
            <w:tcW w:w="1080" w:type="dxa"/>
            <w:tcBorders>
              <w:top w:val="single" w:sz="4" w:space="0" w:color="auto"/>
              <w:left w:val="single" w:sz="4" w:space="0" w:color="auto"/>
              <w:bottom w:val="single" w:sz="4" w:space="0" w:color="auto"/>
              <w:right w:val="single" w:sz="4" w:space="0" w:color="auto"/>
            </w:tcBorders>
            <w:vAlign w:val="center"/>
          </w:tcPr>
          <w:p w14:paraId="0AB28EF6" w14:textId="77777777" w:rsidR="001D65D5" w:rsidRPr="005C4B1A" w:rsidRDefault="001D65D5" w:rsidP="0083717E">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61D36CE" w14:textId="2C0DCDD7" w:rsidR="00FB1650" w:rsidRDefault="00FB1650" w:rsidP="00FB1650">
            <w:pPr>
              <w:rPr>
                <w:rFonts w:ascii="Garamond" w:hAnsi="Garamond"/>
                <w:lang w:val="en-AU"/>
              </w:rPr>
            </w:pPr>
            <w:r>
              <w:rPr>
                <w:rFonts w:ascii="Garamond" w:hAnsi="Garamond"/>
                <w:lang w:val="en-AU"/>
              </w:rPr>
              <w:t>It is recognised that, as noted at the start of the Executive Summary to this report, ‘</w:t>
            </w:r>
            <w:r w:rsidRPr="00FB1650">
              <w:rPr>
                <w:rFonts w:ascii="Garamond" w:hAnsi="Garamond"/>
                <w:lang w:val="en-AU"/>
              </w:rPr>
              <w:t>The place where you live, the communities you belong to, your education level, ethnicity, race, income and gender, and whether you have a disability, all make a huge difference to how long you can expect to live a healthy life.</w:t>
            </w:r>
            <w:r>
              <w:rPr>
                <w:rFonts w:ascii="Garamond" w:hAnsi="Garamond"/>
                <w:lang w:val="en-AU"/>
              </w:rPr>
              <w:t xml:space="preserve">’ These social determinants of health equity </w:t>
            </w:r>
            <w:r w:rsidRPr="00FB1650">
              <w:rPr>
                <w:rFonts w:ascii="Garamond" w:hAnsi="Garamond"/>
                <w:lang w:val="en-AU"/>
              </w:rPr>
              <w:t>have a powerful influence on avoidable and unjust health gaps.</w:t>
            </w:r>
            <w:r>
              <w:rPr>
                <w:rFonts w:ascii="Garamond" w:hAnsi="Garamond"/>
                <w:lang w:val="en-AU"/>
              </w:rPr>
              <w:t xml:space="preserve"> This report ‘</w:t>
            </w:r>
            <w:r w:rsidRPr="00FB1650">
              <w:rPr>
                <w:rFonts w:ascii="Garamond" w:hAnsi="Garamond"/>
                <w:lang w:val="en-AU"/>
              </w:rPr>
              <w:t>presents evidence-based strategies and policy recommendations to guide governments, civil society and international organizations in creating just and equitable health systems</w:t>
            </w:r>
            <w:r>
              <w:rPr>
                <w:rFonts w:ascii="Garamond" w:hAnsi="Garamond"/>
                <w:lang w:val="en-AU"/>
              </w:rPr>
              <w:t>’.</w:t>
            </w:r>
          </w:p>
          <w:p w14:paraId="7F231CCD" w14:textId="71A13FF0" w:rsidR="00FB1650" w:rsidRPr="005C4B1A" w:rsidRDefault="00FB1650" w:rsidP="00347210">
            <w:pPr>
              <w:jc w:val="center"/>
              <w:rPr>
                <w:rFonts w:ascii="Garamond" w:hAnsi="Garamond"/>
                <w:lang w:val="en-AU"/>
              </w:rPr>
            </w:pPr>
            <w:r>
              <w:rPr>
                <w:rFonts w:ascii="Garamond" w:hAnsi="Garamond"/>
                <w:noProof/>
                <w:lang w:val="en-AU"/>
              </w:rPr>
              <w:drawing>
                <wp:inline distT="0" distB="0" distL="0" distR="0" wp14:anchorId="521EBD8B" wp14:editId="381FA37D">
                  <wp:extent cx="4849091" cy="3215288"/>
                  <wp:effectExtent l="0" t="0" r="8890" b="4445"/>
                  <wp:docPr id="513996774" name="Picture 1" descr="Figure from the report showing the Social determinants of health equity as outlined in this report. These include Economic systems, Structural discrimination and the Mega-trends: climate change and digitiliz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6774" name="Picture 1" descr="Figure from the report showing the Social determinants of health equity as outlined in this report. These include Economic systems, Structural discrimination and the Mega-trends: climate change and digitilization.">
                            <a:hlinkClick r:id="rId15"/>
                          </pic:cNvPr>
                          <pic:cNvPicPr/>
                        </pic:nvPicPr>
                        <pic:blipFill>
                          <a:blip r:embed="rId16">
                            <a:extLst>
                              <a:ext uri="{28A0092B-C50C-407E-A947-70E740481C1C}">
                                <a14:useLocalDpi xmlns:a14="http://schemas.microsoft.com/office/drawing/2010/main" val="0"/>
                              </a:ext>
                            </a:extLst>
                          </a:blip>
                          <a:stretch>
                            <a:fillRect/>
                          </a:stretch>
                        </pic:blipFill>
                        <pic:spPr>
                          <a:xfrm>
                            <a:off x="0" y="0"/>
                            <a:ext cx="4857589" cy="3220922"/>
                          </a:xfrm>
                          <a:prstGeom prst="rect">
                            <a:avLst/>
                          </a:prstGeom>
                        </pic:spPr>
                      </pic:pic>
                    </a:graphicData>
                  </a:graphic>
                </wp:inline>
              </w:drawing>
            </w:r>
          </w:p>
        </w:tc>
      </w:tr>
    </w:tbl>
    <w:p w14:paraId="622E6206" w14:textId="77777777" w:rsidR="00F20333" w:rsidRPr="006E52F1" w:rsidRDefault="00F20333" w:rsidP="00F20333">
      <w:pPr>
        <w:keepNext/>
        <w:keepLines/>
        <w:autoSpaceDE w:val="0"/>
        <w:autoSpaceDN w:val="0"/>
        <w:adjustRightInd w:val="0"/>
        <w:rPr>
          <w:rFonts w:ascii="Garamond" w:hAnsi="Garamond"/>
          <w:i/>
          <w:iCs/>
          <w:lang w:val="en-AU"/>
        </w:rPr>
      </w:pPr>
      <w:r w:rsidRPr="006E52F1">
        <w:rPr>
          <w:rFonts w:ascii="Garamond" w:hAnsi="Garamond"/>
          <w:i/>
          <w:iCs/>
          <w:lang w:val="en-AU"/>
        </w:rPr>
        <w:lastRenderedPageBreak/>
        <w:t>Mental health inpatient settings: overarching report of investigations directed by the Secretary of State for Health and Social Care</w:t>
      </w:r>
    </w:p>
    <w:p w14:paraId="28735839" w14:textId="77777777" w:rsidR="00F20333" w:rsidRDefault="00F20333" w:rsidP="00F20333">
      <w:pPr>
        <w:keepNext/>
        <w:keepLines/>
        <w:autoSpaceDE w:val="0"/>
        <w:autoSpaceDN w:val="0"/>
        <w:adjustRightInd w:val="0"/>
        <w:rPr>
          <w:rFonts w:ascii="Garamond" w:hAnsi="Garamond"/>
          <w:lang w:val="en-AU"/>
        </w:rPr>
      </w:pPr>
      <w:r w:rsidRPr="00461A68">
        <w:rPr>
          <w:rFonts w:ascii="Garamond" w:hAnsi="Garamond"/>
          <w:lang w:val="en-AU"/>
        </w:rPr>
        <w:t>Health Services Safety Investigation Body</w:t>
      </w:r>
    </w:p>
    <w:p w14:paraId="6C0C4697" w14:textId="77777777" w:rsidR="00F20333" w:rsidRPr="005C4B1A" w:rsidRDefault="00F20333" w:rsidP="00F20333">
      <w:pPr>
        <w:keepNext/>
        <w:keepLines/>
        <w:autoSpaceDE w:val="0"/>
        <w:autoSpaceDN w:val="0"/>
        <w:adjustRightInd w:val="0"/>
        <w:rPr>
          <w:rFonts w:ascii="Garamond" w:hAnsi="Garamond"/>
          <w:lang w:val="en-AU"/>
        </w:rPr>
      </w:pPr>
      <w:r w:rsidRPr="00461A68">
        <w:rPr>
          <w:rFonts w:ascii="Garamond" w:hAnsi="Garamond"/>
          <w:lang w:val="en-AU"/>
        </w:rPr>
        <w:t>Poole: HSSIB; 2025.</w:t>
      </w:r>
    </w:p>
    <w:tbl>
      <w:tblPr>
        <w:tblStyle w:val="TableGrid"/>
        <w:tblW w:w="9360" w:type="dxa"/>
        <w:tblInd w:w="288" w:type="dxa"/>
        <w:tblLayout w:type="fixed"/>
        <w:tblLook w:val="01E0" w:firstRow="1" w:lastRow="1" w:firstColumn="1" w:lastColumn="1" w:noHBand="0" w:noVBand="0"/>
      </w:tblPr>
      <w:tblGrid>
        <w:gridCol w:w="1080"/>
        <w:gridCol w:w="8280"/>
      </w:tblGrid>
      <w:tr w:rsidR="00F20333" w:rsidRPr="005C4B1A" w14:paraId="2BC77ECC"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2DFCFE6D" w14:textId="77777777" w:rsidR="00F20333" w:rsidRPr="005C4B1A" w:rsidRDefault="00F20333" w:rsidP="007A6E1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DB960E8" w14:textId="77777777" w:rsidR="00F20333" w:rsidRPr="005C4B1A" w:rsidRDefault="00F20333" w:rsidP="007A6E1A">
            <w:pPr>
              <w:keepNext/>
              <w:jc w:val="both"/>
              <w:rPr>
                <w:rStyle w:val="Hyperlink"/>
                <w:rFonts w:ascii="Garamond" w:hAnsi="Garamond"/>
                <w:color w:val="auto"/>
                <w:u w:val="none"/>
                <w:lang w:val="en-AU"/>
              </w:rPr>
            </w:pPr>
            <w:hyperlink r:id="rId17" w:history="1">
              <w:r w:rsidRPr="00E46705">
                <w:rPr>
                  <w:rStyle w:val="Hyperlink"/>
                  <w:rFonts w:ascii="Garamond" w:hAnsi="Garamond"/>
                  <w:lang w:val="en-AU"/>
                </w:rPr>
                <w:t>https://www.hssib.org.uk/patient-safety-investigations/mental-health-inpatient-settings/fifth-investigation-report/</w:t>
              </w:r>
            </w:hyperlink>
          </w:p>
        </w:tc>
      </w:tr>
      <w:tr w:rsidR="00F20333" w:rsidRPr="009C2C15" w14:paraId="1A63939C"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1F581BC6" w14:textId="77777777" w:rsidR="00F20333" w:rsidRPr="005C4B1A" w:rsidRDefault="00F20333" w:rsidP="007A6E1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22E2F3C" w14:textId="77777777" w:rsidR="00F20333" w:rsidRDefault="00F20333" w:rsidP="007A6E1A">
            <w:pPr>
              <w:keepNext/>
              <w:keepLines/>
              <w:autoSpaceDE w:val="0"/>
              <w:autoSpaceDN w:val="0"/>
              <w:adjustRightInd w:val="0"/>
              <w:rPr>
                <w:rFonts w:ascii="Garamond" w:hAnsi="Garamond"/>
                <w:lang w:val="en-AU"/>
              </w:rPr>
            </w:pPr>
            <w:r w:rsidRPr="009C2C15">
              <w:rPr>
                <w:rFonts w:ascii="Garamond" w:hAnsi="Garamond"/>
                <w:lang w:val="en-AU"/>
              </w:rPr>
              <w:t xml:space="preserve">This </w:t>
            </w:r>
            <w:r>
              <w:rPr>
                <w:rFonts w:ascii="Garamond" w:hAnsi="Garamond"/>
                <w:lang w:val="en-AU"/>
              </w:rPr>
              <w:t xml:space="preserve">report from the </w:t>
            </w:r>
            <w:r w:rsidRPr="00461A68">
              <w:rPr>
                <w:rFonts w:ascii="Garamond" w:hAnsi="Garamond"/>
                <w:lang w:val="en-AU"/>
              </w:rPr>
              <w:t>Health Services Safety Investigation Body</w:t>
            </w:r>
            <w:r>
              <w:rPr>
                <w:rFonts w:ascii="Garamond" w:hAnsi="Garamond"/>
                <w:lang w:val="en-AU"/>
              </w:rPr>
              <w:t xml:space="preserve"> (HSSIB) in the UK </w:t>
            </w:r>
            <w:r w:rsidRPr="009C2C15">
              <w:rPr>
                <w:rFonts w:ascii="Garamond" w:hAnsi="Garamond"/>
                <w:lang w:val="en-AU"/>
              </w:rPr>
              <w:t>is an overarching report and the last in a series of HSSIB investigations on the theme of patient safety in Mental health inpatient settings. The aim of this report is to examine patient safety risks identified across the series of inpatient mental health investigations. This report acknowledges that the delivery of mental health inpatient care is complex and influenced by many interacting factors.</w:t>
            </w:r>
            <w:r>
              <w:rPr>
                <w:rFonts w:ascii="Garamond" w:hAnsi="Garamond"/>
                <w:lang w:val="en-AU"/>
              </w:rPr>
              <w:t xml:space="preserve"> The report includes </w:t>
            </w:r>
            <w:proofErr w:type="gramStart"/>
            <w:r>
              <w:rPr>
                <w:rFonts w:ascii="Garamond" w:hAnsi="Garamond"/>
                <w:lang w:val="en-AU"/>
              </w:rPr>
              <w:t>a number of</w:t>
            </w:r>
            <w:proofErr w:type="gramEnd"/>
            <w:r>
              <w:rPr>
                <w:rFonts w:ascii="Garamond" w:hAnsi="Garamond"/>
                <w:lang w:val="en-AU"/>
              </w:rPr>
              <w:t xml:space="preserve"> findings, recommendations and observations that ‘</w:t>
            </w:r>
            <w:r w:rsidRPr="009C2C15">
              <w:rPr>
                <w:rFonts w:ascii="Garamond" w:hAnsi="Garamond"/>
                <w:lang w:val="en-AU"/>
              </w:rPr>
              <w:t xml:space="preserve">offer opportunities to facilitate improvements in systems, practices and </w:t>
            </w:r>
            <w:proofErr w:type="gramStart"/>
            <w:r w:rsidRPr="009C2C15">
              <w:rPr>
                <w:rFonts w:ascii="Garamond" w:hAnsi="Garamond"/>
                <w:lang w:val="en-AU"/>
              </w:rPr>
              <w:t>future plans</w:t>
            </w:r>
            <w:proofErr w:type="gramEnd"/>
            <w:r w:rsidRPr="009C2C15">
              <w:rPr>
                <w:rFonts w:ascii="Garamond" w:hAnsi="Garamond"/>
                <w:lang w:val="en-AU"/>
              </w:rPr>
              <w:t xml:space="preserve"> to support patient safety in mental health inpatient </w:t>
            </w:r>
            <w:proofErr w:type="gramStart"/>
            <w:r w:rsidRPr="009C2C15">
              <w:rPr>
                <w:rFonts w:ascii="Garamond" w:hAnsi="Garamond"/>
                <w:lang w:val="en-AU"/>
              </w:rPr>
              <w:t>settings</w:t>
            </w:r>
            <w:r>
              <w:rPr>
                <w:rFonts w:ascii="Garamond" w:hAnsi="Garamond"/>
                <w:lang w:val="en-AU"/>
              </w:rPr>
              <w:t>’</w:t>
            </w:r>
            <w:proofErr w:type="gramEnd"/>
            <w:r>
              <w:rPr>
                <w:rFonts w:ascii="Garamond" w:hAnsi="Garamond"/>
                <w:lang w:val="en-AU"/>
              </w:rPr>
              <w:t>. While the findings stem from a series of investigations relating to specific facilities in the UK, they may have resonance and relevance elsewhere. The findings cover areas including:</w:t>
            </w:r>
          </w:p>
          <w:p w14:paraId="10D6BC09" w14:textId="77777777" w:rsidR="00F20333" w:rsidRPr="009C2C15" w:rsidRDefault="00F20333" w:rsidP="007A6E1A">
            <w:pPr>
              <w:pStyle w:val="ListParagraph"/>
              <w:keepNext/>
              <w:keepLines/>
              <w:numPr>
                <w:ilvl w:val="0"/>
                <w:numId w:val="32"/>
              </w:numPr>
              <w:autoSpaceDE w:val="0"/>
              <w:autoSpaceDN w:val="0"/>
              <w:adjustRightInd w:val="0"/>
              <w:rPr>
                <w:rFonts w:ascii="Garamond" w:hAnsi="Garamond"/>
                <w:lang w:val="en-AU"/>
              </w:rPr>
            </w:pPr>
            <w:r w:rsidRPr="009C2C15">
              <w:rPr>
                <w:rFonts w:ascii="Garamond" w:hAnsi="Garamond"/>
                <w:lang w:val="en-AU"/>
              </w:rPr>
              <w:t>Safety, investigation, and learning culture</w:t>
            </w:r>
          </w:p>
          <w:p w14:paraId="18F85155" w14:textId="77777777" w:rsidR="00F20333" w:rsidRPr="009C2C15" w:rsidRDefault="00F20333" w:rsidP="007A6E1A">
            <w:pPr>
              <w:pStyle w:val="ListParagraph"/>
              <w:keepNext/>
              <w:keepLines/>
              <w:numPr>
                <w:ilvl w:val="0"/>
                <w:numId w:val="32"/>
              </w:numPr>
              <w:autoSpaceDE w:val="0"/>
              <w:autoSpaceDN w:val="0"/>
              <w:adjustRightInd w:val="0"/>
              <w:rPr>
                <w:rFonts w:ascii="Garamond" w:hAnsi="Garamond"/>
                <w:lang w:val="en-AU"/>
              </w:rPr>
            </w:pPr>
            <w:r w:rsidRPr="009C2C15">
              <w:rPr>
                <w:rFonts w:ascii="Garamond" w:hAnsi="Garamond"/>
                <w:lang w:val="en-AU"/>
              </w:rPr>
              <w:t>System integration and accountability</w:t>
            </w:r>
          </w:p>
          <w:p w14:paraId="0954D5DE" w14:textId="77777777" w:rsidR="00F20333" w:rsidRPr="009C2C15" w:rsidRDefault="00F20333" w:rsidP="007A6E1A">
            <w:pPr>
              <w:pStyle w:val="ListParagraph"/>
              <w:keepNext/>
              <w:keepLines/>
              <w:numPr>
                <w:ilvl w:val="0"/>
                <w:numId w:val="32"/>
              </w:numPr>
              <w:autoSpaceDE w:val="0"/>
              <w:autoSpaceDN w:val="0"/>
              <w:adjustRightInd w:val="0"/>
              <w:rPr>
                <w:rFonts w:ascii="Garamond" w:hAnsi="Garamond"/>
                <w:lang w:val="en-AU"/>
              </w:rPr>
            </w:pPr>
            <w:r w:rsidRPr="009C2C15">
              <w:rPr>
                <w:rFonts w:ascii="Garamond" w:hAnsi="Garamond"/>
                <w:lang w:val="en-AU"/>
              </w:rPr>
              <w:t>Physical health of patients in mental health inpatient settings</w:t>
            </w:r>
          </w:p>
          <w:p w14:paraId="169D4AAA" w14:textId="77777777" w:rsidR="00F20333" w:rsidRPr="009C2C15" w:rsidRDefault="00F20333" w:rsidP="007A6E1A">
            <w:pPr>
              <w:pStyle w:val="ListParagraph"/>
              <w:keepNext/>
              <w:keepLines/>
              <w:numPr>
                <w:ilvl w:val="0"/>
                <w:numId w:val="32"/>
              </w:numPr>
              <w:autoSpaceDE w:val="0"/>
              <w:autoSpaceDN w:val="0"/>
              <w:adjustRightInd w:val="0"/>
              <w:rPr>
                <w:rFonts w:ascii="Garamond" w:hAnsi="Garamond"/>
                <w:lang w:val="en-AU"/>
              </w:rPr>
            </w:pPr>
            <w:r w:rsidRPr="009C2C15">
              <w:rPr>
                <w:rFonts w:ascii="Garamond" w:hAnsi="Garamond"/>
                <w:lang w:val="en-AU"/>
              </w:rPr>
              <w:t>Caring for people in the community</w:t>
            </w:r>
          </w:p>
          <w:p w14:paraId="2B462B42" w14:textId="77777777" w:rsidR="00F20333" w:rsidRPr="009C2C15" w:rsidRDefault="00F20333" w:rsidP="007A6E1A">
            <w:pPr>
              <w:pStyle w:val="ListParagraph"/>
              <w:keepNext/>
              <w:keepLines/>
              <w:numPr>
                <w:ilvl w:val="0"/>
                <w:numId w:val="32"/>
              </w:numPr>
              <w:autoSpaceDE w:val="0"/>
              <w:autoSpaceDN w:val="0"/>
              <w:adjustRightInd w:val="0"/>
              <w:rPr>
                <w:rFonts w:ascii="Garamond" w:hAnsi="Garamond"/>
                <w:lang w:val="en-AU"/>
              </w:rPr>
            </w:pPr>
            <w:r w:rsidRPr="009C2C15">
              <w:rPr>
                <w:rFonts w:ascii="Garamond" w:hAnsi="Garamond"/>
                <w:lang w:val="en-AU"/>
              </w:rPr>
              <w:t>Staffing and resourcing</w:t>
            </w:r>
          </w:p>
          <w:p w14:paraId="3DF6521A" w14:textId="77777777" w:rsidR="00F20333" w:rsidRPr="009C2C15" w:rsidRDefault="00F20333" w:rsidP="007A6E1A">
            <w:pPr>
              <w:pStyle w:val="ListParagraph"/>
              <w:keepNext/>
              <w:keepLines/>
              <w:numPr>
                <w:ilvl w:val="0"/>
                <w:numId w:val="32"/>
              </w:numPr>
              <w:autoSpaceDE w:val="0"/>
              <w:autoSpaceDN w:val="0"/>
              <w:adjustRightInd w:val="0"/>
              <w:rPr>
                <w:rFonts w:ascii="Garamond" w:hAnsi="Garamond"/>
                <w:lang w:val="en-AU"/>
              </w:rPr>
            </w:pPr>
            <w:r w:rsidRPr="009C2C15">
              <w:rPr>
                <w:rFonts w:ascii="Garamond" w:hAnsi="Garamond"/>
                <w:lang w:val="en-AU"/>
              </w:rPr>
              <w:t>Digital support for safe and therapeutic care</w:t>
            </w:r>
          </w:p>
          <w:p w14:paraId="2DB88218" w14:textId="77777777" w:rsidR="00F20333" w:rsidRPr="009C2C15" w:rsidRDefault="00F20333" w:rsidP="007A6E1A">
            <w:pPr>
              <w:pStyle w:val="ListParagraph"/>
              <w:keepNext/>
              <w:keepLines/>
              <w:numPr>
                <w:ilvl w:val="0"/>
                <w:numId w:val="32"/>
              </w:numPr>
              <w:autoSpaceDE w:val="0"/>
              <w:autoSpaceDN w:val="0"/>
              <w:adjustRightInd w:val="0"/>
              <w:rPr>
                <w:rFonts w:ascii="Garamond" w:hAnsi="Garamond"/>
                <w:lang w:val="en-AU"/>
              </w:rPr>
            </w:pPr>
            <w:r w:rsidRPr="009C2C15">
              <w:rPr>
                <w:rFonts w:ascii="Garamond" w:hAnsi="Garamond"/>
                <w:lang w:val="en-AU"/>
              </w:rPr>
              <w:t>Suicide risk and safety assessment.</w:t>
            </w:r>
          </w:p>
        </w:tc>
      </w:tr>
    </w:tbl>
    <w:p w14:paraId="792286AF" w14:textId="77777777" w:rsidR="00F20333" w:rsidRPr="005C4B1A" w:rsidRDefault="00F20333" w:rsidP="00F20333">
      <w:pPr>
        <w:rPr>
          <w:rFonts w:ascii="Garamond" w:hAnsi="Garamond"/>
          <w:b/>
          <w:lang w:val="en-AU"/>
        </w:rPr>
      </w:pPr>
    </w:p>
    <w:p w14:paraId="373B4E65" w14:textId="6FB0C1EB" w:rsidR="0037553D" w:rsidRPr="006E52F1" w:rsidRDefault="006E52F1" w:rsidP="0037553D">
      <w:pPr>
        <w:keepNext/>
        <w:rPr>
          <w:rFonts w:ascii="Garamond" w:hAnsi="Garamond"/>
          <w:bCs/>
          <w:i/>
          <w:iCs/>
          <w:lang w:val="en-AU"/>
        </w:rPr>
      </w:pPr>
      <w:r w:rsidRPr="006E52F1">
        <w:rPr>
          <w:rFonts w:ascii="Garamond" w:hAnsi="Garamond"/>
          <w:bCs/>
          <w:i/>
          <w:iCs/>
          <w:lang w:val="en-AU"/>
        </w:rPr>
        <w:t>Setting the foundation for quality management in home- and community-based long-term care</w:t>
      </w:r>
    </w:p>
    <w:p w14:paraId="19EB6456" w14:textId="77777777" w:rsidR="006E52F1" w:rsidRDefault="006E52F1" w:rsidP="0037553D">
      <w:pPr>
        <w:keepNext/>
        <w:rPr>
          <w:rFonts w:ascii="Garamond" w:hAnsi="Garamond"/>
          <w:bCs/>
          <w:lang w:val="en-AU"/>
        </w:rPr>
      </w:pPr>
      <w:r w:rsidRPr="006E52F1">
        <w:rPr>
          <w:rFonts w:ascii="Garamond" w:hAnsi="Garamond"/>
          <w:bCs/>
          <w:lang w:val="en-AU"/>
        </w:rPr>
        <w:t>World Health Organization Regional Office for Europe</w:t>
      </w:r>
    </w:p>
    <w:p w14:paraId="5A866DEA" w14:textId="0A5FD7ED" w:rsidR="006E52F1" w:rsidRPr="005C4B1A" w:rsidRDefault="006E52F1" w:rsidP="0037553D">
      <w:pPr>
        <w:keepNext/>
        <w:rPr>
          <w:rFonts w:ascii="Garamond" w:hAnsi="Garamond"/>
          <w:bCs/>
          <w:lang w:val="en-AU"/>
        </w:rPr>
      </w:pPr>
      <w:r w:rsidRPr="006E52F1">
        <w:rPr>
          <w:rFonts w:ascii="Garamond" w:hAnsi="Garamond"/>
          <w:bCs/>
          <w:lang w:val="en-AU"/>
        </w:rPr>
        <w:t>Copenhagen: WHO Regional Office for Europe; 2025. p. 26.</w:t>
      </w:r>
    </w:p>
    <w:tbl>
      <w:tblPr>
        <w:tblStyle w:val="TableGrid"/>
        <w:tblW w:w="9360" w:type="dxa"/>
        <w:tblInd w:w="288" w:type="dxa"/>
        <w:tblLayout w:type="fixed"/>
        <w:tblLook w:val="01E0" w:firstRow="1" w:lastRow="1" w:firstColumn="1" w:lastColumn="1" w:noHBand="0" w:noVBand="0"/>
      </w:tblPr>
      <w:tblGrid>
        <w:gridCol w:w="1080"/>
        <w:gridCol w:w="8280"/>
      </w:tblGrid>
      <w:tr w:rsidR="0037553D" w:rsidRPr="005C4B1A" w14:paraId="557CE120"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793B59CC" w14:textId="77777777" w:rsidR="0037553D" w:rsidRPr="005C4B1A" w:rsidRDefault="0037553D" w:rsidP="00AD1E3A">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4F0D088" w14:textId="52734112" w:rsidR="0037553D" w:rsidRPr="005C4B1A" w:rsidRDefault="006E52F1" w:rsidP="00AD1E3A">
            <w:pPr>
              <w:keepNext/>
              <w:jc w:val="both"/>
              <w:rPr>
                <w:rStyle w:val="Hyperlink"/>
                <w:rFonts w:ascii="Garamond" w:hAnsi="Garamond"/>
                <w:color w:val="auto"/>
                <w:u w:val="none"/>
                <w:lang w:val="en-AU"/>
              </w:rPr>
            </w:pPr>
            <w:hyperlink r:id="rId18" w:history="1">
              <w:r w:rsidRPr="00E46705">
                <w:rPr>
                  <w:rStyle w:val="Hyperlink"/>
                  <w:rFonts w:ascii="Garamond" w:hAnsi="Garamond"/>
                  <w:lang w:val="en-AU"/>
                </w:rPr>
                <w:t>https://www.who.int/europe/publications/i/item/WHO-EURO-2025-12064-51836-79440</w:t>
              </w:r>
            </w:hyperlink>
          </w:p>
        </w:tc>
      </w:tr>
      <w:tr w:rsidR="0037553D" w:rsidRPr="005C4B1A" w14:paraId="2AA550EE" w14:textId="77777777" w:rsidTr="00AD1E3A">
        <w:tc>
          <w:tcPr>
            <w:tcW w:w="1080" w:type="dxa"/>
            <w:tcBorders>
              <w:top w:val="single" w:sz="4" w:space="0" w:color="auto"/>
              <w:left w:val="single" w:sz="4" w:space="0" w:color="auto"/>
              <w:bottom w:val="single" w:sz="4" w:space="0" w:color="auto"/>
              <w:right w:val="single" w:sz="4" w:space="0" w:color="auto"/>
            </w:tcBorders>
            <w:vAlign w:val="center"/>
          </w:tcPr>
          <w:p w14:paraId="32D55BDF" w14:textId="77777777" w:rsidR="0037553D" w:rsidRPr="005C4B1A" w:rsidRDefault="0037553D" w:rsidP="00AD1E3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E324C49" w14:textId="2D2E0956" w:rsidR="0037553D" w:rsidRPr="005C4B1A" w:rsidRDefault="009C2C15" w:rsidP="001D3E61">
            <w:pPr>
              <w:rPr>
                <w:rFonts w:ascii="Garamond" w:hAnsi="Garamond"/>
                <w:lang w:val="en-AU"/>
              </w:rPr>
            </w:pPr>
            <w:r>
              <w:rPr>
                <w:rFonts w:ascii="Garamond" w:hAnsi="Garamond"/>
                <w:lang w:val="en-AU"/>
              </w:rPr>
              <w:t>Technical brief from the World Health Organization’s Regional Office for Europe seeking to address the ‘</w:t>
            </w:r>
            <w:r w:rsidRPr="009C2C15">
              <w:rPr>
                <w:rFonts w:ascii="Garamond" w:hAnsi="Garamond"/>
                <w:lang w:val="en-AU"/>
              </w:rPr>
              <w:t>gap between the rapid expansion of home- and community-based long-term care (</w:t>
            </w:r>
            <w:r w:rsidRPr="009C2C15">
              <w:rPr>
                <w:lang w:val="en-AU"/>
              </w:rPr>
              <w:t>‎</w:t>
            </w:r>
            <w:r w:rsidRPr="009C2C15">
              <w:rPr>
                <w:rFonts w:ascii="Garamond" w:hAnsi="Garamond"/>
                <w:lang w:val="en-AU"/>
              </w:rPr>
              <w:t>LTC)</w:t>
            </w:r>
            <w:r w:rsidRPr="009C2C15">
              <w:rPr>
                <w:lang w:val="en-AU"/>
              </w:rPr>
              <w:t>‎</w:t>
            </w:r>
            <w:r w:rsidRPr="009C2C15">
              <w:rPr>
                <w:rFonts w:ascii="Garamond" w:hAnsi="Garamond"/>
                <w:lang w:val="en-AU"/>
              </w:rPr>
              <w:t xml:space="preserve"> services and the slower development of regulatory frameworks for quality management in these settings</w:t>
            </w:r>
            <w:r>
              <w:rPr>
                <w:rFonts w:ascii="Garamond" w:hAnsi="Garamond"/>
                <w:lang w:val="en-AU"/>
              </w:rPr>
              <w:t xml:space="preserve">’. The brief </w:t>
            </w:r>
            <w:r w:rsidRPr="009C2C15">
              <w:rPr>
                <w:rFonts w:ascii="Garamond" w:hAnsi="Garamond"/>
                <w:lang w:val="en-AU"/>
              </w:rPr>
              <w:t xml:space="preserve">outlines </w:t>
            </w:r>
            <w:r>
              <w:rPr>
                <w:rFonts w:ascii="Garamond" w:hAnsi="Garamond"/>
                <w:lang w:val="en-AU"/>
              </w:rPr>
              <w:t>‘</w:t>
            </w:r>
            <w:r w:rsidRPr="009C2C15">
              <w:rPr>
                <w:rFonts w:ascii="Garamond" w:hAnsi="Garamond"/>
                <w:lang w:val="en-AU"/>
              </w:rPr>
              <w:t>quality standards for home- and community-based LTC and proposes</w:t>
            </w:r>
            <w:r w:rsidR="001D3E61">
              <w:rPr>
                <w:rFonts w:ascii="Garamond" w:hAnsi="Garamond"/>
                <w:lang w:val="en-AU"/>
              </w:rPr>
              <w:t xml:space="preserve"> </w:t>
            </w:r>
            <w:r w:rsidRPr="009C2C15">
              <w:rPr>
                <w:rFonts w:ascii="Garamond" w:hAnsi="Garamond"/>
                <w:lang w:val="en-AU"/>
              </w:rPr>
              <w:t>indicators for measuring their progress. Common quality assurance mechanisms for</w:t>
            </w:r>
            <w:r w:rsidR="001D3E61">
              <w:rPr>
                <w:rFonts w:ascii="Garamond" w:hAnsi="Garamond"/>
                <w:lang w:val="en-AU"/>
              </w:rPr>
              <w:t xml:space="preserve"> </w:t>
            </w:r>
            <w:r w:rsidRPr="009C2C15">
              <w:rPr>
                <w:rFonts w:ascii="Garamond" w:hAnsi="Garamond"/>
                <w:lang w:val="en-AU"/>
              </w:rPr>
              <w:t>monitoring and evaluating compliance with these standards and ensuring good quality</w:t>
            </w:r>
            <w:r w:rsidR="001D3E61">
              <w:rPr>
                <w:rFonts w:ascii="Garamond" w:hAnsi="Garamond"/>
                <w:lang w:val="en-AU"/>
              </w:rPr>
              <w:t xml:space="preserve"> </w:t>
            </w:r>
            <w:r w:rsidRPr="009C2C15">
              <w:rPr>
                <w:rFonts w:ascii="Garamond" w:hAnsi="Garamond"/>
                <w:lang w:val="en-AU"/>
              </w:rPr>
              <w:t>care in the community are highlighted, along with ways of incentivizing care providers to</w:t>
            </w:r>
            <w:r>
              <w:rPr>
                <w:rFonts w:ascii="Garamond" w:hAnsi="Garamond"/>
                <w:lang w:val="en-AU"/>
              </w:rPr>
              <w:t xml:space="preserve"> </w:t>
            </w:r>
            <w:r w:rsidRPr="009C2C15">
              <w:rPr>
                <w:rFonts w:ascii="Garamond" w:hAnsi="Garamond"/>
                <w:lang w:val="en-AU"/>
              </w:rPr>
              <w:t>adopt a mindset of quality improvement. Finally, essential steps for driving transformative</w:t>
            </w:r>
            <w:r>
              <w:rPr>
                <w:rFonts w:ascii="Garamond" w:hAnsi="Garamond"/>
                <w:lang w:val="en-AU"/>
              </w:rPr>
              <w:t xml:space="preserve"> c</w:t>
            </w:r>
            <w:r w:rsidRPr="009C2C15">
              <w:rPr>
                <w:rFonts w:ascii="Garamond" w:hAnsi="Garamond"/>
                <w:lang w:val="en-AU"/>
              </w:rPr>
              <w:t>hange in quality of care in the community are outlined.</w:t>
            </w:r>
            <w:r>
              <w:rPr>
                <w:rFonts w:ascii="Garamond" w:hAnsi="Garamond"/>
                <w:lang w:val="en-AU"/>
              </w:rPr>
              <w:t>’</w:t>
            </w:r>
          </w:p>
        </w:tc>
      </w:tr>
    </w:tbl>
    <w:p w14:paraId="231E8E15" w14:textId="77777777" w:rsidR="0037553D" w:rsidRDefault="0037553D" w:rsidP="0037553D">
      <w:pPr>
        <w:rPr>
          <w:rFonts w:ascii="Garamond" w:hAnsi="Garamond"/>
          <w:b/>
          <w:lang w:val="en-AU"/>
        </w:rPr>
      </w:pPr>
    </w:p>
    <w:p w14:paraId="3B56C947" w14:textId="402915E7" w:rsidR="006E52F1" w:rsidRPr="006E52F1" w:rsidRDefault="006E52F1" w:rsidP="006E52F1">
      <w:pPr>
        <w:keepNext/>
        <w:keepLines/>
        <w:autoSpaceDE w:val="0"/>
        <w:autoSpaceDN w:val="0"/>
        <w:adjustRightInd w:val="0"/>
        <w:rPr>
          <w:rFonts w:ascii="Garamond" w:hAnsi="Garamond"/>
          <w:i/>
          <w:iCs/>
          <w:lang w:val="en-AU"/>
        </w:rPr>
      </w:pPr>
      <w:r w:rsidRPr="006E52F1">
        <w:rPr>
          <w:rFonts w:ascii="Garamond" w:hAnsi="Garamond"/>
          <w:i/>
          <w:iCs/>
          <w:lang w:val="en-AU"/>
        </w:rPr>
        <w:lastRenderedPageBreak/>
        <w:t xml:space="preserve">State of the world’s nursing 2025: </w:t>
      </w:r>
      <w:r w:rsidR="00461A68">
        <w:rPr>
          <w:rFonts w:ascii="Garamond" w:hAnsi="Garamond"/>
          <w:i/>
          <w:iCs/>
          <w:lang w:val="en-AU"/>
        </w:rPr>
        <w:t>I</w:t>
      </w:r>
      <w:r w:rsidRPr="006E52F1">
        <w:rPr>
          <w:rFonts w:ascii="Garamond" w:hAnsi="Garamond"/>
          <w:i/>
          <w:iCs/>
          <w:lang w:val="en-AU"/>
        </w:rPr>
        <w:t>nvesting in education, jobs, leadership and service delivery</w:t>
      </w:r>
    </w:p>
    <w:p w14:paraId="74724914" w14:textId="77777777" w:rsidR="00461A68" w:rsidRDefault="00461A68" w:rsidP="006E52F1">
      <w:pPr>
        <w:keepNext/>
        <w:keepLines/>
        <w:autoSpaceDE w:val="0"/>
        <w:autoSpaceDN w:val="0"/>
        <w:adjustRightInd w:val="0"/>
        <w:rPr>
          <w:rFonts w:ascii="Garamond" w:hAnsi="Garamond"/>
          <w:lang w:val="en-AU"/>
        </w:rPr>
      </w:pPr>
      <w:r w:rsidRPr="00461A68">
        <w:rPr>
          <w:rFonts w:ascii="Garamond" w:hAnsi="Garamond"/>
          <w:lang w:val="en-AU"/>
        </w:rPr>
        <w:t>World Health Organization</w:t>
      </w:r>
    </w:p>
    <w:p w14:paraId="37DE8534" w14:textId="734D3835" w:rsidR="006E52F1" w:rsidRPr="005C4B1A" w:rsidRDefault="00461A68" w:rsidP="006E52F1">
      <w:pPr>
        <w:keepNext/>
        <w:keepLines/>
        <w:autoSpaceDE w:val="0"/>
        <w:autoSpaceDN w:val="0"/>
        <w:adjustRightInd w:val="0"/>
        <w:rPr>
          <w:rFonts w:ascii="Garamond" w:hAnsi="Garamond"/>
          <w:lang w:val="en-AU"/>
        </w:rPr>
      </w:pPr>
      <w:r w:rsidRPr="00461A68">
        <w:rPr>
          <w:rFonts w:ascii="Garamond" w:hAnsi="Garamond"/>
          <w:lang w:val="en-AU"/>
        </w:rPr>
        <w:t>Geneva: WHO; 2025. p. xviii, 143.</w:t>
      </w:r>
    </w:p>
    <w:tbl>
      <w:tblPr>
        <w:tblStyle w:val="TableGrid"/>
        <w:tblW w:w="9360" w:type="dxa"/>
        <w:tblInd w:w="288" w:type="dxa"/>
        <w:tblLayout w:type="fixed"/>
        <w:tblLook w:val="01E0" w:firstRow="1" w:lastRow="1" w:firstColumn="1" w:lastColumn="1" w:noHBand="0" w:noVBand="0"/>
      </w:tblPr>
      <w:tblGrid>
        <w:gridCol w:w="1080"/>
        <w:gridCol w:w="8280"/>
      </w:tblGrid>
      <w:tr w:rsidR="006E52F1" w:rsidRPr="005C4B1A" w14:paraId="6F80B236"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0B748D80" w14:textId="542749C3" w:rsidR="006E52F1" w:rsidRPr="005C4B1A" w:rsidRDefault="006E52F1" w:rsidP="007A6E1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1651FC6" w14:textId="01C26FF3" w:rsidR="006E52F1" w:rsidRPr="005C4B1A" w:rsidRDefault="002B118D" w:rsidP="007A6E1A">
            <w:pPr>
              <w:keepNext/>
              <w:jc w:val="both"/>
              <w:rPr>
                <w:rStyle w:val="Hyperlink"/>
                <w:rFonts w:ascii="Garamond" w:hAnsi="Garamond"/>
                <w:color w:val="auto"/>
                <w:u w:val="none"/>
                <w:lang w:val="en-AU"/>
              </w:rPr>
            </w:pPr>
            <w:hyperlink r:id="rId19" w:history="1">
              <w:r w:rsidRPr="00E46705">
                <w:rPr>
                  <w:rStyle w:val="Hyperlink"/>
                  <w:rFonts w:ascii="Garamond" w:hAnsi="Garamond"/>
                  <w:lang w:val="en-AU"/>
                </w:rPr>
                <w:t>https://www.who.int/publications/i/item/9789240110236/</w:t>
              </w:r>
            </w:hyperlink>
          </w:p>
        </w:tc>
      </w:tr>
      <w:tr w:rsidR="006E52F1" w:rsidRPr="005C4B1A" w14:paraId="7632A248"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3741C62B" w14:textId="77777777" w:rsidR="006E52F1" w:rsidRPr="005C4B1A" w:rsidRDefault="006E52F1" w:rsidP="007A6E1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15C1F88" w14:textId="425A9FB8" w:rsidR="002B118D" w:rsidRPr="005C4B1A" w:rsidRDefault="002B118D" w:rsidP="002B118D">
            <w:pPr>
              <w:keepLines/>
              <w:autoSpaceDE w:val="0"/>
              <w:autoSpaceDN w:val="0"/>
              <w:adjustRightInd w:val="0"/>
              <w:rPr>
                <w:rFonts w:ascii="Garamond" w:hAnsi="Garamond"/>
                <w:lang w:val="en-AU"/>
              </w:rPr>
            </w:pPr>
            <w:r>
              <w:rPr>
                <w:rFonts w:ascii="Garamond" w:hAnsi="Garamond"/>
                <w:lang w:val="en-AU"/>
              </w:rPr>
              <w:t xml:space="preserve">The 2025 edition of the </w:t>
            </w:r>
            <w:r w:rsidRPr="002B118D">
              <w:rPr>
                <w:rFonts w:ascii="Garamond" w:hAnsi="Garamond"/>
                <w:lang w:val="en-AU"/>
              </w:rPr>
              <w:t>World Health Organization</w:t>
            </w:r>
            <w:r>
              <w:rPr>
                <w:rFonts w:ascii="Garamond" w:hAnsi="Garamond"/>
                <w:lang w:val="en-AU"/>
              </w:rPr>
              <w:t xml:space="preserve">’s </w:t>
            </w:r>
            <w:r w:rsidRPr="006E52F1">
              <w:rPr>
                <w:rFonts w:ascii="Garamond" w:hAnsi="Garamond"/>
                <w:i/>
                <w:iCs/>
                <w:lang w:val="en-AU"/>
              </w:rPr>
              <w:t>State of the world’s nursing</w:t>
            </w:r>
            <w:r>
              <w:rPr>
                <w:rFonts w:ascii="Garamond" w:hAnsi="Garamond"/>
                <w:i/>
                <w:iCs/>
                <w:lang w:val="en-AU"/>
              </w:rPr>
              <w:t xml:space="preserve"> </w:t>
            </w:r>
            <w:r w:rsidRPr="002B118D">
              <w:rPr>
                <w:rFonts w:ascii="Garamond" w:hAnsi="Garamond"/>
                <w:lang w:val="en-AU"/>
              </w:rPr>
              <w:t>report</w:t>
            </w:r>
            <w:r>
              <w:rPr>
                <w:rFonts w:ascii="Garamond" w:hAnsi="Garamond"/>
                <w:lang w:val="en-AU"/>
              </w:rPr>
              <w:t xml:space="preserve"> </w:t>
            </w:r>
            <w:r w:rsidRPr="002B118D">
              <w:rPr>
                <w:rFonts w:ascii="Garamond" w:hAnsi="Garamond"/>
                <w:lang w:val="en-AU"/>
              </w:rPr>
              <w:t xml:space="preserve">provides </w:t>
            </w:r>
            <w:r>
              <w:rPr>
                <w:rFonts w:ascii="Garamond" w:hAnsi="Garamond"/>
                <w:lang w:val="en-AU"/>
              </w:rPr>
              <w:t xml:space="preserve">a </w:t>
            </w:r>
            <w:r w:rsidRPr="002B118D">
              <w:rPr>
                <w:rFonts w:ascii="Garamond" w:hAnsi="Garamond"/>
                <w:lang w:val="en-AU"/>
              </w:rPr>
              <w:t>comprehensive analysis of the nursing workforce</w:t>
            </w:r>
            <w:r>
              <w:rPr>
                <w:rFonts w:ascii="Garamond" w:hAnsi="Garamond"/>
                <w:lang w:val="en-AU"/>
              </w:rPr>
              <w:t xml:space="preserve"> globally</w:t>
            </w:r>
            <w:r w:rsidRPr="002B118D">
              <w:rPr>
                <w:rFonts w:ascii="Garamond" w:hAnsi="Garamond"/>
                <w:lang w:val="en-AU"/>
              </w:rPr>
              <w:t xml:space="preserve">. The report </w:t>
            </w:r>
            <w:r>
              <w:rPr>
                <w:rFonts w:ascii="Garamond" w:hAnsi="Garamond"/>
                <w:lang w:val="en-AU"/>
              </w:rPr>
              <w:t xml:space="preserve">includes measures </w:t>
            </w:r>
            <w:r w:rsidRPr="002B118D">
              <w:rPr>
                <w:rFonts w:ascii="Garamond" w:hAnsi="Garamond"/>
                <w:lang w:val="en-AU"/>
              </w:rPr>
              <w:t>on critical areas for nursing, such as education capacity, advanced practice nursing and</w:t>
            </w:r>
            <w:r>
              <w:rPr>
                <w:rFonts w:ascii="Garamond" w:hAnsi="Garamond"/>
                <w:lang w:val="en-AU"/>
              </w:rPr>
              <w:t xml:space="preserve"> </w:t>
            </w:r>
            <w:r w:rsidRPr="002B118D">
              <w:rPr>
                <w:rFonts w:ascii="Garamond" w:hAnsi="Garamond"/>
                <w:lang w:val="en-AU"/>
              </w:rPr>
              <w:t>remuneration</w:t>
            </w:r>
            <w:r>
              <w:rPr>
                <w:rFonts w:ascii="Garamond" w:hAnsi="Garamond"/>
                <w:lang w:val="en-AU"/>
              </w:rPr>
              <w:t>. This report has seen a</w:t>
            </w:r>
            <w:r w:rsidRPr="002B118D">
              <w:rPr>
                <w:rFonts w:ascii="Garamond" w:hAnsi="Garamond"/>
                <w:lang w:val="en-AU"/>
              </w:rPr>
              <w:t xml:space="preserve"> 33% increase in the number of countries reporting on a core</w:t>
            </w:r>
            <w:r>
              <w:rPr>
                <w:rFonts w:ascii="Garamond" w:hAnsi="Garamond"/>
                <w:lang w:val="en-AU"/>
              </w:rPr>
              <w:t xml:space="preserve"> </w:t>
            </w:r>
            <w:r w:rsidRPr="002B118D">
              <w:rPr>
                <w:rFonts w:ascii="Garamond" w:hAnsi="Garamond"/>
                <w:lang w:val="en-AU"/>
              </w:rPr>
              <w:t>set of indicators as compared with State of the world’s nursing 2020. The improved data availability</w:t>
            </w:r>
            <w:r>
              <w:rPr>
                <w:rFonts w:ascii="Garamond" w:hAnsi="Garamond"/>
                <w:lang w:val="en-AU"/>
              </w:rPr>
              <w:t xml:space="preserve"> </w:t>
            </w:r>
            <w:r w:rsidRPr="002B118D">
              <w:rPr>
                <w:rFonts w:ascii="Garamond" w:hAnsi="Garamond"/>
                <w:lang w:val="en-AU"/>
              </w:rPr>
              <w:t>allows greater precision in describing the challenges to nursing education, employment, service</w:t>
            </w:r>
            <w:r>
              <w:rPr>
                <w:rFonts w:ascii="Garamond" w:hAnsi="Garamond"/>
                <w:lang w:val="en-AU"/>
              </w:rPr>
              <w:t xml:space="preserve"> </w:t>
            </w:r>
            <w:r w:rsidRPr="002B118D">
              <w:rPr>
                <w:rFonts w:ascii="Garamond" w:hAnsi="Garamond"/>
                <w:lang w:val="en-AU"/>
              </w:rPr>
              <w:t xml:space="preserve">delivery and leadership, and </w:t>
            </w:r>
            <w:r>
              <w:rPr>
                <w:rFonts w:ascii="Garamond" w:hAnsi="Garamond"/>
                <w:lang w:val="en-AU"/>
              </w:rPr>
              <w:t xml:space="preserve">for </w:t>
            </w:r>
            <w:r w:rsidRPr="002B118D">
              <w:rPr>
                <w:rFonts w:ascii="Garamond" w:hAnsi="Garamond"/>
                <w:lang w:val="en-AU"/>
              </w:rPr>
              <w:t>policy responses to address them. Country</w:t>
            </w:r>
            <w:r>
              <w:rPr>
                <w:rFonts w:ascii="Garamond" w:hAnsi="Garamond"/>
                <w:lang w:val="en-AU"/>
              </w:rPr>
              <w:t xml:space="preserve"> </w:t>
            </w:r>
            <w:r w:rsidRPr="002B118D">
              <w:rPr>
                <w:rFonts w:ascii="Garamond" w:hAnsi="Garamond"/>
                <w:lang w:val="en-AU"/>
              </w:rPr>
              <w:t>profiles with national level data are available online for download.</w:t>
            </w:r>
          </w:p>
        </w:tc>
      </w:tr>
    </w:tbl>
    <w:p w14:paraId="0F88AA5B" w14:textId="77777777" w:rsidR="006E52F1" w:rsidRPr="002B118D" w:rsidRDefault="006E52F1" w:rsidP="006E52F1">
      <w:pPr>
        <w:rPr>
          <w:rFonts w:ascii="Garamond" w:hAnsi="Garamond"/>
          <w:b/>
        </w:rPr>
      </w:pPr>
    </w:p>
    <w:p w14:paraId="7F0CEE3C" w14:textId="77777777" w:rsidR="00F20333" w:rsidRPr="006E52F1" w:rsidRDefault="00F20333" w:rsidP="00F20333">
      <w:pPr>
        <w:keepNext/>
        <w:rPr>
          <w:rFonts w:ascii="Garamond" w:hAnsi="Garamond"/>
          <w:bCs/>
          <w:i/>
          <w:iCs/>
          <w:lang w:val="en-AU"/>
        </w:rPr>
      </w:pPr>
      <w:r w:rsidRPr="006E52F1">
        <w:rPr>
          <w:rFonts w:ascii="Garamond" w:hAnsi="Garamond"/>
          <w:bCs/>
          <w:i/>
          <w:iCs/>
          <w:lang w:val="en-AU"/>
        </w:rPr>
        <w:t>Rapid evidence services: standard operating procedures for rapid response products</w:t>
      </w:r>
    </w:p>
    <w:p w14:paraId="2E1C8276" w14:textId="77777777" w:rsidR="00F20333" w:rsidRDefault="00F20333" w:rsidP="00F20333">
      <w:pPr>
        <w:keepNext/>
        <w:rPr>
          <w:rFonts w:ascii="Garamond" w:hAnsi="Garamond"/>
          <w:bCs/>
          <w:lang w:val="en-AU"/>
        </w:rPr>
      </w:pPr>
      <w:r w:rsidRPr="00461A68">
        <w:rPr>
          <w:rFonts w:ascii="Garamond" w:hAnsi="Garamond"/>
          <w:bCs/>
          <w:lang w:val="en-AU"/>
        </w:rPr>
        <w:t>World Health Organization Regional Office for Europe</w:t>
      </w:r>
    </w:p>
    <w:p w14:paraId="16C5BCB7" w14:textId="77777777" w:rsidR="00F20333" w:rsidRPr="005C4B1A" w:rsidRDefault="00F20333" w:rsidP="00F20333">
      <w:pPr>
        <w:keepNext/>
        <w:rPr>
          <w:rFonts w:ascii="Garamond" w:hAnsi="Garamond"/>
          <w:bCs/>
          <w:lang w:val="en-AU"/>
        </w:rPr>
      </w:pPr>
      <w:r w:rsidRPr="00461A68">
        <w:rPr>
          <w:rFonts w:ascii="Garamond" w:hAnsi="Garamond"/>
          <w:bCs/>
          <w:lang w:val="en-AU"/>
        </w:rPr>
        <w:t>Copenhagen: WHO Regional Office for Europe; 2025. p. 72.</w:t>
      </w:r>
    </w:p>
    <w:tbl>
      <w:tblPr>
        <w:tblStyle w:val="TableGrid"/>
        <w:tblW w:w="9360" w:type="dxa"/>
        <w:tblInd w:w="288" w:type="dxa"/>
        <w:tblLayout w:type="fixed"/>
        <w:tblLook w:val="01E0" w:firstRow="1" w:lastRow="1" w:firstColumn="1" w:lastColumn="1" w:noHBand="0" w:noVBand="0"/>
      </w:tblPr>
      <w:tblGrid>
        <w:gridCol w:w="1080"/>
        <w:gridCol w:w="8280"/>
      </w:tblGrid>
      <w:tr w:rsidR="00F20333" w:rsidRPr="005C4B1A" w14:paraId="377D60EA"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3AE575C6" w14:textId="77777777" w:rsidR="00F20333" w:rsidRPr="005C4B1A" w:rsidRDefault="00F20333" w:rsidP="007A6E1A">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FE3F6BD" w14:textId="2345C018" w:rsidR="00F20333" w:rsidRPr="005C4B1A" w:rsidRDefault="002D3BA7" w:rsidP="007A6E1A">
            <w:pPr>
              <w:keepNext/>
              <w:jc w:val="both"/>
              <w:rPr>
                <w:rStyle w:val="Hyperlink"/>
                <w:rFonts w:ascii="Garamond" w:hAnsi="Garamond"/>
                <w:color w:val="auto"/>
                <w:u w:val="none"/>
                <w:lang w:val="en-AU"/>
              </w:rPr>
            </w:pPr>
            <w:hyperlink r:id="rId20" w:history="1">
              <w:r w:rsidRPr="004F2C35">
                <w:rPr>
                  <w:rStyle w:val="Hyperlink"/>
                  <w:rFonts w:ascii="Garamond" w:hAnsi="Garamond"/>
                  <w:lang w:val="en-AU"/>
                </w:rPr>
                <w:t>https://www.who.int/europe/publications/i/item/9789289060035</w:t>
              </w:r>
            </w:hyperlink>
          </w:p>
        </w:tc>
      </w:tr>
      <w:tr w:rsidR="00F20333" w:rsidRPr="005C4B1A" w14:paraId="00E30F92"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5FFBC9F2" w14:textId="77777777" w:rsidR="00F20333" w:rsidRPr="005C4B1A" w:rsidRDefault="00F20333" w:rsidP="007A6E1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7F3A0E" w14:textId="76D34DA1" w:rsidR="00F20333" w:rsidRPr="005C4B1A" w:rsidRDefault="00F20333" w:rsidP="007A6E1A">
            <w:pPr>
              <w:rPr>
                <w:rFonts w:ascii="Garamond" w:hAnsi="Garamond"/>
                <w:lang w:val="en-AU"/>
              </w:rPr>
            </w:pPr>
            <w:r>
              <w:rPr>
                <w:rFonts w:ascii="Garamond" w:hAnsi="Garamond"/>
                <w:lang w:val="en-AU"/>
              </w:rPr>
              <w:t xml:space="preserve">Resource from </w:t>
            </w:r>
            <w:r w:rsidRPr="00C876E1">
              <w:rPr>
                <w:rFonts w:ascii="Garamond" w:hAnsi="Garamond"/>
                <w:lang w:val="en-AU"/>
              </w:rPr>
              <w:t>the World Health Organization’s Regional Office for Europe</w:t>
            </w:r>
            <w:r>
              <w:rPr>
                <w:rFonts w:ascii="Garamond" w:hAnsi="Garamond"/>
                <w:lang w:val="en-AU"/>
              </w:rPr>
              <w:t xml:space="preserve"> that offers guidance on the use and development of r</w:t>
            </w:r>
            <w:r w:rsidRPr="00C876E1">
              <w:rPr>
                <w:rFonts w:ascii="Garamond" w:hAnsi="Garamond"/>
                <w:lang w:val="en-AU"/>
              </w:rPr>
              <w:t>apid response services (RRS)</w:t>
            </w:r>
            <w:r>
              <w:rPr>
                <w:rFonts w:ascii="Garamond" w:hAnsi="Garamond"/>
                <w:lang w:val="en-AU"/>
              </w:rPr>
              <w:t xml:space="preserve"> and </w:t>
            </w:r>
            <w:r w:rsidR="005B60A9">
              <w:rPr>
                <w:rFonts w:ascii="Garamond" w:hAnsi="Garamond"/>
                <w:lang w:val="en-AU"/>
              </w:rPr>
              <w:t xml:space="preserve">their </w:t>
            </w:r>
            <w:r w:rsidR="005B60A9" w:rsidRPr="00C876E1">
              <w:rPr>
                <w:rFonts w:ascii="Garamond" w:hAnsi="Garamond"/>
                <w:lang w:val="en-AU"/>
              </w:rPr>
              <w:t>rapid</w:t>
            </w:r>
            <w:r w:rsidRPr="00C876E1">
              <w:rPr>
                <w:rFonts w:ascii="Garamond" w:hAnsi="Garamond"/>
                <w:lang w:val="en-AU"/>
              </w:rPr>
              <w:t xml:space="preserve"> response</w:t>
            </w:r>
            <w:r>
              <w:rPr>
                <w:rFonts w:ascii="Garamond" w:hAnsi="Garamond"/>
                <w:lang w:val="en-AU"/>
              </w:rPr>
              <w:t xml:space="preserve"> </w:t>
            </w:r>
            <w:r w:rsidRPr="00C876E1">
              <w:rPr>
                <w:rFonts w:ascii="Garamond" w:hAnsi="Garamond"/>
                <w:lang w:val="en-AU"/>
              </w:rPr>
              <w:t>products (RRPs)</w:t>
            </w:r>
            <w:r>
              <w:rPr>
                <w:rFonts w:ascii="Garamond" w:hAnsi="Garamond"/>
                <w:lang w:val="en-AU"/>
              </w:rPr>
              <w:t>. RRPs ‘</w:t>
            </w:r>
            <w:r w:rsidRPr="002B118D">
              <w:rPr>
                <w:rFonts w:ascii="Garamond" w:hAnsi="Garamond"/>
                <w:lang w:val="en-AU"/>
              </w:rPr>
              <w:t>) provide timely and evidence-informed policy solutions and options to decision-makers by</w:t>
            </w:r>
            <w:r>
              <w:rPr>
                <w:rFonts w:ascii="Garamond" w:hAnsi="Garamond"/>
                <w:lang w:val="en-AU"/>
              </w:rPr>
              <w:t xml:space="preserve"> </w:t>
            </w:r>
            <w:r w:rsidRPr="002B118D">
              <w:rPr>
                <w:rFonts w:ascii="Garamond" w:hAnsi="Garamond"/>
                <w:lang w:val="en-AU"/>
              </w:rPr>
              <w:t>relying primarily on previously published systematic reviews</w:t>
            </w:r>
            <w:r>
              <w:rPr>
                <w:rFonts w:ascii="Garamond" w:hAnsi="Garamond"/>
                <w:lang w:val="en-AU"/>
              </w:rPr>
              <w:t>’</w:t>
            </w:r>
            <w:r w:rsidRPr="002B118D">
              <w:rPr>
                <w:rFonts w:ascii="Garamond" w:hAnsi="Garamond"/>
                <w:lang w:val="en-AU"/>
              </w:rPr>
              <w:t xml:space="preserve"> They </w:t>
            </w:r>
            <w:r>
              <w:rPr>
                <w:rFonts w:ascii="Garamond" w:hAnsi="Garamond"/>
                <w:lang w:val="en-AU"/>
              </w:rPr>
              <w:t>[are] …</w:t>
            </w:r>
            <w:r w:rsidRPr="002B118D">
              <w:rPr>
                <w:rFonts w:ascii="Garamond" w:hAnsi="Garamond"/>
                <w:lang w:val="en-AU"/>
              </w:rPr>
              <w:t xml:space="preserve">an important KT </w:t>
            </w:r>
            <w:r>
              <w:rPr>
                <w:rFonts w:ascii="Garamond" w:hAnsi="Garamond"/>
                <w:lang w:val="en-AU"/>
              </w:rPr>
              <w:t xml:space="preserve">[Knowledge Translation] </w:t>
            </w:r>
            <w:r w:rsidRPr="002B118D">
              <w:rPr>
                <w:rFonts w:ascii="Garamond" w:hAnsi="Garamond"/>
                <w:lang w:val="en-AU"/>
              </w:rPr>
              <w:t>tool</w:t>
            </w:r>
            <w:r>
              <w:rPr>
                <w:rFonts w:ascii="Garamond" w:hAnsi="Garamond"/>
                <w:lang w:val="en-AU"/>
              </w:rPr>
              <w:t xml:space="preserve"> </w:t>
            </w:r>
            <w:r w:rsidRPr="002B118D">
              <w:rPr>
                <w:rFonts w:ascii="Garamond" w:hAnsi="Garamond"/>
                <w:lang w:val="en-AU"/>
              </w:rPr>
              <w:t>for health systems to include within their repertoire, as they can provide tailored, timely evidence-informed</w:t>
            </w:r>
            <w:r>
              <w:rPr>
                <w:rFonts w:ascii="Garamond" w:hAnsi="Garamond"/>
                <w:lang w:val="en-AU"/>
              </w:rPr>
              <w:t xml:space="preserve"> </w:t>
            </w:r>
            <w:r w:rsidRPr="002B118D">
              <w:rPr>
                <w:rFonts w:ascii="Garamond" w:hAnsi="Garamond"/>
                <w:lang w:val="en-AU"/>
              </w:rPr>
              <w:t>guidance for policy development and implementation.</w:t>
            </w:r>
            <w:r>
              <w:rPr>
                <w:rFonts w:ascii="Garamond" w:hAnsi="Garamond"/>
                <w:lang w:val="en-AU"/>
              </w:rPr>
              <w:t>’</w:t>
            </w:r>
          </w:p>
        </w:tc>
      </w:tr>
    </w:tbl>
    <w:p w14:paraId="21D8F768" w14:textId="77777777" w:rsidR="00F20333" w:rsidRDefault="00F20333" w:rsidP="00F20333">
      <w:pPr>
        <w:rPr>
          <w:rFonts w:ascii="Garamond" w:hAnsi="Garamond"/>
          <w:b/>
          <w:lang w:val="en-AU"/>
        </w:rPr>
      </w:pPr>
    </w:p>
    <w:p w14:paraId="27E13A19" w14:textId="77777777" w:rsidR="00461A68" w:rsidRPr="00461A68" w:rsidRDefault="00461A68" w:rsidP="00461A68">
      <w:pPr>
        <w:keepNext/>
        <w:keepLines/>
        <w:autoSpaceDE w:val="0"/>
        <w:autoSpaceDN w:val="0"/>
        <w:adjustRightInd w:val="0"/>
        <w:rPr>
          <w:rFonts w:ascii="Garamond" w:hAnsi="Garamond"/>
          <w:i/>
          <w:iCs/>
          <w:lang w:val="en-AU"/>
        </w:rPr>
      </w:pPr>
      <w:r w:rsidRPr="00461A68">
        <w:rPr>
          <w:rFonts w:ascii="Garamond" w:hAnsi="Garamond"/>
          <w:i/>
          <w:iCs/>
          <w:lang w:val="en-AU"/>
        </w:rPr>
        <w:t>Implementing a co-ordinated approach to robotic-assisted surgery</w:t>
      </w:r>
    </w:p>
    <w:p w14:paraId="2B9C946D" w14:textId="77777777" w:rsidR="00461A68" w:rsidRDefault="00461A68" w:rsidP="006E52F1">
      <w:pPr>
        <w:keepNext/>
        <w:keepLines/>
        <w:autoSpaceDE w:val="0"/>
        <w:autoSpaceDN w:val="0"/>
        <w:adjustRightInd w:val="0"/>
        <w:rPr>
          <w:rFonts w:ascii="Garamond" w:hAnsi="Garamond"/>
          <w:lang w:val="en-AU"/>
        </w:rPr>
      </w:pPr>
      <w:r w:rsidRPr="00461A68">
        <w:rPr>
          <w:rFonts w:ascii="Garamond" w:hAnsi="Garamond"/>
          <w:lang w:val="en-AU"/>
        </w:rPr>
        <w:t>Getting It Right First Time (GIRFT)</w:t>
      </w:r>
    </w:p>
    <w:p w14:paraId="4DB53C03" w14:textId="0D15ABC8" w:rsidR="006E52F1" w:rsidRPr="005C4B1A" w:rsidRDefault="00461A68" w:rsidP="006E52F1">
      <w:pPr>
        <w:keepNext/>
        <w:keepLines/>
        <w:autoSpaceDE w:val="0"/>
        <w:autoSpaceDN w:val="0"/>
        <w:adjustRightInd w:val="0"/>
        <w:rPr>
          <w:rFonts w:ascii="Garamond" w:hAnsi="Garamond"/>
          <w:lang w:val="en-AU"/>
        </w:rPr>
      </w:pPr>
      <w:r w:rsidRPr="00461A68">
        <w:rPr>
          <w:rFonts w:ascii="Garamond" w:hAnsi="Garamond"/>
          <w:lang w:val="en-AU"/>
        </w:rPr>
        <w:t>London: NHS England; 2025. p. 48.</w:t>
      </w:r>
    </w:p>
    <w:tbl>
      <w:tblPr>
        <w:tblStyle w:val="TableGrid"/>
        <w:tblW w:w="9360" w:type="dxa"/>
        <w:tblInd w:w="288" w:type="dxa"/>
        <w:tblLayout w:type="fixed"/>
        <w:tblLook w:val="01E0" w:firstRow="1" w:lastRow="1" w:firstColumn="1" w:lastColumn="1" w:noHBand="0" w:noVBand="0"/>
      </w:tblPr>
      <w:tblGrid>
        <w:gridCol w:w="1080"/>
        <w:gridCol w:w="8280"/>
      </w:tblGrid>
      <w:tr w:rsidR="006E52F1" w:rsidRPr="005C4B1A" w14:paraId="38131F88"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4C1D7C3B" w14:textId="7A744D8E" w:rsidR="006E52F1" w:rsidRPr="005C4B1A" w:rsidRDefault="006E52F1" w:rsidP="007A6E1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233CB83" w14:textId="6C969008" w:rsidR="006E52F1" w:rsidRPr="005C4B1A" w:rsidRDefault="006E52F1" w:rsidP="007A6E1A">
            <w:pPr>
              <w:keepNext/>
              <w:jc w:val="both"/>
              <w:rPr>
                <w:rStyle w:val="Hyperlink"/>
                <w:rFonts w:ascii="Garamond" w:hAnsi="Garamond"/>
                <w:color w:val="auto"/>
                <w:u w:val="none"/>
                <w:lang w:val="en-AU"/>
              </w:rPr>
            </w:pPr>
            <w:hyperlink r:id="rId21" w:history="1">
              <w:r w:rsidRPr="00E46705">
                <w:rPr>
                  <w:rStyle w:val="Hyperlink"/>
                  <w:rFonts w:ascii="Garamond" w:hAnsi="Garamond"/>
                  <w:lang w:val="en-AU"/>
                </w:rPr>
                <w:t>https://gettingitrightfirsttime.co.uk/implementing-a-co-ordinated-approach-to-robotic-assisted-surgery/</w:t>
              </w:r>
            </w:hyperlink>
          </w:p>
        </w:tc>
      </w:tr>
      <w:tr w:rsidR="006E52F1" w:rsidRPr="005C4B1A" w14:paraId="24D8D6F5"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50AD6E0F" w14:textId="77777777" w:rsidR="006E52F1" w:rsidRPr="005C4B1A" w:rsidRDefault="006E52F1" w:rsidP="007A6E1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864247F" w14:textId="332B2CB8" w:rsidR="006E52F1" w:rsidRPr="005C4B1A" w:rsidRDefault="002B118D" w:rsidP="007A6E1A">
            <w:pPr>
              <w:keepLines/>
              <w:autoSpaceDE w:val="0"/>
              <w:autoSpaceDN w:val="0"/>
              <w:adjustRightInd w:val="0"/>
              <w:rPr>
                <w:rFonts w:ascii="Garamond" w:hAnsi="Garamond"/>
                <w:lang w:val="en-AU"/>
              </w:rPr>
            </w:pPr>
            <w:r w:rsidRPr="002B118D">
              <w:rPr>
                <w:rFonts w:ascii="Garamond" w:hAnsi="Garamond"/>
                <w:lang w:val="en-AU"/>
              </w:rPr>
              <w:t>In the UK the Getting It Right First Time (GIRFT) initiative</w:t>
            </w:r>
            <w:r>
              <w:rPr>
                <w:rFonts w:ascii="Garamond" w:hAnsi="Garamond"/>
                <w:lang w:val="en-AU"/>
              </w:rPr>
              <w:t xml:space="preserve"> </w:t>
            </w:r>
            <w:r w:rsidRPr="002B118D">
              <w:rPr>
                <w:rFonts w:ascii="Garamond" w:hAnsi="Garamond"/>
                <w:lang w:val="en-AU"/>
              </w:rPr>
              <w:t>ha</w:t>
            </w:r>
            <w:r>
              <w:rPr>
                <w:rFonts w:ascii="Garamond" w:hAnsi="Garamond"/>
                <w:lang w:val="en-AU"/>
              </w:rPr>
              <w:t>s</w:t>
            </w:r>
            <w:r w:rsidRPr="002B118D">
              <w:rPr>
                <w:rFonts w:ascii="Garamond" w:hAnsi="Garamond"/>
                <w:lang w:val="en-AU"/>
              </w:rPr>
              <w:t xml:space="preserve"> developed this guidance that</w:t>
            </w:r>
            <w:r>
              <w:rPr>
                <w:rFonts w:ascii="Garamond" w:hAnsi="Garamond"/>
                <w:lang w:val="en-AU"/>
              </w:rPr>
              <w:t xml:space="preserve"> seeks to </w:t>
            </w:r>
            <w:r w:rsidRPr="002B118D">
              <w:rPr>
                <w:rFonts w:ascii="Garamond" w:hAnsi="Garamond"/>
                <w:lang w:val="en-AU"/>
              </w:rPr>
              <w:t xml:space="preserve">increase </w:t>
            </w:r>
            <w:r>
              <w:rPr>
                <w:rFonts w:ascii="Garamond" w:hAnsi="Garamond"/>
                <w:lang w:val="en-AU"/>
              </w:rPr>
              <w:t xml:space="preserve">the </w:t>
            </w:r>
            <w:r w:rsidRPr="002B118D">
              <w:rPr>
                <w:rFonts w:ascii="Garamond" w:hAnsi="Garamond"/>
                <w:lang w:val="en-AU"/>
              </w:rPr>
              <w:t xml:space="preserve">use of robotic-assisted surgery (RAS) programmes in NHS trusts, including training of staff, evaluation and safety monitoring.  The guide presents a framework </w:t>
            </w:r>
            <w:r>
              <w:rPr>
                <w:rFonts w:ascii="Garamond" w:hAnsi="Garamond"/>
                <w:lang w:val="en-AU"/>
              </w:rPr>
              <w:t xml:space="preserve">for </w:t>
            </w:r>
            <w:r w:rsidRPr="002B118D">
              <w:rPr>
                <w:rFonts w:ascii="Garamond" w:hAnsi="Garamond"/>
                <w:lang w:val="en-AU"/>
              </w:rPr>
              <w:t>NHS providers and commissioners to adopt a co-ordinated approach, supporting clinical teams to implement RAS programmes that are cost-effective, efficient and equitably provided for patients.</w:t>
            </w:r>
          </w:p>
        </w:tc>
      </w:tr>
    </w:tbl>
    <w:p w14:paraId="2DBB3F09" w14:textId="77777777" w:rsidR="006E52F1" w:rsidRPr="005C4B1A" w:rsidRDefault="006E52F1" w:rsidP="006E52F1">
      <w:pPr>
        <w:rPr>
          <w:rFonts w:ascii="Garamond" w:hAnsi="Garamond"/>
          <w:b/>
          <w:lang w:val="en-AU"/>
        </w:rPr>
      </w:pPr>
    </w:p>
    <w:p w14:paraId="2A871AF8" w14:textId="77777777" w:rsidR="0037553D" w:rsidRDefault="0037553D" w:rsidP="0037553D">
      <w:pPr>
        <w:rPr>
          <w:rFonts w:ascii="Garamond" w:hAnsi="Garamond"/>
          <w:b/>
          <w:lang w:val="en-AU"/>
        </w:rPr>
      </w:pPr>
    </w:p>
    <w:p w14:paraId="6CCED4A3" w14:textId="77777777" w:rsidR="0037553D" w:rsidRPr="005C4B1A" w:rsidRDefault="0037553D" w:rsidP="0037553D">
      <w:pPr>
        <w:rPr>
          <w:rFonts w:ascii="Garamond" w:hAnsi="Garamond"/>
          <w:b/>
          <w:lang w:val="en-AU"/>
        </w:rPr>
      </w:pPr>
    </w:p>
    <w:p w14:paraId="752A7689" w14:textId="77777777" w:rsidR="009864B9" w:rsidRDefault="009864B9">
      <w:pPr>
        <w:rPr>
          <w:rFonts w:ascii="Garamond" w:hAnsi="Garamond"/>
          <w:b/>
          <w:lang w:val="en-AU"/>
        </w:rPr>
      </w:pPr>
      <w:r>
        <w:rPr>
          <w:rFonts w:ascii="Garamond" w:hAnsi="Garamond"/>
          <w:b/>
          <w:lang w:val="en-AU"/>
        </w:rPr>
        <w:br w:type="page"/>
      </w:r>
    </w:p>
    <w:p w14:paraId="604EB9F1" w14:textId="5B555F00" w:rsidR="00E02472" w:rsidRPr="005C4B1A" w:rsidRDefault="00E02472" w:rsidP="000A3862">
      <w:pPr>
        <w:keepNext/>
        <w:keepLines/>
        <w:autoSpaceDE w:val="0"/>
        <w:autoSpaceDN w:val="0"/>
        <w:adjustRightInd w:val="0"/>
        <w:rPr>
          <w:rFonts w:ascii="Garamond" w:hAnsi="Garamond"/>
          <w:b/>
          <w:lang w:val="en-AU"/>
        </w:rPr>
      </w:pPr>
      <w:r w:rsidRPr="005C4B1A">
        <w:rPr>
          <w:rFonts w:ascii="Garamond" w:hAnsi="Garamond"/>
          <w:b/>
          <w:lang w:val="en-AU"/>
        </w:rPr>
        <w:lastRenderedPageBreak/>
        <w:t>Journal articles</w:t>
      </w:r>
    </w:p>
    <w:p w14:paraId="6742CC3A" w14:textId="77777777" w:rsidR="00FD67E9" w:rsidRPr="005C4B1A" w:rsidRDefault="00FD67E9" w:rsidP="00FD67E9">
      <w:pPr>
        <w:keepLines/>
        <w:autoSpaceDE w:val="0"/>
        <w:autoSpaceDN w:val="0"/>
        <w:adjustRightInd w:val="0"/>
        <w:rPr>
          <w:rFonts w:ascii="Garamond" w:hAnsi="Garamond"/>
          <w:lang w:val="en-AU"/>
        </w:rPr>
      </w:pPr>
      <w:bookmarkStart w:id="1" w:name="_Hlk167708489"/>
    </w:p>
    <w:p w14:paraId="36F8AA6C" w14:textId="77777777" w:rsidR="006E52F1" w:rsidRPr="00E81672" w:rsidRDefault="006E52F1" w:rsidP="006E52F1">
      <w:pPr>
        <w:keepNext/>
        <w:rPr>
          <w:rFonts w:ascii="Garamond" w:hAnsi="Garamond"/>
          <w:bCs/>
          <w:i/>
          <w:iCs/>
          <w:lang w:val="en-AU"/>
        </w:rPr>
      </w:pPr>
      <w:r w:rsidRPr="00E81672">
        <w:rPr>
          <w:rFonts w:ascii="Garamond" w:hAnsi="Garamond"/>
          <w:bCs/>
          <w:i/>
          <w:iCs/>
          <w:lang w:val="en-AU"/>
        </w:rPr>
        <w:t>Optimizing ward rounds: systematic review and meta-analysis of interventions to enhance patient safety</w:t>
      </w:r>
    </w:p>
    <w:p w14:paraId="7CAED21D" w14:textId="77777777" w:rsidR="006E52F1" w:rsidRDefault="006E52F1" w:rsidP="006E52F1">
      <w:pPr>
        <w:keepNext/>
        <w:rPr>
          <w:rFonts w:ascii="Garamond" w:hAnsi="Garamond"/>
          <w:bCs/>
          <w:lang w:val="en-AU"/>
        </w:rPr>
      </w:pPr>
      <w:r w:rsidRPr="00E81672">
        <w:rPr>
          <w:rFonts w:ascii="Garamond" w:hAnsi="Garamond"/>
          <w:bCs/>
          <w:lang w:val="en-AU"/>
        </w:rPr>
        <w:t>Treloar EC, Ey JD, Herath M, Edwardes NPR, Edwards S, Bruening MH, et al</w:t>
      </w:r>
    </w:p>
    <w:p w14:paraId="59BF9D6B" w14:textId="77777777" w:rsidR="006E52F1" w:rsidRPr="005C4B1A" w:rsidRDefault="006E52F1" w:rsidP="006E52F1">
      <w:pPr>
        <w:keepNext/>
        <w:rPr>
          <w:rFonts w:ascii="Garamond" w:hAnsi="Garamond"/>
          <w:bCs/>
          <w:lang w:val="en-AU"/>
        </w:rPr>
      </w:pPr>
      <w:r w:rsidRPr="00E81672">
        <w:rPr>
          <w:rFonts w:ascii="Garamond" w:hAnsi="Garamond"/>
          <w:bCs/>
          <w:lang w:val="en-AU"/>
        </w:rPr>
        <w:t>British Journal of Surgery. 2025;112(4):znaf041.</w:t>
      </w:r>
    </w:p>
    <w:tbl>
      <w:tblPr>
        <w:tblStyle w:val="TableGrid"/>
        <w:tblW w:w="9360" w:type="dxa"/>
        <w:tblInd w:w="288" w:type="dxa"/>
        <w:tblLayout w:type="fixed"/>
        <w:tblLook w:val="01E0" w:firstRow="1" w:lastRow="1" w:firstColumn="1" w:lastColumn="1" w:noHBand="0" w:noVBand="0"/>
      </w:tblPr>
      <w:tblGrid>
        <w:gridCol w:w="1080"/>
        <w:gridCol w:w="8280"/>
      </w:tblGrid>
      <w:tr w:rsidR="006E52F1" w:rsidRPr="005C4B1A" w14:paraId="61ABD2E5"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2706E784" w14:textId="77777777" w:rsidR="006E52F1" w:rsidRPr="005C4B1A" w:rsidRDefault="006E52F1" w:rsidP="007A6E1A">
            <w:pPr>
              <w:keepNext/>
              <w:rPr>
                <w:rStyle w:val="Hyperlink"/>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EEC7E08" w14:textId="77777777" w:rsidR="006E52F1" w:rsidRPr="005C4B1A" w:rsidRDefault="006E52F1" w:rsidP="007A6E1A">
            <w:pPr>
              <w:keepNext/>
              <w:jc w:val="both"/>
              <w:rPr>
                <w:rStyle w:val="Hyperlink"/>
                <w:rFonts w:ascii="Garamond" w:hAnsi="Garamond"/>
                <w:color w:val="auto"/>
                <w:u w:val="none"/>
                <w:lang w:val="en-AU"/>
              </w:rPr>
            </w:pPr>
            <w:hyperlink r:id="rId22" w:history="1">
              <w:r w:rsidRPr="0047262B">
                <w:rPr>
                  <w:rStyle w:val="Hyperlink"/>
                  <w:rFonts w:ascii="Garamond" w:hAnsi="Garamond"/>
                  <w:lang w:val="en-AU"/>
                </w:rPr>
                <w:t>https://doi.org/10.1093/bjs/znaf041</w:t>
              </w:r>
            </w:hyperlink>
          </w:p>
        </w:tc>
      </w:tr>
      <w:tr w:rsidR="006E52F1" w:rsidRPr="005C4B1A" w14:paraId="45D0D9A4" w14:textId="77777777" w:rsidTr="007A6E1A">
        <w:tc>
          <w:tcPr>
            <w:tcW w:w="1080" w:type="dxa"/>
            <w:tcBorders>
              <w:top w:val="single" w:sz="4" w:space="0" w:color="auto"/>
              <w:left w:val="single" w:sz="4" w:space="0" w:color="auto"/>
              <w:bottom w:val="single" w:sz="4" w:space="0" w:color="auto"/>
              <w:right w:val="single" w:sz="4" w:space="0" w:color="auto"/>
            </w:tcBorders>
            <w:vAlign w:val="center"/>
          </w:tcPr>
          <w:p w14:paraId="17C67ACD" w14:textId="77777777" w:rsidR="006E52F1" w:rsidRPr="005C4B1A" w:rsidRDefault="006E52F1" w:rsidP="007A6E1A">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461DB9F" w14:textId="77777777" w:rsidR="006E52F1" w:rsidRDefault="006E52F1" w:rsidP="007A6E1A">
            <w:pPr>
              <w:rPr>
                <w:rFonts w:ascii="Garamond" w:hAnsi="Garamond"/>
                <w:lang w:val="en-AU"/>
              </w:rPr>
            </w:pPr>
            <w:r>
              <w:rPr>
                <w:rFonts w:ascii="Garamond" w:hAnsi="Garamond"/>
                <w:lang w:val="en-AU"/>
              </w:rPr>
              <w:t>Paper reporting on a s</w:t>
            </w:r>
            <w:r w:rsidRPr="00E81672">
              <w:rPr>
                <w:rFonts w:ascii="Garamond" w:hAnsi="Garamond"/>
                <w:lang w:val="en-AU"/>
              </w:rPr>
              <w:t xml:space="preserve">ystematic review </w:t>
            </w:r>
            <w:r>
              <w:rPr>
                <w:rFonts w:ascii="Garamond" w:hAnsi="Garamond"/>
                <w:lang w:val="en-AU"/>
              </w:rPr>
              <w:t>that sought to examine ‘</w:t>
            </w:r>
            <w:r w:rsidRPr="00E81672">
              <w:rPr>
                <w:rFonts w:ascii="Garamond" w:hAnsi="Garamond"/>
                <w:lang w:val="en-AU"/>
              </w:rPr>
              <w:t>interventions aiming to improve patient and process-based outcomes in ward rounds</w:t>
            </w:r>
            <w:r>
              <w:rPr>
                <w:rFonts w:ascii="Garamond" w:hAnsi="Garamond"/>
                <w:lang w:val="en-AU"/>
              </w:rPr>
              <w:t>’</w:t>
            </w:r>
            <w:r w:rsidRPr="00E81672">
              <w:rPr>
                <w:rFonts w:ascii="Garamond" w:hAnsi="Garamond"/>
                <w:lang w:val="en-AU"/>
              </w:rPr>
              <w:t>.</w:t>
            </w:r>
            <w:r>
              <w:rPr>
                <w:rFonts w:ascii="Garamond" w:hAnsi="Garamond"/>
                <w:lang w:val="en-AU"/>
              </w:rPr>
              <w:t xml:space="preserve"> Based on ‘</w:t>
            </w:r>
            <w:r w:rsidRPr="00E81672">
              <w:rPr>
                <w:rFonts w:ascii="Garamond" w:hAnsi="Garamond"/>
                <w:lang w:val="en-AU"/>
              </w:rPr>
              <w:t>84 studies, from 18 countries, in 23 specialties, involving 43 570 patients</w:t>
            </w:r>
            <w:r>
              <w:rPr>
                <w:rFonts w:ascii="Garamond" w:hAnsi="Garamond"/>
                <w:lang w:val="en-AU"/>
              </w:rPr>
              <w:t>’, the review found:</w:t>
            </w:r>
          </w:p>
          <w:p w14:paraId="293331BD" w14:textId="77777777" w:rsidR="006E52F1" w:rsidRDefault="006E52F1" w:rsidP="007A6E1A">
            <w:pPr>
              <w:pStyle w:val="ListParagraph"/>
              <w:numPr>
                <w:ilvl w:val="0"/>
                <w:numId w:val="31"/>
              </w:numPr>
              <w:rPr>
                <w:rFonts w:ascii="Garamond" w:hAnsi="Garamond"/>
                <w:lang w:val="en-AU"/>
              </w:rPr>
            </w:pPr>
            <w:r w:rsidRPr="00E81672">
              <w:rPr>
                <w:rFonts w:ascii="Garamond" w:hAnsi="Garamond"/>
                <w:lang w:val="en-AU"/>
              </w:rPr>
              <w:t>Checklist interventions significantly reduced ICU length of stay, improved overall documentation, and did not increase ward round duration</w:t>
            </w:r>
          </w:p>
          <w:p w14:paraId="2C07E45F" w14:textId="77777777" w:rsidR="006E52F1" w:rsidRPr="00E81672" w:rsidRDefault="006E52F1" w:rsidP="007A6E1A">
            <w:pPr>
              <w:pStyle w:val="ListParagraph"/>
              <w:numPr>
                <w:ilvl w:val="0"/>
                <w:numId w:val="31"/>
              </w:numPr>
              <w:rPr>
                <w:rFonts w:ascii="Garamond" w:hAnsi="Garamond"/>
                <w:lang w:val="en-AU"/>
              </w:rPr>
            </w:pPr>
            <w:r w:rsidRPr="00E81672">
              <w:rPr>
                <w:rFonts w:ascii="Garamond" w:hAnsi="Garamond"/>
                <w:lang w:val="en-AU"/>
              </w:rPr>
              <w:t xml:space="preserve">Structure interventions </w:t>
            </w:r>
            <w:r>
              <w:rPr>
                <w:rFonts w:ascii="Garamond" w:hAnsi="Garamond"/>
                <w:lang w:val="en-AU"/>
              </w:rPr>
              <w:t>[</w:t>
            </w:r>
            <w:r w:rsidRPr="00E81672">
              <w:rPr>
                <w:rFonts w:ascii="Garamond" w:hAnsi="Garamond"/>
                <w:lang w:val="en-AU"/>
              </w:rPr>
              <w:t>defined rules or protocol to guide or standardize conduct</w:t>
            </w:r>
            <w:r>
              <w:rPr>
                <w:rFonts w:ascii="Garamond" w:hAnsi="Garamond"/>
                <w:lang w:val="en-AU"/>
              </w:rPr>
              <w:t xml:space="preserve">] </w:t>
            </w:r>
            <w:r w:rsidRPr="00E81672">
              <w:rPr>
                <w:rFonts w:ascii="Garamond" w:hAnsi="Garamond"/>
                <w:lang w:val="en-AU"/>
              </w:rPr>
              <w:t>did not increase the time spent per patient or impact 30-day readmission rates or patient length of stay.</w:t>
            </w:r>
          </w:p>
        </w:tc>
      </w:tr>
    </w:tbl>
    <w:p w14:paraId="783A4D34" w14:textId="77777777" w:rsidR="006E52F1" w:rsidRPr="005C4B1A" w:rsidRDefault="006E52F1" w:rsidP="006E52F1">
      <w:pPr>
        <w:rPr>
          <w:rFonts w:ascii="Garamond" w:hAnsi="Garamond"/>
          <w:b/>
          <w:lang w:val="en-AU"/>
        </w:rPr>
      </w:pPr>
    </w:p>
    <w:p w14:paraId="591C26CD" w14:textId="77777777" w:rsidR="00757407" w:rsidRPr="00757407" w:rsidRDefault="00757407" w:rsidP="00757407">
      <w:pPr>
        <w:keepNext/>
        <w:keepLines/>
        <w:autoSpaceDE w:val="0"/>
        <w:autoSpaceDN w:val="0"/>
        <w:adjustRightInd w:val="0"/>
        <w:rPr>
          <w:rFonts w:ascii="Garamond" w:hAnsi="Garamond"/>
          <w:i/>
          <w:iCs/>
        </w:rPr>
      </w:pPr>
      <w:r w:rsidRPr="00757407">
        <w:rPr>
          <w:rFonts w:ascii="Garamond" w:hAnsi="Garamond"/>
          <w:i/>
          <w:iCs/>
        </w:rPr>
        <w:t>Oral Anticoagulation and Risk of Adverse Clinical Outcomes in Venous Thromboembolism</w:t>
      </w:r>
    </w:p>
    <w:p w14:paraId="74E4C23D" w14:textId="77777777" w:rsidR="00757407" w:rsidRDefault="00757407" w:rsidP="006073BD">
      <w:pPr>
        <w:keepNext/>
        <w:keepLines/>
        <w:autoSpaceDE w:val="0"/>
        <w:autoSpaceDN w:val="0"/>
        <w:adjustRightInd w:val="0"/>
        <w:rPr>
          <w:rFonts w:ascii="Garamond" w:hAnsi="Garamond"/>
        </w:rPr>
      </w:pPr>
      <w:r w:rsidRPr="00757407">
        <w:rPr>
          <w:rFonts w:ascii="Garamond" w:hAnsi="Garamond"/>
        </w:rPr>
        <w:t xml:space="preserve">Bea S, Iyer GS, Kim DH, Lin KJ, Zhang Y, Zakoul H, et al. </w:t>
      </w:r>
    </w:p>
    <w:p w14:paraId="4DFDD68F" w14:textId="3F141A7F" w:rsidR="00FD67E9" w:rsidRPr="005C4B1A" w:rsidRDefault="00757407" w:rsidP="006073BD">
      <w:pPr>
        <w:keepNext/>
        <w:keepLines/>
        <w:autoSpaceDE w:val="0"/>
        <w:autoSpaceDN w:val="0"/>
        <w:adjustRightInd w:val="0"/>
        <w:rPr>
          <w:rFonts w:ascii="Garamond" w:hAnsi="Garamond"/>
        </w:rPr>
      </w:pPr>
      <w:r w:rsidRPr="00757407">
        <w:rPr>
          <w:rFonts w:ascii="Garamond" w:hAnsi="Garamond"/>
        </w:rPr>
        <w:t>JAMA Internal Medicine.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5C4B1A" w14:paraId="1A1EDE9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1E1CFC20" w14:textId="77777777" w:rsidR="00FD67E9" w:rsidRPr="005C4B1A" w:rsidRDefault="00FD67E9" w:rsidP="00B53C20">
            <w:pPr>
              <w:keepNext/>
              <w:rPr>
                <w:rStyle w:val="Hyperlink"/>
                <w:rFonts w:ascii="Garamond" w:hAnsi="Garamond"/>
                <w:lang w:val="en-AU"/>
              </w:rPr>
            </w:pPr>
            <w:r w:rsidRPr="005C4B1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90118BD" w14:textId="1A34FDBE" w:rsidR="00FD67E9" w:rsidRPr="005C4B1A" w:rsidRDefault="00757407" w:rsidP="00B53C20">
            <w:pPr>
              <w:keepNext/>
              <w:jc w:val="both"/>
              <w:rPr>
                <w:rFonts w:ascii="Garamond" w:hAnsi="Garamond"/>
                <w:lang w:val="en-AU"/>
              </w:rPr>
            </w:pPr>
            <w:hyperlink r:id="rId23" w:history="1">
              <w:r w:rsidRPr="00136AD8">
                <w:rPr>
                  <w:rStyle w:val="Hyperlink"/>
                  <w:rFonts w:ascii="Garamond" w:hAnsi="Garamond"/>
                  <w:lang w:val="en-AU"/>
                </w:rPr>
                <w:t>https://doi.org/10.1001/jamainternmed.2025.1109</w:t>
              </w:r>
            </w:hyperlink>
          </w:p>
        </w:tc>
      </w:tr>
      <w:tr w:rsidR="00FD67E9" w:rsidRPr="005C4B1A" w14:paraId="4C3EF215" w14:textId="77777777" w:rsidTr="00B53C20">
        <w:tc>
          <w:tcPr>
            <w:tcW w:w="1080" w:type="dxa"/>
            <w:tcBorders>
              <w:top w:val="single" w:sz="4" w:space="0" w:color="auto"/>
              <w:left w:val="single" w:sz="4" w:space="0" w:color="auto"/>
              <w:bottom w:val="single" w:sz="4" w:space="0" w:color="auto"/>
              <w:right w:val="single" w:sz="4" w:space="0" w:color="auto"/>
            </w:tcBorders>
            <w:vAlign w:val="center"/>
          </w:tcPr>
          <w:p w14:paraId="2D4DBE64" w14:textId="77777777" w:rsidR="00FD67E9" w:rsidRPr="005C4B1A" w:rsidRDefault="00FD67E9" w:rsidP="00B53C20">
            <w:pPr>
              <w:rPr>
                <w:rFonts w:ascii="Garamond" w:hAnsi="Garamond"/>
                <w:lang w:val="en-AU"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A8DC804" w14:textId="6D086CBD" w:rsidR="00162CB7" w:rsidRPr="005C4B1A" w:rsidRDefault="009800D0" w:rsidP="009800D0">
            <w:pPr>
              <w:rPr>
                <w:rFonts w:ascii="Garamond" w:hAnsi="Garamond"/>
              </w:rPr>
            </w:pPr>
            <w:r>
              <w:rPr>
                <w:rFonts w:ascii="Garamond" w:hAnsi="Garamond"/>
                <w:lang w:val="en-AU"/>
              </w:rPr>
              <w:t xml:space="preserve">Paper reporting on a </w:t>
            </w:r>
            <w:r w:rsidR="00461A68" w:rsidRPr="00461A68">
              <w:rPr>
                <w:rFonts w:ascii="Garamond" w:hAnsi="Garamond"/>
              </w:rPr>
              <w:t xml:space="preserve">study </w:t>
            </w:r>
            <w:r>
              <w:rPr>
                <w:rFonts w:ascii="Garamond" w:hAnsi="Garamond"/>
              </w:rPr>
              <w:t xml:space="preserve">that used data from the </w:t>
            </w:r>
            <w:r w:rsidRPr="009800D0">
              <w:rPr>
                <w:rFonts w:ascii="Garamond" w:hAnsi="Garamond"/>
              </w:rPr>
              <w:t>French National Pharmacovigilance Database (BNPV)</w:t>
            </w:r>
            <w:r>
              <w:rPr>
                <w:rFonts w:ascii="Garamond" w:hAnsi="Garamond"/>
              </w:rPr>
              <w:t xml:space="preserve"> to </w:t>
            </w:r>
            <w:r w:rsidR="00461A68" w:rsidRPr="00461A68">
              <w:rPr>
                <w:rFonts w:ascii="Garamond" w:hAnsi="Garamond"/>
              </w:rPr>
              <w:t xml:space="preserve">compare three </w:t>
            </w:r>
            <w:r>
              <w:rPr>
                <w:rFonts w:ascii="Garamond" w:hAnsi="Garamond"/>
              </w:rPr>
              <w:t xml:space="preserve">of the </w:t>
            </w:r>
            <w:proofErr w:type="gramStart"/>
            <w:r w:rsidR="00461A68" w:rsidRPr="00461A68">
              <w:rPr>
                <w:rFonts w:ascii="Garamond" w:hAnsi="Garamond"/>
              </w:rPr>
              <w:t>most commonly prescribed</w:t>
            </w:r>
            <w:proofErr w:type="gramEnd"/>
            <w:r w:rsidR="00461A68" w:rsidRPr="00461A68">
              <w:rPr>
                <w:rFonts w:ascii="Garamond" w:hAnsi="Garamond"/>
              </w:rPr>
              <w:t xml:space="preserve"> anticoagulants for prevention of recurrent venous thromboembolism (VTE)</w:t>
            </w:r>
            <w:r>
              <w:rPr>
                <w:rFonts w:ascii="Garamond" w:hAnsi="Garamond"/>
              </w:rPr>
              <w:t xml:space="preserve">. The authors report </w:t>
            </w:r>
            <w:r w:rsidR="00461A68" w:rsidRPr="00461A68">
              <w:rPr>
                <w:rFonts w:ascii="Garamond" w:hAnsi="Garamond"/>
              </w:rPr>
              <w:t>apixaban being associated with a lower risk of hospitalizations for recurrent VTE and major bleeding compared with rivaroxaban or warfarin.</w:t>
            </w:r>
          </w:p>
        </w:tc>
      </w:tr>
    </w:tbl>
    <w:p w14:paraId="25D9E50D" w14:textId="77777777" w:rsidR="00FD67E9" w:rsidRDefault="00FD67E9" w:rsidP="00FD67E9">
      <w:pPr>
        <w:keepLines/>
        <w:autoSpaceDE w:val="0"/>
        <w:autoSpaceDN w:val="0"/>
        <w:adjustRightInd w:val="0"/>
        <w:rPr>
          <w:rFonts w:ascii="Garamond" w:hAnsi="Garamond"/>
        </w:rPr>
      </w:pPr>
    </w:p>
    <w:p w14:paraId="5C87FEDF" w14:textId="77777777" w:rsidR="00F20333" w:rsidRDefault="00757407" w:rsidP="00FD67E9">
      <w:pPr>
        <w:keepLines/>
        <w:autoSpaceDE w:val="0"/>
        <w:autoSpaceDN w:val="0"/>
        <w:adjustRightInd w:val="0"/>
      </w:pPr>
      <w:r>
        <w:rPr>
          <w:rFonts w:ascii="Garamond" w:hAnsi="Garamond"/>
        </w:rPr>
        <w:t>For information on v</w:t>
      </w:r>
      <w:r w:rsidRPr="00757407">
        <w:rPr>
          <w:rFonts w:ascii="Garamond" w:hAnsi="Garamond"/>
        </w:rPr>
        <w:t xml:space="preserve">enous </w:t>
      </w:r>
      <w:r>
        <w:rPr>
          <w:rFonts w:ascii="Garamond" w:hAnsi="Garamond"/>
        </w:rPr>
        <w:t>t</w:t>
      </w:r>
      <w:r w:rsidRPr="00757407">
        <w:rPr>
          <w:rFonts w:ascii="Garamond" w:hAnsi="Garamond"/>
        </w:rPr>
        <w:t xml:space="preserve">hromboembolism </w:t>
      </w:r>
      <w:r>
        <w:rPr>
          <w:rFonts w:ascii="Garamond" w:hAnsi="Garamond"/>
        </w:rPr>
        <w:t>and the</w:t>
      </w:r>
      <w:r w:rsidRPr="00757407">
        <w:rPr>
          <w:rFonts w:ascii="Garamond" w:hAnsi="Garamond"/>
          <w:i/>
          <w:iCs/>
        </w:rPr>
        <w:t xml:space="preserve"> Venous Thromboembolism Prevention Clinical Care Standard</w:t>
      </w:r>
      <w:r>
        <w:rPr>
          <w:rFonts w:ascii="Garamond" w:hAnsi="Garamond"/>
        </w:rPr>
        <w:t xml:space="preserve">, see </w:t>
      </w:r>
      <w:hyperlink r:id="rId24" w:history="1">
        <w:r w:rsidRPr="00136AD8">
          <w:rPr>
            <w:rStyle w:val="Hyperlink"/>
            <w:rFonts w:ascii="Garamond" w:hAnsi="Garamond"/>
          </w:rPr>
          <w:t>https://www.safetyandquality.gov.au/standards/clinical-care-standards/venous-thromboembolism-prevention-clinical-care-standard</w:t>
        </w:r>
      </w:hyperlink>
    </w:p>
    <w:p w14:paraId="152B6557" w14:textId="68499291" w:rsidR="00757407" w:rsidRPr="005C4B1A" w:rsidRDefault="00757407" w:rsidP="00FD67E9">
      <w:pPr>
        <w:keepLines/>
        <w:autoSpaceDE w:val="0"/>
        <w:autoSpaceDN w:val="0"/>
        <w:adjustRightInd w:val="0"/>
        <w:rPr>
          <w:rFonts w:ascii="Garamond" w:hAnsi="Garamond"/>
        </w:rPr>
      </w:pPr>
    </w:p>
    <w:p w14:paraId="32BD050B" w14:textId="2DF61B09" w:rsidR="00FD67E9" w:rsidRPr="005C4B1A" w:rsidRDefault="001D3E61" w:rsidP="00FD67E9">
      <w:pPr>
        <w:keepNext/>
        <w:rPr>
          <w:rFonts w:ascii="Garamond" w:hAnsi="Garamond"/>
          <w:i/>
          <w:lang w:val="en-AU"/>
        </w:rPr>
      </w:pPr>
      <w:r>
        <w:rPr>
          <w:rFonts w:ascii="Garamond" w:hAnsi="Garamond"/>
          <w:iCs/>
          <w:lang w:val="en-AU"/>
        </w:rPr>
        <w:t>Hea</w:t>
      </w:r>
      <w:r w:rsidR="006C5776" w:rsidRPr="006C5776">
        <w:rPr>
          <w:rFonts w:ascii="Garamond" w:hAnsi="Garamond"/>
          <w:iCs/>
          <w:lang w:val="en-AU"/>
        </w:rPr>
        <w:t>lthcare</w:t>
      </w:r>
      <w:r w:rsidR="006C5776">
        <w:rPr>
          <w:rFonts w:ascii="Garamond" w:hAnsi="Garamond"/>
          <w:i/>
          <w:lang w:val="en-AU"/>
        </w:rPr>
        <w:t>Papers</w:t>
      </w:r>
    </w:p>
    <w:p w14:paraId="18774F7D" w14:textId="3213FF74" w:rsidR="00FD67E9" w:rsidRPr="005C4B1A" w:rsidRDefault="00445E8B" w:rsidP="00FD67E9">
      <w:pPr>
        <w:keepNext/>
        <w:rPr>
          <w:rFonts w:ascii="Garamond" w:hAnsi="Garamond"/>
          <w:iCs/>
          <w:lang w:val="en-AU"/>
        </w:rPr>
      </w:pPr>
      <w:r w:rsidRPr="005C4B1A">
        <w:rPr>
          <w:rFonts w:ascii="Garamond" w:hAnsi="Garamond"/>
          <w:iCs/>
          <w:lang w:val="en-AU"/>
        </w:rPr>
        <w:t>Volume 37, special issue</w:t>
      </w:r>
      <w:r w:rsidR="003C1DE6">
        <w:rPr>
          <w:rFonts w:ascii="Garamond" w:hAnsi="Garamond"/>
          <w:iCs/>
          <w:lang w:val="en-AU"/>
        </w:rPr>
        <w:t>, 2025</w:t>
      </w:r>
    </w:p>
    <w:tbl>
      <w:tblPr>
        <w:tblStyle w:val="TableGrid"/>
        <w:tblW w:w="9360" w:type="dxa"/>
        <w:tblInd w:w="288" w:type="dxa"/>
        <w:tblLayout w:type="fixed"/>
        <w:tblLook w:val="01E0" w:firstRow="1" w:lastRow="1" w:firstColumn="1" w:lastColumn="1" w:noHBand="0" w:noVBand="0"/>
      </w:tblPr>
      <w:tblGrid>
        <w:gridCol w:w="1080"/>
        <w:gridCol w:w="8280"/>
      </w:tblGrid>
      <w:tr w:rsidR="00FD67E9" w:rsidRPr="005C4B1A" w14:paraId="74AD5C21"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43135BE" w14:textId="77777777" w:rsidR="00FD67E9" w:rsidRPr="005C4B1A" w:rsidRDefault="00FD67E9" w:rsidP="00B53C20">
            <w:pPr>
              <w:rPr>
                <w:rStyle w:val="Hyperlink"/>
                <w:rFonts w:ascii="Garamond" w:hAnsi="Garamond"/>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E790DD" w14:textId="2EDD0C4C" w:rsidR="00FD67E9" w:rsidRPr="005C4B1A" w:rsidRDefault="006C5776" w:rsidP="00B53C20">
            <w:pPr>
              <w:rPr>
                <w:rStyle w:val="Hyperlink"/>
                <w:rFonts w:ascii="Garamond" w:hAnsi="Garamond"/>
                <w:color w:val="auto"/>
                <w:u w:val="none"/>
                <w:lang w:val="en-AU"/>
              </w:rPr>
            </w:pPr>
            <w:hyperlink r:id="rId25" w:history="1">
              <w:r w:rsidRPr="009F61E6">
                <w:rPr>
                  <w:rStyle w:val="Hyperlink"/>
                  <w:rFonts w:ascii="Garamond" w:hAnsi="Garamond"/>
                  <w:lang w:val="en-AU"/>
                </w:rPr>
                <w:t>https://www.longwoods.com/publications/healthcarepapers/27542</w:t>
              </w:r>
            </w:hyperlink>
            <w:r>
              <w:rPr>
                <w:rStyle w:val="Hyperlink"/>
                <w:rFonts w:ascii="Garamond" w:hAnsi="Garamond"/>
                <w:color w:val="auto"/>
                <w:u w:val="none"/>
                <w:lang w:val="en-AU"/>
              </w:rPr>
              <w:t>/</w:t>
            </w:r>
          </w:p>
        </w:tc>
      </w:tr>
      <w:tr w:rsidR="00FD67E9" w:rsidRPr="005C4B1A" w14:paraId="05D81A3D" w14:textId="77777777" w:rsidTr="00B53C20">
        <w:tc>
          <w:tcPr>
            <w:tcW w:w="1080" w:type="dxa"/>
            <w:tcBorders>
              <w:top w:val="single" w:sz="4" w:space="0" w:color="auto"/>
              <w:left w:val="single" w:sz="4" w:space="0" w:color="auto"/>
              <w:bottom w:val="single" w:sz="4" w:space="0" w:color="auto"/>
              <w:right w:val="single" w:sz="4" w:space="0" w:color="auto"/>
            </w:tcBorders>
            <w:vAlign w:val="center"/>
            <w:hideMark/>
          </w:tcPr>
          <w:p w14:paraId="39B442C4" w14:textId="77777777" w:rsidR="00FD67E9" w:rsidRPr="005C4B1A" w:rsidRDefault="00FD67E9" w:rsidP="00B53C20">
            <w:pPr>
              <w:rPr>
                <w:rFonts w:ascii="Garamond" w:hAnsi="Garamond"/>
                <w:lang w:eastAsia="en-AU"/>
              </w:rPr>
            </w:pPr>
            <w:r w:rsidRPr="005C4B1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3723EE1" w14:textId="403C13BF" w:rsidR="00FD67E9" w:rsidRPr="005C4B1A" w:rsidRDefault="00FD67E9" w:rsidP="00B53C20">
            <w:pPr>
              <w:rPr>
                <w:rFonts w:ascii="Garamond" w:hAnsi="Garamond"/>
                <w:lang w:val="en-AU"/>
              </w:rPr>
            </w:pPr>
            <w:r w:rsidRPr="005C4B1A">
              <w:rPr>
                <w:rFonts w:ascii="Garamond" w:hAnsi="Garamond"/>
                <w:lang w:val="en-AU"/>
              </w:rPr>
              <w:t xml:space="preserve">A new issue of </w:t>
            </w:r>
            <w:r w:rsidR="006C5776" w:rsidRPr="006C5776">
              <w:rPr>
                <w:rFonts w:ascii="Garamond" w:hAnsi="Garamond"/>
                <w:iCs/>
                <w:lang w:val="en-AU"/>
              </w:rPr>
              <w:t>Healthcare</w:t>
            </w:r>
            <w:r w:rsidR="006C5776">
              <w:rPr>
                <w:rFonts w:ascii="Garamond" w:hAnsi="Garamond"/>
                <w:i/>
                <w:lang w:val="en-AU"/>
              </w:rPr>
              <w:t>Papers</w:t>
            </w:r>
            <w:r w:rsidR="006C5776" w:rsidRPr="005C4B1A">
              <w:rPr>
                <w:rFonts w:ascii="Garamond" w:hAnsi="Garamond"/>
                <w:i/>
                <w:lang w:val="en-AU"/>
              </w:rPr>
              <w:t xml:space="preserve"> </w:t>
            </w:r>
            <w:r w:rsidRPr="005C4B1A">
              <w:rPr>
                <w:rFonts w:ascii="Garamond" w:hAnsi="Garamond"/>
                <w:lang w:val="en-AU"/>
              </w:rPr>
              <w:t>has been published</w:t>
            </w:r>
            <w:r w:rsidR="006C5776">
              <w:rPr>
                <w:rFonts w:ascii="Garamond" w:hAnsi="Garamond"/>
                <w:lang w:val="en-AU"/>
              </w:rPr>
              <w:t xml:space="preserve"> with a theme of ‘’Artificial Intelligence for Healthcare in Canada’</w:t>
            </w:r>
            <w:r w:rsidR="00445E8B" w:rsidRPr="005C4B1A">
              <w:rPr>
                <w:rFonts w:ascii="Garamond" w:hAnsi="Garamond"/>
                <w:lang w:val="en-AU"/>
              </w:rPr>
              <w:t xml:space="preserve">. </w:t>
            </w:r>
            <w:r w:rsidRPr="005C4B1A">
              <w:rPr>
                <w:rFonts w:ascii="Garamond" w:hAnsi="Garamond"/>
                <w:lang w:val="en-AU"/>
              </w:rPr>
              <w:t>Articles in this issue of</w:t>
            </w:r>
            <w:r w:rsidR="007B1418" w:rsidRPr="005C4B1A">
              <w:rPr>
                <w:rFonts w:ascii="Garamond" w:hAnsi="Garamond"/>
                <w:lang w:val="en-AU"/>
              </w:rPr>
              <w:t xml:space="preserve"> </w:t>
            </w:r>
            <w:r w:rsidR="006C5776" w:rsidRPr="006C5776">
              <w:rPr>
                <w:rFonts w:ascii="Garamond" w:hAnsi="Garamond"/>
                <w:iCs/>
                <w:lang w:val="en-AU"/>
              </w:rPr>
              <w:t>Healthcare</w:t>
            </w:r>
            <w:r w:rsidR="006C5776">
              <w:rPr>
                <w:rFonts w:ascii="Garamond" w:hAnsi="Garamond"/>
                <w:i/>
                <w:lang w:val="en-AU"/>
              </w:rPr>
              <w:t>Papers</w:t>
            </w:r>
            <w:r w:rsidR="006C5776" w:rsidRPr="005C4B1A">
              <w:rPr>
                <w:rFonts w:ascii="Garamond" w:hAnsi="Garamond"/>
                <w:lang w:val="en-AU"/>
              </w:rPr>
              <w:t xml:space="preserve"> </w:t>
            </w:r>
            <w:r w:rsidRPr="005C4B1A">
              <w:rPr>
                <w:rFonts w:ascii="Garamond" w:hAnsi="Garamond"/>
                <w:lang w:val="en-AU"/>
              </w:rPr>
              <w:t>include:</w:t>
            </w:r>
          </w:p>
          <w:p w14:paraId="0AECEA6E" w14:textId="6D5D9B04" w:rsidR="006C5776" w:rsidRPr="006C5776" w:rsidRDefault="006C5776" w:rsidP="00860CAE">
            <w:pPr>
              <w:pStyle w:val="ListParagraph"/>
              <w:numPr>
                <w:ilvl w:val="0"/>
                <w:numId w:val="18"/>
              </w:numPr>
              <w:rPr>
                <w:rFonts w:ascii="Garamond" w:hAnsi="Garamond"/>
                <w:lang w:val="en-AU"/>
              </w:rPr>
            </w:pPr>
            <w:r w:rsidRPr="006C5776">
              <w:rPr>
                <w:rFonts w:ascii="Garamond" w:hAnsi="Garamond"/>
                <w:b/>
                <w:bCs/>
                <w:lang w:val="en-AU"/>
              </w:rPr>
              <w:t>What Problem Are We Trying to Solve With Artificial Intelligence</w:t>
            </w:r>
            <w:r w:rsidRPr="006C5776">
              <w:rPr>
                <w:rFonts w:ascii="Garamond" w:hAnsi="Garamond"/>
                <w:lang w:val="en-AU"/>
              </w:rPr>
              <w:t xml:space="preserve"> for Healthcare in Canada? (Ashley Chisholm, Owen Adams, Sara Allin and Audrey Laporte</w:t>
            </w:r>
            <w:r>
              <w:rPr>
                <w:rFonts w:ascii="Garamond" w:hAnsi="Garamond"/>
                <w:lang w:val="en-AU"/>
              </w:rPr>
              <w:t>)</w:t>
            </w:r>
          </w:p>
          <w:p w14:paraId="0FF62AC1" w14:textId="5E304273" w:rsidR="006C5776" w:rsidRPr="006C5776" w:rsidRDefault="006C5776" w:rsidP="0038249E">
            <w:pPr>
              <w:pStyle w:val="ListParagraph"/>
              <w:numPr>
                <w:ilvl w:val="0"/>
                <w:numId w:val="18"/>
              </w:numPr>
              <w:rPr>
                <w:rFonts w:ascii="Garamond" w:hAnsi="Garamond"/>
                <w:lang w:val="en-AU"/>
              </w:rPr>
            </w:pPr>
            <w:r w:rsidRPr="006C5776">
              <w:rPr>
                <w:rFonts w:ascii="Garamond" w:hAnsi="Garamond"/>
                <w:b/>
                <w:bCs/>
                <w:lang w:val="en-AU"/>
              </w:rPr>
              <w:t>Artificial Intelligence for Healthcare</w:t>
            </w:r>
            <w:r w:rsidRPr="006C5776">
              <w:rPr>
                <w:rFonts w:ascii="Garamond" w:hAnsi="Garamond"/>
                <w:lang w:val="en-AU"/>
              </w:rPr>
              <w:t xml:space="preserve"> in Canada: Contrasting Advances and Challenges (Jacqueline K Kueper and Jay Pandit</w:t>
            </w:r>
            <w:r>
              <w:rPr>
                <w:rFonts w:ascii="Garamond" w:hAnsi="Garamond"/>
                <w:lang w:val="en-AU"/>
              </w:rPr>
              <w:t>)</w:t>
            </w:r>
          </w:p>
          <w:p w14:paraId="4853FA1C" w14:textId="78B8667D" w:rsidR="006C5776" w:rsidRPr="006C5776" w:rsidRDefault="006C5776" w:rsidP="00EA2C94">
            <w:pPr>
              <w:pStyle w:val="ListParagraph"/>
              <w:numPr>
                <w:ilvl w:val="0"/>
                <w:numId w:val="18"/>
              </w:numPr>
              <w:rPr>
                <w:rFonts w:ascii="Garamond" w:hAnsi="Garamond"/>
                <w:lang w:val="en-AU"/>
              </w:rPr>
            </w:pPr>
            <w:r w:rsidRPr="006C5776">
              <w:rPr>
                <w:rFonts w:ascii="Garamond" w:hAnsi="Garamond"/>
                <w:lang w:val="en-AU"/>
              </w:rPr>
              <w:t xml:space="preserve">Through the </w:t>
            </w:r>
            <w:r w:rsidRPr="006C5776">
              <w:rPr>
                <w:rFonts w:ascii="Garamond" w:hAnsi="Garamond"/>
                <w:b/>
                <w:bCs/>
                <w:lang w:val="en-AU"/>
              </w:rPr>
              <w:t>Nursing Lens: How AI Will Change Healthcare</w:t>
            </w:r>
            <w:r w:rsidRPr="006C5776">
              <w:rPr>
                <w:rFonts w:ascii="Garamond" w:hAnsi="Garamond"/>
                <w:lang w:val="en-AU"/>
              </w:rPr>
              <w:t xml:space="preserve"> Practice and Professions (Tracie Risling and Gillian Strudwick</w:t>
            </w:r>
            <w:r>
              <w:rPr>
                <w:rFonts w:ascii="Garamond" w:hAnsi="Garamond"/>
                <w:lang w:val="en-AU"/>
              </w:rPr>
              <w:t>)</w:t>
            </w:r>
          </w:p>
          <w:p w14:paraId="607579EA" w14:textId="588BC2B4" w:rsidR="006C5776" w:rsidRPr="006C5776" w:rsidRDefault="006C5776" w:rsidP="000D392E">
            <w:pPr>
              <w:pStyle w:val="ListParagraph"/>
              <w:numPr>
                <w:ilvl w:val="0"/>
                <w:numId w:val="18"/>
              </w:numPr>
              <w:rPr>
                <w:rFonts w:ascii="Garamond" w:hAnsi="Garamond"/>
                <w:lang w:val="en-AU"/>
              </w:rPr>
            </w:pPr>
            <w:r w:rsidRPr="006C5776">
              <w:rPr>
                <w:rFonts w:ascii="Garamond" w:hAnsi="Garamond"/>
                <w:b/>
                <w:bCs/>
                <w:lang w:val="en-AU"/>
              </w:rPr>
              <w:t>Education and the Adoption of AI in Healthcare</w:t>
            </w:r>
            <w:r w:rsidRPr="006C5776">
              <w:rPr>
                <w:rFonts w:ascii="Garamond" w:hAnsi="Garamond"/>
                <w:lang w:val="en-AU"/>
              </w:rPr>
              <w:t>: “What Is Happening?” (Brian D Hodges</w:t>
            </w:r>
            <w:r>
              <w:rPr>
                <w:rFonts w:ascii="Garamond" w:hAnsi="Garamond"/>
                <w:lang w:val="en-AU"/>
              </w:rPr>
              <w:t>)</w:t>
            </w:r>
          </w:p>
          <w:p w14:paraId="5BDE1459" w14:textId="7DD5634E" w:rsidR="006C5776" w:rsidRPr="006C5776" w:rsidRDefault="006C5776" w:rsidP="00EF117B">
            <w:pPr>
              <w:pStyle w:val="ListParagraph"/>
              <w:numPr>
                <w:ilvl w:val="0"/>
                <w:numId w:val="18"/>
              </w:numPr>
              <w:rPr>
                <w:rFonts w:ascii="Garamond" w:hAnsi="Garamond"/>
                <w:lang w:val="en-AU"/>
              </w:rPr>
            </w:pPr>
            <w:r w:rsidRPr="006C5776">
              <w:rPr>
                <w:rFonts w:ascii="Garamond" w:hAnsi="Garamond"/>
                <w:lang w:val="en-AU"/>
              </w:rPr>
              <w:t xml:space="preserve">How Are Canadians </w:t>
            </w:r>
            <w:r w:rsidRPr="006C5776">
              <w:rPr>
                <w:rFonts w:ascii="Garamond" w:hAnsi="Garamond"/>
                <w:b/>
                <w:bCs/>
                <w:lang w:val="en-AU"/>
              </w:rPr>
              <w:t>Regulating Artificial Intelligence for Healthcare</w:t>
            </w:r>
            <w:r w:rsidRPr="006C5776">
              <w:rPr>
                <w:rFonts w:ascii="Garamond" w:hAnsi="Garamond"/>
                <w:lang w:val="en-AU"/>
              </w:rPr>
              <w:t>? A Brief Analysis of the Current Legal Directions, Challenges and Deficiencies (Sian Hsiang-Te Tsuei</w:t>
            </w:r>
            <w:r>
              <w:rPr>
                <w:rFonts w:ascii="Garamond" w:hAnsi="Garamond"/>
                <w:lang w:val="en-AU"/>
              </w:rPr>
              <w:t>)</w:t>
            </w:r>
          </w:p>
          <w:p w14:paraId="436E0C4B" w14:textId="62D679BB" w:rsidR="006C5776" w:rsidRPr="006C5776" w:rsidRDefault="006C5776" w:rsidP="008611B2">
            <w:pPr>
              <w:pStyle w:val="ListParagraph"/>
              <w:numPr>
                <w:ilvl w:val="0"/>
                <w:numId w:val="18"/>
              </w:numPr>
              <w:rPr>
                <w:rFonts w:ascii="Garamond" w:hAnsi="Garamond"/>
                <w:lang w:val="en-AU"/>
              </w:rPr>
            </w:pPr>
            <w:r w:rsidRPr="006C5776">
              <w:rPr>
                <w:rFonts w:ascii="Garamond" w:hAnsi="Garamond"/>
                <w:lang w:val="en-AU"/>
              </w:rPr>
              <w:t xml:space="preserve">Achieving </w:t>
            </w:r>
            <w:r w:rsidRPr="006C5776">
              <w:rPr>
                <w:rFonts w:ascii="Garamond" w:hAnsi="Garamond"/>
                <w:b/>
                <w:bCs/>
                <w:lang w:val="en-AU"/>
              </w:rPr>
              <w:t>Health Equity</w:t>
            </w:r>
            <w:r w:rsidRPr="006C5776">
              <w:rPr>
                <w:rFonts w:ascii="Garamond" w:hAnsi="Garamond"/>
                <w:lang w:val="en-AU"/>
              </w:rPr>
              <w:t xml:space="preserve"> for All Canadians: Is AI Currently Up to the Task? (Stephanie Garies, Jessalyn K Holodinsky, Jason E Black and T Williamson</w:t>
            </w:r>
            <w:r>
              <w:rPr>
                <w:rFonts w:ascii="Garamond" w:hAnsi="Garamond"/>
                <w:lang w:val="en-AU"/>
              </w:rPr>
              <w:t>)</w:t>
            </w:r>
          </w:p>
          <w:p w14:paraId="0E64EA42" w14:textId="67D6F3E0" w:rsidR="006C5776" w:rsidRPr="006C5776" w:rsidRDefault="006C5776" w:rsidP="00A92CC5">
            <w:pPr>
              <w:pStyle w:val="ListParagraph"/>
              <w:numPr>
                <w:ilvl w:val="0"/>
                <w:numId w:val="18"/>
              </w:numPr>
              <w:rPr>
                <w:rFonts w:ascii="Garamond" w:hAnsi="Garamond"/>
                <w:lang w:val="en-AU"/>
              </w:rPr>
            </w:pPr>
            <w:r w:rsidRPr="006C5776">
              <w:rPr>
                <w:rFonts w:ascii="Garamond" w:hAnsi="Garamond"/>
                <w:lang w:val="en-AU"/>
              </w:rPr>
              <w:lastRenderedPageBreak/>
              <w:t xml:space="preserve">Training Data Tell Us a Lot About </w:t>
            </w:r>
            <w:r w:rsidRPr="006C5776">
              <w:rPr>
                <w:rFonts w:ascii="Garamond" w:hAnsi="Garamond"/>
                <w:b/>
                <w:bCs/>
                <w:lang w:val="en-AU"/>
              </w:rPr>
              <w:t>Whom Health AI Tools Are Likely to Benefit</w:t>
            </w:r>
            <w:r w:rsidRPr="006C5776">
              <w:rPr>
                <w:rFonts w:ascii="Garamond" w:hAnsi="Garamond"/>
                <w:lang w:val="en-AU"/>
              </w:rPr>
              <w:t xml:space="preserve"> (Alison P Paprica</w:t>
            </w:r>
            <w:r>
              <w:rPr>
                <w:rFonts w:ascii="Garamond" w:hAnsi="Garamond"/>
                <w:lang w:val="en-AU"/>
              </w:rPr>
              <w:t>)</w:t>
            </w:r>
          </w:p>
          <w:p w14:paraId="28CD6E5F" w14:textId="64E0E109" w:rsidR="006C5776" w:rsidRPr="006C5776" w:rsidRDefault="006C5776" w:rsidP="00701397">
            <w:pPr>
              <w:pStyle w:val="ListParagraph"/>
              <w:numPr>
                <w:ilvl w:val="0"/>
                <w:numId w:val="18"/>
              </w:numPr>
              <w:rPr>
                <w:rFonts w:ascii="Garamond" w:hAnsi="Garamond"/>
                <w:lang w:val="en-AU"/>
              </w:rPr>
            </w:pPr>
            <w:r w:rsidRPr="006C5776">
              <w:rPr>
                <w:rFonts w:ascii="Garamond" w:hAnsi="Garamond"/>
                <w:lang w:val="en-AU"/>
              </w:rPr>
              <w:t xml:space="preserve">Accelerating AI Adoption for Reducing Administrative Burden in Primary Care: Insights from Evaluating </w:t>
            </w:r>
            <w:r w:rsidRPr="006C5776">
              <w:rPr>
                <w:rFonts w:ascii="Garamond" w:hAnsi="Garamond"/>
                <w:b/>
                <w:bCs/>
                <w:lang w:val="en-AU"/>
              </w:rPr>
              <w:t>AI Scribes</w:t>
            </w:r>
            <w:r w:rsidRPr="006C5776">
              <w:rPr>
                <w:rFonts w:ascii="Garamond" w:hAnsi="Garamond"/>
                <w:lang w:val="en-AU"/>
              </w:rPr>
              <w:t xml:space="preserve"> (Onil Bhattacharyya, Payal Agarwal, Emily Ha, Jean Yong and Enid Montague</w:t>
            </w:r>
            <w:r>
              <w:rPr>
                <w:rFonts w:ascii="Garamond" w:hAnsi="Garamond"/>
                <w:lang w:val="en-AU"/>
              </w:rPr>
              <w:t>)</w:t>
            </w:r>
          </w:p>
          <w:p w14:paraId="669A8289" w14:textId="395EF033" w:rsidR="006C5776" w:rsidRPr="006C5776" w:rsidRDefault="006C5776" w:rsidP="004D16CA">
            <w:pPr>
              <w:pStyle w:val="ListParagraph"/>
              <w:numPr>
                <w:ilvl w:val="0"/>
                <w:numId w:val="18"/>
              </w:numPr>
              <w:rPr>
                <w:rFonts w:ascii="Garamond" w:hAnsi="Garamond"/>
                <w:lang w:val="en-AU"/>
              </w:rPr>
            </w:pPr>
            <w:r w:rsidRPr="006C5776">
              <w:rPr>
                <w:rFonts w:ascii="Garamond" w:hAnsi="Garamond"/>
                <w:lang w:val="en-AU"/>
              </w:rPr>
              <w:t xml:space="preserve">Workforce Investments to Accelerate </w:t>
            </w:r>
            <w:r w:rsidRPr="006C5776">
              <w:rPr>
                <w:rFonts w:ascii="Garamond" w:hAnsi="Garamond"/>
                <w:b/>
                <w:bCs/>
                <w:lang w:val="en-AU"/>
              </w:rPr>
              <w:t>Learning Health Systems With Artificial Intelligence</w:t>
            </w:r>
            <w:r w:rsidRPr="006C5776">
              <w:rPr>
                <w:rFonts w:ascii="Garamond" w:hAnsi="Garamond"/>
                <w:lang w:val="en-AU"/>
              </w:rPr>
              <w:t xml:space="preserve"> in Northern and Rural Settings (Dominique Cava and Brianne Wood</w:t>
            </w:r>
            <w:r>
              <w:rPr>
                <w:rFonts w:ascii="Garamond" w:hAnsi="Garamond"/>
                <w:lang w:val="en-AU"/>
              </w:rPr>
              <w:t>)</w:t>
            </w:r>
          </w:p>
          <w:p w14:paraId="498E6B5C" w14:textId="20CCD019" w:rsidR="006C5776" w:rsidRPr="006C5776" w:rsidRDefault="006C5776" w:rsidP="004E4CE3">
            <w:pPr>
              <w:pStyle w:val="ListParagraph"/>
              <w:numPr>
                <w:ilvl w:val="0"/>
                <w:numId w:val="18"/>
              </w:numPr>
              <w:rPr>
                <w:rFonts w:ascii="Garamond" w:hAnsi="Garamond"/>
                <w:lang w:val="en-AU"/>
              </w:rPr>
            </w:pPr>
            <w:r w:rsidRPr="006C5776">
              <w:rPr>
                <w:rFonts w:ascii="Garamond" w:hAnsi="Garamond"/>
                <w:lang w:val="en-AU"/>
              </w:rPr>
              <w:t xml:space="preserve">Tipping the Balance Toward </w:t>
            </w:r>
            <w:r w:rsidRPr="006C5776">
              <w:rPr>
                <w:rFonts w:ascii="Garamond" w:hAnsi="Garamond"/>
                <w:b/>
                <w:bCs/>
                <w:lang w:val="en-AU"/>
              </w:rPr>
              <w:t>Positive Futures for Patients: AI in Healthcare</w:t>
            </w:r>
            <w:r w:rsidRPr="006C5776">
              <w:rPr>
                <w:rFonts w:ascii="Garamond" w:hAnsi="Garamond"/>
                <w:lang w:val="en-AU"/>
              </w:rPr>
              <w:t xml:space="preserve"> (Jennifer Zelmer and Annette McKinnon</w:t>
            </w:r>
            <w:r>
              <w:rPr>
                <w:rFonts w:ascii="Garamond" w:hAnsi="Garamond"/>
                <w:lang w:val="en-AU"/>
              </w:rPr>
              <w:t>)</w:t>
            </w:r>
          </w:p>
          <w:p w14:paraId="60E32A3C" w14:textId="6A6BB568" w:rsidR="00FD67E9" w:rsidRPr="005C4B1A" w:rsidRDefault="006C5776" w:rsidP="006C5776">
            <w:pPr>
              <w:pStyle w:val="ListParagraph"/>
              <w:numPr>
                <w:ilvl w:val="0"/>
                <w:numId w:val="18"/>
              </w:numPr>
              <w:rPr>
                <w:rFonts w:ascii="Garamond" w:hAnsi="Garamond"/>
                <w:lang w:val="en-AU"/>
              </w:rPr>
            </w:pPr>
            <w:r w:rsidRPr="006C5776">
              <w:rPr>
                <w:rFonts w:ascii="Garamond" w:hAnsi="Garamond"/>
                <w:b/>
                <w:bCs/>
                <w:lang w:val="en-AU"/>
              </w:rPr>
              <w:t>Artificial Intelligence</w:t>
            </w:r>
            <w:r w:rsidRPr="006C5776">
              <w:rPr>
                <w:rFonts w:ascii="Garamond" w:hAnsi="Garamond"/>
                <w:lang w:val="en-AU"/>
              </w:rPr>
              <w:t xml:space="preserve"> in the Canadian Healthcare System: </w:t>
            </w:r>
            <w:r w:rsidRPr="006C5776">
              <w:rPr>
                <w:rFonts w:ascii="Garamond" w:hAnsi="Garamond"/>
                <w:b/>
                <w:bCs/>
                <w:lang w:val="en-AU"/>
              </w:rPr>
              <w:t>Scaling</w:t>
            </w:r>
            <w:r w:rsidRPr="006C5776">
              <w:rPr>
                <w:rFonts w:ascii="Garamond" w:hAnsi="Garamond"/>
                <w:lang w:val="en-AU"/>
              </w:rPr>
              <w:t xml:space="preserve"> From Novelty to Utility </w:t>
            </w:r>
            <w:r>
              <w:rPr>
                <w:rFonts w:ascii="Garamond" w:hAnsi="Garamond"/>
                <w:lang w:val="en-AU"/>
              </w:rPr>
              <w:t>(</w:t>
            </w:r>
            <w:r w:rsidRPr="006C5776">
              <w:rPr>
                <w:rFonts w:ascii="Garamond" w:hAnsi="Garamond"/>
                <w:lang w:val="en-AU"/>
              </w:rPr>
              <w:t>Jacqueline K. Kueperand Jay Pandit</w:t>
            </w:r>
            <w:r>
              <w:rPr>
                <w:rFonts w:ascii="Garamond" w:hAnsi="Garamond"/>
                <w:lang w:val="en-AU"/>
              </w:rPr>
              <w:t>)</w:t>
            </w:r>
          </w:p>
        </w:tc>
      </w:tr>
      <w:bookmarkEnd w:id="1"/>
    </w:tbl>
    <w:p w14:paraId="391BC50A" w14:textId="77777777" w:rsidR="00332449" w:rsidRDefault="00332449" w:rsidP="00332449">
      <w:pPr>
        <w:keepNext/>
        <w:rPr>
          <w:rFonts w:ascii="Garamond" w:hAnsi="Garamond"/>
          <w:i/>
          <w:lang w:val="en-AU"/>
        </w:rPr>
      </w:pPr>
    </w:p>
    <w:p w14:paraId="31A22402" w14:textId="77777777" w:rsidR="00F9255C" w:rsidRPr="005C4B1A" w:rsidRDefault="00F9255C" w:rsidP="00F9255C">
      <w:pPr>
        <w:keepNext/>
        <w:rPr>
          <w:rFonts w:ascii="Garamond" w:hAnsi="Garamond"/>
          <w:lang w:val="en-AU"/>
        </w:rPr>
      </w:pPr>
      <w:r w:rsidRPr="005C4B1A">
        <w:rPr>
          <w:rFonts w:ascii="Garamond" w:hAnsi="Garamond"/>
          <w:i/>
          <w:lang w:val="en-AU"/>
        </w:rPr>
        <w:t xml:space="preserve">BMJ Quality &amp; Safety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5C4B1A" w14:paraId="5E1C39E1" w14:textId="77777777">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5C4B1A" w:rsidRDefault="00F9255C">
            <w:pPr>
              <w:keepNext/>
              <w:rPr>
                <w:rFonts w:ascii="Garamond" w:hAnsi="Garamond"/>
                <w:lang w:val="en-AU"/>
              </w:rPr>
            </w:pPr>
            <w:r w:rsidRPr="005C4B1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5C4B1A" w:rsidRDefault="00F9255C">
            <w:pPr>
              <w:keepNext/>
              <w:rPr>
                <w:rFonts w:ascii="Garamond" w:hAnsi="Garamond"/>
                <w:lang w:val="en-AU"/>
              </w:rPr>
            </w:pPr>
            <w:hyperlink r:id="rId26" w:history="1">
              <w:r w:rsidRPr="005C4B1A">
                <w:rPr>
                  <w:rStyle w:val="Hyperlink"/>
                  <w:rFonts w:ascii="Garamond" w:hAnsi="Garamond"/>
                  <w:lang w:val="en-AU"/>
                </w:rPr>
                <w:t>https://qualitysafety.bmj.com/content/early/recent</w:t>
              </w:r>
            </w:hyperlink>
          </w:p>
        </w:tc>
      </w:tr>
      <w:tr w:rsidR="00F9255C" w:rsidRPr="005C4B1A" w14:paraId="64EB5A3D" w14:textId="77777777">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5C4B1A" w:rsidRDefault="00F9255C">
            <w:pPr>
              <w:rPr>
                <w:rFonts w:ascii="Garamond" w:hAnsi="Garamond"/>
                <w:lang w:val="en-AU"/>
              </w:rPr>
            </w:pPr>
            <w:r w:rsidRPr="005C4B1A">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5C4B1A" w:rsidRDefault="00F9255C">
            <w:pPr>
              <w:rPr>
                <w:rFonts w:ascii="Garamond" w:hAnsi="Garamond"/>
                <w:lang w:val="en-AU"/>
              </w:rPr>
            </w:pPr>
            <w:r w:rsidRPr="005C4B1A">
              <w:rPr>
                <w:rFonts w:ascii="Garamond" w:hAnsi="Garamond"/>
                <w:i/>
                <w:lang w:val="en-AU"/>
              </w:rPr>
              <w:t>BMJ Quality &amp;Safety</w:t>
            </w:r>
            <w:r w:rsidRPr="005C4B1A">
              <w:rPr>
                <w:rFonts w:ascii="Garamond" w:hAnsi="Garamond"/>
                <w:lang w:val="en-AU"/>
              </w:rPr>
              <w:t xml:space="preserve"> has published </w:t>
            </w:r>
            <w:proofErr w:type="gramStart"/>
            <w:r w:rsidRPr="005C4B1A">
              <w:rPr>
                <w:rFonts w:ascii="Garamond" w:hAnsi="Garamond"/>
                <w:lang w:val="en-AU"/>
              </w:rPr>
              <w:t>a number of</w:t>
            </w:r>
            <w:proofErr w:type="gramEnd"/>
            <w:r w:rsidRPr="005C4B1A">
              <w:rPr>
                <w:rFonts w:ascii="Garamond" w:hAnsi="Garamond"/>
                <w:lang w:val="en-AU"/>
              </w:rPr>
              <w:t xml:space="preserve"> ‘online first’ articles, including:</w:t>
            </w:r>
          </w:p>
          <w:p w14:paraId="753FA75B" w14:textId="2047A141" w:rsidR="004E0783" w:rsidRPr="004E0783" w:rsidRDefault="004E0783" w:rsidP="00C525D3">
            <w:pPr>
              <w:pStyle w:val="ListParagraph"/>
              <w:numPr>
                <w:ilvl w:val="0"/>
                <w:numId w:val="16"/>
              </w:numPr>
              <w:rPr>
                <w:rFonts w:ascii="Garamond" w:hAnsi="Garamond"/>
                <w:lang w:val="en-AU"/>
              </w:rPr>
            </w:pPr>
            <w:r w:rsidRPr="004E0783">
              <w:rPr>
                <w:rFonts w:ascii="Garamond" w:hAnsi="Garamond"/>
                <w:lang w:val="en-AU"/>
              </w:rPr>
              <w:t xml:space="preserve">Editorial: Why tackling </w:t>
            </w:r>
            <w:r w:rsidRPr="004E0783">
              <w:rPr>
                <w:rFonts w:ascii="Garamond" w:hAnsi="Garamond"/>
                <w:b/>
                <w:bCs/>
                <w:lang w:val="en-AU"/>
              </w:rPr>
              <w:t>overuse</w:t>
            </w:r>
            <w:r w:rsidRPr="004E0783">
              <w:rPr>
                <w:rFonts w:ascii="Garamond" w:hAnsi="Garamond"/>
                <w:lang w:val="en-AU"/>
              </w:rPr>
              <w:t xml:space="preserve"> will not succeed without changing our culture (Rudolf Bertijn Kool, Andrea M Patey</w:t>
            </w:r>
            <w:r>
              <w:rPr>
                <w:rFonts w:ascii="Garamond" w:hAnsi="Garamond"/>
                <w:lang w:val="en-AU"/>
              </w:rPr>
              <w:t>)</w:t>
            </w:r>
          </w:p>
          <w:p w14:paraId="4FE49FE3" w14:textId="7E4D443C" w:rsidR="00192349" w:rsidRDefault="00B33573" w:rsidP="00B33573">
            <w:pPr>
              <w:pStyle w:val="ListParagraph"/>
              <w:numPr>
                <w:ilvl w:val="0"/>
                <w:numId w:val="16"/>
              </w:numPr>
              <w:rPr>
                <w:rFonts w:ascii="Garamond" w:hAnsi="Garamond"/>
                <w:lang w:val="en-AU"/>
              </w:rPr>
            </w:pPr>
            <w:r w:rsidRPr="00B33573">
              <w:rPr>
                <w:rFonts w:ascii="Garamond" w:hAnsi="Garamond"/>
                <w:lang w:val="en-AU"/>
              </w:rPr>
              <w:t xml:space="preserve">Effectiveness of computerised alerts to reduce </w:t>
            </w:r>
            <w:r w:rsidRPr="00B33573">
              <w:rPr>
                <w:rFonts w:ascii="Garamond" w:hAnsi="Garamond"/>
                <w:b/>
                <w:bCs/>
                <w:lang w:val="en-AU"/>
              </w:rPr>
              <w:t>drug–drug interactions (DDIs)</w:t>
            </w:r>
            <w:r w:rsidRPr="00B33573">
              <w:rPr>
                <w:rFonts w:ascii="Garamond" w:hAnsi="Garamond"/>
                <w:lang w:val="en-AU"/>
              </w:rPr>
              <w:t xml:space="preserve"> and DDI-related harm in hospitalised patients: a quasi-experimental controlled pre–post study </w:t>
            </w:r>
            <w:r>
              <w:rPr>
                <w:rFonts w:ascii="Garamond" w:hAnsi="Garamond"/>
                <w:lang w:val="en-AU"/>
              </w:rPr>
              <w:t>(</w:t>
            </w:r>
            <w:r w:rsidRPr="00B33573">
              <w:rPr>
                <w:rFonts w:ascii="Garamond" w:hAnsi="Garamond"/>
                <w:lang w:val="en-AU"/>
              </w:rPr>
              <w:t>Melissa Therese Baysari, Sarah Nicole Hilmer, Richard O Day, Bethany Annemarie Van Dort, Wu Yi Zheng, Renee Quirk, Danielle Deidun, Maria Moran, Kristian Stanceski, Nanda Aryal, Ahmed Abo Salem, Lauren Farrow, Jannah Baker, Andrew Hargreaves, James Grant, Paula Doherty, Karma Zarif Sourial Mekhail, Johanna I Westbrook, Ling Li</w:t>
            </w:r>
            <w:r>
              <w:rPr>
                <w:rFonts w:ascii="Garamond" w:hAnsi="Garamond"/>
                <w:lang w:val="en-AU"/>
              </w:rPr>
              <w:t>)</w:t>
            </w:r>
          </w:p>
          <w:p w14:paraId="4902B2E5" w14:textId="23811335" w:rsidR="00990F97" w:rsidRPr="00990F97" w:rsidRDefault="00990F97" w:rsidP="005A20C0">
            <w:pPr>
              <w:pStyle w:val="ListParagraph"/>
              <w:numPr>
                <w:ilvl w:val="0"/>
                <w:numId w:val="16"/>
              </w:numPr>
              <w:rPr>
                <w:rFonts w:ascii="Garamond" w:hAnsi="Garamond"/>
                <w:lang w:val="en-AU"/>
              </w:rPr>
            </w:pPr>
            <w:r w:rsidRPr="00990F97">
              <w:rPr>
                <w:rFonts w:ascii="Garamond" w:hAnsi="Garamond"/>
                <w:lang w:val="en-AU"/>
              </w:rPr>
              <w:t xml:space="preserve">Association between Child Opportunity Index and </w:t>
            </w:r>
            <w:r w:rsidRPr="00990F97">
              <w:rPr>
                <w:rFonts w:ascii="Garamond" w:hAnsi="Garamond"/>
                <w:b/>
                <w:bCs/>
                <w:lang w:val="en-AU"/>
              </w:rPr>
              <w:t>paediatric sepsis</w:t>
            </w:r>
            <w:r w:rsidRPr="00990F97">
              <w:rPr>
                <w:rFonts w:ascii="Garamond" w:hAnsi="Garamond"/>
                <w:lang w:val="en-AU"/>
              </w:rPr>
              <w:t xml:space="preserve"> recognition and treatment in a large quality improvement collaborative: a retrospective cohort study (Lori Rutman, Troy Richardson, Jeffery Auletta, Fran Balamuth, Amber Chambers, Julie Fitzgerald, Javier Gelvez, Karen A Genzel, Amy Grant, Vishal Gunnala, Hana Hakim, Leslie Hueschen, Sarah </w:t>
            </w:r>
            <w:r w:rsidR="00D865FB">
              <w:rPr>
                <w:rFonts w:ascii="Garamond" w:hAnsi="Garamond"/>
                <w:lang w:val="en-AU"/>
              </w:rPr>
              <w:tab/>
            </w:r>
            <w:r w:rsidRPr="00990F97">
              <w:rPr>
                <w:rFonts w:ascii="Garamond" w:hAnsi="Garamond"/>
                <w:lang w:val="en-AU"/>
              </w:rPr>
              <w:t>Kandi, Gitte Larsen, Justin Lockwood, Kate Lucey, Elizabeth Mack, Kate Madden, Matthew Niedner, Raina Paul, Anireddy Reddy, Ruth Riggs, Johanna Rosen, Melissa Schafer, Halden Scott, Jennifer Wilkes, Matthew A Eisenberg Improving Pediatric Sepsis Outcomes Collaborative Investigators</w:t>
            </w:r>
            <w:r>
              <w:rPr>
                <w:rFonts w:ascii="Garamond" w:hAnsi="Garamond"/>
                <w:lang w:val="en-AU"/>
              </w:rPr>
              <w:t>)</w:t>
            </w:r>
          </w:p>
          <w:p w14:paraId="02201540" w14:textId="77777777" w:rsidR="00990F97" w:rsidRDefault="00990F97" w:rsidP="00990F97">
            <w:pPr>
              <w:pStyle w:val="ListParagraph"/>
              <w:numPr>
                <w:ilvl w:val="0"/>
                <w:numId w:val="16"/>
              </w:numPr>
              <w:rPr>
                <w:rFonts w:ascii="Garamond" w:hAnsi="Garamond"/>
                <w:lang w:val="en-AU"/>
              </w:rPr>
            </w:pPr>
            <w:r w:rsidRPr="00990F97">
              <w:rPr>
                <w:rFonts w:ascii="Garamond" w:hAnsi="Garamond"/>
                <w:lang w:val="en-AU"/>
              </w:rPr>
              <w:t xml:space="preserve">Editorial: Unreasonable effectiveness of </w:t>
            </w:r>
            <w:r w:rsidRPr="00990F97">
              <w:rPr>
                <w:rFonts w:ascii="Garamond" w:hAnsi="Garamond"/>
                <w:b/>
                <w:bCs/>
                <w:lang w:val="en-AU"/>
              </w:rPr>
              <w:t>training AI models locally</w:t>
            </w:r>
            <w:r w:rsidRPr="00990F97">
              <w:rPr>
                <w:rFonts w:ascii="Garamond" w:hAnsi="Garamond"/>
                <w:lang w:val="en-AU"/>
              </w:rPr>
              <w:t xml:space="preserve"> </w:t>
            </w:r>
            <w:r>
              <w:rPr>
                <w:rFonts w:ascii="Garamond" w:hAnsi="Garamond"/>
                <w:lang w:val="en-AU"/>
              </w:rPr>
              <w:t>(</w:t>
            </w:r>
            <w:r w:rsidRPr="00990F97">
              <w:rPr>
                <w:rFonts w:ascii="Garamond" w:hAnsi="Garamond"/>
                <w:lang w:val="en-AU"/>
              </w:rPr>
              <w:t>Gabriel Wardi, Christopher A Longhurst</w:t>
            </w:r>
            <w:r>
              <w:rPr>
                <w:rFonts w:ascii="Garamond" w:hAnsi="Garamond"/>
                <w:lang w:val="en-AU"/>
              </w:rPr>
              <w:t>)</w:t>
            </w:r>
          </w:p>
          <w:p w14:paraId="6138BCBC" w14:textId="2222A56F" w:rsidR="00990F97" w:rsidRPr="00990F97" w:rsidRDefault="00990F97" w:rsidP="006650E0">
            <w:pPr>
              <w:pStyle w:val="ListParagraph"/>
              <w:numPr>
                <w:ilvl w:val="0"/>
                <w:numId w:val="16"/>
              </w:numPr>
              <w:rPr>
                <w:rFonts w:ascii="Garamond" w:hAnsi="Garamond"/>
                <w:lang w:val="en-AU"/>
              </w:rPr>
            </w:pPr>
            <w:r w:rsidRPr="00990F97">
              <w:rPr>
                <w:rFonts w:ascii="Garamond" w:hAnsi="Garamond"/>
                <w:lang w:val="en-AU"/>
              </w:rPr>
              <w:t xml:space="preserve">Patient portal messaging to address delayed follow-up for </w:t>
            </w:r>
            <w:r w:rsidRPr="00990F97">
              <w:rPr>
                <w:rFonts w:ascii="Garamond" w:hAnsi="Garamond"/>
                <w:b/>
                <w:bCs/>
                <w:lang w:val="en-AU"/>
              </w:rPr>
              <w:t>uncontrolled diabetes</w:t>
            </w:r>
            <w:r w:rsidRPr="00990F97">
              <w:rPr>
                <w:rFonts w:ascii="Garamond" w:hAnsi="Garamond"/>
                <w:lang w:val="en-AU"/>
              </w:rPr>
              <w:t>: a pragmatic, randomised clinical trial (Arielle R Nagler, Leora Idit Horwitz, Aamina Ahmed, Amrita Mukhopadhyay, Isaac Dapkins, William King, Simon A Jones, Adam Szerencsy, Claudia Pulgarin, Jennifer Gray, Tony Mei, Saul Blecker</w:t>
            </w:r>
            <w:r>
              <w:rPr>
                <w:rFonts w:ascii="Garamond" w:hAnsi="Garamond"/>
                <w:lang w:val="en-AU"/>
              </w:rPr>
              <w:t>)</w:t>
            </w:r>
          </w:p>
          <w:p w14:paraId="7D63779B" w14:textId="77777777" w:rsidR="00990F97" w:rsidRDefault="00990F97" w:rsidP="00990F97">
            <w:pPr>
              <w:pStyle w:val="ListParagraph"/>
              <w:numPr>
                <w:ilvl w:val="0"/>
                <w:numId w:val="16"/>
              </w:numPr>
              <w:rPr>
                <w:rFonts w:ascii="Garamond" w:hAnsi="Garamond"/>
                <w:lang w:val="en-AU"/>
              </w:rPr>
            </w:pPr>
            <w:r w:rsidRPr="00990F97">
              <w:rPr>
                <w:rFonts w:ascii="Garamond" w:hAnsi="Garamond"/>
                <w:lang w:val="en-AU"/>
              </w:rPr>
              <w:t xml:space="preserve">Using implementation science to define the model and outcomes for improving quality in NEST360, a multicountry alliance for reducing </w:t>
            </w:r>
            <w:r w:rsidRPr="00990F97">
              <w:rPr>
                <w:rFonts w:ascii="Garamond" w:hAnsi="Garamond"/>
                <w:b/>
                <w:bCs/>
                <w:lang w:val="en-AU"/>
              </w:rPr>
              <w:t>newborn mortality</w:t>
            </w:r>
            <w:r w:rsidRPr="00990F97">
              <w:rPr>
                <w:rFonts w:ascii="Garamond" w:hAnsi="Garamond"/>
                <w:lang w:val="en-AU"/>
              </w:rPr>
              <w:t xml:space="preserve"> in sub-Saharan Africa</w:t>
            </w:r>
            <w:r>
              <w:rPr>
                <w:rFonts w:ascii="Garamond" w:hAnsi="Garamond"/>
                <w:lang w:val="en-AU"/>
              </w:rPr>
              <w:t xml:space="preserve"> (</w:t>
            </w:r>
            <w:r w:rsidRPr="00990F97">
              <w:rPr>
                <w:rFonts w:ascii="Garamond" w:hAnsi="Garamond"/>
                <w:lang w:val="en-AU"/>
              </w:rPr>
              <w:t>Kylie Dougherty, Nebiyou Hailemariam, Georgia Jenkins, Junwei Chen, Jackson Ilangali, John Mwangi, Julius Thomas, Hannah Mwaniki Mwaniki, Olabisi Dosunmu, Robert Tillya, Samuel Ngwala, Joy E Lawn, Rebecca Richards-Kortum, Z Maria Oden, Christine Bohne, Lisa R Hirschhorn</w:t>
            </w:r>
            <w:r>
              <w:rPr>
                <w:rFonts w:ascii="Garamond" w:hAnsi="Garamond"/>
                <w:lang w:val="en-AU"/>
              </w:rPr>
              <w:t>)</w:t>
            </w:r>
          </w:p>
          <w:p w14:paraId="2F15730C" w14:textId="1F8B8B88" w:rsidR="005B60A9" w:rsidRPr="005C4B1A" w:rsidRDefault="005B60A9" w:rsidP="005B60A9">
            <w:pPr>
              <w:pStyle w:val="ListParagraph"/>
              <w:numPr>
                <w:ilvl w:val="0"/>
                <w:numId w:val="16"/>
              </w:numPr>
              <w:rPr>
                <w:rFonts w:ascii="Garamond" w:hAnsi="Garamond"/>
                <w:lang w:val="en-AU"/>
              </w:rPr>
            </w:pPr>
            <w:r w:rsidRPr="005B60A9">
              <w:rPr>
                <w:rFonts w:ascii="Garamond" w:hAnsi="Garamond"/>
                <w:lang w:val="en-AU"/>
              </w:rPr>
              <w:t xml:space="preserve">Ending </w:t>
            </w:r>
            <w:r w:rsidRPr="005B60A9">
              <w:rPr>
                <w:rFonts w:ascii="Garamond" w:hAnsi="Garamond"/>
                <w:b/>
                <w:bCs/>
                <w:lang w:val="en-AU"/>
              </w:rPr>
              <w:t>nuclear weapons</w:t>
            </w:r>
            <w:r w:rsidRPr="005B60A9">
              <w:rPr>
                <w:rFonts w:ascii="Garamond" w:hAnsi="Garamond"/>
                <w:lang w:val="en-AU"/>
              </w:rPr>
              <w:t xml:space="preserve">, before they end us </w:t>
            </w:r>
            <w:r>
              <w:rPr>
                <w:rFonts w:ascii="Garamond" w:hAnsi="Garamond"/>
                <w:lang w:val="en-AU"/>
              </w:rPr>
              <w:t>(</w:t>
            </w:r>
            <w:r w:rsidRPr="005B60A9">
              <w:rPr>
                <w:rFonts w:ascii="Garamond" w:hAnsi="Garamond"/>
                <w:lang w:val="en-AU"/>
              </w:rPr>
              <w:t>Chris Zielinski</w:t>
            </w:r>
            <w:r>
              <w:rPr>
                <w:rFonts w:ascii="Garamond" w:hAnsi="Garamond"/>
                <w:lang w:val="en-AU"/>
              </w:rPr>
              <w:t>)</w:t>
            </w:r>
          </w:p>
        </w:tc>
      </w:tr>
    </w:tbl>
    <w:p w14:paraId="33F1CFEB" w14:textId="77777777" w:rsidR="00F9255C" w:rsidRPr="005C4B1A" w:rsidRDefault="00F9255C" w:rsidP="00F9255C">
      <w:pPr>
        <w:keepLines/>
        <w:autoSpaceDE w:val="0"/>
        <w:autoSpaceDN w:val="0"/>
        <w:adjustRightInd w:val="0"/>
        <w:rPr>
          <w:rFonts w:ascii="Garamond" w:hAnsi="Garamond"/>
          <w:i/>
        </w:rPr>
      </w:pPr>
    </w:p>
    <w:p w14:paraId="4B23AAE1" w14:textId="77777777" w:rsidR="00565D70" w:rsidRPr="005C4B1A" w:rsidRDefault="00565D70" w:rsidP="00565D70">
      <w:pPr>
        <w:keepNext/>
        <w:rPr>
          <w:rFonts w:ascii="Garamond" w:hAnsi="Garamond"/>
          <w:lang w:val="en-AU"/>
        </w:rPr>
      </w:pPr>
      <w:r w:rsidRPr="005C4B1A">
        <w:rPr>
          <w:rFonts w:ascii="Garamond" w:hAnsi="Garamond"/>
          <w:i/>
          <w:lang w:val="en-AU"/>
        </w:rPr>
        <w:lastRenderedPageBreak/>
        <w:t xml:space="preserve">International Journal for Quality in Health Care </w:t>
      </w:r>
      <w:r w:rsidRPr="005C4B1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65D70" w:rsidRPr="005C4B1A" w14:paraId="5CF6EB5E" w14:textId="77777777">
        <w:tc>
          <w:tcPr>
            <w:tcW w:w="1080" w:type="dxa"/>
            <w:tcBorders>
              <w:top w:val="single" w:sz="4" w:space="0" w:color="auto"/>
              <w:left w:val="single" w:sz="4" w:space="0" w:color="auto"/>
              <w:bottom w:val="single" w:sz="4" w:space="0" w:color="auto"/>
              <w:right w:val="single" w:sz="4" w:space="0" w:color="auto"/>
            </w:tcBorders>
            <w:vAlign w:val="center"/>
          </w:tcPr>
          <w:p w14:paraId="325F6483" w14:textId="77777777" w:rsidR="00565D70" w:rsidRPr="005C4B1A" w:rsidRDefault="00565D70">
            <w:pPr>
              <w:keepNext/>
              <w:rPr>
                <w:rFonts w:ascii="Garamond" w:hAnsi="Garamond"/>
                <w:lang w:val="en-AU"/>
              </w:rPr>
            </w:pPr>
            <w:r w:rsidRPr="005C4B1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09FC937" w14:textId="77777777" w:rsidR="00565D70" w:rsidRPr="005C4B1A" w:rsidRDefault="00565D70">
            <w:pPr>
              <w:keepNext/>
              <w:rPr>
                <w:rFonts w:ascii="Garamond" w:hAnsi="Garamond"/>
                <w:lang w:val="en-AU"/>
              </w:rPr>
            </w:pPr>
            <w:hyperlink r:id="rId27" w:history="1">
              <w:r w:rsidRPr="005C4B1A">
                <w:rPr>
                  <w:rStyle w:val="Hyperlink"/>
                  <w:rFonts w:ascii="Garamond" w:hAnsi="Garamond"/>
                  <w:lang w:val="en-AU"/>
                </w:rPr>
                <w:t>https://academic.oup.com/intqhc/advance-articles</w:t>
              </w:r>
            </w:hyperlink>
          </w:p>
        </w:tc>
      </w:tr>
      <w:tr w:rsidR="00565D70" w:rsidRPr="005C4B1A" w14:paraId="28635D2B" w14:textId="77777777">
        <w:tc>
          <w:tcPr>
            <w:tcW w:w="1080" w:type="dxa"/>
            <w:tcBorders>
              <w:top w:val="single" w:sz="4" w:space="0" w:color="auto"/>
              <w:left w:val="single" w:sz="4" w:space="0" w:color="auto"/>
              <w:bottom w:val="single" w:sz="4" w:space="0" w:color="auto"/>
              <w:right w:val="single" w:sz="4" w:space="0" w:color="auto"/>
            </w:tcBorders>
            <w:vAlign w:val="center"/>
          </w:tcPr>
          <w:p w14:paraId="07B04B52" w14:textId="77777777" w:rsidR="00565D70" w:rsidRPr="005C4B1A" w:rsidRDefault="00565D70">
            <w:pPr>
              <w:rPr>
                <w:rFonts w:ascii="Garamond" w:hAnsi="Garamond"/>
                <w:lang w:val="en-AU"/>
              </w:rPr>
            </w:pPr>
            <w:r w:rsidRPr="005C4B1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14637EC" w14:textId="77777777" w:rsidR="00565D70" w:rsidRPr="005C4B1A" w:rsidRDefault="00565D70">
            <w:pPr>
              <w:rPr>
                <w:rFonts w:ascii="Garamond" w:hAnsi="Garamond"/>
                <w:lang w:val="en-AU"/>
              </w:rPr>
            </w:pPr>
            <w:r w:rsidRPr="005C4B1A">
              <w:rPr>
                <w:rFonts w:ascii="Garamond" w:hAnsi="Garamond"/>
                <w:i/>
                <w:iCs/>
                <w:lang w:val="en-AU"/>
              </w:rPr>
              <w:t>International Journal for Quality in Health Care</w:t>
            </w:r>
            <w:r w:rsidRPr="005C4B1A">
              <w:rPr>
                <w:rFonts w:ascii="Garamond" w:hAnsi="Garamond"/>
                <w:lang w:val="en-AU"/>
              </w:rPr>
              <w:t xml:space="preserve"> has published </w:t>
            </w:r>
            <w:proofErr w:type="gramStart"/>
            <w:r w:rsidRPr="005C4B1A">
              <w:rPr>
                <w:rFonts w:ascii="Garamond" w:hAnsi="Garamond"/>
                <w:lang w:val="en-AU"/>
              </w:rPr>
              <w:t>a number of</w:t>
            </w:r>
            <w:proofErr w:type="gramEnd"/>
            <w:r w:rsidRPr="005C4B1A">
              <w:rPr>
                <w:rFonts w:ascii="Garamond" w:hAnsi="Garamond"/>
                <w:lang w:val="en-AU"/>
              </w:rPr>
              <w:t xml:space="preserve"> ‘online first’ articles, including:</w:t>
            </w:r>
          </w:p>
          <w:p w14:paraId="5E8BF080" w14:textId="5460A33D" w:rsidR="000E4BA5" w:rsidRDefault="000E4BA5" w:rsidP="00D22F94">
            <w:pPr>
              <w:pStyle w:val="ListParagraph"/>
              <w:numPr>
                <w:ilvl w:val="0"/>
                <w:numId w:val="16"/>
              </w:numPr>
              <w:rPr>
                <w:rFonts w:ascii="Garamond" w:hAnsi="Garamond"/>
                <w:lang w:val="en-AU"/>
              </w:rPr>
            </w:pPr>
            <w:r w:rsidRPr="000E4BA5">
              <w:rPr>
                <w:rFonts w:ascii="Garamond" w:hAnsi="Garamond"/>
                <w:lang w:val="en-AU"/>
              </w:rPr>
              <w:t xml:space="preserve">Association Between </w:t>
            </w:r>
            <w:r w:rsidRPr="000E4BA5">
              <w:rPr>
                <w:rFonts w:ascii="Garamond" w:hAnsi="Garamond"/>
                <w:b/>
                <w:bCs/>
                <w:lang w:val="en-AU"/>
              </w:rPr>
              <w:t>Patient Experience and Medical Dispute Costs</w:t>
            </w:r>
            <w:r w:rsidRPr="000E4BA5">
              <w:rPr>
                <w:rFonts w:ascii="Garamond" w:hAnsi="Garamond"/>
                <w:lang w:val="en-AU"/>
              </w:rPr>
              <w:t xml:space="preserve"> (Do Hee Kim </w:t>
            </w:r>
            <w:r>
              <w:rPr>
                <w:rFonts w:ascii="Garamond" w:hAnsi="Garamond"/>
                <w:lang w:val="en-AU"/>
              </w:rPr>
              <w:t>et al)</w:t>
            </w:r>
          </w:p>
          <w:p w14:paraId="0F40149C" w14:textId="0340FB99" w:rsidR="0091047F" w:rsidRPr="005C4B1A" w:rsidRDefault="000E4BA5" w:rsidP="000E4BA5">
            <w:pPr>
              <w:pStyle w:val="ListParagraph"/>
              <w:numPr>
                <w:ilvl w:val="0"/>
                <w:numId w:val="16"/>
              </w:numPr>
              <w:rPr>
                <w:rFonts w:ascii="Garamond" w:hAnsi="Garamond"/>
                <w:lang w:val="en-AU"/>
              </w:rPr>
            </w:pPr>
            <w:r w:rsidRPr="000E4BA5">
              <w:rPr>
                <w:rFonts w:ascii="Garamond" w:hAnsi="Garamond"/>
                <w:lang w:val="en-AU"/>
              </w:rPr>
              <w:t xml:space="preserve">Quality of care for newly diagnosed patients with </w:t>
            </w:r>
            <w:r w:rsidRPr="000E4BA5">
              <w:rPr>
                <w:rFonts w:ascii="Garamond" w:hAnsi="Garamond"/>
                <w:b/>
                <w:bCs/>
                <w:lang w:val="en-AU"/>
              </w:rPr>
              <w:t>rheumatoid arthritis</w:t>
            </w:r>
            <w:r w:rsidRPr="000E4BA5">
              <w:rPr>
                <w:rFonts w:ascii="Garamond" w:hAnsi="Garamond"/>
                <w:lang w:val="en-AU"/>
              </w:rPr>
              <w:t xml:space="preserve"> in South Korea: A nationwide cohort study </w:t>
            </w:r>
            <w:r>
              <w:rPr>
                <w:rFonts w:ascii="Garamond" w:hAnsi="Garamond"/>
                <w:lang w:val="en-AU"/>
              </w:rPr>
              <w:t>(</w:t>
            </w:r>
            <w:r w:rsidRPr="000E4BA5">
              <w:rPr>
                <w:rFonts w:ascii="Garamond" w:hAnsi="Garamond"/>
                <w:lang w:val="en-AU"/>
              </w:rPr>
              <w:t xml:space="preserve">Jun Won Park </w:t>
            </w:r>
            <w:r>
              <w:rPr>
                <w:rFonts w:ascii="Garamond" w:hAnsi="Garamond"/>
                <w:lang w:val="en-AU"/>
              </w:rPr>
              <w:t>et al)</w:t>
            </w:r>
          </w:p>
        </w:tc>
      </w:tr>
    </w:tbl>
    <w:p w14:paraId="215605E9" w14:textId="77777777" w:rsidR="008528C8" w:rsidRPr="005C4B1A" w:rsidRDefault="008528C8" w:rsidP="00C62C05">
      <w:pPr>
        <w:keepLines/>
        <w:autoSpaceDE w:val="0"/>
        <w:autoSpaceDN w:val="0"/>
        <w:adjustRightInd w:val="0"/>
        <w:rPr>
          <w:rFonts w:ascii="Garamond" w:hAnsi="Garamond"/>
          <w:lang w:val="en-AU"/>
        </w:rPr>
      </w:pPr>
    </w:p>
    <w:p w14:paraId="7C9EEDC8" w14:textId="77777777" w:rsidR="00FD67E9" w:rsidRPr="005C4B1A" w:rsidRDefault="00FD67E9" w:rsidP="00C62C05">
      <w:pPr>
        <w:keepLines/>
        <w:autoSpaceDE w:val="0"/>
        <w:autoSpaceDN w:val="0"/>
        <w:adjustRightInd w:val="0"/>
        <w:rPr>
          <w:rFonts w:ascii="Garamond" w:hAnsi="Garamond"/>
          <w:lang w:val="en-AU"/>
        </w:rPr>
      </w:pPr>
    </w:p>
    <w:p w14:paraId="5B667626" w14:textId="77777777" w:rsidR="00FD67E9" w:rsidRPr="00383930" w:rsidRDefault="00FD67E9" w:rsidP="00C62C05">
      <w:pPr>
        <w:keepLines/>
        <w:autoSpaceDE w:val="0"/>
        <w:autoSpaceDN w:val="0"/>
        <w:adjustRightInd w:val="0"/>
        <w:rPr>
          <w:rFonts w:ascii="Garamond" w:hAnsi="Garamond"/>
          <w:lang w:val="en-AU"/>
        </w:rPr>
      </w:pPr>
    </w:p>
    <w:p w14:paraId="71069483" w14:textId="77777777" w:rsidR="00FD67E9" w:rsidRPr="00A72B35" w:rsidRDefault="00FD67E9" w:rsidP="00FD67E9">
      <w:pPr>
        <w:keepNext/>
        <w:keepLines/>
        <w:rPr>
          <w:rFonts w:ascii="Garamond" w:hAnsi="Garamond"/>
          <w:b/>
          <w:lang w:val="en-AU"/>
        </w:rPr>
      </w:pPr>
      <w:r w:rsidRPr="00A72B35">
        <w:rPr>
          <w:rFonts w:ascii="Garamond" w:hAnsi="Garamond"/>
          <w:b/>
          <w:lang w:val="en-AU"/>
        </w:rPr>
        <w:t>Online resources</w:t>
      </w:r>
    </w:p>
    <w:p w14:paraId="247C516A" w14:textId="77777777" w:rsidR="00FD67E9" w:rsidRDefault="00FD67E9" w:rsidP="00FD67E9">
      <w:pPr>
        <w:tabs>
          <w:tab w:val="left" w:pos="2695"/>
        </w:tabs>
        <w:rPr>
          <w:rFonts w:ascii="Garamond" w:hAnsi="Garamond"/>
          <w:b/>
          <w:lang w:val="en-AU"/>
        </w:rPr>
      </w:pPr>
    </w:p>
    <w:p w14:paraId="504C11AB" w14:textId="73FE30E7" w:rsidR="00FD67E9" w:rsidRPr="00A72B35" w:rsidRDefault="00FD67E9" w:rsidP="00FD67E9">
      <w:pPr>
        <w:keepNext/>
        <w:keepLines/>
        <w:rPr>
          <w:rFonts w:ascii="Garamond" w:hAnsi="Garamond"/>
          <w:b/>
          <w:bCs/>
          <w:i/>
          <w:lang w:val="en-AU"/>
        </w:rPr>
      </w:pPr>
      <w:r w:rsidRPr="00A72B35">
        <w:rPr>
          <w:rFonts w:ascii="Garamond" w:hAnsi="Garamond"/>
          <w:b/>
          <w:bCs/>
          <w:i/>
          <w:lang w:val="en-AU"/>
        </w:rPr>
        <w:t>Australian Living Evidence Collaboration</w:t>
      </w:r>
    </w:p>
    <w:p w14:paraId="114EB5E0" w14:textId="77777777" w:rsidR="00FD67E9" w:rsidRPr="00A72B35" w:rsidRDefault="00FD67E9" w:rsidP="00FD67E9">
      <w:pPr>
        <w:keepLines/>
        <w:rPr>
          <w:rFonts w:ascii="Garamond" w:hAnsi="Garamond"/>
          <w:lang w:val="en-AU"/>
        </w:rPr>
      </w:pPr>
      <w:hyperlink r:id="rId28" w:history="1">
        <w:r w:rsidRPr="00A72B35">
          <w:rPr>
            <w:rStyle w:val="Hyperlink"/>
            <w:rFonts w:ascii="Garamond" w:hAnsi="Garamond"/>
            <w:lang w:val="en-AU"/>
          </w:rPr>
          <w:t>https://livingevidence.org.au/</w:t>
        </w:r>
      </w:hyperlink>
    </w:p>
    <w:p w14:paraId="13A4034E" w14:textId="77777777" w:rsidR="00FD67E9" w:rsidRDefault="00FD67E9" w:rsidP="00FD67E9">
      <w:pPr>
        <w:keepNext/>
        <w:rPr>
          <w:rFonts w:ascii="Garamond" w:hAnsi="Garamond"/>
          <w:iCs/>
          <w:lang w:val="en-AU"/>
        </w:rPr>
      </w:pPr>
    </w:p>
    <w:p w14:paraId="0A2E73C3" w14:textId="7C5BC53C" w:rsidR="00B13602" w:rsidRPr="005C4B1A" w:rsidRDefault="00934025" w:rsidP="00B13602">
      <w:pPr>
        <w:keepNext/>
        <w:keepLines/>
        <w:rPr>
          <w:rFonts w:ascii="Garamond" w:hAnsi="Garamond"/>
          <w:b/>
          <w:bCs/>
          <w:i/>
          <w:lang w:val="en-AU"/>
        </w:rPr>
      </w:pPr>
      <w:r>
        <w:rPr>
          <w:rFonts w:ascii="Garamond" w:hAnsi="Garamond"/>
          <w:b/>
          <w:bCs/>
          <w:i/>
          <w:lang w:val="en-AU"/>
        </w:rPr>
        <w:t>[</w:t>
      </w:r>
      <w:r w:rsidR="00B13602" w:rsidRPr="005C4B1A">
        <w:rPr>
          <w:rFonts w:ascii="Garamond" w:hAnsi="Garamond"/>
          <w:b/>
          <w:bCs/>
          <w:i/>
          <w:lang w:val="en-AU"/>
        </w:rPr>
        <w:t>USA] Effective Health Care Program reports</w:t>
      </w:r>
    </w:p>
    <w:p w14:paraId="331BB45E" w14:textId="77777777" w:rsidR="00B13602" w:rsidRPr="005C4B1A" w:rsidRDefault="00B13602" w:rsidP="00B13602">
      <w:pPr>
        <w:keepNext/>
        <w:keepLines/>
        <w:rPr>
          <w:rFonts w:ascii="Garamond" w:hAnsi="Garamond"/>
          <w:u w:val="single"/>
          <w:lang w:val="en-AU"/>
        </w:rPr>
      </w:pPr>
      <w:hyperlink r:id="rId29" w:history="1">
        <w:r w:rsidRPr="005C4B1A">
          <w:rPr>
            <w:rStyle w:val="Hyperlink"/>
            <w:rFonts w:ascii="Garamond" w:hAnsi="Garamond"/>
            <w:lang w:val="en-AU"/>
          </w:rPr>
          <w:t>https://effectivehealthcare.ahrq.gov/</w:t>
        </w:r>
      </w:hyperlink>
    </w:p>
    <w:p w14:paraId="48E33A49" w14:textId="77777777" w:rsidR="00B13602" w:rsidRPr="005C4B1A" w:rsidRDefault="00B13602" w:rsidP="00B13602">
      <w:pPr>
        <w:keepNext/>
        <w:keepLines/>
        <w:rPr>
          <w:rFonts w:ascii="Garamond" w:hAnsi="Garamond"/>
          <w:lang w:val="en-AU"/>
        </w:rPr>
      </w:pPr>
      <w:r w:rsidRPr="005C4B1A">
        <w:rPr>
          <w:rFonts w:ascii="Garamond" w:hAnsi="Garamond"/>
          <w:lang w:val="en-AU"/>
        </w:rPr>
        <w:t>The US Agency for Healthcare Research and Quality (AHRQ) has an Effective Health Care (EHC) Program The EHC has released the following final reports and updates:</w:t>
      </w:r>
    </w:p>
    <w:p w14:paraId="06FBDB08" w14:textId="1453C9BD" w:rsidR="005B60A9" w:rsidRDefault="005B60A9" w:rsidP="00B13602">
      <w:pPr>
        <w:pStyle w:val="ListParagraph"/>
        <w:keepNext/>
        <w:numPr>
          <w:ilvl w:val="0"/>
          <w:numId w:val="14"/>
        </w:numPr>
        <w:rPr>
          <w:rFonts w:ascii="Garamond" w:hAnsi="Garamond"/>
          <w:i/>
          <w:lang w:val="en-AU"/>
        </w:rPr>
      </w:pPr>
      <w:r w:rsidRPr="005B60A9">
        <w:rPr>
          <w:rFonts w:ascii="Garamond" w:hAnsi="Garamond"/>
          <w:i/>
          <w:lang w:val="en-AU"/>
        </w:rPr>
        <w:t xml:space="preserve">Blood-Based Tests for </w:t>
      </w:r>
      <w:r w:rsidRPr="005B60A9">
        <w:rPr>
          <w:rFonts w:ascii="Garamond" w:hAnsi="Garamond"/>
          <w:b/>
          <w:bCs/>
          <w:i/>
          <w:lang w:val="en-AU"/>
        </w:rPr>
        <w:t>Multiple Cancer Screening</w:t>
      </w:r>
      <w:r w:rsidRPr="005B60A9">
        <w:rPr>
          <w:rFonts w:ascii="Garamond" w:hAnsi="Garamond"/>
          <w:i/>
          <w:lang w:val="en-AU"/>
        </w:rPr>
        <w:t>: A Systematic Review</w:t>
      </w:r>
      <w:r>
        <w:rPr>
          <w:rFonts w:ascii="Garamond" w:hAnsi="Garamond"/>
          <w:i/>
          <w:lang w:val="en-AU"/>
        </w:rPr>
        <w:t xml:space="preserve"> </w:t>
      </w:r>
      <w:hyperlink r:id="rId30" w:history="1">
        <w:r w:rsidRPr="004F2C35">
          <w:rPr>
            <w:rStyle w:val="Hyperlink"/>
            <w:rFonts w:ascii="Garamond" w:hAnsi="Garamond"/>
            <w:iCs/>
            <w:lang w:val="en-AU"/>
          </w:rPr>
          <w:t>https://effectivehealthcare.ahrq.gov/products/cell-free-dna/research</w:t>
        </w:r>
      </w:hyperlink>
    </w:p>
    <w:p w14:paraId="1B70DD52" w14:textId="135A36FA" w:rsidR="00B13602" w:rsidRPr="005B60A9" w:rsidRDefault="005B60A9" w:rsidP="00B13602">
      <w:pPr>
        <w:pStyle w:val="ListParagraph"/>
        <w:keepNext/>
        <w:numPr>
          <w:ilvl w:val="0"/>
          <w:numId w:val="14"/>
        </w:numPr>
        <w:rPr>
          <w:rFonts w:ascii="Garamond" w:hAnsi="Garamond"/>
          <w:i/>
          <w:lang w:val="en-AU"/>
        </w:rPr>
      </w:pPr>
      <w:r w:rsidRPr="005B60A9">
        <w:rPr>
          <w:rFonts w:ascii="Garamond" w:hAnsi="Garamond"/>
          <w:i/>
          <w:lang w:val="en-AU"/>
        </w:rPr>
        <w:t xml:space="preserve">Association Between Outcomes and Dental Services in People With </w:t>
      </w:r>
      <w:r w:rsidRPr="005B60A9">
        <w:rPr>
          <w:rFonts w:ascii="Garamond" w:hAnsi="Garamond"/>
          <w:b/>
          <w:bCs/>
          <w:i/>
          <w:lang w:val="en-AU"/>
        </w:rPr>
        <w:t>Substance Use Disorder</w:t>
      </w:r>
      <w:r w:rsidRPr="005B60A9">
        <w:rPr>
          <w:rFonts w:ascii="Garamond" w:hAnsi="Garamond"/>
          <w:i/>
          <w:lang w:val="en-AU"/>
        </w:rPr>
        <w:t xml:space="preserve">: A Rapid Response Review </w:t>
      </w:r>
      <w:hyperlink r:id="rId31" w:history="1">
        <w:r w:rsidRPr="004F2C35">
          <w:rPr>
            <w:rStyle w:val="Hyperlink"/>
            <w:rFonts w:ascii="Garamond" w:hAnsi="Garamond"/>
            <w:iCs/>
            <w:lang w:val="en-AU"/>
          </w:rPr>
          <w:t>https://effectivehealthcare.ahrq.gov/products/outcomes-dental-services/rapid-research</w:t>
        </w:r>
      </w:hyperlink>
    </w:p>
    <w:p w14:paraId="5F2D422A" w14:textId="20D09E2C" w:rsidR="005B60A9" w:rsidRDefault="005B60A9" w:rsidP="00B13602">
      <w:pPr>
        <w:pStyle w:val="ListParagraph"/>
        <w:keepNext/>
        <w:numPr>
          <w:ilvl w:val="0"/>
          <w:numId w:val="14"/>
        </w:numPr>
        <w:rPr>
          <w:rFonts w:ascii="Garamond" w:hAnsi="Garamond"/>
          <w:i/>
          <w:lang w:val="en-AU"/>
        </w:rPr>
      </w:pPr>
      <w:r w:rsidRPr="005B60A9">
        <w:rPr>
          <w:rFonts w:ascii="Garamond" w:hAnsi="Garamond"/>
          <w:i/>
          <w:lang w:val="en-AU"/>
        </w:rPr>
        <w:t xml:space="preserve">Association Between Outcomes and Dental Services in People at Risk of </w:t>
      </w:r>
      <w:r w:rsidRPr="005B60A9">
        <w:rPr>
          <w:rFonts w:ascii="Garamond" w:hAnsi="Garamond"/>
          <w:b/>
          <w:bCs/>
          <w:i/>
          <w:lang w:val="en-AU"/>
        </w:rPr>
        <w:t>Post-Transplant Complications</w:t>
      </w:r>
      <w:r w:rsidRPr="005B60A9">
        <w:rPr>
          <w:rFonts w:ascii="Garamond" w:hAnsi="Garamond"/>
          <w:i/>
          <w:lang w:val="en-AU"/>
        </w:rPr>
        <w:t>: A Rapid Response Review</w:t>
      </w:r>
      <w:r>
        <w:rPr>
          <w:rFonts w:ascii="Garamond" w:hAnsi="Garamond"/>
          <w:i/>
          <w:lang w:val="en-AU"/>
        </w:rPr>
        <w:t xml:space="preserve"> </w:t>
      </w:r>
      <w:hyperlink r:id="rId32" w:history="1">
        <w:r w:rsidRPr="004F2C35">
          <w:rPr>
            <w:rStyle w:val="Hyperlink"/>
            <w:rFonts w:ascii="Garamond" w:hAnsi="Garamond"/>
            <w:iCs/>
            <w:lang w:val="en-AU"/>
          </w:rPr>
          <w:t>https://effectivehealthcare.ahrq.gov/products/dental-post-transplant-complications/rapid-research</w:t>
        </w:r>
      </w:hyperlink>
    </w:p>
    <w:p w14:paraId="233ED40C" w14:textId="77777777" w:rsidR="00B13602" w:rsidRPr="005C4B1A" w:rsidRDefault="00B13602" w:rsidP="00B13602">
      <w:pPr>
        <w:rPr>
          <w:rFonts w:ascii="Garamond" w:hAnsi="Garamond"/>
          <w:b/>
          <w:lang w:val="en-AU"/>
        </w:rPr>
      </w:pPr>
    </w:p>
    <w:p w14:paraId="13B6775C" w14:textId="2C5CAEF3" w:rsidR="009864B9" w:rsidRPr="009864B9" w:rsidRDefault="009864B9">
      <w:pPr>
        <w:rPr>
          <w:rFonts w:ascii="Garamond" w:hAnsi="Garamond"/>
          <w:b/>
          <w:i/>
          <w:iCs/>
          <w:lang w:val="en-AU"/>
        </w:rPr>
      </w:pPr>
      <w:r w:rsidRPr="009864B9">
        <w:rPr>
          <w:rFonts w:ascii="Garamond" w:hAnsi="Garamond"/>
          <w:b/>
          <w:i/>
          <w:iCs/>
          <w:lang w:val="en-AU"/>
        </w:rPr>
        <w:t xml:space="preserve">[UK] Patient Safety Learning and The Royal College of Surgeons of Edinburgh </w:t>
      </w:r>
    </w:p>
    <w:p w14:paraId="5B0447D9" w14:textId="16EC66B0" w:rsidR="009864B9" w:rsidRDefault="009864B9">
      <w:pPr>
        <w:rPr>
          <w:rFonts w:ascii="Garamond" w:hAnsi="Garamond"/>
          <w:bCs/>
          <w:lang w:val="en-AU"/>
        </w:rPr>
      </w:pPr>
      <w:r w:rsidRPr="009864B9">
        <w:rPr>
          <w:rFonts w:ascii="Garamond" w:hAnsi="Garamond"/>
          <w:bCs/>
          <w:lang w:val="en-AU"/>
        </w:rPr>
        <w:t>The UK charity Patient Safety Learning asked the Patient Safety Group (PSG) of The Royal College of Surgeons of Edinburgh (RCSEd)</w:t>
      </w:r>
      <w:r>
        <w:rPr>
          <w:rFonts w:ascii="Garamond" w:hAnsi="Garamond"/>
          <w:bCs/>
          <w:lang w:val="en-AU"/>
        </w:rPr>
        <w:t xml:space="preserve"> to develop </w:t>
      </w:r>
      <w:proofErr w:type="gramStart"/>
      <w:r>
        <w:rPr>
          <w:rFonts w:ascii="Garamond" w:hAnsi="Garamond"/>
          <w:bCs/>
          <w:lang w:val="en-AU"/>
        </w:rPr>
        <w:t>a number of</w:t>
      </w:r>
      <w:proofErr w:type="gramEnd"/>
      <w:r>
        <w:rPr>
          <w:rFonts w:ascii="Garamond" w:hAnsi="Garamond"/>
          <w:bCs/>
          <w:lang w:val="en-AU"/>
        </w:rPr>
        <w:t xml:space="preserve"> resources for </w:t>
      </w:r>
      <w:r w:rsidRPr="009864B9">
        <w:rPr>
          <w:rFonts w:ascii="Garamond" w:hAnsi="Garamond"/>
          <w:bCs/>
          <w:lang w:val="en-AU"/>
        </w:rPr>
        <w:t>surgeons, anaesthetists and other healthcare professionals who work in surgery</w:t>
      </w:r>
      <w:r>
        <w:rPr>
          <w:rFonts w:ascii="Garamond" w:hAnsi="Garamond"/>
          <w:bCs/>
          <w:lang w:val="en-AU"/>
        </w:rPr>
        <w:t>. These include:</w:t>
      </w:r>
    </w:p>
    <w:p w14:paraId="65445A1A" w14:textId="207872CC" w:rsidR="009864B9" w:rsidRPr="009864B9" w:rsidRDefault="009864B9" w:rsidP="009864B9">
      <w:pPr>
        <w:pStyle w:val="ListParagraph"/>
        <w:numPr>
          <w:ilvl w:val="0"/>
          <w:numId w:val="33"/>
        </w:numPr>
        <w:rPr>
          <w:rFonts w:ascii="Garamond" w:hAnsi="Garamond"/>
          <w:bCs/>
          <w:i/>
          <w:iCs/>
          <w:lang w:val="en-AU"/>
        </w:rPr>
      </w:pPr>
      <w:hyperlink r:id="rId33" w:history="1">
        <w:r w:rsidRPr="009864B9">
          <w:rPr>
            <w:rStyle w:val="Hyperlink"/>
            <w:rFonts w:ascii="Garamond" w:hAnsi="Garamond"/>
            <w:bCs/>
            <w:i/>
            <w:iCs/>
            <w:lang w:val="en-AU"/>
          </w:rPr>
          <w:t>Top 10 priorities for patient safety in surgery</w:t>
        </w:r>
      </w:hyperlink>
    </w:p>
    <w:p w14:paraId="609B74E9" w14:textId="4685EFD4" w:rsidR="009864B9" w:rsidRDefault="009864B9" w:rsidP="009864B9">
      <w:pPr>
        <w:pStyle w:val="ListParagraph"/>
        <w:numPr>
          <w:ilvl w:val="0"/>
          <w:numId w:val="33"/>
        </w:numPr>
        <w:rPr>
          <w:rFonts w:ascii="Garamond" w:hAnsi="Garamond"/>
          <w:bCs/>
          <w:lang w:val="en-AU"/>
        </w:rPr>
      </w:pPr>
      <w:hyperlink r:id="rId34" w:history="1">
        <w:r w:rsidRPr="009864B9">
          <w:rPr>
            <w:rStyle w:val="Hyperlink"/>
            <w:rFonts w:ascii="Garamond" w:hAnsi="Garamond"/>
            <w:bCs/>
            <w:i/>
            <w:iCs/>
            <w:lang w:val="en-AU"/>
          </w:rPr>
          <w:t>Top 10 tips for surgical safety: ‘Think Safety, think SEIPS’</w:t>
        </w:r>
      </w:hyperlink>
      <w:r>
        <w:rPr>
          <w:rFonts w:ascii="Garamond" w:hAnsi="Garamond"/>
          <w:bCs/>
          <w:lang w:val="en-AU"/>
        </w:rPr>
        <w:t xml:space="preserve"> – </w:t>
      </w:r>
      <w:r w:rsidRPr="009864B9">
        <w:rPr>
          <w:rFonts w:ascii="Garamond" w:hAnsi="Garamond"/>
          <w:bCs/>
          <w:lang w:val="en-AU"/>
        </w:rPr>
        <w:t>top 10 tips for surgical safety using the SEIPS (Safety Engineering Initiative for Patient Safety) model.</w:t>
      </w:r>
    </w:p>
    <w:p w14:paraId="448E3240" w14:textId="3E62B9CB" w:rsidR="009864B9" w:rsidRPr="009864B9" w:rsidRDefault="009864B9" w:rsidP="00932A72">
      <w:pPr>
        <w:pStyle w:val="ListParagraph"/>
        <w:numPr>
          <w:ilvl w:val="0"/>
          <w:numId w:val="33"/>
        </w:numPr>
        <w:rPr>
          <w:rFonts w:ascii="Garamond" w:hAnsi="Garamond"/>
          <w:bCs/>
          <w:i/>
          <w:iCs/>
          <w:lang w:val="en-AU"/>
        </w:rPr>
      </w:pPr>
      <w:hyperlink r:id="rId35" w:history="1">
        <w:r w:rsidRPr="009864B9">
          <w:rPr>
            <w:rStyle w:val="Hyperlink"/>
            <w:rFonts w:ascii="Garamond" w:hAnsi="Garamond"/>
            <w:bCs/>
            <w:i/>
            <w:iCs/>
            <w:lang w:val="en-AU"/>
          </w:rPr>
          <w:t>Top 10 patient safety tips for surgical trainees.</w:t>
        </w:r>
      </w:hyperlink>
    </w:p>
    <w:p w14:paraId="4E56BD6A" w14:textId="77777777" w:rsidR="009864B9" w:rsidRDefault="009864B9">
      <w:pPr>
        <w:rPr>
          <w:rFonts w:ascii="Garamond" w:hAnsi="Garamond"/>
          <w:b/>
          <w:i/>
          <w:iCs/>
          <w:lang w:val="en-AU"/>
        </w:rPr>
      </w:pPr>
    </w:p>
    <w:p w14:paraId="751CB972" w14:textId="4497EEF1" w:rsidR="0037553D" w:rsidRPr="00934025" w:rsidRDefault="00934025">
      <w:pPr>
        <w:rPr>
          <w:rFonts w:ascii="Garamond" w:hAnsi="Garamond"/>
          <w:b/>
          <w:i/>
          <w:iCs/>
          <w:lang w:val="en-AU"/>
        </w:rPr>
      </w:pPr>
      <w:r w:rsidRPr="00934025">
        <w:rPr>
          <w:rFonts w:ascii="Garamond" w:hAnsi="Garamond"/>
          <w:b/>
          <w:i/>
          <w:iCs/>
          <w:lang w:val="en-AU"/>
        </w:rPr>
        <w:t>[Canada] Care Forward</w:t>
      </w:r>
    </w:p>
    <w:p w14:paraId="3508B35B" w14:textId="7F72F54F" w:rsidR="00934025" w:rsidRPr="00934025" w:rsidRDefault="00934025">
      <w:pPr>
        <w:rPr>
          <w:rFonts w:ascii="Garamond" w:hAnsi="Garamond"/>
          <w:bCs/>
          <w:lang w:val="en-AU"/>
        </w:rPr>
      </w:pPr>
      <w:hyperlink r:id="rId36" w:history="1">
        <w:r w:rsidRPr="00934025">
          <w:rPr>
            <w:rStyle w:val="Hyperlink"/>
            <w:rFonts w:ascii="Garamond" w:hAnsi="Garamond"/>
            <w:bCs/>
            <w:lang w:val="en-AU"/>
          </w:rPr>
          <w:t>https://www.healthcareexcellence.ca/en/care-forward/</w:t>
        </w:r>
      </w:hyperlink>
    </w:p>
    <w:p w14:paraId="051D82A6" w14:textId="70820EA2" w:rsidR="00934025" w:rsidRPr="00934025" w:rsidRDefault="00934025">
      <w:pPr>
        <w:rPr>
          <w:rFonts w:ascii="Garamond" w:hAnsi="Garamond"/>
          <w:bCs/>
          <w:lang w:val="en-AU"/>
        </w:rPr>
      </w:pPr>
      <w:r w:rsidRPr="00934025">
        <w:rPr>
          <w:rFonts w:ascii="Garamond" w:hAnsi="Garamond"/>
          <w:bCs/>
          <w:lang w:val="en-AU"/>
        </w:rPr>
        <w:t>Healthcare Excellence Canada is supporting Care Forward. Care Forward is described as ‘a pan-Canadian movement of people sharing knowledge and applying proven approaches to improve healthcare’.</w:t>
      </w:r>
    </w:p>
    <w:p w14:paraId="1097AB59" w14:textId="52F7524A" w:rsidR="00FD67E9" w:rsidRDefault="00FD67E9">
      <w:pPr>
        <w:rPr>
          <w:rFonts w:ascii="Garamond" w:hAnsi="Garamond"/>
          <w:b/>
          <w:lang w:val="en-AU"/>
        </w:rPr>
      </w:pPr>
      <w:r>
        <w:rPr>
          <w:rFonts w:ascii="Garamond" w:hAnsi="Garamond"/>
          <w:b/>
          <w:lang w:val="en-AU"/>
        </w:rPr>
        <w:br w:type="page"/>
      </w:r>
    </w:p>
    <w:p w14:paraId="6F204B20" w14:textId="47332823" w:rsidR="00087550" w:rsidRPr="005C4B1A" w:rsidRDefault="00087550" w:rsidP="00087550">
      <w:pPr>
        <w:keepNext/>
        <w:tabs>
          <w:tab w:val="left" w:pos="0"/>
        </w:tabs>
        <w:rPr>
          <w:rFonts w:ascii="Garamond" w:hAnsi="Garamond"/>
          <w:b/>
          <w:lang w:val="en-AU"/>
        </w:rPr>
      </w:pPr>
      <w:r w:rsidRPr="005C4B1A">
        <w:rPr>
          <w:rFonts w:ascii="Garamond" w:hAnsi="Garamond"/>
          <w:b/>
          <w:lang w:val="en-AU"/>
        </w:rPr>
        <w:lastRenderedPageBreak/>
        <w:t>Infection prevention and control and COVID-19 resources</w:t>
      </w:r>
    </w:p>
    <w:p w14:paraId="44EF0189" w14:textId="77777777" w:rsidR="00087550" w:rsidRPr="005C4B1A" w:rsidRDefault="00087550" w:rsidP="00087550">
      <w:pPr>
        <w:keepNext/>
        <w:tabs>
          <w:tab w:val="left" w:pos="0"/>
        </w:tabs>
        <w:rPr>
          <w:rFonts w:ascii="Garamond" w:hAnsi="Garamond"/>
          <w:lang w:val="en-AU"/>
        </w:rPr>
      </w:pPr>
      <w:r w:rsidRPr="005C4B1A">
        <w:rPr>
          <w:rFonts w:ascii="Garamond" w:hAnsi="Garamond"/>
          <w:lang w:val="en-AU"/>
        </w:rPr>
        <w:t xml:space="preserve">The Australian Commission on Safety and Quality in Health Care has developed </w:t>
      </w:r>
      <w:proofErr w:type="gramStart"/>
      <w:r w:rsidRPr="005C4B1A">
        <w:rPr>
          <w:rFonts w:ascii="Garamond" w:hAnsi="Garamond"/>
          <w:lang w:val="en-AU"/>
        </w:rPr>
        <w:t>a number of</w:t>
      </w:r>
      <w:proofErr w:type="gramEnd"/>
      <w:r w:rsidRPr="005C4B1A">
        <w:rPr>
          <w:rFonts w:ascii="Garamond" w:hAnsi="Garamond"/>
          <w:lang w:val="en-AU"/>
        </w:rPr>
        <w:t xml:space="preserve"> resources to assist healthcare organisations, facilities and clinicians. These resources include:</w:t>
      </w:r>
    </w:p>
    <w:p w14:paraId="201AC8CD" w14:textId="77777777" w:rsidR="00087550" w:rsidRPr="005C4B1A" w:rsidRDefault="00087550" w:rsidP="00087550">
      <w:pPr>
        <w:pStyle w:val="ListParagraph"/>
        <w:numPr>
          <w:ilvl w:val="0"/>
          <w:numId w:val="15"/>
        </w:numPr>
        <w:autoSpaceDE w:val="0"/>
        <w:autoSpaceDN w:val="0"/>
        <w:adjustRightInd w:val="0"/>
        <w:rPr>
          <w:rFonts w:ascii="Garamond" w:hAnsi="Garamond"/>
          <w:lang w:val="en-AU"/>
        </w:rPr>
      </w:pPr>
      <w:r w:rsidRPr="005C4B1A">
        <w:rPr>
          <w:rFonts w:ascii="Garamond" w:hAnsi="Garamond"/>
          <w:b/>
          <w:i/>
          <w:lang w:val="en-AU"/>
        </w:rPr>
        <w:t xml:space="preserve">Poster – Combined contact and droplet precautions </w:t>
      </w:r>
      <w:hyperlink r:id="rId37" w:history="1">
        <w:r w:rsidRPr="005C4B1A">
          <w:rPr>
            <w:rStyle w:val="Hyperlink"/>
            <w:rFonts w:ascii="Garamond" w:hAnsi="Garamond"/>
            <w:lang w:val="en-AU"/>
          </w:rPr>
          <w:t>https://www.safetyandquality.gov.au/publications-and-resources/resource-library/infection-prevention-and-control-poster-combined-contact-and-droplet-precautions</w:t>
        </w:r>
      </w:hyperlink>
      <w:r w:rsidRPr="005C4B1A">
        <w:rPr>
          <w:rFonts w:ascii="Garamond" w:hAnsi="Garamond"/>
          <w:lang w:val="en-AU"/>
        </w:rPr>
        <w:br/>
      </w:r>
      <w:r w:rsidRPr="005C4B1A">
        <w:rPr>
          <w:rFonts w:ascii="Garamond" w:hAnsi="Garamond"/>
          <w:noProof/>
          <w:lang w:val="en-AU" w:eastAsia="en-AU"/>
        </w:rPr>
        <w:drawing>
          <wp:inline distT="0" distB="0" distL="0" distR="0" wp14:anchorId="5A7486B3" wp14:editId="2CDFCAD9">
            <wp:extent cx="5068389" cy="7151584"/>
            <wp:effectExtent l="0" t="0" r="0" b="0"/>
            <wp:docPr id="8" name="Picture 8" descr="Poster - combined contact and droplet precautions.">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oster - combined contact and droplet precautions.">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Poster – Combined airborne and contact precautions</w:t>
      </w:r>
      <w:r w:rsidRPr="005C4B1A">
        <w:rPr>
          <w:rFonts w:ascii="Garamond" w:hAnsi="Garamond"/>
          <w:b/>
          <w:i/>
          <w:lang w:val="en-AU"/>
        </w:rPr>
        <w:br/>
      </w:r>
      <w:hyperlink r:id="rId39" w:history="1">
        <w:r w:rsidRPr="005C4B1A">
          <w:rPr>
            <w:rStyle w:val="Hyperlink"/>
            <w:rFonts w:ascii="Garamond" w:hAnsi="Garamond"/>
            <w:lang w:val="en-AU"/>
          </w:rPr>
          <w:t>https://www.safetyandquality.gov.au/publications-and-resources/resource-library/infection-prevention-and-control-poster-combined-airborne-and-contact-precautions</w:t>
        </w:r>
      </w:hyperlink>
      <w:r w:rsidRPr="005C4B1A">
        <w:rPr>
          <w:rFonts w:ascii="Garamond" w:hAnsi="Garamond"/>
          <w:lang w:val="en-AU"/>
        </w:rPr>
        <w:br/>
      </w:r>
      <w:r w:rsidRPr="005C4B1A">
        <w:rPr>
          <w:rFonts w:ascii="Garamond" w:hAnsi="Garamond"/>
          <w:noProof/>
          <w:lang w:val="en-AU"/>
        </w:rPr>
        <w:drawing>
          <wp:inline distT="0" distB="0" distL="0" distR="0" wp14:anchorId="6747D1BE" wp14:editId="59CFCD94">
            <wp:extent cx="5837616" cy="8269956"/>
            <wp:effectExtent l="0" t="0" r="0" b="0"/>
            <wp:docPr id="5" name="Picture 5" descr="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oster - combined airborne and contact precautions."/>
                    <pic:cNvPicPr/>
                  </pic:nvPicPr>
                  <pic:blipFill>
                    <a:blip r:embed="rId40">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5C4B1A" w:rsidRDefault="00087550" w:rsidP="00087550">
      <w:pPr>
        <w:pStyle w:val="ListParagraph"/>
        <w:keepNext/>
        <w:keepLines/>
        <w:numPr>
          <w:ilvl w:val="0"/>
          <w:numId w:val="15"/>
        </w:numPr>
        <w:autoSpaceDE w:val="0"/>
        <w:autoSpaceDN w:val="0"/>
        <w:adjustRightInd w:val="0"/>
        <w:rPr>
          <w:rFonts w:ascii="Garamond" w:hAnsi="Garamond"/>
          <w:lang w:val="en-AU"/>
        </w:rPr>
      </w:pPr>
      <w:r w:rsidRPr="005C4B1A">
        <w:rPr>
          <w:rFonts w:ascii="Garamond" w:hAnsi="Garamond"/>
          <w:b/>
          <w:i/>
          <w:lang w:val="en-AU"/>
        </w:rPr>
        <w:lastRenderedPageBreak/>
        <w:t xml:space="preserve">Environmental Cleaning and Infection Prevention and Control </w:t>
      </w:r>
      <w:hyperlink r:id="rId41" w:history="1">
        <w:r w:rsidRPr="005C4B1A">
          <w:rPr>
            <w:rStyle w:val="Hyperlink"/>
            <w:rFonts w:ascii="Garamond" w:hAnsi="Garamond"/>
            <w:lang w:val="en-AU"/>
          </w:rPr>
          <w:t>www.safetyandquality.gov.au/environmental-cleaning</w:t>
        </w:r>
      </w:hyperlink>
    </w:p>
    <w:p w14:paraId="06BB703A" w14:textId="77777777" w:rsidR="00087550" w:rsidRPr="005C4B1A" w:rsidRDefault="00087550" w:rsidP="00087550">
      <w:pPr>
        <w:pStyle w:val="ListParagraph"/>
        <w:numPr>
          <w:ilvl w:val="0"/>
          <w:numId w:val="15"/>
        </w:numPr>
        <w:tabs>
          <w:tab w:val="left" w:pos="0"/>
        </w:tabs>
        <w:rPr>
          <w:rFonts w:ascii="Garamond" w:hAnsi="Garamond"/>
          <w:lang w:val="en-AU"/>
        </w:rPr>
      </w:pPr>
      <w:r w:rsidRPr="005C4B1A">
        <w:rPr>
          <w:rFonts w:ascii="Garamond" w:hAnsi="Garamond"/>
          <w:b/>
          <w:i/>
          <w:lang w:val="en-AU"/>
        </w:rPr>
        <w:t xml:space="preserve">Break the chain of infection </w:t>
      </w:r>
      <w:r w:rsidRPr="005C4B1A">
        <w:rPr>
          <w:rFonts w:ascii="Garamond" w:hAnsi="Garamond"/>
          <w:lang w:val="en-AU"/>
        </w:rPr>
        <w:t>poster</w:t>
      </w:r>
      <w:r w:rsidRPr="005C4B1A">
        <w:rPr>
          <w:rFonts w:ascii="Garamond" w:hAnsi="Garamond"/>
          <w:b/>
          <w:i/>
          <w:lang w:val="en-AU"/>
        </w:rPr>
        <w:t xml:space="preserve"> </w:t>
      </w:r>
      <w:r w:rsidRPr="005C4B1A">
        <w:rPr>
          <w:rStyle w:val="Hyperlink"/>
          <w:rFonts w:ascii="Garamond" w:hAnsi="Garamond"/>
          <w:lang w:val="en-AU"/>
        </w:rPr>
        <w:br/>
      </w:r>
      <w:hyperlink r:id="rId42" w:history="1">
        <w:r w:rsidRPr="005C4B1A">
          <w:rPr>
            <w:rStyle w:val="Hyperlink"/>
            <w:rFonts w:ascii="Garamond" w:hAnsi="Garamond"/>
            <w:lang w:val="en-AU"/>
          </w:rPr>
          <w:t>https://www.safetyandquality.gov.au/publications-and-resources/resource-library/break-chain-infection-poster</w:t>
        </w:r>
      </w:hyperlink>
      <w:r w:rsidRPr="005C4B1A">
        <w:rPr>
          <w:rStyle w:val="Hyperlink"/>
          <w:rFonts w:ascii="Garamond" w:hAnsi="Garamond"/>
          <w:lang w:val="en-AU"/>
        </w:rPr>
        <w:br/>
      </w:r>
      <w:r w:rsidRPr="005C4B1A">
        <w:rPr>
          <w:rStyle w:val="Hyperlink"/>
          <w:rFonts w:ascii="Garamond" w:hAnsi="Garamond"/>
          <w:lang w:val="en-AU"/>
        </w:rPr>
        <w:br/>
      </w:r>
      <w:r w:rsidRPr="005C4B1A">
        <w:rPr>
          <w:rFonts w:ascii="Garamond" w:hAnsi="Garamond"/>
          <w:b/>
          <w:noProof/>
          <w:lang w:val="en-AU" w:eastAsia="en-AU"/>
        </w:rPr>
        <w:drawing>
          <wp:inline distT="0" distB="0" distL="0" distR="0" wp14:anchorId="2AD2A781" wp14:editId="6BF0CCCF">
            <wp:extent cx="4722767" cy="6757191"/>
            <wp:effectExtent l="19050" t="19050" r="20955" b="24765"/>
            <wp:docPr id="1" name="Picture 1" descr="Break the chain of infection pos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5C4B1A" w:rsidRDefault="00087550" w:rsidP="00087550">
      <w:pPr>
        <w:keepLines/>
        <w:rPr>
          <w:rFonts w:ascii="Garamond" w:hAnsi="Garamond"/>
          <w:lang w:val="en-AU"/>
        </w:rPr>
      </w:pPr>
    </w:p>
    <w:p w14:paraId="003ED1BD" w14:textId="77777777" w:rsidR="004C2887" w:rsidRPr="005C4B1A" w:rsidRDefault="004C2887" w:rsidP="009C6AF9">
      <w:pPr>
        <w:keepLines/>
        <w:rPr>
          <w:rFonts w:ascii="Garamond" w:hAnsi="Garamond"/>
          <w:lang w:val="en-AU"/>
        </w:rPr>
      </w:pPr>
    </w:p>
    <w:p w14:paraId="19F966AA" w14:textId="77777777" w:rsidR="00DD64D5" w:rsidRPr="005C4B1A" w:rsidRDefault="00DD64D5" w:rsidP="009C6AF9">
      <w:pPr>
        <w:keepLines/>
        <w:rPr>
          <w:rFonts w:ascii="Garamond" w:hAnsi="Garamond"/>
          <w:lang w:val="en-AU"/>
        </w:rPr>
      </w:pPr>
    </w:p>
    <w:p w14:paraId="42F071AC" w14:textId="77777777" w:rsidR="00B02F6E" w:rsidRPr="005C4B1A" w:rsidRDefault="00B02F6E" w:rsidP="00B02F6E">
      <w:pPr>
        <w:keepNext/>
        <w:pBdr>
          <w:top w:val="single" w:sz="4" w:space="1" w:color="auto"/>
        </w:pBdr>
        <w:rPr>
          <w:rFonts w:ascii="Garamond" w:hAnsi="Garamond"/>
          <w:b/>
          <w:lang w:val="en-AU"/>
        </w:rPr>
      </w:pPr>
      <w:r w:rsidRPr="005C4B1A">
        <w:rPr>
          <w:rFonts w:ascii="Garamond" w:hAnsi="Garamond"/>
          <w:b/>
          <w:lang w:val="en-AU"/>
        </w:rPr>
        <w:lastRenderedPageBreak/>
        <w:t>Disclaimer</w:t>
      </w:r>
    </w:p>
    <w:p w14:paraId="1D459A38" w14:textId="6873F5A1" w:rsidR="00B02F6E" w:rsidRPr="005C4B1A" w:rsidRDefault="00B02F6E" w:rsidP="00477233">
      <w:pPr>
        <w:keepNext/>
        <w:keepLines/>
        <w:jc w:val="both"/>
        <w:rPr>
          <w:rFonts w:ascii="Garamond" w:hAnsi="Garamond"/>
          <w:lang w:val="en-AU"/>
        </w:rPr>
      </w:pPr>
      <w:r w:rsidRPr="005C4B1A">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Pr="005C4B1A">
        <w:rPr>
          <w:rFonts w:ascii="Garamond" w:hAnsi="Garamond"/>
          <w:lang w:val="en-AU"/>
        </w:rPr>
        <w:fldChar w:fldCharType="begin"/>
      </w:r>
      <w:r w:rsidRPr="005C4B1A">
        <w:rPr>
          <w:rFonts w:ascii="Garamond" w:hAnsi="Garamond"/>
          <w:lang w:val="en-AU"/>
        </w:rPr>
        <w:instrText xml:space="preserve"> ADDIN </w:instrText>
      </w:r>
      <w:r w:rsidRPr="005C4B1A">
        <w:rPr>
          <w:rFonts w:ascii="Garamond" w:hAnsi="Garamond"/>
          <w:lang w:val="en-AU"/>
        </w:rPr>
        <w:fldChar w:fldCharType="end"/>
      </w:r>
      <w:r w:rsidR="008A3C12" w:rsidRPr="005C4B1A">
        <w:rPr>
          <w:rFonts w:ascii="Garamond" w:hAnsi="Garamond"/>
          <w:lang w:val="en-AU"/>
        </w:rPr>
        <w:fldChar w:fldCharType="begin"/>
      </w:r>
      <w:r w:rsidR="008A3C12" w:rsidRPr="005C4B1A">
        <w:rPr>
          <w:rFonts w:ascii="Garamond" w:hAnsi="Garamond"/>
          <w:lang w:val="en-AU"/>
        </w:rPr>
        <w:instrText xml:space="preserve"> ADDIN </w:instrText>
      </w:r>
      <w:r w:rsidR="008A3C12" w:rsidRPr="005C4B1A">
        <w:rPr>
          <w:rFonts w:ascii="Garamond" w:hAnsi="Garamond"/>
          <w:lang w:val="en-AU"/>
        </w:rPr>
        <w:fldChar w:fldCharType="end"/>
      </w:r>
    </w:p>
    <w:sectPr w:rsidR="00B02F6E" w:rsidRPr="005C4B1A" w:rsidSect="005C5ABC">
      <w:footerReference w:type="even" r:id="rId45"/>
      <w:footerReference w:type="default" r:id="rId4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97980" w14:textId="77777777" w:rsidR="00656982" w:rsidRDefault="00656982">
      <w:r>
        <w:separator/>
      </w:r>
    </w:p>
  </w:endnote>
  <w:endnote w:type="continuationSeparator" w:id="0">
    <w:p w14:paraId="724A0EC4" w14:textId="77777777" w:rsidR="00656982" w:rsidRDefault="0065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6627A70B"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B33573">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10991F27"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FF0EF0">
      <w:rPr>
        <w:rFonts w:ascii="Garamond" w:hAnsi="Garamond"/>
      </w:rPr>
      <w:t>9</w:t>
    </w:r>
    <w:r w:rsidR="00B33573">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8026A" w14:textId="77777777" w:rsidR="00656982" w:rsidRDefault="00656982">
      <w:r>
        <w:separator/>
      </w:r>
    </w:p>
  </w:footnote>
  <w:footnote w:type="continuationSeparator" w:id="0">
    <w:p w14:paraId="50F89942" w14:textId="77777777" w:rsidR="00656982" w:rsidRDefault="00656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02430E"/>
    <w:multiLevelType w:val="hybridMultilevel"/>
    <w:tmpl w:val="5B960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14937"/>
    <w:multiLevelType w:val="hybridMultilevel"/>
    <w:tmpl w:val="0FDA6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717E02"/>
    <w:multiLevelType w:val="hybridMultilevel"/>
    <w:tmpl w:val="D588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D647EB"/>
    <w:multiLevelType w:val="hybridMultilevel"/>
    <w:tmpl w:val="A5FC4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D332B2"/>
    <w:multiLevelType w:val="hybridMultilevel"/>
    <w:tmpl w:val="479EE318"/>
    <w:lvl w:ilvl="0" w:tplc="27880D36">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04499"/>
    <w:multiLevelType w:val="hybridMultilevel"/>
    <w:tmpl w:val="CB1EE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86F3C"/>
    <w:multiLevelType w:val="hybridMultilevel"/>
    <w:tmpl w:val="3FFE7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6E7B1A"/>
    <w:multiLevelType w:val="hybridMultilevel"/>
    <w:tmpl w:val="C9D0A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CA6513"/>
    <w:multiLevelType w:val="hybridMultilevel"/>
    <w:tmpl w:val="A3DC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60561"/>
    <w:multiLevelType w:val="hybridMultilevel"/>
    <w:tmpl w:val="EE1E8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94618E"/>
    <w:multiLevelType w:val="hybridMultilevel"/>
    <w:tmpl w:val="9F10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8"/>
  </w:num>
  <w:num w:numId="2" w16cid:durableId="1683386478">
    <w:abstractNumId w:val="28"/>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3"/>
  </w:num>
  <w:num w:numId="14" w16cid:durableId="28579523">
    <w:abstractNumId w:val="19"/>
  </w:num>
  <w:num w:numId="15" w16cid:durableId="1756245841">
    <w:abstractNumId w:val="22"/>
  </w:num>
  <w:num w:numId="16" w16cid:durableId="1878159678">
    <w:abstractNumId w:val="12"/>
  </w:num>
  <w:num w:numId="17" w16cid:durableId="1406414453">
    <w:abstractNumId w:val="17"/>
  </w:num>
  <w:num w:numId="18" w16cid:durableId="1376396157">
    <w:abstractNumId w:val="14"/>
  </w:num>
  <w:num w:numId="19" w16cid:durableId="1228149564">
    <w:abstractNumId w:val="25"/>
  </w:num>
  <w:num w:numId="20" w16cid:durableId="735475228">
    <w:abstractNumId w:val="29"/>
  </w:num>
  <w:num w:numId="21" w16cid:durableId="695890412">
    <w:abstractNumId w:val="16"/>
  </w:num>
  <w:num w:numId="22" w16cid:durableId="164562738">
    <w:abstractNumId w:val="15"/>
  </w:num>
  <w:num w:numId="23" w16cid:durableId="1614171243">
    <w:abstractNumId w:val="24"/>
  </w:num>
  <w:num w:numId="24" w16cid:durableId="1927809230">
    <w:abstractNumId w:val="31"/>
  </w:num>
  <w:num w:numId="25" w16cid:durableId="978651945">
    <w:abstractNumId w:val="26"/>
  </w:num>
  <w:num w:numId="26" w16cid:durableId="37824898">
    <w:abstractNumId w:val="30"/>
  </w:num>
  <w:num w:numId="27" w16cid:durableId="1048650847">
    <w:abstractNumId w:val="10"/>
  </w:num>
  <w:num w:numId="28" w16cid:durableId="1436904551">
    <w:abstractNumId w:val="32"/>
  </w:num>
  <w:num w:numId="29" w16cid:durableId="1387023238">
    <w:abstractNumId w:val="11"/>
  </w:num>
  <w:num w:numId="30" w16cid:durableId="452597921">
    <w:abstractNumId w:val="20"/>
  </w:num>
  <w:num w:numId="31" w16cid:durableId="676227944">
    <w:abstractNumId w:val="21"/>
  </w:num>
  <w:num w:numId="32" w16cid:durableId="2103914558">
    <w:abstractNumId w:val="27"/>
  </w:num>
  <w:num w:numId="33" w16cid:durableId="85642853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360"/>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7A9"/>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07CD5"/>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A47"/>
    <w:rsid w:val="00022BB1"/>
    <w:rsid w:val="00022BBE"/>
    <w:rsid w:val="00022CB8"/>
    <w:rsid w:val="00022F7B"/>
    <w:rsid w:val="000232BC"/>
    <w:rsid w:val="000234C4"/>
    <w:rsid w:val="000234E7"/>
    <w:rsid w:val="000235F7"/>
    <w:rsid w:val="00023777"/>
    <w:rsid w:val="00023964"/>
    <w:rsid w:val="000240B4"/>
    <w:rsid w:val="000240C6"/>
    <w:rsid w:val="0002457A"/>
    <w:rsid w:val="00024641"/>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6F43"/>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779"/>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41E"/>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0D"/>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89"/>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8CE"/>
    <w:rsid w:val="00066933"/>
    <w:rsid w:val="00066963"/>
    <w:rsid w:val="0006699C"/>
    <w:rsid w:val="00066B5A"/>
    <w:rsid w:val="00066C69"/>
    <w:rsid w:val="00066E00"/>
    <w:rsid w:val="00066F78"/>
    <w:rsid w:val="0006703F"/>
    <w:rsid w:val="000670CA"/>
    <w:rsid w:val="00067208"/>
    <w:rsid w:val="0006746E"/>
    <w:rsid w:val="000675DD"/>
    <w:rsid w:val="00067870"/>
    <w:rsid w:val="000678E5"/>
    <w:rsid w:val="000678FD"/>
    <w:rsid w:val="00067B2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A"/>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4"/>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3C94"/>
    <w:rsid w:val="00084040"/>
    <w:rsid w:val="00084498"/>
    <w:rsid w:val="00084624"/>
    <w:rsid w:val="000846FC"/>
    <w:rsid w:val="00084997"/>
    <w:rsid w:val="00084AB8"/>
    <w:rsid w:val="00084C6D"/>
    <w:rsid w:val="00084EA5"/>
    <w:rsid w:val="00085087"/>
    <w:rsid w:val="00085213"/>
    <w:rsid w:val="00085493"/>
    <w:rsid w:val="000856C2"/>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24"/>
    <w:rsid w:val="00090A55"/>
    <w:rsid w:val="00090B02"/>
    <w:rsid w:val="00090C63"/>
    <w:rsid w:val="00090ED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6A"/>
    <w:rsid w:val="000932A1"/>
    <w:rsid w:val="0009368F"/>
    <w:rsid w:val="0009389C"/>
    <w:rsid w:val="00093AB0"/>
    <w:rsid w:val="00093F20"/>
    <w:rsid w:val="0009411B"/>
    <w:rsid w:val="000942B2"/>
    <w:rsid w:val="0009438D"/>
    <w:rsid w:val="0009451B"/>
    <w:rsid w:val="0009452A"/>
    <w:rsid w:val="0009479F"/>
    <w:rsid w:val="000947FE"/>
    <w:rsid w:val="000948C0"/>
    <w:rsid w:val="000948CD"/>
    <w:rsid w:val="00094A50"/>
    <w:rsid w:val="00094AC2"/>
    <w:rsid w:val="00094BEC"/>
    <w:rsid w:val="00094CF1"/>
    <w:rsid w:val="00094D77"/>
    <w:rsid w:val="00094E9A"/>
    <w:rsid w:val="00094EFA"/>
    <w:rsid w:val="00094FF7"/>
    <w:rsid w:val="00095064"/>
    <w:rsid w:val="000951AA"/>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9C8"/>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7D5"/>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A5B"/>
    <w:rsid w:val="000B4B2E"/>
    <w:rsid w:val="000B4CD7"/>
    <w:rsid w:val="000B4CDC"/>
    <w:rsid w:val="000B4F55"/>
    <w:rsid w:val="000B4FD2"/>
    <w:rsid w:val="000B5134"/>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62"/>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02"/>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6C6"/>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07"/>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22"/>
    <w:rsid w:val="000D7471"/>
    <w:rsid w:val="000D753D"/>
    <w:rsid w:val="000D763C"/>
    <w:rsid w:val="000D76B8"/>
    <w:rsid w:val="000D7725"/>
    <w:rsid w:val="000D79F3"/>
    <w:rsid w:val="000D7CF5"/>
    <w:rsid w:val="000D7D35"/>
    <w:rsid w:val="000E000E"/>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BA5"/>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8C"/>
    <w:rsid w:val="000E70D8"/>
    <w:rsid w:val="000E7677"/>
    <w:rsid w:val="000E7BD5"/>
    <w:rsid w:val="000E7C75"/>
    <w:rsid w:val="000E7E53"/>
    <w:rsid w:val="000E7F27"/>
    <w:rsid w:val="000F010F"/>
    <w:rsid w:val="000F0196"/>
    <w:rsid w:val="000F0423"/>
    <w:rsid w:val="000F0767"/>
    <w:rsid w:val="000F0829"/>
    <w:rsid w:val="000F0832"/>
    <w:rsid w:val="000F0ADD"/>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5D8"/>
    <w:rsid w:val="000F56AF"/>
    <w:rsid w:val="000F56F8"/>
    <w:rsid w:val="000F5713"/>
    <w:rsid w:val="000F57CB"/>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674"/>
    <w:rsid w:val="00102DEA"/>
    <w:rsid w:val="00102E1F"/>
    <w:rsid w:val="0010303D"/>
    <w:rsid w:val="00103067"/>
    <w:rsid w:val="0010311D"/>
    <w:rsid w:val="0010314D"/>
    <w:rsid w:val="001032CB"/>
    <w:rsid w:val="00103600"/>
    <w:rsid w:val="00103784"/>
    <w:rsid w:val="001038E4"/>
    <w:rsid w:val="0010392D"/>
    <w:rsid w:val="00103AA7"/>
    <w:rsid w:val="00103B60"/>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0"/>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ADD"/>
    <w:rsid w:val="00107F1B"/>
    <w:rsid w:val="00110057"/>
    <w:rsid w:val="0011022D"/>
    <w:rsid w:val="00110231"/>
    <w:rsid w:val="001102CF"/>
    <w:rsid w:val="001104E1"/>
    <w:rsid w:val="00110625"/>
    <w:rsid w:val="00110843"/>
    <w:rsid w:val="00110888"/>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37B"/>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0"/>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1DA"/>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17A"/>
    <w:rsid w:val="00126499"/>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2E7"/>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3C"/>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900"/>
    <w:rsid w:val="00142A28"/>
    <w:rsid w:val="00142AFF"/>
    <w:rsid w:val="00142D0A"/>
    <w:rsid w:val="00142DF4"/>
    <w:rsid w:val="001430BF"/>
    <w:rsid w:val="001430D3"/>
    <w:rsid w:val="001430F2"/>
    <w:rsid w:val="0014331E"/>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67"/>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3D7D"/>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98C"/>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AC8"/>
    <w:rsid w:val="00162B11"/>
    <w:rsid w:val="00162C29"/>
    <w:rsid w:val="00162CB7"/>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5BE"/>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C84"/>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7C"/>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943"/>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D78"/>
    <w:rsid w:val="00191F22"/>
    <w:rsid w:val="00192229"/>
    <w:rsid w:val="0019234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5FA7"/>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4C6"/>
    <w:rsid w:val="0019756A"/>
    <w:rsid w:val="001977C7"/>
    <w:rsid w:val="00197988"/>
    <w:rsid w:val="00197B04"/>
    <w:rsid w:val="00197B96"/>
    <w:rsid w:val="00197CE1"/>
    <w:rsid w:val="00197D27"/>
    <w:rsid w:val="00197D98"/>
    <w:rsid w:val="00197E9C"/>
    <w:rsid w:val="001A0093"/>
    <w:rsid w:val="001A02C5"/>
    <w:rsid w:val="001A060E"/>
    <w:rsid w:val="001A06A3"/>
    <w:rsid w:val="001A0B34"/>
    <w:rsid w:val="001A0B3A"/>
    <w:rsid w:val="001A0C61"/>
    <w:rsid w:val="001A0CC1"/>
    <w:rsid w:val="001A0E21"/>
    <w:rsid w:val="001A0F20"/>
    <w:rsid w:val="001A1138"/>
    <w:rsid w:val="001A1145"/>
    <w:rsid w:val="001A1286"/>
    <w:rsid w:val="001A1347"/>
    <w:rsid w:val="001A148E"/>
    <w:rsid w:val="001A14DA"/>
    <w:rsid w:val="001A1515"/>
    <w:rsid w:val="001A1617"/>
    <w:rsid w:val="001A1633"/>
    <w:rsid w:val="001A1699"/>
    <w:rsid w:val="001A1866"/>
    <w:rsid w:val="001A18EA"/>
    <w:rsid w:val="001A19D7"/>
    <w:rsid w:val="001A1DA0"/>
    <w:rsid w:val="001A1E0E"/>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458"/>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07"/>
    <w:rsid w:val="001B5298"/>
    <w:rsid w:val="001B53F8"/>
    <w:rsid w:val="001B540E"/>
    <w:rsid w:val="001B5733"/>
    <w:rsid w:val="001B58DB"/>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51E"/>
    <w:rsid w:val="001C3612"/>
    <w:rsid w:val="001C366C"/>
    <w:rsid w:val="001C376E"/>
    <w:rsid w:val="001C3902"/>
    <w:rsid w:val="001C3974"/>
    <w:rsid w:val="001C3BF4"/>
    <w:rsid w:val="001C3CE5"/>
    <w:rsid w:val="001C3D37"/>
    <w:rsid w:val="001C3DE3"/>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487"/>
    <w:rsid w:val="001D36D3"/>
    <w:rsid w:val="001D3A19"/>
    <w:rsid w:val="001D3A86"/>
    <w:rsid w:val="001D3A9D"/>
    <w:rsid w:val="001D3BBD"/>
    <w:rsid w:val="001D3D60"/>
    <w:rsid w:val="001D3DB8"/>
    <w:rsid w:val="001D3E61"/>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49"/>
    <w:rsid w:val="001D606A"/>
    <w:rsid w:val="001D60B4"/>
    <w:rsid w:val="001D60E5"/>
    <w:rsid w:val="001D6132"/>
    <w:rsid w:val="001D61BD"/>
    <w:rsid w:val="001D6223"/>
    <w:rsid w:val="001D63AF"/>
    <w:rsid w:val="001D6426"/>
    <w:rsid w:val="001D6550"/>
    <w:rsid w:val="001D65D5"/>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4C"/>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0D"/>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7"/>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BB1"/>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B68"/>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C33"/>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C45"/>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EE8"/>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D94"/>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EFB"/>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83"/>
    <w:rsid w:val="002445C6"/>
    <w:rsid w:val="00244657"/>
    <w:rsid w:val="00244918"/>
    <w:rsid w:val="00244BBF"/>
    <w:rsid w:val="00244D58"/>
    <w:rsid w:val="00244E00"/>
    <w:rsid w:val="00244E48"/>
    <w:rsid w:val="0024502F"/>
    <w:rsid w:val="002455AA"/>
    <w:rsid w:val="0024560C"/>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84B"/>
    <w:rsid w:val="00252A38"/>
    <w:rsid w:val="00252B89"/>
    <w:rsid w:val="00252CD2"/>
    <w:rsid w:val="00252D3F"/>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2CD"/>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2F15"/>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7B7"/>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1F0B"/>
    <w:rsid w:val="002820DC"/>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B35"/>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07"/>
    <w:rsid w:val="002A514B"/>
    <w:rsid w:val="002A52F3"/>
    <w:rsid w:val="002A54F1"/>
    <w:rsid w:val="002A57F4"/>
    <w:rsid w:val="002A58F5"/>
    <w:rsid w:val="002A596A"/>
    <w:rsid w:val="002A59AB"/>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18D"/>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2C2F"/>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A11"/>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A7"/>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885"/>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07"/>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BDC"/>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47E"/>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22"/>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5FCB"/>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70E"/>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2B1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0E87"/>
    <w:rsid w:val="00331042"/>
    <w:rsid w:val="00331757"/>
    <w:rsid w:val="003317A2"/>
    <w:rsid w:val="00331905"/>
    <w:rsid w:val="00331A84"/>
    <w:rsid w:val="00331C23"/>
    <w:rsid w:val="00331CA5"/>
    <w:rsid w:val="00331E10"/>
    <w:rsid w:val="00331F6C"/>
    <w:rsid w:val="00331FA2"/>
    <w:rsid w:val="00331FC8"/>
    <w:rsid w:val="00331FE4"/>
    <w:rsid w:val="00332449"/>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210"/>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7C6"/>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192"/>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862"/>
    <w:rsid w:val="00362938"/>
    <w:rsid w:val="00362B77"/>
    <w:rsid w:val="00363029"/>
    <w:rsid w:val="0036304A"/>
    <w:rsid w:val="00363416"/>
    <w:rsid w:val="003635C2"/>
    <w:rsid w:val="00363768"/>
    <w:rsid w:val="003637D7"/>
    <w:rsid w:val="00363A6E"/>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8C0"/>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AEF"/>
    <w:rsid w:val="00372CE9"/>
    <w:rsid w:val="00372ECF"/>
    <w:rsid w:val="00372F2A"/>
    <w:rsid w:val="00373011"/>
    <w:rsid w:val="003737E3"/>
    <w:rsid w:val="003737F1"/>
    <w:rsid w:val="003737F9"/>
    <w:rsid w:val="00373A93"/>
    <w:rsid w:val="00373BDF"/>
    <w:rsid w:val="00373C86"/>
    <w:rsid w:val="00373E6A"/>
    <w:rsid w:val="00373EF7"/>
    <w:rsid w:val="0037417B"/>
    <w:rsid w:val="003741A2"/>
    <w:rsid w:val="0037431B"/>
    <w:rsid w:val="003744CC"/>
    <w:rsid w:val="0037469F"/>
    <w:rsid w:val="003746F0"/>
    <w:rsid w:val="0037485E"/>
    <w:rsid w:val="00374F6A"/>
    <w:rsid w:val="00375032"/>
    <w:rsid w:val="003751D8"/>
    <w:rsid w:val="00375321"/>
    <w:rsid w:val="0037553D"/>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930"/>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4E"/>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2"/>
    <w:rsid w:val="003A7C4D"/>
    <w:rsid w:val="003A7C8C"/>
    <w:rsid w:val="003A7D67"/>
    <w:rsid w:val="003A7E4C"/>
    <w:rsid w:val="003B0009"/>
    <w:rsid w:val="003B02ED"/>
    <w:rsid w:val="003B0336"/>
    <w:rsid w:val="003B03E4"/>
    <w:rsid w:val="003B044B"/>
    <w:rsid w:val="003B0712"/>
    <w:rsid w:val="003B0982"/>
    <w:rsid w:val="003B0ACE"/>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0A9"/>
    <w:rsid w:val="003C115F"/>
    <w:rsid w:val="003C1194"/>
    <w:rsid w:val="003C13F0"/>
    <w:rsid w:val="003C140B"/>
    <w:rsid w:val="003C14B2"/>
    <w:rsid w:val="003C1776"/>
    <w:rsid w:val="003C1A3C"/>
    <w:rsid w:val="003C1A47"/>
    <w:rsid w:val="003C1C34"/>
    <w:rsid w:val="003C1DE6"/>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5"/>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59E"/>
    <w:rsid w:val="003C665E"/>
    <w:rsid w:val="003C66E5"/>
    <w:rsid w:val="003C678B"/>
    <w:rsid w:val="003C6869"/>
    <w:rsid w:val="003C68A6"/>
    <w:rsid w:val="003C6977"/>
    <w:rsid w:val="003C6B81"/>
    <w:rsid w:val="003C6DC0"/>
    <w:rsid w:val="003C6F8F"/>
    <w:rsid w:val="003C701A"/>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A3F"/>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841"/>
    <w:rsid w:val="003D5E00"/>
    <w:rsid w:val="003D5F57"/>
    <w:rsid w:val="003D5F68"/>
    <w:rsid w:val="003D6326"/>
    <w:rsid w:val="003D6468"/>
    <w:rsid w:val="003D660E"/>
    <w:rsid w:val="003D663F"/>
    <w:rsid w:val="003D6756"/>
    <w:rsid w:val="003D6B7C"/>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676"/>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89B"/>
    <w:rsid w:val="003F390D"/>
    <w:rsid w:val="003F3932"/>
    <w:rsid w:val="003F3A1B"/>
    <w:rsid w:val="003F3AA6"/>
    <w:rsid w:val="003F3CC8"/>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4D99"/>
    <w:rsid w:val="003F5077"/>
    <w:rsid w:val="003F51AD"/>
    <w:rsid w:val="003F53EC"/>
    <w:rsid w:val="003F54E6"/>
    <w:rsid w:val="003F57B2"/>
    <w:rsid w:val="003F5857"/>
    <w:rsid w:val="003F5EC9"/>
    <w:rsid w:val="003F5F3C"/>
    <w:rsid w:val="003F6129"/>
    <w:rsid w:val="003F61B2"/>
    <w:rsid w:val="003F623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5"/>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BB4"/>
    <w:rsid w:val="00405DAA"/>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71"/>
    <w:rsid w:val="00416897"/>
    <w:rsid w:val="00416B91"/>
    <w:rsid w:val="00416CBE"/>
    <w:rsid w:val="00416D41"/>
    <w:rsid w:val="00416E95"/>
    <w:rsid w:val="00416EC5"/>
    <w:rsid w:val="00417097"/>
    <w:rsid w:val="00417101"/>
    <w:rsid w:val="00417220"/>
    <w:rsid w:val="00417275"/>
    <w:rsid w:val="004172D8"/>
    <w:rsid w:val="00417316"/>
    <w:rsid w:val="00417601"/>
    <w:rsid w:val="00417814"/>
    <w:rsid w:val="00417893"/>
    <w:rsid w:val="004178C8"/>
    <w:rsid w:val="004179CD"/>
    <w:rsid w:val="00417B3C"/>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88"/>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14"/>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1E1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1EE"/>
    <w:rsid w:val="00444314"/>
    <w:rsid w:val="00444396"/>
    <w:rsid w:val="004444DC"/>
    <w:rsid w:val="00444AC0"/>
    <w:rsid w:val="00444BBD"/>
    <w:rsid w:val="00444CA4"/>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E8B"/>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8A2"/>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0EB"/>
    <w:rsid w:val="004552BD"/>
    <w:rsid w:val="004552ED"/>
    <w:rsid w:val="004554DB"/>
    <w:rsid w:val="00455794"/>
    <w:rsid w:val="004557FF"/>
    <w:rsid w:val="004559D9"/>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7C7"/>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307"/>
    <w:rsid w:val="0046158D"/>
    <w:rsid w:val="0046165E"/>
    <w:rsid w:val="00461784"/>
    <w:rsid w:val="004617E1"/>
    <w:rsid w:val="00461A68"/>
    <w:rsid w:val="00461AF8"/>
    <w:rsid w:val="00461BFD"/>
    <w:rsid w:val="00461CF7"/>
    <w:rsid w:val="00461D41"/>
    <w:rsid w:val="00461D91"/>
    <w:rsid w:val="00461DAB"/>
    <w:rsid w:val="00461DD1"/>
    <w:rsid w:val="00462050"/>
    <w:rsid w:val="004622D6"/>
    <w:rsid w:val="004626A2"/>
    <w:rsid w:val="004628FE"/>
    <w:rsid w:val="00462A50"/>
    <w:rsid w:val="00462A85"/>
    <w:rsid w:val="00463046"/>
    <w:rsid w:val="0046310C"/>
    <w:rsid w:val="00463614"/>
    <w:rsid w:val="00463B5C"/>
    <w:rsid w:val="00463B5F"/>
    <w:rsid w:val="00463C87"/>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3F"/>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1E80"/>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3"/>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046"/>
    <w:rsid w:val="00491166"/>
    <w:rsid w:val="0049120A"/>
    <w:rsid w:val="0049130C"/>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12E"/>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5C"/>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4B"/>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4F97"/>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ED"/>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AD6"/>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A7E"/>
    <w:rsid w:val="004C6D85"/>
    <w:rsid w:val="004C6DB5"/>
    <w:rsid w:val="004C6DE3"/>
    <w:rsid w:val="004C7197"/>
    <w:rsid w:val="004C75E6"/>
    <w:rsid w:val="004C78C9"/>
    <w:rsid w:val="004C78CF"/>
    <w:rsid w:val="004C7A99"/>
    <w:rsid w:val="004C7B0C"/>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1FF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CC"/>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83"/>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2D3"/>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B6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606"/>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1D15"/>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667"/>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968"/>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14"/>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001"/>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AB6"/>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1E60"/>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332"/>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573"/>
    <w:rsid w:val="0054764A"/>
    <w:rsid w:val="00547653"/>
    <w:rsid w:val="005476CE"/>
    <w:rsid w:val="00547873"/>
    <w:rsid w:val="00547997"/>
    <w:rsid w:val="00547B2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57"/>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D70"/>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734"/>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452"/>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9AD"/>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781"/>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3E"/>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DDD"/>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8A2"/>
    <w:rsid w:val="00597A27"/>
    <w:rsid w:val="00597A3E"/>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5A7"/>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88"/>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7"/>
    <w:rsid w:val="005B513F"/>
    <w:rsid w:val="005B5384"/>
    <w:rsid w:val="005B5494"/>
    <w:rsid w:val="005B54DD"/>
    <w:rsid w:val="005B55E4"/>
    <w:rsid w:val="005B571D"/>
    <w:rsid w:val="005B57C1"/>
    <w:rsid w:val="005B5CDA"/>
    <w:rsid w:val="005B5E5B"/>
    <w:rsid w:val="005B5EA5"/>
    <w:rsid w:val="005B5ED9"/>
    <w:rsid w:val="005B5F9C"/>
    <w:rsid w:val="005B60A9"/>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242"/>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3"/>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B1A"/>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33"/>
    <w:rsid w:val="005D2AF3"/>
    <w:rsid w:val="005D2CC6"/>
    <w:rsid w:val="005D303A"/>
    <w:rsid w:val="005D3073"/>
    <w:rsid w:val="005D3103"/>
    <w:rsid w:val="005D31D2"/>
    <w:rsid w:val="005D32CE"/>
    <w:rsid w:val="005D33C0"/>
    <w:rsid w:val="005D349E"/>
    <w:rsid w:val="005D349F"/>
    <w:rsid w:val="005D34BB"/>
    <w:rsid w:val="005D34C1"/>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841"/>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00"/>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986"/>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52"/>
    <w:rsid w:val="006005C6"/>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3F53"/>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7D"/>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3BD"/>
    <w:rsid w:val="0060740D"/>
    <w:rsid w:val="0060766F"/>
    <w:rsid w:val="00607792"/>
    <w:rsid w:val="006077F5"/>
    <w:rsid w:val="0060784C"/>
    <w:rsid w:val="006078E3"/>
    <w:rsid w:val="00607B24"/>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685"/>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31"/>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60"/>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60"/>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6BE"/>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2FDC"/>
    <w:rsid w:val="00643179"/>
    <w:rsid w:val="00643219"/>
    <w:rsid w:val="006436C0"/>
    <w:rsid w:val="006437D7"/>
    <w:rsid w:val="006438A9"/>
    <w:rsid w:val="006438D5"/>
    <w:rsid w:val="00643918"/>
    <w:rsid w:val="006439FA"/>
    <w:rsid w:val="00643A8D"/>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5D9"/>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6F1"/>
    <w:rsid w:val="006539DA"/>
    <w:rsid w:val="00653A2E"/>
    <w:rsid w:val="00653B79"/>
    <w:rsid w:val="00653E7C"/>
    <w:rsid w:val="00653ED1"/>
    <w:rsid w:val="00653FE2"/>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8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522"/>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2C5"/>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365"/>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9B1"/>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946"/>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77D96"/>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5E"/>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288"/>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98B"/>
    <w:rsid w:val="006A5E03"/>
    <w:rsid w:val="006A601F"/>
    <w:rsid w:val="006A644E"/>
    <w:rsid w:val="006A6469"/>
    <w:rsid w:val="006A6819"/>
    <w:rsid w:val="006A68C3"/>
    <w:rsid w:val="006A6AFB"/>
    <w:rsid w:val="006A6DC0"/>
    <w:rsid w:val="006A6E27"/>
    <w:rsid w:val="006A6FA3"/>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AA1"/>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4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86"/>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776"/>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57"/>
    <w:rsid w:val="006C71D4"/>
    <w:rsid w:val="006C76DF"/>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1E4E"/>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D59"/>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2F1"/>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49C"/>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D4E"/>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968"/>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8C5"/>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3FFA"/>
    <w:rsid w:val="007140EE"/>
    <w:rsid w:val="00714188"/>
    <w:rsid w:val="007143CD"/>
    <w:rsid w:val="007145E0"/>
    <w:rsid w:val="00714622"/>
    <w:rsid w:val="00714695"/>
    <w:rsid w:val="00714723"/>
    <w:rsid w:val="00714771"/>
    <w:rsid w:val="007147D5"/>
    <w:rsid w:val="00714A3A"/>
    <w:rsid w:val="00714DD7"/>
    <w:rsid w:val="00715044"/>
    <w:rsid w:val="00715055"/>
    <w:rsid w:val="0071507F"/>
    <w:rsid w:val="007150B2"/>
    <w:rsid w:val="00715218"/>
    <w:rsid w:val="0071538F"/>
    <w:rsid w:val="0071544C"/>
    <w:rsid w:val="007155EC"/>
    <w:rsid w:val="00715604"/>
    <w:rsid w:val="007156B6"/>
    <w:rsid w:val="007156C3"/>
    <w:rsid w:val="00715799"/>
    <w:rsid w:val="00715A78"/>
    <w:rsid w:val="00715C7A"/>
    <w:rsid w:val="00715F47"/>
    <w:rsid w:val="00715FAA"/>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B05"/>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732"/>
    <w:rsid w:val="00741A5F"/>
    <w:rsid w:val="00741C23"/>
    <w:rsid w:val="00741F4D"/>
    <w:rsid w:val="00742055"/>
    <w:rsid w:val="00742126"/>
    <w:rsid w:val="00742137"/>
    <w:rsid w:val="007424DD"/>
    <w:rsid w:val="007425CD"/>
    <w:rsid w:val="007425FF"/>
    <w:rsid w:val="00742613"/>
    <w:rsid w:val="00742671"/>
    <w:rsid w:val="007427AA"/>
    <w:rsid w:val="00742870"/>
    <w:rsid w:val="00742A3B"/>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47E"/>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1F2"/>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187"/>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407"/>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B17"/>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C70"/>
    <w:rsid w:val="00780D8B"/>
    <w:rsid w:val="00780E54"/>
    <w:rsid w:val="00780E6A"/>
    <w:rsid w:val="00780EF7"/>
    <w:rsid w:val="00780F3E"/>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91"/>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79A"/>
    <w:rsid w:val="007A2846"/>
    <w:rsid w:val="007A2906"/>
    <w:rsid w:val="007A2949"/>
    <w:rsid w:val="007A2A68"/>
    <w:rsid w:val="007A2DA1"/>
    <w:rsid w:val="007A2E56"/>
    <w:rsid w:val="007A2E59"/>
    <w:rsid w:val="007A2EE1"/>
    <w:rsid w:val="007A3048"/>
    <w:rsid w:val="007A31E4"/>
    <w:rsid w:val="007A3312"/>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6ED9"/>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BE0"/>
    <w:rsid w:val="007B0D01"/>
    <w:rsid w:val="007B0DA4"/>
    <w:rsid w:val="007B0DCB"/>
    <w:rsid w:val="007B0E15"/>
    <w:rsid w:val="007B0EAF"/>
    <w:rsid w:val="007B1308"/>
    <w:rsid w:val="007B141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95C"/>
    <w:rsid w:val="007C4C9B"/>
    <w:rsid w:val="007C4E38"/>
    <w:rsid w:val="007C4EA4"/>
    <w:rsid w:val="007C4EE0"/>
    <w:rsid w:val="007C4EFF"/>
    <w:rsid w:val="007C5036"/>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0FA3"/>
    <w:rsid w:val="007E10D9"/>
    <w:rsid w:val="007E123F"/>
    <w:rsid w:val="007E141A"/>
    <w:rsid w:val="007E14AD"/>
    <w:rsid w:val="007E154C"/>
    <w:rsid w:val="007E184B"/>
    <w:rsid w:val="007E1878"/>
    <w:rsid w:val="007E1D89"/>
    <w:rsid w:val="007E1D9A"/>
    <w:rsid w:val="007E1F04"/>
    <w:rsid w:val="007E1F3A"/>
    <w:rsid w:val="007E2009"/>
    <w:rsid w:val="007E20E4"/>
    <w:rsid w:val="007E2101"/>
    <w:rsid w:val="007E22A2"/>
    <w:rsid w:val="007E258A"/>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8B2"/>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6AD"/>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A31"/>
    <w:rsid w:val="007F5E07"/>
    <w:rsid w:val="007F5E65"/>
    <w:rsid w:val="007F6099"/>
    <w:rsid w:val="007F60E7"/>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B61"/>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20"/>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BF2"/>
    <w:rsid w:val="00806DD8"/>
    <w:rsid w:val="00807112"/>
    <w:rsid w:val="008073CD"/>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1FAF"/>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457"/>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A2D"/>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31"/>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22D"/>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19"/>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1F"/>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656"/>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0BE4"/>
    <w:rsid w:val="00871272"/>
    <w:rsid w:val="008712C3"/>
    <w:rsid w:val="0087138D"/>
    <w:rsid w:val="00871591"/>
    <w:rsid w:val="00871792"/>
    <w:rsid w:val="008717CE"/>
    <w:rsid w:val="00871809"/>
    <w:rsid w:val="0087197C"/>
    <w:rsid w:val="00871A12"/>
    <w:rsid w:val="00871B3E"/>
    <w:rsid w:val="00871CEE"/>
    <w:rsid w:val="00871F51"/>
    <w:rsid w:val="008721D6"/>
    <w:rsid w:val="008722FA"/>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655"/>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58"/>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95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591"/>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B11"/>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5EC"/>
    <w:rsid w:val="008D4616"/>
    <w:rsid w:val="008D47BD"/>
    <w:rsid w:val="008D48E8"/>
    <w:rsid w:val="008D4920"/>
    <w:rsid w:val="008D49BA"/>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D3B"/>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B02"/>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5B"/>
    <w:rsid w:val="00904A60"/>
    <w:rsid w:val="00904AFF"/>
    <w:rsid w:val="00904B58"/>
    <w:rsid w:val="00904D0E"/>
    <w:rsid w:val="00904F8D"/>
    <w:rsid w:val="0090536C"/>
    <w:rsid w:val="009055FF"/>
    <w:rsid w:val="00905944"/>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47F"/>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3E4"/>
    <w:rsid w:val="0092043E"/>
    <w:rsid w:val="00920482"/>
    <w:rsid w:val="00920622"/>
    <w:rsid w:val="0092070C"/>
    <w:rsid w:val="009207D6"/>
    <w:rsid w:val="00920831"/>
    <w:rsid w:val="00920892"/>
    <w:rsid w:val="00920CBF"/>
    <w:rsid w:val="00920D77"/>
    <w:rsid w:val="00920DB5"/>
    <w:rsid w:val="00920E06"/>
    <w:rsid w:val="009210C0"/>
    <w:rsid w:val="00921303"/>
    <w:rsid w:val="00921375"/>
    <w:rsid w:val="00921662"/>
    <w:rsid w:val="00921740"/>
    <w:rsid w:val="00921883"/>
    <w:rsid w:val="00921A53"/>
    <w:rsid w:val="00921B0A"/>
    <w:rsid w:val="00921C8C"/>
    <w:rsid w:val="00921CA1"/>
    <w:rsid w:val="00921DCF"/>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D52"/>
    <w:rsid w:val="00933ECF"/>
    <w:rsid w:val="00933FB9"/>
    <w:rsid w:val="00934025"/>
    <w:rsid w:val="009340D9"/>
    <w:rsid w:val="00934106"/>
    <w:rsid w:val="009343E7"/>
    <w:rsid w:val="009347BC"/>
    <w:rsid w:val="009347C0"/>
    <w:rsid w:val="009347CB"/>
    <w:rsid w:val="00934980"/>
    <w:rsid w:val="00934B0A"/>
    <w:rsid w:val="00934D16"/>
    <w:rsid w:val="00934E51"/>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8A"/>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76"/>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2BB"/>
    <w:rsid w:val="009425EA"/>
    <w:rsid w:val="00942771"/>
    <w:rsid w:val="00942B7B"/>
    <w:rsid w:val="00942E61"/>
    <w:rsid w:val="00942FEB"/>
    <w:rsid w:val="00943078"/>
    <w:rsid w:val="009430AD"/>
    <w:rsid w:val="009430E2"/>
    <w:rsid w:val="0094334D"/>
    <w:rsid w:val="009433CE"/>
    <w:rsid w:val="0094351C"/>
    <w:rsid w:val="00943719"/>
    <w:rsid w:val="0094381A"/>
    <w:rsid w:val="00943858"/>
    <w:rsid w:val="00943EDD"/>
    <w:rsid w:val="0094431B"/>
    <w:rsid w:val="009443D5"/>
    <w:rsid w:val="0094451F"/>
    <w:rsid w:val="00944931"/>
    <w:rsid w:val="00944B39"/>
    <w:rsid w:val="00944BA8"/>
    <w:rsid w:val="00944E82"/>
    <w:rsid w:val="00945130"/>
    <w:rsid w:val="00945394"/>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5D5"/>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9FB"/>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165"/>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026"/>
    <w:rsid w:val="009624D0"/>
    <w:rsid w:val="0096250A"/>
    <w:rsid w:val="0096269E"/>
    <w:rsid w:val="00962850"/>
    <w:rsid w:val="00962AD5"/>
    <w:rsid w:val="00962B36"/>
    <w:rsid w:val="00962B7F"/>
    <w:rsid w:val="00962CE3"/>
    <w:rsid w:val="00962D9A"/>
    <w:rsid w:val="00962DED"/>
    <w:rsid w:val="00962F6C"/>
    <w:rsid w:val="009630E7"/>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9C2"/>
    <w:rsid w:val="00972AAD"/>
    <w:rsid w:val="00972B16"/>
    <w:rsid w:val="00972C1F"/>
    <w:rsid w:val="00972C38"/>
    <w:rsid w:val="0097305B"/>
    <w:rsid w:val="00973111"/>
    <w:rsid w:val="00973134"/>
    <w:rsid w:val="00973267"/>
    <w:rsid w:val="00973396"/>
    <w:rsid w:val="009733B3"/>
    <w:rsid w:val="00973761"/>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55"/>
    <w:rsid w:val="00977573"/>
    <w:rsid w:val="0097760C"/>
    <w:rsid w:val="00977818"/>
    <w:rsid w:val="00977828"/>
    <w:rsid w:val="00977B8B"/>
    <w:rsid w:val="00977CDB"/>
    <w:rsid w:val="00977E92"/>
    <w:rsid w:val="0098005D"/>
    <w:rsid w:val="009800D0"/>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223"/>
    <w:rsid w:val="0098646F"/>
    <w:rsid w:val="00986497"/>
    <w:rsid w:val="009864B9"/>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0F97"/>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7B8"/>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5F"/>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C15"/>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551"/>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4D3"/>
    <w:rsid w:val="009D45E0"/>
    <w:rsid w:val="009D46E0"/>
    <w:rsid w:val="009D4ADC"/>
    <w:rsid w:val="009D4CAD"/>
    <w:rsid w:val="009D4DC3"/>
    <w:rsid w:val="009D4E07"/>
    <w:rsid w:val="009D5487"/>
    <w:rsid w:val="009D54A4"/>
    <w:rsid w:val="009D54D4"/>
    <w:rsid w:val="009D5532"/>
    <w:rsid w:val="009D55E6"/>
    <w:rsid w:val="009D5646"/>
    <w:rsid w:val="009D56C7"/>
    <w:rsid w:val="009D56F1"/>
    <w:rsid w:val="009D575D"/>
    <w:rsid w:val="009D57B1"/>
    <w:rsid w:val="009D590C"/>
    <w:rsid w:val="009D5AC5"/>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46F"/>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94F"/>
    <w:rsid w:val="009E6B8B"/>
    <w:rsid w:val="009E6EFF"/>
    <w:rsid w:val="009E71E9"/>
    <w:rsid w:val="009E74DA"/>
    <w:rsid w:val="009E7704"/>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2E"/>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0DEC"/>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5F2D"/>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31C"/>
    <w:rsid w:val="00A1151A"/>
    <w:rsid w:val="00A1159E"/>
    <w:rsid w:val="00A1168F"/>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72"/>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B58"/>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5C5"/>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B47"/>
    <w:rsid w:val="00A43C3A"/>
    <w:rsid w:val="00A43CAF"/>
    <w:rsid w:val="00A43CB7"/>
    <w:rsid w:val="00A43EE4"/>
    <w:rsid w:val="00A441A6"/>
    <w:rsid w:val="00A44432"/>
    <w:rsid w:val="00A444E6"/>
    <w:rsid w:val="00A4451B"/>
    <w:rsid w:val="00A4456F"/>
    <w:rsid w:val="00A44711"/>
    <w:rsid w:val="00A44726"/>
    <w:rsid w:val="00A448E6"/>
    <w:rsid w:val="00A44949"/>
    <w:rsid w:val="00A44A1F"/>
    <w:rsid w:val="00A44A8A"/>
    <w:rsid w:val="00A44B87"/>
    <w:rsid w:val="00A44E9C"/>
    <w:rsid w:val="00A44EF6"/>
    <w:rsid w:val="00A450CE"/>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95A"/>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3F12"/>
    <w:rsid w:val="00A540FD"/>
    <w:rsid w:val="00A54180"/>
    <w:rsid w:val="00A541FC"/>
    <w:rsid w:val="00A542CD"/>
    <w:rsid w:val="00A542EB"/>
    <w:rsid w:val="00A543AF"/>
    <w:rsid w:val="00A54698"/>
    <w:rsid w:val="00A547A3"/>
    <w:rsid w:val="00A54C65"/>
    <w:rsid w:val="00A54CB0"/>
    <w:rsid w:val="00A54EB4"/>
    <w:rsid w:val="00A54FEA"/>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74"/>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6B8"/>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7A1"/>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CC9"/>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146"/>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8"/>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97E"/>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923"/>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DD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3E5"/>
    <w:rsid w:val="00AA45DD"/>
    <w:rsid w:val="00AA45E7"/>
    <w:rsid w:val="00AA461E"/>
    <w:rsid w:val="00AA4637"/>
    <w:rsid w:val="00AA4762"/>
    <w:rsid w:val="00AA483A"/>
    <w:rsid w:val="00AA4A17"/>
    <w:rsid w:val="00AA4F5A"/>
    <w:rsid w:val="00AA51A3"/>
    <w:rsid w:val="00AA5525"/>
    <w:rsid w:val="00AA568B"/>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2A"/>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8CD"/>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BB5"/>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828"/>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B68"/>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4A4"/>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3BA"/>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7C1"/>
    <w:rsid w:val="00B00805"/>
    <w:rsid w:val="00B00A16"/>
    <w:rsid w:val="00B00A2A"/>
    <w:rsid w:val="00B00AE2"/>
    <w:rsid w:val="00B00D1F"/>
    <w:rsid w:val="00B00D7C"/>
    <w:rsid w:val="00B01255"/>
    <w:rsid w:val="00B01415"/>
    <w:rsid w:val="00B01535"/>
    <w:rsid w:val="00B016E3"/>
    <w:rsid w:val="00B01874"/>
    <w:rsid w:val="00B01885"/>
    <w:rsid w:val="00B01F82"/>
    <w:rsid w:val="00B020A7"/>
    <w:rsid w:val="00B0225F"/>
    <w:rsid w:val="00B02359"/>
    <w:rsid w:val="00B02395"/>
    <w:rsid w:val="00B023B1"/>
    <w:rsid w:val="00B024DB"/>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5FD5"/>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02"/>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7F2"/>
    <w:rsid w:val="00B2293F"/>
    <w:rsid w:val="00B22941"/>
    <w:rsid w:val="00B22D6E"/>
    <w:rsid w:val="00B22DDB"/>
    <w:rsid w:val="00B232DF"/>
    <w:rsid w:val="00B23308"/>
    <w:rsid w:val="00B23381"/>
    <w:rsid w:val="00B233CF"/>
    <w:rsid w:val="00B2352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A8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573"/>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ACC"/>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EC3"/>
    <w:rsid w:val="00B54F19"/>
    <w:rsid w:val="00B54F81"/>
    <w:rsid w:val="00B55179"/>
    <w:rsid w:val="00B551E3"/>
    <w:rsid w:val="00B5521E"/>
    <w:rsid w:val="00B5555E"/>
    <w:rsid w:val="00B55754"/>
    <w:rsid w:val="00B55A4F"/>
    <w:rsid w:val="00B55A54"/>
    <w:rsid w:val="00B55A9B"/>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3B9"/>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25"/>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1EB0"/>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B02"/>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84B"/>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1F0F"/>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0B1"/>
    <w:rsid w:val="00B94329"/>
    <w:rsid w:val="00B94344"/>
    <w:rsid w:val="00B943B8"/>
    <w:rsid w:val="00B9472F"/>
    <w:rsid w:val="00B9484D"/>
    <w:rsid w:val="00B949FA"/>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189"/>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3B"/>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5"/>
    <w:rsid w:val="00BC2859"/>
    <w:rsid w:val="00BC2A61"/>
    <w:rsid w:val="00BC2B20"/>
    <w:rsid w:val="00BC2CBA"/>
    <w:rsid w:val="00BC2DBB"/>
    <w:rsid w:val="00BC2DEB"/>
    <w:rsid w:val="00BC3387"/>
    <w:rsid w:val="00BC3476"/>
    <w:rsid w:val="00BC3526"/>
    <w:rsid w:val="00BC3649"/>
    <w:rsid w:val="00BC3838"/>
    <w:rsid w:val="00BC388C"/>
    <w:rsid w:val="00BC399F"/>
    <w:rsid w:val="00BC3C53"/>
    <w:rsid w:val="00BC3CDE"/>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1CC"/>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3C7"/>
    <w:rsid w:val="00BD6449"/>
    <w:rsid w:val="00BD683D"/>
    <w:rsid w:val="00BD6A15"/>
    <w:rsid w:val="00BD6C27"/>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5DF"/>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132"/>
    <w:rsid w:val="00BE3683"/>
    <w:rsid w:val="00BE36F4"/>
    <w:rsid w:val="00BE373A"/>
    <w:rsid w:val="00BE37AB"/>
    <w:rsid w:val="00BE37CA"/>
    <w:rsid w:val="00BE3994"/>
    <w:rsid w:val="00BE3A7B"/>
    <w:rsid w:val="00BE3ACC"/>
    <w:rsid w:val="00BE3C51"/>
    <w:rsid w:val="00BE3E38"/>
    <w:rsid w:val="00BE3F1A"/>
    <w:rsid w:val="00BE4092"/>
    <w:rsid w:val="00BE4213"/>
    <w:rsid w:val="00BE4356"/>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1E86"/>
    <w:rsid w:val="00BF22D3"/>
    <w:rsid w:val="00BF23E9"/>
    <w:rsid w:val="00BF2541"/>
    <w:rsid w:val="00BF271B"/>
    <w:rsid w:val="00BF2757"/>
    <w:rsid w:val="00BF2760"/>
    <w:rsid w:val="00BF2938"/>
    <w:rsid w:val="00BF29D6"/>
    <w:rsid w:val="00BF2A12"/>
    <w:rsid w:val="00BF2C0F"/>
    <w:rsid w:val="00BF2C45"/>
    <w:rsid w:val="00BF2E0F"/>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DC"/>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59A"/>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2D"/>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03"/>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3A4"/>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B7A"/>
    <w:rsid w:val="00C13DF2"/>
    <w:rsid w:val="00C14088"/>
    <w:rsid w:val="00C14109"/>
    <w:rsid w:val="00C14383"/>
    <w:rsid w:val="00C14A80"/>
    <w:rsid w:val="00C14A84"/>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D1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B34"/>
    <w:rsid w:val="00C34C59"/>
    <w:rsid w:val="00C34D74"/>
    <w:rsid w:val="00C350F7"/>
    <w:rsid w:val="00C35103"/>
    <w:rsid w:val="00C35235"/>
    <w:rsid w:val="00C353F5"/>
    <w:rsid w:val="00C354A0"/>
    <w:rsid w:val="00C3561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06B"/>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91D"/>
    <w:rsid w:val="00C43C75"/>
    <w:rsid w:val="00C43EA3"/>
    <w:rsid w:val="00C4408E"/>
    <w:rsid w:val="00C4428F"/>
    <w:rsid w:val="00C444A0"/>
    <w:rsid w:val="00C44541"/>
    <w:rsid w:val="00C445EC"/>
    <w:rsid w:val="00C44664"/>
    <w:rsid w:val="00C4485B"/>
    <w:rsid w:val="00C44CDF"/>
    <w:rsid w:val="00C44E24"/>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7E2"/>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9C4"/>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C98"/>
    <w:rsid w:val="00C63E4F"/>
    <w:rsid w:val="00C63EB7"/>
    <w:rsid w:val="00C64014"/>
    <w:rsid w:val="00C6402E"/>
    <w:rsid w:val="00C645F4"/>
    <w:rsid w:val="00C6469A"/>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EF8"/>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0F3"/>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4EBF"/>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6E1"/>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5A3"/>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AAF"/>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842"/>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35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25D"/>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5E2"/>
    <w:rsid w:val="00CD178D"/>
    <w:rsid w:val="00CD1819"/>
    <w:rsid w:val="00CD18A3"/>
    <w:rsid w:val="00CD1904"/>
    <w:rsid w:val="00CD19C8"/>
    <w:rsid w:val="00CD1A46"/>
    <w:rsid w:val="00CD1A69"/>
    <w:rsid w:val="00CD1CD9"/>
    <w:rsid w:val="00CD2035"/>
    <w:rsid w:val="00CD224D"/>
    <w:rsid w:val="00CD249A"/>
    <w:rsid w:val="00CD25C1"/>
    <w:rsid w:val="00CD2935"/>
    <w:rsid w:val="00CD2A11"/>
    <w:rsid w:val="00CD2A67"/>
    <w:rsid w:val="00CD2B1A"/>
    <w:rsid w:val="00CD2BF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AE3"/>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4C5"/>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BDF"/>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9E"/>
    <w:rsid w:val="00CF39BE"/>
    <w:rsid w:val="00CF3C2E"/>
    <w:rsid w:val="00CF3C5C"/>
    <w:rsid w:val="00CF3DE9"/>
    <w:rsid w:val="00CF3E81"/>
    <w:rsid w:val="00CF3F1C"/>
    <w:rsid w:val="00CF3F8B"/>
    <w:rsid w:val="00CF4120"/>
    <w:rsid w:val="00CF4525"/>
    <w:rsid w:val="00CF46E4"/>
    <w:rsid w:val="00CF48CC"/>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954"/>
    <w:rsid w:val="00D00988"/>
    <w:rsid w:val="00D00BD0"/>
    <w:rsid w:val="00D00D0A"/>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2ED"/>
    <w:rsid w:val="00D06597"/>
    <w:rsid w:val="00D06621"/>
    <w:rsid w:val="00D067CC"/>
    <w:rsid w:val="00D06DAD"/>
    <w:rsid w:val="00D06E05"/>
    <w:rsid w:val="00D071EA"/>
    <w:rsid w:val="00D07362"/>
    <w:rsid w:val="00D07562"/>
    <w:rsid w:val="00D075B8"/>
    <w:rsid w:val="00D076B6"/>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83"/>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1A71"/>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724"/>
    <w:rsid w:val="00D2281E"/>
    <w:rsid w:val="00D22A06"/>
    <w:rsid w:val="00D22ACA"/>
    <w:rsid w:val="00D22DC8"/>
    <w:rsid w:val="00D22EC9"/>
    <w:rsid w:val="00D22EFE"/>
    <w:rsid w:val="00D22F09"/>
    <w:rsid w:val="00D230AF"/>
    <w:rsid w:val="00D23246"/>
    <w:rsid w:val="00D2325E"/>
    <w:rsid w:val="00D232A0"/>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4F85"/>
    <w:rsid w:val="00D350FE"/>
    <w:rsid w:val="00D3544F"/>
    <w:rsid w:val="00D3554C"/>
    <w:rsid w:val="00D35692"/>
    <w:rsid w:val="00D35771"/>
    <w:rsid w:val="00D35AF7"/>
    <w:rsid w:val="00D35CE6"/>
    <w:rsid w:val="00D35D09"/>
    <w:rsid w:val="00D35D74"/>
    <w:rsid w:val="00D35E8F"/>
    <w:rsid w:val="00D35EC2"/>
    <w:rsid w:val="00D35FC6"/>
    <w:rsid w:val="00D35FCD"/>
    <w:rsid w:val="00D36014"/>
    <w:rsid w:val="00D36258"/>
    <w:rsid w:val="00D36430"/>
    <w:rsid w:val="00D3643D"/>
    <w:rsid w:val="00D367D9"/>
    <w:rsid w:val="00D369C1"/>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19"/>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E70"/>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3EC8"/>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B75"/>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0F2"/>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5FB"/>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5EE"/>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6FBF"/>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8AD"/>
    <w:rsid w:val="00DC1AB8"/>
    <w:rsid w:val="00DC1ADF"/>
    <w:rsid w:val="00DC1E06"/>
    <w:rsid w:val="00DC1F09"/>
    <w:rsid w:val="00DC2052"/>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3F88"/>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70"/>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9B3"/>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AA"/>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35"/>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18"/>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D2E"/>
    <w:rsid w:val="00E13EED"/>
    <w:rsid w:val="00E14003"/>
    <w:rsid w:val="00E140EA"/>
    <w:rsid w:val="00E14145"/>
    <w:rsid w:val="00E14157"/>
    <w:rsid w:val="00E141FE"/>
    <w:rsid w:val="00E14211"/>
    <w:rsid w:val="00E1444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179"/>
    <w:rsid w:val="00E16205"/>
    <w:rsid w:val="00E16364"/>
    <w:rsid w:val="00E16383"/>
    <w:rsid w:val="00E163D3"/>
    <w:rsid w:val="00E16475"/>
    <w:rsid w:val="00E164FC"/>
    <w:rsid w:val="00E16577"/>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38D"/>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3D6F"/>
    <w:rsid w:val="00E23F12"/>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4DA"/>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9CB"/>
    <w:rsid w:val="00E33A19"/>
    <w:rsid w:val="00E33B4D"/>
    <w:rsid w:val="00E33CA7"/>
    <w:rsid w:val="00E33EE8"/>
    <w:rsid w:val="00E33F4B"/>
    <w:rsid w:val="00E340E0"/>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48"/>
    <w:rsid w:val="00E4385D"/>
    <w:rsid w:val="00E43920"/>
    <w:rsid w:val="00E43A0E"/>
    <w:rsid w:val="00E43A9E"/>
    <w:rsid w:val="00E43CE4"/>
    <w:rsid w:val="00E43E16"/>
    <w:rsid w:val="00E43F2C"/>
    <w:rsid w:val="00E44070"/>
    <w:rsid w:val="00E440F5"/>
    <w:rsid w:val="00E441C1"/>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894"/>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213"/>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41"/>
    <w:rsid w:val="00E532DE"/>
    <w:rsid w:val="00E53679"/>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7C0"/>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96D"/>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22"/>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A43"/>
    <w:rsid w:val="00E75E09"/>
    <w:rsid w:val="00E760DC"/>
    <w:rsid w:val="00E7614F"/>
    <w:rsid w:val="00E762A1"/>
    <w:rsid w:val="00E7643F"/>
    <w:rsid w:val="00E767A3"/>
    <w:rsid w:val="00E76840"/>
    <w:rsid w:val="00E7685A"/>
    <w:rsid w:val="00E76C92"/>
    <w:rsid w:val="00E76CD4"/>
    <w:rsid w:val="00E76E78"/>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672"/>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B1E"/>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27"/>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CD8"/>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0F7"/>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11C"/>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3DF"/>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B99"/>
    <w:rsid w:val="00ED0D04"/>
    <w:rsid w:val="00ED10BA"/>
    <w:rsid w:val="00ED1179"/>
    <w:rsid w:val="00ED11D4"/>
    <w:rsid w:val="00ED1518"/>
    <w:rsid w:val="00ED153B"/>
    <w:rsid w:val="00ED168E"/>
    <w:rsid w:val="00ED1896"/>
    <w:rsid w:val="00ED198B"/>
    <w:rsid w:val="00ED19E4"/>
    <w:rsid w:val="00ED1B6C"/>
    <w:rsid w:val="00ED1CFE"/>
    <w:rsid w:val="00ED1D71"/>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AB7"/>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AB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087"/>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08"/>
    <w:rsid w:val="00F0311C"/>
    <w:rsid w:val="00F033F9"/>
    <w:rsid w:val="00F0341B"/>
    <w:rsid w:val="00F035D6"/>
    <w:rsid w:val="00F0361C"/>
    <w:rsid w:val="00F03702"/>
    <w:rsid w:val="00F0370D"/>
    <w:rsid w:val="00F03B0D"/>
    <w:rsid w:val="00F03B31"/>
    <w:rsid w:val="00F03C06"/>
    <w:rsid w:val="00F03C6B"/>
    <w:rsid w:val="00F03CC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451"/>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47E"/>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333"/>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B0"/>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4C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4B"/>
    <w:rsid w:val="00F63992"/>
    <w:rsid w:val="00F63D30"/>
    <w:rsid w:val="00F63DE7"/>
    <w:rsid w:val="00F63DFB"/>
    <w:rsid w:val="00F63F21"/>
    <w:rsid w:val="00F63FFC"/>
    <w:rsid w:val="00F640D0"/>
    <w:rsid w:val="00F641E1"/>
    <w:rsid w:val="00F6449D"/>
    <w:rsid w:val="00F64516"/>
    <w:rsid w:val="00F64652"/>
    <w:rsid w:val="00F646E4"/>
    <w:rsid w:val="00F646F6"/>
    <w:rsid w:val="00F64819"/>
    <w:rsid w:val="00F64871"/>
    <w:rsid w:val="00F64A3D"/>
    <w:rsid w:val="00F64C15"/>
    <w:rsid w:val="00F64DD6"/>
    <w:rsid w:val="00F65072"/>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8B"/>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894"/>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2CF"/>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0C3E"/>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0B"/>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AF5"/>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0F46"/>
    <w:rsid w:val="00FB1086"/>
    <w:rsid w:val="00FB10A4"/>
    <w:rsid w:val="00FB10A6"/>
    <w:rsid w:val="00FB1155"/>
    <w:rsid w:val="00FB13B1"/>
    <w:rsid w:val="00FB1650"/>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5C2"/>
    <w:rsid w:val="00FB663B"/>
    <w:rsid w:val="00FB6989"/>
    <w:rsid w:val="00FB69C0"/>
    <w:rsid w:val="00FB6AF6"/>
    <w:rsid w:val="00FB6B90"/>
    <w:rsid w:val="00FB6C9B"/>
    <w:rsid w:val="00FB6E33"/>
    <w:rsid w:val="00FB6E4B"/>
    <w:rsid w:val="00FB6FA6"/>
    <w:rsid w:val="00FB6FE2"/>
    <w:rsid w:val="00FB7039"/>
    <w:rsid w:val="00FB7081"/>
    <w:rsid w:val="00FB71CE"/>
    <w:rsid w:val="00FB740C"/>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4A7"/>
    <w:rsid w:val="00FC36E6"/>
    <w:rsid w:val="00FC382C"/>
    <w:rsid w:val="00FC3937"/>
    <w:rsid w:val="00FC3A4B"/>
    <w:rsid w:val="00FC3A55"/>
    <w:rsid w:val="00FC3C9C"/>
    <w:rsid w:val="00FC3F2D"/>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5B68"/>
    <w:rsid w:val="00FD6180"/>
    <w:rsid w:val="00FD6440"/>
    <w:rsid w:val="00FD66A8"/>
    <w:rsid w:val="00FD66AB"/>
    <w:rsid w:val="00FD67A1"/>
    <w:rsid w:val="00FD67D2"/>
    <w:rsid w:val="00FD67E9"/>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A0E"/>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18F"/>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0EF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0AF9233A-BF7B-4398-9151-696E1125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6155689">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63509687">
      <w:bodyDiv w:val="1"/>
      <w:marLeft w:val="0"/>
      <w:marRight w:val="0"/>
      <w:marTop w:val="0"/>
      <w:marBottom w:val="0"/>
      <w:divBdr>
        <w:top w:val="none" w:sz="0" w:space="0" w:color="auto"/>
        <w:left w:val="none" w:sz="0" w:space="0" w:color="auto"/>
        <w:bottom w:val="none" w:sz="0" w:space="0" w:color="auto"/>
        <w:right w:val="none" w:sz="0" w:space="0" w:color="auto"/>
      </w:divBdr>
      <w:divsChild>
        <w:div w:id="986326978">
          <w:marLeft w:val="0"/>
          <w:marRight w:val="0"/>
          <w:marTop w:val="0"/>
          <w:marBottom w:val="0"/>
          <w:divBdr>
            <w:top w:val="none" w:sz="0" w:space="0" w:color="auto"/>
            <w:left w:val="none" w:sz="0" w:space="0" w:color="auto"/>
            <w:bottom w:val="none" w:sz="0" w:space="0" w:color="auto"/>
            <w:right w:val="none" w:sz="0" w:space="0" w:color="auto"/>
          </w:divBdr>
        </w:div>
        <w:div w:id="1364281303">
          <w:marLeft w:val="0"/>
          <w:marRight w:val="0"/>
          <w:marTop w:val="0"/>
          <w:marBottom w:val="0"/>
          <w:divBdr>
            <w:top w:val="none" w:sz="0" w:space="0" w:color="auto"/>
            <w:left w:val="none" w:sz="0" w:space="0" w:color="auto"/>
            <w:bottom w:val="none" w:sz="0" w:space="0" w:color="auto"/>
            <w:right w:val="none" w:sz="0" w:space="0" w:color="auto"/>
          </w:divBdr>
          <w:divsChild>
            <w:div w:id="1586573718">
              <w:marLeft w:val="0"/>
              <w:marRight w:val="0"/>
              <w:marTop w:val="0"/>
              <w:marBottom w:val="165"/>
              <w:divBdr>
                <w:top w:val="none" w:sz="0" w:space="0" w:color="auto"/>
                <w:left w:val="none" w:sz="0" w:space="0" w:color="auto"/>
                <w:bottom w:val="none" w:sz="0" w:space="0" w:color="auto"/>
                <w:right w:val="none" w:sz="0" w:space="0" w:color="auto"/>
              </w:divBdr>
            </w:div>
          </w:divsChild>
        </w:div>
        <w:div w:id="2010206321">
          <w:marLeft w:val="0"/>
          <w:marRight w:val="0"/>
          <w:marTop w:val="165"/>
          <w:marBottom w:val="165"/>
          <w:divBdr>
            <w:top w:val="none" w:sz="0" w:space="0" w:color="auto"/>
            <w:left w:val="none" w:sz="0" w:space="0" w:color="auto"/>
            <w:bottom w:val="none" w:sz="0" w:space="0" w:color="auto"/>
            <w:right w:val="none" w:sz="0" w:space="0" w:color="auto"/>
          </w:divBdr>
          <w:divsChild>
            <w:div w:id="323317964">
              <w:marLeft w:val="0"/>
              <w:marRight w:val="0"/>
              <w:marTop w:val="0"/>
              <w:marBottom w:val="0"/>
              <w:divBdr>
                <w:top w:val="none" w:sz="0" w:space="0" w:color="auto"/>
                <w:left w:val="none" w:sz="0" w:space="0" w:color="auto"/>
                <w:bottom w:val="none" w:sz="0" w:space="0" w:color="auto"/>
                <w:right w:val="none" w:sz="0" w:space="0" w:color="auto"/>
              </w:divBdr>
              <w:divsChild>
                <w:div w:id="812328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2959">
      <w:bodyDiv w:val="1"/>
      <w:marLeft w:val="0"/>
      <w:marRight w:val="0"/>
      <w:marTop w:val="0"/>
      <w:marBottom w:val="0"/>
      <w:divBdr>
        <w:top w:val="none" w:sz="0" w:space="0" w:color="auto"/>
        <w:left w:val="none" w:sz="0" w:space="0" w:color="auto"/>
        <w:bottom w:val="none" w:sz="0" w:space="0" w:color="auto"/>
        <w:right w:val="none" w:sz="0" w:space="0" w:color="auto"/>
      </w:divBdr>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6518254">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6160509">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25006285">
      <w:bodyDiv w:val="1"/>
      <w:marLeft w:val="0"/>
      <w:marRight w:val="0"/>
      <w:marTop w:val="0"/>
      <w:marBottom w:val="0"/>
      <w:divBdr>
        <w:top w:val="none" w:sz="0" w:space="0" w:color="auto"/>
        <w:left w:val="none" w:sz="0" w:space="0" w:color="auto"/>
        <w:bottom w:val="none" w:sz="0" w:space="0" w:color="auto"/>
        <w:right w:val="none" w:sz="0" w:space="0" w:color="auto"/>
      </w:divBdr>
      <w:divsChild>
        <w:div w:id="44648050">
          <w:marLeft w:val="0"/>
          <w:marRight w:val="0"/>
          <w:marTop w:val="0"/>
          <w:marBottom w:val="0"/>
          <w:divBdr>
            <w:top w:val="none" w:sz="0" w:space="0" w:color="auto"/>
            <w:left w:val="none" w:sz="0" w:space="0" w:color="auto"/>
            <w:bottom w:val="none" w:sz="0" w:space="0" w:color="auto"/>
            <w:right w:val="none" w:sz="0" w:space="0" w:color="auto"/>
          </w:divBdr>
        </w:div>
        <w:div w:id="283729647">
          <w:marLeft w:val="0"/>
          <w:marRight w:val="0"/>
          <w:marTop w:val="0"/>
          <w:marBottom w:val="0"/>
          <w:divBdr>
            <w:top w:val="none" w:sz="0" w:space="0" w:color="auto"/>
            <w:left w:val="none" w:sz="0" w:space="0" w:color="auto"/>
            <w:bottom w:val="none" w:sz="0" w:space="0" w:color="auto"/>
            <w:right w:val="none" w:sz="0" w:space="0" w:color="auto"/>
          </w:divBdr>
          <w:divsChild>
            <w:div w:id="616791396">
              <w:marLeft w:val="0"/>
              <w:marRight w:val="0"/>
              <w:marTop w:val="0"/>
              <w:marBottom w:val="165"/>
              <w:divBdr>
                <w:top w:val="none" w:sz="0" w:space="0" w:color="auto"/>
                <w:left w:val="none" w:sz="0" w:space="0" w:color="auto"/>
                <w:bottom w:val="none" w:sz="0" w:space="0" w:color="auto"/>
                <w:right w:val="none" w:sz="0" w:space="0" w:color="auto"/>
              </w:divBdr>
            </w:div>
          </w:divsChild>
        </w:div>
        <w:div w:id="369839596">
          <w:marLeft w:val="0"/>
          <w:marRight w:val="0"/>
          <w:marTop w:val="165"/>
          <w:marBottom w:val="165"/>
          <w:divBdr>
            <w:top w:val="none" w:sz="0" w:space="0" w:color="auto"/>
            <w:left w:val="none" w:sz="0" w:space="0" w:color="auto"/>
            <w:bottom w:val="none" w:sz="0" w:space="0" w:color="auto"/>
            <w:right w:val="none" w:sz="0" w:space="0" w:color="auto"/>
          </w:divBdr>
          <w:divsChild>
            <w:div w:id="1220937869">
              <w:marLeft w:val="0"/>
              <w:marRight w:val="0"/>
              <w:marTop w:val="0"/>
              <w:marBottom w:val="0"/>
              <w:divBdr>
                <w:top w:val="none" w:sz="0" w:space="0" w:color="auto"/>
                <w:left w:val="none" w:sz="0" w:space="0" w:color="auto"/>
                <w:bottom w:val="none" w:sz="0" w:space="0" w:color="auto"/>
                <w:right w:val="none" w:sz="0" w:space="0" w:color="auto"/>
              </w:divBdr>
              <w:divsChild>
                <w:div w:id="7246409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17165471">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39860539">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160203248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who.int/europe/publications/i/item/WHO-EURO-2025-12064-51836-79440" TargetMode="External"/><Relationship Id="rId26" Type="http://schemas.openxmlformats.org/officeDocument/2006/relationships/hyperlink" Target="https://qualitysafety.bmj.com/content/early/recent" TargetMode="External"/><Relationship Id="rId39" Type="http://schemas.openxmlformats.org/officeDocument/2006/relationships/hyperlink" Target="https://www.safetyandquality.gov.au/publications-and-resources/resource-library/infection-prevention-and-control-poster-combined-airborne-and-contact-precautions" TargetMode="External"/><Relationship Id="rId3" Type="http://schemas.openxmlformats.org/officeDocument/2006/relationships/styles" Target="styles.xml"/><Relationship Id="rId21" Type="http://schemas.openxmlformats.org/officeDocument/2006/relationships/hyperlink" Target="https://gettingitrightfirsttime.co.uk/implementing-a-co-ordinated-approach-to-robotic-assisted-surgery/" TargetMode="External"/><Relationship Id="rId34" Type="http://schemas.openxmlformats.org/officeDocument/2006/relationships/hyperlink" Target="https://www.pslhub.org/learn/patient-safety-in-health-and-care/high-risk-areas/surgery/top-10-tips-for-surgical-safety-%E2%80%98think-safety-think-seips%E2%80%99-royal-college-of-surgeons-of-edinburgh-r13000/" TargetMode="External"/><Relationship Id="rId42" Type="http://schemas.openxmlformats.org/officeDocument/2006/relationships/hyperlink" Target="https://www.safetyandquality.gov.au/publications-and-resources/resource-library/break-chain-infection-poster"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hssib.org.uk/patient-safety-investigations/mental-health-inpatient-settings/fifth-investigation-report/" TargetMode="External"/><Relationship Id="rId25" Type="http://schemas.openxmlformats.org/officeDocument/2006/relationships/hyperlink" Target="https://www.longwoods.com/publications/healthcarepapers/27542/" TargetMode="External"/><Relationship Id="rId33" Type="http://schemas.openxmlformats.org/officeDocument/2006/relationships/hyperlink" Target="https://www.pslhub.org/learn/patient-safety-in-health-and-care/high-risk-areas/surgery/top-10-priorities-for-patient-safety-in-surgery-royal-college-of-surgeons-of-edinburgh-r12987/" TargetMode="External"/><Relationship Id="rId38" Type="http://schemas.openxmlformats.org/officeDocument/2006/relationships/image" Target="media/image3.PNG"/><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who.int/europe/publications/i/item/9789289060035" TargetMode="External"/><Relationship Id="rId29" Type="http://schemas.openxmlformats.org/officeDocument/2006/relationships/hyperlink" Target="https://effectivehealthcare.ahrq.gov/" TargetMode="External"/><Relationship Id="rId41" Type="http://schemas.openxmlformats.org/officeDocument/2006/relationships/hyperlink" Target="http://www.safetyandquality.gov.au/environmental-clea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standards/clinical-care-standards/venous-thromboembolism-prevention-clinical-care-standard" TargetMode="External"/><Relationship Id="rId32" Type="http://schemas.openxmlformats.org/officeDocument/2006/relationships/hyperlink" Target="https://effectivehealthcare.ahrq.gov/products/dental-post-transplant-complications/rapid-research" TargetMode="External"/><Relationship Id="rId37" Type="http://schemas.openxmlformats.org/officeDocument/2006/relationships/hyperlink" Target="https://www.safetyandquality.gov.au/publications-and-resources/resource-library/infection-prevention-and-control-poster-combined-contact-and-droplet-precautions" TargetMode="External"/><Relationship Id="rId40" Type="http://schemas.openxmlformats.org/officeDocument/2006/relationships/image" Target="media/image4.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ho.int/teams/social-determinants-of-health/equity-and-health/world-report-on-social-determinants-of-health-equity" TargetMode="External"/><Relationship Id="rId23" Type="http://schemas.openxmlformats.org/officeDocument/2006/relationships/hyperlink" Target="https://doi.org/10.1001/jamainternmed.2025.1109" TargetMode="External"/><Relationship Id="rId28" Type="http://schemas.openxmlformats.org/officeDocument/2006/relationships/hyperlink" Target="https://livingevidence.org.au/" TargetMode="External"/><Relationship Id="rId36" Type="http://schemas.openxmlformats.org/officeDocument/2006/relationships/hyperlink" Target="https://www.healthcareexcellence.ca/en/care-forward/"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who.int/publications/i/item/9789240110236/" TargetMode="External"/><Relationship Id="rId31" Type="http://schemas.openxmlformats.org/officeDocument/2006/relationships/hyperlink" Target="https://effectivehealthcare.ahrq.gov/products/outcomes-dental-services/rapid-research"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publications-and-resources/resource-library/caralert-annual-report-2024" TargetMode="External"/><Relationship Id="rId22" Type="http://schemas.openxmlformats.org/officeDocument/2006/relationships/hyperlink" Target="https://doi.org/10.1093/bjs/znaf041" TargetMode="External"/><Relationship Id="rId27" Type="http://schemas.openxmlformats.org/officeDocument/2006/relationships/hyperlink" Target="https://academic.oup.com/intqhc/advance-articles" TargetMode="External"/><Relationship Id="rId30" Type="http://schemas.openxmlformats.org/officeDocument/2006/relationships/hyperlink" Target="https://effectivehealthcare.ahrq.gov/products/cell-free-dna/research" TargetMode="External"/><Relationship Id="rId35" Type="http://schemas.openxmlformats.org/officeDocument/2006/relationships/hyperlink" Target="https://www.pslhub.org/learn/patient-safety-in-health-and-care/high-risk-areas/surgery/top-10-patient-safety-tips-for-surgical-trainees-royal-college-of-surgeons-of-edinburgh-r12999/" TargetMode="External"/><Relationship Id="rId4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11</Pages>
  <Words>2837</Words>
  <Characters>19009</Characters>
  <Application>Microsoft Office Word</Application>
  <DocSecurity>0</DocSecurity>
  <Lines>413</Lines>
  <Paragraphs>198</Paragraphs>
  <ScaleCrop>false</ScaleCrop>
  <HeadingPairs>
    <vt:vector size="2" baseType="variant">
      <vt:variant>
        <vt:lpstr>Title</vt:lpstr>
      </vt:variant>
      <vt:variant>
        <vt:i4>1</vt:i4>
      </vt:variant>
    </vt:vector>
  </HeadingPairs>
  <TitlesOfParts>
    <vt:vector size="1" baseType="lpstr">
      <vt:lpstr>Draft On the Radar Issue 696</vt:lpstr>
    </vt:vector>
  </TitlesOfParts>
  <Company>ACSQHC</Company>
  <LinksUpToDate>false</LinksUpToDate>
  <CharactersWithSpaces>21648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696</dc:title>
  <dc:subject/>
  <dc:creator>Dr Niall Johnson</dc:creator>
  <cp:keywords>On the Radar</cp:keywords>
  <dc:description/>
  <cp:lastModifiedBy>JOHNSON, Niall</cp:lastModifiedBy>
  <cp:revision>12</cp:revision>
  <cp:lastPrinted>2018-03-02T02:34:00Z</cp:lastPrinted>
  <dcterms:created xsi:type="dcterms:W3CDTF">2025-05-14T05:52:00Z</dcterms:created>
  <dcterms:modified xsi:type="dcterms:W3CDTF">2025-05-15T23:48:00Z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