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79C8" w14:textId="0B4AC79D" w:rsidR="00CA4333" w:rsidRPr="00CA4333" w:rsidRDefault="00CA4333" w:rsidP="00CA4333">
      <w:pPr>
        <w:rPr>
          <w:rFonts w:eastAsiaTheme="majorEastAsia"/>
        </w:rPr>
      </w:pPr>
      <w:bookmarkStart w:id="0" w:name="_Toc165015694"/>
      <w:r>
        <w:rPr>
          <w:noProof/>
        </w:rPr>
        <w:drawing>
          <wp:anchor distT="0" distB="0" distL="114300" distR="114300" simplePos="0" relativeHeight="251655168" behindDoc="0" locked="0" layoutInCell="1" allowOverlap="1" wp14:anchorId="3F4FDE7A" wp14:editId="6604E78D">
            <wp:simplePos x="0" y="0"/>
            <wp:positionH relativeFrom="page">
              <wp:posOffset>-12700</wp:posOffset>
            </wp:positionH>
            <wp:positionV relativeFrom="paragraph">
              <wp:posOffset>265430</wp:posOffset>
            </wp:positionV>
            <wp:extent cx="7583805" cy="4394200"/>
            <wp:effectExtent l="0" t="0" r="0" b="6350"/>
            <wp:wrapNone/>
            <wp:docPr id="12907143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14356" name="Picture 3">
                      <a:extLst>
                        <a:ext uri="{C183D7F6-B498-43B3-948B-1728B52AA6E4}">
                          <adec:decorative xmlns:adec="http://schemas.microsoft.com/office/drawing/2017/decorative" val="1"/>
                        </a:ext>
                      </a:extLst>
                    </pic:cNvPr>
                    <pic:cNvPicPr/>
                  </pic:nvPicPr>
                  <pic:blipFill rotWithShape="1">
                    <a:blip r:embed="rId11"/>
                    <a:srcRect t="19352" b="38931"/>
                    <a:stretch/>
                  </pic:blipFill>
                  <pic:spPr bwMode="auto">
                    <a:xfrm>
                      <a:off x="0" y="0"/>
                      <a:ext cx="7583805" cy="439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B25CA" w14:textId="5F999F41" w:rsidR="00CA4333" w:rsidRPr="00CA4333" w:rsidRDefault="00CA4333" w:rsidP="00CA4333">
      <w:pPr>
        <w:rPr>
          <w:rFonts w:eastAsiaTheme="majorEastAsia"/>
        </w:rPr>
      </w:pPr>
    </w:p>
    <w:p w14:paraId="1F0B7561" w14:textId="30CCA744" w:rsidR="00CA4333" w:rsidRPr="00CA4333" w:rsidRDefault="00CA4333" w:rsidP="00CA4333">
      <w:pPr>
        <w:rPr>
          <w:rFonts w:eastAsiaTheme="majorEastAsia"/>
        </w:rPr>
      </w:pPr>
    </w:p>
    <w:p w14:paraId="1F914470" w14:textId="3939EF44" w:rsidR="00CA4333" w:rsidRPr="00CA4333" w:rsidRDefault="00CA4333" w:rsidP="00CA4333">
      <w:pPr>
        <w:rPr>
          <w:rFonts w:eastAsiaTheme="majorEastAsia"/>
        </w:rPr>
      </w:pPr>
    </w:p>
    <w:p w14:paraId="1DA97C6F" w14:textId="40CFC6C3" w:rsidR="00CA4333" w:rsidRPr="00CA4333" w:rsidRDefault="00CA4333" w:rsidP="00CA4333">
      <w:pPr>
        <w:rPr>
          <w:rFonts w:eastAsiaTheme="majorEastAsia"/>
        </w:rPr>
      </w:pPr>
    </w:p>
    <w:p w14:paraId="421D7875" w14:textId="39051A3E" w:rsidR="00CA4333" w:rsidRPr="00CA4333" w:rsidRDefault="00CA4333" w:rsidP="00CA4333">
      <w:pPr>
        <w:rPr>
          <w:rFonts w:eastAsiaTheme="majorEastAsia"/>
        </w:rPr>
      </w:pPr>
    </w:p>
    <w:p w14:paraId="2B9E65CE" w14:textId="53C507F1" w:rsidR="00CA4333" w:rsidRPr="00CA4333" w:rsidRDefault="00CA4333" w:rsidP="00CA4333">
      <w:pPr>
        <w:rPr>
          <w:rFonts w:eastAsiaTheme="majorEastAsia"/>
        </w:rPr>
      </w:pPr>
    </w:p>
    <w:p w14:paraId="7F6144E2" w14:textId="493DE2F4" w:rsidR="00CA4333" w:rsidRPr="00CA4333" w:rsidRDefault="00CA4333" w:rsidP="00CA4333">
      <w:pPr>
        <w:rPr>
          <w:rFonts w:eastAsiaTheme="majorEastAsia"/>
        </w:rPr>
      </w:pPr>
    </w:p>
    <w:p w14:paraId="7CF09FBD" w14:textId="10E043DF" w:rsidR="00CA4333" w:rsidRPr="00CA4333" w:rsidRDefault="00CA4333" w:rsidP="00CA4333">
      <w:pPr>
        <w:rPr>
          <w:rFonts w:eastAsiaTheme="majorEastAsia"/>
        </w:rPr>
      </w:pPr>
    </w:p>
    <w:p w14:paraId="77C9D257" w14:textId="777B3985" w:rsidR="00CA4333" w:rsidRDefault="00CA4333" w:rsidP="00CA4333">
      <w:pPr>
        <w:rPr>
          <w:rFonts w:eastAsiaTheme="majorEastAsia"/>
        </w:rPr>
      </w:pPr>
    </w:p>
    <w:p w14:paraId="07DB67D2" w14:textId="38C5C519" w:rsidR="00CA4333" w:rsidRPr="00CA4333" w:rsidRDefault="00CA4333" w:rsidP="00CA4333">
      <w:pPr>
        <w:rPr>
          <w:rFonts w:eastAsiaTheme="majorEastAsia"/>
        </w:rPr>
      </w:pPr>
    </w:p>
    <w:p w14:paraId="080EED11" w14:textId="5524E9F6" w:rsidR="00CA4333" w:rsidRPr="00CA4333" w:rsidRDefault="00CA4333" w:rsidP="00CA4333">
      <w:pPr>
        <w:rPr>
          <w:rFonts w:eastAsiaTheme="majorEastAsia"/>
        </w:rPr>
      </w:pPr>
    </w:p>
    <w:p w14:paraId="6183B044" w14:textId="695C4206" w:rsidR="00CA4333" w:rsidRPr="00CA4333" w:rsidRDefault="00CA4333" w:rsidP="00CA4333">
      <w:pPr>
        <w:rPr>
          <w:rFonts w:eastAsiaTheme="majorEastAsia"/>
        </w:rPr>
      </w:pPr>
    </w:p>
    <w:p w14:paraId="79512125" w14:textId="5CDA7AAF" w:rsidR="00CA4333" w:rsidRPr="00CA4333" w:rsidRDefault="00CA4333" w:rsidP="00CA4333">
      <w:pPr>
        <w:rPr>
          <w:rFonts w:eastAsiaTheme="majorEastAsia"/>
        </w:rPr>
      </w:pPr>
    </w:p>
    <w:p w14:paraId="75D07C7B" w14:textId="79DE5051" w:rsidR="00CA4333" w:rsidRPr="00CA4333" w:rsidRDefault="00CA4333" w:rsidP="00CA4333">
      <w:pPr>
        <w:rPr>
          <w:rFonts w:eastAsiaTheme="majorEastAsia"/>
        </w:rPr>
      </w:pPr>
    </w:p>
    <w:p w14:paraId="0D25EB14" w14:textId="6E1AB7E2" w:rsidR="00CA4333" w:rsidRPr="00CA4333" w:rsidRDefault="00CA4333" w:rsidP="00CA4333">
      <w:pPr>
        <w:rPr>
          <w:rFonts w:eastAsiaTheme="majorEastAsia"/>
        </w:rPr>
      </w:pPr>
    </w:p>
    <w:p w14:paraId="6BFA8745" w14:textId="5E1AAB39" w:rsidR="00CA4333" w:rsidRPr="00CA4333" w:rsidRDefault="00CA4333" w:rsidP="00CA4333">
      <w:pPr>
        <w:rPr>
          <w:rFonts w:eastAsiaTheme="majorEastAsia"/>
        </w:rPr>
      </w:pPr>
    </w:p>
    <w:p w14:paraId="5C17E524" w14:textId="77777777" w:rsidR="00CA4333" w:rsidRPr="00CA4333" w:rsidRDefault="00CA4333" w:rsidP="00CA4333">
      <w:pPr>
        <w:rPr>
          <w:rFonts w:eastAsiaTheme="majorEastAsia"/>
        </w:rPr>
      </w:pPr>
    </w:p>
    <w:p w14:paraId="73628158" w14:textId="3B730CC0" w:rsidR="00CA4333" w:rsidRPr="00CA4333" w:rsidRDefault="00CA4333" w:rsidP="00CA4333">
      <w:pPr>
        <w:rPr>
          <w:rFonts w:eastAsiaTheme="majorEastAsia"/>
        </w:rPr>
      </w:pPr>
    </w:p>
    <w:p w14:paraId="319CE987" w14:textId="4C801380" w:rsidR="00274DC6" w:rsidRDefault="00274DC6" w:rsidP="00A73C3A">
      <w:pPr>
        <w:pStyle w:val="Heading2a"/>
        <w:rPr>
          <w:sz w:val="48"/>
          <w:szCs w:val="48"/>
        </w:rPr>
      </w:pPr>
    </w:p>
    <w:p w14:paraId="7E9190BE" w14:textId="3E7F6A7B" w:rsidR="00274DC6" w:rsidRPr="00A73C3A" w:rsidRDefault="002627A8" w:rsidP="00A73C3A">
      <w:pPr>
        <w:pStyle w:val="Heading2a"/>
        <w:rPr>
          <w:sz w:val="48"/>
          <w:szCs w:val="48"/>
        </w:rPr>
      </w:pPr>
      <w:r w:rsidRPr="00A73C3A">
        <w:rPr>
          <w:sz w:val="48"/>
          <w:szCs w:val="48"/>
        </w:rPr>
        <w:t>Clinical care for Aboriginal and Torres Strait Islander peoples using aged care services</w:t>
      </w:r>
    </w:p>
    <w:p w14:paraId="3255CCBB" w14:textId="69B179E5" w:rsidR="002627A8" w:rsidRDefault="00A73C3A" w:rsidP="00A73C3A">
      <w:pPr>
        <w:pStyle w:val="Heading4"/>
        <w:rPr>
          <w:rFonts w:eastAsiaTheme="majorEastAsia"/>
          <w:sz w:val="40"/>
          <w:szCs w:val="40"/>
        </w:rPr>
      </w:pPr>
      <w:r w:rsidRPr="00274DC6">
        <w:rPr>
          <w:rFonts w:eastAsiaTheme="majorEastAsia"/>
          <w:sz w:val="40"/>
          <w:szCs w:val="40"/>
        </w:rPr>
        <w:t>A Rapid Review</w:t>
      </w:r>
    </w:p>
    <w:p w14:paraId="4E0FB3D7" w14:textId="5E8415A4" w:rsidR="00274DC6" w:rsidRDefault="00131666" w:rsidP="00274DC6">
      <w:pPr>
        <w:rPr>
          <w:rFonts w:eastAsiaTheme="majorEastAsia"/>
        </w:rPr>
      </w:pPr>
      <w:r>
        <w:rPr>
          <w:noProof/>
        </w:rPr>
        <w:drawing>
          <wp:anchor distT="0" distB="0" distL="114300" distR="114300" simplePos="0" relativeHeight="251662336" behindDoc="0" locked="0" layoutInCell="1" allowOverlap="1" wp14:anchorId="466C9F35" wp14:editId="092CFDC8">
            <wp:simplePos x="0" y="0"/>
            <wp:positionH relativeFrom="column">
              <wp:posOffset>4821555</wp:posOffset>
            </wp:positionH>
            <wp:positionV relativeFrom="paragraph">
              <wp:posOffset>179070</wp:posOffset>
            </wp:positionV>
            <wp:extent cx="1336040" cy="11582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alphaModFix/>
                    </a:blip>
                    <a:stretch>
                      <a:fillRect/>
                    </a:stretch>
                  </pic:blipFill>
                  <pic:spPr>
                    <a:xfrm>
                      <a:off x="0" y="0"/>
                      <a:ext cx="1336040" cy="1158240"/>
                    </a:xfrm>
                    <a:prstGeom prst="rect">
                      <a:avLst/>
                    </a:prstGeom>
                  </pic:spPr>
                </pic:pic>
              </a:graphicData>
            </a:graphic>
            <wp14:sizeRelH relativeFrom="margin">
              <wp14:pctWidth>0</wp14:pctWidth>
            </wp14:sizeRelH>
            <wp14:sizeRelV relativeFrom="margin">
              <wp14:pctHeight>0</wp14:pctHeight>
            </wp14:sizeRelV>
          </wp:anchor>
        </w:drawing>
      </w:r>
    </w:p>
    <w:p w14:paraId="603906BC" w14:textId="5CAFC777" w:rsidR="00131666" w:rsidRPr="00A73C3A" w:rsidRDefault="00131666" w:rsidP="00131666">
      <w:pPr>
        <w:pStyle w:val="Heading4"/>
        <w:rPr>
          <w:rFonts w:eastAsiaTheme="majorEastAsia"/>
        </w:rPr>
      </w:pPr>
      <w:r>
        <w:rPr>
          <w:rFonts w:eastAsiaTheme="majorEastAsia"/>
        </w:rPr>
        <w:t>March 2024</w:t>
      </w:r>
    </w:p>
    <w:p w14:paraId="18BEF708" w14:textId="4687DFE4" w:rsidR="00274DC6" w:rsidRPr="00274DC6" w:rsidRDefault="00131666" w:rsidP="00131666">
      <w:pPr>
        <w:tabs>
          <w:tab w:val="left" w:pos="7410"/>
        </w:tabs>
        <w:rPr>
          <w:rFonts w:eastAsiaTheme="majorEastAsia"/>
        </w:rPr>
      </w:pPr>
      <w:r>
        <w:rPr>
          <w:rFonts w:eastAsiaTheme="majorEastAsia"/>
        </w:rPr>
        <w:tab/>
      </w:r>
    </w:p>
    <w:p w14:paraId="3B534CBC" w14:textId="76488779" w:rsidR="00F06146" w:rsidRDefault="00F06146" w:rsidP="00F06146">
      <w:pPr>
        <w:tabs>
          <w:tab w:val="left" w:pos="1770"/>
        </w:tabs>
      </w:pPr>
    </w:p>
    <w:p w14:paraId="6B2D8CFD" w14:textId="05B39DF2" w:rsidR="00F06146" w:rsidRPr="00F06146" w:rsidRDefault="00F06146" w:rsidP="00F06146">
      <w:pPr>
        <w:tabs>
          <w:tab w:val="left" w:pos="1770"/>
        </w:tabs>
        <w:sectPr w:rsidR="00F06146" w:rsidRPr="00F06146" w:rsidSect="00CA4333">
          <w:headerReference w:type="even" r:id="rId13"/>
          <w:headerReference w:type="default" r:id="rId14"/>
          <w:footerReference w:type="even" r:id="rId15"/>
          <w:headerReference w:type="first" r:id="rId16"/>
          <w:footerReference w:type="first" r:id="rId17"/>
          <w:type w:val="continuous"/>
          <w:pgSz w:w="11906" w:h="16838"/>
          <w:pgMar w:top="2484" w:right="1134" w:bottom="851" w:left="1134" w:header="709" w:footer="907" w:gutter="0"/>
          <w:cols w:space="708"/>
          <w:titlePg/>
          <w:docGrid w:linePitch="360"/>
        </w:sectPr>
      </w:pPr>
      <w:r>
        <w:tab/>
      </w:r>
    </w:p>
    <w:p w14:paraId="4D86C48A" w14:textId="77777777" w:rsidR="00CA4333" w:rsidRPr="009A007B" w:rsidRDefault="00CA4333" w:rsidP="00CA4333">
      <w:r w:rsidRPr="00B47076">
        <w:lastRenderedPageBreak/>
        <w:t>Published by the Australian Commission on Safety and Quality in Health Care</w:t>
      </w:r>
      <w:r>
        <w:br/>
        <w:t>Level 5, 255 Elizabeth Street, Sydney NSW 2000</w:t>
      </w:r>
    </w:p>
    <w:p w14:paraId="462EBB13" w14:textId="77777777" w:rsidR="00CA4333" w:rsidRPr="009A007B" w:rsidRDefault="00CA4333" w:rsidP="00CA4333">
      <w:r w:rsidRPr="00B47076">
        <w:t>Phone: (02) 9126 3600</w:t>
      </w:r>
    </w:p>
    <w:p w14:paraId="09CB92AF" w14:textId="77777777" w:rsidR="00CA4333" w:rsidRPr="00A77349" w:rsidRDefault="00CA4333" w:rsidP="00CA4333">
      <w:pPr>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B47076">
        <w:t xml:space="preserve">Email: mail@safetyandquality.gov.au </w:t>
      </w:r>
      <w:r>
        <w:br/>
      </w:r>
      <w:r w:rsidRPr="00B47076">
        <w:t>Website: www.safetyandqu</w:t>
      </w:r>
      <w:r w:rsidRPr="00A77349">
        <w:t>ality.gov.au</w:t>
      </w:r>
      <w:r w:rsidRPr="00A773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1C701B0" w14:textId="77777777" w:rsidR="00CA4333" w:rsidRPr="009A007B" w:rsidRDefault="00CA4333" w:rsidP="00CA4333">
      <w:r w:rsidRPr="00A77349">
        <w:t>ISBN</w:t>
      </w:r>
      <w:r w:rsidRPr="00656878">
        <w:t xml:space="preserve">: </w:t>
      </w:r>
      <w:r>
        <w:t>978-1-922880-75-8</w:t>
      </w:r>
      <w:r w:rsidRPr="00656878">
        <w:t xml:space="preserve"> </w:t>
      </w:r>
      <w:r>
        <w:br/>
      </w:r>
    </w:p>
    <w:p w14:paraId="2A98AD08" w14:textId="77777777" w:rsidR="00CA4333" w:rsidRPr="009A007B" w:rsidRDefault="00CA4333" w:rsidP="00CA4333">
      <w:r w:rsidRPr="00B47076">
        <w:t xml:space="preserve">© Australian Commission on Safety and Quality in Health Care </w:t>
      </w:r>
      <w:r>
        <w:t>2024</w:t>
      </w:r>
    </w:p>
    <w:p w14:paraId="3E32DB8E" w14:textId="77777777" w:rsidR="00CA4333" w:rsidRPr="00EF5C37" w:rsidRDefault="00CA4333" w:rsidP="00CA4333">
      <w:r w:rsidRPr="00EF5C37">
        <w:t xml:space="preserve">All material and work produced by the Australian Commission on Safety and Quality in Health Care (the Commission) is protected by copyright. The Commission reserves the right to set out the terms and conditions for the use of such material. </w:t>
      </w:r>
    </w:p>
    <w:p w14:paraId="401DB3A6" w14:textId="77777777" w:rsidR="00CA4333" w:rsidRPr="00EF5C37" w:rsidRDefault="00CA4333" w:rsidP="00CA4333">
      <w:r w:rsidRPr="00EF5C37">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4E81B1B5" w14:textId="77777777" w:rsidR="00CA4333" w:rsidRPr="00EF5C37" w:rsidRDefault="00CA4333" w:rsidP="00CA4333">
      <w:pPr>
        <w:rPr>
          <w:u w:val="single"/>
        </w:rPr>
      </w:pPr>
      <w:r w:rsidRPr="00EF5C37">
        <w:t>With the exception of any material protected by a trademark, any content provided by third parties and where otherwise noted, all material presented in this publication is licensed under a </w:t>
      </w:r>
      <w:hyperlink r:id="rId18" w:history="1">
        <w:r w:rsidRPr="00EF5C37">
          <w:rPr>
            <w:rStyle w:val="Hyperlink"/>
          </w:rPr>
          <w:t>Creative Commons Attribution–NonCommercial–NoDerivatives 4.0 International licence</w:t>
        </w:r>
      </w:hyperlink>
      <w:r w:rsidRPr="00EF5C37">
        <w:rPr>
          <w:u w:val="single"/>
        </w:rPr>
        <w:t>.</w:t>
      </w:r>
    </w:p>
    <w:p w14:paraId="608B54C1" w14:textId="77777777" w:rsidR="00CA4333" w:rsidRPr="00EF5C37" w:rsidRDefault="00CA4333" w:rsidP="00CA4333">
      <w:r>
        <w:rPr>
          <w:noProof/>
        </w:rPr>
        <w:drawing>
          <wp:inline distT="0" distB="0" distL="0" distR="0" wp14:anchorId="7A732FCF" wp14:editId="2FFE0C6A">
            <wp:extent cx="859221" cy="298210"/>
            <wp:effectExtent l="0" t="0" r="0" b="6985"/>
            <wp:docPr id="4" name="Picture 4" descr="\\central.health\dfsuserenv\Users\User_11\cresad\Desktop\CC BY-NC-ND 3 large.png" title="Creative Commons Attribution–NonCommercial–NoDerivatives 4.0 International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1\cresad\Desktop\CC BY-NC-ND 3 larg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9619" cy="298348"/>
                    </a:xfrm>
                    <a:prstGeom prst="rect">
                      <a:avLst/>
                    </a:prstGeom>
                    <a:noFill/>
                    <a:ln>
                      <a:noFill/>
                    </a:ln>
                  </pic:spPr>
                </pic:pic>
              </a:graphicData>
            </a:graphic>
          </wp:inline>
        </w:drawing>
      </w:r>
    </w:p>
    <w:p w14:paraId="5C3F4E72" w14:textId="77777777" w:rsidR="00CA4333" w:rsidRPr="00EF5C37" w:rsidRDefault="00CA4333" w:rsidP="00CA4333">
      <w:r w:rsidRPr="00EF5C37">
        <w:t xml:space="preserve">Enquiries about the licence and any use of this publication are welcome and can be sent to </w:t>
      </w:r>
      <w:hyperlink r:id="rId20" w:history="1">
        <w:r w:rsidRPr="00EF5C37">
          <w:rPr>
            <w:rStyle w:val="Hyperlink"/>
          </w:rPr>
          <w:t>communications@safetyandquality.gov.au</w:t>
        </w:r>
      </w:hyperlink>
      <w:r w:rsidRPr="00EF5C37">
        <w:t>.</w:t>
      </w:r>
    </w:p>
    <w:p w14:paraId="03B15F8F" w14:textId="77777777" w:rsidR="00CA4333" w:rsidRPr="009A007B" w:rsidRDefault="00CA4333" w:rsidP="00CA4333">
      <w:r w:rsidRPr="00EF5C37">
        <w:t xml:space="preserve">The Commission’s preference is that you attribute this publication (and any material sourced from it) using the following citation: </w:t>
      </w:r>
    </w:p>
    <w:p w14:paraId="46AB92E4" w14:textId="77777777" w:rsidR="00CA4333" w:rsidRPr="00306AC0" w:rsidRDefault="00CA4333" w:rsidP="00CA4333">
      <w:pPr>
        <w:rPr>
          <w:rStyle w:val="Strong"/>
          <w:b w:val="0"/>
          <w:bCs w:val="0"/>
          <w:i/>
          <w:iCs/>
        </w:rPr>
      </w:pPr>
      <w:r>
        <w:t xml:space="preserve">Lavrencic L, Mantell R, Withall A, Baldock D, Daylight G, Donovan T, Wall S, Hill T-Y, and Radford K. </w:t>
      </w:r>
      <w:r w:rsidRPr="00973A42">
        <w:t xml:space="preserve">Clinical Care for </w:t>
      </w:r>
      <w:r>
        <w:t>Aboriginal and Torres Strait Islander Peoples</w:t>
      </w:r>
      <w:r w:rsidRPr="00973A42">
        <w:t xml:space="preserve"> Using Aged Care Services: A Rapid Review. </w:t>
      </w:r>
      <w:r>
        <w:t>Sydney: ACSQHC; 2024.</w:t>
      </w:r>
    </w:p>
    <w:p w14:paraId="3F2F1988" w14:textId="77777777" w:rsidR="00CA4333" w:rsidRPr="00EF5C37" w:rsidRDefault="00CA4333" w:rsidP="00CA4333">
      <w:pPr>
        <w:rPr>
          <w:b/>
          <w:bCs/>
        </w:rPr>
      </w:pPr>
      <w:r w:rsidRPr="00EF5C37">
        <w:rPr>
          <w:b/>
          <w:bCs/>
        </w:rPr>
        <w:t>Disclaimer</w:t>
      </w:r>
    </w:p>
    <w:p w14:paraId="0CF3550B" w14:textId="77777777" w:rsidR="00CA4333" w:rsidRPr="00EF5C37" w:rsidRDefault="00CA4333" w:rsidP="00CA4333">
      <w:pPr>
        <w:rPr>
          <w:bCs/>
        </w:rPr>
      </w:pPr>
      <w:r w:rsidRPr="00EF5C37">
        <w:rPr>
          <w:bCs/>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6E124A47" w14:textId="77777777" w:rsidR="00CA4333" w:rsidRDefault="00CA4333" w:rsidP="00CA4333">
      <w:pPr>
        <w:sectPr w:rsidR="00CA4333" w:rsidSect="00CA4333">
          <w:headerReference w:type="first" r:id="rId21"/>
          <w:footerReference w:type="first" r:id="rId22"/>
          <w:pgSz w:w="11906" w:h="16838"/>
          <w:pgMar w:top="1440" w:right="1440" w:bottom="1440" w:left="1440" w:header="708" w:footer="708" w:gutter="0"/>
          <w:cols w:space="708"/>
          <w:titlePg/>
          <w:docGrid w:linePitch="360"/>
        </w:sectPr>
      </w:pPr>
      <w:r w:rsidRPr="00EF5C37">
        <w:rPr>
          <w:bCs/>
        </w:rPr>
        <w:t xml:space="preserve">The Commission does not accept any legal liability for any injury, loss or damage incurred by the use of, or reliance on, this document. </w:t>
      </w:r>
      <w:r w:rsidRPr="00EF5C37">
        <w:t xml:space="preserve"> </w:t>
      </w:r>
    </w:p>
    <w:p w14:paraId="4EB88A57" w14:textId="77777777" w:rsidR="00CA4333" w:rsidRDefault="00CA4333" w:rsidP="00CA4333">
      <w:pPr>
        <w:pStyle w:val="Heading1a"/>
      </w:pPr>
      <w:r>
        <w:lastRenderedPageBreak/>
        <w:t xml:space="preserve">Preface </w:t>
      </w:r>
    </w:p>
    <w:p w14:paraId="18A011E3" w14:textId="77777777" w:rsidR="00CA4333" w:rsidRDefault="00CA4333" w:rsidP="00CA4333">
      <w:pPr>
        <w:pStyle w:val="heading2a0"/>
        <w:outlineLvl w:val="9"/>
      </w:pPr>
      <w:r>
        <w:t>Background</w:t>
      </w:r>
    </w:p>
    <w:p w14:paraId="4FDAE29E" w14:textId="77777777" w:rsidR="00CA4333" w:rsidRDefault="00CA4333" w:rsidP="00CA4333">
      <w:pPr>
        <w:rPr>
          <w:rFonts w:asciiTheme="majorHAnsi" w:hAnsiTheme="majorHAnsi" w:cstheme="majorHAnsi"/>
        </w:rPr>
      </w:pPr>
      <w:r>
        <w:t>The Australian Commission on Safety and Quality in Health Care (the Commission)</w:t>
      </w:r>
      <w:r w:rsidRPr="0040686E">
        <w:t xml:space="preserve"> leads and coordinates national improvements in the safety and quality of health care</w:t>
      </w:r>
      <w:r>
        <w:t xml:space="preserve"> in partnership with the Australian Department of Health and Aged Care (the Department), state and territory governments and the private sector.</w:t>
      </w:r>
      <w:r w:rsidRPr="00AC5858">
        <w:rPr>
          <w:rFonts w:asciiTheme="majorHAnsi" w:hAnsiTheme="majorHAnsi" w:cstheme="majorHAnsi"/>
        </w:rPr>
        <w:t xml:space="preserve"> </w:t>
      </w:r>
    </w:p>
    <w:p w14:paraId="1B34A73C" w14:textId="77777777" w:rsidR="00CA4333" w:rsidRDefault="00CA4333" w:rsidP="00CA4333">
      <w:r>
        <w:rPr>
          <w:rFonts w:asciiTheme="majorHAnsi" w:hAnsiTheme="majorHAnsi" w:cstheme="majorHAnsi"/>
        </w:rPr>
        <w:t>In 2021, the Department</w:t>
      </w:r>
      <w:r w:rsidRPr="00235260">
        <w:rPr>
          <w:rFonts w:asciiTheme="majorHAnsi" w:hAnsiTheme="majorHAnsi" w:cstheme="majorHAnsi"/>
        </w:rPr>
        <w:t xml:space="preserve"> </w:t>
      </w:r>
      <w:r>
        <w:rPr>
          <w:rFonts w:asciiTheme="majorHAnsi" w:hAnsiTheme="majorHAnsi" w:cstheme="majorHAnsi"/>
        </w:rPr>
        <w:t xml:space="preserve">transferred responsibility for developing a draft Aged Care Quality Standard (Standard 5 </w:t>
      </w:r>
      <w:r>
        <w:t>–</w:t>
      </w:r>
      <w:r>
        <w:rPr>
          <w:rFonts w:asciiTheme="majorHAnsi" w:hAnsiTheme="majorHAnsi" w:cstheme="majorHAnsi"/>
        </w:rPr>
        <w:t xml:space="preserve"> Clinical Care) to the Commission as part of the Australian Government’s </w:t>
      </w:r>
      <w:r w:rsidRPr="000A6F9D">
        <w:t>response to</w:t>
      </w:r>
      <w:r>
        <w:t xml:space="preserve"> recommendations of </w:t>
      </w:r>
      <w:r w:rsidRPr="000A6F9D">
        <w:t xml:space="preserve">the </w:t>
      </w:r>
      <w:r>
        <w:t xml:space="preserve">Royal Commission into </w:t>
      </w:r>
      <w:r w:rsidRPr="000A6F9D">
        <w:t xml:space="preserve">Aged Care Quality and Safety </w:t>
      </w:r>
      <w:r>
        <w:t>(</w:t>
      </w:r>
      <w:r w:rsidRPr="000A6F9D">
        <w:t>Royal Commission</w:t>
      </w:r>
      <w:r>
        <w:t>). The Royal Commission identified a need to strengthen quality standards as part of wide-ranging reform of the aged care sector.</w:t>
      </w:r>
    </w:p>
    <w:p w14:paraId="4E00687C" w14:textId="77777777" w:rsidR="00CA4333" w:rsidRDefault="00CA4333" w:rsidP="00CA4333">
      <w:pPr>
        <w:rPr>
          <w:rFonts w:eastAsia="Calibri" w:cstheme="minorHAnsi"/>
        </w:rPr>
      </w:pPr>
      <w:r>
        <w:rPr>
          <w:rFonts w:eastAsia="Calibri" w:cstheme="minorHAnsi"/>
        </w:rPr>
        <w:t xml:space="preserve">To inform the development of Standard 5 </w:t>
      </w:r>
      <w:r>
        <w:t xml:space="preserve">– Clinical Care (Standard 5) </w:t>
      </w:r>
      <w:r>
        <w:rPr>
          <w:rFonts w:eastAsia="Calibri" w:cstheme="minorHAnsi"/>
        </w:rPr>
        <w:t>and associated implementation resources, t</w:t>
      </w:r>
      <w:r w:rsidRPr="00286D34">
        <w:rPr>
          <w:rFonts w:eastAsia="Calibri" w:cstheme="minorHAnsi"/>
        </w:rPr>
        <w:t xml:space="preserve">he Commission sought a rapid </w:t>
      </w:r>
      <w:r w:rsidRPr="00292F76">
        <w:rPr>
          <w:rFonts w:eastAsia="Calibri" w:cstheme="minorHAnsi"/>
        </w:rPr>
        <w:t xml:space="preserve">review </w:t>
      </w:r>
      <w:r>
        <w:rPr>
          <w:rFonts w:eastAsia="Calibri" w:cstheme="minorHAnsi"/>
        </w:rPr>
        <w:t>of peer-reviewed research and grey literature related to the experiences, priorities and clinical care needs of older Aboriginal and Torres Strait Islander peoples.</w:t>
      </w:r>
      <w:r w:rsidRPr="0098054C">
        <w:rPr>
          <w:rFonts w:eastAsia="Calibri" w:cstheme="minorHAnsi"/>
        </w:rPr>
        <w:t xml:space="preserve"> </w:t>
      </w:r>
    </w:p>
    <w:p w14:paraId="00B54607" w14:textId="77777777" w:rsidR="00CA4333" w:rsidRPr="00C3366E" w:rsidRDefault="00CA4333" w:rsidP="00CA4333">
      <w:r>
        <w:rPr>
          <w:rFonts w:eastAsia="Calibri" w:cstheme="minorHAnsi"/>
        </w:rPr>
        <w:t>The review was conducted by a team from the University of New South Wales and NeuRA, with advice from community Elders and people working with Aboriginal and Torres Strait Islander peoples in the aged care context.</w:t>
      </w:r>
    </w:p>
    <w:p w14:paraId="454C1A03" w14:textId="77777777" w:rsidR="00CA4333" w:rsidRDefault="00CA4333" w:rsidP="00CA4333">
      <w:pPr>
        <w:pStyle w:val="heading2a0"/>
        <w:outlineLvl w:val="9"/>
      </w:pPr>
      <w:r w:rsidRPr="00F952BE">
        <w:t>Scope</w:t>
      </w:r>
    </w:p>
    <w:p w14:paraId="138ECA06" w14:textId="77777777" w:rsidR="00CA4333" w:rsidRDefault="00CA4333" w:rsidP="00CA4333">
      <w:pPr>
        <w:rPr>
          <w:rFonts w:eastAsia="Calibri" w:cstheme="minorHAnsi"/>
        </w:rPr>
      </w:pPr>
      <w:r>
        <w:rPr>
          <w:rFonts w:eastAsia="Calibri" w:cstheme="minorHAnsi"/>
        </w:rPr>
        <w:t>The Commission asked the authors to focus on what evidence can tell us about what safe, high-quality, and culturally responsive aged care looks like for Aboriginal and Torres Strait Islander peoples</w:t>
      </w:r>
      <w:r w:rsidRPr="00286D34">
        <w:rPr>
          <w:rFonts w:eastAsia="Calibri" w:cstheme="minorHAnsi"/>
        </w:rPr>
        <w:t>.</w:t>
      </w:r>
      <w:r>
        <w:rPr>
          <w:rFonts w:eastAsia="Calibri" w:cstheme="minorHAnsi"/>
        </w:rPr>
        <w:t xml:space="preserve"> </w:t>
      </w:r>
    </w:p>
    <w:p w14:paraId="67E8FA74" w14:textId="77777777" w:rsidR="00CA4333" w:rsidRPr="007F5D72" w:rsidRDefault="00CA4333" w:rsidP="00CA4333">
      <w:pPr>
        <w:rPr>
          <w:rFonts w:eastAsia="Calibri" w:cstheme="minorHAnsi"/>
        </w:rPr>
      </w:pPr>
      <w:r>
        <w:rPr>
          <w:rFonts w:eastAsia="Calibri" w:cstheme="minorHAnsi"/>
        </w:rPr>
        <w:t>The Commission wanted to learn from research evidence and evidence of good practice, to:</w:t>
      </w:r>
    </w:p>
    <w:p w14:paraId="6FDD2FC5" w14:textId="77777777" w:rsidR="00CA4333" w:rsidRPr="007F5D72" w:rsidRDefault="00CA4333" w:rsidP="00047B2A">
      <w:pPr>
        <w:pStyle w:val="ListParagraph"/>
        <w:numPr>
          <w:ilvl w:val="0"/>
          <w:numId w:val="29"/>
        </w:numPr>
        <w:spacing w:after="240" w:line="276" w:lineRule="auto"/>
        <w:contextualSpacing/>
      </w:pPr>
      <w:r>
        <w:t>Understand the</w:t>
      </w:r>
      <w:r w:rsidRPr="00784A64">
        <w:rPr>
          <w:rFonts w:eastAsia="Calibri" w:cstheme="minorHAnsi"/>
        </w:rPr>
        <w:t xml:space="preserve"> barriers </w:t>
      </w:r>
      <w:r>
        <w:rPr>
          <w:rFonts w:eastAsia="Calibri" w:cstheme="minorHAnsi"/>
        </w:rPr>
        <w:t xml:space="preserve">to </w:t>
      </w:r>
      <w:r w:rsidRPr="00784A64">
        <w:rPr>
          <w:rFonts w:eastAsia="Calibri" w:cstheme="minorHAnsi"/>
        </w:rPr>
        <w:t>and enablers</w:t>
      </w:r>
      <w:r>
        <w:rPr>
          <w:rFonts w:eastAsia="Calibri" w:cstheme="minorHAnsi"/>
        </w:rPr>
        <w:t xml:space="preserve"> of</w:t>
      </w:r>
      <w:r w:rsidRPr="00784A64">
        <w:rPr>
          <w:rFonts w:eastAsia="Calibri" w:cstheme="minorHAnsi"/>
        </w:rPr>
        <w:t xml:space="preserve"> access </w:t>
      </w:r>
      <w:r>
        <w:rPr>
          <w:rFonts w:eastAsia="Calibri" w:cstheme="minorHAnsi"/>
        </w:rPr>
        <w:t>to aged care for Aboriginal and Torres Strait Islander peoples</w:t>
      </w:r>
    </w:p>
    <w:p w14:paraId="137E8D88" w14:textId="77777777" w:rsidR="00CA4333" w:rsidRDefault="00CA4333" w:rsidP="00047B2A">
      <w:pPr>
        <w:pStyle w:val="ListParagraph"/>
        <w:numPr>
          <w:ilvl w:val="0"/>
          <w:numId w:val="29"/>
        </w:numPr>
        <w:spacing w:after="240" w:line="276" w:lineRule="auto"/>
        <w:contextualSpacing/>
      </w:pPr>
      <w:r>
        <w:rPr>
          <w:rFonts w:eastAsia="Calibri" w:cstheme="minorHAnsi"/>
        </w:rPr>
        <w:t xml:space="preserve">Identify </w:t>
      </w:r>
      <w:r w:rsidRPr="00784A64">
        <w:rPr>
          <w:rFonts w:eastAsia="Calibri" w:cstheme="minorHAnsi"/>
        </w:rPr>
        <w:t xml:space="preserve">examples of </w:t>
      </w:r>
      <w:r>
        <w:rPr>
          <w:rFonts w:eastAsia="Calibri" w:cstheme="minorHAnsi"/>
        </w:rPr>
        <w:t xml:space="preserve">effective, </w:t>
      </w:r>
      <w:r w:rsidRPr="00784A64">
        <w:rPr>
          <w:rFonts w:eastAsia="Calibri" w:cstheme="minorHAnsi"/>
        </w:rPr>
        <w:t>high-quality</w:t>
      </w:r>
      <w:r>
        <w:rPr>
          <w:rFonts w:eastAsia="Calibri" w:cstheme="minorHAnsi"/>
        </w:rPr>
        <w:t>, safe,</w:t>
      </w:r>
      <w:r w:rsidRPr="00784A64">
        <w:rPr>
          <w:rFonts w:eastAsia="Calibri" w:cstheme="minorHAnsi"/>
        </w:rPr>
        <w:t xml:space="preserve"> and culturally responsive aged care for </w:t>
      </w:r>
      <w:r>
        <w:rPr>
          <w:rFonts w:eastAsia="Calibri" w:cstheme="minorHAnsi"/>
        </w:rPr>
        <w:t>Aboriginal and Torres Strait Islander peoples</w:t>
      </w:r>
      <w:r w:rsidRPr="00235260">
        <w:t xml:space="preserve"> </w:t>
      </w:r>
      <w:r>
        <w:t>for use in Standard 5 implementation resources</w:t>
      </w:r>
    </w:p>
    <w:p w14:paraId="790862B5" w14:textId="77777777" w:rsidR="00CA4333" w:rsidRPr="00656878" w:rsidRDefault="00CA4333" w:rsidP="00047B2A">
      <w:pPr>
        <w:pStyle w:val="ListParagraph"/>
        <w:numPr>
          <w:ilvl w:val="0"/>
          <w:numId w:val="29"/>
        </w:numPr>
        <w:spacing w:after="240" w:line="276" w:lineRule="auto"/>
        <w:contextualSpacing/>
        <w:rPr>
          <w:rFonts w:eastAsia="Calibri" w:cstheme="minorHAnsi"/>
        </w:rPr>
      </w:pPr>
      <w:r>
        <w:t xml:space="preserve">Understand </w:t>
      </w:r>
      <w:r w:rsidRPr="00656878">
        <w:rPr>
          <w:rFonts w:eastAsia="Calibri" w:cstheme="minorHAnsi"/>
        </w:rPr>
        <w:t xml:space="preserve">how the aged care sector can change or adapt current practices to prioritise quality of life and support the wellbeing of older </w:t>
      </w:r>
      <w:r>
        <w:rPr>
          <w:rFonts w:eastAsia="Calibri" w:cstheme="minorHAnsi"/>
        </w:rPr>
        <w:t>Aboriginal and Torres Strait Islander peoples</w:t>
      </w:r>
      <w:r w:rsidRPr="00656878">
        <w:rPr>
          <w:rFonts w:eastAsia="Calibri" w:cstheme="minorHAnsi"/>
        </w:rPr>
        <w:t xml:space="preserve"> through evidence</w:t>
      </w:r>
      <w:r>
        <w:rPr>
          <w:rFonts w:eastAsia="Calibri" w:cstheme="minorHAnsi"/>
        </w:rPr>
        <w:t>-</w:t>
      </w:r>
      <w:r w:rsidRPr="00656878">
        <w:rPr>
          <w:rFonts w:eastAsia="Calibri" w:cstheme="minorHAnsi"/>
        </w:rPr>
        <w:t>based care</w:t>
      </w:r>
    </w:p>
    <w:p w14:paraId="51BFC4D2" w14:textId="77777777" w:rsidR="00CA4333" w:rsidRDefault="00CA4333" w:rsidP="00047B2A">
      <w:pPr>
        <w:pStyle w:val="ListParagraph"/>
        <w:numPr>
          <w:ilvl w:val="0"/>
          <w:numId w:val="24"/>
        </w:numPr>
        <w:spacing w:before="0" w:after="160" w:line="276" w:lineRule="auto"/>
        <w:contextualSpacing/>
      </w:pPr>
      <w:r>
        <w:t>Understand the additional interventions or culturally appropriate care practices required to provide good care to Aboriginal and Torres Strait Islander peoples</w:t>
      </w:r>
    </w:p>
    <w:p w14:paraId="44EE8AEC" w14:textId="77777777" w:rsidR="00CA4333" w:rsidRDefault="00CA4333" w:rsidP="00047B2A">
      <w:pPr>
        <w:pStyle w:val="ListParagraph"/>
        <w:numPr>
          <w:ilvl w:val="0"/>
          <w:numId w:val="24"/>
        </w:numPr>
        <w:spacing w:before="0" w:after="160" w:line="276" w:lineRule="auto"/>
        <w:contextualSpacing/>
      </w:pPr>
      <w:r>
        <w:t xml:space="preserve">Provide actionable recommendations to inform the implementation of the revised Aged Care Quality Standards. </w:t>
      </w:r>
    </w:p>
    <w:p w14:paraId="0E546963" w14:textId="77777777" w:rsidR="00CA4333" w:rsidRPr="005F28F9" w:rsidRDefault="00CA4333" w:rsidP="00CA4333">
      <w:pPr>
        <w:pStyle w:val="heading2a0"/>
        <w:outlineLvl w:val="9"/>
      </w:pPr>
      <w:r w:rsidRPr="005F28F9">
        <w:t>Findings</w:t>
      </w:r>
    </w:p>
    <w:p w14:paraId="575BB2C9" w14:textId="77777777" w:rsidR="00CA4333" w:rsidRDefault="00CA4333" w:rsidP="00CA4333">
      <w:r>
        <w:t>The findings and recommendations of this rapid review are structured according to five themes. These themes arose from synthesis of the findings of 36 research studies and seven grey literature reports which met criteria for inclusion in the review:</w:t>
      </w:r>
    </w:p>
    <w:p w14:paraId="73E6AF38" w14:textId="77777777" w:rsidR="00CA4333" w:rsidRDefault="00CA4333" w:rsidP="00047B2A">
      <w:pPr>
        <w:pStyle w:val="ListParagraph"/>
        <w:numPr>
          <w:ilvl w:val="0"/>
          <w:numId w:val="30"/>
        </w:numPr>
        <w:spacing w:after="240" w:line="276" w:lineRule="auto"/>
        <w:contextualSpacing/>
      </w:pPr>
      <w:r>
        <w:lastRenderedPageBreak/>
        <w:t>Culture at the centre of aged care and service delivery, including residential care</w:t>
      </w:r>
    </w:p>
    <w:p w14:paraId="73DCEE41" w14:textId="77777777" w:rsidR="00CA4333" w:rsidRDefault="00CA4333" w:rsidP="00047B2A">
      <w:pPr>
        <w:pStyle w:val="ListParagraph"/>
        <w:numPr>
          <w:ilvl w:val="0"/>
          <w:numId w:val="30"/>
        </w:numPr>
        <w:spacing w:after="240" w:line="276" w:lineRule="auto"/>
        <w:contextualSpacing/>
      </w:pPr>
      <w:r>
        <w:t>Embedding aged care in community, for community</w:t>
      </w:r>
    </w:p>
    <w:p w14:paraId="7DAD17A4" w14:textId="77777777" w:rsidR="00CA4333" w:rsidRDefault="00CA4333" w:rsidP="00047B2A">
      <w:pPr>
        <w:pStyle w:val="ListParagraph"/>
        <w:numPr>
          <w:ilvl w:val="0"/>
          <w:numId w:val="30"/>
        </w:numPr>
        <w:spacing w:after="240" w:line="276" w:lineRule="auto"/>
        <w:contextualSpacing/>
      </w:pPr>
      <w:r w:rsidRPr="005C7B99">
        <w:t>Recognising the importance and value of family, kinship, and informal carers</w:t>
      </w:r>
    </w:p>
    <w:p w14:paraId="7470DB4C" w14:textId="77777777" w:rsidR="00CA4333" w:rsidRDefault="00CA4333" w:rsidP="00047B2A">
      <w:pPr>
        <w:pStyle w:val="ListParagraph"/>
        <w:numPr>
          <w:ilvl w:val="0"/>
          <w:numId w:val="30"/>
        </w:numPr>
        <w:spacing w:after="240" w:line="276" w:lineRule="auto"/>
        <w:contextualSpacing/>
      </w:pPr>
      <w:r w:rsidRPr="005C7B99">
        <w:t>An integrated, holistic, and strengths-based approach to social and emotional wellbeing and clinical car</w:t>
      </w:r>
      <w:r>
        <w:t>e</w:t>
      </w:r>
    </w:p>
    <w:p w14:paraId="2899E208" w14:textId="77777777" w:rsidR="00CA4333" w:rsidRDefault="00CA4333" w:rsidP="00047B2A">
      <w:pPr>
        <w:pStyle w:val="ListParagraph"/>
        <w:numPr>
          <w:ilvl w:val="0"/>
          <w:numId w:val="30"/>
        </w:numPr>
        <w:spacing w:after="240" w:line="276" w:lineRule="auto"/>
        <w:contextualSpacing/>
      </w:pPr>
      <w:r w:rsidRPr="00704439">
        <w:t>Provision of culturally appropriate palliative and end-of-life care</w:t>
      </w:r>
      <w:r>
        <w:t>.</w:t>
      </w:r>
    </w:p>
    <w:p w14:paraId="32810448" w14:textId="77777777" w:rsidR="00CA4333" w:rsidRDefault="00CA4333" w:rsidP="00CA4333">
      <w:r>
        <w:t>For each theme, the findings are presented in terms of:</w:t>
      </w:r>
    </w:p>
    <w:p w14:paraId="1A8DFA8D" w14:textId="77777777" w:rsidR="00CA4333" w:rsidRDefault="00CA4333" w:rsidP="00047B2A">
      <w:pPr>
        <w:pStyle w:val="ListParagraph"/>
        <w:numPr>
          <w:ilvl w:val="0"/>
          <w:numId w:val="32"/>
        </w:numPr>
        <w:spacing w:after="240" w:line="276" w:lineRule="auto"/>
        <w:contextualSpacing/>
      </w:pPr>
      <w:r>
        <w:t>Barriers to, and enablers of, high quality aged care for Aboriginal and Torres Strait Islander peoples</w:t>
      </w:r>
    </w:p>
    <w:p w14:paraId="53D1B622" w14:textId="77777777" w:rsidR="00CA4333" w:rsidRPr="00922F8B" w:rsidRDefault="00CA4333" w:rsidP="00047B2A">
      <w:pPr>
        <w:pStyle w:val="ListParagraph"/>
        <w:numPr>
          <w:ilvl w:val="0"/>
          <w:numId w:val="32"/>
        </w:numPr>
        <w:spacing w:after="240" w:line="276" w:lineRule="auto"/>
        <w:contextualSpacing/>
      </w:pPr>
      <w:r>
        <w:rPr>
          <w:rFonts w:cstheme="minorHAnsi"/>
        </w:rPr>
        <w:t>P</w:t>
      </w:r>
      <w:r w:rsidRPr="00B550EA">
        <w:rPr>
          <w:rFonts w:cstheme="minorHAnsi"/>
        </w:rPr>
        <w:t>rinciples</w:t>
      </w:r>
      <w:r>
        <w:rPr>
          <w:rFonts w:cstheme="minorHAnsi"/>
        </w:rPr>
        <w:t xml:space="preserve"> for change</w:t>
      </w:r>
      <w:r w:rsidRPr="00B550EA">
        <w:rPr>
          <w:rFonts w:cstheme="minorHAnsi"/>
        </w:rPr>
        <w:t xml:space="preserve"> and emerging practice examples to address the barriers and facilitate the enablers</w:t>
      </w:r>
    </w:p>
    <w:p w14:paraId="2F45180F" w14:textId="77777777" w:rsidR="00CA4333" w:rsidRDefault="00CA4333" w:rsidP="00047B2A">
      <w:pPr>
        <w:pStyle w:val="ListParagraph"/>
        <w:numPr>
          <w:ilvl w:val="0"/>
          <w:numId w:val="32"/>
        </w:numPr>
        <w:spacing w:after="240" w:line="276" w:lineRule="auto"/>
        <w:contextualSpacing/>
      </w:pPr>
      <w:r>
        <w:rPr>
          <w:rFonts w:cstheme="minorHAnsi"/>
        </w:rPr>
        <w:t>Implications and recommendations to inform guidance and implementation resources for the revised Aged Care Quality Standards and in particular Standard 5 – Clinical Care.</w:t>
      </w:r>
    </w:p>
    <w:p w14:paraId="08B8CBE6" w14:textId="77777777" w:rsidR="00CA4333" w:rsidRDefault="00CA4333" w:rsidP="00CA4333">
      <w:r>
        <w:t>Overall, the authors found</w:t>
      </w:r>
      <w:r w:rsidRPr="007F4F04">
        <w:t xml:space="preserve"> that </w:t>
      </w:r>
      <w:r>
        <w:t>the m</w:t>
      </w:r>
      <w:r w:rsidRPr="007F4F04">
        <w:t xml:space="preserve">ost important </w:t>
      </w:r>
      <w:r>
        <w:t>consideration for Aboriginal and Torres Strait Islander peoples when accessing aged care services is the availability of culturally appropriate care. Appropriate care includes Aboriginal and Torres Strait Islander peoples being employed by the service,</w:t>
      </w:r>
      <w:r w:rsidRPr="007F4F04">
        <w:t xml:space="preserve"> and </w:t>
      </w:r>
      <w:r>
        <w:t xml:space="preserve">provision of </w:t>
      </w:r>
      <w:r w:rsidRPr="007F4F04">
        <w:t xml:space="preserve">cultural safety and responsiveness training for all workers. </w:t>
      </w:r>
    </w:p>
    <w:p w14:paraId="3472DEDE" w14:textId="77777777" w:rsidR="00CA4333" w:rsidRDefault="00CA4333" w:rsidP="00CA4333">
      <w:r>
        <w:t>Other important considerations included access to family and Country, cultural safety training for the Aged Care Assessment Team (ACAT), the effect of prior trauma on willingness to engage with services, and supporting approaches to clinical care and assessment that are not solely based on a Western biomedical model.</w:t>
      </w:r>
    </w:p>
    <w:p w14:paraId="35DCB9D9" w14:textId="77777777" w:rsidR="00CA4333" w:rsidRDefault="00CA4333" w:rsidP="00CA4333">
      <w:r>
        <w:t>The authors’ interpretation of these findings led them to propose three foundational principles that should underpin the design and delivery of safe, high-quality, and culturally responsive aged care:</w:t>
      </w:r>
    </w:p>
    <w:p w14:paraId="6FD29372" w14:textId="77777777" w:rsidR="00CA4333" w:rsidRDefault="00CA4333" w:rsidP="00047B2A">
      <w:pPr>
        <w:pStyle w:val="ListParagraph"/>
        <w:numPr>
          <w:ilvl w:val="0"/>
          <w:numId w:val="31"/>
        </w:numPr>
        <w:spacing w:before="0" w:after="160" w:line="259" w:lineRule="auto"/>
        <w:contextualSpacing/>
      </w:pPr>
      <w:r>
        <w:t xml:space="preserve">Decolonising approaches to ageing and aged care </w:t>
      </w:r>
    </w:p>
    <w:p w14:paraId="7C6F5F8A" w14:textId="77777777" w:rsidR="00CA4333" w:rsidRDefault="00CA4333" w:rsidP="00047B2A">
      <w:pPr>
        <w:pStyle w:val="ListParagraph"/>
        <w:numPr>
          <w:ilvl w:val="0"/>
          <w:numId w:val="31"/>
        </w:numPr>
        <w:spacing w:before="0" w:after="160" w:line="259" w:lineRule="auto"/>
        <w:contextualSpacing/>
      </w:pPr>
      <w:r>
        <w:t xml:space="preserve">Trust and respect </w:t>
      </w:r>
    </w:p>
    <w:p w14:paraId="57B13D53" w14:textId="77777777" w:rsidR="00CA4333" w:rsidRDefault="00CA4333" w:rsidP="00047B2A">
      <w:pPr>
        <w:pStyle w:val="ListParagraph"/>
        <w:numPr>
          <w:ilvl w:val="0"/>
          <w:numId w:val="31"/>
        </w:numPr>
        <w:spacing w:before="0" w:after="160" w:line="259" w:lineRule="auto"/>
        <w:contextualSpacing/>
      </w:pPr>
      <w:r>
        <w:t xml:space="preserve">Partnership with families and communities. </w:t>
      </w:r>
    </w:p>
    <w:p w14:paraId="458A6D4C" w14:textId="77777777" w:rsidR="00CA4333" w:rsidRPr="00656878" w:rsidRDefault="00CA4333" w:rsidP="00CA4333">
      <w:pPr>
        <w:pStyle w:val="heading2a0"/>
        <w:outlineLvl w:val="9"/>
      </w:pPr>
      <w:r>
        <w:t>Strengths and limitations</w:t>
      </w:r>
    </w:p>
    <w:p w14:paraId="6A8FD5C6" w14:textId="77777777" w:rsidR="00CA4333" w:rsidRDefault="00CA4333" w:rsidP="00CA4333">
      <w:r>
        <w:t xml:space="preserve">This review provides important and relevant information about culturally appropriate clinical care for older Aboriginal and Torres Strait Islander peoples. A strength of this review is that when the findings are taken as a whole, two clear overarching messages emerge. </w:t>
      </w:r>
    </w:p>
    <w:p w14:paraId="2B08EC9D" w14:textId="77777777" w:rsidR="00CA4333" w:rsidRDefault="00CA4333" w:rsidP="00CA4333">
      <w:r>
        <w:t>The first message is that clinical aspects of care cannot be separated from a more holistic consideration of a community’s wellbeing. Trying to view clinical needs separately from other aspects of person and community is a feature of Western-centric biomedical models of health and illness.  The notion of what ‘good care’ looks like needs to be expanded beyond these models if culturally safe aged care is to be achieved.</w:t>
      </w:r>
    </w:p>
    <w:p w14:paraId="106A1B27" w14:textId="77777777" w:rsidR="00CA4333" w:rsidRDefault="00CA4333" w:rsidP="00CA4333">
      <w:r>
        <w:t xml:space="preserve">The second key message comes from the fact that the research evidence is primarily from small studies in specific communities. These studies provide rich information about context and its importance in designing and delivering care. This is a reminder to avoid assumptions that ‘good aged care’ looks the same for all Aboriginal and Torres Strait Islander nations and peoples.  </w:t>
      </w:r>
    </w:p>
    <w:p w14:paraId="51A07205" w14:textId="77777777" w:rsidR="00CA4333" w:rsidRDefault="00CA4333" w:rsidP="00CA4333">
      <w:r>
        <w:t>The findings and recommendations from rapid literature reviews are necessarily limited by the choice of search terms and strategy, and it is always possible that significant research or practice-based evidence was not discovered.</w:t>
      </w:r>
    </w:p>
    <w:p w14:paraId="13431544" w14:textId="77777777" w:rsidR="00CA4333" w:rsidRDefault="00CA4333" w:rsidP="00CA4333">
      <w:pPr>
        <w:pStyle w:val="heading2a0"/>
        <w:outlineLvl w:val="9"/>
      </w:pPr>
      <w:r>
        <w:lastRenderedPageBreak/>
        <w:t xml:space="preserve">Recommendations </w:t>
      </w:r>
    </w:p>
    <w:p w14:paraId="0F939751" w14:textId="77777777" w:rsidR="00CA4333" w:rsidRPr="0047016D" w:rsidRDefault="00CA4333" w:rsidP="00CA4333">
      <w:pPr>
        <w:pStyle w:val="StyleArialBlackAfter0pt"/>
        <w:ind w:left="0" w:firstLine="0"/>
      </w:pPr>
      <w:r w:rsidRPr="0047016D">
        <w:t xml:space="preserve">The </w:t>
      </w:r>
      <w:r>
        <w:t xml:space="preserve">authors used the findings from the rapid review to develop evidence-based recommendations for the design and delivery of culturally safe and responsive clinical care for older Aboriginal and Torres Strait Islander peoples. They present recommendations relevant to each of the five themes. </w:t>
      </w:r>
      <w:r w:rsidRPr="0047016D">
        <w:t xml:space="preserve"> </w:t>
      </w:r>
    </w:p>
    <w:p w14:paraId="2C20A816" w14:textId="77777777" w:rsidR="00CA4333" w:rsidRPr="00F952BE" w:rsidRDefault="00CA4333" w:rsidP="00CA4333">
      <w:pPr>
        <w:pStyle w:val="PulloutTextHead"/>
        <w:outlineLvl w:val="9"/>
      </w:pPr>
      <w:bookmarkStart w:id="1" w:name="_Hlk151027385"/>
      <w:r w:rsidRPr="0047016D">
        <w:t xml:space="preserve">Theme 1: Culture at the centre of aged care and service delivery, including residential care </w:t>
      </w:r>
    </w:p>
    <w:p w14:paraId="7BDD2D87" w14:textId="77777777" w:rsidR="00CA4333" w:rsidRPr="00505395" w:rsidRDefault="00CA4333" w:rsidP="00CA4333">
      <w:pPr>
        <w:pStyle w:val="StyleArialBlackAfter0pt"/>
      </w:pPr>
      <w:bookmarkStart w:id="2" w:name="_Hlk150956016"/>
      <w:r>
        <w:t>1</w:t>
      </w:r>
      <w:r w:rsidRPr="000F4B20">
        <w:t>.1</w:t>
      </w:r>
      <w:r w:rsidRPr="000F4B20">
        <w:tab/>
      </w:r>
      <w:r w:rsidRPr="00505395">
        <w:t>Aged care services</w:t>
      </w:r>
      <w:r>
        <w:t xml:space="preserve"> should </w:t>
      </w:r>
      <w:r w:rsidRPr="00505395">
        <w:t xml:space="preserve">develop an </w:t>
      </w:r>
      <w:r>
        <w:t>I</w:t>
      </w:r>
      <w:r w:rsidRPr="00505395">
        <w:t xml:space="preserve">ndigenous </w:t>
      </w:r>
      <w:r>
        <w:t>E</w:t>
      </w:r>
      <w:r w:rsidRPr="00505395">
        <w:t>mployment Strategy to enable and strengthen Aboriginal and Torres Strait Islander employment and create culturally safe and responsive workplaces.</w:t>
      </w:r>
    </w:p>
    <w:p w14:paraId="6F289691" w14:textId="77777777" w:rsidR="00CA4333" w:rsidRPr="00505395" w:rsidRDefault="00CA4333" w:rsidP="00CA4333">
      <w:pPr>
        <w:pStyle w:val="StyleArialBlackAfter0pt"/>
      </w:pPr>
      <w:r>
        <w:t>1</w:t>
      </w:r>
      <w:r w:rsidRPr="000F4B20">
        <w:t>.</w:t>
      </w:r>
      <w:r>
        <w:t>2</w:t>
      </w:r>
      <w:r w:rsidRPr="000F4B20">
        <w:tab/>
      </w:r>
      <w:r w:rsidRPr="00505395">
        <w:t>Aged Care Assessment Teams (ACAT) and aged care services</w:t>
      </w:r>
      <w:r>
        <w:t xml:space="preserve"> should </w:t>
      </w:r>
      <w:r w:rsidRPr="00505395">
        <w:t>include Aboriginal and Torres Strait Islander workers.</w:t>
      </w:r>
    </w:p>
    <w:p w14:paraId="032522B4" w14:textId="77777777" w:rsidR="00CA4333" w:rsidRPr="00505395" w:rsidRDefault="00CA4333" w:rsidP="00CA4333">
      <w:pPr>
        <w:pStyle w:val="StyleArialBlackAfter0pt"/>
      </w:pPr>
      <w:r>
        <w:t>1</w:t>
      </w:r>
      <w:r w:rsidRPr="000F4B20">
        <w:t>.</w:t>
      </w:r>
      <w:r>
        <w:t>3</w:t>
      </w:r>
      <w:r w:rsidRPr="000F4B20">
        <w:tab/>
      </w:r>
      <w:r w:rsidRPr="00505395">
        <w:t xml:space="preserve">All workers </w:t>
      </w:r>
      <w:r>
        <w:t>should</w:t>
      </w:r>
      <w:r w:rsidRPr="00505395">
        <w:t xml:space="preserve"> engage in regular training to ensure they understand and practice culturally responsive and culturally safe care.</w:t>
      </w:r>
    </w:p>
    <w:p w14:paraId="42B107C4" w14:textId="77777777" w:rsidR="00CA4333" w:rsidRPr="00505395" w:rsidRDefault="00CA4333" w:rsidP="00CA4333">
      <w:pPr>
        <w:pStyle w:val="StyleArialBlackAfter0pt"/>
      </w:pPr>
      <w:r>
        <w:t>1</w:t>
      </w:r>
      <w:r w:rsidRPr="000F4B20">
        <w:t>.</w:t>
      </w:r>
      <w:r>
        <w:t>4</w:t>
      </w:r>
      <w:r w:rsidRPr="000F4B20">
        <w:tab/>
      </w:r>
      <w:r w:rsidRPr="00505395">
        <w:t xml:space="preserve">Residential aged care homes </w:t>
      </w:r>
      <w:r>
        <w:t>should</w:t>
      </w:r>
      <w:r w:rsidRPr="00505395">
        <w:t xml:space="preserve"> develop and implement a model of care that is culturally safe and inclusive of culturally appropriate spaces and activities.</w:t>
      </w:r>
    </w:p>
    <w:p w14:paraId="1C83C2C6" w14:textId="77777777" w:rsidR="00CA4333" w:rsidRPr="0047016D" w:rsidRDefault="00CA4333" w:rsidP="00CA4333">
      <w:pPr>
        <w:pStyle w:val="StyleArialBlackAfter0pt"/>
      </w:pPr>
      <w:r>
        <w:t>1</w:t>
      </w:r>
      <w:r w:rsidRPr="000F4B20">
        <w:t>.</w:t>
      </w:r>
      <w:r>
        <w:t>5</w:t>
      </w:r>
      <w:r w:rsidRPr="000F4B20">
        <w:tab/>
      </w:r>
      <w:r w:rsidRPr="00505395">
        <w:t>A culturally focussed ‘getting to know you’ session</w:t>
      </w:r>
      <w:r>
        <w:t xml:space="preserve"> should</w:t>
      </w:r>
      <w:r w:rsidRPr="00505395">
        <w:t xml:space="preserve"> be included at commencement of care.</w:t>
      </w:r>
      <w:bookmarkEnd w:id="2"/>
    </w:p>
    <w:p w14:paraId="05D3E4E0" w14:textId="77777777" w:rsidR="00CA4333" w:rsidRPr="005C7B99" w:rsidRDefault="00CA4333" w:rsidP="00CA4333">
      <w:pPr>
        <w:pStyle w:val="PulloutTextHead"/>
        <w:outlineLvl w:val="9"/>
      </w:pPr>
      <w:r w:rsidRPr="005C7B99">
        <w:t>Theme 2: Embedding aged care in community, for community</w:t>
      </w:r>
    </w:p>
    <w:p w14:paraId="2D0008AB" w14:textId="77777777" w:rsidR="00CA4333" w:rsidRDefault="00CA4333" w:rsidP="00CA4333">
      <w:pPr>
        <w:pStyle w:val="StyleArialBlackAfter0pt"/>
      </w:pPr>
      <w:bookmarkStart w:id="3" w:name="_Hlk150956127"/>
      <w:r>
        <w:t>2</w:t>
      </w:r>
      <w:r w:rsidRPr="000F4B20">
        <w:t>.1</w:t>
      </w:r>
      <w:r w:rsidRPr="000F4B20">
        <w:tab/>
      </w:r>
      <w:r w:rsidRPr="000866F3">
        <w:t>Upskilling</w:t>
      </w:r>
      <w:r>
        <w:t xml:space="preserve"> workers</w:t>
      </w:r>
      <w:r w:rsidRPr="000866F3">
        <w:t xml:space="preserve"> and building the capacity of organisations</w:t>
      </w:r>
      <w:r>
        <w:t xml:space="preserve"> </w:t>
      </w:r>
      <w:r w:rsidRPr="000866F3">
        <w:t xml:space="preserve">to deliver </w:t>
      </w:r>
      <w:r>
        <w:t xml:space="preserve">culturally safe and responsive </w:t>
      </w:r>
      <w:r w:rsidRPr="000866F3">
        <w:t>aged care services</w:t>
      </w:r>
      <w:r>
        <w:t xml:space="preserve"> should be prioritised.</w:t>
      </w:r>
    </w:p>
    <w:p w14:paraId="755950CC" w14:textId="77777777" w:rsidR="00CA4333" w:rsidRPr="000866F3" w:rsidRDefault="00CA4333" w:rsidP="00CA4333">
      <w:pPr>
        <w:pStyle w:val="StyleArialBlackAfter0pt"/>
      </w:pPr>
      <w:r>
        <w:t>2.2</w:t>
      </w:r>
      <w:r w:rsidRPr="000F4B20">
        <w:tab/>
      </w:r>
      <w:r w:rsidRPr="000866F3">
        <w:t xml:space="preserve">Services </w:t>
      </w:r>
      <w:r>
        <w:t>should</w:t>
      </w:r>
      <w:r w:rsidRPr="000866F3">
        <w:t xml:space="preserve"> be provided by Aboriginal Community Controlled Organisations where possible.</w:t>
      </w:r>
    </w:p>
    <w:p w14:paraId="7E7DA9A7" w14:textId="77777777" w:rsidR="00CA4333" w:rsidRPr="000866F3" w:rsidRDefault="00CA4333" w:rsidP="00CA4333">
      <w:pPr>
        <w:pStyle w:val="StyleArialBlackAfter0pt"/>
      </w:pPr>
      <w:r>
        <w:t>2.3</w:t>
      </w:r>
      <w:r w:rsidRPr="000F4B20">
        <w:tab/>
      </w:r>
      <w:r>
        <w:t>A</w:t>
      </w:r>
      <w:r w:rsidRPr="000866F3">
        <w:t xml:space="preserve">utonomy and flexibility </w:t>
      </w:r>
      <w:r>
        <w:t xml:space="preserve">should be facilitated </w:t>
      </w:r>
      <w:r w:rsidRPr="000866F3">
        <w:t xml:space="preserve">in aged care service delivery, including service hubs </w:t>
      </w:r>
      <w:r>
        <w:t xml:space="preserve">situated </w:t>
      </w:r>
      <w:r w:rsidRPr="000866F3">
        <w:t>within alternative or unconventional community settings.</w:t>
      </w:r>
    </w:p>
    <w:p w14:paraId="35E25C23" w14:textId="77777777" w:rsidR="00CA4333" w:rsidRPr="000866F3" w:rsidRDefault="00CA4333" w:rsidP="00CA4333">
      <w:pPr>
        <w:pStyle w:val="StyleArialBlackAfter0pt"/>
      </w:pPr>
      <w:r>
        <w:t>2.4</w:t>
      </w:r>
      <w:r w:rsidRPr="000F4B20">
        <w:tab/>
      </w:r>
      <w:r w:rsidRPr="000866F3">
        <w:t>Evaluation</w:t>
      </w:r>
      <w:r>
        <w:t xml:space="preserve"> should be conducted to assess</w:t>
      </w:r>
      <w:r w:rsidRPr="000866F3">
        <w:t xml:space="preserve"> the impact of community services and programs that are not federally funded but effectively provide aged care services to older people.</w:t>
      </w:r>
    </w:p>
    <w:p w14:paraId="47F576EB" w14:textId="77777777" w:rsidR="00CA4333" w:rsidRPr="0047016D" w:rsidRDefault="00CA4333" w:rsidP="00CA4333">
      <w:pPr>
        <w:pStyle w:val="StyleArialBlackAfter0pt"/>
      </w:pPr>
      <w:r w:rsidRPr="00AD4E5B">
        <w:t>2.5</w:t>
      </w:r>
      <w:r w:rsidRPr="00AD4E5B">
        <w:tab/>
        <w:t xml:space="preserve">Existing systems and programs </w:t>
      </w:r>
      <w:r>
        <w:t>should be</w:t>
      </w:r>
      <w:r w:rsidRPr="00AD4E5B">
        <w:t xml:space="preserve"> reviewed and transformed to recognise and celebrate the significance of Elders and the importance of their community and cultural standing.</w:t>
      </w:r>
      <w:bookmarkEnd w:id="3"/>
    </w:p>
    <w:p w14:paraId="2EDFE4CC" w14:textId="77777777" w:rsidR="00CA4333" w:rsidRPr="005C7B99" w:rsidRDefault="00CA4333" w:rsidP="00CA4333">
      <w:pPr>
        <w:pStyle w:val="PulloutTextHead"/>
        <w:outlineLvl w:val="9"/>
      </w:pPr>
      <w:r w:rsidRPr="005C7B99">
        <w:t>Theme 3: Recognising the importance and value of family, KINSHIP, and informal carers</w:t>
      </w:r>
    </w:p>
    <w:p w14:paraId="5E592E44" w14:textId="77777777" w:rsidR="00CA4333" w:rsidRPr="000F4B20" w:rsidRDefault="00CA4333" w:rsidP="00CA4333">
      <w:pPr>
        <w:pStyle w:val="StyleArialBlackAfter0pt"/>
      </w:pPr>
      <w:bookmarkStart w:id="4" w:name="_Hlk150956163"/>
      <w:r w:rsidRPr="000F4B20">
        <w:t>3.1</w:t>
      </w:r>
      <w:r w:rsidRPr="000F4B20">
        <w:tab/>
      </w:r>
      <w:r>
        <w:t xml:space="preserve">The </w:t>
      </w:r>
      <w:r w:rsidRPr="000F4B20">
        <w:t>health and wellbeing of family members and informal carers</w:t>
      </w:r>
      <w:r>
        <w:t xml:space="preserve"> should be urgently supported.</w:t>
      </w:r>
    </w:p>
    <w:p w14:paraId="1E50BD79" w14:textId="77777777" w:rsidR="00CA4333" w:rsidRPr="000F4B20" w:rsidRDefault="00CA4333" w:rsidP="00CA4333">
      <w:pPr>
        <w:pStyle w:val="StyleArialBlackAfter0pt"/>
      </w:pPr>
      <w:r w:rsidRPr="000F4B20">
        <w:t>3.2</w:t>
      </w:r>
      <w:r w:rsidRPr="000F4B20">
        <w:tab/>
        <w:t xml:space="preserve">More evidence </w:t>
      </w:r>
      <w:r>
        <w:t>is needed</w:t>
      </w:r>
      <w:r w:rsidRPr="000F4B20">
        <w:t xml:space="preserve"> regarding the role of family and informal carers in providing clinical care for older people and what constitutes best supports for this group.</w:t>
      </w:r>
    </w:p>
    <w:p w14:paraId="1A818B79" w14:textId="77777777" w:rsidR="00CA4333" w:rsidRPr="005C7B99" w:rsidRDefault="00CA4333" w:rsidP="00CA4333">
      <w:pPr>
        <w:pStyle w:val="StyleArialBlackAfter0pt"/>
      </w:pPr>
      <w:r w:rsidRPr="000F4B20">
        <w:lastRenderedPageBreak/>
        <w:t>3.3</w:t>
      </w:r>
      <w:r w:rsidRPr="000F4B20">
        <w:tab/>
        <w:t>Clear and accessible information about referral pathways to aged care services and supports</w:t>
      </w:r>
      <w:r>
        <w:t xml:space="preserve"> should be provided to</w:t>
      </w:r>
      <w:r w:rsidRPr="000F4B20">
        <w:t xml:space="preserve"> family members and supporters.  </w:t>
      </w:r>
    </w:p>
    <w:bookmarkEnd w:id="4"/>
    <w:p w14:paraId="76D0637E" w14:textId="77777777" w:rsidR="00CA4333" w:rsidRPr="005C7B99" w:rsidRDefault="00CA4333" w:rsidP="00CA4333">
      <w:pPr>
        <w:pStyle w:val="PulloutTextHead"/>
        <w:outlineLvl w:val="9"/>
      </w:pPr>
      <w:r w:rsidRPr="005C7B99">
        <w:t>Theme 4: An integrated, holistic, and strengths-based approach to social and emotional wellbeing and clinical care</w:t>
      </w:r>
    </w:p>
    <w:p w14:paraId="3385BE01" w14:textId="77777777" w:rsidR="00CA4333" w:rsidRPr="000F4B20" w:rsidRDefault="00CA4333" w:rsidP="00CA4333">
      <w:pPr>
        <w:pStyle w:val="StyleArialBlackAfter0pt"/>
      </w:pPr>
      <w:r w:rsidRPr="00985ABA">
        <w:t>4.1</w:t>
      </w:r>
      <w:r w:rsidRPr="000F4B20">
        <w:tab/>
        <w:t xml:space="preserve">Clinical care </w:t>
      </w:r>
      <w:r>
        <w:t>should</w:t>
      </w:r>
      <w:r w:rsidRPr="000F4B20">
        <w:t xml:space="preserve"> be provided within culturally appropriate, trauma-informed, and holistic conceptual frameworks of social and emotional wellbeing.</w:t>
      </w:r>
    </w:p>
    <w:p w14:paraId="2CD6EF20" w14:textId="77777777" w:rsidR="00CA4333" w:rsidRPr="000F4B20" w:rsidRDefault="00CA4333" w:rsidP="00CA4333">
      <w:pPr>
        <w:pStyle w:val="StyleArialBlackAfter0pt"/>
      </w:pPr>
      <w:r w:rsidRPr="000F4B20">
        <w:t>4.2</w:t>
      </w:r>
      <w:r w:rsidRPr="000F4B20">
        <w:tab/>
        <w:t xml:space="preserve">Older people </w:t>
      </w:r>
      <w:r>
        <w:t>should</w:t>
      </w:r>
      <w:r w:rsidRPr="000F4B20">
        <w:t xml:space="preserve"> be empowered to access their own information to enable meaningful discussions and decision-making with family and health professionals about their needs and preferences.</w:t>
      </w:r>
    </w:p>
    <w:p w14:paraId="4CA07265" w14:textId="77777777" w:rsidR="00CA4333" w:rsidRPr="000F4B20" w:rsidRDefault="00CA4333" w:rsidP="00CA4333">
      <w:pPr>
        <w:pStyle w:val="StyleArialBlackAfter0pt"/>
      </w:pPr>
      <w:r w:rsidRPr="000F4B20">
        <w:t>4.3</w:t>
      </w:r>
      <w:r w:rsidRPr="000F4B20">
        <w:tab/>
        <w:t xml:space="preserve">Integrated health services </w:t>
      </w:r>
      <w:r>
        <w:t>should be developed to</w:t>
      </w:r>
      <w:r w:rsidRPr="000F4B20">
        <w:t xml:space="preserve"> encompass primary care, community health, hospital, and aged care, to enable a holistic approach to people living with multiple chronic conditions, including frailty, dementia, and polypharmacy.</w:t>
      </w:r>
    </w:p>
    <w:p w14:paraId="42516961" w14:textId="77777777" w:rsidR="00CA4333" w:rsidRPr="000F4B20" w:rsidRDefault="00CA4333" w:rsidP="00CA4333">
      <w:pPr>
        <w:pStyle w:val="StyleArialBlackAfter0pt"/>
      </w:pPr>
      <w:r w:rsidRPr="000F4B20">
        <w:t>4.4</w:t>
      </w:r>
      <w:r w:rsidRPr="000F4B20">
        <w:tab/>
        <w:t>Culturally safe and validated assessment tools that take a strengths-based approach</w:t>
      </w:r>
      <w:r>
        <w:t xml:space="preserve"> should </w:t>
      </w:r>
      <w:r w:rsidRPr="000F4B20">
        <w:t xml:space="preserve">be used with older </w:t>
      </w:r>
      <w:r>
        <w:t>Aboriginal and Torres Strait Islander peoples</w:t>
      </w:r>
      <w:r w:rsidRPr="000F4B20">
        <w:t>.</w:t>
      </w:r>
    </w:p>
    <w:p w14:paraId="48447C2A" w14:textId="77777777" w:rsidR="00CA4333" w:rsidRPr="0047016D" w:rsidRDefault="00CA4333" w:rsidP="00CA4333">
      <w:pPr>
        <w:pStyle w:val="StyleArialBlackAfter0pt"/>
      </w:pPr>
      <w:r w:rsidRPr="000F4B20">
        <w:t>4.5</w:t>
      </w:r>
      <w:r w:rsidRPr="000F4B20">
        <w:tab/>
        <w:t>More evidence is needed regarding multimorbidity and culturally effective interventions that aim to ensure safe use of medicines.</w:t>
      </w:r>
    </w:p>
    <w:p w14:paraId="065C2D81" w14:textId="77777777" w:rsidR="00CA4333" w:rsidRPr="00704439" w:rsidRDefault="00CA4333" w:rsidP="00CA4333">
      <w:pPr>
        <w:pStyle w:val="PulloutTextHead"/>
        <w:outlineLvl w:val="9"/>
      </w:pPr>
      <w:r w:rsidRPr="00704439">
        <w:t>Theme 5: Provision of culturally appropriate palliative and end-of-life care</w:t>
      </w:r>
    </w:p>
    <w:p w14:paraId="194A63F7" w14:textId="77777777" w:rsidR="00CA4333" w:rsidRPr="000F4B20" w:rsidRDefault="00CA4333" w:rsidP="00CA4333">
      <w:pPr>
        <w:pStyle w:val="StyleArialBlackAfter0pt"/>
      </w:pPr>
      <w:r w:rsidRPr="000F4B20">
        <w:t>5.1</w:t>
      </w:r>
      <w:r w:rsidRPr="000F4B20">
        <w:tab/>
        <w:t>Information, materials, and communication about end-of-life care</w:t>
      </w:r>
      <w:r>
        <w:t xml:space="preserve"> should </w:t>
      </w:r>
      <w:r w:rsidRPr="000F4B20">
        <w:t xml:space="preserve">be culturally relevant and specific. </w:t>
      </w:r>
    </w:p>
    <w:p w14:paraId="55E9B3C0" w14:textId="77777777" w:rsidR="00CA4333" w:rsidRPr="000F4B20" w:rsidRDefault="00CA4333" w:rsidP="00CA4333">
      <w:pPr>
        <w:pStyle w:val="StyleArialBlackAfter0pt"/>
      </w:pPr>
      <w:r w:rsidRPr="000F4B20">
        <w:t>5.2</w:t>
      </w:r>
      <w:r w:rsidRPr="000F4B20">
        <w:tab/>
        <w:t xml:space="preserve">Decision making </w:t>
      </w:r>
      <w:r>
        <w:t>by older</w:t>
      </w:r>
      <w:r w:rsidRPr="000F4B20">
        <w:t xml:space="preserve"> </w:t>
      </w:r>
      <w:r>
        <w:t>Aboriginal and Torres Strait Islander peoples</w:t>
      </w:r>
      <w:r w:rsidRPr="000F4B20">
        <w:t xml:space="preserve"> </w:t>
      </w:r>
      <w:r>
        <w:t xml:space="preserve">should </w:t>
      </w:r>
      <w:r w:rsidRPr="000F4B20">
        <w:t>empower the person and involve the family and community, where appropriate, in line with a family/community-centred approach.</w:t>
      </w:r>
    </w:p>
    <w:p w14:paraId="01A1AF5C" w14:textId="77777777" w:rsidR="00CA4333" w:rsidRPr="000F4B20" w:rsidRDefault="00CA4333" w:rsidP="00CA4333">
      <w:pPr>
        <w:pStyle w:val="StyleArialBlackAfter0pt"/>
      </w:pPr>
      <w:r w:rsidRPr="000F4B20">
        <w:t>5.3</w:t>
      </w:r>
      <w:r w:rsidRPr="000F4B20">
        <w:tab/>
        <w:t xml:space="preserve">Palliative and end-of-life care </w:t>
      </w:r>
      <w:r>
        <w:t>should</w:t>
      </w:r>
      <w:r w:rsidRPr="000F4B20">
        <w:t xml:space="preserve"> include discussions with </w:t>
      </w:r>
      <w:r>
        <w:t>Aboriginal and Torres Strait Islander peoples</w:t>
      </w:r>
      <w:r w:rsidRPr="000F4B20">
        <w:t xml:space="preserve"> and their family members and carers about their preferences for and importance of dying/burial on Country. </w:t>
      </w:r>
    </w:p>
    <w:p w14:paraId="32D11166" w14:textId="77777777" w:rsidR="00CA4333" w:rsidRPr="000F4B20" w:rsidRDefault="00CA4333" w:rsidP="00CA4333">
      <w:pPr>
        <w:pStyle w:val="StyleArialBlackAfter0pt"/>
      </w:pPr>
      <w:r w:rsidRPr="000F4B20">
        <w:t>5.4</w:t>
      </w:r>
      <w:r w:rsidRPr="000F4B20">
        <w:tab/>
        <w:t>Better understanding of, and access to, services and equipment for end-of-life care is essential.</w:t>
      </w:r>
    </w:p>
    <w:bookmarkEnd w:id="1"/>
    <w:p w14:paraId="199539A5" w14:textId="77777777" w:rsidR="00CA4333" w:rsidRDefault="00CA4333" w:rsidP="00CA4333">
      <w:pPr>
        <w:pStyle w:val="heading2a0"/>
        <w:outlineLvl w:val="9"/>
      </w:pPr>
      <w:r>
        <w:t xml:space="preserve">Conclusion </w:t>
      </w:r>
    </w:p>
    <w:p w14:paraId="0CD127C7" w14:textId="77777777" w:rsidR="00CA4333" w:rsidRDefault="00CA4333" w:rsidP="00CA4333">
      <w:pPr>
        <w:rPr>
          <w:rFonts w:eastAsia="Calibri"/>
        </w:rPr>
      </w:pPr>
      <w:r w:rsidRPr="00312FCB">
        <w:rPr>
          <w:rFonts w:eastAsia="Calibri"/>
        </w:rPr>
        <w:t xml:space="preserve">This rapid review highlights the importance of culturally safe, responsive, and holistic approaches to ageing and aged care for older </w:t>
      </w:r>
      <w:r>
        <w:rPr>
          <w:rFonts w:eastAsia="Calibri"/>
        </w:rPr>
        <w:t>Aboriginal and Torres Strait Islander peoples</w:t>
      </w:r>
      <w:r w:rsidRPr="00312FCB">
        <w:rPr>
          <w:rFonts w:eastAsia="Calibri"/>
        </w:rPr>
        <w:t xml:space="preserve">. The five themes outlined the importance of preservation and expression of culture, cultural identity, and connection to family, community, and Country for older </w:t>
      </w:r>
      <w:r>
        <w:rPr>
          <w:rFonts w:eastAsia="Calibri"/>
        </w:rPr>
        <w:t>Aboriginal and Torres Strait Islander peoples</w:t>
      </w:r>
      <w:r w:rsidRPr="00312FCB">
        <w:rPr>
          <w:rFonts w:eastAsia="Calibri"/>
        </w:rPr>
        <w:t xml:space="preserve">. </w:t>
      </w:r>
      <w:r>
        <w:rPr>
          <w:rFonts w:eastAsia="Calibri"/>
        </w:rPr>
        <w:t xml:space="preserve">However, this </w:t>
      </w:r>
      <w:r w:rsidRPr="00312FCB">
        <w:rPr>
          <w:rFonts w:eastAsia="Calibri"/>
        </w:rPr>
        <w:t xml:space="preserve">is not always reflected within mainstream aged care frameworks, policies and practices. </w:t>
      </w:r>
    </w:p>
    <w:p w14:paraId="4EEFBB4C" w14:textId="77777777" w:rsidR="00CA4333" w:rsidRPr="00704439" w:rsidRDefault="00CA4333" w:rsidP="00CA4333">
      <w:pPr>
        <w:rPr>
          <w:rFonts w:eastAsia="Calibri" w:cstheme="minorHAnsi"/>
        </w:rPr>
      </w:pPr>
      <w:r>
        <w:rPr>
          <w:rFonts w:eastAsia="Calibri"/>
        </w:rPr>
        <w:t>Based on the findings of their rapid review, the authors provide</w:t>
      </w:r>
      <w:r w:rsidRPr="00312FCB">
        <w:rPr>
          <w:rFonts w:eastAsia="Calibri"/>
        </w:rPr>
        <w:t xml:space="preserve"> actionable recommendations for aged care services to provide high quality</w:t>
      </w:r>
      <w:r w:rsidRPr="00286D34">
        <w:rPr>
          <w:rFonts w:eastAsia="Calibri" w:cstheme="minorHAnsi"/>
        </w:rPr>
        <w:t xml:space="preserve"> </w:t>
      </w:r>
      <w:r w:rsidRPr="00312FCB">
        <w:rPr>
          <w:rFonts w:eastAsia="Calibri"/>
        </w:rPr>
        <w:t xml:space="preserve">clinical care in a culturally safe and responsive environment for older </w:t>
      </w:r>
      <w:r>
        <w:rPr>
          <w:rFonts w:eastAsia="Calibri"/>
        </w:rPr>
        <w:t>Aboriginal and Torres Strait Islander peoples</w:t>
      </w:r>
      <w:r w:rsidRPr="00312FCB">
        <w:rPr>
          <w:rFonts w:eastAsia="Calibri"/>
        </w:rPr>
        <w:t>.</w:t>
      </w:r>
      <w:r w:rsidRPr="00286D34">
        <w:rPr>
          <w:rFonts w:eastAsia="Calibri" w:cstheme="minorHAnsi"/>
        </w:rPr>
        <w:t xml:space="preserve"> </w:t>
      </w:r>
    </w:p>
    <w:p w14:paraId="5DF12511" w14:textId="77777777" w:rsidR="00CA4333" w:rsidRDefault="00CA4333" w:rsidP="00CA4333">
      <w:pPr>
        <w:pStyle w:val="heading2a0"/>
        <w:outlineLvl w:val="9"/>
      </w:pPr>
      <w:r w:rsidRPr="007C7239">
        <w:lastRenderedPageBreak/>
        <w:t>Next steps for the Commission</w:t>
      </w:r>
    </w:p>
    <w:p w14:paraId="0727E63B" w14:textId="77777777" w:rsidR="00CA4333" w:rsidRPr="00EF5C37" w:rsidRDefault="00CA4333" w:rsidP="00CA4333">
      <w:r>
        <w:t>The Commission is developing resources and guidance for providers to support the implementation of the clinical components of the revised Aged Care Quality Standards in 2024. Findings, recommendations and case studies from this review will inform this work.</w:t>
      </w:r>
    </w:p>
    <w:p w14:paraId="20B80BE0" w14:textId="77777777" w:rsidR="00CA4333" w:rsidRDefault="00CA4333" w:rsidP="00CA4333">
      <w:pPr>
        <w:pStyle w:val="Heading2"/>
        <w:sectPr w:rsidR="00CA4333" w:rsidSect="00CA4333">
          <w:headerReference w:type="even" r:id="rId23"/>
          <w:headerReference w:type="default" r:id="rId24"/>
          <w:footerReference w:type="even" r:id="rId25"/>
          <w:footerReference w:type="default" r:id="rId26"/>
          <w:headerReference w:type="first" r:id="rId27"/>
          <w:footerReference w:type="first" r:id="rId28"/>
          <w:pgSz w:w="11906" w:h="16838"/>
          <w:pgMar w:top="1418" w:right="1134" w:bottom="1418" w:left="1134" w:header="709" w:footer="709" w:gutter="0"/>
          <w:pgNumType w:fmt="lowerRoman"/>
          <w:cols w:space="708"/>
          <w:docGrid w:linePitch="360"/>
        </w:sectPr>
      </w:pPr>
    </w:p>
    <w:sdt>
      <w:sdtPr>
        <w:rPr>
          <w:rFonts w:asciiTheme="minorHAnsi" w:hAnsiTheme="minorHAnsi" w:cs="Times New Roman"/>
          <w:b w:val="0"/>
          <w:bCs w:val="0"/>
          <w:color w:val="auto"/>
          <w:kern w:val="0"/>
          <w:sz w:val="22"/>
          <w:szCs w:val="22"/>
        </w:rPr>
        <w:id w:val="1630747560"/>
        <w:docPartObj>
          <w:docPartGallery w:val="Table of Contents"/>
          <w:docPartUnique/>
        </w:docPartObj>
      </w:sdtPr>
      <w:sdtEndPr>
        <w:rPr>
          <w:noProof/>
        </w:rPr>
      </w:sdtEndPr>
      <w:sdtContent>
        <w:p w14:paraId="4FAC4AD2" w14:textId="77777777" w:rsidR="00CA4333" w:rsidRDefault="00CA4333" w:rsidP="00CA4333">
          <w:pPr>
            <w:pStyle w:val="Heading1a"/>
            <w:tabs>
              <w:tab w:val="left" w:pos="6015"/>
            </w:tabs>
          </w:pPr>
          <w:r>
            <w:t>Contents</w:t>
          </w:r>
          <w:r>
            <w:tab/>
          </w:r>
        </w:p>
        <w:p w14:paraId="1FBF27D8" w14:textId="77777777" w:rsidR="00CA4333" w:rsidRDefault="00CA4333" w:rsidP="00CA4333">
          <w:pPr>
            <w:pStyle w:val="TOC1"/>
            <w:rPr>
              <w:rFonts w:eastAsiaTheme="minorEastAsia" w:cstheme="minorBidi"/>
              <w:b w:val="0"/>
              <w:bCs w:val="0"/>
              <w:color w:val="auto"/>
              <w:szCs w:val="22"/>
            </w:rPr>
          </w:pPr>
          <w:r>
            <w:fldChar w:fldCharType="begin"/>
          </w:r>
          <w:r>
            <w:instrText xml:space="preserve"> TOC \o "1-2" \h \z \u </w:instrText>
          </w:r>
          <w:r>
            <w:fldChar w:fldCharType="separate"/>
          </w:r>
          <w:hyperlink w:anchor="_Toc152000023" w:history="1">
            <w:r w:rsidRPr="001712AB">
              <w:rPr>
                <w:rStyle w:val="Hyperlink"/>
              </w:rPr>
              <w:t>Executive summary</w:t>
            </w:r>
            <w:r>
              <w:rPr>
                <w:webHidden/>
              </w:rPr>
              <w:tab/>
            </w:r>
            <w:r>
              <w:rPr>
                <w:webHidden/>
              </w:rPr>
              <w:fldChar w:fldCharType="begin"/>
            </w:r>
            <w:r>
              <w:rPr>
                <w:webHidden/>
              </w:rPr>
              <w:instrText xml:space="preserve"> PAGEREF _Toc152000023 \h </w:instrText>
            </w:r>
            <w:r>
              <w:rPr>
                <w:webHidden/>
              </w:rPr>
            </w:r>
            <w:r>
              <w:rPr>
                <w:webHidden/>
              </w:rPr>
              <w:fldChar w:fldCharType="separate"/>
            </w:r>
            <w:r>
              <w:rPr>
                <w:webHidden/>
              </w:rPr>
              <w:t>3</w:t>
            </w:r>
            <w:r>
              <w:rPr>
                <w:webHidden/>
              </w:rPr>
              <w:fldChar w:fldCharType="end"/>
            </w:r>
          </w:hyperlink>
        </w:p>
        <w:p w14:paraId="03683CE0" w14:textId="77777777" w:rsidR="00CA4333" w:rsidRDefault="00CA4333" w:rsidP="00CA4333">
          <w:pPr>
            <w:pStyle w:val="TOC2"/>
            <w:rPr>
              <w:rFonts w:eastAsiaTheme="minorEastAsia" w:cstheme="minorBidi"/>
              <w:szCs w:val="22"/>
            </w:rPr>
          </w:pPr>
          <w:hyperlink w:anchor="_Toc152000024" w:history="1">
            <w:r w:rsidRPr="001712AB">
              <w:rPr>
                <w:rStyle w:val="Hyperlink"/>
                <w:rFonts w:eastAsia="Yu Gothic Light"/>
              </w:rPr>
              <w:t>Background</w:t>
            </w:r>
            <w:r>
              <w:rPr>
                <w:webHidden/>
              </w:rPr>
              <w:tab/>
            </w:r>
            <w:r>
              <w:rPr>
                <w:webHidden/>
              </w:rPr>
              <w:fldChar w:fldCharType="begin"/>
            </w:r>
            <w:r>
              <w:rPr>
                <w:webHidden/>
              </w:rPr>
              <w:instrText xml:space="preserve"> PAGEREF _Toc152000024 \h </w:instrText>
            </w:r>
            <w:r>
              <w:rPr>
                <w:webHidden/>
              </w:rPr>
            </w:r>
            <w:r>
              <w:rPr>
                <w:webHidden/>
              </w:rPr>
              <w:fldChar w:fldCharType="separate"/>
            </w:r>
            <w:r>
              <w:rPr>
                <w:webHidden/>
              </w:rPr>
              <w:t>3</w:t>
            </w:r>
            <w:r>
              <w:rPr>
                <w:webHidden/>
              </w:rPr>
              <w:fldChar w:fldCharType="end"/>
            </w:r>
          </w:hyperlink>
        </w:p>
        <w:p w14:paraId="50F401B7" w14:textId="77777777" w:rsidR="00CA4333" w:rsidRDefault="00CA4333" w:rsidP="00CA4333">
          <w:pPr>
            <w:pStyle w:val="TOC2"/>
            <w:rPr>
              <w:rFonts w:eastAsiaTheme="minorEastAsia" w:cstheme="minorBidi"/>
              <w:szCs w:val="22"/>
            </w:rPr>
          </w:pPr>
          <w:hyperlink w:anchor="_Toc152000025" w:history="1">
            <w:r w:rsidRPr="001712AB">
              <w:rPr>
                <w:rStyle w:val="Hyperlink"/>
                <w:rFonts w:eastAsia="Yu Gothic Light"/>
              </w:rPr>
              <w:t>Objectives</w:t>
            </w:r>
            <w:r>
              <w:rPr>
                <w:webHidden/>
              </w:rPr>
              <w:tab/>
            </w:r>
            <w:r>
              <w:rPr>
                <w:webHidden/>
              </w:rPr>
              <w:fldChar w:fldCharType="begin"/>
            </w:r>
            <w:r>
              <w:rPr>
                <w:webHidden/>
              </w:rPr>
              <w:instrText xml:space="preserve"> PAGEREF _Toc152000025 \h </w:instrText>
            </w:r>
            <w:r>
              <w:rPr>
                <w:webHidden/>
              </w:rPr>
            </w:r>
            <w:r>
              <w:rPr>
                <w:webHidden/>
              </w:rPr>
              <w:fldChar w:fldCharType="separate"/>
            </w:r>
            <w:r>
              <w:rPr>
                <w:webHidden/>
              </w:rPr>
              <w:t>3</w:t>
            </w:r>
            <w:r>
              <w:rPr>
                <w:webHidden/>
              </w:rPr>
              <w:fldChar w:fldCharType="end"/>
            </w:r>
          </w:hyperlink>
        </w:p>
        <w:p w14:paraId="3BF2A6FE" w14:textId="77777777" w:rsidR="00CA4333" w:rsidRDefault="00CA4333" w:rsidP="00CA4333">
          <w:pPr>
            <w:pStyle w:val="TOC2"/>
            <w:rPr>
              <w:rFonts w:eastAsiaTheme="minorEastAsia" w:cstheme="minorBidi"/>
              <w:szCs w:val="22"/>
            </w:rPr>
          </w:pPr>
          <w:hyperlink w:anchor="_Toc152000026" w:history="1">
            <w:r w:rsidRPr="001712AB">
              <w:rPr>
                <w:rStyle w:val="Hyperlink"/>
                <w:rFonts w:eastAsia="Yu Gothic Light"/>
              </w:rPr>
              <w:t>Method</w:t>
            </w:r>
            <w:r>
              <w:rPr>
                <w:webHidden/>
              </w:rPr>
              <w:tab/>
            </w:r>
            <w:r>
              <w:rPr>
                <w:webHidden/>
              </w:rPr>
              <w:fldChar w:fldCharType="begin"/>
            </w:r>
            <w:r>
              <w:rPr>
                <w:webHidden/>
              </w:rPr>
              <w:instrText xml:space="preserve"> PAGEREF _Toc152000026 \h </w:instrText>
            </w:r>
            <w:r>
              <w:rPr>
                <w:webHidden/>
              </w:rPr>
            </w:r>
            <w:r>
              <w:rPr>
                <w:webHidden/>
              </w:rPr>
              <w:fldChar w:fldCharType="separate"/>
            </w:r>
            <w:r>
              <w:rPr>
                <w:webHidden/>
              </w:rPr>
              <w:t>4</w:t>
            </w:r>
            <w:r>
              <w:rPr>
                <w:webHidden/>
              </w:rPr>
              <w:fldChar w:fldCharType="end"/>
            </w:r>
          </w:hyperlink>
        </w:p>
        <w:p w14:paraId="66FD2C1F" w14:textId="77777777" w:rsidR="00CA4333" w:rsidRDefault="00CA4333" w:rsidP="00CA4333">
          <w:pPr>
            <w:pStyle w:val="TOC2"/>
            <w:rPr>
              <w:rFonts w:eastAsiaTheme="minorEastAsia" w:cstheme="minorBidi"/>
              <w:szCs w:val="22"/>
            </w:rPr>
          </w:pPr>
          <w:hyperlink w:anchor="_Toc152000027" w:history="1">
            <w:r w:rsidRPr="001712AB">
              <w:rPr>
                <w:rStyle w:val="Hyperlink"/>
                <w:rFonts w:eastAsia="Yu Gothic Light"/>
              </w:rPr>
              <w:t>Findings</w:t>
            </w:r>
            <w:r>
              <w:rPr>
                <w:webHidden/>
              </w:rPr>
              <w:tab/>
            </w:r>
            <w:r>
              <w:rPr>
                <w:webHidden/>
              </w:rPr>
              <w:fldChar w:fldCharType="begin"/>
            </w:r>
            <w:r>
              <w:rPr>
                <w:webHidden/>
              </w:rPr>
              <w:instrText xml:space="preserve"> PAGEREF _Toc152000027 \h </w:instrText>
            </w:r>
            <w:r>
              <w:rPr>
                <w:webHidden/>
              </w:rPr>
            </w:r>
            <w:r>
              <w:rPr>
                <w:webHidden/>
              </w:rPr>
              <w:fldChar w:fldCharType="separate"/>
            </w:r>
            <w:r>
              <w:rPr>
                <w:webHidden/>
              </w:rPr>
              <w:t>4</w:t>
            </w:r>
            <w:r>
              <w:rPr>
                <w:webHidden/>
              </w:rPr>
              <w:fldChar w:fldCharType="end"/>
            </w:r>
          </w:hyperlink>
        </w:p>
        <w:p w14:paraId="199296E7" w14:textId="77777777" w:rsidR="00CA4333" w:rsidRDefault="00CA4333" w:rsidP="00CA4333">
          <w:pPr>
            <w:pStyle w:val="TOC2"/>
            <w:rPr>
              <w:rFonts w:eastAsiaTheme="minorEastAsia" w:cstheme="minorBidi"/>
              <w:szCs w:val="22"/>
            </w:rPr>
          </w:pPr>
          <w:hyperlink w:anchor="_Toc152000028" w:history="1">
            <w:r w:rsidRPr="001712AB">
              <w:rPr>
                <w:rStyle w:val="Hyperlink"/>
              </w:rPr>
              <w:t>Discussion – implications of the findings</w:t>
            </w:r>
            <w:r>
              <w:rPr>
                <w:webHidden/>
              </w:rPr>
              <w:tab/>
            </w:r>
            <w:r>
              <w:rPr>
                <w:webHidden/>
              </w:rPr>
              <w:fldChar w:fldCharType="begin"/>
            </w:r>
            <w:r>
              <w:rPr>
                <w:webHidden/>
              </w:rPr>
              <w:instrText xml:space="preserve"> PAGEREF _Toc152000028 \h </w:instrText>
            </w:r>
            <w:r>
              <w:rPr>
                <w:webHidden/>
              </w:rPr>
            </w:r>
            <w:r>
              <w:rPr>
                <w:webHidden/>
              </w:rPr>
              <w:fldChar w:fldCharType="separate"/>
            </w:r>
            <w:r>
              <w:rPr>
                <w:webHidden/>
              </w:rPr>
              <w:t>4</w:t>
            </w:r>
            <w:r>
              <w:rPr>
                <w:webHidden/>
              </w:rPr>
              <w:fldChar w:fldCharType="end"/>
            </w:r>
          </w:hyperlink>
        </w:p>
        <w:p w14:paraId="27B3D624" w14:textId="77777777" w:rsidR="00CA4333" w:rsidRDefault="00CA4333" w:rsidP="00CA4333">
          <w:pPr>
            <w:pStyle w:val="TOC2"/>
            <w:rPr>
              <w:rFonts w:eastAsiaTheme="minorEastAsia" w:cstheme="minorBidi"/>
              <w:szCs w:val="22"/>
            </w:rPr>
          </w:pPr>
          <w:hyperlink w:anchor="_Toc152000029" w:history="1">
            <w:r w:rsidRPr="001712AB">
              <w:rPr>
                <w:rStyle w:val="Hyperlink"/>
                <w:rFonts w:eastAsia="Yu Gothic Light"/>
              </w:rPr>
              <w:t>Conclusion</w:t>
            </w:r>
            <w:r>
              <w:rPr>
                <w:webHidden/>
              </w:rPr>
              <w:tab/>
            </w:r>
            <w:r>
              <w:rPr>
                <w:webHidden/>
              </w:rPr>
              <w:fldChar w:fldCharType="begin"/>
            </w:r>
            <w:r>
              <w:rPr>
                <w:webHidden/>
              </w:rPr>
              <w:instrText xml:space="preserve"> PAGEREF _Toc152000029 \h </w:instrText>
            </w:r>
            <w:r>
              <w:rPr>
                <w:webHidden/>
              </w:rPr>
            </w:r>
            <w:r>
              <w:rPr>
                <w:webHidden/>
              </w:rPr>
              <w:fldChar w:fldCharType="separate"/>
            </w:r>
            <w:r>
              <w:rPr>
                <w:webHidden/>
              </w:rPr>
              <w:t>7</w:t>
            </w:r>
            <w:r>
              <w:rPr>
                <w:webHidden/>
              </w:rPr>
              <w:fldChar w:fldCharType="end"/>
            </w:r>
          </w:hyperlink>
        </w:p>
        <w:p w14:paraId="392ADBBA" w14:textId="77777777" w:rsidR="00CA4333" w:rsidRDefault="00CA4333" w:rsidP="00CA4333">
          <w:pPr>
            <w:pStyle w:val="TOC1"/>
            <w:rPr>
              <w:rFonts w:eastAsiaTheme="minorEastAsia" w:cstheme="minorBidi"/>
              <w:b w:val="0"/>
              <w:bCs w:val="0"/>
              <w:color w:val="auto"/>
              <w:szCs w:val="22"/>
            </w:rPr>
          </w:pPr>
          <w:hyperlink w:anchor="_Toc152000030" w:history="1">
            <w:r w:rsidRPr="001712AB">
              <w:rPr>
                <w:rStyle w:val="Hyperlink"/>
              </w:rPr>
              <w:t>A story of good clinical care</w:t>
            </w:r>
            <w:r>
              <w:rPr>
                <w:webHidden/>
              </w:rPr>
              <w:tab/>
            </w:r>
            <w:r>
              <w:rPr>
                <w:webHidden/>
              </w:rPr>
              <w:fldChar w:fldCharType="begin"/>
            </w:r>
            <w:r>
              <w:rPr>
                <w:webHidden/>
              </w:rPr>
              <w:instrText xml:space="preserve"> PAGEREF _Toc152000030 \h </w:instrText>
            </w:r>
            <w:r>
              <w:rPr>
                <w:webHidden/>
              </w:rPr>
            </w:r>
            <w:r>
              <w:rPr>
                <w:webHidden/>
              </w:rPr>
              <w:fldChar w:fldCharType="separate"/>
            </w:r>
            <w:r>
              <w:rPr>
                <w:webHidden/>
              </w:rPr>
              <w:t>9</w:t>
            </w:r>
            <w:r>
              <w:rPr>
                <w:webHidden/>
              </w:rPr>
              <w:fldChar w:fldCharType="end"/>
            </w:r>
          </w:hyperlink>
        </w:p>
        <w:p w14:paraId="3C3C2E56" w14:textId="77777777" w:rsidR="00CA4333" w:rsidRDefault="00CA4333" w:rsidP="00CA4333">
          <w:pPr>
            <w:pStyle w:val="TOC1"/>
            <w:rPr>
              <w:rFonts w:eastAsiaTheme="minorEastAsia" w:cstheme="minorBidi"/>
              <w:b w:val="0"/>
              <w:bCs w:val="0"/>
              <w:color w:val="auto"/>
              <w:szCs w:val="22"/>
            </w:rPr>
          </w:pPr>
          <w:hyperlink w:anchor="_Toc152000031" w:history="1">
            <w:r w:rsidRPr="001712AB">
              <w:rPr>
                <w:rStyle w:val="Hyperlink"/>
              </w:rPr>
              <w:t>Background</w:t>
            </w:r>
            <w:r>
              <w:rPr>
                <w:webHidden/>
              </w:rPr>
              <w:tab/>
            </w:r>
            <w:r>
              <w:rPr>
                <w:webHidden/>
              </w:rPr>
              <w:fldChar w:fldCharType="begin"/>
            </w:r>
            <w:r>
              <w:rPr>
                <w:webHidden/>
              </w:rPr>
              <w:instrText xml:space="preserve"> PAGEREF _Toc152000031 \h </w:instrText>
            </w:r>
            <w:r>
              <w:rPr>
                <w:webHidden/>
              </w:rPr>
            </w:r>
            <w:r>
              <w:rPr>
                <w:webHidden/>
              </w:rPr>
              <w:fldChar w:fldCharType="separate"/>
            </w:r>
            <w:r>
              <w:rPr>
                <w:webHidden/>
              </w:rPr>
              <w:t>13</w:t>
            </w:r>
            <w:r>
              <w:rPr>
                <w:webHidden/>
              </w:rPr>
              <w:fldChar w:fldCharType="end"/>
            </w:r>
          </w:hyperlink>
        </w:p>
        <w:p w14:paraId="6BCA62D2" w14:textId="77777777" w:rsidR="00CA4333" w:rsidRDefault="00CA4333" w:rsidP="00CA4333">
          <w:pPr>
            <w:pStyle w:val="TOC1"/>
            <w:rPr>
              <w:rFonts w:eastAsiaTheme="minorEastAsia" w:cstheme="minorBidi"/>
              <w:b w:val="0"/>
              <w:bCs w:val="0"/>
              <w:color w:val="auto"/>
              <w:szCs w:val="22"/>
            </w:rPr>
          </w:pPr>
          <w:hyperlink w:anchor="_Toc152000032" w:history="1">
            <w:r w:rsidRPr="001712AB">
              <w:rPr>
                <w:rStyle w:val="Hyperlink"/>
                <w:rFonts w:eastAsia="Yu Gothic Light"/>
              </w:rPr>
              <w:t>Objectives</w:t>
            </w:r>
            <w:r>
              <w:rPr>
                <w:webHidden/>
              </w:rPr>
              <w:tab/>
            </w:r>
            <w:r>
              <w:rPr>
                <w:webHidden/>
              </w:rPr>
              <w:fldChar w:fldCharType="begin"/>
            </w:r>
            <w:r>
              <w:rPr>
                <w:webHidden/>
              </w:rPr>
              <w:instrText xml:space="preserve"> PAGEREF _Toc152000032 \h </w:instrText>
            </w:r>
            <w:r>
              <w:rPr>
                <w:webHidden/>
              </w:rPr>
            </w:r>
            <w:r>
              <w:rPr>
                <w:webHidden/>
              </w:rPr>
              <w:fldChar w:fldCharType="separate"/>
            </w:r>
            <w:r>
              <w:rPr>
                <w:webHidden/>
              </w:rPr>
              <w:t>13</w:t>
            </w:r>
            <w:r>
              <w:rPr>
                <w:webHidden/>
              </w:rPr>
              <w:fldChar w:fldCharType="end"/>
            </w:r>
          </w:hyperlink>
        </w:p>
        <w:p w14:paraId="4E3DFA5D" w14:textId="77777777" w:rsidR="00CA4333" w:rsidRDefault="00CA4333" w:rsidP="00CA4333">
          <w:pPr>
            <w:pStyle w:val="TOC1"/>
            <w:rPr>
              <w:rFonts w:eastAsiaTheme="minorEastAsia" w:cstheme="minorBidi"/>
              <w:b w:val="0"/>
              <w:bCs w:val="0"/>
              <w:color w:val="auto"/>
              <w:szCs w:val="22"/>
            </w:rPr>
          </w:pPr>
          <w:hyperlink w:anchor="_Toc152000033" w:history="1">
            <w:r w:rsidRPr="001712AB">
              <w:rPr>
                <w:rStyle w:val="Hyperlink"/>
                <w:rFonts w:eastAsia="Yu Gothic Light"/>
              </w:rPr>
              <w:t>Method</w:t>
            </w:r>
            <w:r>
              <w:rPr>
                <w:webHidden/>
              </w:rPr>
              <w:tab/>
            </w:r>
            <w:r>
              <w:rPr>
                <w:webHidden/>
              </w:rPr>
              <w:fldChar w:fldCharType="begin"/>
            </w:r>
            <w:r>
              <w:rPr>
                <w:webHidden/>
              </w:rPr>
              <w:instrText xml:space="preserve"> PAGEREF _Toc152000033 \h </w:instrText>
            </w:r>
            <w:r>
              <w:rPr>
                <w:webHidden/>
              </w:rPr>
            </w:r>
            <w:r>
              <w:rPr>
                <w:webHidden/>
              </w:rPr>
              <w:fldChar w:fldCharType="separate"/>
            </w:r>
            <w:r>
              <w:rPr>
                <w:webHidden/>
              </w:rPr>
              <w:t>14</w:t>
            </w:r>
            <w:r>
              <w:rPr>
                <w:webHidden/>
              </w:rPr>
              <w:fldChar w:fldCharType="end"/>
            </w:r>
          </w:hyperlink>
        </w:p>
        <w:p w14:paraId="3ABAA72A" w14:textId="77777777" w:rsidR="00CA4333" w:rsidRDefault="00CA4333" w:rsidP="00CA4333">
          <w:pPr>
            <w:pStyle w:val="TOC2"/>
            <w:rPr>
              <w:rFonts w:eastAsiaTheme="minorEastAsia" w:cstheme="minorBidi"/>
              <w:szCs w:val="22"/>
            </w:rPr>
          </w:pPr>
          <w:hyperlink w:anchor="_Toc152000034" w:history="1">
            <w:r w:rsidRPr="001712AB">
              <w:rPr>
                <w:rStyle w:val="Hyperlink"/>
                <w:rFonts w:eastAsia="Yu Gothic Light"/>
              </w:rPr>
              <w:t>Data sources and search strategy</w:t>
            </w:r>
            <w:r>
              <w:rPr>
                <w:webHidden/>
              </w:rPr>
              <w:tab/>
            </w:r>
            <w:r>
              <w:rPr>
                <w:webHidden/>
              </w:rPr>
              <w:fldChar w:fldCharType="begin"/>
            </w:r>
            <w:r>
              <w:rPr>
                <w:webHidden/>
              </w:rPr>
              <w:instrText xml:space="preserve"> PAGEREF _Toc152000034 \h </w:instrText>
            </w:r>
            <w:r>
              <w:rPr>
                <w:webHidden/>
              </w:rPr>
            </w:r>
            <w:r>
              <w:rPr>
                <w:webHidden/>
              </w:rPr>
              <w:fldChar w:fldCharType="separate"/>
            </w:r>
            <w:r>
              <w:rPr>
                <w:webHidden/>
              </w:rPr>
              <w:t>14</w:t>
            </w:r>
            <w:r>
              <w:rPr>
                <w:webHidden/>
              </w:rPr>
              <w:fldChar w:fldCharType="end"/>
            </w:r>
          </w:hyperlink>
        </w:p>
        <w:p w14:paraId="25ABC6E2" w14:textId="77777777" w:rsidR="00CA4333" w:rsidRDefault="00CA4333" w:rsidP="00CA4333">
          <w:pPr>
            <w:pStyle w:val="TOC2"/>
            <w:rPr>
              <w:rFonts w:eastAsiaTheme="minorEastAsia" w:cstheme="minorBidi"/>
              <w:szCs w:val="22"/>
            </w:rPr>
          </w:pPr>
          <w:hyperlink w:anchor="_Toc152000035" w:history="1">
            <w:r w:rsidRPr="001712AB">
              <w:rPr>
                <w:rStyle w:val="Hyperlink"/>
              </w:rPr>
              <w:t>Review criteria (inclusion/exclusion)</w:t>
            </w:r>
            <w:r>
              <w:rPr>
                <w:webHidden/>
              </w:rPr>
              <w:tab/>
            </w:r>
            <w:r>
              <w:rPr>
                <w:webHidden/>
              </w:rPr>
              <w:fldChar w:fldCharType="begin"/>
            </w:r>
            <w:r>
              <w:rPr>
                <w:webHidden/>
              </w:rPr>
              <w:instrText xml:space="preserve"> PAGEREF _Toc152000035 \h </w:instrText>
            </w:r>
            <w:r>
              <w:rPr>
                <w:webHidden/>
              </w:rPr>
            </w:r>
            <w:r>
              <w:rPr>
                <w:webHidden/>
              </w:rPr>
              <w:fldChar w:fldCharType="separate"/>
            </w:r>
            <w:r>
              <w:rPr>
                <w:webHidden/>
              </w:rPr>
              <w:t>15</w:t>
            </w:r>
            <w:r>
              <w:rPr>
                <w:webHidden/>
              </w:rPr>
              <w:fldChar w:fldCharType="end"/>
            </w:r>
          </w:hyperlink>
        </w:p>
        <w:p w14:paraId="49F990A9" w14:textId="77777777" w:rsidR="00CA4333" w:rsidRDefault="00CA4333" w:rsidP="00CA4333">
          <w:pPr>
            <w:pStyle w:val="TOC2"/>
            <w:rPr>
              <w:rFonts w:eastAsiaTheme="minorEastAsia" w:cstheme="minorBidi"/>
              <w:szCs w:val="22"/>
            </w:rPr>
          </w:pPr>
          <w:hyperlink w:anchor="_Toc152000036" w:history="1">
            <w:r w:rsidRPr="001712AB">
              <w:rPr>
                <w:rStyle w:val="Hyperlink"/>
              </w:rPr>
              <w:t>Definitions of terms</w:t>
            </w:r>
            <w:r>
              <w:rPr>
                <w:webHidden/>
              </w:rPr>
              <w:tab/>
            </w:r>
            <w:r>
              <w:rPr>
                <w:webHidden/>
              </w:rPr>
              <w:fldChar w:fldCharType="begin"/>
            </w:r>
            <w:r>
              <w:rPr>
                <w:webHidden/>
              </w:rPr>
              <w:instrText xml:space="preserve"> PAGEREF _Toc152000036 \h </w:instrText>
            </w:r>
            <w:r>
              <w:rPr>
                <w:webHidden/>
              </w:rPr>
            </w:r>
            <w:r>
              <w:rPr>
                <w:webHidden/>
              </w:rPr>
              <w:fldChar w:fldCharType="separate"/>
            </w:r>
            <w:r>
              <w:rPr>
                <w:webHidden/>
              </w:rPr>
              <w:t>16</w:t>
            </w:r>
            <w:r>
              <w:rPr>
                <w:webHidden/>
              </w:rPr>
              <w:fldChar w:fldCharType="end"/>
            </w:r>
          </w:hyperlink>
        </w:p>
        <w:p w14:paraId="062F84F4" w14:textId="77777777" w:rsidR="00CA4333" w:rsidRDefault="00CA4333" w:rsidP="00CA4333">
          <w:pPr>
            <w:pStyle w:val="TOC2"/>
            <w:rPr>
              <w:rFonts w:eastAsiaTheme="minorEastAsia" w:cstheme="minorBidi"/>
              <w:szCs w:val="22"/>
            </w:rPr>
          </w:pPr>
          <w:hyperlink w:anchor="_Toc152000037" w:history="1">
            <w:r w:rsidRPr="001712AB">
              <w:rPr>
                <w:rStyle w:val="Hyperlink"/>
              </w:rPr>
              <w:t>Data extraction</w:t>
            </w:r>
            <w:r>
              <w:rPr>
                <w:webHidden/>
              </w:rPr>
              <w:tab/>
            </w:r>
            <w:r>
              <w:rPr>
                <w:webHidden/>
              </w:rPr>
              <w:fldChar w:fldCharType="begin"/>
            </w:r>
            <w:r>
              <w:rPr>
                <w:webHidden/>
              </w:rPr>
              <w:instrText xml:space="preserve"> PAGEREF _Toc152000037 \h </w:instrText>
            </w:r>
            <w:r>
              <w:rPr>
                <w:webHidden/>
              </w:rPr>
            </w:r>
            <w:r>
              <w:rPr>
                <w:webHidden/>
              </w:rPr>
              <w:fldChar w:fldCharType="separate"/>
            </w:r>
            <w:r>
              <w:rPr>
                <w:webHidden/>
              </w:rPr>
              <w:t>16</w:t>
            </w:r>
            <w:r>
              <w:rPr>
                <w:webHidden/>
              </w:rPr>
              <w:fldChar w:fldCharType="end"/>
            </w:r>
          </w:hyperlink>
        </w:p>
        <w:p w14:paraId="680C4B25" w14:textId="77777777" w:rsidR="00CA4333" w:rsidRDefault="00CA4333" w:rsidP="00CA4333">
          <w:pPr>
            <w:pStyle w:val="TOC2"/>
            <w:rPr>
              <w:rFonts w:eastAsiaTheme="minorEastAsia" w:cstheme="minorBidi"/>
              <w:szCs w:val="22"/>
            </w:rPr>
          </w:pPr>
          <w:hyperlink w:anchor="_Toc152000038" w:history="1">
            <w:r w:rsidRPr="001712AB">
              <w:rPr>
                <w:rStyle w:val="Hyperlink"/>
              </w:rPr>
              <w:t>Risk of bias assessment</w:t>
            </w:r>
            <w:r>
              <w:rPr>
                <w:webHidden/>
              </w:rPr>
              <w:tab/>
            </w:r>
            <w:r>
              <w:rPr>
                <w:webHidden/>
              </w:rPr>
              <w:fldChar w:fldCharType="begin"/>
            </w:r>
            <w:r>
              <w:rPr>
                <w:webHidden/>
              </w:rPr>
              <w:instrText xml:space="preserve"> PAGEREF _Toc152000038 \h </w:instrText>
            </w:r>
            <w:r>
              <w:rPr>
                <w:webHidden/>
              </w:rPr>
            </w:r>
            <w:r>
              <w:rPr>
                <w:webHidden/>
              </w:rPr>
              <w:fldChar w:fldCharType="separate"/>
            </w:r>
            <w:r>
              <w:rPr>
                <w:webHidden/>
              </w:rPr>
              <w:t>17</w:t>
            </w:r>
            <w:r>
              <w:rPr>
                <w:webHidden/>
              </w:rPr>
              <w:fldChar w:fldCharType="end"/>
            </w:r>
          </w:hyperlink>
        </w:p>
        <w:p w14:paraId="3AABC7B9" w14:textId="77777777" w:rsidR="00CA4333" w:rsidRDefault="00CA4333" w:rsidP="00CA4333">
          <w:pPr>
            <w:pStyle w:val="TOC2"/>
            <w:rPr>
              <w:rFonts w:eastAsiaTheme="minorEastAsia" w:cstheme="minorBidi"/>
              <w:szCs w:val="22"/>
            </w:rPr>
          </w:pPr>
          <w:hyperlink w:anchor="_Toc152000039" w:history="1">
            <w:r w:rsidRPr="001712AB">
              <w:rPr>
                <w:rStyle w:val="Hyperlink"/>
              </w:rPr>
              <w:t>Elder/expert consultation</w:t>
            </w:r>
            <w:r>
              <w:rPr>
                <w:webHidden/>
              </w:rPr>
              <w:tab/>
            </w:r>
            <w:r>
              <w:rPr>
                <w:webHidden/>
              </w:rPr>
              <w:fldChar w:fldCharType="begin"/>
            </w:r>
            <w:r>
              <w:rPr>
                <w:webHidden/>
              </w:rPr>
              <w:instrText xml:space="preserve"> PAGEREF _Toc152000039 \h </w:instrText>
            </w:r>
            <w:r>
              <w:rPr>
                <w:webHidden/>
              </w:rPr>
            </w:r>
            <w:r>
              <w:rPr>
                <w:webHidden/>
              </w:rPr>
              <w:fldChar w:fldCharType="separate"/>
            </w:r>
            <w:r>
              <w:rPr>
                <w:webHidden/>
              </w:rPr>
              <w:t>18</w:t>
            </w:r>
            <w:r>
              <w:rPr>
                <w:webHidden/>
              </w:rPr>
              <w:fldChar w:fldCharType="end"/>
            </w:r>
          </w:hyperlink>
        </w:p>
        <w:p w14:paraId="6B19D2A8" w14:textId="77777777" w:rsidR="00CA4333" w:rsidRDefault="00CA4333" w:rsidP="00CA4333">
          <w:pPr>
            <w:pStyle w:val="TOC1"/>
            <w:rPr>
              <w:rFonts w:eastAsiaTheme="minorEastAsia" w:cstheme="minorBidi"/>
              <w:b w:val="0"/>
              <w:bCs w:val="0"/>
              <w:color w:val="auto"/>
              <w:szCs w:val="22"/>
            </w:rPr>
          </w:pPr>
          <w:hyperlink w:anchor="_Toc152000040" w:history="1">
            <w:r w:rsidRPr="001712AB">
              <w:rPr>
                <w:rStyle w:val="Hyperlink"/>
                <w:rFonts w:eastAsia="Yu Gothic Light"/>
              </w:rPr>
              <w:t>Findings</w:t>
            </w:r>
            <w:r>
              <w:rPr>
                <w:webHidden/>
              </w:rPr>
              <w:tab/>
            </w:r>
            <w:r>
              <w:rPr>
                <w:webHidden/>
              </w:rPr>
              <w:fldChar w:fldCharType="begin"/>
            </w:r>
            <w:r>
              <w:rPr>
                <w:webHidden/>
              </w:rPr>
              <w:instrText xml:space="preserve"> PAGEREF _Toc152000040 \h </w:instrText>
            </w:r>
            <w:r>
              <w:rPr>
                <w:webHidden/>
              </w:rPr>
            </w:r>
            <w:r>
              <w:rPr>
                <w:webHidden/>
              </w:rPr>
              <w:fldChar w:fldCharType="separate"/>
            </w:r>
            <w:r>
              <w:rPr>
                <w:webHidden/>
              </w:rPr>
              <w:t>19</w:t>
            </w:r>
            <w:r>
              <w:rPr>
                <w:webHidden/>
              </w:rPr>
              <w:fldChar w:fldCharType="end"/>
            </w:r>
          </w:hyperlink>
        </w:p>
        <w:p w14:paraId="58B357B0" w14:textId="77777777" w:rsidR="00CA4333" w:rsidRDefault="00CA4333" w:rsidP="00CA4333">
          <w:pPr>
            <w:pStyle w:val="TOC2"/>
            <w:rPr>
              <w:rFonts w:eastAsiaTheme="minorEastAsia" w:cstheme="minorBidi"/>
              <w:szCs w:val="22"/>
            </w:rPr>
          </w:pPr>
          <w:hyperlink w:anchor="_Toc152000041" w:history="1">
            <w:r w:rsidRPr="001712AB">
              <w:rPr>
                <w:rStyle w:val="Hyperlink"/>
              </w:rPr>
              <w:t>Study characteristics</w:t>
            </w:r>
            <w:r>
              <w:rPr>
                <w:webHidden/>
              </w:rPr>
              <w:tab/>
            </w:r>
            <w:r>
              <w:rPr>
                <w:webHidden/>
              </w:rPr>
              <w:fldChar w:fldCharType="begin"/>
            </w:r>
            <w:r>
              <w:rPr>
                <w:webHidden/>
              </w:rPr>
              <w:instrText xml:space="preserve"> PAGEREF _Toc152000041 \h </w:instrText>
            </w:r>
            <w:r>
              <w:rPr>
                <w:webHidden/>
              </w:rPr>
            </w:r>
            <w:r>
              <w:rPr>
                <w:webHidden/>
              </w:rPr>
              <w:fldChar w:fldCharType="separate"/>
            </w:r>
            <w:r>
              <w:rPr>
                <w:webHidden/>
              </w:rPr>
              <w:t>19</w:t>
            </w:r>
            <w:r>
              <w:rPr>
                <w:webHidden/>
              </w:rPr>
              <w:fldChar w:fldCharType="end"/>
            </w:r>
          </w:hyperlink>
        </w:p>
        <w:p w14:paraId="7337E110" w14:textId="77777777" w:rsidR="00CA4333" w:rsidRDefault="00CA4333" w:rsidP="00CA4333">
          <w:pPr>
            <w:pStyle w:val="TOC2"/>
            <w:rPr>
              <w:rFonts w:eastAsiaTheme="minorEastAsia" w:cstheme="minorBidi"/>
              <w:szCs w:val="22"/>
            </w:rPr>
          </w:pPr>
          <w:hyperlink w:anchor="_Toc152000042" w:history="1">
            <w:r w:rsidRPr="001712AB">
              <w:rPr>
                <w:rStyle w:val="Hyperlink"/>
                <w:rFonts w:eastAsia="Yu Gothic Light"/>
              </w:rPr>
              <w:t>Study themes and synthesis of barriers and enablers</w:t>
            </w:r>
            <w:r>
              <w:rPr>
                <w:webHidden/>
              </w:rPr>
              <w:tab/>
            </w:r>
            <w:r>
              <w:rPr>
                <w:webHidden/>
              </w:rPr>
              <w:fldChar w:fldCharType="begin"/>
            </w:r>
            <w:r>
              <w:rPr>
                <w:webHidden/>
              </w:rPr>
              <w:instrText xml:space="preserve"> PAGEREF _Toc152000042 \h </w:instrText>
            </w:r>
            <w:r>
              <w:rPr>
                <w:webHidden/>
              </w:rPr>
            </w:r>
            <w:r>
              <w:rPr>
                <w:webHidden/>
              </w:rPr>
              <w:fldChar w:fldCharType="separate"/>
            </w:r>
            <w:r>
              <w:rPr>
                <w:webHidden/>
              </w:rPr>
              <w:t>19</w:t>
            </w:r>
            <w:r>
              <w:rPr>
                <w:webHidden/>
              </w:rPr>
              <w:fldChar w:fldCharType="end"/>
            </w:r>
          </w:hyperlink>
        </w:p>
        <w:p w14:paraId="41C212C1" w14:textId="77777777" w:rsidR="00CA4333" w:rsidRDefault="00CA4333" w:rsidP="00CA4333">
          <w:pPr>
            <w:pStyle w:val="TOC2"/>
            <w:rPr>
              <w:rFonts w:eastAsiaTheme="minorEastAsia" w:cstheme="minorBidi"/>
              <w:szCs w:val="22"/>
            </w:rPr>
          </w:pPr>
          <w:hyperlink w:anchor="_Toc152000043" w:history="1">
            <w:r w:rsidRPr="001712AB">
              <w:rPr>
                <w:rStyle w:val="Hyperlink"/>
                <w:rFonts w:eastAsia="Yu Gothic Light"/>
              </w:rPr>
              <w:t>Principles for change and emerging practice</w:t>
            </w:r>
            <w:r>
              <w:rPr>
                <w:webHidden/>
              </w:rPr>
              <w:tab/>
            </w:r>
            <w:r>
              <w:rPr>
                <w:webHidden/>
              </w:rPr>
              <w:fldChar w:fldCharType="begin"/>
            </w:r>
            <w:r>
              <w:rPr>
                <w:webHidden/>
              </w:rPr>
              <w:instrText xml:space="preserve"> PAGEREF _Toc152000043 \h </w:instrText>
            </w:r>
            <w:r>
              <w:rPr>
                <w:webHidden/>
              </w:rPr>
            </w:r>
            <w:r>
              <w:rPr>
                <w:webHidden/>
              </w:rPr>
              <w:fldChar w:fldCharType="separate"/>
            </w:r>
            <w:r>
              <w:rPr>
                <w:webHidden/>
              </w:rPr>
              <w:t>24</w:t>
            </w:r>
            <w:r>
              <w:rPr>
                <w:webHidden/>
              </w:rPr>
              <w:fldChar w:fldCharType="end"/>
            </w:r>
          </w:hyperlink>
        </w:p>
        <w:p w14:paraId="4D565E57" w14:textId="77777777" w:rsidR="00CA4333" w:rsidRDefault="00CA4333" w:rsidP="00CA4333">
          <w:pPr>
            <w:pStyle w:val="TOC1"/>
            <w:rPr>
              <w:rFonts w:eastAsiaTheme="minorEastAsia" w:cstheme="minorBidi"/>
              <w:b w:val="0"/>
              <w:bCs w:val="0"/>
              <w:color w:val="auto"/>
              <w:szCs w:val="22"/>
            </w:rPr>
          </w:pPr>
          <w:hyperlink w:anchor="_Toc152000044" w:history="1">
            <w:r w:rsidRPr="001712AB">
              <w:rPr>
                <w:rStyle w:val="Hyperlink"/>
                <w:rFonts w:eastAsia="Yu Gothic Light"/>
              </w:rPr>
              <w:t>Discussion – implications of the findings</w:t>
            </w:r>
            <w:r>
              <w:rPr>
                <w:webHidden/>
              </w:rPr>
              <w:tab/>
            </w:r>
            <w:r>
              <w:rPr>
                <w:webHidden/>
              </w:rPr>
              <w:fldChar w:fldCharType="begin"/>
            </w:r>
            <w:r>
              <w:rPr>
                <w:webHidden/>
              </w:rPr>
              <w:instrText xml:space="preserve"> PAGEREF _Toc152000044 \h </w:instrText>
            </w:r>
            <w:r>
              <w:rPr>
                <w:webHidden/>
              </w:rPr>
            </w:r>
            <w:r>
              <w:rPr>
                <w:webHidden/>
              </w:rPr>
              <w:fldChar w:fldCharType="separate"/>
            </w:r>
            <w:r>
              <w:rPr>
                <w:webHidden/>
              </w:rPr>
              <w:t>29</w:t>
            </w:r>
            <w:r>
              <w:rPr>
                <w:webHidden/>
              </w:rPr>
              <w:fldChar w:fldCharType="end"/>
            </w:r>
          </w:hyperlink>
        </w:p>
        <w:p w14:paraId="056DFC7C" w14:textId="77777777" w:rsidR="00CA4333" w:rsidRDefault="00CA4333" w:rsidP="00CA4333">
          <w:pPr>
            <w:pStyle w:val="TOC2"/>
            <w:rPr>
              <w:rFonts w:eastAsiaTheme="minorEastAsia" w:cstheme="minorBidi"/>
              <w:szCs w:val="22"/>
            </w:rPr>
          </w:pPr>
          <w:hyperlink w:anchor="_Toc152000045" w:history="1">
            <w:r w:rsidRPr="001712AB">
              <w:rPr>
                <w:rStyle w:val="Hyperlink"/>
                <w:rFonts w:eastAsia="Yu Gothic Light"/>
              </w:rPr>
              <w:t>Guiding principles</w:t>
            </w:r>
            <w:r>
              <w:rPr>
                <w:webHidden/>
              </w:rPr>
              <w:tab/>
            </w:r>
            <w:r>
              <w:rPr>
                <w:webHidden/>
              </w:rPr>
              <w:fldChar w:fldCharType="begin"/>
            </w:r>
            <w:r>
              <w:rPr>
                <w:webHidden/>
              </w:rPr>
              <w:instrText xml:space="preserve"> PAGEREF _Toc152000045 \h </w:instrText>
            </w:r>
            <w:r>
              <w:rPr>
                <w:webHidden/>
              </w:rPr>
            </w:r>
            <w:r>
              <w:rPr>
                <w:webHidden/>
              </w:rPr>
              <w:fldChar w:fldCharType="separate"/>
            </w:r>
            <w:r>
              <w:rPr>
                <w:webHidden/>
              </w:rPr>
              <w:t>30</w:t>
            </w:r>
            <w:r>
              <w:rPr>
                <w:webHidden/>
              </w:rPr>
              <w:fldChar w:fldCharType="end"/>
            </w:r>
          </w:hyperlink>
        </w:p>
        <w:p w14:paraId="677BE275" w14:textId="77777777" w:rsidR="00CA4333" w:rsidRDefault="00CA4333" w:rsidP="00CA4333">
          <w:pPr>
            <w:pStyle w:val="TOC2"/>
            <w:rPr>
              <w:rFonts w:eastAsiaTheme="minorEastAsia" w:cstheme="minorBidi"/>
              <w:szCs w:val="22"/>
            </w:rPr>
          </w:pPr>
          <w:hyperlink w:anchor="_Toc152000046" w:history="1">
            <w:r w:rsidRPr="001712AB">
              <w:rPr>
                <w:rStyle w:val="Hyperlink"/>
              </w:rPr>
              <w:t>Recommendations by theme</w:t>
            </w:r>
            <w:r>
              <w:rPr>
                <w:webHidden/>
              </w:rPr>
              <w:tab/>
            </w:r>
            <w:r>
              <w:rPr>
                <w:webHidden/>
              </w:rPr>
              <w:fldChar w:fldCharType="begin"/>
            </w:r>
            <w:r>
              <w:rPr>
                <w:webHidden/>
              </w:rPr>
              <w:instrText xml:space="preserve"> PAGEREF _Toc152000046 \h </w:instrText>
            </w:r>
            <w:r>
              <w:rPr>
                <w:webHidden/>
              </w:rPr>
            </w:r>
            <w:r>
              <w:rPr>
                <w:webHidden/>
              </w:rPr>
              <w:fldChar w:fldCharType="separate"/>
            </w:r>
            <w:r>
              <w:rPr>
                <w:webHidden/>
              </w:rPr>
              <w:t>31</w:t>
            </w:r>
            <w:r>
              <w:rPr>
                <w:webHidden/>
              </w:rPr>
              <w:fldChar w:fldCharType="end"/>
            </w:r>
          </w:hyperlink>
        </w:p>
        <w:p w14:paraId="16AB924D" w14:textId="77777777" w:rsidR="00CA4333" w:rsidRDefault="00CA4333" w:rsidP="00CA4333">
          <w:pPr>
            <w:pStyle w:val="TOC1"/>
            <w:rPr>
              <w:rFonts w:eastAsiaTheme="minorEastAsia" w:cstheme="minorBidi"/>
              <w:b w:val="0"/>
              <w:bCs w:val="0"/>
              <w:color w:val="auto"/>
              <w:szCs w:val="22"/>
            </w:rPr>
          </w:pPr>
          <w:hyperlink w:anchor="_Toc152000047" w:history="1">
            <w:r w:rsidRPr="001712AB">
              <w:rPr>
                <w:rStyle w:val="Hyperlink"/>
                <w:rFonts w:eastAsia="Yu Gothic Light"/>
              </w:rPr>
              <w:t>Conclusion</w:t>
            </w:r>
            <w:r>
              <w:rPr>
                <w:webHidden/>
              </w:rPr>
              <w:tab/>
            </w:r>
            <w:r>
              <w:rPr>
                <w:webHidden/>
              </w:rPr>
              <w:fldChar w:fldCharType="begin"/>
            </w:r>
            <w:r>
              <w:rPr>
                <w:webHidden/>
              </w:rPr>
              <w:instrText xml:space="preserve"> PAGEREF _Toc152000047 \h </w:instrText>
            </w:r>
            <w:r>
              <w:rPr>
                <w:webHidden/>
              </w:rPr>
            </w:r>
            <w:r>
              <w:rPr>
                <w:webHidden/>
              </w:rPr>
              <w:fldChar w:fldCharType="separate"/>
            </w:r>
            <w:r>
              <w:rPr>
                <w:webHidden/>
              </w:rPr>
              <w:t>38</w:t>
            </w:r>
            <w:r>
              <w:rPr>
                <w:webHidden/>
              </w:rPr>
              <w:fldChar w:fldCharType="end"/>
            </w:r>
          </w:hyperlink>
        </w:p>
        <w:p w14:paraId="4F1847BF" w14:textId="77777777" w:rsidR="00CA4333" w:rsidRDefault="00CA4333" w:rsidP="00CA4333">
          <w:pPr>
            <w:pStyle w:val="TOC1"/>
            <w:rPr>
              <w:rFonts w:eastAsiaTheme="minorEastAsia" w:cstheme="minorBidi"/>
              <w:b w:val="0"/>
              <w:bCs w:val="0"/>
              <w:color w:val="auto"/>
              <w:szCs w:val="22"/>
            </w:rPr>
          </w:pPr>
          <w:hyperlink w:anchor="_Toc152000048" w:history="1">
            <w:r w:rsidRPr="001712AB">
              <w:rPr>
                <w:rStyle w:val="Hyperlink"/>
              </w:rPr>
              <w:t>References</w:t>
            </w:r>
            <w:r>
              <w:rPr>
                <w:webHidden/>
              </w:rPr>
              <w:tab/>
            </w:r>
            <w:r>
              <w:rPr>
                <w:webHidden/>
              </w:rPr>
              <w:fldChar w:fldCharType="begin"/>
            </w:r>
            <w:r>
              <w:rPr>
                <w:webHidden/>
              </w:rPr>
              <w:instrText xml:space="preserve"> PAGEREF _Toc152000048 \h </w:instrText>
            </w:r>
            <w:r>
              <w:rPr>
                <w:webHidden/>
              </w:rPr>
            </w:r>
            <w:r>
              <w:rPr>
                <w:webHidden/>
              </w:rPr>
              <w:fldChar w:fldCharType="separate"/>
            </w:r>
            <w:r>
              <w:rPr>
                <w:webHidden/>
              </w:rPr>
              <w:t>39</w:t>
            </w:r>
            <w:r>
              <w:rPr>
                <w:webHidden/>
              </w:rPr>
              <w:fldChar w:fldCharType="end"/>
            </w:r>
          </w:hyperlink>
        </w:p>
        <w:p w14:paraId="718557EE" w14:textId="77777777" w:rsidR="00CA4333" w:rsidRDefault="00CA4333" w:rsidP="00CA4333">
          <w:pPr>
            <w:pStyle w:val="TOC1"/>
            <w:rPr>
              <w:rFonts w:eastAsiaTheme="minorEastAsia" w:cstheme="minorBidi"/>
              <w:b w:val="0"/>
              <w:bCs w:val="0"/>
              <w:color w:val="auto"/>
              <w:szCs w:val="22"/>
            </w:rPr>
          </w:pPr>
          <w:hyperlink w:anchor="_Toc152000049" w:history="1">
            <w:r w:rsidRPr="001712AB">
              <w:rPr>
                <w:rStyle w:val="Hyperlink"/>
              </w:rPr>
              <w:t>Appendix 1 – PRISMA flow diagram</w:t>
            </w:r>
            <w:r>
              <w:rPr>
                <w:webHidden/>
              </w:rPr>
              <w:tab/>
            </w:r>
            <w:r>
              <w:rPr>
                <w:webHidden/>
              </w:rPr>
              <w:fldChar w:fldCharType="begin"/>
            </w:r>
            <w:r>
              <w:rPr>
                <w:webHidden/>
              </w:rPr>
              <w:instrText xml:space="preserve"> PAGEREF _Toc152000049 \h </w:instrText>
            </w:r>
            <w:r>
              <w:rPr>
                <w:webHidden/>
              </w:rPr>
            </w:r>
            <w:r>
              <w:rPr>
                <w:webHidden/>
              </w:rPr>
              <w:fldChar w:fldCharType="separate"/>
            </w:r>
            <w:r>
              <w:rPr>
                <w:webHidden/>
              </w:rPr>
              <w:t>43</w:t>
            </w:r>
            <w:r>
              <w:rPr>
                <w:webHidden/>
              </w:rPr>
              <w:fldChar w:fldCharType="end"/>
            </w:r>
          </w:hyperlink>
        </w:p>
        <w:p w14:paraId="238B34BB" w14:textId="77777777" w:rsidR="00CA4333" w:rsidRDefault="00CA4333" w:rsidP="00CA4333">
          <w:pPr>
            <w:pStyle w:val="TOC1"/>
            <w:rPr>
              <w:rFonts w:eastAsiaTheme="minorEastAsia" w:cstheme="minorBidi"/>
              <w:b w:val="0"/>
              <w:bCs w:val="0"/>
              <w:color w:val="auto"/>
              <w:szCs w:val="22"/>
            </w:rPr>
          </w:pPr>
          <w:hyperlink w:anchor="_Toc152000050" w:history="1">
            <w:r w:rsidRPr="001712AB">
              <w:rPr>
                <w:rStyle w:val="Hyperlink"/>
              </w:rPr>
              <w:t>Appendix 2 – Peer-reviewed research included in the rapid review</w:t>
            </w:r>
            <w:r>
              <w:rPr>
                <w:webHidden/>
              </w:rPr>
              <w:tab/>
            </w:r>
            <w:r>
              <w:rPr>
                <w:webHidden/>
              </w:rPr>
              <w:fldChar w:fldCharType="begin"/>
            </w:r>
            <w:r>
              <w:rPr>
                <w:webHidden/>
              </w:rPr>
              <w:instrText xml:space="preserve"> PAGEREF _Toc152000050 \h </w:instrText>
            </w:r>
            <w:r>
              <w:rPr>
                <w:webHidden/>
              </w:rPr>
            </w:r>
            <w:r>
              <w:rPr>
                <w:webHidden/>
              </w:rPr>
              <w:fldChar w:fldCharType="separate"/>
            </w:r>
            <w:r>
              <w:rPr>
                <w:webHidden/>
              </w:rPr>
              <w:t>44</w:t>
            </w:r>
            <w:r>
              <w:rPr>
                <w:webHidden/>
              </w:rPr>
              <w:fldChar w:fldCharType="end"/>
            </w:r>
          </w:hyperlink>
        </w:p>
        <w:p w14:paraId="2E72B9BC" w14:textId="77777777" w:rsidR="00CA4333" w:rsidRDefault="00CA4333" w:rsidP="00CA4333">
          <w:pPr>
            <w:pStyle w:val="TOC1"/>
            <w:rPr>
              <w:rFonts w:eastAsiaTheme="minorEastAsia" w:cstheme="minorBidi"/>
              <w:b w:val="0"/>
              <w:bCs w:val="0"/>
              <w:color w:val="auto"/>
              <w:szCs w:val="22"/>
            </w:rPr>
          </w:pPr>
          <w:hyperlink w:anchor="_Toc152000051" w:history="1">
            <w:r w:rsidRPr="001712AB">
              <w:rPr>
                <w:rStyle w:val="Hyperlink"/>
              </w:rPr>
              <w:t>Appendix 3 – Grey literature included in the rapid review</w:t>
            </w:r>
            <w:r>
              <w:rPr>
                <w:webHidden/>
              </w:rPr>
              <w:tab/>
            </w:r>
            <w:r>
              <w:rPr>
                <w:webHidden/>
              </w:rPr>
              <w:fldChar w:fldCharType="begin"/>
            </w:r>
            <w:r>
              <w:rPr>
                <w:webHidden/>
              </w:rPr>
              <w:instrText xml:space="preserve"> PAGEREF _Toc152000051 \h </w:instrText>
            </w:r>
            <w:r>
              <w:rPr>
                <w:webHidden/>
              </w:rPr>
            </w:r>
            <w:r>
              <w:rPr>
                <w:webHidden/>
              </w:rPr>
              <w:fldChar w:fldCharType="separate"/>
            </w:r>
            <w:r>
              <w:rPr>
                <w:webHidden/>
              </w:rPr>
              <w:t>52</w:t>
            </w:r>
            <w:r>
              <w:rPr>
                <w:webHidden/>
              </w:rPr>
              <w:fldChar w:fldCharType="end"/>
            </w:r>
          </w:hyperlink>
        </w:p>
        <w:p w14:paraId="024C25EF" w14:textId="77777777" w:rsidR="00CA4333" w:rsidRDefault="00CA4333" w:rsidP="00CA4333">
          <w:pPr>
            <w:pStyle w:val="TOC1"/>
            <w:rPr>
              <w:rFonts w:eastAsiaTheme="minorEastAsia" w:cstheme="minorBidi"/>
              <w:b w:val="0"/>
              <w:bCs w:val="0"/>
              <w:color w:val="auto"/>
              <w:szCs w:val="22"/>
            </w:rPr>
          </w:pPr>
          <w:hyperlink w:anchor="_Toc152000052" w:history="1">
            <w:r w:rsidRPr="001712AB">
              <w:rPr>
                <w:rStyle w:val="Hyperlink"/>
              </w:rPr>
              <w:t>Appendix 4 – Barriers to and enablers of good care, by theme</w:t>
            </w:r>
            <w:r>
              <w:rPr>
                <w:webHidden/>
              </w:rPr>
              <w:tab/>
            </w:r>
            <w:r>
              <w:rPr>
                <w:webHidden/>
              </w:rPr>
              <w:fldChar w:fldCharType="begin"/>
            </w:r>
            <w:r>
              <w:rPr>
                <w:webHidden/>
              </w:rPr>
              <w:instrText xml:space="preserve"> PAGEREF _Toc152000052 \h </w:instrText>
            </w:r>
            <w:r>
              <w:rPr>
                <w:webHidden/>
              </w:rPr>
            </w:r>
            <w:r>
              <w:rPr>
                <w:webHidden/>
              </w:rPr>
              <w:fldChar w:fldCharType="separate"/>
            </w:r>
            <w:r>
              <w:rPr>
                <w:webHidden/>
              </w:rPr>
              <w:t>54</w:t>
            </w:r>
            <w:r>
              <w:rPr>
                <w:webHidden/>
              </w:rPr>
              <w:fldChar w:fldCharType="end"/>
            </w:r>
          </w:hyperlink>
        </w:p>
        <w:p w14:paraId="3E5803FD" w14:textId="77777777" w:rsidR="00CA4333" w:rsidRDefault="00CA4333" w:rsidP="00CA4333">
          <w:pPr>
            <w:pStyle w:val="TOC1"/>
            <w:rPr>
              <w:rFonts w:eastAsiaTheme="minorEastAsia" w:cstheme="minorBidi"/>
              <w:b w:val="0"/>
              <w:bCs w:val="0"/>
              <w:color w:val="auto"/>
              <w:szCs w:val="22"/>
            </w:rPr>
          </w:pPr>
          <w:hyperlink w:anchor="_Toc152000053" w:history="1">
            <w:r w:rsidRPr="001712AB">
              <w:rPr>
                <w:rStyle w:val="Hyperlink"/>
              </w:rPr>
              <w:t>Appendix 5 – Case studies and resources</w:t>
            </w:r>
            <w:r>
              <w:rPr>
                <w:webHidden/>
              </w:rPr>
              <w:tab/>
            </w:r>
            <w:r>
              <w:rPr>
                <w:webHidden/>
              </w:rPr>
              <w:fldChar w:fldCharType="begin"/>
            </w:r>
            <w:r>
              <w:rPr>
                <w:webHidden/>
              </w:rPr>
              <w:instrText xml:space="preserve"> PAGEREF _Toc152000053 \h </w:instrText>
            </w:r>
            <w:r>
              <w:rPr>
                <w:webHidden/>
              </w:rPr>
            </w:r>
            <w:r>
              <w:rPr>
                <w:webHidden/>
              </w:rPr>
              <w:fldChar w:fldCharType="separate"/>
            </w:r>
            <w:r>
              <w:rPr>
                <w:webHidden/>
              </w:rPr>
              <w:t>57</w:t>
            </w:r>
            <w:r>
              <w:rPr>
                <w:webHidden/>
              </w:rPr>
              <w:fldChar w:fldCharType="end"/>
            </w:r>
          </w:hyperlink>
        </w:p>
        <w:p w14:paraId="519DC34C" w14:textId="77777777" w:rsidR="00CA4333" w:rsidRDefault="00CA4333" w:rsidP="00CA4333">
          <w:pPr>
            <w:sectPr w:rsidR="00CA4333" w:rsidSect="00CA4333">
              <w:pgSz w:w="11906" w:h="16838"/>
              <w:pgMar w:top="1418" w:right="1134" w:bottom="1418" w:left="1134" w:header="709" w:footer="709" w:gutter="0"/>
              <w:pgNumType w:start="1"/>
              <w:cols w:space="708"/>
              <w:docGrid w:linePitch="360"/>
            </w:sectPr>
          </w:pPr>
          <w:r>
            <w:rPr>
              <w:rFonts w:cstheme="minorHAnsi"/>
              <w:b/>
              <w:bCs/>
              <w:color w:val="005370" w:themeColor="text2"/>
              <w:szCs w:val="20"/>
            </w:rPr>
            <w:fldChar w:fldCharType="end"/>
          </w:r>
        </w:p>
      </w:sdtContent>
    </w:sdt>
    <w:p w14:paraId="2C5A28E8" w14:textId="77777777" w:rsidR="00CA4333" w:rsidRDefault="00CA4333" w:rsidP="00CA4333">
      <w:pPr>
        <w:pStyle w:val="Heading3"/>
      </w:pPr>
      <w:r>
        <w:lastRenderedPageBreak/>
        <w:t>Acknowledgement of Country</w:t>
      </w:r>
    </w:p>
    <w:p w14:paraId="19E00E25" w14:textId="77777777" w:rsidR="00CA4333" w:rsidRPr="005E6AED" w:rsidRDefault="00CA4333" w:rsidP="00CA4333">
      <w:pPr>
        <w:rPr>
          <w:rFonts w:cstheme="minorHAnsi"/>
        </w:rPr>
      </w:pPr>
      <w:r w:rsidRPr="00286D34">
        <w:rPr>
          <w:rFonts w:cstheme="minorHAnsi"/>
        </w:rPr>
        <w:t xml:space="preserve">We wish to acknowledge the Traditional Custodians of the Lands on which this report was written, as well as the diverse Nations throughout Australia from which this report draws information. We pay our sincere respects to Aboriginal and Torres Strait Islander cultures, and Elders past and present. Sovereignty was never ceded. It always was, and always will be, the land of </w:t>
      </w:r>
      <w:r>
        <w:rPr>
          <w:rFonts w:cstheme="minorHAnsi"/>
        </w:rPr>
        <w:t>Aboriginal and Torres Strait Islander peoples</w:t>
      </w:r>
      <w:r w:rsidRPr="00286D34">
        <w:rPr>
          <w:rFonts w:cstheme="minorHAnsi"/>
        </w:rPr>
        <w:t>.</w:t>
      </w:r>
    </w:p>
    <w:p w14:paraId="438B6E51" w14:textId="77777777" w:rsidR="00CA4333" w:rsidRPr="0053527A" w:rsidRDefault="00CA4333" w:rsidP="00CA4333">
      <w:pPr>
        <w:pStyle w:val="Heading3"/>
        <w:rPr>
          <w:rFonts w:eastAsiaTheme="minorEastAsia"/>
        </w:rPr>
      </w:pPr>
      <w:r w:rsidRPr="0053527A">
        <w:rPr>
          <w:rFonts w:eastAsiaTheme="minorEastAsia"/>
        </w:rPr>
        <w:t>Acknowledgements</w:t>
      </w:r>
    </w:p>
    <w:p w14:paraId="57140133" w14:textId="77777777" w:rsidR="00CA4333" w:rsidRPr="008C3266" w:rsidRDefault="00CA4333" w:rsidP="00CA4333">
      <w:pPr>
        <w:rPr>
          <w:rFonts w:cstheme="minorHAnsi"/>
        </w:rPr>
      </w:pPr>
      <w:r w:rsidRPr="00286D34">
        <w:rPr>
          <w:rFonts w:cstheme="minorHAnsi"/>
        </w:rPr>
        <w:t>We would like to thank the Aboriginal Health and Ageing Team at Neuroscience Research Australia for providing feedback on a preliminary draft</w:t>
      </w:r>
      <w:r>
        <w:rPr>
          <w:rFonts w:cstheme="minorHAnsi"/>
        </w:rPr>
        <w:t>.</w:t>
      </w:r>
      <w:bookmarkStart w:id="5" w:name="_Toc134095276"/>
      <w:bookmarkStart w:id="6" w:name="_Toc134097898"/>
      <w:bookmarkStart w:id="7" w:name="_Toc134637807"/>
    </w:p>
    <w:p w14:paraId="357EF152" w14:textId="77777777" w:rsidR="00CA4333" w:rsidRPr="00407C74" w:rsidRDefault="00CA4333" w:rsidP="00CA4333">
      <w:pPr>
        <w:pStyle w:val="Heading3"/>
        <w:rPr>
          <w:rFonts w:eastAsiaTheme="minorEastAsia"/>
        </w:rPr>
      </w:pPr>
      <w:r w:rsidRPr="0053527A">
        <w:rPr>
          <w:rFonts w:eastAsiaTheme="minorEastAsia"/>
        </w:rPr>
        <w:t xml:space="preserve">Acronyms </w:t>
      </w:r>
      <w:bookmarkEnd w:id="5"/>
      <w:bookmarkEnd w:id="6"/>
      <w:bookmarkEnd w:id="7"/>
    </w:p>
    <w:p w14:paraId="61FCB0ED" w14:textId="77777777" w:rsidR="00CA4333" w:rsidRPr="007405E7" w:rsidRDefault="00CA4333" w:rsidP="00CA4333">
      <w:pPr>
        <w:rPr>
          <w:rFonts w:cstheme="minorHAnsi"/>
          <w:szCs w:val="24"/>
        </w:rPr>
      </w:pPr>
      <w:r w:rsidRPr="007405E7">
        <w:rPr>
          <w:rFonts w:cstheme="minorHAnsi"/>
          <w:b/>
          <w:bCs/>
          <w:szCs w:val="24"/>
        </w:rPr>
        <w:t>ACCHO</w:t>
      </w:r>
      <w:r w:rsidRPr="007405E7">
        <w:rPr>
          <w:rFonts w:cstheme="minorHAnsi"/>
          <w:szCs w:val="24"/>
        </w:rPr>
        <w:tab/>
        <w:t>Aboriginal Community Controlled Health Organisation</w:t>
      </w:r>
    </w:p>
    <w:p w14:paraId="361C61A5" w14:textId="77777777" w:rsidR="00CA4333" w:rsidRPr="007405E7" w:rsidRDefault="00CA4333" w:rsidP="00CA4333">
      <w:pPr>
        <w:rPr>
          <w:rFonts w:cstheme="minorHAnsi"/>
          <w:szCs w:val="24"/>
        </w:rPr>
      </w:pPr>
      <w:r w:rsidRPr="007405E7">
        <w:rPr>
          <w:rFonts w:cstheme="minorHAnsi"/>
          <w:b/>
          <w:bCs/>
          <w:szCs w:val="24"/>
        </w:rPr>
        <w:t>ACCO</w:t>
      </w:r>
      <w:r w:rsidRPr="007405E7">
        <w:rPr>
          <w:rFonts w:cstheme="minorHAnsi"/>
          <w:szCs w:val="24"/>
        </w:rPr>
        <w:tab/>
      </w:r>
      <w:r w:rsidRPr="007405E7">
        <w:rPr>
          <w:rFonts w:cstheme="minorHAnsi"/>
          <w:szCs w:val="24"/>
        </w:rPr>
        <w:tab/>
        <w:t>Aboriginal Community Controlled Organisation</w:t>
      </w:r>
    </w:p>
    <w:p w14:paraId="79DABFD8" w14:textId="77777777" w:rsidR="00CA4333" w:rsidRPr="007405E7" w:rsidRDefault="00CA4333" w:rsidP="00CA4333">
      <w:pPr>
        <w:rPr>
          <w:rFonts w:cstheme="minorHAnsi"/>
          <w:szCs w:val="24"/>
        </w:rPr>
      </w:pPr>
      <w:r w:rsidRPr="007405E7">
        <w:rPr>
          <w:rFonts w:cstheme="minorHAnsi"/>
          <w:b/>
          <w:bCs/>
          <w:szCs w:val="24"/>
        </w:rPr>
        <w:t xml:space="preserve">ACSQHC </w:t>
      </w:r>
      <w:r w:rsidRPr="007405E7">
        <w:rPr>
          <w:rFonts w:cstheme="minorHAnsi"/>
          <w:b/>
          <w:bCs/>
          <w:szCs w:val="24"/>
        </w:rPr>
        <w:tab/>
      </w:r>
      <w:r w:rsidRPr="007405E7">
        <w:rPr>
          <w:rFonts w:cstheme="minorHAnsi"/>
          <w:szCs w:val="24"/>
        </w:rPr>
        <w:t>Australian Commission on Safety and Quality in Health Care</w:t>
      </w:r>
    </w:p>
    <w:p w14:paraId="57FEB78E" w14:textId="77777777" w:rsidR="00CA4333" w:rsidRPr="007405E7" w:rsidRDefault="00CA4333" w:rsidP="00CA4333">
      <w:pPr>
        <w:rPr>
          <w:rFonts w:cstheme="minorHAnsi"/>
          <w:szCs w:val="24"/>
        </w:rPr>
      </w:pPr>
      <w:r w:rsidRPr="007405E7">
        <w:rPr>
          <w:rFonts w:cstheme="minorHAnsi"/>
          <w:b/>
          <w:bCs/>
          <w:szCs w:val="24"/>
        </w:rPr>
        <w:t>ACAT</w:t>
      </w:r>
      <w:r w:rsidRPr="007405E7">
        <w:rPr>
          <w:rFonts w:cstheme="minorHAnsi"/>
          <w:b/>
          <w:bCs/>
          <w:szCs w:val="24"/>
        </w:rPr>
        <w:tab/>
      </w:r>
      <w:r w:rsidRPr="007405E7">
        <w:rPr>
          <w:rFonts w:cstheme="minorHAnsi"/>
          <w:szCs w:val="24"/>
        </w:rPr>
        <w:tab/>
        <w:t>Aged Care Assessment Team</w:t>
      </w:r>
    </w:p>
    <w:p w14:paraId="61D4A69D" w14:textId="77777777" w:rsidR="00CA4333" w:rsidRPr="007405E7" w:rsidRDefault="00CA4333" w:rsidP="00CA4333">
      <w:pPr>
        <w:rPr>
          <w:rFonts w:cstheme="minorHAnsi"/>
          <w:szCs w:val="24"/>
        </w:rPr>
      </w:pPr>
      <w:r w:rsidRPr="007405E7">
        <w:rPr>
          <w:rFonts w:cstheme="minorHAnsi"/>
          <w:b/>
          <w:bCs/>
          <w:szCs w:val="24"/>
        </w:rPr>
        <w:t xml:space="preserve">GSGL </w:t>
      </w:r>
      <w:r w:rsidRPr="007405E7">
        <w:rPr>
          <w:rFonts w:cstheme="minorHAnsi"/>
          <w:b/>
          <w:bCs/>
          <w:szCs w:val="24"/>
        </w:rPr>
        <w:tab/>
      </w:r>
      <w:r>
        <w:rPr>
          <w:rFonts w:cstheme="minorHAnsi"/>
          <w:b/>
          <w:bCs/>
          <w:szCs w:val="24"/>
        </w:rPr>
        <w:tab/>
      </w:r>
      <w:r w:rsidRPr="007405E7">
        <w:rPr>
          <w:rFonts w:cstheme="minorHAnsi"/>
          <w:szCs w:val="24"/>
        </w:rPr>
        <w:t xml:space="preserve">Good Spirit, Good Life </w:t>
      </w:r>
    </w:p>
    <w:p w14:paraId="3608C1AF" w14:textId="77777777" w:rsidR="00CA4333" w:rsidRPr="007405E7" w:rsidRDefault="00CA4333" w:rsidP="00CA4333">
      <w:pPr>
        <w:rPr>
          <w:rFonts w:cstheme="minorHAnsi"/>
          <w:szCs w:val="24"/>
        </w:rPr>
      </w:pPr>
      <w:r w:rsidRPr="007405E7">
        <w:rPr>
          <w:rFonts w:cstheme="minorHAnsi"/>
          <w:b/>
          <w:bCs/>
          <w:szCs w:val="24"/>
        </w:rPr>
        <w:t>IPEPA</w:t>
      </w:r>
      <w:r w:rsidRPr="007405E7">
        <w:rPr>
          <w:rFonts w:cstheme="minorHAnsi"/>
          <w:b/>
          <w:bCs/>
          <w:szCs w:val="24"/>
        </w:rPr>
        <w:tab/>
      </w:r>
      <w:r>
        <w:rPr>
          <w:rFonts w:cstheme="minorHAnsi"/>
          <w:b/>
          <w:bCs/>
          <w:szCs w:val="24"/>
        </w:rPr>
        <w:tab/>
      </w:r>
      <w:r w:rsidRPr="007405E7">
        <w:rPr>
          <w:rFonts w:cstheme="minorHAnsi"/>
          <w:szCs w:val="24"/>
        </w:rPr>
        <w:t>Indigenous component of the Program of Experience in the Palliative Approach</w:t>
      </w:r>
    </w:p>
    <w:p w14:paraId="08FB1897" w14:textId="77777777" w:rsidR="00CA4333" w:rsidRPr="007405E7" w:rsidRDefault="00CA4333" w:rsidP="00CA4333">
      <w:pPr>
        <w:rPr>
          <w:rFonts w:cstheme="minorHAnsi"/>
          <w:szCs w:val="24"/>
        </w:rPr>
      </w:pPr>
      <w:r w:rsidRPr="007405E7">
        <w:rPr>
          <w:rFonts w:cstheme="minorHAnsi"/>
          <w:b/>
          <w:bCs/>
          <w:szCs w:val="24"/>
        </w:rPr>
        <w:t>NACCHO</w:t>
      </w:r>
      <w:r w:rsidRPr="007405E7">
        <w:rPr>
          <w:rFonts w:cstheme="minorHAnsi"/>
          <w:b/>
          <w:bCs/>
          <w:szCs w:val="24"/>
        </w:rPr>
        <w:tab/>
      </w:r>
      <w:r w:rsidRPr="007405E7">
        <w:rPr>
          <w:rFonts w:cstheme="minorHAnsi"/>
          <w:szCs w:val="24"/>
        </w:rPr>
        <w:t xml:space="preserve">National Aboriginal Community Controlled Health Organisation </w:t>
      </w:r>
    </w:p>
    <w:p w14:paraId="23EB0D4F" w14:textId="77777777" w:rsidR="00CA4333" w:rsidRPr="007405E7" w:rsidRDefault="00CA4333" w:rsidP="00CA4333">
      <w:pPr>
        <w:rPr>
          <w:rFonts w:cstheme="minorHAnsi"/>
          <w:szCs w:val="24"/>
        </w:rPr>
      </w:pPr>
      <w:r w:rsidRPr="007405E7">
        <w:rPr>
          <w:rFonts w:cstheme="minorHAnsi"/>
          <w:b/>
          <w:bCs/>
          <w:szCs w:val="24"/>
        </w:rPr>
        <w:t>NATSIFACP</w:t>
      </w:r>
      <w:r w:rsidRPr="007405E7">
        <w:rPr>
          <w:rFonts w:cstheme="minorHAnsi"/>
          <w:b/>
          <w:bCs/>
          <w:szCs w:val="24"/>
        </w:rPr>
        <w:tab/>
      </w:r>
      <w:r w:rsidRPr="007405E7">
        <w:rPr>
          <w:rFonts w:cstheme="minorHAnsi"/>
          <w:szCs w:val="24"/>
        </w:rPr>
        <w:t xml:space="preserve">National Aboriginal and Torres Strait Islander Flexible Aged Care Program </w:t>
      </w:r>
    </w:p>
    <w:p w14:paraId="0B6A48DF" w14:textId="77777777" w:rsidR="00CA4333" w:rsidRPr="007405E7" w:rsidRDefault="00CA4333" w:rsidP="00CA4333">
      <w:pPr>
        <w:rPr>
          <w:rFonts w:cstheme="minorHAnsi"/>
          <w:szCs w:val="24"/>
        </w:rPr>
      </w:pPr>
      <w:r w:rsidRPr="007405E7">
        <w:rPr>
          <w:rFonts w:cstheme="minorHAnsi"/>
          <w:b/>
          <w:bCs/>
          <w:szCs w:val="24"/>
        </w:rPr>
        <w:t>PEPA</w:t>
      </w:r>
      <w:r w:rsidRPr="007405E7">
        <w:rPr>
          <w:rFonts w:cstheme="minorHAnsi"/>
          <w:szCs w:val="24"/>
        </w:rPr>
        <w:t xml:space="preserve"> </w:t>
      </w:r>
      <w:r w:rsidRPr="007405E7">
        <w:rPr>
          <w:rFonts w:cstheme="minorHAnsi"/>
          <w:szCs w:val="24"/>
        </w:rPr>
        <w:tab/>
      </w:r>
      <w:r>
        <w:rPr>
          <w:rFonts w:cstheme="minorHAnsi"/>
          <w:szCs w:val="24"/>
        </w:rPr>
        <w:tab/>
      </w:r>
      <w:r w:rsidRPr="007405E7">
        <w:rPr>
          <w:rFonts w:cstheme="minorHAnsi"/>
          <w:szCs w:val="24"/>
        </w:rPr>
        <w:t>Program of Experience in the Palliative Approach</w:t>
      </w:r>
    </w:p>
    <w:p w14:paraId="077A5D32" w14:textId="77777777" w:rsidR="00CA4333" w:rsidRDefault="00CA4333" w:rsidP="00CA4333">
      <w:pPr>
        <w:rPr>
          <w:rFonts w:cstheme="minorHAnsi"/>
          <w:szCs w:val="24"/>
        </w:rPr>
      </w:pPr>
      <w:r w:rsidRPr="007405E7">
        <w:rPr>
          <w:rFonts w:cstheme="minorHAnsi"/>
          <w:b/>
          <w:bCs/>
          <w:szCs w:val="24"/>
        </w:rPr>
        <w:t>STRC</w:t>
      </w:r>
      <w:r w:rsidRPr="007405E7">
        <w:rPr>
          <w:rFonts w:cstheme="minorHAnsi"/>
          <w:szCs w:val="24"/>
        </w:rPr>
        <w:t xml:space="preserve"> </w:t>
      </w:r>
      <w:r w:rsidRPr="007405E7">
        <w:rPr>
          <w:rFonts w:cstheme="minorHAnsi"/>
          <w:szCs w:val="24"/>
        </w:rPr>
        <w:tab/>
      </w:r>
      <w:r>
        <w:rPr>
          <w:rFonts w:cstheme="minorHAnsi"/>
          <w:szCs w:val="24"/>
        </w:rPr>
        <w:tab/>
      </w:r>
      <w:r w:rsidRPr="007405E7">
        <w:rPr>
          <w:rFonts w:cstheme="minorHAnsi"/>
          <w:szCs w:val="24"/>
        </w:rPr>
        <w:t>Short Term Restorative Care Program</w:t>
      </w:r>
    </w:p>
    <w:p w14:paraId="7C55F3E5" w14:textId="77777777" w:rsidR="00CA4333" w:rsidRPr="005B48E1" w:rsidRDefault="00CA4333" w:rsidP="00CA4333">
      <w:pPr>
        <w:pStyle w:val="Heading3"/>
        <w:rPr>
          <w:rFonts w:eastAsiaTheme="minorEastAsia"/>
        </w:rPr>
      </w:pPr>
      <w:r>
        <w:rPr>
          <w:rFonts w:eastAsiaTheme="minorEastAsia"/>
        </w:rPr>
        <w:t>Tables</w:t>
      </w:r>
    </w:p>
    <w:p w14:paraId="087A82E5" w14:textId="77777777" w:rsidR="00CA4333" w:rsidRDefault="00CA4333" w:rsidP="00CA4333">
      <w:pPr>
        <w:pStyle w:val="TableofFigures"/>
        <w:tabs>
          <w:tab w:val="right" w:leader="dot" w:pos="9628"/>
        </w:tabs>
        <w:rPr>
          <w:rFonts w:eastAsiaTheme="minorEastAsia" w:cstheme="minorBidi"/>
          <w:noProof/>
        </w:rPr>
      </w:pPr>
      <w:r>
        <w:rPr>
          <w:rFonts w:cstheme="minorHAnsi"/>
          <w:szCs w:val="24"/>
        </w:rPr>
        <w:fldChar w:fldCharType="begin"/>
      </w:r>
      <w:r>
        <w:rPr>
          <w:rFonts w:cstheme="minorHAnsi"/>
          <w:szCs w:val="24"/>
        </w:rPr>
        <w:instrText xml:space="preserve"> TOC \h \z \c "Table" </w:instrText>
      </w:r>
      <w:r>
        <w:rPr>
          <w:rFonts w:cstheme="minorHAnsi"/>
          <w:szCs w:val="24"/>
        </w:rPr>
        <w:fldChar w:fldCharType="separate"/>
      </w:r>
      <w:hyperlink w:anchor="_Toc154143573" w:history="1">
        <w:r w:rsidRPr="00367F4B">
          <w:rPr>
            <w:rStyle w:val="Hyperlink"/>
            <w:noProof/>
          </w:rPr>
          <w:t>Table 1 - Specific search terms used for database searches</w:t>
        </w:r>
        <w:r>
          <w:rPr>
            <w:noProof/>
            <w:webHidden/>
          </w:rPr>
          <w:tab/>
        </w:r>
        <w:r>
          <w:rPr>
            <w:noProof/>
            <w:webHidden/>
          </w:rPr>
          <w:fldChar w:fldCharType="begin"/>
        </w:r>
        <w:r>
          <w:rPr>
            <w:noProof/>
            <w:webHidden/>
          </w:rPr>
          <w:instrText xml:space="preserve"> PAGEREF _Toc154143573 \h </w:instrText>
        </w:r>
        <w:r>
          <w:rPr>
            <w:noProof/>
            <w:webHidden/>
          </w:rPr>
        </w:r>
        <w:r>
          <w:rPr>
            <w:noProof/>
            <w:webHidden/>
          </w:rPr>
          <w:fldChar w:fldCharType="separate"/>
        </w:r>
        <w:r>
          <w:rPr>
            <w:noProof/>
            <w:webHidden/>
          </w:rPr>
          <w:t>15</w:t>
        </w:r>
        <w:r>
          <w:rPr>
            <w:noProof/>
            <w:webHidden/>
          </w:rPr>
          <w:fldChar w:fldCharType="end"/>
        </w:r>
      </w:hyperlink>
    </w:p>
    <w:p w14:paraId="5EFC317A" w14:textId="77777777" w:rsidR="00CA4333" w:rsidRDefault="00CA4333" w:rsidP="00CA4333">
      <w:pPr>
        <w:pStyle w:val="TableofFigures"/>
        <w:tabs>
          <w:tab w:val="right" w:leader="dot" w:pos="9628"/>
        </w:tabs>
        <w:rPr>
          <w:rFonts w:eastAsiaTheme="minorEastAsia" w:cstheme="minorBidi"/>
          <w:noProof/>
        </w:rPr>
      </w:pPr>
      <w:hyperlink w:anchor="_Toc154143574" w:history="1">
        <w:r w:rsidRPr="00367F4B">
          <w:rPr>
            <w:rStyle w:val="Hyperlink"/>
            <w:noProof/>
          </w:rPr>
          <w:t>Table 2 - Inclusion and exclusion criteria</w:t>
        </w:r>
        <w:r>
          <w:rPr>
            <w:noProof/>
            <w:webHidden/>
          </w:rPr>
          <w:tab/>
        </w:r>
        <w:r>
          <w:rPr>
            <w:noProof/>
            <w:webHidden/>
          </w:rPr>
          <w:fldChar w:fldCharType="begin"/>
        </w:r>
        <w:r>
          <w:rPr>
            <w:noProof/>
            <w:webHidden/>
          </w:rPr>
          <w:instrText xml:space="preserve"> PAGEREF _Toc154143574 \h </w:instrText>
        </w:r>
        <w:r>
          <w:rPr>
            <w:noProof/>
            <w:webHidden/>
          </w:rPr>
        </w:r>
        <w:r>
          <w:rPr>
            <w:noProof/>
            <w:webHidden/>
          </w:rPr>
          <w:fldChar w:fldCharType="separate"/>
        </w:r>
        <w:r>
          <w:rPr>
            <w:noProof/>
            <w:webHidden/>
          </w:rPr>
          <w:t>15</w:t>
        </w:r>
        <w:r>
          <w:rPr>
            <w:noProof/>
            <w:webHidden/>
          </w:rPr>
          <w:fldChar w:fldCharType="end"/>
        </w:r>
      </w:hyperlink>
    </w:p>
    <w:p w14:paraId="0C030E8F" w14:textId="77777777" w:rsidR="00CA4333" w:rsidRDefault="00CA4333" w:rsidP="00CA4333">
      <w:pPr>
        <w:pStyle w:val="TableofFigures"/>
        <w:tabs>
          <w:tab w:val="right" w:leader="dot" w:pos="9628"/>
        </w:tabs>
        <w:rPr>
          <w:rFonts w:eastAsiaTheme="minorEastAsia" w:cstheme="minorBidi"/>
          <w:noProof/>
        </w:rPr>
      </w:pPr>
      <w:hyperlink w:anchor="_Toc154143575" w:history="1">
        <w:r w:rsidRPr="00367F4B">
          <w:rPr>
            <w:rStyle w:val="Hyperlink"/>
            <w:noProof/>
          </w:rPr>
          <w:t>Table 3 - Evidence type used in appraising the quality of the evidence of included papers</w:t>
        </w:r>
        <w:r>
          <w:rPr>
            <w:noProof/>
            <w:webHidden/>
          </w:rPr>
          <w:tab/>
        </w:r>
        <w:r>
          <w:rPr>
            <w:noProof/>
            <w:webHidden/>
          </w:rPr>
          <w:fldChar w:fldCharType="begin"/>
        </w:r>
        <w:r>
          <w:rPr>
            <w:noProof/>
            <w:webHidden/>
          </w:rPr>
          <w:instrText xml:space="preserve"> PAGEREF _Toc154143575 \h </w:instrText>
        </w:r>
        <w:r>
          <w:rPr>
            <w:noProof/>
            <w:webHidden/>
          </w:rPr>
        </w:r>
        <w:r>
          <w:rPr>
            <w:noProof/>
            <w:webHidden/>
          </w:rPr>
          <w:fldChar w:fldCharType="separate"/>
        </w:r>
        <w:r>
          <w:rPr>
            <w:noProof/>
            <w:webHidden/>
          </w:rPr>
          <w:t>17</w:t>
        </w:r>
        <w:r>
          <w:rPr>
            <w:noProof/>
            <w:webHidden/>
          </w:rPr>
          <w:fldChar w:fldCharType="end"/>
        </w:r>
      </w:hyperlink>
    </w:p>
    <w:p w14:paraId="6C523360" w14:textId="77777777" w:rsidR="00CA4333" w:rsidRDefault="00CA4333" w:rsidP="00CA4333">
      <w:pPr>
        <w:pStyle w:val="TableofFigures"/>
        <w:tabs>
          <w:tab w:val="right" w:leader="dot" w:pos="9628"/>
        </w:tabs>
        <w:rPr>
          <w:rFonts w:eastAsiaTheme="minorEastAsia" w:cstheme="minorBidi"/>
          <w:noProof/>
        </w:rPr>
      </w:pPr>
      <w:hyperlink w:anchor="_Toc154143576" w:history="1">
        <w:r w:rsidRPr="00367F4B">
          <w:rPr>
            <w:rStyle w:val="Hyperlink"/>
            <w:noProof/>
          </w:rPr>
          <w:t>Table 4 - Principles for change and emerging practice by theme</w:t>
        </w:r>
        <w:r>
          <w:rPr>
            <w:noProof/>
            <w:webHidden/>
          </w:rPr>
          <w:tab/>
        </w:r>
        <w:r>
          <w:rPr>
            <w:noProof/>
            <w:webHidden/>
          </w:rPr>
          <w:fldChar w:fldCharType="begin"/>
        </w:r>
        <w:r>
          <w:rPr>
            <w:noProof/>
            <w:webHidden/>
          </w:rPr>
          <w:instrText xml:space="preserve"> PAGEREF _Toc154143576 \h </w:instrText>
        </w:r>
        <w:r>
          <w:rPr>
            <w:noProof/>
            <w:webHidden/>
          </w:rPr>
        </w:r>
        <w:r>
          <w:rPr>
            <w:noProof/>
            <w:webHidden/>
          </w:rPr>
          <w:fldChar w:fldCharType="separate"/>
        </w:r>
        <w:r>
          <w:rPr>
            <w:noProof/>
            <w:webHidden/>
          </w:rPr>
          <w:t>25</w:t>
        </w:r>
        <w:r>
          <w:rPr>
            <w:noProof/>
            <w:webHidden/>
          </w:rPr>
          <w:fldChar w:fldCharType="end"/>
        </w:r>
      </w:hyperlink>
    </w:p>
    <w:p w14:paraId="2889E941" w14:textId="77777777" w:rsidR="00CA4333" w:rsidRDefault="00CA4333" w:rsidP="00CA4333">
      <w:pPr>
        <w:pStyle w:val="TableofFigures"/>
        <w:tabs>
          <w:tab w:val="right" w:leader="dot" w:pos="9628"/>
        </w:tabs>
        <w:rPr>
          <w:rFonts w:eastAsiaTheme="minorEastAsia" w:cstheme="minorBidi"/>
          <w:noProof/>
        </w:rPr>
      </w:pPr>
      <w:hyperlink w:anchor="_Toc154143577" w:history="1">
        <w:r w:rsidRPr="00367F4B">
          <w:rPr>
            <w:rStyle w:val="Hyperlink"/>
            <w:noProof/>
          </w:rPr>
          <w:t>Table 5 - Summary of peer-reviewed research studies included in the rapid review</w:t>
        </w:r>
        <w:r>
          <w:rPr>
            <w:noProof/>
            <w:webHidden/>
          </w:rPr>
          <w:tab/>
        </w:r>
        <w:r>
          <w:rPr>
            <w:noProof/>
            <w:webHidden/>
          </w:rPr>
          <w:fldChar w:fldCharType="begin"/>
        </w:r>
        <w:r>
          <w:rPr>
            <w:noProof/>
            <w:webHidden/>
          </w:rPr>
          <w:instrText xml:space="preserve"> PAGEREF _Toc154143577 \h </w:instrText>
        </w:r>
        <w:r>
          <w:rPr>
            <w:noProof/>
            <w:webHidden/>
          </w:rPr>
        </w:r>
        <w:r>
          <w:rPr>
            <w:noProof/>
            <w:webHidden/>
          </w:rPr>
          <w:fldChar w:fldCharType="separate"/>
        </w:r>
        <w:r>
          <w:rPr>
            <w:noProof/>
            <w:webHidden/>
          </w:rPr>
          <w:t>44</w:t>
        </w:r>
        <w:r>
          <w:rPr>
            <w:noProof/>
            <w:webHidden/>
          </w:rPr>
          <w:fldChar w:fldCharType="end"/>
        </w:r>
      </w:hyperlink>
    </w:p>
    <w:p w14:paraId="4DC6345C" w14:textId="77777777" w:rsidR="00CA4333" w:rsidRDefault="00CA4333" w:rsidP="00CA4333">
      <w:pPr>
        <w:pStyle w:val="TableofFigures"/>
        <w:tabs>
          <w:tab w:val="right" w:leader="dot" w:pos="9628"/>
        </w:tabs>
        <w:rPr>
          <w:rFonts w:eastAsiaTheme="minorEastAsia" w:cstheme="minorBidi"/>
          <w:noProof/>
        </w:rPr>
      </w:pPr>
      <w:hyperlink w:anchor="_Toc154143578" w:history="1">
        <w:r w:rsidRPr="00367F4B">
          <w:rPr>
            <w:rStyle w:val="Hyperlink"/>
            <w:noProof/>
          </w:rPr>
          <w:t>Table 6 - Summary of grey literature reports included in rapid review</w:t>
        </w:r>
        <w:r>
          <w:rPr>
            <w:noProof/>
            <w:webHidden/>
          </w:rPr>
          <w:tab/>
        </w:r>
        <w:r>
          <w:rPr>
            <w:noProof/>
            <w:webHidden/>
          </w:rPr>
          <w:fldChar w:fldCharType="begin"/>
        </w:r>
        <w:r>
          <w:rPr>
            <w:noProof/>
            <w:webHidden/>
          </w:rPr>
          <w:instrText xml:space="preserve"> PAGEREF _Toc154143578 \h </w:instrText>
        </w:r>
        <w:r>
          <w:rPr>
            <w:noProof/>
            <w:webHidden/>
          </w:rPr>
        </w:r>
        <w:r>
          <w:rPr>
            <w:noProof/>
            <w:webHidden/>
          </w:rPr>
          <w:fldChar w:fldCharType="separate"/>
        </w:r>
        <w:r>
          <w:rPr>
            <w:noProof/>
            <w:webHidden/>
          </w:rPr>
          <w:t>52</w:t>
        </w:r>
        <w:r>
          <w:rPr>
            <w:noProof/>
            <w:webHidden/>
          </w:rPr>
          <w:fldChar w:fldCharType="end"/>
        </w:r>
      </w:hyperlink>
    </w:p>
    <w:p w14:paraId="47D38DC8" w14:textId="77777777" w:rsidR="00CA4333" w:rsidRPr="007405E7" w:rsidRDefault="00CA4333" w:rsidP="00CA4333">
      <w:pPr>
        <w:rPr>
          <w:rFonts w:cstheme="minorHAnsi"/>
          <w:szCs w:val="24"/>
        </w:rPr>
      </w:pPr>
      <w:r>
        <w:rPr>
          <w:rFonts w:cstheme="minorHAnsi"/>
          <w:szCs w:val="24"/>
        </w:rPr>
        <w:fldChar w:fldCharType="end"/>
      </w:r>
    </w:p>
    <w:p w14:paraId="19F2FBC3" w14:textId="77777777" w:rsidR="00CA4333" w:rsidRDefault="00CA4333" w:rsidP="00CA4333">
      <w:pPr>
        <w:rPr>
          <w:rFonts w:cstheme="minorHAnsi"/>
          <w:sz w:val="24"/>
          <w:szCs w:val="28"/>
        </w:rPr>
        <w:sectPr w:rsidR="00CA4333" w:rsidSect="00CA4333">
          <w:pgSz w:w="11906" w:h="16838"/>
          <w:pgMar w:top="1418" w:right="1134" w:bottom="1418" w:left="1134" w:header="709" w:footer="709" w:gutter="0"/>
          <w:cols w:space="708"/>
          <w:docGrid w:linePitch="360"/>
        </w:sectPr>
      </w:pPr>
    </w:p>
    <w:p w14:paraId="19B133F8" w14:textId="77777777" w:rsidR="00CA4333" w:rsidRDefault="00CA4333" w:rsidP="00CA4333">
      <w:pPr>
        <w:pStyle w:val="Heading1"/>
      </w:pPr>
      <w:bookmarkStart w:id="8" w:name="_Toc152000023"/>
      <w:r>
        <w:lastRenderedPageBreak/>
        <w:t>Executive summary</w:t>
      </w:r>
      <w:bookmarkEnd w:id="8"/>
    </w:p>
    <w:p w14:paraId="3E23798D" w14:textId="77777777" w:rsidR="00CA4333" w:rsidRDefault="00CA4333" w:rsidP="00CA4333">
      <w:pPr>
        <w:pStyle w:val="Quote"/>
      </w:pPr>
      <w:r w:rsidRPr="00204280">
        <w:t>In our Aboriginal culture, Elders are an important, invaluable and intrinsic link spanning across time, where they are connected to the past, they exist in the present and they administer wisdom for the future. Our Elders deserve our respect and admiration for their resilience, shared knowledge and experience, and their invaluable contribution to our communities and country.</w:t>
      </w:r>
      <w:r>
        <w:fldChar w:fldCharType="begin"/>
      </w:r>
      <w:r>
        <w:instrText xml:space="preserve"> ADDIN EN.CITE &lt;EndNote&gt;&lt;Cite&gt;&lt;Author&gt;Radford&lt;/Author&gt;&lt;Year&gt;2019&lt;/Year&gt;&lt;RecNum&gt;20161&lt;/RecNum&gt;&lt;DisplayText&gt;&lt;style face="superscript" font="Arial"&gt;1&lt;/style&gt;&lt;/DisplayText&gt;&lt;record&gt;&lt;rec-number&gt;20161&lt;/rec-number&gt;&lt;foreign-keys&gt;&lt;key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fldChar w:fldCharType="separate"/>
      </w:r>
      <w:r w:rsidRPr="007360AC">
        <w:rPr>
          <w:rFonts w:ascii="Arial" w:hAnsi="Arial" w:cs="Arial"/>
          <w:noProof/>
          <w:vertAlign w:val="superscript"/>
        </w:rPr>
        <w:t>1</w:t>
      </w:r>
      <w:r>
        <w:fldChar w:fldCharType="end"/>
      </w:r>
    </w:p>
    <w:p w14:paraId="71FAE27F" w14:textId="77777777" w:rsidR="00CA4333" w:rsidRPr="00A87BCF" w:rsidRDefault="00CA4333" w:rsidP="00CA4333">
      <w:pPr>
        <w:pStyle w:val="Quote"/>
        <w:jc w:val="right"/>
      </w:pPr>
      <w:r w:rsidRPr="00204280">
        <w:t>Glenny Naden, 2018</w:t>
      </w:r>
      <w:r>
        <w:t xml:space="preserve"> </w:t>
      </w:r>
    </w:p>
    <w:p w14:paraId="40D01EE5" w14:textId="77777777" w:rsidR="00CA4333" w:rsidRPr="00EC1B52" w:rsidRDefault="00CA4333" w:rsidP="00CA4333">
      <w:pPr>
        <w:pStyle w:val="Heading2"/>
        <w:rPr>
          <w:rFonts w:eastAsia="Yu Gothic Light"/>
        </w:rPr>
      </w:pPr>
      <w:bookmarkStart w:id="9" w:name="_Toc152000024"/>
      <w:r w:rsidRPr="00EC1B52">
        <w:rPr>
          <w:rFonts w:eastAsia="Yu Gothic Light"/>
        </w:rPr>
        <w:t>Background</w:t>
      </w:r>
      <w:bookmarkEnd w:id="9"/>
    </w:p>
    <w:p w14:paraId="0B3DFB4E" w14:textId="77777777" w:rsidR="00CA4333" w:rsidRPr="00286D34" w:rsidRDefault="00CA4333" w:rsidP="00CA4333">
      <w:pPr>
        <w:rPr>
          <w:rFonts w:eastAsia="Calibri" w:cstheme="minorHAnsi"/>
        </w:rPr>
      </w:pPr>
      <w:r>
        <w:rPr>
          <w:rFonts w:eastAsia="Calibri" w:cstheme="minorHAnsi"/>
        </w:rPr>
        <w:t xml:space="preserve">The Royal Commission into Aged Care Quality and Safety (the Royal Commission) found that Aboriginal and Torres Strait Islander peoples face </w:t>
      </w:r>
      <w:r w:rsidRPr="00286D34">
        <w:rPr>
          <w:rFonts w:eastAsia="Calibri" w:cstheme="minorHAnsi"/>
        </w:rPr>
        <w:t>significant barriers</w:t>
      </w:r>
      <w:r>
        <w:rPr>
          <w:rFonts w:eastAsia="Calibri" w:cstheme="minorHAnsi"/>
        </w:rPr>
        <w:t xml:space="preserve"> to accessing</w:t>
      </w:r>
      <w:r w:rsidRPr="00286D34">
        <w:rPr>
          <w:rFonts w:eastAsia="Calibri" w:cstheme="minorHAnsi"/>
        </w:rPr>
        <w:t xml:space="preserve"> safe and </w:t>
      </w:r>
      <w:r>
        <w:rPr>
          <w:rFonts w:eastAsia="Calibri" w:cstheme="minorHAnsi"/>
        </w:rPr>
        <w:t>high-quality</w:t>
      </w:r>
      <w:r w:rsidRPr="00286D34">
        <w:rPr>
          <w:rFonts w:eastAsia="Calibri" w:cstheme="minorHAnsi"/>
        </w:rPr>
        <w:t xml:space="preserve"> aged care services. </w:t>
      </w:r>
      <w:r>
        <w:rPr>
          <w:rFonts w:eastAsia="Calibri" w:cstheme="minorHAnsi"/>
        </w:rPr>
        <w:t xml:space="preserve">Inequitable access to federally funded aged care is compounded by a </w:t>
      </w:r>
      <w:r w:rsidRPr="00286D34">
        <w:rPr>
          <w:rFonts w:eastAsia="Calibri" w:cstheme="minorHAnsi"/>
        </w:rPr>
        <w:t xml:space="preserve">lack of culturally appropriate </w:t>
      </w:r>
      <w:r>
        <w:rPr>
          <w:rFonts w:eastAsia="Calibri" w:cstheme="minorHAnsi"/>
        </w:rPr>
        <w:t xml:space="preserve">services which incorporate the </w:t>
      </w:r>
      <w:r w:rsidRPr="00286D34">
        <w:rPr>
          <w:rFonts w:eastAsia="Calibri" w:cstheme="minorHAnsi"/>
        </w:rPr>
        <w:t xml:space="preserve">unique cultural and spiritual qualities of Australia’s First Nations </w:t>
      </w:r>
      <w:r>
        <w:rPr>
          <w:rFonts w:eastAsia="Calibri" w:cstheme="minorHAnsi"/>
        </w:rPr>
        <w:t>people.</w:t>
      </w:r>
    </w:p>
    <w:p w14:paraId="63DE9715" w14:textId="77777777" w:rsidR="00CA4333" w:rsidRPr="00286D34" w:rsidRDefault="00CA4333" w:rsidP="00CA4333">
      <w:pPr>
        <w:rPr>
          <w:rFonts w:eastAsia="Calibri" w:cstheme="minorHAnsi"/>
        </w:rPr>
      </w:pPr>
      <w:r w:rsidRPr="00286D34">
        <w:rPr>
          <w:rFonts w:eastAsia="Calibri" w:cstheme="minorHAnsi"/>
        </w:rPr>
        <w:t xml:space="preserve">To address these gaps, and </w:t>
      </w:r>
      <w:r>
        <w:rPr>
          <w:rFonts w:eastAsia="Calibri" w:cstheme="minorHAnsi"/>
        </w:rPr>
        <w:t>to</w:t>
      </w:r>
      <w:r w:rsidRPr="00286D34">
        <w:rPr>
          <w:rFonts w:eastAsia="Calibri" w:cstheme="minorHAnsi"/>
        </w:rPr>
        <w:t xml:space="preserve"> improve services afforded to older </w:t>
      </w:r>
      <w:r>
        <w:rPr>
          <w:rFonts w:eastAsia="Calibri" w:cstheme="minorHAnsi"/>
        </w:rPr>
        <w:t>Aboriginal and Torres Strait Islander peoples</w:t>
      </w:r>
      <w:r w:rsidRPr="00286D34">
        <w:rPr>
          <w:rFonts w:eastAsia="Calibri" w:cstheme="minorHAnsi"/>
        </w:rPr>
        <w:t xml:space="preserve">, an urgent review of the Aged Care Quality Standards was requested by </w:t>
      </w:r>
      <w:r>
        <w:rPr>
          <w:rFonts w:eastAsia="Calibri" w:cstheme="minorHAnsi"/>
        </w:rPr>
        <w:t>t</w:t>
      </w:r>
      <w:r w:rsidRPr="00286D34">
        <w:rPr>
          <w:rFonts w:eastAsia="Calibri" w:cstheme="minorHAnsi"/>
        </w:rPr>
        <w:t xml:space="preserve">he Royal Commission. As part of this ongoing process, </w:t>
      </w:r>
      <w:r>
        <w:rPr>
          <w:rFonts w:eastAsia="Calibri" w:cstheme="minorHAnsi"/>
        </w:rPr>
        <w:t>t</w:t>
      </w:r>
      <w:r w:rsidRPr="00286D34">
        <w:rPr>
          <w:rFonts w:eastAsia="Calibri" w:cstheme="minorHAnsi"/>
        </w:rPr>
        <w:t xml:space="preserve">he Australian Commission on Safety and Quality in Health Care (the Commission) has responsibility for review and formulation of </w:t>
      </w:r>
      <w:r>
        <w:rPr>
          <w:rFonts w:eastAsia="Calibri" w:cstheme="minorHAnsi"/>
        </w:rPr>
        <w:t xml:space="preserve">Standard 5 – Clinical Care (Standard 5). </w:t>
      </w:r>
      <w:r w:rsidRPr="00286D34">
        <w:rPr>
          <w:rFonts w:eastAsia="Calibri" w:cstheme="minorHAnsi"/>
        </w:rPr>
        <w:t xml:space="preserve">This process has direct relevance for older </w:t>
      </w:r>
      <w:r>
        <w:rPr>
          <w:rFonts w:eastAsia="Calibri" w:cstheme="minorHAnsi"/>
        </w:rPr>
        <w:t>Aboriginal and Torres Strait Islander peoples</w:t>
      </w:r>
      <w:r w:rsidRPr="00286D34">
        <w:rPr>
          <w:rFonts w:eastAsia="Calibri" w:cstheme="minorHAnsi"/>
        </w:rPr>
        <w:t xml:space="preserve"> whose clinical care needs are often unmet. </w:t>
      </w:r>
    </w:p>
    <w:p w14:paraId="6D56DFDC" w14:textId="77777777" w:rsidR="00CA4333" w:rsidRPr="00286D34" w:rsidRDefault="00CA4333" w:rsidP="00CA4333">
      <w:pPr>
        <w:rPr>
          <w:rFonts w:eastAsia="Calibri" w:cstheme="minorHAnsi"/>
        </w:rPr>
      </w:pPr>
      <w:r>
        <w:rPr>
          <w:rFonts w:eastAsia="Calibri" w:cstheme="minorHAnsi"/>
        </w:rPr>
        <w:t>To ensure that Standard 5 is suitable to meet the needs of older Aboriginal and Torres Strait Islander peoples, it is important to investigate the</w:t>
      </w:r>
      <w:r w:rsidRPr="00286D34">
        <w:rPr>
          <w:rFonts w:eastAsia="Calibri" w:cstheme="minorHAnsi"/>
        </w:rPr>
        <w:t xml:space="preserve"> clinical care experiences and preferences of older </w:t>
      </w:r>
      <w:r>
        <w:rPr>
          <w:rFonts w:eastAsia="Calibri" w:cstheme="minorHAnsi"/>
        </w:rPr>
        <w:t>Aboriginal and Torres Strait Islander peoples</w:t>
      </w:r>
      <w:r w:rsidRPr="00286D34">
        <w:rPr>
          <w:rFonts w:eastAsia="Calibri" w:cstheme="minorHAnsi"/>
        </w:rPr>
        <w:t xml:space="preserve"> and their carers</w:t>
      </w:r>
      <w:r>
        <w:rPr>
          <w:rFonts w:eastAsia="Calibri" w:cstheme="minorHAnsi"/>
        </w:rPr>
        <w:t xml:space="preserve">. The </w:t>
      </w:r>
      <w:r w:rsidRPr="00286D34">
        <w:rPr>
          <w:rFonts w:eastAsia="Calibri" w:cstheme="minorHAnsi"/>
        </w:rPr>
        <w:t xml:space="preserve">Commission </w:t>
      </w:r>
      <w:r>
        <w:rPr>
          <w:rFonts w:eastAsia="Calibri" w:cstheme="minorHAnsi"/>
        </w:rPr>
        <w:t xml:space="preserve">therefore </w:t>
      </w:r>
      <w:r w:rsidRPr="00286D34">
        <w:rPr>
          <w:rFonts w:eastAsia="Calibri" w:cstheme="minorHAnsi"/>
        </w:rPr>
        <w:t xml:space="preserve">sought a rapid </w:t>
      </w:r>
      <w:r>
        <w:rPr>
          <w:rFonts w:eastAsia="Calibri" w:cstheme="minorHAnsi"/>
        </w:rPr>
        <w:t>literature</w:t>
      </w:r>
      <w:r w:rsidRPr="00286D34">
        <w:rPr>
          <w:rFonts w:eastAsia="Calibri" w:cstheme="minorHAnsi"/>
        </w:rPr>
        <w:t xml:space="preserve"> review to consider clinical care in the context of providing high-quality and culturally responsive aged care for </w:t>
      </w:r>
      <w:r>
        <w:rPr>
          <w:rFonts w:eastAsia="Calibri" w:cstheme="minorHAnsi"/>
        </w:rPr>
        <w:t>Aboriginal and Torres Strait Islander peoples</w:t>
      </w:r>
      <w:r w:rsidRPr="00286D34">
        <w:rPr>
          <w:rFonts w:eastAsia="Calibri" w:cstheme="minorHAnsi"/>
        </w:rPr>
        <w:t>.</w:t>
      </w:r>
      <w:r>
        <w:rPr>
          <w:rFonts w:eastAsia="Calibri" w:cstheme="minorHAnsi"/>
        </w:rPr>
        <w:t xml:space="preserve"> </w:t>
      </w:r>
    </w:p>
    <w:p w14:paraId="38D6F5F4" w14:textId="77777777" w:rsidR="00CA4333" w:rsidRDefault="00CA4333" w:rsidP="00CA4333">
      <w:pPr>
        <w:pStyle w:val="Heading2"/>
        <w:rPr>
          <w:rFonts w:eastAsia="Yu Gothic Light"/>
        </w:rPr>
      </w:pPr>
      <w:bookmarkStart w:id="10" w:name="_Toc152000025"/>
      <w:r w:rsidRPr="0053527A">
        <w:rPr>
          <w:rFonts w:eastAsia="Yu Gothic Light"/>
        </w:rPr>
        <w:t>Objective</w:t>
      </w:r>
      <w:r>
        <w:rPr>
          <w:rFonts w:eastAsia="Yu Gothic Light"/>
        </w:rPr>
        <w:t>s</w:t>
      </w:r>
      <w:bookmarkEnd w:id="10"/>
    </w:p>
    <w:p w14:paraId="29A6755F" w14:textId="77777777" w:rsidR="00CA4333" w:rsidRPr="00417ABC" w:rsidRDefault="00CA4333" w:rsidP="00CA4333">
      <w:pPr>
        <w:spacing w:before="0" w:after="160"/>
        <w:rPr>
          <w:rFonts w:cstheme="minorHAnsi"/>
        </w:rPr>
      </w:pPr>
      <w:r>
        <w:rPr>
          <w:rFonts w:cstheme="minorHAnsi"/>
        </w:rPr>
        <w:t>The main objectives of the rapid review were to:</w:t>
      </w:r>
    </w:p>
    <w:p w14:paraId="71F18E48" w14:textId="77777777" w:rsidR="00CA4333" w:rsidRPr="008F2729" w:rsidRDefault="00CA4333" w:rsidP="00047B2A">
      <w:pPr>
        <w:pStyle w:val="ListParagraph"/>
        <w:numPr>
          <w:ilvl w:val="0"/>
          <w:numId w:val="34"/>
        </w:numPr>
        <w:spacing w:line="276" w:lineRule="auto"/>
        <w:ind w:left="1077" w:hanging="357"/>
        <w:rPr>
          <w:rFonts w:cstheme="minorHAnsi"/>
        </w:rPr>
      </w:pPr>
      <w:r w:rsidRPr="008F2729">
        <w:rPr>
          <w:rFonts w:cstheme="minorHAnsi"/>
        </w:rPr>
        <w:t xml:space="preserve">investigate what high quality and culturally safe clinical care looks like for </w:t>
      </w:r>
      <w:r>
        <w:rPr>
          <w:rFonts w:cstheme="minorHAnsi"/>
        </w:rPr>
        <w:t>Aboriginal and Torres Strait Islander peoples</w:t>
      </w:r>
      <w:r w:rsidRPr="008F2729">
        <w:rPr>
          <w:rFonts w:cstheme="minorHAnsi"/>
        </w:rPr>
        <w:t xml:space="preserve"> </w:t>
      </w:r>
      <w:r>
        <w:rPr>
          <w:rFonts w:cstheme="minorHAnsi"/>
        </w:rPr>
        <w:t>using</w:t>
      </w:r>
      <w:r w:rsidRPr="008F2729">
        <w:rPr>
          <w:rFonts w:cstheme="minorHAnsi"/>
        </w:rPr>
        <w:t xml:space="preserve"> aged care services</w:t>
      </w:r>
      <w:r>
        <w:rPr>
          <w:rFonts w:cstheme="minorHAnsi"/>
        </w:rPr>
        <w:t xml:space="preserve">, including barriers and how these can be overcome </w:t>
      </w:r>
    </w:p>
    <w:p w14:paraId="5AEC5904" w14:textId="77777777" w:rsidR="00CA4333" w:rsidRPr="008F2729" w:rsidRDefault="00CA4333" w:rsidP="00047B2A">
      <w:pPr>
        <w:pStyle w:val="ListParagraph"/>
        <w:numPr>
          <w:ilvl w:val="0"/>
          <w:numId w:val="34"/>
        </w:numPr>
        <w:spacing w:line="276" w:lineRule="auto"/>
        <w:ind w:left="1077" w:hanging="357"/>
        <w:rPr>
          <w:rFonts w:cstheme="minorHAnsi"/>
        </w:rPr>
      </w:pPr>
      <w:r w:rsidRPr="008F2729">
        <w:rPr>
          <w:rFonts w:cstheme="minorHAnsi"/>
        </w:rPr>
        <w:t xml:space="preserve">identify how the aged care sector can change or adapt current practices to support better quality of life and enrich wellbeing for </w:t>
      </w:r>
      <w:r>
        <w:rPr>
          <w:rFonts w:cstheme="minorHAnsi"/>
        </w:rPr>
        <w:t xml:space="preserve">Aboriginal and Torres Strait Islander peoples, including </w:t>
      </w:r>
      <w:r w:rsidRPr="008C3266">
        <w:rPr>
          <w:rFonts w:eastAsia="Calibri" w:cstheme="minorHAnsi"/>
        </w:rPr>
        <w:t>successful examples of previous attempts to improve the quality, safety, and effectiveness of clinical care for this population</w:t>
      </w:r>
    </w:p>
    <w:p w14:paraId="381FC7D8" w14:textId="77777777" w:rsidR="00CA4333" w:rsidRPr="008312C8" w:rsidRDefault="00CA4333" w:rsidP="00047B2A">
      <w:pPr>
        <w:pStyle w:val="ListParagraph"/>
        <w:numPr>
          <w:ilvl w:val="0"/>
          <w:numId w:val="34"/>
        </w:numPr>
        <w:spacing w:line="276" w:lineRule="auto"/>
        <w:ind w:left="1077" w:hanging="357"/>
        <w:rPr>
          <w:rFonts w:cstheme="minorHAnsi"/>
        </w:rPr>
      </w:pPr>
      <w:r w:rsidRPr="008312C8">
        <w:rPr>
          <w:rFonts w:cstheme="minorHAnsi"/>
        </w:rPr>
        <w:t>provide recommendations to inform the development of guidance and resources for Standard 5 – Clinical Care. This includes considerations around corporate and clinical governance frameworks and associated practices of providers.</w:t>
      </w:r>
    </w:p>
    <w:p w14:paraId="364277B2" w14:textId="77777777" w:rsidR="00CA4333" w:rsidRPr="008F2729" w:rsidRDefault="00CA4333" w:rsidP="00CA4333">
      <w:pPr>
        <w:rPr>
          <w:rFonts w:eastAsia="Yu Gothic Light"/>
        </w:rPr>
      </w:pPr>
    </w:p>
    <w:p w14:paraId="2EF6B36B" w14:textId="77777777" w:rsidR="00CA4333" w:rsidRPr="0053527A" w:rsidRDefault="00CA4333" w:rsidP="00CA4333">
      <w:pPr>
        <w:pStyle w:val="Heading2"/>
        <w:rPr>
          <w:rFonts w:eastAsia="Yu Gothic Light"/>
        </w:rPr>
      </w:pPr>
      <w:bookmarkStart w:id="11" w:name="_Toc152000026"/>
      <w:r w:rsidRPr="0053527A">
        <w:rPr>
          <w:rFonts w:eastAsia="Yu Gothic Light"/>
        </w:rPr>
        <w:lastRenderedPageBreak/>
        <w:t>Method</w:t>
      </w:r>
      <w:bookmarkEnd w:id="11"/>
    </w:p>
    <w:p w14:paraId="494DDBD9" w14:textId="77777777" w:rsidR="00CA4333" w:rsidRDefault="00CA4333" w:rsidP="00CA4333">
      <w:pPr>
        <w:rPr>
          <w:rFonts w:eastAsia="Calibri" w:cstheme="minorHAnsi"/>
        </w:rPr>
      </w:pPr>
      <w:r>
        <w:rPr>
          <w:rFonts w:eastAsia="Calibri" w:cstheme="minorHAnsi"/>
        </w:rPr>
        <w:t>A</w:t>
      </w:r>
      <w:r w:rsidRPr="00286D34">
        <w:rPr>
          <w:rFonts w:eastAsia="Calibri" w:cstheme="minorHAnsi"/>
        </w:rPr>
        <w:t xml:space="preserve"> rapid review of </w:t>
      </w:r>
      <w:r>
        <w:rPr>
          <w:rFonts w:eastAsia="Calibri" w:cstheme="minorHAnsi"/>
        </w:rPr>
        <w:t>peer-reviewed and grey literature was conducted to identify research and practice-based evidence which:</w:t>
      </w:r>
    </w:p>
    <w:p w14:paraId="4AF7F4B7" w14:textId="77777777" w:rsidR="00CA4333" w:rsidRDefault="00CA4333" w:rsidP="00047B2A">
      <w:pPr>
        <w:pStyle w:val="ListParagraph"/>
        <w:numPr>
          <w:ilvl w:val="0"/>
          <w:numId w:val="35"/>
        </w:numPr>
        <w:spacing w:after="240" w:line="276" w:lineRule="auto"/>
        <w:contextualSpacing/>
        <w:rPr>
          <w:rFonts w:eastAsia="Calibri" w:cstheme="minorHAnsi"/>
        </w:rPr>
      </w:pPr>
      <w:r>
        <w:rPr>
          <w:rFonts w:eastAsia="Calibri" w:cstheme="minorHAnsi"/>
        </w:rPr>
        <w:t xml:space="preserve">was published between 2015 and 2022 (inclusive) </w:t>
      </w:r>
    </w:p>
    <w:p w14:paraId="2573E500" w14:textId="77777777" w:rsidR="00CA4333" w:rsidRDefault="00CA4333" w:rsidP="00047B2A">
      <w:pPr>
        <w:pStyle w:val="ListParagraph"/>
        <w:numPr>
          <w:ilvl w:val="0"/>
          <w:numId w:val="35"/>
        </w:numPr>
        <w:spacing w:after="240" w:line="276" w:lineRule="auto"/>
        <w:contextualSpacing/>
        <w:rPr>
          <w:rFonts w:eastAsia="Calibri" w:cstheme="minorHAnsi"/>
        </w:rPr>
      </w:pPr>
      <w:r>
        <w:rPr>
          <w:rFonts w:eastAsia="Calibri" w:cstheme="minorHAnsi"/>
        </w:rPr>
        <w:t>focussed primarily on Aboriginal and Torres Strait Islander peoples aged over 45 years</w:t>
      </w:r>
    </w:p>
    <w:p w14:paraId="6A2506A4" w14:textId="77777777" w:rsidR="00CA4333" w:rsidRDefault="00CA4333" w:rsidP="00047B2A">
      <w:pPr>
        <w:pStyle w:val="ListParagraph"/>
        <w:numPr>
          <w:ilvl w:val="0"/>
          <w:numId w:val="35"/>
        </w:numPr>
        <w:spacing w:after="240" w:line="276" w:lineRule="auto"/>
        <w:contextualSpacing/>
        <w:rPr>
          <w:rFonts w:eastAsia="Calibri" w:cstheme="minorHAnsi"/>
        </w:rPr>
      </w:pPr>
      <w:r>
        <w:rPr>
          <w:rFonts w:eastAsia="Calibri" w:cstheme="minorHAnsi"/>
        </w:rPr>
        <w:t>was relevant to clinical quality standards and/or clinical care</w:t>
      </w:r>
    </w:p>
    <w:p w14:paraId="297CB305" w14:textId="77777777" w:rsidR="00CA4333" w:rsidRPr="00FE7DF6" w:rsidRDefault="00CA4333" w:rsidP="00047B2A">
      <w:pPr>
        <w:pStyle w:val="ListParagraph"/>
        <w:numPr>
          <w:ilvl w:val="0"/>
          <w:numId w:val="35"/>
        </w:numPr>
        <w:spacing w:after="240" w:line="276" w:lineRule="auto"/>
        <w:contextualSpacing/>
        <w:rPr>
          <w:rFonts w:eastAsia="Calibri" w:cstheme="minorHAnsi"/>
        </w:rPr>
      </w:pPr>
      <w:r>
        <w:rPr>
          <w:rFonts w:eastAsia="Calibri" w:cstheme="minorHAnsi"/>
        </w:rPr>
        <w:t>was relevant to aged care in the community or in residential settings.</w:t>
      </w:r>
    </w:p>
    <w:p w14:paraId="2FECA0CE" w14:textId="77777777" w:rsidR="00CA4333" w:rsidRPr="00286D34" w:rsidRDefault="00CA4333" w:rsidP="00CA4333">
      <w:pPr>
        <w:rPr>
          <w:rFonts w:eastAsia="Calibri" w:cstheme="minorHAnsi"/>
        </w:rPr>
      </w:pPr>
      <w:r>
        <w:rPr>
          <w:rFonts w:eastAsia="Calibri" w:cstheme="minorHAnsi"/>
        </w:rPr>
        <w:t>To identify peer-reviewed research literature, a search strategy was developed and applied in three academic databases. Consistent inclusion and exclusion criteria were used to identify relevant papers for the review. For grey literature, a purposive targeted search of well-established websites related to Aboriginal and Torres Strait Islander health and/or clinical care within aged care services was conducted.</w:t>
      </w:r>
    </w:p>
    <w:p w14:paraId="23E1DE72" w14:textId="77777777" w:rsidR="00CA4333" w:rsidRPr="008C3266" w:rsidRDefault="00CA4333" w:rsidP="00CA4333">
      <w:pPr>
        <w:pStyle w:val="Heading2"/>
        <w:rPr>
          <w:rFonts w:eastAsia="Yu Gothic Light"/>
        </w:rPr>
      </w:pPr>
      <w:bookmarkStart w:id="12" w:name="_Toc152000027"/>
      <w:r>
        <w:rPr>
          <w:rFonts w:eastAsia="Yu Gothic Light"/>
        </w:rPr>
        <w:t>Finding</w:t>
      </w:r>
      <w:r w:rsidRPr="008C3266">
        <w:rPr>
          <w:rFonts w:eastAsia="Yu Gothic Light"/>
        </w:rPr>
        <w:t>s</w:t>
      </w:r>
      <w:bookmarkEnd w:id="12"/>
    </w:p>
    <w:p w14:paraId="2B1F8C90" w14:textId="77777777" w:rsidR="00CA4333" w:rsidRDefault="00CA4333" w:rsidP="00CA4333">
      <w:pPr>
        <w:rPr>
          <w:rFonts w:eastAsia="Calibri" w:cstheme="minorHAnsi"/>
        </w:rPr>
      </w:pPr>
      <w:r>
        <w:rPr>
          <w:rFonts w:eastAsia="Calibri" w:cstheme="minorHAnsi"/>
        </w:rPr>
        <w:t xml:space="preserve">An </w:t>
      </w:r>
      <w:r w:rsidRPr="00286D34">
        <w:rPr>
          <w:rFonts w:eastAsia="Calibri" w:cstheme="minorHAnsi"/>
        </w:rPr>
        <w:t xml:space="preserve">electronic database search </w:t>
      </w:r>
      <w:r>
        <w:rPr>
          <w:rFonts w:eastAsia="Calibri" w:cstheme="minorHAnsi"/>
        </w:rPr>
        <w:t xml:space="preserve">for peer-reviewed research literature </w:t>
      </w:r>
      <w:r w:rsidRPr="00286D34">
        <w:rPr>
          <w:rFonts w:eastAsia="Calibri" w:cstheme="minorHAnsi"/>
        </w:rPr>
        <w:t xml:space="preserve">was conducted </w:t>
      </w:r>
      <w:r>
        <w:rPr>
          <w:rFonts w:eastAsia="Calibri" w:cstheme="minorHAnsi"/>
        </w:rPr>
        <w:t>in January 2023</w:t>
      </w:r>
      <w:r w:rsidRPr="00286D34">
        <w:rPr>
          <w:rFonts w:eastAsia="Calibri" w:cstheme="minorHAnsi"/>
        </w:rPr>
        <w:t xml:space="preserve"> and returned 4,426 records. After </w:t>
      </w:r>
      <w:r>
        <w:rPr>
          <w:rFonts w:eastAsia="Calibri" w:cstheme="minorHAnsi"/>
        </w:rPr>
        <w:t>applying inclusion and exclusion criteria</w:t>
      </w:r>
      <w:r w:rsidRPr="00286D34">
        <w:rPr>
          <w:rFonts w:eastAsia="Calibri" w:cstheme="minorHAnsi"/>
        </w:rPr>
        <w:t>, 36 studies were included in this analysis. Another seven grey literature reports were included after a desktop review</w:t>
      </w:r>
      <w:r>
        <w:rPr>
          <w:rFonts w:eastAsia="Calibri" w:cstheme="minorHAnsi"/>
        </w:rPr>
        <w:t xml:space="preserve"> of online resources suggested by the Commission</w:t>
      </w:r>
      <w:r w:rsidRPr="00286D34">
        <w:rPr>
          <w:rFonts w:eastAsia="Calibri" w:cstheme="minorHAnsi"/>
        </w:rPr>
        <w:t xml:space="preserve">. </w:t>
      </w:r>
    </w:p>
    <w:p w14:paraId="74603F49" w14:textId="77777777" w:rsidR="00CA4333" w:rsidRPr="00286D34" w:rsidRDefault="00CA4333" w:rsidP="00CA4333">
      <w:pPr>
        <w:rPr>
          <w:rFonts w:eastAsia="Calibri" w:cstheme="minorHAnsi"/>
        </w:rPr>
      </w:pPr>
      <w:r w:rsidRPr="00286D34">
        <w:rPr>
          <w:rFonts w:eastAsia="Calibri" w:cstheme="minorHAnsi"/>
        </w:rPr>
        <w:t xml:space="preserve">Through our synthesis of papers, five key themes were generated which reflect different aspects of aged care for older </w:t>
      </w:r>
      <w:r>
        <w:rPr>
          <w:rFonts w:eastAsia="Calibri" w:cstheme="minorHAnsi"/>
        </w:rPr>
        <w:t>Aboriginal and Torres Strait Islander peoples</w:t>
      </w:r>
      <w:r w:rsidRPr="00286D34">
        <w:rPr>
          <w:rFonts w:eastAsia="Calibri" w:cstheme="minorHAnsi"/>
        </w:rPr>
        <w:t xml:space="preserve">. Each theme </w:t>
      </w:r>
      <w:r>
        <w:rPr>
          <w:rFonts w:eastAsia="Calibri" w:cstheme="minorHAnsi"/>
        </w:rPr>
        <w:t>reflects evidence about the</w:t>
      </w:r>
      <w:r w:rsidRPr="00286D34">
        <w:rPr>
          <w:rFonts w:eastAsia="Calibri" w:cstheme="minorHAnsi"/>
        </w:rPr>
        <w:t xml:space="preserve"> barriers </w:t>
      </w:r>
      <w:r>
        <w:rPr>
          <w:rFonts w:eastAsia="Calibri" w:cstheme="minorHAnsi"/>
        </w:rPr>
        <w:t>to and enablers of high-quality</w:t>
      </w:r>
      <w:r w:rsidRPr="00286D34">
        <w:rPr>
          <w:rFonts w:eastAsia="Calibri" w:cstheme="minorHAnsi"/>
        </w:rPr>
        <w:t xml:space="preserve"> care, what matters most in the provision of respectful care to older </w:t>
      </w:r>
      <w:r>
        <w:rPr>
          <w:rFonts w:eastAsia="Calibri" w:cstheme="minorHAnsi"/>
        </w:rPr>
        <w:t>Aboriginal and Torres Strait Islander peoples</w:t>
      </w:r>
      <w:r w:rsidRPr="00286D34">
        <w:rPr>
          <w:rFonts w:eastAsia="Calibri" w:cstheme="minorHAnsi"/>
        </w:rPr>
        <w:t>, as well as important practical examples of how culturally suitable change initiatives have been designed and delivered.</w:t>
      </w:r>
    </w:p>
    <w:p w14:paraId="2B68BE98" w14:textId="77777777" w:rsidR="00CA4333" w:rsidRPr="007405E7" w:rsidRDefault="00CA4333" w:rsidP="00CA4333">
      <w:pPr>
        <w:pStyle w:val="PulloutTextBody"/>
        <w:rPr>
          <w:rFonts w:eastAsia="Calibri"/>
        </w:rPr>
      </w:pPr>
      <w:r w:rsidRPr="007F5D72">
        <w:rPr>
          <w:rFonts w:eastAsia="Calibri"/>
        </w:rPr>
        <w:t xml:space="preserve">Theme 1: </w:t>
      </w:r>
      <w:r w:rsidRPr="007405E7">
        <w:rPr>
          <w:rFonts w:eastAsia="Calibri"/>
        </w:rPr>
        <w:t xml:space="preserve">Culture at the centre of aged care and service delivery, including residential care </w:t>
      </w:r>
    </w:p>
    <w:p w14:paraId="6C64966C" w14:textId="77777777" w:rsidR="00CA4333" w:rsidRPr="007405E7" w:rsidRDefault="00CA4333" w:rsidP="00CA4333">
      <w:pPr>
        <w:pStyle w:val="PulloutTextBody"/>
        <w:rPr>
          <w:rFonts w:eastAsia="Calibri"/>
        </w:rPr>
      </w:pPr>
      <w:r w:rsidRPr="007F5D72">
        <w:rPr>
          <w:rFonts w:eastAsia="Calibri"/>
        </w:rPr>
        <w:t xml:space="preserve">Theme 2: </w:t>
      </w:r>
      <w:r w:rsidRPr="007405E7">
        <w:rPr>
          <w:rFonts w:eastAsia="Calibri"/>
        </w:rPr>
        <w:t>Embedding aged care in community, for community</w:t>
      </w:r>
      <w:r w:rsidRPr="007405E7" w:rsidDel="00C6569D">
        <w:rPr>
          <w:rFonts w:eastAsia="Calibri"/>
        </w:rPr>
        <w:t xml:space="preserve"> </w:t>
      </w:r>
    </w:p>
    <w:p w14:paraId="69EB98D4" w14:textId="77777777" w:rsidR="00CA4333" w:rsidRPr="007405E7" w:rsidRDefault="00CA4333" w:rsidP="00CA4333">
      <w:pPr>
        <w:pStyle w:val="PulloutTextBody"/>
        <w:rPr>
          <w:rFonts w:eastAsia="Calibri"/>
        </w:rPr>
      </w:pPr>
      <w:r w:rsidRPr="007F5D72">
        <w:rPr>
          <w:rFonts w:eastAsia="Calibri"/>
        </w:rPr>
        <w:t xml:space="preserve">Theme 3: </w:t>
      </w:r>
      <w:r w:rsidRPr="007405E7">
        <w:rPr>
          <w:rFonts w:eastAsia="Calibri"/>
        </w:rPr>
        <w:t>Recognising the importance and value of family, kinship, and informal carers</w:t>
      </w:r>
    </w:p>
    <w:p w14:paraId="0E52F6ED" w14:textId="77777777" w:rsidR="00CA4333" w:rsidRPr="007405E7" w:rsidRDefault="00CA4333" w:rsidP="00CA4333">
      <w:pPr>
        <w:pStyle w:val="PulloutTextBody"/>
        <w:rPr>
          <w:rFonts w:eastAsia="Calibri"/>
        </w:rPr>
      </w:pPr>
      <w:r w:rsidRPr="007F5D72">
        <w:rPr>
          <w:rFonts w:eastAsia="Calibri"/>
        </w:rPr>
        <w:t xml:space="preserve">Theme 4: </w:t>
      </w:r>
      <w:r w:rsidRPr="007405E7">
        <w:rPr>
          <w:rFonts w:eastAsia="Calibri"/>
        </w:rPr>
        <w:t>An integrated, holistic, and strengths-based approach to social and emotional wellbeing and clinical care</w:t>
      </w:r>
      <w:r w:rsidRPr="007405E7" w:rsidDel="00C6569D">
        <w:rPr>
          <w:rFonts w:eastAsia="Calibri"/>
        </w:rPr>
        <w:t xml:space="preserve"> </w:t>
      </w:r>
    </w:p>
    <w:p w14:paraId="1FD7A9E2" w14:textId="77777777" w:rsidR="00CA4333" w:rsidRPr="007405E7" w:rsidRDefault="00CA4333" w:rsidP="00CA4333">
      <w:pPr>
        <w:pStyle w:val="PulloutTextBody"/>
        <w:rPr>
          <w:rFonts w:eastAsia="Calibri"/>
        </w:rPr>
      </w:pPr>
      <w:r w:rsidRPr="007F5D72">
        <w:rPr>
          <w:rFonts w:eastAsia="Calibri"/>
        </w:rPr>
        <w:t xml:space="preserve">Theme 5: </w:t>
      </w:r>
      <w:r w:rsidRPr="007405E7">
        <w:rPr>
          <w:rFonts w:eastAsia="Calibri"/>
        </w:rPr>
        <w:t>Provision of culturally appropriate palliative and end-of-life care</w:t>
      </w:r>
      <w:r w:rsidRPr="007405E7" w:rsidDel="00C6569D">
        <w:rPr>
          <w:rFonts w:eastAsia="Calibri"/>
        </w:rPr>
        <w:t xml:space="preserve"> </w:t>
      </w:r>
    </w:p>
    <w:p w14:paraId="2F9CF707" w14:textId="77777777" w:rsidR="00CA4333" w:rsidRDefault="00CA4333" w:rsidP="00CA4333">
      <w:pPr>
        <w:pStyle w:val="Heading2"/>
      </w:pPr>
      <w:bookmarkStart w:id="13" w:name="_Toc152000028"/>
      <w:r>
        <w:t>Discussion – implications of the findings</w:t>
      </w:r>
      <w:bookmarkEnd w:id="13"/>
    </w:p>
    <w:p w14:paraId="33BD9CAA" w14:textId="77777777" w:rsidR="00CA4333" w:rsidRPr="005D7335" w:rsidRDefault="00CA4333" w:rsidP="00CA4333">
      <w:pPr>
        <w:rPr>
          <w:rFonts w:eastAsia="Yu Gothic Light"/>
        </w:rPr>
      </w:pPr>
      <w:r>
        <w:rPr>
          <w:rFonts w:eastAsia="Calibri" w:cstheme="minorHAnsi"/>
        </w:rPr>
        <w:t>Principles and r</w:t>
      </w:r>
      <w:r w:rsidRPr="00286D34">
        <w:rPr>
          <w:rFonts w:eastAsia="Calibri" w:cstheme="minorHAnsi"/>
        </w:rPr>
        <w:t>ecommendations</w:t>
      </w:r>
      <w:r>
        <w:rPr>
          <w:rFonts w:eastAsia="Calibri" w:cstheme="minorHAnsi"/>
        </w:rPr>
        <w:t xml:space="preserve"> arising from this review are intended to show how evidence can be applied to the Commission’s work to develop guidance and implementation resources for the revised Standard 5 – Clinical Care, and more broadly to support culturally safe and responsive care for older Aboriginal and Torres Strait Islander peoples. </w:t>
      </w:r>
    </w:p>
    <w:p w14:paraId="0C2FE66D" w14:textId="77777777" w:rsidR="00CA4333" w:rsidRPr="00286D34" w:rsidRDefault="00CA4333" w:rsidP="00CA4333">
      <w:pPr>
        <w:rPr>
          <w:rFonts w:eastAsia="Calibri" w:cstheme="minorHAnsi"/>
        </w:rPr>
      </w:pPr>
      <w:r>
        <w:rPr>
          <w:rFonts w:eastAsia="Calibri" w:cstheme="minorHAnsi"/>
        </w:rPr>
        <w:t>The recommendations</w:t>
      </w:r>
      <w:r w:rsidRPr="00286D34">
        <w:rPr>
          <w:rFonts w:eastAsia="Calibri" w:cstheme="minorHAnsi"/>
        </w:rPr>
        <w:t xml:space="preserve"> have been designed to simultaneously address </w:t>
      </w:r>
      <w:r>
        <w:rPr>
          <w:rFonts w:eastAsia="Calibri" w:cstheme="minorHAnsi"/>
        </w:rPr>
        <w:t>immediate gaps and priorities as well as the</w:t>
      </w:r>
      <w:r w:rsidRPr="00286D34">
        <w:rPr>
          <w:rFonts w:eastAsia="Calibri" w:cstheme="minorHAnsi"/>
        </w:rPr>
        <w:t xml:space="preserve"> longer-term system changes </w:t>
      </w:r>
      <w:r>
        <w:rPr>
          <w:rFonts w:eastAsia="Calibri" w:cstheme="minorHAnsi"/>
        </w:rPr>
        <w:t>required to support improved care and outcomes for</w:t>
      </w:r>
      <w:r w:rsidRPr="00286D34">
        <w:rPr>
          <w:rFonts w:eastAsia="Calibri" w:cstheme="minorHAnsi"/>
        </w:rPr>
        <w:t xml:space="preserve"> older </w:t>
      </w:r>
      <w:r>
        <w:rPr>
          <w:rFonts w:eastAsia="Calibri" w:cstheme="minorHAnsi"/>
        </w:rPr>
        <w:t>Aboriginal and Torres Strait Islander peoples.</w:t>
      </w:r>
    </w:p>
    <w:p w14:paraId="24A78DB6" w14:textId="77777777" w:rsidR="00CA4333" w:rsidRPr="0056786F" w:rsidRDefault="00CA4333" w:rsidP="00CA4333">
      <w:r w:rsidRPr="0056786F">
        <w:t xml:space="preserve">The recommendations are underpinned by three guiding principles that </w:t>
      </w:r>
      <w:r>
        <w:t>support</w:t>
      </w:r>
      <w:r w:rsidRPr="0056786F">
        <w:t xml:space="preserve"> culturally safe provision of clinical care</w:t>
      </w:r>
      <w:r>
        <w:t>.</w:t>
      </w:r>
      <w:r w:rsidRPr="0056786F">
        <w:t xml:space="preserve"> </w:t>
      </w:r>
    </w:p>
    <w:p w14:paraId="4AF435BD" w14:textId="77777777" w:rsidR="00CA4333" w:rsidRPr="00580115" w:rsidRDefault="00CA4333" w:rsidP="00047B2A">
      <w:pPr>
        <w:pStyle w:val="ListParagraph"/>
        <w:numPr>
          <w:ilvl w:val="0"/>
          <w:numId w:val="38"/>
        </w:numPr>
        <w:spacing w:line="276" w:lineRule="auto"/>
        <w:rPr>
          <w:rFonts w:cstheme="minorHAnsi"/>
        </w:rPr>
      </w:pPr>
      <w:bookmarkStart w:id="14" w:name="_Hlk141965041"/>
      <w:r w:rsidRPr="00580115">
        <w:rPr>
          <w:rFonts w:cstheme="minorHAnsi"/>
        </w:rPr>
        <w:t>Decolonising approaches to ageing and aged care are needed.</w:t>
      </w:r>
    </w:p>
    <w:p w14:paraId="15BE7D76" w14:textId="77777777" w:rsidR="00CA4333" w:rsidRPr="00580115" w:rsidRDefault="00CA4333" w:rsidP="00047B2A">
      <w:pPr>
        <w:pStyle w:val="ListParagraph"/>
        <w:numPr>
          <w:ilvl w:val="0"/>
          <w:numId w:val="38"/>
        </w:numPr>
        <w:spacing w:line="276" w:lineRule="auto"/>
        <w:rPr>
          <w:rFonts w:cstheme="minorHAnsi"/>
        </w:rPr>
      </w:pPr>
      <w:r w:rsidRPr="00580115">
        <w:rPr>
          <w:rFonts w:cstheme="minorHAnsi"/>
        </w:rPr>
        <w:lastRenderedPageBreak/>
        <w:t>Trust and respect are central.</w:t>
      </w:r>
    </w:p>
    <w:p w14:paraId="47DFDDA0" w14:textId="77777777" w:rsidR="00CA4333" w:rsidRPr="00580115" w:rsidRDefault="00CA4333" w:rsidP="00047B2A">
      <w:pPr>
        <w:pStyle w:val="ListParagraph"/>
        <w:numPr>
          <w:ilvl w:val="0"/>
          <w:numId w:val="38"/>
        </w:numPr>
        <w:spacing w:line="276" w:lineRule="auto"/>
        <w:rPr>
          <w:rFonts w:cstheme="minorHAnsi"/>
        </w:rPr>
      </w:pPr>
      <w:r w:rsidRPr="00580115">
        <w:rPr>
          <w:rFonts w:cstheme="minorHAnsi"/>
        </w:rPr>
        <w:t>Partnership with families and communities is essential.</w:t>
      </w:r>
      <w:bookmarkEnd w:id="14"/>
    </w:p>
    <w:p w14:paraId="72462115" w14:textId="77777777" w:rsidR="00CA4333" w:rsidRDefault="00CA4333" w:rsidP="00CA4333">
      <w:bookmarkStart w:id="15" w:name="_Hlk141964932"/>
      <w:r>
        <w:t>We believe that the</w:t>
      </w:r>
      <w:r w:rsidRPr="00286D34">
        <w:t xml:space="preserve"> recommendations below are achievable</w:t>
      </w:r>
      <w:r>
        <w:t xml:space="preserve"> if</w:t>
      </w:r>
      <w:r w:rsidRPr="00286D34">
        <w:t xml:space="preserve"> </w:t>
      </w:r>
      <w:r>
        <w:t>the Australian</w:t>
      </w:r>
      <w:r w:rsidRPr="00286D34">
        <w:t xml:space="preserve"> Government support</w:t>
      </w:r>
      <w:r>
        <w:t>s</w:t>
      </w:r>
      <w:r w:rsidRPr="00286D34">
        <w:t xml:space="preserve"> Aboriginal Community Controlled Health Organisations (ACCHOs) and aged care service providers to </w:t>
      </w:r>
      <w:r>
        <w:t>apply and meet</w:t>
      </w:r>
      <w:r w:rsidRPr="00286D34">
        <w:t xml:space="preserve"> the suggested principles and recommendations. Most important is the employment of </w:t>
      </w:r>
      <w:r>
        <w:t>Aboriginal and Torres Strait Islander peoples</w:t>
      </w:r>
      <w:r w:rsidRPr="00286D34">
        <w:t xml:space="preserve"> and cultural safety and responsiveness training for all workers. The present lack of </w:t>
      </w:r>
      <w:r>
        <w:t xml:space="preserve">Aboriginal and Torres Strait Islander peoples </w:t>
      </w:r>
      <w:r w:rsidRPr="00286D34">
        <w:t xml:space="preserve">working in health and aged care roles highlights the urgent need to create a training pipeline that supports </w:t>
      </w:r>
      <w:r>
        <w:t>Aboriginal and Torres Strait Islander peoples</w:t>
      </w:r>
      <w:r w:rsidRPr="00286D34">
        <w:t xml:space="preserve"> to undertake education and training in the health and aged care fields. </w:t>
      </w:r>
    </w:p>
    <w:p w14:paraId="07701A4B" w14:textId="77777777" w:rsidR="00CA4333" w:rsidRPr="005F0842" w:rsidRDefault="00CA4333" w:rsidP="00CA4333">
      <w:pPr>
        <w:pStyle w:val="Quote"/>
      </w:pPr>
      <w:r w:rsidRPr="005F0842">
        <w:t>I hope all places are like that, I mean I think that we as Aboriginal people should be doing that for our Elders. In our communities, whether we're in medical, whether we're in aged care, whatever, your primary concern should be your patient and with us, our Elders.</w:t>
      </w:r>
      <w:r>
        <w:fldChar w:fldCharType="begin"/>
      </w:r>
      <w:r>
        <w:instrText xml:space="preserve"> ADDIN EN.CITE &lt;EndNote&gt;&lt;Cite&gt;&lt;Author&gt;Radford&lt;/Author&gt;&lt;Year&gt;2019&lt;/Year&gt;&lt;RecNum&gt;20161&lt;/RecNum&gt;&lt;DisplayText&gt;&lt;style face="superscript" font="Arial"&gt;1&lt;/style&gt;&lt;/DisplayText&gt;&lt;record&gt;&lt;rec-number&gt;20161&lt;/rec-number&gt;&lt;foreign-keys&gt;&lt;key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fldChar w:fldCharType="separate"/>
      </w:r>
      <w:r w:rsidRPr="00EF3100">
        <w:rPr>
          <w:rFonts w:ascii="Arial" w:hAnsi="Arial" w:cs="Arial"/>
          <w:noProof/>
          <w:vertAlign w:val="superscript"/>
        </w:rPr>
        <w:t>1</w:t>
      </w:r>
      <w:r>
        <w:fldChar w:fldCharType="end"/>
      </w:r>
    </w:p>
    <w:p w14:paraId="72AD65DE" w14:textId="77777777" w:rsidR="00CA4333" w:rsidRPr="00A87BCF" w:rsidRDefault="00CA4333" w:rsidP="00CA4333">
      <w:pPr>
        <w:pStyle w:val="Quote"/>
        <w:jc w:val="right"/>
      </w:pPr>
      <w:r w:rsidRPr="00B93C2C">
        <w:t xml:space="preserve">Aged care service provider </w:t>
      </w:r>
      <w:bookmarkStart w:id="16" w:name="_Toc141879361"/>
      <w:bookmarkEnd w:id="15"/>
    </w:p>
    <w:bookmarkEnd w:id="16"/>
    <w:p w14:paraId="0129DF74" w14:textId="77777777" w:rsidR="00CA4333" w:rsidRDefault="00CA4333" w:rsidP="00CA4333">
      <w:pPr>
        <w:pStyle w:val="PulloutTextHead"/>
      </w:pPr>
      <w:r w:rsidRPr="00B37113">
        <w:t xml:space="preserve">Theme 1: Culture at the centre of aged care and service delivery, including residential care </w:t>
      </w:r>
    </w:p>
    <w:p w14:paraId="3E6E0489" w14:textId="77777777" w:rsidR="00CA4333" w:rsidRPr="00A67E22" w:rsidRDefault="00CA4333" w:rsidP="00CA4333">
      <w:pPr>
        <w:pStyle w:val="Normal-beforebullets"/>
        <w:rPr>
          <w:rFonts w:eastAsia="Calibri"/>
        </w:rPr>
      </w:pPr>
      <w:r>
        <w:rPr>
          <w:rFonts w:eastAsia="Calibri"/>
        </w:rPr>
        <w:t>This review found that c</w:t>
      </w:r>
      <w:r w:rsidRPr="008C3266">
        <w:rPr>
          <w:rFonts w:eastAsia="Calibri"/>
        </w:rPr>
        <w:t xml:space="preserve">ultural safety, responsiveness, and respect </w:t>
      </w:r>
      <w:r>
        <w:rPr>
          <w:rFonts w:eastAsia="Calibri"/>
        </w:rPr>
        <w:t>need to</w:t>
      </w:r>
      <w:r w:rsidRPr="008C3266">
        <w:rPr>
          <w:rFonts w:eastAsia="Calibri"/>
        </w:rPr>
        <w:t xml:space="preserve"> be prioritised and upheld in all aspects of aged care service delivery.</w:t>
      </w:r>
      <w:r>
        <w:rPr>
          <w:rFonts w:eastAsia="Calibri"/>
        </w:rPr>
        <w:t xml:space="preserve"> Recommendations to ensure culture is at the centre of aged care and services delivery, based on the findings of this literature review, are as follows.</w:t>
      </w:r>
    </w:p>
    <w:p w14:paraId="1DB0D9BC" w14:textId="77777777" w:rsidR="00CA4333" w:rsidRPr="00505395" w:rsidRDefault="00CA4333" w:rsidP="00CA4333">
      <w:pPr>
        <w:pStyle w:val="StyleArialBlackAfter0pt"/>
      </w:pPr>
      <w:r>
        <w:t>1</w:t>
      </w:r>
      <w:r w:rsidRPr="000F4B20">
        <w:t>.1</w:t>
      </w:r>
      <w:r w:rsidRPr="000F4B20">
        <w:tab/>
      </w:r>
      <w:r w:rsidRPr="00505395">
        <w:t>Aged care services</w:t>
      </w:r>
      <w:r>
        <w:t xml:space="preserve"> should </w:t>
      </w:r>
      <w:r w:rsidRPr="00505395">
        <w:t xml:space="preserve">develop an </w:t>
      </w:r>
      <w:r>
        <w:t>I</w:t>
      </w:r>
      <w:r w:rsidRPr="00505395">
        <w:t xml:space="preserve">ndigenous </w:t>
      </w:r>
      <w:r>
        <w:t>E</w:t>
      </w:r>
      <w:r w:rsidRPr="00505395">
        <w:t>mployment Strategy to enable and strengthen Aboriginal and Torres Strait Islander employment and create culturally safe and responsive workplaces.</w:t>
      </w:r>
    </w:p>
    <w:p w14:paraId="249DB7B2" w14:textId="77777777" w:rsidR="00CA4333" w:rsidRPr="00505395" w:rsidRDefault="00CA4333" w:rsidP="00CA4333">
      <w:pPr>
        <w:pStyle w:val="StyleArialBlackAfter0pt"/>
      </w:pPr>
      <w:r>
        <w:t>1</w:t>
      </w:r>
      <w:r w:rsidRPr="000F4B20">
        <w:t>.</w:t>
      </w:r>
      <w:r>
        <w:t>2</w:t>
      </w:r>
      <w:r w:rsidRPr="000F4B20">
        <w:tab/>
      </w:r>
      <w:r w:rsidRPr="00505395">
        <w:t>Aged Care Assessment Teams (ACAT) and aged care services</w:t>
      </w:r>
      <w:r>
        <w:t xml:space="preserve"> should </w:t>
      </w:r>
      <w:r w:rsidRPr="00505395">
        <w:t>include Aboriginal and Torres Strait Islander workers.</w:t>
      </w:r>
    </w:p>
    <w:p w14:paraId="519CFC8F" w14:textId="77777777" w:rsidR="00CA4333" w:rsidRPr="00505395" w:rsidRDefault="00CA4333" w:rsidP="00CA4333">
      <w:pPr>
        <w:pStyle w:val="StyleArialBlackAfter0pt"/>
      </w:pPr>
      <w:r>
        <w:t>1</w:t>
      </w:r>
      <w:r w:rsidRPr="000F4B20">
        <w:t>.</w:t>
      </w:r>
      <w:r>
        <w:t>3</w:t>
      </w:r>
      <w:r w:rsidRPr="000F4B20">
        <w:tab/>
      </w:r>
      <w:r w:rsidRPr="00505395">
        <w:t xml:space="preserve">All workers </w:t>
      </w:r>
      <w:r>
        <w:t>should</w:t>
      </w:r>
      <w:r w:rsidRPr="00505395">
        <w:t xml:space="preserve"> engage in regular training to ensure they understand and practice culturally responsive and culturally safe care.</w:t>
      </w:r>
    </w:p>
    <w:p w14:paraId="0E91CC13" w14:textId="77777777" w:rsidR="00CA4333" w:rsidRPr="00505395" w:rsidRDefault="00CA4333" w:rsidP="00CA4333">
      <w:pPr>
        <w:pStyle w:val="StyleArialBlackAfter0pt"/>
      </w:pPr>
      <w:r>
        <w:t>1</w:t>
      </w:r>
      <w:r w:rsidRPr="000F4B20">
        <w:t>.</w:t>
      </w:r>
      <w:r>
        <w:t>4</w:t>
      </w:r>
      <w:r w:rsidRPr="000F4B20">
        <w:tab/>
      </w:r>
      <w:r w:rsidRPr="00505395">
        <w:t xml:space="preserve">Residential aged care homes </w:t>
      </w:r>
      <w:r>
        <w:t>should</w:t>
      </w:r>
      <w:r w:rsidRPr="00505395">
        <w:t xml:space="preserve"> develop and implement a model of care that is culturally safe and inclusive of culturally appropriate spaces and activities.</w:t>
      </w:r>
    </w:p>
    <w:p w14:paraId="0A4EAB61" w14:textId="77777777" w:rsidR="00CA4333" w:rsidRPr="0047016D" w:rsidRDefault="00CA4333" w:rsidP="00CA4333">
      <w:pPr>
        <w:pStyle w:val="StyleArialBlackAfter0pt"/>
      </w:pPr>
      <w:r>
        <w:t>1</w:t>
      </w:r>
      <w:r w:rsidRPr="000F4B20">
        <w:t>.</w:t>
      </w:r>
      <w:r>
        <w:t>5</w:t>
      </w:r>
      <w:r w:rsidRPr="000F4B20">
        <w:tab/>
      </w:r>
      <w:r w:rsidRPr="00505395">
        <w:t>A culturally focussed ‘getting to know you’ session</w:t>
      </w:r>
      <w:r>
        <w:t xml:space="preserve"> should</w:t>
      </w:r>
      <w:r w:rsidRPr="00505395">
        <w:t xml:space="preserve"> be included at commencement of care.</w:t>
      </w:r>
    </w:p>
    <w:p w14:paraId="07115DBE" w14:textId="77777777" w:rsidR="00CA4333" w:rsidRDefault="00CA4333" w:rsidP="00CA4333">
      <w:pPr>
        <w:pStyle w:val="PulloutTextHead"/>
      </w:pPr>
      <w:r w:rsidRPr="00357F76">
        <w:t>Theme 2: Embedding aged care in community, for community</w:t>
      </w:r>
      <w:r>
        <w:t xml:space="preserve"> </w:t>
      </w:r>
    </w:p>
    <w:p w14:paraId="4045E9A9" w14:textId="77777777" w:rsidR="00CA4333" w:rsidRPr="00A67E22" w:rsidRDefault="00CA4333" w:rsidP="00CA4333">
      <w:pPr>
        <w:rPr>
          <w:rFonts w:eastAsia="Calibri"/>
        </w:rPr>
      </w:pPr>
      <w:r w:rsidRPr="00286D34">
        <w:rPr>
          <w:rFonts w:eastAsia="Calibri"/>
        </w:rPr>
        <w:t xml:space="preserve">Community-based programs which are accessible and culturally safe are essential for older </w:t>
      </w:r>
      <w:r>
        <w:rPr>
          <w:rFonts w:eastAsia="Calibri"/>
        </w:rPr>
        <w:t>Aboriginal and Torres Strait Islander peoples</w:t>
      </w:r>
      <w:r w:rsidRPr="00286D34">
        <w:rPr>
          <w:rFonts w:eastAsia="Calibri"/>
        </w:rPr>
        <w:t>.</w:t>
      </w:r>
      <w:r>
        <w:rPr>
          <w:rFonts w:eastAsia="Calibri"/>
        </w:rPr>
        <w:t xml:space="preserve"> </w:t>
      </w:r>
      <w:bookmarkStart w:id="17" w:name="_Hlk150954874"/>
      <w:r>
        <w:rPr>
          <w:rFonts w:eastAsia="Calibri"/>
        </w:rPr>
        <w:t>Recommendations to embed aged care in community and for community, based on the findings of this literature review, are as follows.</w:t>
      </w:r>
      <w:bookmarkEnd w:id="17"/>
    </w:p>
    <w:p w14:paraId="5521D59B" w14:textId="77777777" w:rsidR="00CA4333" w:rsidRDefault="00CA4333" w:rsidP="00CA4333">
      <w:pPr>
        <w:pStyle w:val="StyleArialBlackAfter0pt"/>
      </w:pPr>
      <w:r>
        <w:t>2</w:t>
      </w:r>
      <w:r w:rsidRPr="000F4B20">
        <w:t>.1</w:t>
      </w:r>
      <w:r w:rsidRPr="000F4B20">
        <w:tab/>
      </w:r>
      <w:r w:rsidRPr="000866F3">
        <w:t>Upskilling</w:t>
      </w:r>
      <w:r>
        <w:t xml:space="preserve"> workers</w:t>
      </w:r>
      <w:r w:rsidRPr="000866F3">
        <w:t xml:space="preserve"> and building the capacity of organisations</w:t>
      </w:r>
      <w:r>
        <w:t xml:space="preserve"> </w:t>
      </w:r>
      <w:r w:rsidRPr="000866F3">
        <w:t xml:space="preserve">to deliver </w:t>
      </w:r>
      <w:r>
        <w:t xml:space="preserve">culturally safe and responsive </w:t>
      </w:r>
      <w:r w:rsidRPr="000866F3">
        <w:t>aged care services</w:t>
      </w:r>
      <w:r>
        <w:t xml:space="preserve"> should be prioritised.</w:t>
      </w:r>
    </w:p>
    <w:p w14:paraId="0E0C73A7" w14:textId="77777777" w:rsidR="00CA4333" w:rsidRPr="000866F3" w:rsidRDefault="00CA4333" w:rsidP="00CA4333">
      <w:pPr>
        <w:pStyle w:val="StyleArialBlackAfter0pt"/>
      </w:pPr>
      <w:r>
        <w:t>2.2</w:t>
      </w:r>
      <w:r w:rsidRPr="000F4B20">
        <w:tab/>
      </w:r>
      <w:r w:rsidRPr="000866F3">
        <w:t xml:space="preserve">Services </w:t>
      </w:r>
      <w:r>
        <w:t>should</w:t>
      </w:r>
      <w:r w:rsidRPr="000866F3">
        <w:t xml:space="preserve"> be provided by Aboriginal Community Controlled Organisations where possible.</w:t>
      </w:r>
    </w:p>
    <w:p w14:paraId="0EBD8711" w14:textId="77777777" w:rsidR="00CA4333" w:rsidRPr="000866F3" w:rsidRDefault="00CA4333" w:rsidP="00CA4333">
      <w:pPr>
        <w:pStyle w:val="StyleArialBlackAfter0pt"/>
      </w:pPr>
      <w:r>
        <w:lastRenderedPageBreak/>
        <w:t>2.3</w:t>
      </w:r>
      <w:r w:rsidRPr="000F4B20">
        <w:tab/>
      </w:r>
      <w:r>
        <w:t>A</w:t>
      </w:r>
      <w:r w:rsidRPr="000866F3">
        <w:t xml:space="preserve">utonomy and flexibility </w:t>
      </w:r>
      <w:r>
        <w:t xml:space="preserve">should be facilitated </w:t>
      </w:r>
      <w:r w:rsidRPr="000866F3">
        <w:t xml:space="preserve">in aged care service delivery, including service hubs </w:t>
      </w:r>
      <w:r>
        <w:t xml:space="preserve">situated </w:t>
      </w:r>
      <w:r w:rsidRPr="000866F3">
        <w:t>within alternative or unconventional community settings.</w:t>
      </w:r>
    </w:p>
    <w:p w14:paraId="17F34FE6" w14:textId="77777777" w:rsidR="00CA4333" w:rsidRPr="000866F3" w:rsidRDefault="00CA4333" w:rsidP="00CA4333">
      <w:pPr>
        <w:pStyle w:val="StyleArialBlackAfter0pt"/>
      </w:pPr>
      <w:r>
        <w:t>2.4</w:t>
      </w:r>
      <w:r w:rsidRPr="000F4B20">
        <w:tab/>
      </w:r>
      <w:r w:rsidRPr="000866F3">
        <w:t>Evaluation</w:t>
      </w:r>
      <w:r>
        <w:t xml:space="preserve"> should be conducted to assess</w:t>
      </w:r>
      <w:r w:rsidRPr="000866F3">
        <w:t xml:space="preserve"> the impact of community services and programs that are not federally funded but effectively provide aged care services to older people.</w:t>
      </w:r>
    </w:p>
    <w:p w14:paraId="6C4CF149" w14:textId="77777777" w:rsidR="00CA4333" w:rsidRPr="0047016D" w:rsidRDefault="00CA4333" w:rsidP="00CA4333">
      <w:pPr>
        <w:pStyle w:val="StyleArialBlackAfter0pt"/>
      </w:pPr>
      <w:r w:rsidRPr="00ED073F">
        <w:t>2.5</w:t>
      </w:r>
      <w:r w:rsidRPr="00ED073F">
        <w:tab/>
        <w:t>Existing systems and programs should be reviewed and transformed to recognise and celebrate the significance of Elders and the importance of their community and cultural standing.</w:t>
      </w:r>
    </w:p>
    <w:p w14:paraId="5ED16957" w14:textId="77777777" w:rsidR="00CA4333" w:rsidRDefault="00CA4333" w:rsidP="00CA4333">
      <w:pPr>
        <w:pStyle w:val="PulloutTextHead"/>
      </w:pPr>
      <w:r w:rsidRPr="00B37113">
        <w:t>Theme 3: Recognising the importance and value of family, KINSHIP, and informal carers</w:t>
      </w:r>
    </w:p>
    <w:p w14:paraId="22C31722" w14:textId="77777777" w:rsidR="00CA4333" w:rsidRPr="003A3468" w:rsidRDefault="00CA4333" w:rsidP="00CA4333">
      <w:pPr>
        <w:pStyle w:val="Normal-beforebullets"/>
        <w:rPr>
          <w:rFonts w:eastAsia="Calibri"/>
        </w:rPr>
      </w:pPr>
      <w:r w:rsidRPr="00286D34">
        <w:t xml:space="preserve">Informal carers (mostly family) make a critical contribution in the overall care and support of older </w:t>
      </w:r>
      <w:r>
        <w:t>Aboriginal and Torres Strait Islander peoples</w:t>
      </w:r>
      <w:r w:rsidRPr="00286D34">
        <w:t xml:space="preserve"> and need to be recognised and supported in this role.</w:t>
      </w:r>
      <w:r w:rsidRPr="00B37113">
        <w:rPr>
          <w:rFonts w:eastAsia="Calibri"/>
        </w:rPr>
        <w:t xml:space="preserve"> </w:t>
      </w:r>
      <w:r>
        <w:rPr>
          <w:rFonts w:eastAsia="Calibri"/>
        </w:rPr>
        <w:t>Recommendations to support informal carers, based on the findings of this literature review, are as follows.</w:t>
      </w:r>
    </w:p>
    <w:p w14:paraId="315B35BD" w14:textId="77777777" w:rsidR="00CA4333" w:rsidRPr="000F4B20" w:rsidRDefault="00CA4333" w:rsidP="00CA4333">
      <w:pPr>
        <w:pStyle w:val="StyleArialBlackAfter0pt"/>
      </w:pPr>
      <w:r w:rsidRPr="000F4B20">
        <w:t>3.1</w:t>
      </w:r>
      <w:r w:rsidRPr="000F4B20">
        <w:tab/>
      </w:r>
      <w:r>
        <w:t xml:space="preserve">The </w:t>
      </w:r>
      <w:r w:rsidRPr="000F4B20">
        <w:t>health and wellbeing of family members and informal carers</w:t>
      </w:r>
      <w:r>
        <w:t xml:space="preserve"> should be urgently supported.</w:t>
      </w:r>
    </w:p>
    <w:p w14:paraId="13296AF4" w14:textId="77777777" w:rsidR="00CA4333" w:rsidRPr="000F4B20" w:rsidRDefault="00CA4333" w:rsidP="00CA4333">
      <w:pPr>
        <w:pStyle w:val="StyleArialBlackAfter0pt"/>
      </w:pPr>
      <w:r w:rsidRPr="000F4B20">
        <w:t>3.2</w:t>
      </w:r>
      <w:r w:rsidRPr="000F4B20">
        <w:tab/>
        <w:t xml:space="preserve">More evidence </w:t>
      </w:r>
      <w:r>
        <w:t>is needed</w:t>
      </w:r>
      <w:r w:rsidRPr="000F4B20">
        <w:t xml:space="preserve"> regarding the role of family and informal carers in providing clinical care for older people and what constitutes best supports for this group.</w:t>
      </w:r>
    </w:p>
    <w:p w14:paraId="36F8DD92" w14:textId="77777777" w:rsidR="00CA4333" w:rsidRPr="00B920DA" w:rsidRDefault="00CA4333" w:rsidP="00CA4333">
      <w:pPr>
        <w:pStyle w:val="StyleArialBlackAfter0pt"/>
      </w:pPr>
      <w:r w:rsidRPr="000F4B20">
        <w:t>3.3</w:t>
      </w:r>
      <w:r w:rsidRPr="000F4B20">
        <w:tab/>
        <w:t>Clear and accessible information about referral pathways to aged care services and supports</w:t>
      </w:r>
      <w:r>
        <w:t xml:space="preserve"> should be provided to</w:t>
      </w:r>
      <w:r w:rsidRPr="000F4B20">
        <w:t xml:space="preserve"> family members and supporters.  </w:t>
      </w:r>
    </w:p>
    <w:p w14:paraId="0458F618" w14:textId="77777777" w:rsidR="00CA4333" w:rsidRDefault="00CA4333" w:rsidP="00CA4333">
      <w:pPr>
        <w:pStyle w:val="PulloutTextHead"/>
      </w:pPr>
      <w:r w:rsidRPr="005C7B99">
        <w:t>Theme 4: An integrated, holistic, and strengths-based approach to social and emotional wellbeing and clinical care</w:t>
      </w:r>
    </w:p>
    <w:p w14:paraId="63E5B834" w14:textId="77777777" w:rsidR="00CA4333" w:rsidRDefault="00CA4333" w:rsidP="00CA4333">
      <w:pPr>
        <w:rPr>
          <w:rFonts w:eastAsia="Calibri"/>
        </w:rPr>
      </w:pPr>
      <w:r>
        <w:rPr>
          <w:rFonts w:eastAsia="Calibri"/>
        </w:rPr>
        <w:t>An effective model of clinical care needs to be integrated, holistic, community-focused, strengths-based and centred around social and emotional wellbeing. It also needs to empower Aboriginal and Torres Strait Islander peoples to access information and services as they age to promote flourishing. With appropriate financial and workforce supports, Aboriginal Community Controlled Organisations can provide a central point or hub for aged care and service coordination, which aligns with the preferences of older Aboriginal and Torres Strait Islander peoples.</w:t>
      </w:r>
    </w:p>
    <w:p w14:paraId="7ED899A6" w14:textId="77777777" w:rsidR="00CA4333" w:rsidRPr="00B920DA" w:rsidRDefault="00CA4333" w:rsidP="00CA4333">
      <w:pPr>
        <w:pStyle w:val="Normal-beforebullets"/>
        <w:rPr>
          <w:b/>
        </w:rPr>
      </w:pPr>
      <w:r>
        <w:rPr>
          <w:rFonts w:eastAsia="Calibri"/>
        </w:rPr>
        <w:t>Recommendations for implementing culturally safe and responsive models of clinical care, based on the findings of this literature review, are as follows.</w:t>
      </w:r>
    </w:p>
    <w:p w14:paraId="568B71AF" w14:textId="77777777" w:rsidR="00CA4333" w:rsidRPr="000F4B20" w:rsidRDefault="00CA4333" w:rsidP="00CA4333">
      <w:pPr>
        <w:pStyle w:val="StyleArialBlackAfter0pt"/>
      </w:pPr>
      <w:r w:rsidRPr="00985ABA">
        <w:t>4.1</w:t>
      </w:r>
      <w:r w:rsidRPr="000F4B20">
        <w:tab/>
        <w:t xml:space="preserve">Clinical care </w:t>
      </w:r>
      <w:r>
        <w:t>should</w:t>
      </w:r>
      <w:r w:rsidRPr="000F4B20">
        <w:t xml:space="preserve"> be provided within culturally appropriate, trauma-informed, and holistic conceptual frameworks of social and emotional wellbeing.</w:t>
      </w:r>
    </w:p>
    <w:p w14:paraId="3E95347F" w14:textId="77777777" w:rsidR="00CA4333" w:rsidRPr="000F4B20" w:rsidRDefault="00CA4333" w:rsidP="00CA4333">
      <w:pPr>
        <w:pStyle w:val="StyleArialBlackAfter0pt"/>
      </w:pPr>
      <w:r w:rsidRPr="000F4B20">
        <w:t>4.2</w:t>
      </w:r>
      <w:r w:rsidRPr="000F4B20">
        <w:tab/>
        <w:t xml:space="preserve">Older people </w:t>
      </w:r>
      <w:r>
        <w:t>should</w:t>
      </w:r>
      <w:r w:rsidRPr="000F4B20">
        <w:t xml:space="preserve"> be empowered to access their own information to enable meaningful discussions and decision-making with family and health professionals about their needs and preferences.</w:t>
      </w:r>
    </w:p>
    <w:p w14:paraId="7D0BB184" w14:textId="77777777" w:rsidR="00CA4333" w:rsidRPr="000F4B20" w:rsidRDefault="00CA4333" w:rsidP="00CA4333">
      <w:pPr>
        <w:pStyle w:val="StyleArialBlackAfter0pt"/>
      </w:pPr>
      <w:r w:rsidRPr="000F4B20">
        <w:t>4.3</w:t>
      </w:r>
      <w:r w:rsidRPr="000F4B20">
        <w:tab/>
        <w:t xml:space="preserve">Integrated health services </w:t>
      </w:r>
      <w:r>
        <w:t>should be developed to</w:t>
      </w:r>
      <w:r w:rsidRPr="000F4B20">
        <w:t xml:space="preserve"> encompass primary care, community health, hospital, and aged care, to enable a holistic approach to people living with multiple chronic conditions, including frailty, dementia, and polypharmacy.</w:t>
      </w:r>
    </w:p>
    <w:p w14:paraId="44A61CCC" w14:textId="77777777" w:rsidR="00CA4333" w:rsidRPr="000F4B20" w:rsidRDefault="00CA4333" w:rsidP="00CA4333">
      <w:pPr>
        <w:pStyle w:val="StyleArialBlackAfter0pt"/>
      </w:pPr>
      <w:r w:rsidRPr="000F4B20">
        <w:t>4.4</w:t>
      </w:r>
      <w:r w:rsidRPr="000F4B20">
        <w:tab/>
        <w:t>Culturally safe and validated assessment tools that take a strengths-based approach</w:t>
      </w:r>
      <w:r>
        <w:t xml:space="preserve"> should </w:t>
      </w:r>
      <w:r w:rsidRPr="000F4B20">
        <w:t xml:space="preserve">be used with older </w:t>
      </w:r>
      <w:r>
        <w:t>Aboriginal and Torres Strait Islander peoples</w:t>
      </w:r>
      <w:r w:rsidRPr="000F4B20">
        <w:t>.</w:t>
      </w:r>
    </w:p>
    <w:p w14:paraId="33ABA416" w14:textId="77777777" w:rsidR="00CA4333" w:rsidRPr="0047016D" w:rsidRDefault="00CA4333" w:rsidP="00CA4333">
      <w:pPr>
        <w:pStyle w:val="StyleArialBlackAfter0pt"/>
      </w:pPr>
      <w:r w:rsidRPr="000F4B20">
        <w:lastRenderedPageBreak/>
        <w:t>4.5</w:t>
      </w:r>
      <w:r w:rsidRPr="000F4B20">
        <w:tab/>
        <w:t>More evidence is needed regarding multimorbidity and culturally effective interventions that aim to ensure safe use of medicines.</w:t>
      </w:r>
    </w:p>
    <w:p w14:paraId="5AC2C1FF" w14:textId="77777777" w:rsidR="00CA4333" w:rsidRDefault="00CA4333" w:rsidP="00CA4333">
      <w:pPr>
        <w:pStyle w:val="PulloutTextHead"/>
      </w:pPr>
      <w:r w:rsidRPr="00704439">
        <w:t>Theme 5: Provision of culturally appropriate palliative and end-of-life care</w:t>
      </w:r>
    </w:p>
    <w:p w14:paraId="7C9943F3" w14:textId="77777777" w:rsidR="00CA4333" w:rsidRPr="00B920DA" w:rsidRDefault="00CA4333" w:rsidP="00CA4333">
      <w:pPr>
        <w:pStyle w:val="Normal-beforebullets"/>
        <w:rPr>
          <w:rFonts w:eastAsia="Calibri" w:cstheme="minorHAnsi"/>
        </w:rPr>
      </w:pPr>
      <w:r w:rsidRPr="00286D34">
        <w:rPr>
          <w:rFonts w:eastAsia="Calibri" w:cstheme="minorHAnsi"/>
        </w:rPr>
        <w:t xml:space="preserve">Culturally appropriate and supportive approaches to palliative and end-of-life care, which take a family/community-centred approach, are essential. </w:t>
      </w:r>
      <w:r>
        <w:rPr>
          <w:rFonts w:eastAsia="Calibri"/>
        </w:rPr>
        <w:t>Recommendations to support appropriate palliative and end-of-life care, based on the findings of this literature review, are as follows.</w:t>
      </w:r>
    </w:p>
    <w:p w14:paraId="1ED0CC32" w14:textId="77777777" w:rsidR="00CA4333" w:rsidRPr="000F4B20" w:rsidRDefault="00CA4333" w:rsidP="00CA4333">
      <w:pPr>
        <w:pStyle w:val="StyleArialBlackAfter0pt"/>
      </w:pPr>
      <w:r w:rsidRPr="000F4B20">
        <w:t>5.1</w:t>
      </w:r>
      <w:r w:rsidRPr="000F4B20">
        <w:tab/>
        <w:t>Information, materials and communication about end-of-life care</w:t>
      </w:r>
      <w:r>
        <w:t xml:space="preserve"> should </w:t>
      </w:r>
      <w:r w:rsidRPr="000F4B20">
        <w:t xml:space="preserve">be culturally relevant and specific. </w:t>
      </w:r>
    </w:p>
    <w:p w14:paraId="4B366B03" w14:textId="77777777" w:rsidR="00CA4333" w:rsidRPr="000F4B20" w:rsidRDefault="00CA4333" w:rsidP="00CA4333">
      <w:pPr>
        <w:pStyle w:val="StyleArialBlackAfter0pt"/>
      </w:pPr>
      <w:r w:rsidRPr="000F4B20">
        <w:t>5.2</w:t>
      </w:r>
      <w:r w:rsidRPr="000F4B20">
        <w:tab/>
        <w:t xml:space="preserve">Decision making </w:t>
      </w:r>
      <w:r>
        <w:t>by older</w:t>
      </w:r>
      <w:r w:rsidRPr="000F4B20">
        <w:t xml:space="preserve"> </w:t>
      </w:r>
      <w:r>
        <w:t>Aboriginal and Torres Strait Islander peoples</w:t>
      </w:r>
      <w:r w:rsidRPr="000F4B20">
        <w:t xml:space="preserve"> </w:t>
      </w:r>
      <w:r>
        <w:t xml:space="preserve">should </w:t>
      </w:r>
      <w:r w:rsidRPr="000F4B20">
        <w:t>empower the person and involve the family and community, where appropriate, in line with a family/community-centred approach.</w:t>
      </w:r>
    </w:p>
    <w:p w14:paraId="01B42B8F" w14:textId="77777777" w:rsidR="00CA4333" w:rsidRPr="000F4B20" w:rsidRDefault="00CA4333" w:rsidP="00CA4333">
      <w:pPr>
        <w:pStyle w:val="StyleArialBlackAfter0pt"/>
      </w:pPr>
      <w:r w:rsidRPr="000F4B20">
        <w:t>5.3</w:t>
      </w:r>
      <w:r w:rsidRPr="000F4B20">
        <w:tab/>
        <w:t xml:space="preserve">Palliative and end-of-life care </w:t>
      </w:r>
      <w:r>
        <w:t>should</w:t>
      </w:r>
      <w:r w:rsidRPr="000F4B20">
        <w:t xml:space="preserve"> include discussions with </w:t>
      </w:r>
      <w:r>
        <w:t>Aboriginal and Torres Strait Islander peoples</w:t>
      </w:r>
      <w:r w:rsidRPr="000F4B20">
        <w:t xml:space="preserve"> and their family members and carers about their preferences for and importance of dying/burial on Country. </w:t>
      </w:r>
    </w:p>
    <w:p w14:paraId="77F7BBC7" w14:textId="77777777" w:rsidR="00CA4333" w:rsidRPr="000F4B20" w:rsidRDefault="00CA4333" w:rsidP="00CA4333">
      <w:pPr>
        <w:pStyle w:val="StyleArialBlackAfter0pt"/>
      </w:pPr>
      <w:r w:rsidRPr="000F4B20">
        <w:t>5.4</w:t>
      </w:r>
      <w:r w:rsidRPr="000F4B20">
        <w:tab/>
        <w:t>Better understanding of, and access to, services and equipment for end-of-life care is essential.</w:t>
      </w:r>
    </w:p>
    <w:p w14:paraId="75EBAF49" w14:textId="77777777" w:rsidR="00CA4333" w:rsidRPr="003C6C87" w:rsidRDefault="00CA4333" w:rsidP="00CA4333">
      <w:pPr>
        <w:pStyle w:val="Heading2"/>
        <w:rPr>
          <w:rFonts w:eastAsia="Calibri"/>
          <w:sz w:val="24"/>
          <w:szCs w:val="24"/>
        </w:rPr>
      </w:pPr>
      <w:bookmarkStart w:id="18" w:name="_Toc152000029"/>
      <w:r w:rsidRPr="003C6C87">
        <w:rPr>
          <w:rFonts w:eastAsia="Yu Gothic Light"/>
        </w:rPr>
        <w:t>Conclusion</w:t>
      </w:r>
      <w:bookmarkEnd w:id="18"/>
    </w:p>
    <w:p w14:paraId="6DB08D4F" w14:textId="77777777" w:rsidR="00CA4333" w:rsidRDefault="00CA4333" w:rsidP="00CA4333">
      <w:pPr>
        <w:rPr>
          <w:rFonts w:eastAsia="Calibri" w:cstheme="minorHAnsi"/>
        </w:rPr>
      </w:pPr>
      <w:r w:rsidRPr="00286D34">
        <w:rPr>
          <w:rFonts w:eastAsia="Calibri" w:cstheme="minorHAnsi"/>
        </w:rPr>
        <w:t xml:space="preserve">This rapid review highlights the importance of culturally safe, responsive, and holistic approaches to ageing and aged care for older </w:t>
      </w:r>
      <w:r>
        <w:rPr>
          <w:rFonts w:eastAsia="Calibri" w:cstheme="minorHAnsi"/>
        </w:rPr>
        <w:t>Aboriginal and Torres Strait Islander peoples</w:t>
      </w:r>
      <w:r w:rsidRPr="00286D34">
        <w:rPr>
          <w:rFonts w:eastAsia="Calibri" w:cstheme="minorHAnsi"/>
        </w:rPr>
        <w:t xml:space="preserve">. The five themes </w:t>
      </w:r>
      <w:r>
        <w:rPr>
          <w:rFonts w:eastAsia="Calibri" w:cstheme="minorHAnsi"/>
        </w:rPr>
        <w:t>emphasise</w:t>
      </w:r>
      <w:r w:rsidRPr="00286D34">
        <w:rPr>
          <w:rFonts w:eastAsia="Calibri" w:cstheme="minorHAnsi"/>
        </w:rPr>
        <w:t xml:space="preserve"> the importance of preservation and expression of culture, cultural identity, and connection to family, community, and Country for older </w:t>
      </w:r>
      <w:r>
        <w:rPr>
          <w:rFonts w:eastAsia="Calibri" w:cstheme="minorHAnsi"/>
        </w:rPr>
        <w:t>Aboriginal and Torres Strait Islander peoples</w:t>
      </w:r>
      <w:r w:rsidRPr="00286D34">
        <w:rPr>
          <w:rFonts w:eastAsia="Calibri" w:cstheme="minorHAnsi"/>
        </w:rPr>
        <w:t xml:space="preserve">. </w:t>
      </w:r>
    </w:p>
    <w:p w14:paraId="3374B9EE" w14:textId="649EA8DB" w:rsidR="00CA4333" w:rsidRPr="007B36F3" w:rsidRDefault="00CA4333" w:rsidP="00CA4333">
      <w:pPr>
        <w:rPr>
          <w:rFonts w:eastAsia="Calibri" w:cstheme="minorHAnsi"/>
        </w:rPr>
        <w:sectPr w:rsidR="00CA4333" w:rsidRPr="007B36F3" w:rsidSect="00CA4333">
          <w:pgSz w:w="11906" w:h="16838"/>
          <w:pgMar w:top="1418" w:right="1134" w:bottom="1418" w:left="1134" w:header="709" w:footer="709" w:gutter="0"/>
          <w:cols w:space="708"/>
          <w:docGrid w:linePitch="360"/>
        </w:sectPr>
      </w:pPr>
      <w:r>
        <w:rPr>
          <w:rFonts w:eastAsia="Calibri" w:cstheme="minorHAnsi"/>
        </w:rPr>
        <w:t>The evidence base</w:t>
      </w:r>
      <w:r w:rsidRPr="00286D34">
        <w:rPr>
          <w:rFonts w:eastAsia="Calibri" w:cstheme="minorHAnsi"/>
        </w:rPr>
        <w:t xml:space="preserve"> is not always reflected within mainstream aged care frameworks, policies, and practices. This report provides actionable recommendations for aged care services to provide high quality clinical care in a culturally safe and responsive home environment for older </w:t>
      </w:r>
      <w:r>
        <w:rPr>
          <w:rFonts w:eastAsia="Calibri" w:cstheme="minorHAnsi"/>
        </w:rPr>
        <w:t>Aboriginal and Torres Strait Islander peoples</w:t>
      </w:r>
      <w:r w:rsidRPr="00286D34">
        <w:rPr>
          <w:rFonts w:eastAsia="Calibri" w:cstheme="minorHAnsi"/>
        </w:rPr>
        <w:t xml:space="preserve">. </w:t>
      </w:r>
    </w:p>
    <w:tbl>
      <w:tblPr>
        <w:tblStyle w:val="PulloutBox"/>
        <w:tblW w:w="4927" w:type="pct"/>
        <w:tblLayout w:type="fixed"/>
        <w:tblLook w:val="04A0" w:firstRow="1" w:lastRow="0" w:firstColumn="1" w:lastColumn="0" w:noHBand="0" w:noVBand="1"/>
      </w:tblPr>
      <w:tblGrid>
        <w:gridCol w:w="9497"/>
      </w:tblGrid>
      <w:tr w:rsidR="00CA4333" w:rsidRPr="00452835" w14:paraId="1AE28BCD" w14:textId="77777777" w:rsidTr="007B36F3">
        <w:trPr>
          <w:trHeight w:val="1587"/>
        </w:trPr>
        <w:tc>
          <w:tcPr>
            <w:tcW w:w="5000" w:type="pct"/>
            <w:tcBorders>
              <w:bottom w:val="single" w:sz="4" w:space="0" w:color="auto"/>
            </w:tcBorders>
            <w:shd w:val="clear" w:color="auto" w:fill="E5FFF9"/>
          </w:tcPr>
          <w:p w14:paraId="2522B57E" w14:textId="77777777" w:rsidR="009A69EB" w:rsidRDefault="009A69EB" w:rsidP="009A69EB">
            <w:pPr>
              <w:pStyle w:val="PulloutBoxHeading"/>
              <w:rPr>
                <w:szCs w:val="18"/>
              </w:rPr>
            </w:pPr>
            <w:bookmarkStart w:id="19" w:name="_Toc141879366"/>
            <w:bookmarkStart w:id="20" w:name="_Toc152000030"/>
            <w:r w:rsidRPr="004D7C83">
              <w:lastRenderedPageBreak/>
              <w:t xml:space="preserve">A </w:t>
            </w:r>
            <w:r>
              <w:t>s</w:t>
            </w:r>
            <w:r w:rsidRPr="004D7C83">
              <w:t xml:space="preserve">tory of </w:t>
            </w:r>
            <w:r>
              <w:t>g</w:t>
            </w:r>
            <w:r w:rsidRPr="004D7C83">
              <w:t xml:space="preserve">ood </w:t>
            </w:r>
            <w:r>
              <w:t>c</w:t>
            </w:r>
            <w:r w:rsidRPr="004D7C83">
              <w:t xml:space="preserve">linical </w:t>
            </w:r>
            <w:r>
              <w:t>c</w:t>
            </w:r>
            <w:r w:rsidRPr="004D7C83">
              <w:t>are</w:t>
            </w:r>
            <w:bookmarkEnd w:id="19"/>
            <w:bookmarkEnd w:id="20"/>
            <w:r w:rsidRPr="00452835">
              <w:rPr>
                <w:szCs w:val="18"/>
              </w:rPr>
              <w:t xml:space="preserve"> </w:t>
            </w:r>
          </w:p>
          <w:p w14:paraId="484E5EDF" w14:textId="5A205326" w:rsidR="00CA4333" w:rsidRPr="00452835" w:rsidRDefault="00CA4333" w:rsidP="00967581">
            <w:pPr>
              <w:pStyle w:val="Quote"/>
              <w:rPr>
                <w:b/>
                <w:bCs/>
                <w:szCs w:val="18"/>
              </w:rPr>
            </w:pPr>
            <w:r w:rsidRPr="00452835">
              <w:rPr>
                <w:b/>
                <w:bCs/>
                <w:szCs w:val="18"/>
              </w:rPr>
              <w:t>This is a fictionalised account based on many people’s stories and their aspirations for growing old well with the best of aged care and support.</w:t>
            </w:r>
          </w:p>
          <w:p w14:paraId="019A635D" w14:textId="77777777" w:rsidR="00CA4333" w:rsidRPr="00452835" w:rsidRDefault="00CA4333" w:rsidP="00967581">
            <w:pPr>
              <w:pStyle w:val="Quote"/>
              <w:rPr>
                <w:rFonts w:ascii="Arial" w:hAnsi="Arial" w:cs="Arial"/>
                <w:szCs w:val="18"/>
              </w:rPr>
            </w:pPr>
            <w:r w:rsidRPr="00452835">
              <w:rPr>
                <w:rFonts w:ascii="Arial" w:hAnsi="Arial" w:cs="Arial"/>
                <w:b/>
                <w:bCs/>
                <w:szCs w:val="18"/>
              </w:rPr>
              <w:t>It describes experiences of good clinical care by ‘Jack’, who is 75 years old and a respected Aboriginal Elder who lives on Wiradjuri Country with his wife Marg and one of their five children and two of their grannies, in their proudly owned weatherboard home.</w:t>
            </w:r>
          </w:p>
        </w:tc>
      </w:tr>
      <w:tr w:rsidR="00CA4333" w:rsidRPr="00452835" w14:paraId="70B73DB3" w14:textId="77777777" w:rsidTr="007B36F3">
        <w:trPr>
          <w:trHeight w:val="1000"/>
        </w:trPr>
        <w:tc>
          <w:tcPr>
            <w:tcW w:w="5000" w:type="pct"/>
            <w:tcBorders>
              <w:top w:val="single" w:sz="4" w:space="0" w:color="auto"/>
            </w:tcBorders>
            <w:shd w:val="clear" w:color="auto" w:fill="E5FFF9"/>
          </w:tcPr>
          <w:p w14:paraId="001A06FA" w14:textId="77777777" w:rsidR="00CA4333" w:rsidRPr="00452835" w:rsidRDefault="00CA4333" w:rsidP="00967581">
            <w:pPr>
              <w:pStyle w:val="Quote"/>
              <w:rPr>
                <w:szCs w:val="18"/>
              </w:rPr>
            </w:pPr>
            <w:r w:rsidRPr="00452835">
              <w:rPr>
                <w:szCs w:val="18"/>
              </w:rPr>
              <w:t xml:space="preserve">Two years ago, Jack’s slowly changing behaviours and memory issues alerted his wife and children to something being “not quite right”. Following a conversation that Marg had with her GP at the Aboriginal Medical Centre (AMS) they both attended, Jack, with some persuasion, agreed to have an assessment and discussion with his GP at the AMS. </w:t>
            </w:r>
          </w:p>
          <w:p w14:paraId="018A5916" w14:textId="77777777" w:rsidR="00CA4333" w:rsidRPr="00452835" w:rsidRDefault="00CA4333" w:rsidP="00967581">
            <w:pPr>
              <w:pStyle w:val="Quote"/>
              <w:rPr>
                <w:szCs w:val="18"/>
              </w:rPr>
            </w:pPr>
            <w:r w:rsidRPr="00452835">
              <w:rPr>
                <w:szCs w:val="18"/>
              </w:rPr>
              <w:t>The GP and Aboriginal Health Worker had a series of yarns with Jack, Marg and their family and used some culturally appropriate cognitive and medical assessments. From this, they had concerns about dementia and helped Jack make an appointment with the Geriatrician, who visits the AMS each month from the big smoke, for further follow-up. The Geriatrician considered Jack’s health history including the various medications he was taking for his chronic conditions, arranged some further tests to look for reversible causes of memory changes that she could help treat, as well as an MRI brain scan. She talked to Jack and his family about how they were managing day to day and what supports would be helpful for Jack. She explained that with all the information they had gathered, it appeared that Jack had the early stages of Alzheimer’s dementia. Marg was adamant that she didn’t want any services at home, and that she and Jack would get through it together, as they had always done. They knew there were lots of people around them to help and that the AMS was also available.</w:t>
            </w:r>
          </w:p>
          <w:p w14:paraId="33885BED" w14:textId="77777777" w:rsidR="00CA4333" w:rsidRPr="00452835" w:rsidRDefault="00CA4333" w:rsidP="00967581">
            <w:pPr>
              <w:pStyle w:val="Quote"/>
              <w:rPr>
                <w:szCs w:val="18"/>
              </w:rPr>
            </w:pPr>
            <w:r w:rsidRPr="00452835">
              <w:rPr>
                <w:szCs w:val="18"/>
              </w:rPr>
              <w:t>Jack and his family have now lived with dementia for two years. Although Jack is less and less able to do some of the things he used to do, he continues to be a revered storyteller and keeper of knowledge for his family and community. Nevertheless, his memory is getting worse, and he has been doing some increasingly unusual things which have now started to impact significantly on his wife and grandchildren living in the same home. Although supported by her family, Marg has willingly taken on much of the responsibility caring for Jack, but with her own health worries and also looking after the grannies, she is now finding it much harder. Jack has started to become lost when leaving their home and is no longer able to be left on his own at all because he might wander off or forget to turn off the stove when he tries to make a cuppa the way they have always done it. Jack has been attending a men’s yarning group and an exercise group at the AMS each week which provides a bit of respite for Marg and social interaction for Jack, but staff are also having increasing issues looking after him safely in this setting. He is not so steady on his feet and is not able to judge risks well.</w:t>
            </w:r>
          </w:p>
          <w:p w14:paraId="113B62C6" w14:textId="77777777" w:rsidR="00CA4333" w:rsidRPr="00452835" w:rsidRDefault="00CA4333" w:rsidP="00967581">
            <w:pPr>
              <w:pStyle w:val="Quote"/>
              <w:rPr>
                <w:szCs w:val="18"/>
              </w:rPr>
            </w:pPr>
            <w:r w:rsidRPr="00452835">
              <w:rPr>
                <w:szCs w:val="18"/>
              </w:rPr>
              <w:t xml:space="preserve">Jack and Marg have regularly been seeing their multi-disciplinary AMS team, who have noticed Jack’s increased care needs and the impact on Marg and the family. The AMS team are keeping a close eye on things, to help Jack maintain a good quality of life and ensure that the whole family’s needs are being met. Although there have been some staff changes at the AMS over the years, there is a consistency in the environment and the cultural familiarity is reassuring for Jack, and the team really seem to understand him and his family well. </w:t>
            </w:r>
          </w:p>
          <w:p w14:paraId="2E4907E8" w14:textId="77777777" w:rsidR="00CA4333" w:rsidRPr="00452835" w:rsidRDefault="00CA4333" w:rsidP="00967581">
            <w:pPr>
              <w:pStyle w:val="Quote"/>
              <w:rPr>
                <w:szCs w:val="18"/>
              </w:rPr>
            </w:pPr>
            <w:r w:rsidRPr="00452835">
              <w:rPr>
                <w:szCs w:val="18"/>
              </w:rPr>
              <w:t xml:space="preserve">The AMS offers a wide range of health and social services, including a partnership with a local aged care provider, which has helped to connect some of the Elders to extra help at home. More of the younger people in the community are taking up careers in aged care, which has also helped the older people to understand the services available and feel safe to access them. It also helps keep the community connected and strong. The doctor that Jack recently saw at the </w:t>
            </w:r>
            <w:r w:rsidRPr="00452835">
              <w:rPr>
                <w:szCs w:val="18"/>
              </w:rPr>
              <w:lastRenderedPageBreak/>
              <w:t xml:space="preserve">AMS suggested that Marg and Jack seek an aged care assessment to access services for them both and initiated that process with them. </w:t>
            </w:r>
          </w:p>
          <w:p w14:paraId="42C1136E" w14:textId="77777777" w:rsidR="00CA4333" w:rsidRPr="00452835" w:rsidRDefault="00CA4333" w:rsidP="00967581">
            <w:pPr>
              <w:pStyle w:val="Quote"/>
              <w:rPr>
                <w:szCs w:val="18"/>
              </w:rPr>
            </w:pPr>
            <w:r w:rsidRPr="00452835">
              <w:rPr>
                <w:szCs w:val="18"/>
              </w:rPr>
              <w:t>In home Aged Care Assessment was undertaken by an Aboriginal assessor and service options were explored through the National Aboriginal and Torres Strait Islander Aged Care Program (NATSIACP) which provides a service centre in this community. NATSIACP funds culturally safe aged care in a culturally safe environment in some rural and remote areas. It was explained to Marg and Jack that these services strive to provide flexible care that recognises, respects and supports unique cultural identity and traditions and can assist with residential care on a permanent or short-term basis, emergency or planned respite care or home-based care.</w:t>
            </w:r>
          </w:p>
          <w:p w14:paraId="04133161" w14:textId="77777777" w:rsidR="00CA4333" w:rsidRPr="00452835" w:rsidRDefault="00CA4333" w:rsidP="00967581">
            <w:pPr>
              <w:pStyle w:val="Quote"/>
              <w:rPr>
                <w:szCs w:val="18"/>
              </w:rPr>
            </w:pPr>
            <w:r w:rsidRPr="00452835">
              <w:rPr>
                <w:szCs w:val="18"/>
              </w:rPr>
              <w:t xml:space="preserve">Home based respite commenced in the form of an Aboriginal worker coming into the home for four hours every week, which allowed Marg to have some time out of the home or the Aboriginal worker can take Jack for a small drive to visit special places, such going to sit in the park by the river. </w:t>
            </w:r>
          </w:p>
          <w:p w14:paraId="6F59F9E7" w14:textId="77777777" w:rsidR="00CA4333" w:rsidRPr="00452835" w:rsidRDefault="00CA4333" w:rsidP="00967581">
            <w:pPr>
              <w:pStyle w:val="Quote"/>
              <w:rPr>
                <w:szCs w:val="18"/>
              </w:rPr>
            </w:pPr>
            <w:r w:rsidRPr="00452835">
              <w:rPr>
                <w:szCs w:val="18"/>
              </w:rPr>
              <w:t xml:space="preserve">Jack has always loved going down to the river to throw a line in and yarn with some old mates. He loves to explore the bush but can now only do these things with lots of assistance and attention, which his care worker or family are happy to provide. </w:t>
            </w:r>
          </w:p>
          <w:p w14:paraId="69D4FE70" w14:textId="77777777" w:rsidR="00CA4333" w:rsidRPr="00452835" w:rsidRDefault="00CA4333" w:rsidP="00967581">
            <w:pPr>
              <w:pStyle w:val="Quote"/>
              <w:rPr>
                <w:szCs w:val="18"/>
              </w:rPr>
            </w:pPr>
            <w:r w:rsidRPr="00452835">
              <w:rPr>
                <w:szCs w:val="18"/>
              </w:rPr>
              <w:t>Jack is being looked after well but his health declines. He has developed very poor sleeping habits and neither he nor Marg are sleeping well as he wanders around the house most nights, as she tries to keep it from the rest of the family.</w:t>
            </w:r>
          </w:p>
          <w:p w14:paraId="2B3201B4" w14:textId="77777777" w:rsidR="00CA4333" w:rsidRPr="00452835" w:rsidRDefault="00CA4333" w:rsidP="00967581">
            <w:pPr>
              <w:pStyle w:val="Quote"/>
              <w:rPr>
                <w:szCs w:val="18"/>
              </w:rPr>
            </w:pPr>
            <w:r w:rsidRPr="00452835">
              <w:rPr>
                <w:szCs w:val="18"/>
              </w:rPr>
              <w:t xml:space="preserve">On one of these restless nights, Marg falls and sustains a nasty fracture to her ankle. Her family are alerted, and she is taken to hospital by ambulance where she is admitted for surgery the following day. This admission also prompts the family to seek an emergency respite admission for Jack into a local residential care facility. He has already been assessed previously for this because of his high care needs. </w:t>
            </w:r>
          </w:p>
          <w:p w14:paraId="38782943" w14:textId="77777777" w:rsidR="00CA4333" w:rsidRPr="00452835" w:rsidRDefault="00CA4333" w:rsidP="00967581">
            <w:pPr>
              <w:pStyle w:val="Quote"/>
              <w:rPr>
                <w:szCs w:val="18"/>
              </w:rPr>
            </w:pPr>
            <w:r w:rsidRPr="00452835">
              <w:rPr>
                <w:szCs w:val="18"/>
              </w:rPr>
              <w:t xml:space="preserve">This residential care facility is a mainstream facility and does not currently employ any Aboriginal staff although all staff have participated in mandatory training in providing culturally safe care for Aboriginal and Torres Strait Islander clients.  Two of Jack’s children advocate for him at his admission; they are very worried. They speak with staff at length about his needs and requirements and the staff provide guidance and support for the family to be with him as much as possible as he settles into this unfamiliar environment. </w:t>
            </w:r>
          </w:p>
          <w:p w14:paraId="74D3C521" w14:textId="77777777" w:rsidR="00CA4333" w:rsidRPr="00452835" w:rsidRDefault="00CA4333" w:rsidP="00967581">
            <w:pPr>
              <w:pStyle w:val="Quote"/>
              <w:rPr>
                <w:szCs w:val="18"/>
              </w:rPr>
            </w:pPr>
            <w:r w:rsidRPr="00452835">
              <w:rPr>
                <w:szCs w:val="18"/>
              </w:rPr>
              <w:t xml:space="preserve">The Aboriginal Health Worker at the hospital is also alerted to Marg’s admission. He liaises with the social work team and speaks to the residential Aged Care staff, who take the opportunity to seek further guidance about providing culturally safe care for Jack whilst Marg is recovering. </w:t>
            </w:r>
          </w:p>
          <w:p w14:paraId="7B3E825D" w14:textId="77777777" w:rsidR="00CA4333" w:rsidRPr="00452835" w:rsidRDefault="00CA4333" w:rsidP="00967581">
            <w:pPr>
              <w:pStyle w:val="Quote"/>
              <w:rPr>
                <w:szCs w:val="18"/>
              </w:rPr>
            </w:pPr>
            <w:r w:rsidRPr="00452835">
              <w:rPr>
                <w:szCs w:val="18"/>
              </w:rPr>
              <w:t xml:space="preserve">The residential care facility has a history of having Aboriginal residents over time and have given much thought and reflection to creating a culturally safe environment. They suggest to the family that they would like to organise a getting to know you interview with as many of the family members and with Jack as soon possible and would like to invite the Aboriginal liaison nurse from the AMS to attend that also. They had a good yarn about Jack’s history and needs whilst in care; they talked about the impact on Jack of the Stolen Generations and the fear that he lived with as a boy about being taken from the riverbank as some of his cousins were. The residential care facility reflected on their training and philosophy of trauma informed care and encouraged a cross exchange of information about resources in this space, including those available from the Healing Foundation. To continue to build on their good practice in this area, the Nurse Manager made a commitment to develop relationships with Aboriginal specific aged care facilities and to research and learn from their models of care (e.g., </w:t>
            </w:r>
            <w:r w:rsidRPr="00452835">
              <w:rPr>
                <w:i/>
                <w:szCs w:val="18"/>
              </w:rPr>
              <w:t>Jimbelunga</w:t>
            </w:r>
            <w:r w:rsidRPr="00452835">
              <w:rPr>
                <w:szCs w:val="18"/>
              </w:rPr>
              <w:t xml:space="preserve"> and </w:t>
            </w:r>
            <w:r w:rsidRPr="00452835">
              <w:rPr>
                <w:i/>
                <w:szCs w:val="18"/>
              </w:rPr>
              <w:t>Booroongen Djugun</w:t>
            </w:r>
            <w:r w:rsidRPr="00452835">
              <w:rPr>
                <w:szCs w:val="18"/>
              </w:rPr>
              <w:t xml:space="preserve"> models of residential aged care). </w:t>
            </w:r>
          </w:p>
          <w:p w14:paraId="281C21E6" w14:textId="77777777" w:rsidR="00CA4333" w:rsidRPr="00452835" w:rsidRDefault="00CA4333" w:rsidP="00967581">
            <w:pPr>
              <w:pStyle w:val="Quote"/>
              <w:rPr>
                <w:szCs w:val="18"/>
              </w:rPr>
            </w:pPr>
            <w:r w:rsidRPr="00452835">
              <w:rPr>
                <w:szCs w:val="18"/>
              </w:rPr>
              <w:t xml:space="preserve">Sadly, Jack’s condition deteriorated further following his admission. He was understandably confused about the unfamiliar environment and not having his beloved Marg beside him. </w:t>
            </w:r>
            <w:r w:rsidRPr="00452835">
              <w:rPr>
                <w:szCs w:val="18"/>
              </w:rPr>
              <w:lastRenderedPageBreak/>
              <w:t>Additionally, he was demonstrating end-stage dementia signs and symptoms. Staff worked closely with Jack’s family to bring him as much comfort and reassurance as possible. They stopped at the bush and rescued some of his favourite gums off the valley floor to place by his bedside, which brought a smile to Jack’s face.</w:t>
            </w:r>
          </w:p>
          <w:p w14:paraId="5A4D2E9F" w14:textId="77777777" w:rsidR="00CA4333" w:rsidRPr="00452835" w:rsidRDefault="00CA4333" w:rsidP="00967581">
            <w:pPr>
              <w:pStyle w:val="Quote"/>
              <w:rPr>
                <w:szCs w:val="18"/>
              </w:rPr>
            </w:pPr>
            <w:r w:rsidRPr="00452835">
              <w:rPr>
                <w:szCs w:val="18"/>
              </w:rPr>
              <w:t>Meanwhile, Marg experienced some health complications and ended up staying in hospital for over four weeks. On discharge from, hospital her immediate concern was to get Jack home. It was explained to her and the family that Jack’s condition was now considered palliative and that he was in the end stages of his illness and life. The family were determined to get Jack back home to die, as they knew this is what he would want. Jack’s AMS healthcare and aged care teams worked together to make this happen as quickly as possible. It was confirmed that these wishes fitted the advance care planning undertaken prior to his diagnosis.</w:t>
            </w:r>
          </w:p>
          <w:p w14:paraId="5E028132" w14:textId="77777777" w:rsidR="00CA4333" w:rsidRPr="00452835" w:rsidRDefault="00CA4333" w:rsidP="00967581">
            <w:pPr>
              <w:pStyle w:val="Quote"/>
              <w:rPr>
                <w:szCs w:val="18"/>
              </w:rPr>
            </w:pPr>
            <w:r w:rsidRPr="00452835">
              <w:rPr>
                <w:szCs w:val="18"/>
              </w:rPr>
              <w:t xml:space="preserve">Home based palliative care was sought through the NATSIACP. Appropriate equipment was resourced and delivered to the home and palliative care staff gently ensured that Marg and family felt comfortable and confident to use the equipment. A shared care plan was agreed upon and provided between family and the palliative care team. On their way home, the patient transport team suggested they go by the riverbank where they supported Jack to sit for a while.  </w:t>
            </w:r>
          </w:p>
          <w:p w14:paraId="21234989" w14:textId="77777777" w:rsidR="00CA4333" w:rsidRPr="00452835" w:rsidRDefault="00CA4333" w:rsidP="00967581">
            <w:pPr>
              <w:pStyle w:val="Quote"/>
              <w:rPr>
                <w:szCs w:val="18"/>
              </w:rPr>
            </w:pPr>
            <w:r w:rsidRPr="00452835">
              <w:rPr>
                <w:szCs w:val="18"/>
              </w:rPr>
              <w:t>Jack’s family approached the local Aboriginal land council who organised a smoking ceremony to prepare his welcome home. Jack was cared for in his home for six weeks surrounded by the people he loved and supported by an inspiring and committed palliative care team.</w:t>
            </w:r>
          </w:p>
          <w:p w14:paraId="61C8D599" w14:textId="77777777" w:rsidR="00CA4333" w:rsidRPr="00452835" w:rsidRDefault="00CA4333" w:rsidP="00967581">
            <w:pPr>
              <w:pStyle w:val="Quote"/>
              <w:rPr>
                <w:szCs w:val="18"/>
              </w:rPr>
            </w:pPr>
            <w:r w:rsidRPr="00452835">
              <w:rPr>
                <w:szCs w:val="18"/>
              </w:rPr>
              <w:t xml:space="preserve">Jack’s spirit has now returned to the Dreaming as he continues to watch over his family, community, and Country. </w:t>
            </w:r>
          </w:p>
        </w:tc>
      </w:tr>
    </w:tbl>
    <w:p w14:paraId="40C6E42E" w14:textId="77777777" w:rsidR="00CA4333" w:rsidRDefault="00CA4333" w:rsidP="00CA4333">
      <w:pPr>
        <w:sectPr w:rsidR="00CA4333" w:rsidSect="00CA4333">
          <w:pgSz w:w="11906" w:h="16838"/>
          <w:pgMar w:top="1418" w:right="1134" w:bottom="1418" w:left="1134" w:header="709" w:footer="709" w:gutter="0"/>
          <w:cols w:space="708"/>
          <w:docGrid w:linePitch="360"/>
        </w:sectPr>
      </w:pPr>
    </w:p>
    <w:p w14:paraId="292C7EC5" w14:textId="77777777" w:rsidR="00CA4333" w:rsidRDefault="00CA4333" w:rsidP="00CA4333">
      <w:pPr>
        <w:pStyle w:val="Heading1"/>
      </w:pPr>
      <w:bookmarkStart w:id="21" w:name="_Toc152000031"/>
      <w:r>
        <w:lastRenderedPageBreak/>
        <w:t>Background</w:t>
      </w:r>
      <w:bookmarkEnd w:id="21"/>
    </w:p>
    <w:p w14:paraId="2B081F0A" w14:textId="77777777" w:rsidR="00CA4333" w:rsidRDefault="00CA4333" w:rsidP="00CA4333">
      <w:pPr>
        <w:rPr>
          <w:rFonts w:cstheme="minorHAnsi"/>
        </w:rPr>
      </w:pPr>
      <w:r w:rsidRPr="00286D34">
        <w:rPr>
          <w:rFonts w:cstheme="minorHAnsi"/>
        </w:rPr>
        <w:t>The Royal Commission into Aged Care Quality and Safety</w:t>
      </w:r>
      <w:r>
        <w:rPr>
          <w:rFonts w:cstheme="minorHAnsi"/>
        </w:rPr>
        <w:t xml:space="preserve"> (Royal Commission)</w:t>
      </w:r>
      <w:r w:rsidRPr="00286D34">
        <w:rPr>
          <w:rFonts w:cstheme="minorHAnsi"/>
        </w:rPr>
        <w:t xml:space="preserve"> was established in 2018 to investigate significant </w:t>
      </w:r>
      <w:r>
        <w:rPr>
          <w:rFonts w:cstheme="minorHAnsi"/>
        </w:rPr>
        <w:t>concerns</w:t>
      </w:r>
      <w:r w:rsidRPr="00286D34">
        <w:rPr>
          <w:rFonts w:cstheme="minorHAnsi"/>
        </w:rPr>
        <w:t xml:space="preserve"> </w:t>
      </w:r>
      <w:r>
        <w:rPr>
          <w:rFonts w:cstheme="minorHAnsi"/>
        </w:rPr>
        <w:t>about</w:t>
      </w:r>
      <w:r w:rsidRPr="00286D34">
        <w:rPr>
          <w:rFonts w:cstheme="minorHAnsi"/>
        </w:rPr>
        <w:t xml:space="preserve"> Australia’s aged care system. The Royal Commission’s final report, tabled in Parliament on 1 March 2021, details an extensive plan to overhaul </w:t>
      </w:r>
      <w:r>
        <w:rPr>
          <w:rFonts w:cstheme="minorHAnsi"/>
        </w:rPr>
        <w:t xml:space="preserve">the </w:t>
      </w:r>
      <w:r w:rsidRPr="00286D34">
        <w:rPr>
          <w:rFonts w:cstheme="minorHAnsi"/>
        </w:rPr>
        <w:t>aged care system and calls for fundamental and systemic aged care reform</w:t>
      </w:r>
      <w:r>
        <w:rPr>
          <w:rFonts w:cstheme="minorHAnsi"/>
        </w:rPr>
        <w:t>.</w:t>
      </w:r>
      <w:r>
        <w:rPr>
          <w:rFonts w:cstheme="minorHAnsi"/>
        </w:rPr>
        <w:fldChar w:fldCharType="begin"/>
      </w:r>
      <w:r>
        <w:rPr>
          <w:rFonts w:cstheme="minorHAnsi"/>
        </w:rPr>
        <w:instrText xml:space="preserve"> ADDIN EN.CITE &lt;EndNote&gt;&lt;Cite&gt;&lt;Author&gt;Royal Commission into Aged Care Quality and Safety&lt;/Author&gt;&lt;Year&gt;2021&lt;/Year&gt;&lt;RecNum&gt;20156&lt;/RecNum&gt;&lt;DisplayText&gt;&lt;style face="superscript" font="Arial"&gt;2&lt;/style&gt;&lt;/DisplayText&gt;&lt;record&gt;&lt;rec-number&gt;20156&lt;/rec-number&gt;&lt;foreign-keys&gt;&lt;key app="EN" db-id="pewd222d3r5sp0et22k5wdzdvtrttdxfes95" timestamp="1683706771"&gt;20156&lt;/key&gt;&lt;/foreign-keys&gt;&lt;ref-type name="Government Document"&gt;46&lt;/ref-type&gt;&lt;contributors&gt;&lt;authors&gt;&lt;author&gt;Royal Commission into Aged Care Quality and Safety,&lt;/author&gt;&lt;/authors&gt;&lt;/contributors&gt;&lt;titles&gt;&lt;title&gt;Final Report: Care, Dignity and Respect &lt;/title&gt;&lt;/titles&gt;&lt;volume&gt;Volume 1 - Summary and recommendations&lt;/volume&gt;&lt;dates&gt;&lt;year&gt;2021&lt;/year&gt;&lt;/dates&gt;&lt;urls&gt;&lt;related-urls&gt;&lt;url&gt;https://www.royalcommission.gov.au/system/files/2021-03/final-report-volume-1.pdf&lt;/url&gt;&lt;/related-urls&gt;&lt;/urls&gt;&lt;/record&gt;&lt;/Cite&gt;&lt;/EndNote&gt;</w:instrText>
      </w:r>
      <w:r>
        <w:rPr>
          <w:rFonts w:cstheme="minorHAnsi"/>
        </w:rPr>
        <w:fldChar w:fldCharType="separate"/>
      </w:r>
      <w:r w:rsidRPr="007360AC">
        <w:rPr>
          <w:rFonts w:ascii="Arial" w:hAnsi="Arial" w:cs="Arial"/>
          <w:noProof/>
          <w:vertAlign w:val="superscript"/>
        </w:rPr>
        <w:t>2</w:t>
      </w:r>
      <w:r>
        <w:rPr>
          <w:rFonts w:cstheme="minorHAnsi"/>
        </w:rPr>
        <w:fldChar w:fldCharType="end"/>
      </w:r>
      <w:r w:rsidRPr="00E718FB">
        <w:rPr>
          <w:rFonts w:ascii="Times New Roman" w:hAnsi="Times New Roman"/>
          <w:i/>
          <w:sz w:val="24"/>
          <w:szCs w:val="24"/>
        </w:rPr>
        <w:t xml:space="preserve"> </w:t>
      </w:r>
      <w:r w:rsidRPr="00286D34">
        <w:rPr>
          <w:rFonts w:cstheme="minorHAnsi"/>
        </w:rPr>
        <w:t>The report calls for a contemporary aged</w:t>
      </w:r>
      <w:r>
        <w:rPr>
          <w:rFonts w:cstheme="minorHAnsi"/>
        </w:rPr>
        <w:t xml:space="preserve"> care</w:t>
      </w:r>
      <w:r w:rsidRPr="00286D34">
        <w:rPr>
          <w:rFonts w:cstheme="minorHAnsi"/>
        </w:rPr>
        <w:t xml:space="preserve"> system underpinned by a rights-based Act, funding based on need, and much stronger regulation and transparency. </w:t>
      </w:r>
    </w:p>
    <w:p w14:paraId="719B8371" w14:textId="77777777" w:rsidR="00CA4333" w:rsidRPr="00286D34" w:rsidRDefault="00CA4333" w:rsidP="00CA4333">
      <w:pPr>
        <w:rPr>
          <w:rFonts w:cstheme="minorHAnsi"/>
        </w:rPr>
      </w:pPr>
      <w:r w:rsidRPr="00286D34">
        <w:rPr>
          <w:rFonts w:cstheme="minorHAnsi"/>
        </w:rPr>
        <w:t xml:space="preserve">The </w:t>
      </w:r>
      <w:r>
        <w:rPr>
          <w:rFonts w:cstheme="minorHAnsi"/>
        </w:rPr>
        <w:t xml:space="preserve">Royal Commission found </w:t>
      </w:r>
      <w:r w:rsidRPr="00286D34">
        <w:rPr>
          <w:rFonts w:cstheme="minorHAnsi"/>
        </w:rPr>
        <w:t xml:space="preserve">that limited access to appropriate aged care services for </w:t>
      </w:r>
      <w:r>
        <w:rPr>
          <w:rFonts w:cstheme="minorHAnsi"/>
        </w:rPr>
        <w:t xml:space="preserve">Aboriginal and Torres Strait Islander peoples </w:t>
      </w:r>
      <w:r w:rsidRPr="00286D34">
        <w:rPr>
          <w:rFonts w:cstheme="minorHAnsi"/>
        </w:rPr>
        <w:t xml:space="preserve">is a significant barrier to safe, </w:t>
      </w:r>
      <w:r>
        <w:rPr>
          <w:rFonts w:cstheme="minorHAnsi"/>
        </w:rPr>
        <w:t>high-</w:t>
      </w:r>
      <w:r w:rsidRPr="00286D34">
        <w:rPr>
          <w:rFonts w:cstheme="minorHAnsi"/>
        </w:rPr>
        <w:t>quality aged care provision.</w:t>
      </w:r>
      <w:r>
        <w:rPr>
          <w:rFonts w:cstheme="minorHAnsi"/>
        </w:rPr>
        <w:fldChar w:fldCharType="begin"/>
      </w:r>
      <w:r>
        <w:rPr>
          <w:rFonts w:cstheme="minorHAnsi"/>
        </w:rPr>
        <w:instrText xml:space="preserve"> ADDIN EN.CITE &lt;EndNote&gt;&lt;Cite&gt;&lt;Author&gt;Royal Commission into Aged Care Quality and Safety&lt;/Author&gt;&lt;Year&gt;2021&lt;/Year&gt;&lt;RecNum&gt;20156&lt;/RecNum&gt;&lt;DisplayText&gt;&lt;style face="superscript" font="Arial"&gt;2&lt;/style&gt;&lt;/DisplayText&gt;&lt;record&gt;&lt;rec-number&gt;20156&lt;/rec-number&gt;&lt;foreign-keys&gt;&lt;key app="EN" db-id="pewd222d3r5sp0et22k5wdzdvtrttdxfes95" timestamp="1683706771"&gt;20156&lt;/key&gt;&lt;/foreign-keys&gt;&lt;ref-type name="Government Document"&gt;46&lt;/ref-type&gt;&lt;contributors&gt;&lt;authors&gt;&lt;author&gt;Royal Commission into Aged Care Quality and Safety,&lt;/author&gt;&lt;/authors&gt;&lt;/contributors&gt;&lt;titles&gt;&lt;title&gt;Final Report: Care, Dignity and Respect &lt;/title&gt;&lt;/titles&gt;&lt;volume&gt;Volume 1 - Summary and recommendations&lt;/volume&gt;&lt;dates&gt;&lt;year&gt;2021&lt;/year&gt;&lt;/dates&gt;&lt;urls&gt;&lt;related-urls&gt;&lt;url&gt;https://www.royalcommission.gov.au/system/files/2021-03/final-report-volume-1.pdf&lt;/url&gt;&lt;/related-urls&gt;&lt;/urls&gt;&lt;/record&gt;&lt;/Cite&gt;&lt;/EndNote&gt;</w:instrText>
      </w:r>
      <w:r>
        <w:rPr>
          <w:rFonts w:cstheme="minorHAnsi"/>
        </w:rPr>
        <w:fldChar w:fldCharType="separate"/>
      </w:r>
      <w:r w:rsidRPr="007360AC">
        <w:rPr>
          <w:rFonts w:ascii="Arial" w:hAnsi="Arial" w:cs="Arial"/>
          <w:noProof/>
          <w:vertAlign w:val="superscript"/>
        </w:rPr>
        <w:t>2</w:t>
      </w:r>
      <w:r>
        <w:rPr>
          <w:rFonts w:cstheme="minorHAnsi"/>
        </w:rPr>
        <w:fldChar w:fldCharType="end"/>
      </w:r>
      <w:r w:rsidRPr="00286D34">
        <w:rPr>
          <w:rFonts w:cstheme="minorHAnsi"/>
        </w:rPr>
        <w:t xml:space="preserve"> </w:t>
      </w:r>
      <w:r>
        <w:rPr>
          <w:rFonts w:cstheme="minorHAnsi"/>
        </w:rPr>
        <w:t>It found that for</w:t>
      </w:r>
      <w:r w:rsidRPr="00286D34">
        <w:rPr>
          <w:rFonts w:cstheme="minorHAnsi"/>
        </w:rPr>
        <w:t xml:space="preserve"> aged care providers to deliver appropriate services to </w:t>
      </w:r>
      <w:r>
        <w:rPr>
          <w:rFonts w:cstheme="minorHAnsi"/>
        </w:rPr>
        <w:t>Aboriginal and Torres Strait Islander peoples</w:t>
      </w:r>
      <w:r w:rsidRPr="00286D34">
        <w:rPr>
          <w:rFonts w:cstheme="minorHAnsi"/>
        </w:rPr>
        <w:t xml:space="preserve">, they must </w:t>
      </w:r>
      <w:r>
        <w:rPr>
          <w:rFonts w:cstheme="minorHAnsi"/>
        </w:rPr>
        <w:t>ensure these are</w:t>
      </w:r>
      <w:r w:rsidRPr="00286D34">
        <w:rPr>
          <w:rFonts w:cstheme="minorHAnsi"/>
        </w:rPr>
        <w:t xml:space="preserve"> culturally safe and responsive</w:t>
      </w:r>
      <w:r>
        <w:rPr>
          <w:rFonts w:cstheme="minorHAnsi"/>
        </w:rPr>
        <w:t xml:space="preserve">, </w:t>
      </w:r>
      <w:r w:rsidRPr="00286D34">
        <w:rPr>
          <w:rFonts w:cstheme="minorHAnsi"/>
        </w:rPr>
        <w:t xml:space="preserve">respect traditional cultural practices, acknowledge the cultural and geographic diversity of communities, and keep </w:t>
      </w:r>
      <w:r>
        <w:rPr>
          <w:rFonts w:cstheme="minorHAnsi"/>
        </w:rPr>
        <w:t>Aboriginal and Torres Strait Islander peoples</w:t>
      </w:r>
      <w:r w:rsidRPr="00286D34">
        <w:rPr>
          <w:rFonts w:cstheme="minorHAnsi"/>
        </w:rPr>
        <w:t xml:space="preserve"> connected to their </w:t>
      </w:r>
      <w:r w:rsidRPr="00286D34">
        <w:rPr>
          <w:rFonts w:eastAsia="Calibri" w:cstheme="minorHAnsi"/>
        </w:rPr>
        <w:t>family, community, and Country</w:t>
      </w:r>
      <w:r w:rsidRPr="00286D34">
        <w:rPr>
          <w:rFonts w:cstheme="minorHAnsi"/>
        </w:rPr>
        <w:t>.</w:t>
      </w:r>
    </w:p>
    <w:p w14:paraId="760E8AD2" w14:textId="77777777" w:rsidR="00CA4333" w:rsidRPr="00286D34" w:rsidRDefault="00CA4333" w:rsidP="00CA4333">
      <w:pPr>
        <w:rPr>
          <w:rFonts w:cstheme="minorHAnsi"/>
        </w:rPr>
      </w:pPr>
      <w:r w:rsidRPr="00286D34">
        <w:rPr>
          <w:rFonts w:cstheme="minorHAnsi"/>
        </w:rPr>
        <w:t xml:space="preserve">Through consultation with Elders and experts, and analysis of contemporary research, it is clear that aged care in Australia does not deliver on these care requirements. Evidence cited in the Royal Commission further highlights that </w:t>
      </w:r>
      <w:r>
        <w:rPr>
          <w:rFonts w:cstheme="minorHAnsi"/>
        </w:rPr>
        <w:t>Aboriginal and Torres Strait Islander peoples</w:t>
      </w:r>
      <w:r w:rsidRPr="00286D34">
        <w:rPr>
          <w:rFonts w:cstheme="minorHAnsi"/>
        </w:rPr>
        <w:t xml:space="preserve"> are at greater risk of harm when accessing and receiving aged care services than non-Indigenous people.</w:t>
      </w:r>
      <w:r>
        <w:rPr>
          <w:rFonts w:cstheme="minorHAnsi"/>
        </w:rPr>
        <w:fldChar w:fldCharType="begin"/>
      </w:r>
      <w:r>
        <w:rPr>
          <w:rFonts w:cstheme="minorHAnsi"/>
        </w:rPr>
        <w:instrText xml:space="preserve"> ADDIN EN.CITE &lt;EndNote&gt;&lt;Cite&gt;&lt;Author&gt;Royal Commission into Aged Care Quality and Safety&lt;/Author&gt;&lt;Year&gt;2021&lt;/Year&gt;&lt;RecNum&gt;20156&lt;/RecNum&gt;&lt;DisplayText&gt;&lt;style face="superscript" font="Arial"&gt;2&lt;/style&gt;&lt;/DisplayText&gt;&lt;record&gt;&lt;rec-number&gt;20156&lt;/rec-number&gt;&lt;foreign-keys&gt;&lt;key app="EN" db-id="pewd222d3r5sp0et22k5wdzdvtrttdxfes95" timestamp="1683706771"&gt;20156&lt;/key&gt;&lt;/foreign-keys&gt;&lt;ref-type name="Government Document"&gt;46&lt;/ref-type&gt;&lt;contributors&gt;&lt;authors&gt;&lt;author&gt;Royal Commission into Aged Care Quality and Safety,&lt;/author&gt;&lt;/authors&gt;&lt;/contributors&gt;&lt;titles&gt;&lt;title&gt;Final Report: Care, Dignity and Respect &lt;/title&gt;&lt;/titles&gt;&lt;volume&gt;Volume 1 - Summary and recommendations&lt;/volume&gt;&lt;dates&gt;&lt;year&gt;2021&lt;/year&gt;&lt;/dates&gt;&lt;urls&gt;&lt;related-urls&gt;&lt;url&gt;https://www.royalcommission.gov.au/system/files/2021-03/final-report-volume-1.pdf&lt;/url&gt;&lt;/related-urls&gt;&lt;/urls&gt;&lt;/record&gt;&lt;/Cite&gt;&lt;/EndNote&gt;</w:instrText>
      </w:r>
      <w:r>
        <w:rPr>
          <w:rFonts w:cstheme="minorHAnsi"/>
        </w:rPr>
        <w:fldChar w:fldCharType="separate"/>
      </w:r>
      <w:r w:rsidRPr="007360AC">
        <w:rPr>
          <w:rFonts w:ascii="Arial" w:hAnsi="Arial" w:cs="Arial"/>
          <w:noProof/>
          <w:vertAlign w:val="superscript"/>
        </w:rPr>
        <w:t>2</w:t>
      </w:r>
      <w:r>
        <w:rPr>
          <w:rFonts w:cstheme="minorHAnsi"/>
        </w:rPr>
        <w:fldChar w:fldCharType="end"/>
      </w:r>
      <w:r w:rsidRPr="00286D34">
        <w:rPr>
          <w:rFonts w:cstheme="minorHAnsi"/>
        </w:rPr>
        <w:t xml:space="preserve"> There is also a substantial and growing body of evidence illustrating the considerable health and wellbeing disparities between </w:t>
      </w:r>
      <w:r>
        <w:rPr>
          <w:rFonts w:cstheme="minorHAnsi"/>
        </w:rPr>
        <w:t>Aboriginal and Torres Strait Islander peoples</w:t>
      </w:r>
      <w:r w:rsidRPr="00286D34">
        <w:rPr>
          <w:rFonts w:cstheme="minorHAnsi"/>
        </w:rPr>
        <w:t xml:space="preserve"> and other Australian populations, which predisposes many </w:t>
      </w:r>
      <w:r>
        <w:rPr>
          <w:rFonts w:cstheme="minorHAnsi"/>
        </w:rPr>
        <w:t>Aboriginal and Torres Strait Islander peoples</w:t>
      </w:r>
      <w:r w:rsidRPr="00286D34">
        <w:rPr>
          <w:rFonts w:cstheme="minorHAnsi"/>
        </w:rPr>
        <w:t xml:space="preserve"> to need aged care services and support from relatively younger ages, and often before the age of 65.</w:t>
      </w:r>
      <w:r>
        <w:rPr>
          <w:rFonts w:cstheme="minorHAnsi"/>
        </w:rPr>
        <w:fldChar w:fldCharType="begin">
          <w:fldData xml:space="preserve">PEVuZE5vdGU+PENpdGU+PEF1dGhvcj5MZXdpczwvQXV0aG9yPjxZZWFyPjIwMjE8L1llYXI+PFJl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</w:fldData>
        </w:fldChar>
      </w:r>
      <w:r>
        <w:rPr>
          <w:rFonts w:cstheme="minorHAnsi"/>
        </w:rPr>
        <w:instrText xml:space="preserve"> ADDIN EN.CITE </w:instrText>
      </w:r>
      <w:r>
        <w:rPr>
          <w:rFonts w:cstheme="minorHAnsi"/>
        </w:rPr>
        <w:fldChar w:fldCharType="begin">
          <w:fldData xml:space="preserve">PEVuZE5vdGU+PENpdGU+PEF1dGhvcj5MZXdpczwvQXV0aG9yPjxZZWFyPjIwMjE8L1llYXI+PFJl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3-5</w:t>
      </w:r>
      <w:r>
        <w:rPr>
          <w:rFonts w:cstheme="minorHAnsi"/>
        </w:rPr>
        <w:fldChar w:fldCharType="end"/>
      </w:r>
      <w:r w:rsidRPr="00286D34">
        <w:rPr>
          <w:rFonts w:cstheme="minorHAnsi"/>
        </w:rPr>
        <w:t xml:space="preserve"> </w:t>
      </w:r>
    </w:p>
    <w:p w14:paraId="26F09566" w14:textId="77777777" w:rsidR="00CA4333" w:rsidRPr="00286D34" w:rsidRDefault="00CA4333" w:rsidP="00CA4333">
      <w:pPr>
        <w:rPr>
          <w:rFonts w:cstheme="minorHAnsi"/>
        </w:rPr>
      </w:pPr>
      <w:r w:rsidRPr="00286D34">
        <w:rPr>
          <w:rFonts w:eastAsia="Calibri" w:cstheme="minorHAnsi"/>
        </w:rPr>
        <w:t>To address health inequities and service gaps</w:t>
      </w:r>
      <w:r w:rsidRPr="00286D34">
        <w:rPr>
          <w:rFonts w:cstheme="minorHAnsi"/>
        </w:rPr>
        <w:t xml:space="preserve">, Recommendation 19 of the Royal Commission </w:t>
      </w:r>
      <w:r>
        <w:rPr>
          <w:rFonts w:cstheme="minorHAnsi"/>
        </w:rPr>
        <w:t>recommended</w:t>
      </w:r>
      <w:r w:rsidRPr="00286D34">
        <w:rPr>
          <w:rFonts w:cstheme="minorHAnsi"/>
        </w:rPr>
        <w:t xml:space="preserve"> an urgent review of the Aged Care Quality Standards. In the 2021-22 Budget, the Australian Government announced that responsibility for the </w:t>
      </w:r>
      <w:r>
        <w:rPr>
          <w:rFonts w:cstheme="minorHAnsi"/>
        </w:rPr>
        <w:t>development of Standard 5 – Clinical Care (Standard 5)</w:t>
      </w:r>
      <w:r w:rsidRPr="00286D34">
        <w:rPr>
          <w:rFonts w:cstheme="minorHAnsi"/>
        </w:rPr>
        <w:t xml:space="preserve">, for inclusion in </w:t>
      </w:r>
      <w:r>
        <w:rPr>
          <w:rFonts w:cstheme="minorHAnsi"/>
        </w:rPr>
        <w:t>a revised set of Aged Care</w:t>
      </w:r>
      <w:r w:rsidRPr="00286D34">
        <w:rPr>
          <w:rFonts w:cstheme="minorHAnsi"/>
        </w:rPr>
        <w:t xml:space="preserve"> Quality Standards, would be transferred from the Department of Health to the Australian Commission on Safety and Quality in Health Care (</w:t>
      </w:r>
      <w:r>
        <w:rPr>
          <w:rFonts w:cstheme="minorHAnsi"/>
        </w:rPr>
        <w:t>the Commission</w:t>
      </w:r>
      <w:r w:rsidRPr="00286D34">
        <w:rPr>
          <w:rFonts w:cstheme="minorHAnsi"/>
        </w:rPr>
        <w:t>) from 1 July 2021.</w:t>
      </w:r>
    </w:p>
    <w:p w14:paraId="76A02E50" w14:textId="77777777" w:rsidR="00CA4333" w:rsidRPr="00286D34" w:rsidRDefault="00CA4333" w:rsidP="00CA4333">
      <w:pPr>
        <w:rPr>
          <w:rFonts w:cstheme="minorHAnsi"/>
        </w:rPr>
      </w:pPr>
      <w:r w:rsidRPr="00286D34">
        <w:rPr>
          <w:rFonts w:cstheme="minorHAnsi"/>
        </w:rPr>
        <w:t xml:space="preserve">In line with these findings and new responsibilities, the Commission </w:t>
      </w:r>
      <w:r w:rsidRPr="00286D34">
        <w:rPr>
          <w:rFonts w:eastAsia="Calibri" w:cstheme="minorHAnsi"/>
        </w:rPr>
        <w:t xml:space="preserve">has sought this rapid review to consider clinical care in the context of providing high quality and culturally responsive aged care for </w:t>
      </w:r>
      <w:r>
        <w:rPr>
          <w:rFonts w:eastAsia="Calibri" w:cstheme="minorHAnsi"/>
        </w:rPr>
        <w:t>Aboriginal and Torres Strait Islander peoples</w:t>
      </w:r>
      <w:r w:rsidRPr="00286D34">
        <w:rPr>
          <w:rFonts w:eastAsia="Calibri" w:cstheme="minorHAnsi"/>
        </w:rPr>
        <w:t xml:space="preserve">. </w:t>
      </w:r>
    </w:p>
    <w:p w14:paraId="7A1D9F1B" w14:textId="77777777" w:rsidR="00CA4333" w:rsidRPr="00501019" w:rsidRDefault="00CA4333" w:rsidP="00CA4333">
      <w:pPr>
        <w:pStyle w:val="Heading1"/>
        <w:rPr>
          <w:rFonts w:eastAsia="Yu Gothic Light"/>
        </w:rPr>
      </w:pPr>
      <w:bookmarkStart w:id="22" w:name="_Toc134097899"/>
      <w:bookmarkStart w:id="23" w:name="_Toc134637810"/>
      <w:bookmarkStart w:id="24" w:name="_Toc152000032"/>
      <w:r w:rsidRPr="00501019">
        <w:rPr>
          <w:rFonts w:eastAsia="Yu Gothic Light"/>
        </w:rPr>
        <w:lastRenderedPageBreak/>
        <w:t>Objectives</w:t>
      </w:r>
      <w:bookmarkEnd w:id="22"/>
      <w:bookmarkEnd w:id="23"/>
      <w:bookmarkEnd w:id="24"/>
    </w:p>
    <w:p w14:paraId="5D6DCC50" w14:textId="77777777" w:rsidR="00CA4333" w:rsidRPr="00286D34" w:rsidRDefault="00CA4333" w:rsidP="00CA4333">
      <w:pPr>
        <w:rPr>
          <w:rFonts w:eastAsia="Calibri" w:cstheme="minorHAnsi"/>
        </w:rPr>
      </w:pPr>
      <w:r w:rsidRPr="00286D34">
        <w:rPr>
          <w:rFonts w:eastAsia="Calibri" w:cstheme="minorHAnsi"/>
        </w:rPr>
        <w:t xml:space="preserve">This review aims to inform how the aged care sector can change or adapt current practices to prioritise quality of life and support the wellbeing of older </w:t>
      </w:r>
      <w:r>
        <w:rPr>
          <w:rFonts w:eastAsia="Calibri" w:cstheme="minorHAnsi"/>
        </w:rPr>
        <w:t xml:space="preserve">Aboriginal and Torres Strait Islander peoples. It does this through synthesis of research and practice-based evidence that highlights </w:t>
      </w:r>
      <w:r w:rsidRPr="00286D34">
        <w:rPr>
          <w:rFonts w:eastAsia="Calibri" w:cstheme="minorHAnsi"/>
        </w:rPr>
        <w:t>what high</w:t>
      </w:r>
      <w:r>
        <w:rPr>
          <w:rFonts w:eastAsia="Calibri" w:cstheme="minorHAnsi"/>
        </w:rPr>
        <w:t>-</w:t>
      </w:r>
      <w:r w:rsidRPr="00286D34">
        <w:rPr>
          <w:rFonts w:eastAsia="Calibri" w:cstheme="minorHAnsi"/>
        </w:rPr>
        <w:t xml:space="preserve">quality and culturally safe clinical care looks like for older </w:t>
      </w:r>
      <w:r>
        <w:rPr>
          <w:rFonts w:eastAsia="Calibri" w:cstheme="minorHAnsi"/>
        </w:rPr>
        <w:t>Aboriginal and Torres Strait Islander peoples using</w:t>
      </w:r>
      <w:r w:rsidRPr="00286D34">
        <w:rPr>
          <w:rFonts w:eastAsia="Calibri" w:cstheme="minorHAnsi"/>
        </w:rPr>
        <w:t xml:space="preserve"> aged care services.</w:t>
      </w:r>
      <w:r>
        <w:rPr>
          <w:rFonts w:eastAsia="Calibri" w:cstheme="minorHAnsi"/>
        </w:rPr>
        <w:t xml:space="preserve"> </w:t>
      </w:r>
    </w:p>
    <w:p w14:paraId="5843FC7E" w14:textId="77777777" w:rsidR="00CA4333" w:rsidRDefault="00CA4333" w:rsidP="00CA4333">
      <w:pPr>
        <w:spacing w:before="0" w:after="160"/>
        <w:rPr>
          <w:rFonts w:cstheme="minorHAnsi"/>
        </w:rPr>
      </w:pPr>
    </w:p>
    <w:p w14:paraId="433A4909" w14:textId="77777777" w:rsidR="00CA4333" w:rsidRPr="00417ABC" w:rsidRDefault="00CA4333" w:rsidP="00CA4333">
      <w:pPr>
        <w:spacing w:before="0" w:after="160"/>
        <w:rPr>
          <w:rFonts w:cstheme="minorHAnsi"/>
        </w:rPr>
      </w:pPr>
      <w:r>
        <w:rPr>
          <w:rFonts w:cstheme="minorHAnsi"/>
        </w:rPr>
        <w:t>The three main objectives of the rapid review were to:</w:t>
      </w:r>
    </w:p>
    <w:p w14:paraId="2E10C140" w14:textId="77777777" w:rsidR="00CA4333" w:rsidRPr="008F2729" w:rsidRDefault="00CA4333" w:rsidP="00047B2A">
      <w:pPr>
        <w:pStyle w:val="ListParagraph"/>
        <w:numPr>
          <w:ilvl w:val="0"/>
          <w:numId w:val="36"/>
        </w:numPr>
        <w:spacing w:line="276" w:lineRule="auto"/>
        <w:rPr>
          <w:rFonts w:cstheme="minorHAnsi"/>
        </w:rPr>
      </w:pPr>
      <w:r w:rsidRPr="008F2729">
        <w:rPr>
          <w:rFonts w:cstheme="minorHAnsi"/>
        </w:rPr>
        <w:t xml:space="preserve">investigate what high quality and culturally safe clinical care looks like for </w:t>
      </w:r>
      <w:r>
        <w:rPr>
          <w:rFonts w:cstheme="minorHAnsi"/>
        </w:rPr>
        <w:t>Aboriginal and Torres Strait Islander peoples</w:t>
      </w:r>
      <w:r w:rsidRPr="008F2729">
        <w:rPr>
          <w:rFonts w:cstheme="minorHAnsi"/>
        </w:rPr>
        <w:t xml:space="preserve"> </w:t>
      </w:r>
      <w:r>
        <w:rPr>
          <w:rFonts w:cstheme="minorHAnsi"/>
        </w:rPr>
        <w:t>using</w:t>
      </w:r>
      <w:r w:rsidRPr="008F2729">
        <w:rPr>
          <w:rFonts w:cstheme="minorHAnsi"/>
        </w:rPr>
        <w:t xml:space="preserve"> aged care services</w:t>
      </w:r>
      <w:r>
        <w:rPr>
          <w:rFonts w:cstheme="minorHAnsi"/>
        </w:rPr>
        <w:t xml:space="preserve">, including barriers and how these can be overcome </w:t>
      </w:r>
    </w:p>
    <w:p w14:paraId="53D28C11" w14:textId="77777777" w:rsidR="00CA4333" w:rsidRPr="008F2729" w:rsidRDefault="00CA4333" w:rsidP="00047B2A">
      <w:pPr>
        <w:pStyle w:val="ListParagraph"/>
        <w:numPr>
          <w:ilvl w:val="0"/>
          <w:numId w:val="36"/>
        </w:numPr>
        <w:spacing w:line="276" w:lineRule="auto"/>
        <w:ind w:left="1077" w:hanging="357"/>
        <w:rPr>
          <w:rFonts w:cstheme="minorHAnsi"/>
        </w:rPr>
      </w:pPr>
      <w:r w:rsidRPr="008F2729">
        <w:rPr>
          <w:rFonts w:cstheme="minorHAnsi"/>
        </w:rPr>
        <w:t xml:space="preserve">identify how the aged care sector can change or adapt current practices to support better quality of life and enrich wellbeing for </w:t>
      </w:r>
      <w:r>
        <w:rPr>
          <w:rFonts w:cstheme="minorHAnsi"/>
        </w:rPr>
        <w:t xml:space="preserve">Aboriginal and Torres Strait Islander peoples, including </w:t>
      </w:r>
      <w:r w:rsidRPr="008C3266">
        <w:rPr>
          <w:rFonts w:eastAsia="Calibri" w:cstheme="minorHAnsi"/>
        </w:rPr>
        <w:t>successful examples of previous attempts to improve the quality, safety, and effectiveness of clinical care for this population</w:t>
      </w:r>
    </w:p>
    <w:p w14:paraId="4F543D85" w14:textId="77777777" w:rsidR="00CA4333" w:rsidRPr="008312C8" w:rsidRDefault="00CA4333" w:rsidP="00047B2A">
      <w:pPr>
        <w:pStyle w:val="ListParagraph"/>
        <w:numPr>
          <w:ilvl w:val="0"/>
          <w:numId w:val="36"/>
        </w:numPr>
        <w:spacing w:line="276" w:lineRule="auto"/>
        <w:ind w:left="1077" w:hanging="357"/>
        <w:rPr>
          <w:rFonts w:cstheme="minorHAnsi"/>
        </w:rPr>
      </w:pPr>
      <w:r w:rsidRPr="008312C8">
        <w:rPr>
          <w:rFonts w:cstheme="minorHAnsi"/>
        </w:rPr>
        <w:t>provide recommendations to inform the development of guidance and resources for Standard 5 – Clinical Care. This includes considerations around corporate and clinical governance frameworks and associated practices of providers.</w:t>
      </w:r>
    </w:p>
    <w:p w14:paraId="6DC8ECE2" w14:textId="77777777" w:rsidR="00CA4333" w:rsidRPr="00501019" w:rsidRDefault="00CA4333" w:rsidP="00CA4333">
      <w:pPr>
        <w:pStyle w:val="Heading1"/>
        <w:rPr>
          <w:rFonts w:eastAsia="Yu Gothic Light"/>
        </w:rPr>
      </w:pPr>
      <w:bookmarkStart w:id="25" w:name="_Toc134637811"/>
      <w:bookmarkStart w:id="26" w:name="_Toc152000033"/>
      <w:r w:rsidRPr="00501019">
        <w:rPr>
          <w:rFonts w:eastAsia="Yu Gothic Light"/>
        </w:rPr>
        <w:lastRenderedPageBreak/>
        <w:t>Method</w:t>
      </w:r>
      <w:bookmarkEnd w:id="25"/>
      <w:bookmarkEnd w:id="26"/>
    </w:p>
    <w:p w14:paraId="50348493" w14:textId="77777777" w:rsidR="00CA4333" w:rsidRPr="0053527A" w:rsidRDefault="00CA4333" w:rsidP="00CA4333">
      <w:r w:rsidRPr="0053527A">
        <w:t xml:space="preserve">A rapid </w:t>
      </w:r>
      <w:r>
        <w:t xml:space="preserve">literature review </w:t>
      </w:r>
      <w:r w:rsidRPr="0053527A">
        <w:t>was conducted</w:t>
      </w:r>
      <w:r>
        <w:t>. This</w:t>
      </w:r>
      <w:r w:rsidRPr="0053527A">
        <w:t xml:space="preserve"> is a streamlined version of the traditional systematic review procedure.</w:t>
      </w:r>
      <w:r>
        <w:fldChar w:fldCharType="begin">
          <w:fldData xml:space="preserve">PEVuZE5vdGU+PENpdGU+PEF1dGhvcj5HYXJyaXR0eTwvQXV0aG9yPjxZZWFyPjIwMjE8L1llYXI+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</w:fldData>
        </w:fldChar>
      </w:r>
      <w:r>
        <w:instrText xml:space="preserve"> ADDIN EN.CITE </w:instrText>
      </w:r>
      <w:r>
        <w:fldChar w:fldCharType="begin">
          <w:fldData xml:space="preserve">PEVuZE5vdGU+PENpdGU+PEF1dGhvcj5HYXJyaXR0eTwvQXV0aG9yPjxZZWFyPjIwMjE8L1llYXI+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</w:fldData>
        </w:fldChar>
      </w:r>
      <w:r>
        <w:instrText xml:space="preserve"> ADDIN EN.CITE.DATA </w:instrText>
      </w:r>
      <w:r>
        <w:fldChar w:fldCharType="end"/>
      </w:r>
      <w:r>
        <w:fldChar w:fldCharType="separate"/>
      </w:r>
      <w:r w:rsidRPr="007360AC">
        <w:rPr>
          <w:rFonts w:ascii="Arial" w:hAnsi="Arial" w:cs="Arial"/>
          <w:noProof/>
          <w:vertAlign w:val="superscript"/>
        </w:rPr>
        <w:t>6</w:t>
      </w:r>
      <w:r>
        <w:fldChar w:fldCharType="end"/>
      </w:r>
      <w:r w:rsidRPr="0053527A">
        <w:t xml:space="preserve"> Rapid reviews involve an accelerated review process which enables timely outputs </w:t>
      </w:r>
      <w:r>
        <w:t>by providing</w:t>
      </w:r>
      <w:r w:rsidRPr="0053527A">
        <w:t xml:space="preserve"> a rigorous</w:t>
      </w:r>
      <w:r>
        <w:t xml:space="preserve"> and systematic</w:t>
      </w:r>
      <w:r w:rsidRPr="0053527A">
        <w:t xml:space="preserve"> summary of the literature rather than in-depth synthesis.</w:t>
      </w:r>
      <w:r>
        <w:fldChar w:fldCharType="begin"/>
      </w:r>
      <w:r>
        <w:instrText xml:space="preserve"> ADDIN EN.CITE &lt;EndNote&gt;&lt;Cite&gt;&lt;Author&gt;Tricco&lt;/Author&gt;&lt;Year&gt;2017&lt;/Year&gt;&lt;RecNum&gt;19336&lt;/RecNum&gt;&lt;DisplayText&gt;&lt;style face="superscript" font="Arial"&gt;7&lt;/style&gt;&lt;/DisplayText&gt;&lt;record&gt;&lt;rec-number&gt;19336&lt;/rec-number&gt;&lt;foreign-keys&gt;&lt;key app="EN" db-id="pewd222d3r5sp0et22k5wdzdvtrttdxfes95" timestamp="1676587730"&gt;19336&lt;/key&gt;&lt;/foreign-keys&gt;&lt;ref-type name="Journal Article"&gt;17&lt;/ref-type&gt;&lt;contributors&gt;&lt;authors&gt;&lt;author&gt;Tricco, A.C., Langlois, E.V., Straus, S.E.&lt;/author&gt;&lt;/authors&gt;&lt;/contributors&gt;&lt;titles&gt;&lt;title&gt;Rapid reviews to strengthen health policy and systems: a practical guide&lt;/title&gt;&lt;secondary-title&gt;Geneva: World Health Organization&lt;/secondary-title&gt;&lt;/titles&gt;&lt;periodical&gt;&lt;full-title&gt;Geneva: World Health Organization&lt;/full-title&gt;&lt;/periodical&gt;&lt;dates&gt;&lt;year&gt;2017&lt;/year&gt;&lt;/dates&gt;&lt;urls&gt;&lt;/urls&gt;&lt;/record&gt;&lt;/Cite&gt;&lt;/EndNote&gt;</w:instrText>
      </w:r>
      <w:r>
        <w:fldChar w:fldCharType="separate"/>
      </w:r>
      <w:r w:rsidRPr="007360AC">
        <w:rPr>
          <w:rFonts w:ascii="Arial" w:hAnsi="Arial" w:cs="Arial"/>
          <w:noProof/>
          <w:vertAlign w:val="superscript"/>
        </w:rPr>
        <w:t>7</w:t>
      </w:r>
      <w:r>
        <w:fldChar w:fldCharType="end"/>
      </w:r>
      <w:r w:rsidRPr="0053527A">
        <w:t xml:space="preserve"> This methodology suited the </w:t>
      </w:r>
      <w:r>
        <w:t xml:space="preserve">timeframe for </w:t>
      </w:r>
      <w:r w:rsidRPr="0053527A">
        <w:t>this research</w:t>
      </w:r>
      <w:r>
        <w:t xml:space="preserve"> whilst still providing</w:t>
      </w:r>
      <w:r w:rsidRPr="0053527A">
        <w:t xml:space="preserve"> a comprehensive overview of </w:t>
      </w:r>
      <w:r>
        <w:t>the</w:t>
      </w:r>
      <w:r w:rsidRPr="0053527A">
        <w:t xml:space="preserve"> literature. </w:t>
      </w:r>
    </w:p>
    <w:p w14:paraId="09CED997" w14:textId="77777777" w:rsidR="00CA4333" w:rsidRPr="0053527A" w:rsidRDefault="00CA4333" w:rsidP="00CA4333">
      <w:r>
        <w:t>I</w:t>
      </w:r>
      <w:r w:rsidRPr="0053527A">
        <w:t xml:space="preserve">ndependent and systematic searches </w:t>
      </w:r>
      <w:r>
        <w:t xml:space="preserve">were carried out </w:t>
      </w:r>
      <w:r w:rsidRPr="0053527A">
        <w:t xml:space="preserve">by one </w:t>
      </w:r>
      <w:r>
        <w:t>reviewer</w:t>
      </w:r>
      <w:r w:rsidRPr="0053527A">
        <w:t xml:space="preserve"> (RM). Covidence software</w:t>
      </w:r>
      <w:r>
        <w:t xml:space="preserve"> was used for all screening. T</w:t>
      </w:r>
      <w:r w:rsidRPr="0053527A">
        <w:t>itle screening</w:t>
      </w:r>
      <w:r>
        <w:t xml:space="preserve"> </w:t>
      </w:r>
      <w:r w:rsidRPr="0053527A">
        <w:t>(RM)</w:t>
      </w:r>
      <w:r>
        <w:t xml:space="preserve"> was followed by screening of all</w:t>
      </w:r>
      <w:r w:rsidRPr="0053527A">
        <w:t xml:space="preserve"> abstract</w:t>
      </w:r>
      <w:r>
        <w:t>s by two reviewers</w:t>
      </w:r>
      <w:r w:rsidRPr="0053527A">
        <w:t xml:space="preserve"> (RM and LL) who were independently involved in applying inclusion/exclusion criteria to all abstracts, underpinned by a comprehensive review strategy. Both reviewers allocated reasons for </w:t>
      </w:r>
      <w:r>
        <w:t xml:space="preserve">abstract-based </w:t>
      </w:r>
      <w:r w:rsidRPr="0053527A">
        <w:t>exclusions</w:t>
      </w:r>
      <w:r>
        <w:t xml:space="preserve"> to ensure consistent application of criteria, and a senior author (AW or KR) screened results in the event of any conflicts</w:t>
      </w:r>
      <w:r w:rsidRPr="0053527A">
        <w:t xml:space="preserve">. Full text screening was conducted by RM, and LL reviewed </w:t>
      </w:r>
      <w:r>
        <w:t>excluded</w:t>
      </w:r>
      <w:r w:rsidRPr="0053527A">
        <w:t xml:space="preserve"> papers. </w:t>
      </w:r>
      <w:r>
        <w:t>A</w:t>
      </w:r>
      <w:r w:rsidRPr="0053527A">
        <w:t xml:space="preserve"> thorough data extraction process</w:t>
      </w:r>
      <w:r>
        <w:t xml:space="preserve"> was</w:t>
      </w:r>
      <w:r w:rsidRPr="0053527A">
        <w:t xml:space="preserve"> reviewed by all authors to ensure consensus.</w:t>
      </w:r>
    </w:p>
    <w:p w14:paraId="5F7E35B1" w14:textId="77777777" w:rsidR="00CA4333" w:rsidRPr="00501019" w:rsidRDefault="00CA4333" w:rsidP="00CA4333">
      <w:pPr>
        <w:pStyle w:val="Heading2"/>
        <w:rPr>
          <w:rFonts w:eastAsia="Yu Gothic Light"/>
        </w:rPr>
      </w:pPr>
      <w:bookmarkStart w:id="27" w:name="_Toc134637812"/>
      <w:bookmarkStart w:id="28" w:name="_Toc152000034"/>
      <w:r w:rsidRPr="00501019">
        <w:rPr>
          <w:rFonts w:eastAsia="Yu Gothic Light"/>
        </w:rPr>
        <w:t xml:space="preserve">Data </w:t>
      </w:r>
      <w:r>
        <w:rPr>
          <w:rFonts w:eastAsia="Yu Gothic Light"/>
        </w:rPr>
        <w:t>s</w:t>
      </w:r>
      <w:r w:rsidRPr="00501019">
        <w:rPr>
          <w:rFonts w:eastAsia="Yu Gothic Light"/>
        </w:rPr>
        <w:t xml:space="preserve">ources and </w:t>
      </w:r>
      <w:r>
        <w:rPr>
          <w:rFonts w:eastAsia="Yu Gothic Light"/>
        </w:rPr>
        <w:t>s</w:t>
      </w:r>
      <w:r w:rsidRPr="00501019">
        <w:rPr>
          <w:rFonts w:eastAsia="Yu Gothic Light"/>
        </w:rPr>
        <w:t xml:space="preserve">earch </w:t>
      </w:r>
      <w:r>
        <w:rPr>
          <w:rFonts w:eastAsia="Yu Gothic Light"/>
        </w:rPr>
        <w:t>s</w:t>
      </w:r>
      <w:r w:rsidRPr="00501019">
        <w:rPr>
          <w:rFonts w:eastAsia="Yu Gothic Light"/>
        </w:rPr>
        <w:t>trategy</w:t>
      </w:r>
      <w:bookmarkEnd w:id="27"/>
      <w:bookmarkEnd w:id="28"/>
    </w:p>
    <w:p w14:paraId="07DEBE37" w14:textId="77777777" w:rsidR="00CA4333" w:rsidRDefault="00CA4333" w:rsidP="00CA4333">
      <w:pPr>
        <w:rPr>
          <w:rFonts w:cstheme="minorHAnsi"/>
        </w:rPr>
      </w:pPr>
      <w:r w:rsidRPr="00286D34">
        <w:rPr>
          <w:rFonts w:cstheme="minorHAnsi"/>
        </w:rPr>
        <w:t xml:space="preserve">Databases that were systematically searched included PsycINFO, EMBASE and PubMed. The search strategy was kept broad to capture as much information as possible related to health and aged care services for older </w:t>
      </w:r>
      <w:r>
        <w:rPr>
          <w:rFonts w:cstheme="minorHAnsi"/>
        </w:rPr>
        <w:t>Aboriginal and Torres Strait Islander peoples</w:t>
      </w:r>
      <w:r w:rsidRPr="00286D34">
        <w:rPr>
          <w:rFonts w:cstheme="minorHAnsi"/>
        </w:rPr>
        <w:t xml:space="preserve">. </w:t>
      </w:r>
      <w:r>
        <w:rPr>
          <w:rFonts w:cstheme="minorHAnsi"/>
        </w:rPr>
        <w:fldChar w:fldCharType="begin"/>
      </w:r>
      <w:r>
        <w:rPr>
          <w:rFonts w:cstheme="minorHAnsi"/>
        </w:rPr>
        <w:instrText xml:space="preserve"> REF _Ref150435766 \h </w:instrText>
      </w:r>
      <w:r>
        <w:rPr>
          <w:rFonts w:cstheme="minorHAnsi"/>
        </w:rPr>
      </w:r>
      <w:r>
        <w:rPr>
          <w:rFonts w:cstheme="minorHAnsi"/>
        </w:rPr>
        <w:fldChar w:fldCharType="separate"/>
      </w:r>
      <w:r>
        <w:t xml:space="preserve">Table </w:t>
      </w:r>
      <w:r>
        <w:rPr>
          <w:noProof/>
        </w:rPr>
        <w:t>1</w:t>
      </w:r>
      <w:r>
        <w:rPr>
          <w:rFonts w:cstheme="minorHAnsi"/>
        </w:rPr>
        <w:fldChar w:fldCharType="end"/>
      </w:r>
      <w:r>
        <w:rPr>
          <w:rFonts w:cstheme="minorHAnsi"/>
        </w:rPr>
        <w:t xml:space="preserve"> lists the</w:t>
      </w:r>
      <w:r w:rsidRPr="00286D34">
        <w:rPr>
          <w:rFonts w:cstheme="minorHAnsi"/>
        </w:rPr>
        <w:t xml:space="preserve"> specific search terms</w:t>
      </w:r>
      <w:r>
        <w:rPr>
          <w:rFonts w:cstheme="minorHAnsi"/>
        </w:rPr>
        <w:t xml:space="preserve"> and strategy</w:t>
      </w:r>
      <w:r w:rsidRPr="00286D34">
        <w:rPr>
          <w:rFonts w:cstheme="minorHAnsi"/>
        </w:rPr>
        <w:t xml:space="preserve"> used. </w:t>
      </w:r>
    </w:p>
    <w:p w14:paraId="07340193" w14:textId="77777777" w:rsidR="00CA4333" w:rsidRPr="00286D34" w:rsidRDefault="00CA4333" w:rsidP="00CA4333">
      <w:pPr>
        <w:rPr>
          <w:rFonts w:cstheme="minorHAnsi"/>
        </w:rPr>
      </w:pPr>
      <w:r w:rsidRPr="006A3AD1">
        <w:t>To identify grey literature, the Commission was consulted regarding best sources of information. In addition, the authors conducted a desktop review of relevant websites including Indigenous Health InfoNet, known Aboriginal and Torres Strait Islander aged care services, and the Australian Association of Gerontology</w:t>
      </w:r>
      <w:r w:rsidRPr="00286D34">
        <w:rPr>
          <w:rFonts w:cstheme="minorHAnsi"/>
        </w:rPr>
        <w:t xml:space="preserve">. </w:t>
      </w:r>
    </w:p>
    <w:p w14:paraId="712D23B7" w14:textId="77777777" w:rsidR="00CA4333" w:rsidRPr="00210FBF" w:rsidRDefault="00CA4333" w:rsidP="00CA4333">
      <w:pPr>
        <w:rPr>
          <w:rFonts w:cstheme="minorHAnsi"/>
        </w:rPr>
      </w:pPr>
    </w:p>
    <w:p w14:paraId="6BC00FF9" w14:textId="77777777" w:rsidR="00CA4333" w:rsidRDefault="00CA4333" w:rsidP="00CA4333">
      <w:pPr>
        <w:pStyle w:val="Caption"/>
        <w:keepNext/>
      </w:pPr>
      <w:bookmarkStart w:id="29" w:name="_Ref150435766"/>
      <w:bookmarkStart w:id="30" w:name="_Toc154143573"/>
      <w:r>
        <w:t xml:space="preserve">Table </w:t>
      </w:r>
      <w:r>
        <w:fldChar w:fldCharType="begin"/>
      </w:r>
      <w:r>
        <w:instrText xml:space="preserve"> SEQ Table \* ARABIC </w:instrText>
      </w:r>
      <w:r>
        <w:fldChar w:fldCharType="separate"/>
      </w:r>
      <w:r>
        <w:rPr>
          <w:noProof/>
        </w:rPr>
        <w:t>1</w:t>
      </w:r>
      <w:r>
        <w:rPr>
          <w:noProof/>
        </w:rPr>
        <w:fldChar w:fldCharType="end"/>
      </w:r>
      <w:bookmarkEnd w:id="29"/>
      <w:r>
        <w:t xml:space="preserve"> - Specific search terms used for database searches</w:t>
      </w:r>
      <w:bookmarkEnd w:id="30"/>
    </w:p>
    <w:tbl>
      <w:tblPr>
        <w:tblStyle w:val="Plain"/>
        <w:tblW w:w="4635" w:type="pct"/>
        <w:tblLook w:val="04A0" w:firstRow="1" w:lastRow="0" w:firstColumn="1" w:lastColumn="0" w:noHBand="0" w:noVBand="1"/>
      </w:tblPr>
      <w:tblGrid>
        <w:gridCol w:w="2688"/>
        <w:gridCol w:w="6237"/>
      </w:tblGrid>
      <w:tr w:rsidR="00CA4333" w:rsidRPr="005208E2" w14:paraId="46A82090" w14:textId="77777777" w:rsidTr="00967581">
        <w:trPr>
          <w:cnfStyle w:val="100000000000" w:firstRow="1" w:lastRow="0" w:firstColumn="0" w:lastColumn="0" w:oddVBand="0" w:evenVBand="0" w:oddHBand="0" w:evenHBand="0" w:firstRowFirstColumn="0" w:firstRowLastColumn="0" w:lastRowFirstColumn="0" w:lastRowLastColumn="0"/>
        </w:trPr>
        <w:tc>
          <w:tcPr>
            <w:tcW w:w="1506" w:type="pct"/>
          </w:tcPr>
          <w:p w14:paraId="4231C442" w14:textId="77777777" w:rsidR="00CA4333" w:rsidRPr="005D4555" w:rsidRDefault="00CA4333" w:rsidP="00967581">
            <w:pPr>
              <w:spacing w:after="0"/>
              <w:rPr>
                <w:color w:val="0C5977" w:themeColor="background2" w:themeShade="BF"/>
                <w:sz w:val="22"/>
                <w:szCs w:val="22"/>
              </w:rPr>
            </w:pPr>
            <w:r w:rsidRPr="005D4555">
              <w:rPr>
                <w:color w:val="0C5977" w:themeColor="background2" w:themeShade="BF"/>
                <w:sz w:val="22"/>
                <w:szCs w:val="22"/>
              </w:rPr>
              <w:t>Topic area</w:t>
            </w:r>
          </w:p>
        </w:tc>
        <w:tc>
          <w:tcPr>
            <w:tcW w:w="3494" w:type="pct"/>
          </w:tcPr>
          <w:p w14:paraId="0A42FB1C" w14:textId="77777777" w:rsidR="00CA4333" w:rsidRPr="005D4555" w:rsidRDefault="00CA4333" w:rsidP="00967581">
            <w:pPr>
              <w:spacing w:after="0"/>
              <w:rPr>
                <w:color w:val="0C5977" w:themeColor="background2" w:themeShade="BF"/>
                <w:sz w:val="22"/>
                <w:szCs w:val="22"/>
              </w:rPr>
            </w:pPr>
            <w:r w:rsidRPr="005D4555">
              <w:rPr>
                <w:color w:val="0C5977" w:themeColor="background2" w:themeShade="BF"/>
                <w:sz w:val="22"/>
                <w:szCs w:val="22"/>
              </w:rPr>
              <w:t>Search terms</w:t>
            </w:r>
          </w:p>
        </w:tc>
      </w:tr>
      <w:tr w:rsidR="00CA4333" w:rsidRPr="005208E2" w14:paraId="0581B7E5" w14:textId="77777777" w:rsidTr="00967581">
        <w:tc>
          <w:tcPr>
            <w:tcW w:w="1506" w:type="pct"/>
            <w:tcBorders>
              <w:bottom w:val="single" w:sz="4" w:space="0" w:color="000000" w:themeColor="text1"/>
            </w:tcBorders>
          </w:tcPr>
          <w:p w14:paraId="3AF6016A" w14:textId="77777777" w:rsidR="00CA4333" w:rsidRPr="005208E2" w:rsidRDefault="00CA4333" w:rsidP="00967581">
            <w:r>
              <w:t>Aboriginal and Torres Strait Islander peoples</w:t>
            </w:r>
          </w:p>
        </w:tc>
        <w:tc>
          <w:tcPr>
            <w:tcW w:w="3494" w:type="pct"/>
            <w:tcBorders>
              <w:bottom w:val="single" w:sz="4" w:space="0" w:color="000000" w:themeColor="text1"/>
            </w:tcBorders>
          </w:tcPr>
          <w:p w14:paraId="0AA115D4" w14:textId="77777777" w:rsidR="00CA4333" w:rsidRPr="005208E2" w:rsidRDefault="00CA4333" w:rsidP="00967581">
            <w:r w:rsidRPr="005208E2">
              <w:t>Aboriginal+ OR Torres Strait OR* Indigenous OR Native OR First Nation+</w:t>
            </w:r>
          </w:p>
          <w:p w14:paraId="60CF2315" w14:textId="77777777" w:rsidR="00CA4333" w:rsidRPr="005208E2" w:rsidRDefault="00CA4333" w:rsidP="00967581">
            <w:r w:rsidRPr="005208E2">
              <w:t>(Lowitja Institute used for PubMed; LIt.Search | Lowitja Institute)</w:t>
            </w:r>
          </w:p>
        </w:tc>
      </w:tr>
      <w:tr w:rsidR="00CA4333" w:rsidRPr="005208E2" w14:paraId="0BD57FCD" w14:textId="77777777" w:rsidTr="00967581">
        <w:trPr>
          <w:trHeight w:val="189"/>
        </w:trPr>
        <w:tc>
          <w:tcPr>
            <w:tcW w:w="1506" w:type="pct"/>
            <w:tcBorders>
              <w:right w:val="nil"/>
            </w:tcBorders>
          </w:tcPr>
          <w:p w14:paraId="5C7888CF" w14:textId="77777777" w:rsidR="00CA4333" w:rsidRPr="005208E2" w:rsidRDefault="00CA4333" w:rsidP="00967581">
            <w:pPr>
              <w:spacing w:before="0" w:after="0"/>
            </w:pPr>
          </w:p>
        </w:tc>
        <w:tc>
          <w:tcPr>
            <w:tcW w:w="3494" w:type="pct"/>
            <w:tcBorders>
              <w:left w:val="nil"/>
            </w:tcBorders>
          </w:tcPr>
          <w:p w14:paraId="17254505" w14:textId="77777777" w:rsidR="00CA4333" w:rsidRPr="005208E2" w:rsidRDefault="00CA4333" w:rsidP="00967581">
            <w:pPr>
              <w:spacing w:before="0" w:after="0"/>
            </w:pPr>
            <w:r w:rsidRPr="005208E2">
              <w:t>AND</w:t>
            </w:r>
          </w:p>
        </w:tc>
      </w:tr>
      <w:tr w:rsidR="00CA4333" w:rsidRPr="005208E2" w14:paraId="5B0D02CA" w14:textId="77777777" w:rsidTr="00967581">
        <w:tc>
          <w:tcPr>
            <w:tcW w:w="1506" w:type="pct"/>
            <w:tcBorders>
              <w:bottom w:val="single" w:sz="4" w:space="0" w:color="000000" w:themeColor="text1"/>
            </w:tcBorders>
          </w:tcPr>
          <w:p w14:paraId="18948AAE" w14:textId="77777777" w:rsidR="00CA4333" w:rsidRPr="005208E2" w:rsidRDefault="00CA4333" w:rsidP="00967581">
            <w:r w:rsidRPr="005208E2">
              <w:t>Older and ageing (45+)</w:t>
            </w:r>
          </w:p>
        </w:tc>
        <w:tc>
          <w:tcPr>
            <w:tcW w:w="3494" w:type="pct"/>
            <w:tcBorders>
              <w:bottom w:val="single" w:sz="4" w:space="0" w:color="000000" w:themeColor="text1"/>
            </w:tcBorders>
          </w:tcPr>
          <w:p w14:paraId="1598F953" w14:textId="77777777" w:rsidR="00CA4333" w:rsidRPr="005208E2" w:rsidRDefault="00CA4333" w:rsidP="00967581">
            <w:r w:rsidRPr="005208E2">
              <w:t xml:space="preserve">old OR aging OR ageing OR aged OR </w:t>
            </w:r>
            <w:r>
              <w:t>Elder</w:t>
            </w:r>
            <w:r w:rsidRPr="005208E2">
              <w:t xml:space="preserve"> OR geriatric+ OR frail+ OR later life OR senior OR mature</w:t>
            </w:r>
          </w:p>
          <w:p w14:paraId="28A19CE7" w14:textId="77777777" w:rsidR="00CA4333" w:rsidRPr="005208E2" w:rsidRDefault="00CA4333" w:rsidP="00967581">
            <w:r w:rsidRPr="005208E2">
              <w:rPr>
                <w:i/>
                <w:iCs/>
              </w:rPr>
              <w:t>(MeSH for older and middle aged used in PubMed)</w:t>
            </w:r>
          </w:p>
        </w:tc>
      </w:tr>
      <w:tr w:rsidR="00CA4333" w:rsidRPr="005208E2" w14:paraId="471AA52C" w14:textId="77777777" w:rsidTr="00967581">
        <w:tc>
          <w:tcPr>
            <w:tcW w:w="1506" w:type="pct"/>
            <w:tcBorders>
              <w:right w:val="nil"/>
            </w:tcBorders>
          </w:tcPr>
          <w:p w14:paraId="1D30D40E" w14:textId="77777777" w:rsidR="00CA4333" w:rsidRPr="005208E2" w:rsidRDefault="00CA4333" w:rsidP="00967581">
            <w:pPr>
              <w:spacing w:before="0" w:after="0"/>
            </w:pPr>
          </w:p>
        </w:tc>
        <w:tc>
          <w:tcPr>
            <w:tcW w:w="3494" w:type="pct"/>
            <w:tcBorders>
              <w:left w:val="nil"/>
            </w:tcBorders>
          </w:tcPr>
          <w:p w14:paraId="7543DA4D" w14:textId="77777777" w:rsidR="00CA4333" w:rsidRPr="005208E2" w:rsidRDefault="00CA4333" w:rsidP="00967581">
            <w:pPr>
              <w:spacing w:before="0" w:after="0"/>
            </w:pPr>
            <w:r w:rsidRPr="005208E2">
              <w:t>AND</w:t>
            </w:r>
          </w:p>
        </w:tc>
      </w:tr>
      <w:tr w:rsidR="00CA4333" w:rsidRPr="005208E2" w14:paraId="5D48E23A" w14:textId="77777777" w:rsidTr="00967581">
        <w:tc>
          <w:tcPr>
            <w:tcW w:w="1506" w:type="pct"/>
          </w:tcPr>
          <w:p w14:paraId="643F63B8" w14:textId="77777777" w:rsidR="00CA4333" w:rsidRPr="005208E2" w:rsidRDefault="00CA4333" w:rsidP="00967581">
            <w:r w:rsidRPr="005208E2">
              <w:t>Health and aged care services</w:t>
            </w:r>
          </w:p>
        </w:tc>
        <w:tc>
          <w:tcPr>
            <w:tcW w:w="3494" w:type="pct"/>
          </w:tcPr>
          <w:p w14:paraId="6EE188C5" w14:textId="77777777" w:rsidR="00CA4333" w:rsidRPr="005208E2" w:rsidRDefault="00CA4333" w:rsidP="00967581">
            <w:r w:rsidRPr="005208E2">
              <w:rPr>
                <w:rFonts w:cstheme="minorHAnsi"/>
              </w:rPr>
              <w:t>Health+ OR clinic+ OR care OR service+ OR safe+ OR quality OR best practice OR emerging practice OR continuous quality improvement OR CQI OR intervention OR therap+ OR treat+ OR support+ OR cultur+ OR hospital+ OR residential OR wellbeing</w:t>
            </w:r>
          </w:p>
        </w:tc>
      </w:tr>
    </w:tbl>
    <w:p w14:paraId="501BC43B" w14:textId="77777777" w:rsidR="00CA4333" w:rsidRPr="00BA4A86" w:rsidRDefault="00CA4333" w:rsidP="00CA4333">
      <w:pPr>
        <w:spacing w:before="240"/>
        <w:rPr>
          <w:rFonts w:cstheme="minorHAnsi"/>
          <w:i/>
          <w:iCs/>
          <w:sz w:val="18"/>
          <w:szCs w:val="18"/>
          <w:lang w:eastAsia="en-GB"/>
        </w:rPr>
      </w:pPr>
      <w:r w:rsidRPr="00B15040">
        <w:rPr>
          <w:rFonts w:cstheme="minorHAnsi"/>
          <w:sz w:val="18"/>
          <w:szCs w:val="18"/>
        </w:rPr>
        <w:t>*</w:t>
      </w:r>
      <w:r w:rsidRPr="00B15040">
        <w:rPr>
          <w:rFonts w:cstheme="minorHAnsi"/>
          <w:i/>
          <w:iCs/>
          <w:sz w:val="18"/>
          <w:szCs w:val="18"/>
          <w:lang w:eastAsia="en-GB"/>
        </w:rPr>
        <w:t>Broader Indigenous terms (e.g., native) only used for PsycINFO, not EMBASE or MEDLINE PubMed</w:t>
      </w:r>
    </w:p>
    <w:p w14:paraId="5443DA42" w14:textId="77777777" w:rsidR="00CA4333" w:rsidRPr="00501019" w:rsidRDefault="00CA4333" w:rsidP="00CA4333">
      <w:pPr>
        <w:pStyle w:val="Heading2"/>
        <w:rPr>
          <w:rFonts w:eastAsiaTheme="minorEastAsia"/>
        </w:rPr>
      </w:pPr>
      <w:bookmarkStart w:id="31" w:name="_Toc134097900"/>
      <w:bookmarkStart w:id="32" w:name="_Toc134637813"/>
      <w:bookmarkStart w:id="33" w:name="_Toc152000035"/>
      <w:r w:rsidRPr="00501019">
        <w:rPr>
          <w:rFonts w:eastAsiaTheme="minorEastAsia"/>
        </w:rPr>
        <w:lastRenderedPageBreak/>
        <w:t>Review criteria (inclusion/exclusion)</w:t>
      </w:r>
      <w:bookmarkEnd w:id="31"/>
      <w:bookmarkEnd w:id="32"/>
      <w:bookmarkEnd w:id="33"/>
    </w:p>
    <w:p w14:paraId="4A18F31D" w14:textId="77777777" w:rsidR="00CA4333" w:rsidRDefault="00CA4333" w:rsidP="00CA4333">
      <w:pPr>
        <w:rPr>
          <w:rFonts w:cstheme="minorHAnsi"/>
        </w:rPr>
      </w:pPr>
      <w:r w:rsidRPr="00286D34">
        <w:rPr>
          <w:rFonts w:cstheme="minorHAnsi"/>
        </w:rPr>
        <w:t>Specific inclusion</w:t>
      </w:r>
      <w:r>
        <w:rPr>
          <w:rFonts w:cstheme="minorHAnsi"/>
        </w:rPr>
        <w:t xml:space="preserve"> and </w:t>
      </w:r>
      <w:r w:rsidRPr="00286D34">
        <w:rPr>
          <w:rFonts w:cstheme="minorHAnsi"/>
        </w:rPr>
        <w:t xml:space="preserve">exclusion criteria </w:t>
      </w:r>
      <w:r>
        <w:rPr>
          <w:rFonts w:cstheme="minorHAnsi"/>
        </w:rPr>
        <w:t xml:space="preserve">were applied to each search result during the screening of titles, abstracts and full-text articles. These criteria </w:t>
      </w:r>
      <w:r w:rsidRPr="00286D34">
        <w:rPr>
          <w:rFonts w:cstheme="minorHAnsi"/>
        </w:rPr>
        <w:t xml:space="preserve">are set out in </w:t>
      </w:r>
      <w:r>
        <w:rPr>
          <w:rFonts w:cstheme="minorHAnsi"/>
        </w:rPr>
        <w:fldChar w:fldCharType="begin"/>
      </w:r>
      <w:r>
        <w:rPr>
          <w:rFonts w:cstheme="minorHAnsi"/>
        </w:rPr>
        <w:instrText xml:space="preserve"> REF _Ref150436313 \h </w:instrText>
      </w:r>
      <w:r>
        <w:rPr>
          <w:rFonts w:cstheme="minorHAnsi"/>
        </w:rPr>
      </w:r>
      <w:r>
        <w:rPr>
          <w:rFonts w:cstheme="minorHAnsi"/>
        </w:rPr>
        <w:fldChar w:fldCharType="separate"/>
      </w:r>
      <w:r>
        <w:t xml:space="preserve">Table </w:t>
      </w:r>
      <w:r>
        <w:rPr>
          <w:noProof/>
        </w:rPr>
        <w:t>2</w:t>
      </w:r>
      <w:r>
        <w:rPr>
          <w:rFonts w:cstheme="minorHAnsi"/>
        </w:rPr>
        <w:fldChar w:fldCharType="end"/>
      </w:r>
      <w:r>
        <w:rPr>
          <w:rFonts w:cstheme="minorHAnsi"/>
        </w:rPr>
        <w:t>.</w:t>
      </w:r>
    </w:p>
    <w:p w14:paraId="3A3370E8" w14:textId="77777777" w:rsidR="00CA4333" w:rsidRDefault="00CA4333" w:rsidP="00CA4333">
      <w:pPr>
        <w:pStyle w:val="Caption"/>
        <w:keepNext/>
      </w:pPr>
      <w:bookmarkStart w:id="34" w:name="_Ref150436313"/>
      <w:bookmarkStart w:id="35" w:name="_Toc154143574"/>
      <w:r>
        <w:t xml:space="preserve">Table </w:t>
      </w:r>
      <w:r>
        <w:fldChar w:fldCharType="begin"/>
      </w:r>
      <w:r>
        <w:instrText xml:space="preserve"> SEQ Table \* ARABIC </w:instrText>
      </w:r>
      <w:r>
        <w:fldChar w:fldCharType="separate"/>
      </w:r>
      <w:r>
        <w:rPr>
          <w:noProof/>
        </w:rPr>
        <w:t>2</w:t>
      </w:r>
      <w:r>
        <w:rPr>
          <w:noProof/>
        </w:rPr>
        <w:fldChar w:fldCharType="end"/>
      </w:r>
      <w:bookmarkEnd w:id="34"/>
      <w:r>
        <w:t xml:space="preserve"> - Inclusion and exclusion criteria</w:t>
      </w:r>
      <w:bookmarkEnd w:id="35"/>
    </w:p>
    <w:tbl>
      <w:tblPr>
        <w:tblStyle w:val="Plain"/>
        <w:tblW w:w="4635" w:type="pct"/>
        <w:tblLook w:val="04A0" w:firstRow="1" w:lastRow="0" w:firstColumn="1" w:lastColumn="0" w:noHBand="0" w:noVBand="1"/>
      </w:tblPr>
      <w:tblGrid>
        <w:gridCol w:w="4389"/>
        <w:gridCol w:w="4536"/>
      </w:tblGrid>
      <w:tr w:rsidR="00CA4333" w:rsidRPr="00977B26" w14:paraId="45723390" w14:textId="77777777" w:rsidTr="00967581">
        <w:trPr>
          <w:cnfStyle w:val="100000000000" w:firstRow="1" w:lastRow="0" w:firstColumn="0" w:lastColumn="0" w:oddVBand="0" w:evenVBand="0" w:oddHBand="0" w:evenHBand="0" w:firstRowFirstColumn="0" w:firstRowLastColumn="0" w:lastRowFirstColumn="0" w:lastRowLastColumn="0"/>
        </w:trPr>
        <w:tc>
          <w:tcPr>
            <w:tcW w:w="2459" w:type="pct"/>
          </w:tcPr>
          <w:p w14:paraId="627F5829" w14:textId="77777777" w:rsidR="00CA4333" w:rsidRPr="005D4555" w:rsidRDefault="00CA4333" w:rsidP="00967581">
            <w:pPr>
              <w:rPr>
                <w:color w:val="0C5977" w:themeColor="background2" w:themeShade="BF"/>
                <w:sz w:val="22"/>
                <w:szCs w:val="22"/>
              </w:rPr>
            </w:pPr>
            <w:r w:rsidRPr="005D4555">
              <w:rPr>
                <w:color w:val="0C5977" w:themeColor="background2" w:themeShade="BF"/>
                <w:sz w:val="22"/>
                <w:szCs w:val="22"/>
              </w:rPr>
              <w:t>Inclusion</w:t>
            </w:r>
          </w:p>
        </w:tc>
        <w:tc>
          <w:tcPr>
            <w:tcW w:w="2541" w:type="pct"/>
          </w:tcPr>
          <w:p w14:paraId="4A65FB9B" w14:textId="77777777" w:rsidR="00CA4333" w:rsidRPr="005D4555" w:rsidRDefault="00CA4333" w:rsidP="00967581">
            <w:pPr>
              <w:rPr>
                <w:color w:val="0C5977" w:themeColor="background2" w:themeShade="BF"/>
                <w:sz w:val="22"/>
                <w:szCs w:val="22"/>
              </w:rPr>
            </w:pPr>
            <w:r w:rsidRPr="005D4555">
              <w:rPr>
                <w:color w:val="0C5977" w:themeColor="background2" w:themeShade="BF"/>
                <w:sz w:val="22"/>
                <w:szCs w:val="22"/>
              </w:rPr>
              <w:t>Exclusion</w:t>
            </w:r>
          </w:p>
        </w:tc>
      </w:tr>
      <w:tr w:rsidR="00CA4333" w:rsidRPr="00977B26" w14:paraId="45D977F6" w14:textId="77777777" w:rsidTr="00967581">
        <w:tc>
          <w:tcPr>
            <w:tcW w:w="2459" w:type="pct"/>
            <w:tcBorders>
              <w:top w:val="single" w:sz="4" w:space="0" w:color="auto"/>
              <w:bottom w:val="single" w:sz="4" w:space="0" w:color="auto"/>
            </w:tcBorders>
            <w:shd w:val="clear" w:color="auto" w:fill="FFFFFF" w:themeFill="background1"/>
          </w:tcPr>
          <w:p w14:paraId="4930F560" w14:textId="77777777" w:rsidR="00CA4333" w:rsidRPr="001F0CC6" w:rsidRDefault="00CA4333" w:rsidP="00967581">
            <w:pPr>
              <w:rPr>
                <w:b/>
              </w:rPr>
            </w:pPr>
            <w:r w:rsidRPr="001F0CC6">
              <w:t xml:space="preserve">Research/reports </w:t>
            </w:r>
            <w:r>
              <w:t xml:space="preserve">published between </w:t>
            </w:r>
            <w:r w:rsidRPr="001F0CC6">
              <w:t xml:space="preserve">2015 </w:t>
            </w:r>
            <w:r>
              <w:t>and 2022</w:t>
            </w:r>
          </w:p>
          <w:p w14:paraId="76424A73" w14:textId="77777777" w:rsidR="00CA4333" w:rsidRPr="001F0CC6" w:rsidRDefault="00CA4333" w:rsidP="00967581">
            <w:pPr>
              <w:rPr>
                <w:b/>
              </w:rPr>
            </w:pPr>
            <w:r>
              <w:t>Aboriginal and Torres Strait Islander peoples</w:t>
            </w:r>
          </w:p>
          <w:p w14:paraId="682F112A" w14:textId="77777777" w:rsidR="00CA4333" w:rsidRPr="001F0CC6" w:rsidRDefault="00CA4333" w:rsidP="00967581">
            <w:pPr>
              <w:rPr>
                <w:b/>
              </w:rPr>
            </w:pPr>
            <w:r w:rsidRPr="001F0CC6">
              <w:t>Includes people aged 45 years and older</w:t>
            </w:r>
          </w:p>
          <w:p w14:paraId="70B26DF8" w14:textId="77777777" w:rsidR="00CA4333" w:rsidRPr="001F0CC6" w:rsidRDefault="00CA4333" w:rsidP="00967581">
            <w:pPr>
              <w:rPr>
                <w:b/>
              </w:rPr>
            </w:pPr>
            <w:r w:rsidRPr="001F0CC6">
              <w:t>Aged care services in the community and in residential facilities</w:t>
            </w:r>
          </w:p>
          <w:p w14:paraId="0831AAA6" w14:textId="77777777" w:rsidR="00CA4333" w:rsidRPr="001F0CC6" w:rsidRDefault="00CA4333" w:rsidP="00967581">
            <w:pPr>
              <w:rPr>
                <w:b/>
              </w:rPr>
            </w:pPr>
            <w:r w:rsidRPr="001F0CC6">
              <w:t>Findings relevant to clinical care</w:t>
            </w:r>
          </w:p>
          <w:p w14:paraId="746C56FA" w14:textId="77777777" w:rsidR="00CA4333" w:rsidRPr="001F0CC6" w:rsidRDefault="00CA4333" w:rsidP="00967581">
            <w:r w:rsidRPr="001F0CC6">
              <w:t>Primary and secondary research or grey literature</w:t>
            </w:r>
          </w:p>
        </w:tc>
        <w:tc>
          <w:tcPr>
            <w:tcW w:w="2541" w:type="pct"/>
            <w:tcBorders>
              <w:top w:val="single" w:sz="4" w:space="0" w:color="auto"/>
              <w:bottom w:val="single" w:sz="4" w:space="0" w:color="auto"/>
            </w:tcBorders>
            <w:shd w:val="clear" w:color="auto" w:fill="FFFFFF" w:themeFill="background1"/>
          </w:tcPr>
          <w:p w14:paraId="7B51A941" w14:textId="77777777" w:rsidR="00CA4333" w:rsidRPr="001F0CC6" w:rsidRDefault="00CA4333" w:rsidP="00967581">
            <w:r w:rsidRPr="001F0CC6">
              <w:t xml:space="preserve">Did not include target population (e.g., no </w:t>
            </w:r>
            <w:r>
              <w:t>Aboriginal and Torres Strait Islander peoples</w:t>
            </w:r>
            <w:r w:rsidRPr="001F0CC6">
              <w:t>, did not predominantly include people aged 45+ years)</w:t>
            </w:r>
          </w:p>
          <w:p w14:paraId="06D72D4F" w14:textId="77777777" w:rsidR="00CA4333" w:rsidRPr="001F0CC6" w:rsidRDefault="00CA4333" w:rsidP="00967581">
            <w:r w:rsidRPr="001F0CC6">
              <w:t>Not primarily relevant to aged care</w:t>
            </w:r>
          </w:p>
          <w:p w14:paraId="07F1EB92" w14:textId="77777777" w:rsidR="00CA4333" w:rsidRPr="001F0CC6" w:rsidRDefault="00CA4333" w:rsidP="00967581">
            <w:r w:rsidRPr="001F0CC6">
              <w:t>No discussion of clinical standards or clinical care</w:t>
            </w:r>
          </w:p>
          <w:p w14:paraId="66E6F888" w14:textId="77777777" w:rsidR="00CA4333" w:rsidRPr="001F0CC6" w:rsidRDefault="00CA4333" w:rsidP="00967581">
            <w:r w:rsidRPr="001F0CC6">
              <w:t>Incorrect study design (e.g., not primary or secondary research, conference abstract, commentary, editorial)</w:t>
            </w:r>
          </w:p>
        </w:tc>
      </w:tr>
    </w:tbl>
    <w:p w14:paraId="42DBEA30" w14:textId="77777777" w:rsidR="00CA4333" w:rsidRPr="00286D34" w:rsidRDefault="00CA4333" w:rsidP="00CA4333">
      <w:pPr>
        <w:rPr>
          <w:rFonts w:cstheme="minorHAnsi"/>
        </w:rPr>
      </w:pPr>
      <w:r w:rsidRPr="00286D34">
        <w:rPr>
          <w:rFonts w:cstheme="minorHAnsi"/>
        </w:rPr>
        <w:t>Th</w:t>
      </w:r>
      <w:r>
        <w:rPr>
          <w:rFonts w:cstheme="minorHAnsi"/>
        </w:rPr>
        <w:t>e</w:t>
      </w:r>
      <w:r w:rsidRPr="00286D34">
        <w:rPr>
          <w:rFonts w:cstheme="minorHAnsi"/>
        </w:rPr>
        <w:t xml:space="preserve"> review originally aimed to incorporate comparison literature from international Indigenous communities to enrich the research findings</w:t>
      </w:r>
      <w:r>
        <w:rPr>
          <w:rFonts w:cstheme="minorHAnsi"/>
        </w:rPr>
        <w:t xml:space="preserve">. </w:t>
      </w:r>
      <w:r w:rsidRPr="00286D34">
        <w:rPr>
          <w:rFonts w:cstheme="minorHAnsi"/>
        </w:rPr>
        <w:t xml:space="preserve"> </w:t>
      </w:r>
      <w:r>
        <w:rPr>
          <w:rFonts w:cstheme="minorHAnsi"/>
        </w:rPr>
        <w:t>H</w:t>
      </w:r>
      <w:r w:rsidRPr="00286D34">
        <w:rPr>
          <w:rFonts w:cstheme="minorHAnsi"/>
        </w:rPr>
        <w:t xml:space="preserve">owever, </w:t>
      </w:r>
      <w:r>
        <w:rPr>
          <w:rFonts w:cstheme="minorHAnsi"/>
        </w:rPr>
        <w:t xml:space="preserve">initial review of this literature showed that a genuine comparison would require analysis of the contextual differences between Australia and countries such as Canada, the USA and New Zealand, including the </w:t>
      </w:r>
      <w:r w:rsidRPr="00286D34">
        <w:rPr>
          <w:rFonts w:cstheme="minorHAnsi"/>
        </w:rPr>
        <w:t>historical, political, social and health service environments of</w:t>
      </w:r>
      <w:r>
        <w:rPr>
          <w:rFonts w:cstheme="minorHAnsi"/>
        </w:rPr>
        <w:t xml:space="preserve"> these countries. The time constraints of this review precluded such analysis and international comparisons were not completed.</w:t>
      </w:r>
      <w:r w:rsidRPr="00286D34">
        <w:rPr>
          <w:rFonts w:cstheme="minorHAnsi"/>
        </w:rPr>
        <w:t xml:space="preserve"> </w:t>
      </w:r>
    </w:p>
    <w:p w14:paraId="09B41AC4" w14:textId="77777777" w:rsidR="00CA4333" w:rsidRPr="00E2301A" w:rsidRDefault="00CA4333" w:rsidP="00CA4333">
      <w:pPr>
        <w:pStyle w:val="Heading2"/>
        <w:rPr>
          <w:rFonts w:eastAsiaTheme="minorEastAsia"/>
        </w:rPr>
      </w:pPr>
      <w:bookmarkStart w:id="36" w:name="_Toc134097901"/>
      <w:bookmarkStart w:id="37" w:name="_Toc134637814"/>
      <w:bookmarkStart w:id="38" w:name="_Toc152000036"/>
      <w:r w:rsidRPr="00E2301A">
        <w:rPr>
          <w:rFonts w:eastAsiaTheme="minorEastAsia"/>
        </w:rPr>
        <w:t>Definitions of terms</w:t>
      </w:r>
      <w:bookmarkEnd w:id="36"/>
      <w:bookmarkEnd w:id="37"/>
      <w:bookmarkEnd w:id="38"/>
    </w:p>
    <w:p w14:paraId="5D73972F" w14:textId="77777777" w:rsidR="00CA4333" w:rsidRPr="00286D34" w:rsidRDefault="00CA4333" w:rsidP="00CA4333">
      <w:pPr>
        <w:rPr>
          <w:rFonts w:cstheme="minorHAnsi"/>
        </w:rPr>
      </w:pPr>
      <w:r w:rsidRPr="00286D34">
        <w:rPr>
          <w:rFonts w:cstheme="minorHAnsi"/>
        </w:rPr>
        <w:t>Given the broad interpretation of the terms ‘aged care services’ and ‘clinical care’, working definitions were developed for the purposes of this review</w:t>
      </w:r>
      <w:r>
        <w:rPr>
          <w:rFonts w:cstheme="minorHAnsi"/>
        </w:rPr>
        <w:t>.</w:t>
      </w:r>
      <w:r w:rsidRPr="00286D34">
        <w:rPr>
          <w:rFonts w:cstheme="minorHAnsi"/>
        </w:rPr>
        <w:t xml:space="preserve"> </w:t>
      </w:r>
    </w:p>
    <w:p w14:paraId="367BD8F1" w14:textId="77777777" w:rsidR="00CA4333" w:rsidRPr="0053527A" w:rsidRDefault="00CA4333" w:rsidP="00CA4333">
      <w:pPr>
        <w:pStyle w:val="Heading3"/>
      </w:pPr>
      <w:r w:rsidRPr="0053527A">
        <w:t>Aged care services</w:t>
      </w:r>
    </w:p>
    <w:p w14:paraId="483E5A7C" w14:textId="77777777" w:rsidR="00CA4333" w:rsidRPr="008A739E" w:rsidRDefault="00CA4333" w:rsidP="00CA4333">
      <w:pPr>
        <w:rPr>
          <w:rFonts w:cstheme="minorHAnsi"/>
        </w:rPr>
      </w:pPr>
      <w:r w:rsidRPr="00286D34">
        <w:rPr>
          <w:rFonts w:cstheme="minorHAnsi"/>
        </w:rPr>
        <w:t>Aged care services were defined as federally funded (Commonwealth</w:t>
      </w:r>
      <w:r>
        <w:rPr>
          <w:rFonts w:cstheme="minorHAnsi"/>
        </w:rPr>
        <w:t>-</w:t>
      </w:r>
      <w:r w:rsidRPr="00286D34">
        <w:rPr>
          <w:rFonts w:cstheme="minorHAnsi"/>
        </w:rPr>
        <w:t xml:space="preserve">subsided) services, as well as other residential and community aged care provision (including informal care). This definition ensured capturing of services that may be provided in an Aboriginal community-controlled context and informal care, which is common in Aboriginal and Torres Strait Islander communities. </w:t>
      </w:r>
    </w:p>
    <w:p w14:paraId="1B222516" w14:textId="77777777" w:rsidR="00CA4333" w:rsidRPr="00286D34" w:rsidRDefault="00CA4333" w:rsidP="00CA4333">
      <w:pPr>
        <w:rPr>
          <w:rFonts w:cstheme="minorHAnsi"/>
        </w:rPr>
      </w:pPr>
      <w:r w:rsidRPr="00286D34">
        <w:rPr>
          <w:rFonts w:cstheme="minorHAnsi"/>
        </w:rPr>
        <w:t>Commonwealth</w:t>
      </w:r>
      <w:r>
        <w:rPr>
          <w:rFonts w:cstheme="minorHAnsi"/>
        </w:rPr>
        <w:t>-</w:t>
      </w:r>
      <w:r w:rsidRPr="00286D34">
        <w:rPr>
          <w:rFonts w:cstheme="minorHAnsi"/>
        </w:rPr>
        <w:t xml:space="preserve">subsidised aged care services include: </w:t>
      </w:r>
    </w:p>
    <w:p w14:paraId="07F56EE6" w14:textId="77777777" w:rsidR="00CA4333" w:rsidRPr="008C3266" w:rsidRDefault="00CA4333" w:rsidP="00047B2A">
      <w:pPr>
        <w:pStyle w:val="ListParagraph"/>
        <w:numPr>
          <w:ilvl w:val="0"/>
          <w:numId w:val="25"/>
        </w:numPr>
        <w:spacing w:before="0" w:after="160" w:line="276" w:lineRule="auto"/>
        <w:contextualSpacing/>
        <w:rPr>
          <w:rFonts w:cstheme="minorHAnsi"/>
        </w:rPr>
      </w:pPr>
      <w:r>
        <w:rPr>
          <w:rFonts w:cstheme="minorHAnsi"/>
        </w:rPr>
        <w:t>s</w:t>
      </w:r>
      <w:r w:rsidRPr="008C3266">
        <w:rPr>
          <w:rFonts w:cstheme="minorHAnsi"/>
        </w:rPr>
        <w:t>ervices provided in the home under an approved home care package</w:t>
      </w:r>
    </w:p>
    <w:p w14:paraId="6DAC1FFB" w14:textId="77777777" w:rsidR="00CA4333" w:rsidRPr="008C3266" w:rsidRDefault="00CA4333" w:rsidP="00047B2A">
      <w:pPr>
        <w:pStyle w:val="ListParagraph"/>
        <w:numPr>
          <w:ilvl w:val="0"/>
          <w:numId w:val="25"/>
        </w:numPr>
        <w:spacing w:before="0" w:after="160" w:line="276" w:lineRule="auto"/>
        <w:contextualSpacing/>
        <w:rPr>
          <w:rFonts w:cstheme="minorHAnsi"/>
        </w:rPr>
      </w:pPr>
      <w:r>
        <w:rPr>
          <w:rFonts w:cstheme="minorHAnsi"/>
        </w:rPr>
        <w:t>r</w:t>
      </w:r>
      <w:r w:rsidRPr="008C3266">
        <w:rPr>
          <w:rFonts w:cstheme="minorHAnsi"/>
        </w:rPr>
        <w:t>esidential aged care services</w:t>
      </w:r>
    </w:p>
    <w:p w14:paraId="7F53C363" w14:textId="77777777" w:rsidR="00CA4333" w:rsidRPr="008C3266" w:rsidRDefault="00CA4333" w:rsidP="00047B2A">
      <w:pPr>
        <w:pStyle w:val="ListParagraph"/>
        <w:numPr>
          <w:ilvl w:val="0"/>
          <w:numId w:val="25"/>
        </w:numPr>
        <w:spacing w:before="0" w:after="160" w:line="276" w:lineRule="auto"/>
        <w:contextualSpacing/>
        <w:rPr>
          <w:rFonts w:cstheme="minorHAnsi"/>
        </w:rPr>
      </w:pPr>
      <w:r>
        <w:rPr>
          <w:rFonts w:cstheme="minorHAnsi"/>
        </w:rPr>
        <w:t xml:space="preserve">services provided under the </w:t>
      </w:r>
      <w:r w:rsidRPr="008C3266">
        <w:rPr>
          <w:rFonts w:cstheme="minorHAnsi"/>
        </w:rPr>
        <w:t xml:space="preserve">National Aboriginal and Torres Strait Islander Flexible Aged Care Program (NATSIFACP), which funds organisations to provide culturally appropriate aged care for older </w:t>
      </w:r>
      <w:r>
        <w:rPr>
          <w:rFonts w:cstheme="minorHAnsi"/>
        </w:rPr>
        <w:t>Aboriginal and Torres Strait Islander peoples</w:t>
      </w:r>
      <w:r w:rsidRPr="008C3266">
        <w:rPr>
          <w:rFonts w:cstheme="minorHAnsi"/>
        </w:rPr>
        <w:t xml:space="preserve"> close to home and community.</w:t>
      </w:r>
    </w:p>
    <w:p w14:paraId="4B7B99AF" w14:textId="77777777" w:rsidR="00CA4333" w:rsidRPr="008C3266" w:rsidRDefault="00CA4333" w:rsidP="00047B2A">
      <w:pPr>
        <w:pStyle w:val="ListParagraph"/>
        <w:numPr>
          <w:ilvl w:val="0"/>
          <w:numId w:val="25"/>
        </w:numPr>
        <w:spacing w:before="0" w:after="160" w:line="276" w:lineRule="auto"/>
        <w:contextualSpacing/>
        <w:rPr>
          <w:rFonts w:cstheme="minorHAnsi"/>
        </w:rPr>
      </w:pPr>
      <w:r>
        <w:rPr>
          <w:rFonts w:cstheme="minorHAnsi"/>
        </w:rPr>
        <w:t>t</w:t>
      </w:r>
      <w:r w:rsidRPr="008C3266">
        <w:rPr>
          <w:rFonts w:cstheme="minorHAnsi"/>
        </w:rPr>
        <w:t>he Short-Term Restorative Care Program (STRC), which provides a range of care and services for up to eight weeks to help prevent or reduce difficulties older people are having with completing everyday tasks.</w:t>
      </w:r>
    </w:p>
    <w:p w14:paraId="5FC3BDFE" w14:textId="77777777" w:rsidR="00CA4333" w:rsidRPr="0053527A" w:rsidRDefault="00CA4333" w:rsidP="00CA4333">
      <w:pPr>
        <w:pStyle w:val="Heading3"/>
      </w:pPr>
      <w:r w:rsidRPr="0053527A">
        <w:lastRenderedPageBreak/>
        <w:t>Clinical care</w:t>
      </w:r>
    </w:p>
    <w:p w14:paraId="735C96EE" w14:textId="77777777" w:rsidR="00CA4333" w:rsidRPr="00286D34" w:rsidRDefault="00CA4333" w:rsidP="00CA4333">
      <w:pPr>
        <w:rPr>
          <w:rFonts w:cstheme="minorHAnsi"/>
        </w:rPr>
      </w:pPr>
      <w:r w:rsidRPr="00286D34">
        <w:rPr>
          <w:rFonts w:cstheme="minorHAnsi"/>
        </w:rPr>
        <w:t>Clinical care was defined as care offered by health professionals and services for clinical conditions, or a defined clinical pathway in line with current best evidence. Good clinical care should be comprehensive, multidisciplinary, aligned with an older person’s goals of care, optimise an older person’s functional capabilities, support reablement and address psychosocial and mental health. The clinical care workforce should be skilled, have clear accountabilities and be supported to deliver evidence-based care.</w:t>
      </w:r>
    </w:p>
    <w:p w14:paraId="42172A9D" w14:textId="77777777" w:rsidR="00CA4333" w:rsidRPr="00286D34" w:rsidRDefault="00CA4333" w:rsidP="00CA4333">
      <w:pPr>
        <w:rPr>
          <w:rFonts w:cstheme="minorHAnsi"/>
        </w:rPr>
      </w:pPr>
      <w:r w:rsidRPr="00286D34">
        <w:rPr>
          <w:rFonts w:cstheme="minorHAnsi"/>
        </w:rPr>
        <w:t xml:space="preserve">However, the term ‘clinical care’ is not always appropriate for </w:t>
      </w:r>
      <w:r>
        <w:rPr>
          <w:rFonts w:cstheme="minorHAnsi"/>
        </w:rPr>
        <w:t>Aboriginal and Torres Strait Islander peoples</w:t>
      </w:r>
      <w:r w:rsidRPr="00286D34">
        <w:rPr>
          <w:rFonts w:cstheme="minorHAnsi"/>
        </w:rPr>
        <w:t>. Therefore, our search strategy encompassed other terms to reflect a more holistic concept</w:t>
      </w:r>
      <w:r>
        <w:rPr>
          <w:rFonts w:cstheme="minorHAnsi"/>
        </w:rPr>
        <w:t xml:space="preserve">ualisation </w:t>
      </w:r>
      <w:r w:rsidRPr="00286D34">
        <w:rPr>
          <w:rFonts w:cstheme="minorHAnsi"/>
        </w:rPr>
        <w:t>of care that was reflective of Aboriginal and Torres Strait Islander points of view. Broader search terms included health, best and emerging practice, therapy, support, culture, and wellbeing.</w:t>
      </w:r>
    </w:p>
    <w:p w14:paraId="0DCA9025" w14:textId="77777777" w:rsidR="00CA4333" w:rsidRPr="006A3AD1" w:rsidRDefault="00CA4333" w:rsidP="00CA4333">
      <w:pPr>
        <w:pStyle w:val="Heading2"/>
        <w:rPr>
          <w:rFonts w:eastAsiaTheme="minorEastAsia"/>
        </w:rPr>
      </w:pPr>
      <w:bookmarkStart w:id="39" w:name="_Toc134097902"/>
      <w:bookmarkStart w:id="40" w:name="_Toc134637815"/>
      <w:bookmarkStart w:id="41" w:name="_Toc152000037"/>
      <w:r w:rsidRPr="006A3AD1">
        <w:rPr>
          <w:rFonts w:eastAsiaTheme="minorEastAsia"/>
        </w:rPr>
        <w:t>Data extraction</w:t>
      </w:r>
      <w:bookmarkEnd w:id="39"/>
      <w:bookmarkEnd w:id="40"/>
      <w:bookmarkEnd w:id="41"/>
    </w:p>
    <w:p w14:paraId="2F089D61" w14:textId="77777777" w:rsidR="00CA4333" w:rsidRPr="00286D34" w:rsidRDefault="00CA4333" w:rsidP="00CA4333">
      <w:pPr>
        <w:rPr>
          <w:rFonts w:cstheme="minorHAnsi"/>
        </w:rPr>
      </w:pPr>
      <w:r w:rsidRPr="00286D34">
        <w:rPr>
          <w:rFonts w:cstheme="minorHAnsi"/>
        </w:rPr>
        <w:t xml:space="preserve">Detailed information on each included research study was extracted into a data workbook. Data columns included Author(s); Year; Title; Journal; Location; Study Design; Target population; Aged care setting; Service funding information; Sample size; Age (mean); Female (%); Primary clinical standard(s); Main issues; Barriers; Enablers; Guiding principles; Best practice; and Key quotes. A summary version of the data extraction can be found in </w:t>
      </w:r>
      <w:r>
        <w:rPr>
          <w:rFonts w:cstheme="minorHAnsi"/>
        </w:rPr>
        <w:fldChar w:fldCharType="begin"/>
      </w:r>
      <w:r>
        <w:rPr>
          <w:rFonts w:cstheme="minorHAnsi"/>
        </w:rPr>
        <w:instrText xml:space="preserve"> REF _Ref151032007 \h </w:instrText>
      </w:r>
      <w:r>
        <w:rPr>
          <w:rFonts w:cstheme="minorHAnsi"/>
        </w:rPr>
      </w:r>
      <w:r>
        <w:rPr>
          <w:rFonts w:cstheme="minorHAnsi"/>
        </w:rPr>
        <w:fldChar w:fldCharType="separate"/>
      </w:r>
      <w:r>
        <w:t>Appendix 2 – Peer-reviewed research included in the rapid review</w:t>
      </w:r>
      <w:r>
        <w:rPr>
          <w:rFonts w:cstheme="minorHAnsi"/>
        </w:rPr>
        <w:fldChar w:fldCharType="end"/>
      </w:r>
      <w:r>
        <w:rPr>
          <w:rFonts w:cstheme="minorHAnsi"/>
        </w:rPr>
        <w:t>.</w:t>
      </w:r>
    </w:p>
    <w:p w14:paraId="788A6614" w14:textId="77777777" w:rsidR="00CA4333" w:rsidRPr="006A3AD1" w:rsidRDefault="00CA4333" w:rsidP="00CA4333">
      <w:pPr>
        <w:pStyle w:val="Heading2"/>
        <w:rPr>
          <w:rFonts w:eastAsiaTheme="minorEastAsia"/>
        </w:rPr>
      </w:pPr>
      <w:bookmarkStart w:id="42" w:name="_Toc134097903"/>
      <w:bookmarkStart w:id="43" w:name="_Toc134637816"/>
      <w:bookmarkStart w:id="44" w:name="_Toc152000038"/>
      <w:r w:rsidRPr="006A3AD1">
        <w:rPr>
          <w:rFonts w:eastAsiaTheme="minorEastAsia"/>
        </w:rPr>
        <w:t>Risk of bias assessment</w:t>
      </w:r>
      <w:bookmarkEnd w:id="42"/>
      <w:bookmarkEnd w:id="43"/>
      <w:bookmarkEnd w:id="44"/>
    </w:p>
    <w:p w14:paraId="707B1748" w14:textId="77777777" w:rsidR="00CA4333" w:rsidRPr="00286D34" w:rsidRDefault="00CA4333" w:rsidP="00CA4333">
      <w:pPr>
        <w:rPr>
          <w:rFonts w:cstheme="minorHAnsi"/>
        </w:rPr>
      </w:pPr>
      <w:r w:rsidRPr="00286D34">
        <w:rPr>
          <w:rFonts w:cstheme="minorHAnsi"/>
        </w:rPr>
        <w:t>A quick ‘level of evidence’ check was undertaken on each study using the Johns Hopkins Model of Evidence-Based Practice</w:t>
      </w:r>
      <w:r>
        <w:rPr>
          <w:rFonts w:cstheme="minorHAnsi"/>
          <w:noProof/>
        </w:rPr>
        <w:t>.</w:t>
      </w:r>
      <w:r>
        <w:rPr>
          <w:rFonts w:cstheme="minorHAnsi"/>
          <w:noProof/>
        </w:rPr>
        <w:fldChar w:fldCharType="begin"/>
      </w:r>
      <w:r>
        <w:rPr>
          <w:rFonts w:cstheme="minorHAnsi"/>
          <w:noProof/>
        </w:rPr>
        <w:instrText xml:space="preserve"> ADDIN EN.CITE &lt;EndNote&gt;&lt;Cite&gt;&lt;Author&gt;Dang&lt;/Author&gt;&lt;Year&gt;2022&lt;/Year&gt;&lt;RecNum&gt;20151&lt;/RecNum&gt;&lt;DisplayText&gt;&lt;style face="superscript" font="Arial"&gt;8&lt;/style&gt;&lt;/DisplayText&gt;&lt;record&gt;&lt;rec-number&gt;20151&lt;/rec-number&gt;&lt;foreign-keys&gt;&lt;key app="EN" db-id="pewd222d3r5sp0et22k5wdzdvtrttdxfes95" timestamp="1683703437"&gt;20151&lt;/key&gt;&lt;/foreign-keys&gt;&lt;ref-type name="Book"&gt;6&lt;/ref-type&gt;&lt;contributors&gt;&lt;authors&gt;&lt;author&gt;Dang, D.&lt;/author&gt;&lt;author&gt;Dearholt, S.&lt;/author&gt;&lt;author&gt;Bissett, K.&lt;/author&gt;&lt;author&gt;Ascenzi, J.&lt;/author&gt;&lt;author&gt;Whalen, M.&lt;/author&gt;&lt;/authors&gt;&lt;/contributors&gt;&lt;titles&gt;&lt;title&gt;Johns Hopkins evidence-based practice for nurses and healthcare professionals: Model and guidelines&lt;/title&gt;&lt;/titles&gt;&lt;edition&gt;4th ed.&lt;/edition&gt;&lt;dates&gt;&lt;year&gt;2022&lt;/year&gt;&lt;/dates&gt;&lt;publisher&gt;Sigma Theta Tau International&lt;/publisher&gt;&lt;urls&gt;&lt;/urls&gt;&lt;/record&gt;&lt;/Cite&gt;&lt;/EndNote&gt;</w:instrText>
      </w:r>
      <w:r>
        <w:rPr>
          <w:rFonts w:cstheme="minorHAnsi"/>
          <w:noProof/>
        </w:rPr>
        <w:fldChar w:fldCharType="separate"/>
      </w:r>
      <w:r w:rsidRPr="007360AC">
        <w:rPr>
          <w:rFonts w:ascii="Arial" w:hAnsi="Arial" w:cs="Arial"/>
          <w:noProof/>
          <w:vertAlign w:val="superscript"/>
        </w:rPr>
        <w:t>8</w:t>
      </w:r>
      <w:r>
        <w:rPr>
          <w:rFonts w:cstheme="minorHAnsi"/>
          <w:noProof/>
        </w:rPr>
        <w:fldChar w:fldCharType="end"/>
      </w:r>
      <w:r>
        <w:rPr>
          <w:rFonts w:cstheme="minorHAnsi"/>
          <w:noProof/>
        </w:rPr>
        <w:t xml:space="preserve"> </w:t>
      </w:r>
      <w:r w:rsidRPr="00286D34">
        <w:rPr>
          <w:rFonts w:cstheme="minorHAnsi"/>
        </w:rPr>
        <w:t>The levels of evidence in papers were organised into five categories (</w:t>
      </w:r>
      <w:r>
        <w:rPr>
          <w:rFonts w:cstheme="minorHAnsi"/>
        </w:rPr>
        <w:fldChar w:fldCharType="begin"/>
      </w:r>
      <w:r>
        <w:rPr>
          <w:rFonts w:cstheme="minorHAnsi"/>
        </w:rPr>
        <w:instrText xml:space="preserve"> REF _Ref150436956 \h </w:instrText>
      </w:r>
      <w:r>
        <w:rPr>
          <w:rFonts w:cstheme="minorHAnsi"/>
        </w:rPr>
      </w:r>
      <w:r>
        <w:rPr>
          <w:rFonts w:cstheme="minorHAnsi"/>
        </w:rPr>
        <w:fldChar w:fldCharType="separate"/>
      </w:r>
      <w:r>
        <w:t xml:space="preserve">Table </w:t>
      </w:r>
      <w:r>
        <w:rPr>
          <w:noProof/>
        </w:rPr>
        <w:t>3</w:t>
      </w:r>
      <w:r>
        <w:rPr>
          <w:rFonts w:cstheme="minorHAnsi"/>
        </w:rPr>
        <w:fldChar w:fldCharType="end"/>
      </w:r>
      <w:r w:rsidRPr="00286D34">
        <w:rPr>
          <w:rFonts w:cstheme="minorHAnsi"/>
        </w:rPr>
        <w:t>), where Level I represents the strongest quality of research evidence</w:t>
      </w:r>
      <w:r>
        <w:rPr>
          <w:rFonts w:cstheme="minorHAnsi"/>
        </w:rPr>
        <w:t xml:space="preserve">, </w:t>
      </w:r>
      <w:r w:rsidRPr="00286D34">
        <w:rPr>
          <w:rFonts w:cstheme="minorHAnsi"/>
        </w:rPr>
        <w:t>and Level</w:t>
      </w:r>
      <w:r>
        <w:rPr>
          <w:rFonts w:cstheme="minorHAnsi"/>
        </w:rPr>
        <w:t>s</w:t>
      </w:r>
      <w:r w:rsidRPr="00286D34">
        <w:rPr>
          <w:rFonts w:cstheme="minorHAnsi"/>
        </w:rPr>
        <w:t xml:space="preserve"> IV and V representing non-research evidence. It is important to note that one of the objectives of this review was to understand the experience of ageing from the perspectives of older Aboriginal people. This line of enquiry is often best suited to qualitative research designs. Although qualitative research is rated as Level III evidence in the Johns Hopkins Model, this does not reflect the utility and suitability of this research for the purposes of this review.</w:t>
      </w:r>
    </w:p>
    <w:p w14:paraId="3D391579" w14:textId="77777777" w:rsidR="00CA4333" w:rsidRDefault="00CA4333" w:rsidP="00CA4333">
      <w:pPr>
        <w:tabs>
          <w:tab w:val="left" w:pos="1014"/>
        </w:tabs>
        <w:rPr>
          <w:rFonts w:cstheme="minorHAnsi"/>
        </w:rPr>
      </w:pPr>
      <w:r w:rsidRPr="00286D34">
        <w:rPr>
          <w:rFonts w:cstheme="minorHAnsi"/>
        </w:rPr>
        <w:t>The short time frame for this report precluded use of the Aboriginal and Torres Strait Islander Quality Appraisal Tool</w:t>
      </w:r>
      <w:r>
        <w:rPr>
          <w:rFonts w:cstheme="minorHAnsi"/>
        </w:rPr>
        <w:fldChar w:fldCharType="begin"/>
      </w:r>
      <w:r>
        <w:rPr>
          <w:rFonts w:cstheme="minorHAnsi"/>
        </w:rPr>
        <w:instrText xml:space="preserve"> ADDIN EN.CITE &lt;EndNote&gt;&lt;Cite&gt;&lt;Author&gt;Harfield&lt;/Author&gt;&lt;Year&gt;2020&lt;/Year&gt;&lt;RecNum&gt;20152&lt;/RecNum&gt;&lt;DisplayText&gt;&lt;style face="superscript" font="Arial"&gt;9&lt;/style&gt;&lt;/DisplayText&gt;&lt;record&gt;&lt;rec-number&gt;20152&lt;/rec-number&gt;&lt;foreign-keys&gt;&lt;key app="EN" db-id="pewd222d3r5sp0et22k5wdzdvtrttdxfes95" timestamp="1683703437"&gt;20152&lt;/key&gt;&lt;/foreign-keys&gt;&lt;ref-type name="Journal Article"&gt;17&lt;/ref-type&gt;&lt;contributors&gt;&lt;authors&gt;&lt;author&gt;Harfield, S.&lt;/author&gt;&lt;author&gt;Pearson, O.&lt;/author&gt;&lt;author&gt;Morey, K.&lt;/author&gt;&lt;author&gt;Kite, E.&lt;/author&gt;&lt;author&gt;Canuto, K.&lt;/author&gt;&lt;author&gt;Glover, K.&lt;/author&gt;&lt;author&gt;Streak Gomersall, J.&lt;/author&gt;&lt;author&gt;Carter, D.&lt;/author&gt;&lt;author&gt;Davy, C.&lt;/author&gt;&lt;author&gt;Aromataris, E.&lt;/author&gt;&lt;author&gt;Braunack-Mayer, A.&lt;/author&gt;&lt;/authors&gt;&lt;/contributors&gt;&lt;titles&gt;&lt;title&gt;Assessing the quality of health research from an Indigenous perspective: the Aboriginal and Torres Strait Islander quality appraisal tool&lt;/title&gt;&lt;secondary-title&gt;BMC Med Res Methodol&lt;/secondary-title&gt;&lt;/titles&gt;&lt;periodical&gt;&lt;full-title&gt;BMC Med Res Methodol&lt;/full-title&gt;&lt;/periodical&gt;&lt;volume&gt;20&lt;/volume&gt;&lt;number&gt;79&lt;/number&gt;&lt;dates&gt;&lt;year&gt;2020&lt;/year&gt;&lt;/dates&gt;&lt;urls&gt;&lt;/urls&gt;&lt;electronic-resource-num&gt;10.1186/s12874-020-00959-3&lt;/electronic-resource-num&gt;&lt;/record&gt;&lt;/Cite&gt;&lt;/EndNote&gt;</w:instrText>
      </w:r>
      <w:r>
        <w:rPr>
          <w:rFonts w:cstheme="minorHAnsi"/>
        </w:rPr>
        <w:fldChar w:fldCharType="separate"/>
      </w:r>
      <w:r w:rsidRPr="007360AC">
        <w:rPr>
          <w:rFonts w:ascii="Arial" w:hAnsi="Arial" w:cs="Arial"/>
          <w:noProof/>
          <w:vertAlign w:val="superscript"/>
        </w:rPr>
        <w:t>9</w:t>
      </w:r>
      <w:r>
        <w:rPr>
          <w:rFonts w:cstheme="minorHAnsi"/>
        </w:rPr>
        <w:fldChar w:fldCharType="end"/>
      </w:r>
      <w:r>
        <w:rPr>
          <w:rFonts w:cstheme="minorHAnsi"/>
        </w:rPr>
        <w:t xml:space="preserve">, </w:t>
      </w:r>
      <w:r w:rsidRPr="00286D34">
        <w:rPr>
          <w:rFonts w:cstheme="minorHAnsi"/>
        </w:rPr>
        <w:t>which would have provided further assessment of research quality and ethical standards</w:t>
      </w:r>
      <w:r>
        <w:rPr>
          <w:rFonts w:cstheme="minorHAnsi"/>
        </w:rPr>
        <w:t>.</w:t>
      </w:r>
    </w:p>
    <w:p w14:paraId="51F9A796" w14:textId="77777777" w:rsidR="00CA4333" w:rsidRDefault="00CA4333" w:rsidP="00CA4333">
      <w:pPr>
        <w:pStyle w:val="Caption"/>
        <w:keepNext/>
      </w:pPr>
      <w:bookmarkStart w:id="45" w:name="_Ref150436956"/>
      <w:bookmarkStart w:id="46" w:name="_Toc154143575"/>
      <w:r>
        <w:t xml:space="preserve">Table </w:t>
      </w:r>
      <w:r>
        <w:fldChar w:fldCharType="begin"/>
      </w:r>
      <w:r>
        <w:instrText xml:space="preserve"> SEQ Table \* ARABIC </w:instrText>
      </w:r>
      <w:r>
        <w:fldChar w:fldCharType="separate"/>
      </w:r>
      <w:r>
        <w:rPr>
          <w:noProof/>
        </w:rPr>
        <w:t>3</w:t>
      </w:r>
      <w:r>
        <w:rPr>
          <w:noProof/>
        </w:rPr>
        <w:fldChar w:fldCharType="end"/>
      </w:r>
      <w:bookmarkEnd w:id="45"/>
      <w:r>
        <w:t xml:space="preserve"> - Evidence type used in appraising the quality of the evidence of included papers</w:t>
      </w:r>
      <w:bookmarkEnd w:id="46"/>
    </w:p>
    <w:tbl>
      <w:tblPr>
        <w:tblStyle w:val="Plain"/>
        <w:tblW w:w="5000" w:type="pct"/>
        <w:tblLook w:val="04A0" w:firstRow="1" w:lastRow="0" w:firstColumn="1" w:lastColumn="0" w:noHBand="0" w:noVBand="1"/>
      </w:tblPr>
      <w:tblGrid>
        <w:gridCol w:w="882"/>
        <w:gridCol w:w="1240"/>
        <w:gridCol w:w="7506"/>
      </w:tblGrid>
      <w:tr w:rsidR="00CA4333" w:rsidRPr="00D63DA6" w14:paraId="552F6A53" w14:textId="77777777" w:rsidTr="00967581">
        <w:trPr>
          <w:cnfStyle w:val="100000000000" w:firstRow="1" w:lastRow="0" w:firstColumn="0" w:lastColumn="0" w:oddVBand="0" w:evenVBand="0" w:oddHBand="0" w:evenHBand="0" w:firstRowFirstColumn="0" w:firstRowLastColumn="0" w:lastRowFirstColumn="0" w:lastRowLastColumn="0"/>
          <w:trHeight w:val="576"/>
        </w:trPr>
        <w:tc>
          <w:tcPr>
            <w:tcW w:w="458" w:type="pct"/>
          </w:tcPr>
          <w:p w14:paraId="719EFD28" w14:textId="77777777" w:rsidR="00CA4333" w:rsidRPr="005D4555" w:rsidRDefault="00CA4333" w:rsidP="00967581">
            <w:pPr>
              <w:rPr>
                <w:color w:val="0C5977" w:themeColor="background2" w:themeShade="BF"/>
                <w:sz w:val="22"/>
                <w:szCs w:val="22"/>
              </w:rPr>
            </w:pPr>
          </w:p>
        </w:tc>
        <w:tc>
          <w:tcPr>
            <w:tcW w:w="644" w:type="pct"/>
          </w:tcPr>
          <w:p w14:paraId="7B62D54C" w14:textId="77777777" w:rsidR="00CA4333" w:rsidRPr="005D4555" w:rsidRDefault="00CA4333" w:rsidP="00967581">
            <w:pPr>
              <w:rPr>
                <w:color w:val="0C5977" w:themeColor="background2" w:themeShade="BF"/>
                <w:sz w:val="22"/>
                <w:szCs w:val="22"/>
              </w:rPr>
            </w:pPr>
            <w:r w:rsidRPr="005D4555">
              <w:rPr>
                <w:color w:val="0C5977" w:themeColor="background2" w:themeShade="BF"/>
                <w:sz w:val="22"/>
                <w:szCs w:val="22"/>
              </w:rPr>
              <w:t>Quality of evidence</w:t>
            </w:r>
          </w:p>
        </w:tc>
        <w:tc>
          <w:tcPr>
            <w:tcW w:w="3898" w:type="pct"/>
          </w:tcPr>
          <w:p w14:paraId="199DC8DC" w14:textId="77777777" w:rsidR="00CA4333" w:rsidRPr="005D4555" w:rsidRDefault="00CA4333" w:rsidP="00967581">
            <w:pPr>
              <w:rPr>
                <w:color w:val="0C5977" w:themeColor="background2" w:themeShade="BF"/>
                <w:sz w:val="22"/>
                <w:szCs w:val="22"/>
              </w:rPr>
            </w:pPr>
            <w:r w:rsidRPr="005D4555">
              <w:rPr>
                <w:color w:val="0C5977" w:themeColor="background2" w:themeShade="BF"/>
                <w:sz w:val="22"/>
                <w:szCs w:val="22"/>
              </w:rPr>
              <w:t>Description</w:t>
            </w:r>
          </w:p>
        </w:tc>
      </w:tr>
      <w:tr w:rsidR="00CA4333" w:rsidRPr="00D63DA6" w14:paraId="2C039C58" w14:textId="77777777" w:rsidTr="00967581">
        <w:tc>
          <w:tcPr>
            <w:tcW w:w="0" w:type="pct"/>
            <w:vMerge w:val="restart"/>
            <w:tcBorders>
              <w:top w:val="single" w:sz="4" w:space="0" w:color="auto"/>
            </w:tcBorders>
            <w:shd w:val="clear" w:color="auto" w:fill="FFFFFF" w:themeFill="background1"/>
            <w:textDirection w:val="btLr"/>
            <w:vAlign w:val="center"/>
          </w:tcPr>
          <w:p w14:paraId="170EDA28" w14:textId="77777777" w:rsidR="00CA4333" w:rsidRPr="005D4555" w:rsidRDefault="00CA4333" w:rsidP="00967581">
            <w:pPr>
              <w:ind w:left="113" w:right="113"/>
              <w:jc w:val="center"/>
              <w:rPr>
                <w:rFonts w:cstheme="minorHAnsi"/>
                <w:b/>
                <w:bCs/>
                <w:color w:val="0C5977" w:themeColor="background2" w:themeShade="BF"/>
                <w:sz w:val="22"/>
                <w:szCs w:val="22"/>
              </w:rPr>
            </w:pPr>
            <w:r w:rsidRPr="005D4555">
              <w:rPr>
                <w:rFonts w:cstheme="minorHAnsi"/>
                <w:b/>
                <w:bCs/>
                <w:color w:val="0C5977" w:themeColor="background2" w:themeShade="BF"/>
                <w:sz w:val="22"/>
                <w:szCs w:val="22"/>
              </w:rPr>
              <w:t>Research evidence</w:t>
            </w:r>
          </w:p>
        </w:tc>
        <w:tc>
          <w:tcPr>
            <w:tcW w:w="0" w:type="pct"/>
            <w:tcBorders>
              <w:top w:val="single" w:sz="4" w:space="0" w:color="auto"/>
              <w:bottom w:val="single" w:sz="4" w:space="0" w:color="auto"/>
            </w:tcBorders>
            <w:shd w:val="clear" w:color="auto" w:fill="C1DCED" w:themeFill="accent2" w:themeFillShade="E6"/>
          </w:tcPr>
          <w:p w14:paraId="2FD3E881" w14:textId="77777777" w:rsidR="00CA4333" w:rsidRPr="00D63DA6" w:rsidRDefault="00CA4333" w:rsidP="00967581">
            <w:pPr>
              <w:spacing w:before="240"/>
            </w:pPr>
            <w:r w:rsidRPr="00D63DA6">
              <w:t>Level I</w:t>
            </w:r>
          </w:p>
        </w:tc>
        <w:tc>
          <w:tcPr>
            <w:tcW w:w="0" w:type="pct"/>
            <w:tcBorders>
              <w:top w:val="single" w:sz="4" w:space="0" w:color="auto"/>
              <w:bottom w:val="single" w:sz="4" w:space="0" w:color="auto"/>
            </w:tcBorders>
            <w:shd w:val="clear" w:color="auto" w:fill="FFFFFF" w:themeFill="background1"/>
          </w:tcPr>
          <w:p w14:paraId="6F8B6AA3" w14:textId="77777777" w:rsidR="00CA4333" w:rsidRPr="00D63DA6" w:rsidRDefault="00CA4333" w:rsidP="00047B2A">
            <w:pPr>
              <w:pStyle w:val="ListParagraph"/>
              <w:numPr>
                <w:ilvl w:val="0"/>
                <w:numId w:val="26"/>
              </w:numPr>
              <w:spacing w:before="240" w:after="40" w:line="276" w:lineRule="auto"/>
              <w:ind w:left="714" w:hanging="357"/>
              <w:contextualSpacing/>
              <w:rPr>
                <w:rFonts w:cstheme="minorHAnsi"/>
              </w:rPr>
            </w:pPr>
            <w:r w:rsidRPr="00D63DA6">
              <w:rPr>
                <w:rFonts w:cstheme="minorHAnsi"/>
              </w:rPr>
              <w:t>Experimental study, randomized controlled trial (RCT)</w:t>
            </w:r>
          </w:p>
          <w:p w14:paraId="5286DDE2"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Explanatory mixed methods design that includes only a Level I quantitative study</w:t>
            </w:r>
          </w:p>
          <w:p w14:paraId="1AFB0BE2" w14:textId="77777777" w:rsidR="00CA4333" w:rsidRPr="00D63DA6" w:rsidRDefault="00CA4333" w:rsidP="00047B2A">
            <w:pPr>
              <w:pStyle w:val="ListParagraph"/>
              <w:numPr>
                <w:ilvl w:val="0"/>
                <w:numId w:val="26"/>
              </w:numPr>
              <w:spacing w:after="240" w:line="276" w:lineRule="auto"/>
              <w:contextualSpacing/>
              <w:rPr>
                <w:rFonts w:cstheme="minorHAnsi"/>
              </w:rPr>
            </w:pPr>
            <w:r w:rsidRPr="00D63DA6">
              <w:rPr>
                <w:rFonts w:cstheme="minorHAnsi"/>
              </w:rPr>
              <w:t>Systematic review of RCTs, with or without meta-analysis</w:t>
            </w:r>
          </w:p>
        </w:tc>
      </w:tr>
      <w:tr w:rsidR="00CA4333" w:rsidRPr="00D63DA6" w14:paraId="66423EF2" w14:textId="77777777" w:rsidTr="00967581">
        <w:tc>
          <w:tcPr>
            <w:tcW w:w="0" w:type="pct"/>
            <w:vMerge/>
            <w:shd w:val="clear" w:color="auto" w:fill="FFFFFF" w:themeFill="background1"/>
          </w:tcPr>
          <w:p w14:paraId="21919B23" w14:textId="77777777" w:rsidR="00CA4333" w:rsidRPr="005D4555" w:rsidRDefault="00CA4333" w:rsidP="00967581">
            <w:pPr>
              <w:rPr>
                <w:color w:val="0C5977" w:themeColor="background2" w:themeShade="BF"/>
                <w:sz w:val="22"/>
                <w:szCs w:val="22"/>
              </w:rPr>
            </w:pPr>
          </w:p>
        </w:tc>
        <w:tc>
          <w:tcPr>
            <w:tcW w:w="0" w:type="pct"/>
            <w:tcBorders>
              <w:top w:val="single" w:sz="4" w:space="0" w:color="auto"/>
              <w:bottom w:val="single" w:sz="4" w:space="0" w:color="auto"/>
            </w:tcBorders>
            <w:shd w:val="clear" w:color="auto" w:fill="88BCDD" w:themeFill="accent2" w:themeFillShade="BF"/>
          </w:tcPr>
          <w:p w14:paraId="69F945E9" w14:textId="77777777" w:rsidR="00CA4333" w:rsidRPr="00D63DA6" w:rsidRDefault="00CA4333" w:rsidP="00967581">
            <w:pPr>
              <w:spacing w:before="240"/>
            </w:pPr>
            <w:r w:rsidRPr="00D63DA6">
              <w:t>Level II</w:t>
            </w:r>
          </w:p>
        </w:tc>
        <w:tc>
          <w:tcPr>
            <w:tcW w:w="0" w:type="pct"/>
            <w:tcBorders>
              <w:top w:val="single" w:sz="4" w:space="0" w:color="auto"/>
              <w:bottom w:val="single" w:sz="4" w:space="0" w:color="auto"/>
            </w:tcBorders>
            <w:shd w:val="clear" w:color="auto" w:fill="FFFFFF" w:themeFill="background1"/>
          </w:tcPr>
          <w:p w14:paraId="1AFBDE54" w14:textId="77777777" w:rsidR="00CA4333" w:rsidRPr="00D63DA6" w:rsidRDefault="00CA4333" w:rsidP="00047B2A">
            <w:pPr>
              <w:pStyle w:val="ListParagraph"/>
              <w:numPr>
                <w:ilvl w:val="0"/>
                <w:numId w:val="26"/>
              </w:numPr>
              <w:spacing w:before="240" w:after="40" w:line="276" w:lineRule="auto"/>
              <w:ind w:left="714" w:hanging="357"/>
              <w:contextualSpacing/>
              <w:rPr>
                <w:rFonts w:cstheme="minorHAnsi"/>
              </w:rPr>
            </w:pPr>
            <w:r w:rsidRPr="00D63DA6">
              <w:rPr>
                <w:rFonts w:cstheme="minorHAnsi"/>
              </w:rPr>
              <w:t>Quasi-experimental study</w:t>
            </w:r>
          </w:p>
          <w:p w14:paraId="4B8CF875" w14:textId="77777777" w:rsidR="00CA4333" w:rsidRPr="00D63DA6" w:rsidRDefault="00CA4333" w:rsidP="00047B2A">
            <w:pPr>
              <w:pStyle w:val="ListParagraph"/>
              <w:numPr>
                <w:ilvl w:val="0"/>
                <w:numId w:val="26"/>
              </w:numPr>
              <w:spacing w:before="240" w:after="40" w:line="276" w:lineRule="auto"/>
              <w:ind w:left="714" w:hanging="357"/>
              <w:contextualSpacing/>
              <w:rPr>
                <w:rFonts w:cstheme="minorHAnsi"/>
              </w:rPr>
            </w:pPr>
            <w:r w:rsidRPr="00D63DA6">
              <w:rPr>
                <w:rFonts w:cstheme="minorHAnsi"/>
              </w:rPr>
              <w:t>Explanatory mixed methods design that includes only a Level II quantitative study</w:t>
            </w:r>
          </w:p>
          <w:p w14:paraId="7A248654" w14:textId="77777777" w:rsidR="00CA4333" w:rsidRPr="00D63DA6" w:rsidRDefault="00CA4333" w:rsidP="00047B2A">
            <w:pPr>
              <w:pStyle w:val="ListParagraph"/>
              <w:numPr>
                <w:ilvl w:val="0"/>
                <w:numId w:val="26"/>
              </w:numPr>
              <w:spacing w:before="240" w:after="240" w:line="276" w:lineRule="auto"/>
              <w:ind w:left="714" w:hanging="357"/>
              <w:contextualSpacing/>
              <w:rPr>
                <w:rFonts w:cstheme="minorHAnsi"/>
              </w:rPr>
            </w:pPr>
            <w:r w:rsidRPr="00D63DA6">
              <w:rPr>
                <w:rFonts w:cstheme="minorHAnsi"/>
              </w:rPr>
              <w:lastRenderedPageBreak/>
              <w:t>Systematic review of a combination of RCTs and quasi-experimental studies, or quasi-experimental studies only, with or without meta-analysis </w:t>
            </w:r>
          </w:p>
        </w:tc>
      </w:tr>
      <w:tr w:rsidR="00CA4333" w:rsidRPr="00D63DA6" w14:paraId="3AE1B6C8" w14:textId="77777777" w:rsidTr="00967581">
        <w:tc>
          <w:tcPr>
            <w:tcW w:w="0" w:type="pct"/>
            <w:vMerge/>
            <w:tcBorders>
              <w:bottom w:val="single" w:sz="4" w:space="0" w:color="auto"/>
            </w:tcBorders>
            <w:shd w:val="clear" w:color="auto" w:fill="FFFFFF" w:themeFill="background1"/>
          </w:tcPr>
          <w:p w14:paraId="1675C2A0" w14:textId="77777777" w:rsidR="00CA4333" w:rsidRPr="005D4555" w:rsidRDefault="00CA4333" w:rsidP="00967581">
            <w:pPr>
              <w:rPr>
                <w:color w:val="0C5977" w:themeColor="background2" w:themeShade="BF"/>
                <w:sz w:val="22"/>
                <w:szCs w:val="22"/>
              </w:rPr>
            </w:pPr>
          </w:p>
        </w:tc>
        <w:tc>
          <w:tcPr>
            <w:tcW w:w="0" w:type="pct"/>
            <w:tcBorders>
              <w:top w:val="single" w:sz="4" w:space="0" w:color="auto"/>
              <w:bottom w:val="single" w:sz="4" w:space="0" w:color="auto"/>
            </w:tcBorders>
            <w:shd w:val="clear" w:color="auto" w:fill="3486BB" w:themeFill="accent2" w:themeFillShade="80"/>
          </w:tcPr>
          <w:p w14:paraId="3EB83F81" w14:textId="77777777" w:rsidR="00CA4333" w:rsidRPr="00D63DA6" w:rsidRDefault="00CA4333" w:rsidP="00967581">
            <w:pPr>
              <w:spacing w:before="240"/>
            </w:pPr>
            <w:r w:rsidRPr="00D63DA6">
              <w:t>Level III</w:t>
            </w:r>
          </w:p>
        </w:tc>
        <w:tc>
          <w:tcPr>
            <w:tcW w:w="0" w:type="pct"/>
            <w:tcBorders>
              <w:top w:val="single" w:sz="4" w:space="0" w:color="auto"/>
              <w:bottom w:val="single" w:sz="4" w:space="0" w:color="auto"/>
            </w:tcBorders>
            <w:shd w:val="clear" w:color="auto" w:fill="FFFFFF" w:themeFill="background1"/>
          </w:tcPr>
          <w:p w14:paraId="3D69075D" w14:textId="77777777" w:rsidR="00CA4333" w:rsidRPr="00D63DA6" w:rsidRDefault="00CA4333" w:rsidP="00047B2A">
            <w:pPr>
              <w:pStyle w:val="ListParagraph"/>
              <w:numPr>
                <w:ilvl w:val="0"/>
                <w:numId w:val="26"/>
              </w:numPr>
              <w:spacing w:before="240" w:after="40" w:line="276" w:lineRule="auto"/>
              <w:ind w:left="714" w:hanging="357"/>
              <w:contextualSpacing/>
              <w:rPr>
                <w:rFonts w:cstheme="minorHAnsi"/>
              </w:rPr>
            </w:pPr>
            <w:r w:rsidRPr="00D63DA6">
              <w:rPr>
                <w:rFonts w:cstheme="minorHAnsi"/>
              </w:rPr>
              <w:t>Non-experimental study</w:t>
            </w:r>
          </w:p>
          <w:p w14:paraId="014C49EA"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Systematic review of a combination of RCTs, quasi-experimental and nonexperimental studies, or nonexperimental studies only, with or without meta-analysis. </w:t>
            </w:r>
          </w:p>
          <w:p w14:paraId="66BC424A"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Exploratory, convergent, or multiphasic mixed methods studies</w:t>
            </w:r>
          </w:p>
          <w:p w14:paraId="5F47F822"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Explanatory mixed methods design that includes only a Level III quantitative study</w:t>
            </w:r>
          </w:p>
          <w:p w14:paraId="67072131"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Qualitative study</w:t>
            </w:r>
          </w:p>
          <w:p w14:paraId="179143C6" w14:textId="77777777" w:rsidR="00CA4333" w:rsidRPr="00D63DA6" w:rsidRDefault="00CA4333" w:rsidP="00047B2A">
            <w:pPr>
              <w:pStyle w:val="ListParagraph"/>
              <w:numPr>
                <w:ilvl w:val="0"/>
                <w:numId w:val="26"/>
              </w:numPr>
              <w:spacing w:after="240" w:line="276" w:lineRule="auto"/>
              <w:contextualSpacing/>
              <w:rPr>
                <w:rFonts w:cstheme="minorHAnsi"/>
              </w:rPr>
            </w:pPr>
            <w:r w:rsidRPr="00D63DA6">
              <w:rPr>
                <w:rFonts w:cstheme="minorHAnsi"/>
              </w:rPr>
              <w:t xml:space="preserve">Systematic review of qualitative studies with or without meta-synthesis. </w:t>
            </w:r>
          </w:p>
        </w:tc>
      </w:tr>
      <w:tr w:rsidR="00CA4333" w:rsidRPr="00D63DA6" w14:paraId="7E97EE12" w14:textId="77777777" w:rsidTr="00967581">
        <w:tc>
          <w:tcPr>
            <w:tcW w:w="0" w:type="pct"/>
            <w:vMerge w:val="restart"/>
            <w:tcBorders>
              <w:top w:val="single" w:sz="4" w:space="0" w:color="auto"/>
            </w:tcBorders>
            <w:shd w:val="clear" w:color="auto" w:fill="FFFFFF" w:themeFill="background1"/>
            <w:textDirection w:val="btLr"/>
          </w:tcPr>
          <w:p w14:paraId="002DE4D0" w14:textId="77777777" w:rsidR="00CA4333" w:rsidRPr="005D4555" w:rsidRDefault="00CA4333" w:rsidP="00967581">
            <w:pPr>
              <w:ind w:left="113" w:right="113"/>
              <w:jc w:val="center"/>
              <w:rPr>
                <w:b/>
                <w:bCs/>
                <w:color w:val="0C5977" w:themeColor="background2" w:themeShade="BF"/>
                <w:sz w:val="22"/>
                <w:szCs w:val="22"/>
              </w:rPr>
            </w:pPr>
            <w:r>
              <w:rPr>
                <w:b/>
                <w:bCs/>
                <w:color w:val="0C5977" w:themeColor="background2" w:themeShade="BF"/>
                <w:sz w:val="22"/>
                <w:szCs w:val="22"/>
              </w:rPr>
              <w:t>Non-research evidence</w:t>
            </w:r>
          </w:p>
        </w:tc>
        <w:tc>
          <w:tcPr>
            <w:tcW w:w="0" w:type="pct"/>
            <w:tcBorders>
              <w:top w:val="single" w:sz="4" w:space="0" w:color="auto"/>
              <w:bottom w:val="single" w:sz="4" w:space="0" w:color="auto"/>
            </w:tcBorders>
            <w:shd w:val="clear" w:color="auto" w:fill="1A435D" w:themeFill="accent2" w:themeFillShade="40"/>
          </w:tcPr>
          <w:p w14:paraId="7BAF9DFB" w14:textId="77777777" w:rsidR="00CA4333" w:rsidRPr="00D63DA6" w:rsidRDefault="00CA4333" w:rsidP="00967581">
            <w:r w:rsidRPr="00D63DA6">
              <w:t>Level IV</w:t>
            </w:r>
          </w:p>
        </w:tc>
        <w:tc>
          <w:tcPr>
            <w:tcW w:w="0" w:type="pct"/>
            <w:tcBorders>
              <w:top w:val="single" w:sz="4" w:space="0" w:color="auto"/>
              <w:bottom w:val="single" w:sz="4" w:space="0" w:color="auto"/>
            </w:tcBorders>
            <w:shd w:val="clear" w:color="auto" w:fill="FFFFFF" w:themeFill="background1"/>
          </w:tcPr>
          <w:p w14:paraId="1B4C9CA6"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Opinion of respected authorities and/or nationally recognized expert committees or consensus panels based on scientific evidence. Includes:</w:t>
            </w:r>
          </w:p>
          <w:p w14:paraId="652254E9" w14:textId="77777777" w:rsidR="00CA4333" w:rsidRPr="00D63DA6" w:rsidRDefault="00CA4333" w:rsidP="00047B2A">
            <w:pPr>
              <w:pStyle w:val="ListParagraph"/>
              <w:numPr>
                <w:ilvl w:val="1"/>
                <w:numId w:val="26"/>
              </w:numPr>
              <w:spacing w:after="240" w:line="276" w:lineRule="auto"/>
              <w:contextualSpacing/>
              <w:rPr>
                <w:rFonts w:cstheme="minorHAnsi"/>
              </w:rPr>
            </w:pPr>
            <w:r w:rsidRPr="00D63DA6">
              <w:rPr>
                <w:rFonts w:cstheme="minorHAnsi"/>
              </w:rPr>
              <w:t>Clinical practice guidelines</w:t>
            </w:r>
          </w:p>
          <w:p w14:paraId="712048DB" w14:textId="77777777" w:rsidR="00CA4333" w:rsidRPr="00D63DA6" w:rsidRDefault="00CA4333" w:rsidP="00047B2A">
            <w:pPr>
              <w:pStyle w:val="ListParagraph"/>
              <w:numPr>
                <w:ilvl w:val="1"/>
                <w:numId w:val="26"/>
              </w:numPr>
              <w:spacing w:after="240" w:line="276" w:lineRule="auto"/>
              <w:contextualSpacing/>
            </w:pPr>
            <w:r w:rsidRPr="00D63DA6">
              <w:rPr>
                <w:rFonts w:cstheme="minorHAnsi"/>
              </w:rPr>
              <w:t>Consensus panels/position statements</w:t>
            </w:r>
          </w:p>
        </w:tc>
      </w:tr>
      <w:tr w:rsidR="00CA4333" w:rsidRPr="00D63DA6" w14:paraId="4B6FF6EE" w14:textId="77777777" w:rsidTr="00967581">
        <w:tc>
          <w:tcPr>
            <w:tcW w:w="0" w:type="pct"/>
            <w:vMerge/>
            <w:tcBorders>
              <w:bottom w:val="single" w:sz="4" w:space="0" w:color="auto"/>
            </w:tcBorders>
            <w:shd w:val="clear" w:color="auto" w:fill="FFFFFF" w:themeFill="background1"/>
          </w:tcPr>
          <w:p w14:paraId="259513C3" w14:textId="77777777" w:rsidR="00CA4333" w:rsidRPr="00D63DA6" w:rsidRDefault="00CA4333" w:rsidP="00967581"/>
        </w:tc>
        <w:tc>
          <w:tcPr>
            <w:tcW w:w="0" w:type="pct"/>
            <w:tcBorders>
              <w:top w:val="single" w:sz="4" w:space="0" w:color="auto"/>
              <w:bottom w:val="single" w:sz="4" w:space="0" w:color="auto"/>
            </w:tcBorders>
            <w:shd w:val="clear" w:color="auto" w:fill="0A1B26" w:themeFill="accent2" w:themeFillShade="1A"/>
          </w:tcPr>
          <w:p w14:paraId="6323F6FB" w14:textId="77777777" w:rsidR="00CA4333" w:rsidRPr="00D63DA6" w:rsidRDefault="00CA4333" w:rsidP="00967581">
            <w:r w:rsidRPr="00D63DA6">
              <w:t>Level V</w:t>
            </w:r>
          </w:p>
        </w:tc>
        <w:tc>
          <w:tcPr>
            <w:tcW w:w="0" w:type="pct"/>
            <w:tcBorders>
              <w:top w:val="single" w:sz="4" w:space="0" w:color="auto"/>
              <w:bottom w:val="single" w:sz="4" w:space="0" w:color="auto"/>
            </w:tcBorders>
            <w:shd w:val="clear" w:color="auto" w:fill="FFFFFF" w:themeFill="background1"/>
          </w:tcPr>
          <w:p w14:paraId="75C6DE89" w14:textId="77777777" w:rsidR="00CA4333" w:rsidRPr="00D63DA6" w:rsidRDefault="00CA4333" w:rsidP="00047B2A">
            <w:pPr>
              <w:pStyle w:val="ListParagraph"/>
              <w:numPr>
                <w:ilvl w:val="0"/>
                <w:numId w:val="26"/>
              </w:numPr>
              <w:spacing w:before="40" w:after="40" w:line="276" w:lineRule="auto"/>
              <w:contextualSpacing/>
              <w:rPr>
                <w:rFonts w:cstheme="minorHAnsi"/>
              </w:rPr>
            </w:pPr>
            <w:r w:rsidRPr="00D63DA6">
              <w:rPr>
                <w:rFonts w:cstheme="minorHAnsi"/>
              </w:rPr>
              <w:t>Based on experiential and non-research evidence. Includes:</w:t>
            </w:r>
          </w:p>
          <w:p w14:paraId="6954286D" w14:textId="77777777" w:rsidR="00CA4333" w:rsidRPr="00D63DA6" w:rsidRDefault="00CA4333" w:rsidP="00047B2A">
            <w:pPr>
              <w:pStyle w:val="ListParagraph"/>
              <w:numPr>
                <w:ilvl w:val="1"/>
                <w:numId w:val="26"/>
              </w:numPr>
              <w:spacing w:after="240" w:line="276" w:lineRule="auto"/>
              <w:contextualSpacing/>
              <w:rPr>
                <w:rFonts w:cstheme="minorHAnsi"/>
              </w:rPr>
            </w:pPr>
            <w:r w:rsidRPr="00D63DA6">
              <w:rPr>
                <w:rFonts w:cstheme="minorHAnsi"/>
              </w:rPr>
              <w:t>Scoping reviews</w:t>
            </w:r>
          </w:p>
          <w:p w14:paraId="5C9FC4C6" w14:textId="77777777" w:rsidR="00CA4333" w:rsidRPr="00D63DA6" w:rsidRDefault="00CA4333" w:rsidP="00047B2A">
            <w:pPr>
              <w:pStyle w:val="ListParagraph"/>
              <w:numPr>
                <w:ilvl w:val="1"/>
                <w:numId w:val="26"/>
              </w:numPr>
              <w:spacing w:after="240" w:line="276" w:lineRule="auto"/>
              <w:contextualSpacing/>
              <w:rPr>
                <w:rFonts w:cstheme="minorHAnsi"/>
              </w:rPr>
            </w:pPr>
            <w:r w:rsidRPr="00D63DA6">
              <w:rPr>
                <w:rFonts w:cstheme="minorHAnsi"/>
              </w:rPr>
              <w:t>Integrative reviews</w:t>
            </w:r>
          </w:p>
          <w:p w14:paraId="784CBE56" w14:textId="77777777" w:rsidR="00CA4333" w:rsidRPr="00D63DA6" w:rsidRDefault="00CA4333" w:rsidP="00047B2A">
            <w:pPr>
              <w:pStyle w:val="ListParagraph"/>
              <w:numPr>
                <w:ilvl w:val="1"/>
                <w:numId w:val="26"/>
              </w:numPr>
              <w:spacing w:after="240" w:line="276" w:lineRule="auto"/>
              <w:contextualSpacing/>
              <w:rPr>
                <w:rFonts w:cstheme="minorHAnsi"/>
              </w:rPr>
            </w:pPr>
            <w:r w:rsidRPr="00D63DA6">
              <w:rPr>
                <w:rFonts w:cstheme="minorHAnsi"/>
              </w:rPr>
              <w:t>Literature reviews</w:t>
            </w:r>
          </w:p>
          <w:p w14:paraId="332EE45A" w14:textId="77777777" w:rsidR="00CA4333" w:rsidRPr="00D63DA6" w:rsidRDefault="00CA4333" w:rsidP="00047B2A">
            <w:pPr>
              <w:pStyle w:val="ListParagraph"/>
              <w:numPr>
                <w:ilvl w:val="1"/>
                <w:numId w:val="26"/>
              </w:numPr>
              <w:spacing w:after="240" w:line="276" w:lineRule="auto"/>
              <w:contextualSpacing/>
              <w:rPr>
                <w:rFonts w:cstheme="minorHAnsi"/>
              </w:rPr>
            </w:pPr>
            <w:r w:rsidRPr="00D63DA6">
              <w:rPr>
                <w:rFonts w:cstheme="minorHAnsi"/>
              </w:rPr>
              <w:t>Quality improvement, program or financial evaluation</w:t>
            </w:r>
          </w:p>
          <w:p w14:paraId="28FB14F5" w14:textId="77777777" w:rsidR="00CA4333" w:rsidRPr="00D63DA6" w:rsidRDefault="00CA4333" w:rsidP="00047B2A">
            <w:pPr>
              <w:pStyle w:val="ListParagraph"/>
              <w:numPr>
                <w:ilvl w:val="1"/>
                <w:numId w:val="26"/>
              </w:numPr>
              <w:spacing w:after="240" w:line="276" w:lineRule="auto"/>
              <w:contextualSpacing/>
              <w:rPr>
                <w:rFonts w:cstheme="minorHAnsi"/>
              </w:rPr>
            </w:pPr>
            <w:r w:rsidRPr="00D63DA6">
              <w:rPr>
                <w:rFonts w:cstheme="minorHAnsi"/>
              </w:rPr>
              <w:t>Case reports</w:t>
            </w:r>
          </w:p>
          <w:p w14:paraId="435FC0B0" w14:textId="77777777" w:rsidR="00CA4333" w:rsidRPr="00D63DA6" w:rsidRDefault="00CA4333" w:rsidP="00047B2A">
            <w:pPr>
              <w:pStyle w:val="ListParagraph"/>
              <w:numPr>
                <w:ilvl w:val="1"/>
                <w:numId w:val="26"/>
              </w:numPr>
              <w:spacing w:before="40" w:after="40" w:line="276" w:lineRule="auto"/>
              <w:contextualSpacing/>
            </w:pPr>
            <w:r w:rsidRPr="00D63DA6">
              <w:rPr>
                <w:rFonts w:cstheme="minorHAnsi"/>
              </w:rPr>
              <w:t>Opinion of nationally recognised expert(s) based on experiential evidence</w:t>
            </w:r>
          </w:p>
        </w:tc>
      </w:tr>
    </w:tbl>
    <w:p w14:paraId="2160DDE2" w14:textId="77777777" w:rsidR="00CA4333" w:rsidRPr="00D77808" w:rsidRDefault="00CA4333" w:rsidP="00CA4333">
      <w:pPr>
        <w:pStyle w:val="Heading2"/>
        <w:rPr>
          <w:rFonts w:eastAsiaTheme="minorEastAsia"/>
        </w:rPr>
      </w:pPr>
      <w:bookmarkStart w:id="47" w:name="_Toc134097904"/>
      <w:bookmarkStart w:id="48" w:name="_Toc134637817"/>
      <w:bookmarkStart w:id="49" w:name="_Toc152000039"/>
      <w:r w:rsidRPr="00D77808">
        <w:rPr>
          <w:rFonts w:eastAsiaTheme="minorEastAsia"/>
        </w:rPr>
        <w:t>Elder/expert consultation</w:t>
      </w:r>
      <w:bookmarkEnd w:id="47"/>
      <w:bookmarkEnd w:id="48"/>
      <w:bookmarkEnd w:id="49"/>
      <w:r w:rsidRPr="00D77808">
        <w:rPr>
          <w:rFonts w:eastAsiaTheme="minorEastAsia"/>
        </w:rPr>
        <w:t xml:space="preserve"> </w:t>
      </w:r>
    </w:p>
    <w:p w14:paraId="1C2CDD47" w14:textId="77777777" w:rsidR="00CA4333" w:rsidRDefault="00CA4333" w:rsidP="00CA4333">
      <w:r w:rsidRPr="00286D34">
        <w:t xml:space="preserve">A panel of Elders/experts was convened to obtain feedback on the findings and recommendations at the draft stage. The purpose was to </w:t>
      </w:r>
      <w:r>
        <w:t>gather</w:t>
      </w:r>
      <w:r w:rsidRPr="00286D34">
        <w:t xml:space="preserve"> input on the draft themes of the review, </w:t>
      </w:r>
      <w:r>
        <w:t xml:space="preserve">to obtain </w:t>
      </w:r>
      <w:r w:rsidRPr="00286D34">
        <w:t xml:space="preserve">help to develop the recommendations based on the review findings, and </w:t>
      </w:r>
      <w:r>
        <w:t xml:space="preserve">to </w:t>
      </w:r>
      <w:r w:rsidRPr="00286D34">
        <w:t xml:space="preserve">ensure the outcomes of the report were culturally safe and acceptable. Two virtual ‘yarning’ meetings were held with four Elders/experts. Where panel members could not attend the set meetings, a separate yarning meeting was facilitated to enable consultation and feedback. </w:t>
      </w:r>
    </w:p>
    <w:p w14:paraId="0031ACC9" w14:textId="77777777" w:rsidR="00CA4333" w:rsidRDefault="00CA4333" w:rsidP="00CA4333">
      <w:pPr>
        <w:sectPr w:rsidR="00CA4333" w:rsidSect="00CA4333">
          <w:pgSz w:w="11906" w:h="16838"/>
          <w:pgMar w:top="1418" w:right="1134" w:bottom="1418" w:left="1134" w:header="709" w:footer="709" w:gutter="0"/>
          <w:cols w:space="708"/>
          <w:docGrid w:linePitch="360"/>
        </w:sectPr>
      </w:pPr>
      <w:r w:rsidRPr="00286D34">
        <w:t>The first yarning presented the background for the review and preliminary findings regarding review themes. The second yarn focussed on finalising the themes and collaboratively developing recommendations based on the findings. Panel members also provided feedback on all draft and final versions of the report outside of the meetings. Panel members were remunerated for their time and expert contribution.</w:t>
      </w:r>
    </w:p>
    <w:p w14:paraId="0CBE5325" w14:textId="77777777" w:rsidR="00CA4333" w:rsidRPr="00E2301A" w:rsidRDefault="00CA4333" w:rsidP="00CA4333">
      <w:pPr>
        <w:pStyle w:val="Heading1"/>
        <w:rPr>
          <w:rFonts w:eastAsia="Yu Gothic Light"/>
        </w:rPr>
      </w:pPr>
      <w:bookmarkStart w:id="50" w:name="_Toc152000040"/>
      <w:r>
        <w:rPr>
          <w:rFonts w:eastAsia="Yu Gothic Light"/>
        </w:rPr>
        <w:lastRenderedPageBreak/>
        <w:t>Findings</w:t>
      </w:r>
      <w:bookmarkEnd w:id="50"/>
    </w:p>
    <w:p w14:paraId="7C8867CA" w14:textId="77777777" w:rsidR="00CA4333" w:rsidRDefault="00CA4333" w:rsidP="00CA4333">
      <w:pPr>
        <w:rPr>
          <w:rFonts w:cstheme="minorHAnsi"/>
          <w:lang w:eastAsia="en-GB"/>
        </w:rPr>
      </w:pPr>
      <w:r w:rsidRPr="00286D34">
        <w:rPr>
          <w:rFonts w:cstheme="minorHAnsi"/>
        </w:rPr>
        <w:t>The electronic database search was conducted on 11</w:t>
      </w:r>
      <w:r>
        <w:rPr>
          <w:rFonts w:ascii="Times New Roman" w:hAnsi="Times New Roman"/>
          <w:sz w:val="24"/>
          <w:szCs w:val="24"/>
          <w:vertAlign w:val="superscript"/>
        </w:rPr>
        <w:t xml:space="preserve"> </w:t>
      </w:r>
      <w:r w:rsidRPr="00286D34">
        <w:rPr>
          <w:rFonts w:cstheme="minorHAnsi"/>
        </w:rPr>
        <w:t>January 2023 and returned 4,426 records (1,104 EMBASE; 1,910 PubMed; 1,412 PsycINFO). After removing 757 duplicates, 3,669 records remained to be screened.</w:t>
      </w:r>
      <w:r w:rsidRPr="00286D34">
        <w:rPr>
          <w:rFonts w:cstheme="minorHAnsi"/>
          <w:lang w:eastAsia="en-GB"/>
        </w:rPr>
        <w:t xml:space="preserve"> Following title screening, abstract screening was carried out on 633 records. Once irrelevant papers were removed, a total of 62 studies were included for full-text review. Upon full-text review, a further 26 studies were excluded, leaving 36 studies included in the analysis. See </w:t>
      </w:r>
      <w:r>
        <w:rPr>
          <w:rFonts w:cstheme="minorHAnsi"/>
          <w:lang w:eastAsia="en-GB"/>
        </w:rPr>
        <w:fldChar w:fldCharType="begin"/>
      </w:r>
      <w:r>
        <w:rPr>
          <w:rFonts w:cstheme="minorHAnsi"/>
          <w:lang w:eastAsia="en-GB"/>
        </w:rPr>
        <w:instrText xml:space="preserve"> REF _Ref151029425 \h </w:instrText>
      </w:r>
      <w:r>
        <w:rPr>
          <w:rFonts w:cstheme="minorHAnsi"/>
          <w:lang w:eastAsia="en-GB"/>
        </w:rPr>
      </w:r>
      <w:r>
        <w:rPr>
          <w:rFonts w:cstheme="minorHAnsi"/>
          <w:lang w:eastAsia="en-GB"/>
        </w:rPr>
        <w:fldChar w:fldCharType="separate"/>
      </w:r>
      <w:r>
        <w:t>Appendix 1 – PRISMA flow diagram</w:t>
      </w:r>
      <w:r>
        <w:rPr>
          <w:rFonts w:cstheme="minorHAnsi"/>
          <w:lang w:eastAsia="en-GB"/>
        </w:rPr>
        <w:fldChar w:fldCharType="end"/>
      </w:r>
      <w:r>
        <w:rPr>
          <w:rFonts w:cstheme="minorHAnsi"/>
          <w:lang w:eastAsia="en-GB"/>
        </w:rPr>
        <w:t xml:space="preserve"> for more detail on this process.</w:t>
      </w:r>
    </w:p>
    <w:p w14:paraId="1802A530" w14:textId="77777777" w:rsidR="00CA4333" w:rsidRPr="0053527A" w:rsidRDefault="00CA4333" w:rsidP="00CA4333">
      <w:pPr>
        <w:rPr>
          <w:rFonts w:ascii="Times New Roman" w:hAnsi="Times New Roman"/>
          <w:b/>
          <w:bCs/>
          <w:sz w:val="24"/>
          <w:szCs w:val="24"/>
        </w:rPr>
      </w:pPr>
      <w:r>
        <w:rPr>
          <w:rFonts w:cstheme="minorHAnsi"/>
        </w:rPr>
        <w:t>Of the 36 studies, eight were literature</w:t>
      </w:r>
      <w:r w:rsidRPr="00286D34">
        <w:rPr>
          <w:rFonts w:cstheme="minorHAnsi"/>
        </w:rPr>
        <w:t xml:space="preserve"> reviews, 18 </w:t>
      </w:r>
      <w:r>
        <w:rPr>
          <w:rFonts w:cstheme="minorHAnsi"/>
        </w:rPr>
        <w:t xml:space="preserve">used </w:t>
      </w:r>
      <w:r w:rsidRPr="00286D34">
        <w:rPr>
          <w:rFonts w:cstheme="minorHAnsi"/>
        </w:rPr>
        <w:t>qualitative</w:t>
      </w:r>
      <w:r>
        <w:rPr>
          <w:rFonts w:cstheme="minorHAnsi"/>
        </w:rPr>
        <w:t xml:space="preserve"> methods</w:t>
      </w:r>
      <w:r w:rsidRPr="00286D34">
        <w:rPr>
          <w:rFonts w:cstheme="minorHAnsi"/>
        </w:rPr>
        <w:t xml:space="preserve">, </w:t>
      </w:r>
      <w:r>
        <w:rPr>
          <w:rFonts w:cstheme="minorHAnsi"/>
        </w:rPr>
        <w:t>six used</w:t>
      </w:r>
      <w:r w:rsidRPr="00286D34">
        <w:rPr>
          <w:rFonts w:cstheme="minorHAnsi"/>
        </w:rPr>
        <w:t xml:space="preserve"> quantitative</w:t>
      </w:r>
      <w:r>
        <w:rPr>
          <w:rFonts w:cstheme="minorHAnsi"/>
        </w:rPr>
        <w:t xml:space="preserve"> methods</w:t>
      </w:r>
      <w:r w:rsidRPr="00286D34">
        <w:rPr>
          <w:rFonts w:cstheme="minorHAnsi"/>
        </w:rPr>
        <w:t xml:space="preserve">, and </w:t>
      </w:r>
      <w:r>
        <w:rPr>
          <w:rFonts w:cstheme="minorHAnsi"/>
        </w:rPr>
        <w:t>four used</w:t>
      </w:r>
      <w:r w:rsidRPr="00286D34">
        <w:rPr>
          <w:rFonts w:cstheme="minorHAnsi"/>
        </w:rPr>
        <w:t xml:space="preserve"> mixed methods. In addition, a desk</w:t>
      </w:r>
      <w:r>
        <w:rPr>
          <w:rFonts w:cstheme="minorHAnsi"/>
        </w:rPr>
        <w:t>top</w:t>
      </w:r>
      <w:r w:rsidRPr="00286D34">
        <w:rPr>
          <w:rFonts w:cstheme="minorHAnsi"/>
        </w:rPr>
        <w:t xml:space="preserve"> review of relevant grey literature resulted in an additional seven papers </w:t>
      </w:r>
      <w:r>
        <w:rPr>
          <w:rFonts w:cstheme="minorHAnsi"/>
        </w:rPr>
        <w:t>for inclusion</w:t>
      </w:r>
      <w:r w:rsidRPr="00286D34">
        <w:rPr>
          <w:rFonts w:cstheme="minorHAnsi"/>
        </w:rPr>
        <w:t>. The majority of included studies were rated as Evidence Level III</w:t>
      </w:r>
      <w:r>
        <w:rPr>
          <w:rFonts w:cstheme="minorHAnsi"/>
        </w:rPr>
        <w:t>. T</w:t>
      </w:r>
      <w:r w:rsidRPr="00286D34">
        <w:rPr>
          <w:rFonts w:cstheme="minorHAnsi"/>
        </w:rPr>
        <w:t xml:space="preserve">his is reflective of qualitative studies being appropriate in the context of the objectives of this review, i.e., better understanding experiences of clinical care in aged care. </w:t>
      </w:r>
    </w:p>
    <w:p w14:paraId="3887F3E3" w14:textId="77777777" w:rsidR="00CA4333" w:rsidRPr="0053527A" w:rsidRDefault="00CA4333" w:rsidP="00CA4333">
      <w:pPr>
        <w:pStyle w:val="Heading2"/>
      </w:pPr>
      <w:bookmarkStart w:id="51" w:name="_Toc152000041"/>
      <w:r w:rsidRPr="0053527A">
        <w:t>Study characteristics</w:t>
      </w:r>
      <w:bookmarkEnd w:id="51"/>
    </w:p>
    <w:p w14:paraId="52A40FF3" w14:textId="77777777" w:rsidR="00CA4333" w:rsidRDefault="00CA4333" w:rsidP="00CA4333">
      <w:pPr>
        <w:rPr>
          <w:rFonts w:cstheme="minorHAnsi"/>
          <w:bCs/>
        </w:rPr>
      </w:pPr>
      <w:r w:rsidRPr="00286D34">
        <w:rPr>
          <w:rFonts w:cstheme="minorHAnsi"/>
        </w:rPr>
        <w:t xml:space="preserve">Study characteristics and </w:t>
      </w:r>
      <w:r>
        <w:rPr>
          <w:rFonts w:cstheme="minorHAnsi"/>
        </w:rPr>
        <w:t xml:space="preserve">a summary of </w:t>
      </w:r>
      <w:r w:rsidRPr="00286D34">
        <w:rPr>
          <w:rFonts w:cstheme="minorHAnsi"/>
        </w:rPr>
        <w:t xml:space="preserve">relevant findings </w:t>
      </w:r>
      <w:r>
        <w:rPr>
          <w:rFonts w:cstheme="minorHAnsi"/>
        </w:rPr>
        <w:t>are presented in</w:t>
      </w:r>
      <w:r w:rsidRPr="007F5D72">
        <w:rPr>
          <w:rFonts w:cstheme="minorHAnsi"/>
          <w:bCs/>
        </w:rPr>
        <w:t xml:space="preserve"> </w:t>
      </w:r>
      <w:r w:rsidRPr="007F5D72">
        <w:rPr>
          <w:rFonts w:cstheme="minorHAnsi"/>
          <w:bCs/>
        </w:rPr>
        <w:fldChar w:fldCharType="begin"/>
      </w:r>
      <w:r w:rsidRPr="007F5D72">
        <w:rPr>
          <w:rFonts w:cstheme="minorHAnsi"/>
          <w:bCs/>
        </w:rPr>
        <w:instrText xml:space="preserve"> REF _Ref151032394 \h </w:instrText>
      </w:r>
      <w:r>
        <w:rPr>
          <w:rFonts w:cstheme="minorHAnsi"/>
          <w:bCs/>
        </w:rPr>
        <w:instrText xml:space="preserve"> \* MERGEFORMAT </w:instrText>
      </w:r>
      <w:r w:rsidRPr="007F5D72">
        <w:rPr>
          <w:rFonts w:cstheme="minorHAnsi"/>
          <w:bCs/>
        </w:rPr>
      </w:r>
      <w:r w:rsidRPr="007F5D72">
        <w:rPr>
          <w:rFonts w:cstheme="minorHAnsi"/>
          <w:bCs/>
        </w:rPr>
        <w:fldChar w:fldCharType="separate"/>
      </w:r>
      <w:r w:rsidRPr="0097778F">
        <w:t>Appendix 2 – Peer-reviewed research included in the rapid review</w:t>
      </w:r>
      <w:r w:rsidRPr="007F5D72">
        <w:rPr>
          <w:rFonts w:cstheme="minorHAnsi"/>
          <w:bCs/>
        </w:rPr>
        <w:fldChar w:fldCharType="end"/>
      </w:r>
      <w:r>
        <w:rPr>
          <w:rFonts w:cstheme="minorHAnsi"/>
          <w:bCs/>
        </w:rPr>
        <w:t xml:space="preserve">, and in </w:t>
      </w:r>
      <w:r>
        <w:rPr>
          <w:rFonts w:cstheme="minorHAnsi"/>
          <w:bCs/>
        </w:rPr>
        <w:fldChar w:fldCharType="begin"/>
      </w:r>
      <w:r>
        <w:rPr>
          <w:rFonts w:cstheme="minorHAnsi"/>
          <w:bCs/>
        </w:rPr>
        <w:instrText xml:space="preserve"> REF _Ref151032407 \h </w:instrText>
      </w:r>
      <w:r>
        <w:rPr>
          <w:rFonts w:cstheme="minorHAnsi"/>
          <w:bCs/>
        </w:rPr>
      </w:r>
      <w:r>
        <w:rPr>
          <w:rFonts w:cstheme="minorHAnsi"/>
          <w:bCs/>
        </w:rPr>
        <w:fldChar w:fldCharType="separate"/>
      </w:r>
      <w:r>
        <w:t>Appendix 3 – Grey literature included in the rapid review</w:t>
      </w:r>
      <w:r>
        <w:rPr>
          <w:rFonts w:cstheme="minorHAnsi"/>
          <w:bCs/>
        </w:rPr>
        <w:fldChar w:fldCharType="end"/>
      </w:r>
      <w:r w:rsidRPr="00286D34">
        <w:rPr>
          <w:rFonts w:cstheme="minorHAnsi"/>
          <w:bCs/>
        </w:rPr>
        <w:t>.</w:t>
      </w:r>
      <w:r w:rsidRPr="0053527A">
        <w:rPr>
          <w:rFonts w:ascii="Times New Roman" w:hAnsi="Times New Roman"/>
          <w:b/>
          <w:bCs/>
          <w:sz w:val="24"/>
          <w:szCs w:val="24"/>
        </w:rPr>
        <w:t xml:space="preserve"> </w:t>
      </w:r>
      <w:r w:rsidRPr="00286D34">
        <w:rPr>
          <w:rFonts w:cstheme="minorHAnsi"/>
          <w:bCs/>
        </w:rPr>
        <w:t xml:space="preserve">The studies generally focused on older </w:t>
      </w:r>
      <w:r>
        <w:rPr>
          <w:rFonts w:cstheme="minorHAnsi"/>
          <w:bCs/>
        </w:rPr>
        <w:t xml:space="preserve">Aboriginal peoples </w:t>
      </w:r>
      <w:r w:rsidRPr="00286D34">
        <w:rPr>
          <w:rFonts w:cstheme="minorHAnsi"/>
          <w:bCs/>
        </w:rPr>
        <w:t xml:space="preserve">and Elders (living in the community; using </w:t>
      </w:r>
      <w:r w:rsidRPr="00286D34">
        <w:rPr>
          <w:rFonts w:cstheme="minorHAnsi"/>
        </w:rPr>
        <w:t xml:space="preserve">aged care </w:t>
      </w:r>
      <w:r w:rsidRPr="00286D34">
        <w:rPr>
          <w:rFonts w:cstheme="minorHAnsi"/>
          <w:bCs/>
        </w:rPr>
        <w:t>services; living in long-term or residential aged care</w:t>
      </w:r>
      <w:r w:rsidRPr="00286D34">
        <w:rPr>
          <w:rFonts w:cstheme="minorHAnsi"/>
        </w:rPr>
        <w:t xml:space="preserve"> facilities</w:t>
      </w:r>
      <w:r w:rsidRPr="00286D34">
        <w:rPr>
          <w:rFonts w:cstheme="minorHAnsi"/>
          <w:bCs/>
        </w:rPr>
        <w:t xml:space="preserve">; living with chronic conditions), carers (particularly of older </w:t>
      </w:r>
      <w:r>
        <w:rPr>
          <w:rFonts w:cstheme="minorHAnsi"/>
          <w:bCs/>
        </w:rPr>
        <w:t xml:space="preserve">Aboriginal peoples </w:t>
      </w:r>
      <w:r w:rsidRPr="00286D34">
        <w:rPr>
          <w:rFonts w:cstheme="minorHAnsi"/>
          <w:bCs/>
        </w:rPr>
        <w:t>with cognitive impairment or dementia, including family caregivers), and healthcare staff (especially working in Aboriginal Community</w:t>
      </w:r>
      <w:r>
        <w:rPr>
          <w:rFonts w:cstheme="minorHAnsi"/>
          <w:bCs/>
        </w:rPr>
        <w:t xml:space="preserve"> </w:t>
      </w:r>
      <w:r w:rsidRPr="00286D34">
        <w:rPr>
          <w:rFonts w:cstheme="minorHAnsi"/>
          <w:bCs/>
        </w:rPr>
        <w:t xml:space="preserve">Controlled Services). Other areas of focus included aged care assessors, remote area nurses, people entering palliative care, patients at Aboriginal health services, Art Centre stakeholders, and palliative care program staff and participants (students). </w:t>
      </w:r>
    </w:p>
    <w:p w14:paraId="7B04B7DD" w14:textId="77777777" w:rsidR="00CA4333" w:rsidRPr="00E2301A" w:rsidRDefault="00CA4333" w:rsidP="00CA4333">
      <w:pPr>
        <w:pStyle w:val="Heading2"/>
        <w:rPr>
          <w:rFonts w:eastAsia="Yu Gothic Light"/>
        </w:rPr>
      </w:pPr>
      <w:bookmarkStart w:id="52" w:name="_Toc134637819"/>
      <w:bookmarkStart w:id="53" w:name="_Toc152000042"/>
      <w:r w:rsidRPr="00E2301A">
        <w:rPr>
          <w:rFonts w:eastAsia="Yu Gothic Light"/>
        </w:rPr>
        <w:t>Study themes and synthesis of barriers and enablers</w:t>
      </w:r>
      <w:bookmarkEnd w:id="52"/>
      <w:bookmarkEnd w:id="53"/>
    </w:p>
    <w:p w14:paraId="7F0E8A46" w14:textId="77777777" w:rsidR="00CA4333" w:rsidRPr="00030F14" w:rsidRDefault="00CA4333" w:rsidP="00CA4333">
      <w:pPr>
        <w:rPr>
          <w:rFonts w:cstheme="minorHAnsi"/>
        </w:rPr>
      </w:pPr>
      <w:r w:rsidRPr="00286D34">
        <w:rPr>
          <w:rFonts w:cstheme="minorHAnsi"/>
        </w:rPr>
        <w:t xml:space="preserve">Themes were generated through synthesis of the included papers, each of which was assigned to a single, main theme (despite occasional overlap of studies across multiple themes). </w:t>
      </w:r>
      <w:r>
        <w:rPr>
          <w:rFonts w:cstheme="minorHAnsi"/>
        </w:rPr>
        <w:fldChar w:fldCharType="begin"/>
      </w:r>
      <w:r>
        <w:rPr>
          <w:rFonts w:cstheme="minorHAnsi"/>
        </w:rPr>
        <w:instrText xml:space="preserve"> REF _Ref151032532 \h </w:instrText>
      </w:r>
      <w:r>
        <w:rPr>
          <w:rFonts w:cstheme="minorHAnsi"/>
        </w:rPr>
      </w:r>
      <w:r>
        <w:rPr>
          <w:rFonts w:cstheme="minorHAnsi"/>
        </w:rPr>
        <w:fldChar w:fldCharType="separate"/>
      </w:r>
      <w:r>
        <w:t>Appendix 4 – Barriers to and enablers of good care, by theme</w:t>
      </w:r>
      <w:r>
        <w:rPr>
          <w:rFonts w:cstheme="minorHAnsi"/>
        </w:rPr>
        <w:fldChar w:fldCharType="end"/>
      </w:r>
      <w:r>
        <w:rPr>
          <w:rFonts w:cstheme="minorHAnsi"/>
        </w:rPr>
        <w:t xml:space="preserve"> – </w:t>
      </w:r>
      <w:r w:rsidRPr="00286D34">
        <w:rPr>
          <w:rFonts w:cstheme="minorHAnsi"/>
        </w:rPr>
        <w:t xml:space="preserve">provides an overview of supporting quotes and the key barriers and enablers to quality care in aged care for </w:t>
      </w:r>
      <w:r>
        <w:rPr>
          <w:rFonts w:cstheme="minorHAnsi"/>
        </w:rPr>
        <w:t>Aboriginal and Torres Strait Islander peoples</w:t>
      </w:r>
      <w:r w:rsidRPr="00286D34">
        <w:rPr>
          <w:rFonts w:cstheme="minorHAnsi"/>
        </w:rPr>
        <w:t xml:space="preserve">. </w:t>
      </w:r>
      <w:r>
        <w:rPr>
          <w:rFonts w:cstheme="minorHAnsi"/>
        </w:rPr>
        <w:t>The synthesis of literature findings by theme is outlined below.</w:t>
      </w:r>
    </w:p>
    <w:p w14:paraId="6BDB9C55" w14:textId="77777777" w:rsidR="00CA4333" w:rsidRPr="00030F14" w:rsidRDefault="00CA4333" w:rsidP="00CA4333">
      <w:pPr>
        <w:pStyle w:val="Heading3"/>
        <w:rPr>
          <w:rFonts w:eastAsia="Calibri" w:cstheme="minorHAnsi"/>
          <w:sz w:val="22"/>
          <w:szCs w:val="22"/>
        </w:rPr>
      </w:pPr>
      <w:bookmarkStart w:id="54" w:name="_Toc141879368"/>
      <w:r w:rsidRPr="00FD153D">
        <w:rPr>
          <w:rFonts w:eastAsia="Yu Gothic Light"/>
        </w:rPr>
        <w:t>Theme 1: Culture at the centre of aged care and service delivery, including residential care</w:t>
      </w:r>
      <w:bookmarkEnd w:id="54"/>
    </w:p>
    <w:p w14:paraId="63096149" w14:textId="77777777" w:rsidR="00CA4333" w:rsidRDefault="00CA4333" w:rsidP="00CA4333">
      <w:pPr>
        <w:pStyle w:val="Quote"/>
      </w:pPr>
      <w:r w:rsidRPr="008C3266">
        <w:t xml:space="preserve">Whenever a new resident comes in, we will do a data collection and that’s to know about a person’s history, their lifestyle, what they like, what they don’t like, what kind of activities they would attend and most importantly is their cultural needs and spiritual needs. … I said we have care plans too right; every resident has their own care </w:t>
      </w:r>
      <w:r w:rsidRPr="008C3266">
        <w:rPr>
          <w:bCs/>
        </w:rPr>
        <w:t>plan,</w:t>
      </w:r>
      <w:r w:rsidRPr="008C3266">
        <w:t xml:space="preserve"> and they would be put in a folder and placed into every [resident’s] houses …</w:t>
      </w:r>
      <w:r>
        <w:t xml:space="preserve"> .</w:t>
      </w:r>
      <w:r>
        <w:fldChar w:fldCharType="begin"/>
      </w:r>
      <w: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fldChar w:fldCharType="separate"/>
      </w:r>
      <w:r w:rsidRPr="007360AC">
        <w:rPr>
          <w:rFonts w:ascii="Arial" w:hAnsi="Arial" w:cs="Arial"/>
          <w:noProof/>
          <w:vertAlign w:val="superscript"/>
        </w:rPr>
        <w:t>10</w:t>
      </w:r>
      <w:r>
        <w:fldChar w:fldCharType="end"/>
      </w:r>
    </w:p>
    <w:p w14:paraId="79E629D3" w14:textId="77777777" w:rsidR="00CA4333" w:rsidRPr="008C3266" w:rsidRDefault="00CA4333" w:rsidP="00CA4333">
      <w:pPr>
        <w:pStyle w:val="Quote"/>
        <w:jc w:val="right"/>
      </w:pPr>
      <w:r>
        <w:t>– R</w:t>
      </w:r>
      <w:r w:rsidRPr="008C3266">
        <w:t>esidential carer</w:t>
      </w:r>
    </w:p>
    <w:p w14:paraId="0DDF6A9B" w14:textId="77777777" w:rsidR="00CA4333" w:rsidRPr="00286D34" w:rsidRDefault="00CA4333" w:rsidP="00CA4333">
      <w:pPr>
        <w:rPr>
          <w:rFonts w:cstheme="minorHAnsi"/>
          <w:iCs/>
        </w:rPr>
      </w:pPr>
    </w:p>
    <w:p w14:paraId="4F0985F6" w14:textId="77777777" w:rsidR="00CA4333" w:rsidRDefault="00CA4333" w:rsidP="00CA4333">
      <w:pPr>
        <w:rPr>
          <w:rFonts w:cstheme="minorHAnsi"/>
          <w:iCs/>
        </w:rPr>
      </w:pPr>
      <w:r w:rsidRPr="00286D34">
        <w:rPr>
          <w:rFonts w:cstheme="minorHAnsi"/>
          <w:iCs/>
        </w:rPr>
        <w:t>Nine studies</w:t>
      </w:r>
      <w:r>
        <w:rPr>
          <w:rFonts w:cstheme="minorHAnsi"/>
          <w:iCs/>
        </w:rPr>
        <w:fldChar w:fldCharType="begin">
          <w:fldData xml:space="preserve">PEVuZE5vdGU+PENpdGU+PEF1dGhvcj5Ccm9va3M8L0F1dGhvcj48WWVhcj4yMDIyPC9ZZWFyPjxS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</w:fldData>
        </w:fldChar>
      </w:r>
      <w:r>
        <w:rPr>
          <w:rFonts w:cstheme="minorHAnsi"/>
          <w:iCs/>
        </w:rPr>
        <w:instrText xml:space="preserve"> ADDIN EN.CITE </w:instrText>
      </w:r>
      <w:r>
        <w:rPr>
          <w:rFonts w:cstheme="minorHAnsi"/>
          <w:iCs/>
        </w:rPr>
        <w:fldChar w:fldCharType="begin">
          <w:fldData xml:space="preserve">PEVuZE5vdGU+PENpdGU+PEF1dGhvcj5Ccm9va3M8L0F1dGhvcj48WWVhcj4yMDIyPC9ZZWFyPjxS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10-18</w:t>
      </w:r>
      <w:r>
        <w:rPr>
          <w:rFonts w:cstheme="minorHAnsi"/>
          <w:iCs/>
        </w:rPr>
        <w:fldChar w:fldCharType="end"/>
      </w:r>
      <w:r w:rsidRPr="00286D34">
        <w:rPr>
          <w:rFonts w:cstheme="minorHAnsi"/>
          <w:iCs/>
        </w:rPr>
        <w:t xml:space="preserve"> and one grey literature report</w:t>
      </w:r>
      <w:r>
        <w:rPr>
          <w:rFonts w:cstheme="minorHAnsi"/>
          <w:iCs/>
        </w:rPr>
        <w:fldChar w:fldCharType="begin"/>
      </w:r>
      <w:r>
        <w:rPr>
          <w:rFonts w:cstheme="minorHAnsi"/>
          <w:iCs/>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rFonts w:cstheme="minorHAnsi"/>
          <w:iCs/>
        </w:rPr>
        <w:fldChar w:fldCharType="separate"/>
      </w:r>
      <w:r w:rsidRPr="007360AC">
        <w:rPr>
          <w:rFonts w:ascii="Arial" w:hAnsi="Arial" w:cs="Arial"/>
          <w:iCs/>
          <w:noProof/>
          <w:vertAlign w:val="superscript"/>
        </w:rPr>
        <w:t>19</w:t>
      </w:r>
      <w:r>
        <w:rPr>
          <w:rFonts w:cstheme="minorHAnsi"/>
          <w:iCs/>
        </w:rPr>
        <w:fldChar w:fldCharType="end"/>
      </w:r>
      <w:r w:rsidRPr="00286D34">
        <w:rPr>
          <w:rFonts w:cstheme="minorHAnsi"/>
          <w:iCs/>
        </w:rPr>
        <w:t xml:space="preserve"> were relevant to this theme. The</w:t>
      </w:r>
      <w:r>
        <w:rPr>
          <w:rFonts w:cstheme="minorHAnsi"/>
          <w:iCs/>
        </w:rPr>
        <w:t>se</w:t>
      </w:r>
      <w:r w:rsidRPr="00286D34">
        <w:rPr>
          <w:rFonts w:cstheme="minorHAnsi"/>
          <w:iCs/>
        </w:rPr>
        <w:t xml:space="preserve"> studies focus on</w:t>
      </w:r>
      <w:r>
        <w:rPr>
          <w:rFonts w:cstheme="minorHAnsi"/>
          <w:iCs/>
        </w:rPr>
        <w:t xml:space="preserve"> describing the features of</w:t>
      </w:r>
      <w:r w:rsidRPr="00286D34">
        <w:rPr>
          <w:rFonts w:cstheme="minorHAnsi"/>
          <w:iCs/>
        </w:rPr>
        <w:t xml:space="preserve"> services that are culturally safe, holistic, respectful, inclusive through engagement with families and communities, and respect</w:t>
      </w:r>
      <w:r>
        <w:rPr>
          <w:rFonts w:cstheme="minorHAnsi"/>
          <w:iCs/>
        </w:rPr>
        <w:t>ful of</w:t>
      </w:r>
      <w:r w:rsidRPr="00286D34">
        <w:rPr>
          <w:rFonts w:cstheme="minorHAnsi"/>
          <w:iCs/>
        </w:rPr>
        <w:t xml:space="preserve"> traditional and cultural practices. </w:t>
      </w:r>
      <w:r>
        <w:rPr>
          <w:rFonts w:cstheme="minorHAnsi"/>
          <w:iCs/>
        </w:rPr>
        <w:t xml:space="preserve">The </w:t>
      </w:r>
      <w:r>
        <w:rPr>
          <w:rFonts w:cstheme="minorHAnsi"/>
          <w:iCs/>
        </w:rPr>
        <w:lastRenderedPageBreak/>
        <w:t>papers also describe multiple barriers and enablers to provision of and access to such services for older Aboriginal and Torres Strait Islander peoples.</w:t>
      </w:r>
    </w:p>
    <w:p w14:paraId="3B651D69" w14:textId="77777777" w:rsidR="00CA4333" w:rsidRDefault="00CA4333" w:rsidP="00CA4333">
      <w:pPr>
        <w:rPr>
          <w:rFonts w:cstheme="minorHAnsi"/>
        </w:rPr>
      </w:pPr>
      <w:r>
        <w:rPr>
          <w:rFonts w:cstheme="minorHAnsi"/>
          <w:iCs/>
        </w:rPr>
        <w:t>E</w:t>
      </w:r>
      <w:r w:rsidRPr="00286D34">
        <w:rPr>
          <w:rFonts w:cstheme="minorHAnsi"/>
          <w:iCs/>
        </w:rPr>
        <w:t>xperiences of racism, discrimination, marginalisation</w:t>
      </w:r>
      <w:r>
        <w:rPr>
          <w:rFonts w:cstheme="minorHAnsi"/>
          <w:iCs/>
        </w:rPr>
        <w:t xml:space="preserve"> </w:t>
      </w:r>
      <w:r w:rsidRPr="00286D34">
        <w:rPr>
          <w:rFonts w:cstheme="minorHAnsi"/>
          <w:iCs/>
        </w:rPr>
        <w:t>and alienation</w:t>
      </w:r>
      <w:r>
        <w:rPr>
          <w:rFonts w:cstheme="minorHAnsi"/>
          <w:iCs/>
        </w:rPr>
        <w:t xml:space="preserve"> act as a foundational barrier to accessing appropriate aged care services for older Aboriginal and Torres Strait Islander peoples.</w:t>
      </w:r>
      <w:r>
        <w:rPr>
          <w:rFonts w:cstheme="minorHAnsi"/>
          <w:iCs/>
        </w:rPr>
        <w:fldChar w:fldCharType="begin">
          <w:fldData xml:space="preserve">PEVuZE5vdGU+PENpdGU+PEF1dGhvcj5ZYXNoYWRoYW5hPC9BdXRob3I+PFllYXI+MjAyMjwvWWVh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</w:fldData>
        </w:fldChar>
      </w:r>
      <w:r>
        <w:rPr>
          <w:rFonts w:cstheme="minorHAnsi"/>
          <w:iCs/>
        </w:rPr>
        <w:instrText xml:space="preserve"> ADDIN EN.CITE </w:instrText>
      </w:r>
      <w:r>
        <w:rPr>
          <w:rFonts w:cstheme="minorHAnsi"/>
          <w:iCs/>
        </w:rPr>
        <w:fldChar w:fldCharType="begin">
          <w:fldData xml:space="preserve">PEVuZE5vdGU+PENpdGU+PEF1dGhvcj5ZYXNoYWRoYW5hPC9BdXRob3I+PFllYXI+MjAyMjwvWWVh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13, 14, 18</w:t>
      </w:r>
      <w:r>
        <w:rPr>
          <w:rFonts w:cstheme="minorHAnsi"/>
          <w:iCs/>
        </w:rPr>
        <w:fldChar w:fldCharType="end"/>
      </w:r>
      <w:r w:rsidRPr="00286D34">
        <w:rPr>
          <w:rFonts w:cstheme="minorHAnsi"/>
          <w:iCs/>
        </w:rPr>
        <w:t xml:space="preserve"> </w:t>
      </w:r>
      <w:r>
        <w:rPr>
          <w:rFonts w:cstheme="minorHAnsi"/>
        </w:rPr>
        <w:t>Providing</w:t>
      </w:r>
      <w:r w:rsidRPr="00286D34">
        <w:rPr>
          <w:rFonts w:cstheme="minorHAnsi"/>
        </w:rPr>
        <w:t xml:space="preserve"> high</w:t>
      </w:r>
      <w:r>
        <w:rPr>
          <w:rFonts w:cstheme="minorHAnsi"/>
        </w:rPr>
        <w:t>-</w:t>
      </w:r>
      <w:r w:rsidRPr="00286D34">
        <w:rPr>
          <w:rFonts w:cstheme="minorHAnsi"/>
        </w:rPr>
        <w:t>quality integrated and holistic care</w:t>
      </w:r>
      <w:r>
        <w:rPr>
          <w:rFonts w:cstheme="minorHAnsi"/>
        </w:rPr>
        <w:t xml:space="preserve"> firstly requires</w:t>
      </w:r>
      <w:r w:rsidRPr="00286D34">
        <w:rPr>
          <w:rFonts w:cstheme="minorHAnsi"/>
        </w:rPr>
        <w:t xml:space="preserve"> </w:t>
      </w:r>
      <w:r>
        <w:rPr>
          <w:rFonts w:cstheme="minorHAnsi"/>
        </w:rPr>
        <w:t xml:space="preserve">recognition of the </w:t>
      </w:r>
      <w:r w:rsidRPr="00286D34">
        <w:rPr>
          <w:rFonts w:cstheme="minorHAnsi"/>
        </w:rPr>
        <w:t xml:space="preserve">continuing impacts of colonisation, racism and discrimination, institutionalisation, and socio-economic disadvantage </w:t>
      </w:r>
      <w:r>
        <w:rPr>
          <w:rFonts w:cstheme="minorHAnsi"/>
        </w:rPr>
        <w:t xml:space="preserve">on </w:t>
      </w:r>
      <w:r w:rsidRPr="00286D34">
        <w:rPr>
          <w:rFonts w:cstheme="minorHAnsi"/>
        </w:rPr>
        <w:t>the older generation</w:t>
      </w:r>
      <w:r>
        <w:rPr>
          <w:rFonts w:cstheme="minorHAnsi"/>
        </w:rPr>
        <w:t xml:space="preserve"> who are now</w:t>
      </w:r>
      <w:r w:rsidRPr="00286D34">
        <w:rPr>
          <w:rFonts w:cstheme="minorHAnsi"/>
        </w:rPr>
        <w:t xml:space="preserve"> entering or currently u</w:t>
      </w:r>
      <w:r>
        <w:rPr>
          <w:rFonts w:cstheme="minorHAnsi"/>
        </w:rPr>
        <w:t>sin</w:t>
      </w:r>
      <w:r w:rsidRPr="00286D34">
        <w:rPr>
          <w:rFonts w:cstheme="minorHAnsi"/>
        </w:rPr>
        <w:t>g the aged care system</w:t>
      </w:r>
      <w:r>
        <w:rPr>
          <w:rFonts w:cstheme="minorHAnsi"/>
        </w:rPr>
        <w:t>.</w:t>
      </w:r>
      <w:r>
        <w:rPr>
          <w:rFonts w:cstheme="minorHAnsi"/>
          <w:noProof/>
        </w:rPr>
        <w:fldChar w:fldCharType="begin"/>
      </w:r>
      <w:r>
        <w:rPr>
          <w:rFonts w:cstheme="minorHAnsi"/>
          <w:noProof/>
        </w:rPr>
        <w:instrText xml:space="preserve"> ADDIN EN.CITE &lt;EndNote&gt;&lt;Cite&gt;&lt;Author&gt;Malay&lt;/Author&gt;&lt;Year&gt;2020&lt;/Year&gt;&lt;RecNum&gt;9355&lt;/RecNum&gt;&lt;DisplayText&gt;&lt;style face="superscript" font="Arial"&gt;20&lt;/style&gt;&lt;/DisplayText&gt;&lt;record&gt;&lt;rec-number&gt;9355&lt;/rec-number&gt;&lt;foreign-keys&gt;&lt;key app="EN" db-id="pewd222d3r5sp0et22k5wdzdvtrttdxfes95" timestamp="1673401993"&gt;9355&lt;/key&gt;&lt;/foreign-keys&gt;&lt;ref-type name="Journal Article"&gt;17&lt;/ref-type&gt;&lt;contributors&gt;&lt;authors&gt;&lt;author&gt;Malay, R.&lt;/author&gt;&lt;author&gt;Aitken, G.&lt;/author&gt;&lt;/authors&gt;&lt;/contributors&gt;&lt;titles&gt;&lt;title&gt;AAG&amp;apos;s ATSIAAG 2019 Workshop Report Summary: &amp;apos;Integrated culturally sensitive services for older Aboriginal and Torres Strait Islander people: Practical solution or pipe dream?&amp;apos;&lt;/title&gt;&lt;secondary-title&gt;Australas J Ageing&lt;/secondary-title&gt;&lt;/titles&gt;&lt;periodical&gt;&lt;full-title&gt;Australas J Ageing&lt;/full-title&gt;&lt;/periodical&gt;&lt;pages&gt;391-392&lt;/pages&gt;&lt;volume&gt;39&lt;/volume&gt;&lt;number&gt;4&lt;/number&gt;&lt;dates&gt;&lt;year&gt;2020&lt;/year&gt;&lt;/dates&gt;&lt;pub-location&gt;Australia&lt;/pub-location&gt;&lt;urls&gt;&lt;/urls&gt;&lt;electronic-resource-num&gt;10.1111/ajag.12885&lt;/electronic-resource-num&gt;&lt;/record&gt;&lt;/Cite&gt;&lt;/EndNote&gt;</w:instrText>
      </w:r>
      <w:r>
        <w:rPr>
          <w:rFonts w:cstheme="minorHAnsi"/>
          <w:noProof/>
        </w:rPr>
        <w:fldChar w:fldCharType="separate"/>
      </w:r>
      <w:r w:rsidRPr="007360AC">
        <w:rPr>
          <w:rFonts w:ascii="Arial" w:hAnsi="Arial" w:cs="Arial"/>
          <w:noProof/>
          <w:vertAlign w:val="superscript"/>
        </w:rPr>
        <w:t>20</w:t>
      </w:r>
      <w:r>
        <w:rPr>
          <w:rFonts w:cstheme="minorHAnsi"/>
          <w:noProof/>
        </w:rPr>
        <w:fldChar w:fldCharType="end"/>
      </w:r>
      <w:r>
        <w:rPr>
          <w:rFonts w:cstheme="minorHAnsi"/>
        </w:rPr>
        <w:t xml:space="preserve"> </w:t>
      </w:r>
    </w:p>
    <w:p w14:paraId="31262654" w14:textId="77777777" w:rsidR="00CA4333" w:rsidRDefault="00CA4333" w:rsidP="00CA4333">
      <w:pPr>
        <w:rPr>
          <w:rFonts w:cstheme="minorHAnsi"/>
        </w:rPr>
      </w:pPr>
      <w:r>
        <w:rPr>
          <w:rFonts w:cstheme="minorHAnsi"/>
        </w:rPr>
        <w:t>Further b</w:t>
      </w:r>
      <w:r w:rsidRPr="00286D34">
        <w:rPr>
          <w:rFonts w:cstheme="minorHAnsi"/>
        </w:rPr>
        <w:t>arriers</w:t>
      </w:r>
      <w:r>
        <w:rPr>
          <w:rFonts w:cstheme="minorHAnsi"/>
        </w:rPr>
        <w:t xml:space="preserve"> to culturally safe aged care include </w:t>
      </w:r>
      <w:r w:rsidRPr="00286D34">
        <w:rPr>
          <w:rFonts w:cstheme="minorHAnsi"/>
          <w:iCs/>
        </w:rPr>
        <w:t>a lack of appropriate services in some areas, particularly those that are culturally responsive</w:t>
      </w:r>
      <w:r>
        <w:rPr>
          <w:rFonts w:cstheme="minorHAnsi"/>
          <w:iCs/>
        </w:rPr>
        <w:t>,</w:t>
      </w:r>
      <w:r w:rsidRPr="00286D34">
        <w:rPr>
          <w:rFonts w:cstheme="minorHAnsi"/>
          <w:iCs/>
        </w:rPr>
        <w:t xml:space="preserve"> and a lack of control by the community </w:t>
      </w:r>
      <w:r>
        <w:rPr>
          <w:rFonts w:cstheme="minorHAnsi"/>
          <w:iCs/>
        </w:rPr>
        <w:t xml:space="preserve">for </w:t>
      </w:r>
      <w:r w:rsidRPr="00286D34">
        <w:rPr>
          <w:rFonts w:cstheme="minorHAnsi"/>
          <w:iCs/>
        </w:rPr>
        <w:t>issues that directly affect delivery of services for older people.</w:t>
      </w:r>
      <w:r>
        <w:rPr>
          <w:rFonts w:cstheme="minorHAnsi"/>
          <w:iCs/>
        </w:rPr>
        <w:fldChar w:fldCharType="begin"/>
      </w:r>
      <w:r>
        <w:rPr>
          <w:rFonts w:cstheme="minorHAnsi"/>
          <w:iCs/>
        </w:rPr>
        <w:instrText xml:space="preserve"> ADDIN EN.CITE &lt;EndNote&gt;&lt;Cite&gt;&lt;Author&gt;Parrella&lt;/Author&gt;&lt;Year&gt;2022&lt;/Year&gt;&lt;RecNum&gt;7645&lt;/RecNum&gt;&lt;DisplayText&gt;&lt;style face="superscript" font="Arial"&gt;15, 19&lt;/style&gt;&lt;/DisplayText&gt;&lt;record&gt;&lt;rec-number&gt;7645&lt;/rec-number&gt;&lt;foreign-keys&gt;&lt;key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Cite&gt;&lt;Author&gt;ATSIAAG&lt;/Author&gt;&lt;Year&gt;2020&lt;/Year&gt;&lt;RecNum&gt;20146&lt;/RecNum&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rFonts w:cstheme="minorHAnsi"/>
          <w:iCs/>
        </w:rPr>
        <w:fldChar w:fldCharType="separate"/>
      </w:r>
      <w:r w:rsidRPr="007360AC">
        <w:rPr>
          <w:rFonts w:ascii="Arial" w:hAnsi="Arial" w:cs="Arial"/>
          <w:iCs/>
          <w:noProof/>
          <w:vertAlign w:val="superscript"/>
        </w:rPr>
        <w:t>15, 19</w:t>
      </w:r>
      <w:r>
        <w:rPr>
          <w:rFonts w:cstheme="minorHAnsi"/>
          <w:iCs/>
        </w:rPr>
        <w:fldChar w:fldCharType="end"/>
      </w:r>
      <w:r w:rsidRPr="00286D34">
        <w:rPr>
          <w:rFonts w:cstheme="minorHAnsi"/>
          <w:iCs/>
        </w:rPr>
        <w:t xml:space="preserve"> Uncertainty </w:t>
      </w:r>
      <w:r>
        <w:rPr>
          <w:rFonts w:cstheme="minorHAnsi"/>
          <w:iCs/>
        </w:rPr>
        <w:t>about</w:t>
      </w:r>
      <w:r w:rsidRPr="00286D34">
        <w:rPr>
          <w:rFonts w:cstheme="minorHAnsi"/>
          <w:iCs/>
        </w:rPr>
        <w:t xml:space="preserve"> how to access services, the scope of services, or how specific processes work (e.g., making a complaint, navigating the aged care system) were also noted as barriers by some papers.</w:t>
      </w:r>
      <w:r>
        <w:rPr>
          <w:rFonts w:cstheme="minorHAnsi"/>
          <w:iCs/>
        </w:rPr>
        <w:fldChar w:fldCharType="begin">
          <w:fldData xml:space="preserve">PEVuZE5vdGU+PENpdGU+PEF1dGhvcj5BVFNJQUFHPC9BdXRob3I+PFllYXI+MjAyMDwvWWVhcj48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</w:fldData>
        </w:fldChar>
      </w:r>
      <w:r>
        <w:rPr>
          <w:rFonts w:cstheme="minorHAnsi"/>
          <w:iCs/>
        </w:rPr>
        <w:instrText xml:space="preserve"> ADDIN EN.CITE </w:instrText>
      </w:r>
      <w:r>
        <w:rPr>
          <w:rFonts w:cstheme="minorHAnsi"/>
          <w:iCs/>
        </w:rPr>
        <w:fldChar w:fldCharType="begin">
          <w:fldData xml:space="preserve">PEVuZE5vdGU+PENpdGU+PEF1dGhvcj5BVFNJQUFHPC9BdXRob3I+PFllYXI+MjAyMDwvWWVhcj48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13, 15, 19</w:t>
      </w:r>
      <w:r>
        <w:rPr>
          <w:rFonts w:cstheme="minorHAnsi"/>
          <w:iCs/>
        </w:rPr>
        <w:fldChar w:fldCharType="end"/>
      </w:r>
    </w:p>
    <w:p w14:paraId="1F992E8C" w14:textId="77777777" w:rsidR="00CA4333" w:rsidRPr="00B26882" w:rsidRDefault="00CA4333" w:rsidP="00CA4333">
      <w:pPr>
        <w:rPr>
          <w:rFonts w:cstheme="minorHAnsi"/>
        </w:rPr>
      </w:pPr>
      <w:r w:rsidRPr="00286D34">
        <w:rPr>
          <w:rFonts w:cstheme="minorHAnsi"/>
        </w:rPr>
        <w:t xml:space="preserve">Funding issues, including lack of flexibility, were highlighted </w:t>
      </w:r>
      <w:r>
        <w:rPr>
          <w:rFonts w:cstheme="minorHAnsi"/>
        </w:rPr>
        <w:t xml:space="preserve">as major barriers to access </w:t>
      </w:r>
      <w:r w:rsidRPr="00286D34">
        <w:rPr>
          <w:rFonts w:cstheme="minorHAnsi"/>
        </w:rPr>
        <w:t>in multiple papers.</w:t>
      </w:r>
      <w:r>
        <w:rPr>
          <w:rFonts w:cstheme="minorHAnsi"/>
        </w:rPr>
        <w:fldChar w:fldCharType="begin">
          <w:fldData xml:space="preserve">PEVuZE5vdGU+PENpdGU+PEF1dGhvcj5CZWxsPC9BdXRob3I+PFllYXI+MjAxNTwvWWVhcj48UmVj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=
</w:fldData>
        </w:fldChar>
      </w:r>
      <w:r>
        <w:rPr>
          <w:rFonts w:cstheme="minorHAnsi"/>
        </w:rPr>
        <w:instrText xml:space="preserve"> ADDIN EN.CITE </w:instrText>
      </w:r>
      <w:r>
        <w:rPr>
          <w:rFonts w:cstheme="minorHAnsi"/>
        </w:rPr>
        <w:fldChar w:fldCharType="begin">
          <w:fldData xml:space="preserve">PEVuZE5vdGU+PENpdGU+PEF1dGhvcj5CZWxsPC9BdXRob3I+PFllYXI+MjAxNTwvWWVhcj48UmVj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=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21-23</w:t>
      </w:r>
      <w:r>
        <w:rPr>
          <w:rFonts w:cstheme="minorHAnsi"/>
        </w:rPr>
        <w:fldChar w:fldCharType="end"/>
      </w:r>
      <w:r>
        <w:rPr>
          <w:rFonts w:cstheme="minorHAnsi"/>
        </w:rPr>
        <w:t xml:space="preserve"> </w:t>
      </w:r>
      <w:r w:rsidRPr="00286D34">
        <w:rPr>
          <w:rFonts w:cstheme="minorHAnsi"/>
        </w:rPr>
        <w:t xml:space="preserve">This </w:t>
      </w:r>
      <w:r>
        <w:rPr>
          <w:rFonts w:cstheme="minorHAnsi"/>
        </w:rPr>
        <w:t>is linked to the notion that</w:t>
      </w:r>
      <w:r w:rsidRPr="00286D34">
        <w:rPr>
          <w:rFonts w:cstheme="minorHAnsi"/>
        </w:rPr>
        <w:t xml:space="preserve"> cultural</w:t>
      </w:r>
      <w:r>
        <w:rPr>
          <w:rFonts w:cstheme="minorHAnsi"/>
        </w:rPr>
        <w:t>ly appropriate</w:t>
      </w:r>
      <w:r w:rsidRPr="00286D34">
        <w:rPr>
          <w:rFonts w:cstheme="minorHAnsi"/>
        </w:rPr>
        <w:t xml:space="preserve"> care</w:t>
      </w:r>
      <w:r>
        <w:rPr>
          <w:rFonts w:cstheme="minorHAnsi"/>
        </w:rPr>
        <w:t xml:space="preserve"> cannot be accommodated by</w:t>
      </w:r>
      <w:r w:rsidRPr="00286D34">
        <w:rPr>
          <w:rFonts w:cstheme="minorHAnsi"/>
        </w:rPr>
        <w:t xml:space="preserve"> mainstream systems</w:t>
      </w:r>
      <w:r>
        <w:rPr>
          <w:rFonts w:cstheme="minorHAnsi"/>
        </w:rPr>
        <w:t xml:space="preserve"> but, at the same time, Aboriginal and Torres Strait Islander peoples</w:t>
      </w:r>
      <w:r w:rsidRPr="00286D34">
        <w:rPr>
          <w:rFonts w:cstheme="minorHAnsi"/>
        </w:rPr>
        <w:t xml:space="preserve"> </w:t>
      </w:r>
      <w:r>
        <w:rPr>
          <w:rFonts w:cstheme="minorHAnsi"/>
        </w:rPr>
        <w:t>are expected to fit</w:t>
      </w:r>
      <w:r w:rsidRPr="00286D34">
        <w:rPr>
          <w:rFonts w:cstheme="minorHAnsi"/>
        </w:rPr>
        <w:t xml:space="preserve"> into generic systems (</w:t>
      </w:r>
      <w:r>
        <w:rPr>
          <w:rFonts w:cstheme="minorHAnsi"/>
        </w:rPr>
        <w:t xml:space="preserve">such as </w:t>
      </w:r>
      <w:r w:rsidRPr="00286D34">
        <w:rPr>
          <w:rFonts w:cstheme="minorHAnsi"/>
        </w:rPr>
        <w:t>the online portal</w:t>
      </w:r>
      <w:r>
        <w:rPr>
          <w:rFonts w:cstheme="minorHAnsi"/>
        </w:rPr>
        <w:t xml:space="preserve"> My Aged Care</w:t>
      </w:r>
      <w:r w:rsidRPr="00286D34">
        <w:rPr>
          <w:rFonts w:cstheme="minorHAnsi"/>
        </w:rPr>
        <w:t xml:space="preserve">). Another example is that </w:t>
      </w:r>
      <w:r>
        <w:rPr>
          <w:rFonts w:cstheme="minorHAnsi"/>
        </w:rPr>
        <w:t>expectations around who can provide care can</w:t>
      </w:r>
      <w:r w:rsidRPr="00286D34">
        <w:rPr>
          <w:rFonts w:cstheme="minorHAnsi"/>
        </w:rPr>
        <w:t xml:space="preserve"> be dictated by gender and cultural norms, which can be a barrier </w:t>
      </w:r>
      <w:r>
        <w:rPr>
          <w:rFonts w:cstheme="minorHAnsi"/>
        </w:rPr>
        <w:t xml:space="preserve">to non-local or non-Indigenous </w:t>
      </w:r>
      <w:r w:rsidRPr="00286D34">
        <w:rPr>
          <w:rFonts w:cstheme="minorHAnsi"/>
        </w:rPr>
        <w:t>work</w:t>
      </w:r>
      <w:r>
        <w:rPr>
          <w:rFonts w:cstheme="minorHAnsi"/>
        </w:rPr>
        <w:t>ers</w:t>
      </w:r>
      <w:r w:rsidRPr="00286D34">
        <w:rPr>
          <w:rFonts w:cstheme="minorHAnsi"/>
        </w:rPr>
        <w:t xml:space="preserve"> engaging with some </w:t>
      </w:r>
      <w:r>
        <w:rPr>
          <w:rFonts w:cstheme="minorHAnsi"/>
        </w:rPr>
        <w:t xml:space="preserve">Aboriginal and Torres Strait Islander </w:t>
      </w:r>
      <w:r w:rsidRPr="00286D34">
        <w:rPr>
          <w:rFonts w:cstheme="minorHAnsi"/>
        </w:rPr>
        <w:t>older people.</w:t>
      </w:r>
      <w:r>
        <w:rPr>
          <w:rFonts w:cstheme="minorHAnsi"/>
        </w:rPr>
        <w:fldChar w:fldCharType="begin"/>
      </w:r>
      <w:r>
        <w:rPr>
          <w:rFonts w:cstheme="minorHAnsi"/>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rFonts w:cstheme="minorHAnsi"/>
        </w:rPr>
        <w:fldChar w:fldCharType="separate"/>
      </w:r>
      <w:r w:rsidRPr="007360AC">
        <w:rPr>
          <w:rFonts w:ascii="Arial" w:hAnsi="Arial" w:cs="Arial"/>
          <w:noProof/>
          <w:vertAlign w:val="superscript"/>
        </w:rPr>
        <w:t>21</w:t>
      </w:r>
      <w:r>
        <w:rPr>
          <w:rFonts w:cstheme="minorHAnsi"/>
        </w:rPr>
        <w:fldChar w:fldCharType="end"/>
      </w:r>
      <w:r w:rsidRPr="00286D34">
        <w:rPr>
          <w:rFonts w:cstheme="minorHAnsi"/>
        </w:rPr>
        <w:t xml:space="preserve"> </w:t>
      </w:r>
    </w:p>
    <w:p w14:paraId="529B7604" w14:textId="77777777" w:rsidR="00CA4333" w:rsidRPr="00286D34" w:rsidRDefault="00CA4333" w:rsidP="00CA4333">
      <w:pPr>
        <w:rPr>
          <w:rFonts w:cstheme="minorHAnsi"/>
        </w:rPr>
      </w:pPr>
      <w:r w:rsidRPr="00286D34">
        <w:rPr>
          <w:rFonts w:cstheme="minorHAnsi"/>
        </w:rPr>
        <w:t>Person-centred care was identified as a way of enabling control and self-determination for older people</w:t>
      </w:r>
      <w:r>
        <w:rPr>
          <w:rFonts w:cstheme="minorHAnsi"/>
        </w:rPr>
        <w:t>.</w:t>
      </w:r>
      <w:r>
        <w:rPr>
          <w:rFonts w:cstheme="minorHAnsi"/>
        </w:rPr>
        <w:fldChar w:fldCharType="begin"/>
      </w:r>
      <w:r>
        <w:rPr>
          <w:rFonts w:cstheme="minorHAnsi"/>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rPr>
        <w:fldChar w:fldCharType="separate"/>
      </w:r>
      <w:r w:rsidRPr="007360AC">
        <w:rPr>
          <w:rFonts w:ascii="Arial" w:hAnsi="Arial" w:cs="Arial"/>
          <w:noProof/>
          <w:vertAlign w:val="superscript"/>
        </w:rPr>
        <w:t>13</w:t>
      </w:r>
      <w:r>
        <w:rPr>
          <w:rFonts w:cstheme="minorHAnsi"/>
        </w:rPr>
        <w:fldChar w:fldCharType="end"/>
      </w:r>
      <w:r>
        <w:rPr>
          <w:rFonts w:cstheme="minorHAnsi"/>
        </w:rPr>
        <w:t xml:space="preserve"> H</w:t>
      </w:r>
      <w:r w:rsidRPr="00286D34">
        <w:rPr>
          <w:rFonts w:cstheme="minorHAnsi"/>
        </w:rPr>
        <w:t xml:space="preserve">owever, this must be true and genuine person-centred care, with health workers and providers wanting to get to know the person and ensure that their needs and preferences are being considered and met. </w:t>
      </w:r>
      <w:r>
        <w:rPr>
          <w:rFonts w:cstheme="minorHAnsi"/>
        </w:rPr>
        <w:t>Access</w:t>
      </w:r>
      <w:r w:rsidRPr="00286D34">
        <w:rPr>
          <w:rFonts w:cstheme="minorHAnsi"/>
        </w:rPr>
        <w:t xml:space="preserve"> to Aboriginal service providers</w:t>
      </w:r>
      <w:r>
        <w:rPr>
          <w:rFonts w:cstheme="minorHAnsi"/>
        </w:rPr>
        <w:t xml:space="preserve"> is also important to</w:t>
      </w:r>
      <w:r w:rsidRPr="00286D34">
        <w:rPr>
          <w:rFonts w:cstheme="minorHAnsi"/>
        </w:rPr>
        <w:t xml:space="preserve"> allow for delivery of accessible and respons</w:t>
      </w:r>
      <w:r>
        <w:rPr>
          <w:rFonts w:cstheme="minorHAnsi"/>
        </w:rPr>
        <w:t>ive</w:t>
      </w:r>
      <w:r w:rsidRPr="00286D34">
        <w:rPr>
          <w:rFonts w:cstheme="minorHAnsi"/>
        </w:rPr>
        <w:t xml:space="preserve"> services.</w:t>
      </w:r>
      <w:r>
        <w:rPr>
          <w:rFonts w:cstheme="minorHAnsi"/>
        </w:rPr>
        <w:fldChar w:fldCharType="begin"/>
      </w:r>
      <w:r>
        <w:rPr>
          <w:rFonts w:cstheme="minorHAnsi"/>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rPr>
        <w:fldChar w:fldCharType="separate"/>
      </w:r>
      <w:r w:rsidRPr="007360AC">
        <w:rPr>
          <w:rFonts w:ascii="Arial" w:hAnsi="Arial" w:cs="Arial"/>
          <w:noProof/>
          <w:vertAlign w:val="superscript"/>
        </w:rPr>
        <w:t>13</w:t>
      </w:r>
      <w:r>
        <w:rPr>
          <w:rFonts w:cstheme="minorHAnsi"/>
        </w:rPr>
        <w:fldChar w:fldCharType="end"/>
      </w:r>
      <w:r w:rsidRPr="00286D34">
        <w:rPr>
          <w:rFonts w:cstheme="minorHAnsi"/>
        </w:rPr>
        <w:t xml:space="preserve"> </w:t>
      </w:r>
      <w:r>
        <w:rPr>
          <w:rFonts w:cstheme="minorHAnsi"/>
        </w:rPr>
        <w:t xml:space="preserve">Other features of service provision which promote culturally responsive care were identified as support to navigate and </w:t>
      </w:r>
      <w:r w:rsidRPr="00286D34">
        <w:rPr>
          <w:rFonts w:cstheme="minorHAnsi"/>
        </w:rPr>
        <w:t xml:space="preserve">access entitlements such as pensions, housing, and disability services, </w:t>
      </w:r>
      <w:r>
        <w:rPr>
          <w:rFonts w:cstheme="minorHAnsi"/>
        </w:rPr>
        <w:t>and b</w:t>
      </w:r>
      <w:r w:rsidRPr="00286D34">
        <w:rPr>
          <w:rFonts w:cstheme="minorHAnsi"/>
        </w:rPr>
        <w:t>eing able to go back to Country even when in residential aged care.</w:t>
      </w:r>
      <w:r>
        <w:rPr>
          <w:rFonts w:cstheme="minorHAnsi"/>
        </w:rPr>
        <w:fldChar w:fldCharType="begin"/>
      </w:r>
      <w:r>
        <w:rPr>
          <w:rFonts w:cstheme="minorHAnsi"/>
        </w:rPr>
        <w:instrText xml:space="preserve"> ADDIN EN.CITE &lt;EndNote&gt;&lt;Cite&gt;&lt;Author&gt;Davy&lt;/Author&gt;&lt;Year&gt;2016&lt;/Year&gt;&lt;RecNum&gt;10421&lt;/RecNum&gt;&lt;DisplayText&gt;&lt;style face="superscript" font="Arial"&gt;12&lt;/style&gt;&lt;/DisplayText&gt;&lt;record&gt;&lt;rec-number&gt;10421&lt;/rec-number&gt;&lt;foreign-keys&gt;&lt;key app="EN" db-id="pewd222d3r5sp0et22k5wdzdvtrttdxfes95" timestamp="1673401994"&gt;10421&lt;/key&gt;&lt;/foreign-keys&gt;&lt;ref-type name="Journal Article"&gt;17&lt;/ref-type&gt;&lt;contributors&gt;&lt;authors&gt;&lt;author&gt;Davy, Carol&lt;/author&gt;&lt;author&gt;Kite, Elaine&lt;/author&gt;&lt;author&gt;Aitken, Graham&lt;/author&gt;&lt;author&gt;Dodd, Garth&lt;/author&gt;&lt;author&gt;Rigney, Janice&lt;/author&gt;&lt;author&gt;Hayes, Jenny&lt;/author&gt;&lt;author&gt;Van Emden, Jan&lt;/author&gt;&lt;/authors&gt;&lt;/contributors&gt;&lt;titles&gt;&lt;title&gt;What keeps you strong? A systematic review identifying how primary health-care and aged-care services can support the well-being of older indigenous peoples&lt;/title&gt;&lt;secondary-title&gt;Australasian Journal on Ageing&lt;/secondary-title&gt;&lt;/titles&gt;&lt;periodical&gt;&lt;full-title&gt;Australasian journal on ageing&lt;/full-title&gt;&lt;/periodical&gt;&lt;pages&gt;90-97&lt;/pages&gt;&lt;volume&gt;35&lt;/volume&gt;&lt;number&gt;2&lt;/number&gt;&lt;dates&gt;&lt;year&gt;2016&lt;/year&gt;&lt;/dates&gt;&lt;pub-location&gt;United Kingdom&lt;/pub-location&gt;&lt;publisher&gt;Wiley-Blackwell Publishing Ltd.United Kingdom&lt;/publisher&gt;&lt;urls&gt;&lt;/urls&gt;&lt;electronic-resource-num&gt;https://dx.doi.org/10.1111/ajag.12311https://dx.doi.org/10.1111/ajag.12311&lt;/electronic-resource-num&gt;&lt;/record&gt;&lt;/Cite&gt;&lt;/EndNote&gt;</w:instrText>
      </w:r>
      <w:r>
        <w:rPr>
          <w:rFonts w:cstheme="minorHAnsi"/>
        </w:rPr>
        <w:fldChar w:fldCharType="separate"/>
      </w:r>
      <w:r w:rsidRPr="007360AC">
        <w:rPr>
          <w:rFonts w:ascii="Arial" w:hAnsi="Arial" w:cs="Arial"/>
          <w:noProof/>
          <w:vertAlign w:val="superscript"/>
        </w:rPr>
        <w:t>12</w:t>
      </w:r>
      <w:r>
        <w:rPr>
          <w:rFonts w:cstheme="minorHAnsi"/>
        </w:rPr>
        <w:fldChar w:fldCharType="end"/>
      </w:r>
      <w:r w:rsidRPr="00286D34">
        <w:rPr>
          <w:rFonts w:cstheme="minorHAnsi"/>
        </w:rPr>
        <w:t xml:space="preserve"> </w:t>
      </w:r>
    </w:p>
    <w:p w14:paraId="310B6A65" w14:textId="77777777" w:rsidR="00CA4333" w:rsidRPr="00286D34" w:rsidRDefault="00CA4333" w:rsidP="00CA4333">
      <w:pPr>
        <w:rPr>
          <w:rFonts w:cstheme="minorHAnsi"/>
        </w:rPr>
      </w:pPr>
      <w:r w:rsidRPr="00286D34">
        <w:rPr>
          <w:rFonts w:cstheme="minorHAnsi"/>
        </w:rPr>
        <w:t>Three studies addressed cultural safety specifically in the context of residential aged care.</w:t>
      </w:r>
      <w:r>
        <w:rPr>
          <w:rFonts w:cstheme="minorHAnsi"/>
        </w:rPr>
        <w:fldChar w:fldCharType="begin">
          <w:fldData xml:space="preserve">PEVuZE5vdGU+PENpdGU+PEF1dGhvcj5Ccm9va3M8L0F1dGhvcj48WWVhcj4yMDIyPC9ZZWFyPjxS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==
</w:fldData>
        </w:fldChar>
      </w:r>
      <w:r>
        <w:rPr>
          <w:rFonts w:cstheme="minorHAnsi"/>
        </w:rPr>
        <w:instrText xml:space="preserve"> ADDIN EN.CITE </w:instrText>
      </w:r>
      <w:r>
        <w:rPr>
          <w:rFonts w:cstheme="minorHAnsi"/>
        </w:rPr>
        <w:fldChar w:fldCharType="begin">
          <w:fldData xml:space="preserve">PEVuZE5vdGU+PENpdGU+PEF1dGhvcj5Ccm9va3M8L0F1dGhvcj48WWVhcj4yMDIyPC9ZZWFyPjxS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==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10, 11, 16</w:t>
      </w:r>
      <w:r>
        <w:rPr>
          <w:rFonts w:cstheme="minorHAnsi"/>
        </w:rPr>
        <w:fldChar w:fldCharType="end"/>
      </w:r>
      <w:r w:rsidRPr="00286D34">
        <w:rPr>
          <w:rFonts w:cstheme="minorHAnsi"/>
        </w:rPr>
        <w:t xml:space="preserve"> Key points for providing culturally appropriate residential aged care include the need for holistic and culturally centred care plans and practices, trauma-informed and family-centred care, an emphasis on wellness, wellbeing, spirit, and healing, strengthening the Aboriginal and Torres Strait Islander workforce, and building cultural safety of the non-Indigenous workforce. Taking a ‘two-eyed seeing’ approach was also discussed in terms of respecting that both Aboriginal and Western understandings of health care offer various strengths and can co-exist. </w:t>
      </w:r>
    </w:p>
    <w:p w14:paraId="1DFD7099" w14:textId="77777777" w:rsidR="00CA4333" w:rsidRPr="00286D34" w:rsidRDefault="00CA4333" w:rsidP="00CA4333">
      <w:pPr>
        <w:rPr>
          <w:rFonts w:cstheme="minorHAnsi"/>
          <w:iCs/>
        </w:rPr>
      </w:pPr>
      <w:r w:rsidRPr="00286D34">
        <w:rPr>
          <w:rFonts w:cstheme="minorHAnsi"/>
          <w:iCs/>
        </w:rPr>
        <w:t xml:space="preserve">Barriers </w:t>
      </w:r>
      <w:r>
        <w:rPr>
          <w:rFonts w:cstheme="minorHAnsi"/>
          <w:iCs/>
        </w:rPr>
        <w:t xml:space="preserve">to culturally responsive residential aged care </w:t>
      </w:r>
      <w:r w:rsidRPr="00286D34">
        <w:rPr>
          <w:rFonts w:cstheme="minorHAnsi"/>
          <w:iCs/>
        </w:rPr>
        <w:t xml:space="preserve">related to </w:t>
      </w:r>
      <w:r w:rsidRPr="00286D34">
        <w:rPr>
          <w:rFonts w:cstheme="minorHAnsi"/>
        </w:rPr>
        <w:t>staffing (e.g.,</w:t>
      </w:r>
      <w:r w:rsidRPr="00F73BD5">
        <w:t xml:space="preserve"> </w:t>
      </w:r>
      <w:r w:rsidRPr="00286D34">
        <w:rPr>
          <w:rFonts w:cstheme="minorHAnsi"/>
        </w:rPr>
        <w:t>lack of Aboriginal staff, high turnover, staff lacking education on standards of care for Aboriginal people</w:t>
      </w:r>
      <w:r w:rsidRPr="00286D34">
        <w:rPr>
          <w:rFonts w:cstheme="minorHAnsi"/>
          <w:iCs/>
        </w:rPr>
        <w:t>), the need for better education on quality standards, and lack of funding for cultural events</w:t>
      </w:r>
      <w:r>
        <w:rPr>
          <w:rFonts w:cstheme="minorHAnsi"/>
          <w:iCs/>
        </w:rPr>
        <w:t>.</w:t>
      </w:r>
      <w:r>
        <w:rPr>
          <w:rFonts w:cstheme="minorHAnsi"/>
          <w:iCs/>
        </w:rPr>
        <w:fldChar w:fldCharType="begin"/>
      </w:r>
      <w:r>
        <w:rPr>
          <w:rFonts w:cstheme="minorHAnsi"/>
          <w:iCs/>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rFonts w:cstheme="minorHAnsi"/>
          <w:iCs/>
        </w:rPr>
        <w:fldChar w:fldCharType="separate"/>
      </w:r>
      <w:r w:rsidRPr="007360AC">
        <w:rPr>
          <w:rFonts w:ascii="Arial" w:hAnsi="Arial" w:cs="Arial"/>
          <w:iCs/>
          <w:noProof/>
          <w:vertAlign w:val="superscript"/>
        </w:rPr>
        <w:t>10</w:t>
      </w:r>
      <w:r>
        <w:rPr>
          <w:rFonts w:cstheme="minorHAnsi"/>
          <w:iCs/>
        </w:rPr>
        <w:fldChar w:fldCharType="end"/>
      </w:r>
      <w:r>
        <w:rPr>
          <w:rFonts w:cstheme="minorHAnsi"/>
          <w:iCs/>
        </w:rPr>
        <w:t xml:space="preserve"> </w:t>
      </w:r>
      <w:r w:rsidRPr="00286D34">
        <w:rPr>
          <w:rFonts w:cstheme="minorHAnsi"/>
          <w:iCs/>
        </w:rPr>
        <w:t>Marginalisation of Aboriginal culture was noted, as was a lack of integration of holistic care planning including cultural information.</w:t>
      </w:r>
      <w:r>
        <w:rPr>
          <w:rFonts w:cstheme="minorHAnsi"/>
          <w:iCs/>
        </w:rPr>
        <w:fldChar w:fldCharType="begin">
          <w:fldData xml:space="preserve">PEVuZE5vdGU+PENpdGU+PEF1dGhvcj5TaXZlcnRzZW48L0F1dGhvcj48WWVhcj4yMDE5PC9ZZWFy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=
</w:fldData>
        </w:fldChar>
      </w:r>
      <w:r>
        <w:rPr>
          <w:rFonts w:cstheme="minorHAnsi"/>
          <w:iCs/>
        </w:rPr>
        <w:instrText xml:space="preserve"> ADDIN EN.CITE </w:instrText>
      </w:r>
      <w:r>
        <w:rPr>
          <w:rFonts w:cstheme="minorHAnsi"/>
          <w:iCs/>
        </w:rPr>
        <w:fldChar w:fldCharType="begin">
          <w:fldData xml:space="preserve">PEVuZE5vdGU+PENpdGU+PEF1dGhvcj5TaXZlcnRzZW48L0F1dGhvcj48WWVhcj4yMDE5PC9ZZWFy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=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10, 16</w:t>
      </w:r>
      <w:r>
        <w:rPr>
          <w:rFonts w:cstheme="minorHAnsi"/>
          <w:iCs/>
        </w:rPr>
        <w:fldChar w:fldCharType="end"/>
      </w:r>
      <w:r w:rsidRPr="00286D34">
        <w:rPr>
          <w:rFonts w:cstheme="minorHAnsi"/>
          <w:iCs/>
        </w:rPr>
        <w:t xml:space="preserve"> The need for culturally appropriate activities was noted such as the use of Ngangkaris to assist with spiritual wellbeing and healing</w:t>
      </w:r>
      <w:r>
        <w:rPr>
          <w:rFonts w:cstheme="minorHAnsi"/>
          <w:iCs/>
        </w:rPr>
        <w:fldChar w:fldCharType="begin"/>
      </w:r>
      <w:r>
        <w:rPr>
          <w:rFonts w:cstheme="minorHAnsi"/>
          <w:iCs/>
        </w:rPr>
        <w:instrText xml:space="preserve"> ADDIN EN.CITE &lt;EndNote&gt;&lt;Cite&gt;&lt;Author&gt;Sivertsen&lt;/Author&gt;&lt;Year&gt;2020&lt;/Year&gt;&lt;RecNum&gt;9891&lt;/RecNum&gt;&lt;DisplayText&gt;&lt;style face="superscript" font="Arial"&gt;16&lt;/style&gt;&lt;/DisplayText&gt;&lt;record&gt;&lt;rec-number&gt;9891&lt;/rec-number&gt;&lt;foreign-keys&gt;&lt;key app="EN" db-id="pewd222d3r5sp0et22k5wdzdvtrttdxfes95" timestamp="1673401993"&gt;9891&lt;/key&gt;&lt;/foreign-keys&gt;&lt;ref-type name="Journal Article"&gt;17&lt;/ref-type&gt;&lt;contributors&gt;&lt;authors&gt;&lt;author&gt;Sivertsen, Nina&lt;/author&gt;&lt;author&gt;Harrington, Ann&lt;/author&gt;&lt;author&gt;Hamiduzzaman, Mohammad&lt;/author&gt;&lt;/authors&gt;&lt;/contributors&gt;&lt;titles&gt;&lt;title&gt;&amp;apos;Two-eyed seeing&amp;apos;: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Aging&lt;/full-title&gt;&lt;/periodical&gt;&lt;pages&gt;149-171&lt;/pages&gt;&lt;volume&gt;32&lt;/volume&gt;&lt;number&gt;2&lt;/number&gt;&lt;dates&gt;&lt;year&gt;2020&lt;/year&gt;&lt;/dates&gt;&lt;pub-location&gt;United Kingdom&lt;/pub-location&gt;&lt;publisher&gt;Taylor &amp;amp; FrancisUnited Kingdom&lt;/publisher&gt;&lt;urls&gt;&lt;/urls&gt;&lt;electronic-resource-num&gt;https://dx.doi.org/10.1080/15528030.2019.1669515https://dx.doi.org/10.1080/15528030.2019.1669515&lt;/electronic-resource-num&gt;&lt;/record&gt;&lt;/Cite&gt;&lt;/EndNote&gt;</w:instrText>
      </w:r>
      <w:r>
        <w:rPr>
          <w:rFonts w:cstheme="minorHAnsi"/>
          <w:iCs/>
        </w:rPr>
        <w:fldChar w:fldCharType="separate"/>
      </w:r>
      <w:r w:rsidRPr="007360AC">
        <w:rPr>
          <w:rFonts w:ascii="Arial" w:hAnsi="Arial" w:cs="Arial"/>
          <w:iCs/>
          <w:noProof/>
          <w:vertAlign w:val="superscript"/>
        </w:rPr>
        <w:t>16</w:t>
      </w:r>
      <w:r>
        <w:rPr>
          <w:rFonts w:cstheme="minorHAnsi"/>
          <w:iCs/>
        </w:rPr>
        <w:fldChar w:fldCharType="end"/>
      </w:r>
      <w:r>
        <w:rPr>
          <w:rFonts w:cstheme="minorHAnsi"/>
          <w:iCs/>
        </w:rPr>
        <w:t xml:space="preserve">, </w:t>
      </w:r>
      <w:r w:rsidRPr="00286D34">
        <w:rPr>
          <w:rFonts w:cstheme="minorHAnsi"/>
          <w:iCs/>
        </w:rPr>
        <w:t>as well as access to reflection and relaxation rooms, Aboriginal television channels, outdoor seating, and electric wheelchairs.</w:t>
      </w:r>
      <w:r>
        <w:rPr>
          <w:rFonts w:cstheme="minorHAnsi"/>
          <w:iCs/>
        </w:rPr>
        <w:fldChar w:fldCharType="begin"/>
      </w:r>
      <w:r>
        <w:rPr>
          <w:rFonts w:cstheme="minorHAnsi"/>
          <w:iCs/>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rFonts w:cstheme="minorHAnsi"/>
          <w:iCs/>
        </w:rPr>
        <w:fldChar w:fldCharType="separate"/>
      </w:r>
      <w:r w:rsidRPr="007360AC">
        <w:rPr>
          <w:rFonts w:ascii="Arial" w:hAnsi="Arial" w:cs="Arial"/>
          <w:iCs/>
          <w:noProof/>
          <w:vertAlign w:val="superscript"/>
        </w:rPr>
        <w:t>10</w:t>
      </w:r>
      <w:r>
        <w:rPr>
          <w:rFonts w:cstheme="minorHAnsi"/>
          <w:iCs/>
        </w:rPr>
        <w:fldChar w:fldCharType="end"/>
      </w:r>
      <w:r w:rsidRPr="00286D34">
        <w:rPr>
          <w:rFonts w:cstheme="minorHAnsi"/>
          <w:iCs/>
        </w:rPr>
        <w:t xml:space="preserve"> </w:t>
      </w:r>
    </w:p>
    <w:p w14:paraId="1ED55123" w14:textId="77777777" w:rsidR="00CA4333" w:rsidRPr="00AD1650" w:rsidRDefault="00CA4333" w:rsidP="00CA4333">
      <w:pPr>
        <w:rPr>
          <w:rFonts w:cstheme="minorHAnsi"/>
          <w:iCs/>
        </w:rPr>
      </w:pPr>
      <w:r w:rsidRPr="00286D34">
        <w:rPr>
          <w:rFonts w:cstheme="minorHAnsi"/>
          <w:iCs/>
        </w:rPr>
        <w:t xml:space="preserve">Enablers </w:t>
      </w:r>
      <w:r>
        <w:rPr>
          <w:rFonts w:cstheme="minorHAnsi"/>
          <w:iCs/>
        </w:rPr>
        <w:t>of appropriate residential aged care provision</w:t>
      </w:r>
      <w:r w:rsidRPr="00286D34">
        <w:rPr>
          <w:rFonts w:cstheme="minorHAnsi"/>
          <w:iCs/>
        </w:rPr>
        <w:t xml:space="preserve"> included culturally safe and trauma-informed care, which is best delivered by Aboriginal and Torres Strait Islander staff.</w:t>
      </w:r>
      <w:r>
        <w:rPr>
          <w:rFonts w:cstheme="minorHAnsi"/>
          <w:iCs/>
        </w:rPr>
        <w:fldChar w:fldCharType="begin"/>
      </w:r>
      <w:r>
        <w:rPr>
          <w:rFonts w:cstheme="minorHAnsi"/>
          <w:iCs/>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rFonts w:cstheme="minorHAnsi"/>
          <w:iCs/>
        </w:rPr>
        <w:fldChar w:fldCharType="separate"/>
      </w:r>
      <w:r w:rsidRPr="007360AC">
        <w:rPr>
          <w:rFonts w:ascii="Arial" w:hAnsi="Arial" w:cs="Arial"/>
          <w:iCs/>
          <w:noProof/>
          <w:vertAlign w:val="superscript"/>
        </w:rPr>
        <w:t>11</w:t>
      </w:r>
      <w:r>
        <w:rPr>
          <w:rFonts w:cstheme="minorHAnsi"/>
          <w:iCs/>
        </w:rPr>
        <w:fldChar w:fldCharType="end"/>
      </w:r>
      <w:r w:rsidRPr="00286D34">
        <w:rPr>
          <w:rFonts w:cstheme="minorHAnsi"/>
          <w:iCs/>
        </w:rPr>
        <w:t xml:space="preserve"> In addition</w:t>
      </w:r>
      <w:r w:rsidRPr="00286D34">
        <w:rPr>
          <w:rFonts w:cstheme="minorHAnsi"/>
        </w:rPr>
        <w:t>,</w:t>
      </w:r>
      <w:r w:rsidRPr="00286D34">
        <w:rPr>
          <w:rFonts w:cstheme="minorHAnsi"/>
          <w:iCs/>
        </w:rPr>
        <w:t xml:space="preserve"> culturally appropriate activities are key, and may include music, dance, storytelling, crafts, and weaving.</w:t>
      </w:r>
      <w:r>
        <w:rPr>
          <w:rFonts w:cstheme="minorHAnsi"/>
          <w:iCs/>
        </w:rPr>
        <w:fldChar w:fldCharType="begin"/>
      </w:r>
      <w:r>
        <w:rPr>
          <w:rFonts w:cstheme="minorHAnsi"/>
          <w:iCs/>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rFonts w:cstheme="minorHAnsi"/>
          <w:iCs/>
        </w:rPr>
        <w:fldChar w:fldCharType="separate"/>
      </w:r>
      <w:r w:rsidRPr="007360AC">
        <w:rPr>
          <w:rFonts w:ascii="Arial" w:hAnsi="Arial" w:cs="Arial"/>
          <w:iCs/>
          <w:noProof/>
          <w:vertAlign w:val="superscript"/>
        </w:rPr>
        <w:t>11</w:t>
      </w:r>
      <w:r>
        <w:rPr>
          <w:rFonts w:cstheme="minorHAnsi"/>
          <w:iCs/>
        </w:rPr>
        <w:fldChar w:fldCharType="end"/>
      </w:r>
      <w:r w:rsidRPr="00286D34">
        <w:rPr>
          <w:rFonts w:cstheme="minorHAnsi"/>
          <w:iCs/>
        </w:rPr>
        <w:t xml:space="preserve"> Traditional spiritual beliefs should sit alongside Western biomedical understandings and be allowed to co-exist.</w:t>
      </w:r>
      <w:r>
        <w:rPr>
          <w:rFonts w:cstheme="minorHAnsi"/>
          <w:iCs/>
        </w:rPr>
        <w:fldChar w:fldCharType="begin"/>
      </w:r>
      <w:r>
        <w:rPr>
          <w:rFonts w:cstheme="minorHAnsi"/>
          <w:iCs/>
        </w:rPr>
        <w:instrText xml:space="preserve"> ADDIN EN.CITE &lt;EndNote&gt;&lt;Cite&gt;&lt;Author&gt;Sivertsen&lt;/Author&gt;&lt;Year&gt;2020&lt;/Year&gt;&lt;RecNum&gt;9891&lt;/RecNum&gt;&lt;DisplayText&gt;&lt;style face="superscript" font="Arial"&gt;16&lt;/style&gt;&lt;/DisplayText&gt;&lt;record&gt;&lt;rec-number&gt;9891&lt;/rec-number&gt;&lt;foreign-keys&gt;&lt;key app="EN" db-id="pewd222d3r5sp0et22k5wdzdvtrttdxfes95" timestamp="1673401993"&gt;9891&lt;/key&gt;&lt;/foreign-keys&gt;&lt;ref-type name="Journal Article"&gt;17&lt;/ref-type&gt;&lt;contributors&gt;&lt;authors&gt;&lt;author&gt;Sivertsen, Nina&lt;/author&gt;&lt;author&gt;Harrington, Ann&lt;/author&gt;&lt;author&gt;Hamiduzzaman, Mohammad&lt;/author&gt;&lt;/authors&gt;&lt;/contributors&gt;&lt;titles&gt;&lt;title&gt;&amp;apos;Two-eyed seeing&amp;apos;: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Aging&lt;/full-title&gt;&lt;/periodical&gt;&lt;pages&gt;149-171&lt;/pages&gt;&lt;volume&gt;32&lt;/volume&gt;&lt;number&gt;2&lt;/number&gt;&lt;dates&gt;&lt;year&gt;2020&lt;/year&gt;&lt;/dates&gt;&lt;pub-location&gt;United Kingdom&lt;/pub-location&gt;&lt;publisher&gt;Taylor &amp;amp; FrancisUnited Kingdom&lt;/publisher&gt;&lt;urls&gt;&lt;/urls&gt;&lt;electronic-resource-num&gt;https://dx.doi.org/10.1080/15528030.2019.1669515https://dx.doi.org/10.1080/15528030.2019.1669515&lt;/electronic-resource-num&gt;&lt;/record&gt;&lt;/Cite&gt;&lt;/EndNote&gt;</w:instrText>
      </w:r>
      <w:r>
        <w:rPr>
          <w:rFonts w:cstheme="minorHAnsi"/>
          <w:iCs/>
        </w:rPr>
        <w:fldChar w:fldCharType="separate"/>
      </w:r>
      <w:r w:rsidRPr="007360AC">
        <w:rPr>
          <w:rFonts w:ascii="Arial" w:hAnsi="Arial" w:cs="Arial"/>
          <w:iCs/>
          <w:noProof/>
          <w:vertAlign w:val="superscript"/>
        </w:rPr>
        <w:t>16</w:t>
      </w:r>
      <w:r>
        <w:rPr>
          <w:rFonts w:cstheme="minorHAnsi"/>
          <w:iCs/>
        </w:rPr>
        <w:fldChar w:fldCharType="end"/>
      </w:r>
      <w:r w:rsidRPr="00286D34">
        <w:rPr>
          <w:rFonts w:cstheme="minorHAnsi"/>
          <w:iCs/>
        </w:rPr>
        <w:t xml:space="preserve"> It was also highlighted that person-centred care should be situated within a framework that enables family/community/kin involvement</w:t>
      </w:r>
      <w:r>
        <w:rPr>
          <w:rFonts w:cstheme="minorHAnsi"/>
          <w:iCs/>
        </w:rPr>
        <w:t>.</w:t>
      </w:r>
      <w:r w:rsidRPr="00E74679">
        <w:rPr>
          <w:rFonts w:cstheme="minorHAnsi"/>
          <w:iCs/>
          <w:vertAlign w:val="superscript"/>
        </w:rPr>
        <w:fldChar w:fldCharType="begin"/>
      </w:r>
      <w:r>
        <w:rPr>
          <w:rFonts w:cstheme="minorHAnsi"/>
          <w:iCs/>
          <w:vertAlign w:val="superscript"/>
        </w:rPr>
        <w:instrText xml:space="preserve"> ADDIN EN.CITE &lt;EndNote&gt;&lt;Cite&gt;&lt;Author&gt;National Advisory Group for Aboriginal and Torres Strait Islander Aged Care (NAGATSIAC)&lt;/Author&gt;&lt;Year&gt;2019&lt;/Year&gt;&lt;RecNum&gt;20143&lt;/RecNum&gt;&lt;DisplayText&gt;&lt;style face="superscript" font="Arial"&gt;24&lt;/style&gt;&lt;/DisplayText&gt;&lt;record&gt;&lt;rec-number&gt;20143&lt;/rec-number&gt;&lt;foreign-keys&gt;&lt;key app="EN" db-id="pewd222d3r5sp0et22k5wdzdvtrttdxfes95" timestamp="1683088182"&gt;20143&lt;/key&gt;&lt;/foreign-keys&gt;&lt;ref-type name="Government Document"&gt;46&lt;/ref-type&gt;&lt;contributors&gt;&lt;authors&gt;&lt;author&gt;National Advisory Group for Aboriginal and Torres Strait Islander Aged Care (NAGATSIAC),&lt;/author&gt;&lt;/authors&gt;&lt;/contributors&gt;&lt;titles&gt;&lt;title&gt;Submission to the Royal Commission into Aged Care Quality and Safety&lt;/title&gt;&lt;/titles&gt;&lt;dates&gt;&lt;year&gt;2019&lt;/year&gt;&lt;/dates&gt;&lt;pub-location&gt;https://agedcare.royalcommission.gov.au/system/files/2020-06/RCD.9999.0222.0001.pdf&lt;/pub-location&gt;&lt;urls&gt;&lt;/urls&gt;&lt;/record&gt;&lt;/Cite&gt;&lt;/EndNote&gt;</w:instrText>
      </w:r>
      <w:r w:rsidRPr="00E74679">
        <w:rPr>
          <w:rFonts w:cstheme="minorHAnsi"/>
          <w:iCs/>
          <w:vertAlign w:val="superscript"/>
        </w:rPr>
        <w:fldChar w:fldCharType="separate"/>
      </w:r>
      <w:r w:rsidRPr="007360AC">
        <w:rPr>
          <w:rFonts w:ascii="Arial" w:hAnsi="Arial" w:cs="Arial"/>
          <w:iCs/>
          <w:noProof/>
          <w:vertAlign w:val="superscript"/>
        </w:rPr>
        <w:t>24</w:t>
      </w:r>
      <w:r w:rsidRPr="00E74679">
        <w:rPr>
          <w:rFonts w:cstheme="minorHAnsi"/>
          <w:iCs/>
          <w:vertAlign w:val="superscript"/>
        </w:rPr>
        <w:fldChar w:fldCharType="end"/>
      </w:r>
      <w:r w:rsidRPr="00E74679">
        <w:rPr>
          <w:rFonts w:cstheme="minorHAnsi"/>
          <w:iCs/>
          <w:vertAlign w:val="superscript"/>
        </w:rPr>
        <w:t xml:space="preserve"> cited in </w:t>
      </w:r>
      <w:r w:rsidRPr="00E74679">
        <w:rPr>
          <w:rFonts w:cstheme="minorHAnsi"/>
          <w:iCs/>
          <w:vertAlign w:val="superscript"/>
        </w:rPr>
        <w:fldChar w:fldCharType="begin"/>
      </w:r>
      <w:r>
        <w:rPr>
          <w:rFonts w:cstheme="minorHAnsi"/>
          <w:iCs/>
          <w:vertAlign w:val="superscript"/>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sidRPr="00E74679">
        <w:rPr>
          <w:rFonts w:cstheme="minorHAnsi"/>
          <w:iCs/>
          <w:vertAlign w:val="superscript"/>
        </w:rPr>
        <w:fldChar w:fldCharType="separate"/>
      </w:r>
      <w:r w:rsidRPr="007360AC">
        <w:rPr>
          <w:rFonts w:ascii="Arial" w:hAnsi="Arial" w:cs="Arial"/>
          <w:iCs/>
          <w:noProof/>
          <w:vertAlign w:val="superscript"/>
        </w:rPr>
        <w:t>11</w:t>
      </w:r>
      <w:r w:rsidRPr="00E74679">
        <w:rPr>
          <w:rFonts w:cstheme="minorHAnsi"/>
          <w:iCs/>
          <w:vertAlign w:val="superscript"/>
        </w:rPr>
        <w:fldChar w:fldCharType="end"/>
      </w:r>
    </w:p>
    <w:p w14:paraId="78965DFD" w14:textId="77777777" w:rsidR="00CA4333" w:rsidRPr="001F3232" w:rsidRDefault="00CA4333" w:rsidP="00CA4333">
      <w:pPr>
        <w:pStyle w:val="Heading3"/>
        <w:rPr>
          <w:rFonts w:eastAsia="Calibri"/>
        </w:rPr>
      </w:pPr>
      <w:bookmarkStart w:id="55" w:name="_Toc141879369"/>
      <w:r w:rsidRPr="001F3232">
        <w:rPr>
          <w:rFonts w:eastAsia="Yu Gothic Light"/>
        </w:rPr>
        <w:lastRenderedPageBreak/>
        <w:t>Theme 2: Embedding aged care in community, for community</w:t>
      </w:r>
      <w:bookmarkEnd w:id="55"/>
    </w:p>
    <w:p w14:paraId="3BA0AE8B" w14:textId="77777777" w:rsidR="00CA4333" w:rsidRDefault="00CA4333" w:rsidP="00CA4333">
      <w:pPr>
        <w:pStyle w:val="Quote"/>
      </w:pPr>
      <w:r w:rsidRPr="00286D34">
        <w:t>Don't have stigma with Aboriginal controlled. Memories of walking into 'white' doctor's office. Good to walk in with your head held high knowing it's yours. On your land</w:t>
      </w:r>
      <w:r>
        <w:t>.</w:t>
      </w:r>
      <w:r>
        <w:fldChar w:fldCharType="begin"/>
      </w:r>
      <w:r>
        <w:instrText xml:space="preserve"> ADDIN EN.CITE &lt;EndNote&gt;&lt;Cite&gt;&lt;Author&gt;Larke&lt;/Author&gt;&lt;Year&gt;2021&lt;/Year&gt;&lt;RecNum&gt;7585&lt;/RecNum&gt;&lt;DisplayText&gt;&lt;style face="superscript" font="Arial"&gt;14&lt;/style&gt;&lt;/DisplayText&gt;&lt;record&gt;&lt;rec-number&gt;7585&lt;/rec-number&gt;&lt;foreign-keys&gt;&lt;key app="EN" db-id="pewd222d3r5sp0et22k5wdzdvtrttdxfes95" timestamp="1673401993"&gt;7585&lt;/key&gt;&lt;/foreign-keys&gt;&lt;ref-type name="Journal Article"&gt;17&lt;/ref-type&gt;&lt;contributors&gt;&lt;authors&gt;&lt;author&gt;Larke, B. M.&lt;/author&gt;&lt;author&gt;Broe, G. A.&lt;/author&gt;&lt;author&gt;Daylight, G.&lt;/author&gt;&lt;author&gt;Draper, B.&lt;/author&gt;&lt;author&gt;Cumming, R. G.&lt;/author&gt;&lt;author&gt;Allan, W.&lt;/author&gt;&lt;author&gt;Donovan, T.&lt;/author&gt;&lt;author&gt;Costa, D.&lt;/author&gt;&lt;author&gt;Lah, S.&lt;/author&gt;&lt;author&gt;Radford, K.&lt;/author&gt;&lt;/authors&gt;&lt;/contributors&gt;&lt;titles&gt;&lt;title&gt;Patterns and preferences for accessing health and aged care services in older Aboriginal and Torres Strait Islander Australians&lt;/title&gt;&lt;secondary-title&gt;Australas J Ageing&lt;/secondary-title&gt;&lt;/titles&gt;&lt;periodical&gt;&lt;full-title&gt;Australas J Ageing&lt;/full-title&gt;&lt;/periodical&gt;&lt;pages&gt;145-153&lt;/pages&gt;&lt;volume&gt;40&lt;/volume&gt;&lt;number&gt;2&lt;/number&gt;&lt;dates&gt;&lt;year&gt;2021&lt;/year&gt;&lt;/dates&gt;&lt;pub-location&gt;Australia&lt;/pub-location&gt;&lt;urls&gt;&lt;/urls&gt;&lt;electronic-resource-num&gt;10.1111/ajag.12864&lt;/electronic-resource-num&gt;&lt;/record&gt;&lt;/Cite&gt;&lt;/EndNote&gt;</w:instrText>
      </w:r>
      <w:r>
        <w:fldChar w:fldCharType="separate"/>
      </w:r>
      <w:r w:rsidRPr="007360AC">
        <w:rPr>
          <w:rFonts w:ascii="Arial" w:hAnsi="Arial" w:cs="Arial"/>
          <w:noProof/>
          <w:vertAlign w:val="superscript"/>
        </w:rPr>
        <w:t>14</w:t>
      </w:r>
      <w:r>
        <w:fldChar w:fldCharType="end"/>
      </w:r>
    </w:p>
    <w:p w14:paraId="1E54D940" w14:textId="77777777" w:rsidR="00CA4333" w:rsidRPr="00AD1650" w:rsidRDefault="00CA4333" w:rsidP="00047B2A">
      <w:pPr>
        <w:pStyle w:val="Quote"/>
        <w:numPr>
          <w:ilvl w:val="0"/>
          <w:numId w:val="27"/>
        </w:numPr>
        <w:shd w:val="clear" w:color="auto" w:fill="E6F1F8" w:themeFill="accent2"/>
        <w:spacing w:after="360" w:line="276" w:lineRule="auto"/>
        <w:ind w:right="454"/>
        <w:jc w:val="right"/>
      </w:pPr>
      <w:r>
        <w:t>O</w:t>
      </w:r>
      <w:r w:rsidRPr="00286D34">
        <w:t>lder Aboriginal person</w:t>
      </w:r>
    </w:p>
    <w:p w14:paraId="381F1C0E" w14:textId="77777777" w:rsidR="00CA4333" w:rsidRDefault="00CA4333" w:rsidP="00CA4333">
      <w:pPr>
        <w:rPr>
          <w:rFonts w:cstheme="minorHAnsi"/>
        </w:rPr>
      </w:pPr>
      <w:r w:rsidRPr="00286D34">
        <w:rPr>
          <w:rFonts w:cstheme="minorHAnsi"/>
        </w:rPr>
        <w:t xml:space="preserve">Seven </w:t>
      </w:r>
      <w:r>
        <w:rPr>
          <w:rFonts w:cstheme="minorHAnsi"/>
        </w:rPr>
        <w:t xml:space="preserve">research </w:t>
      </w:r>
      <w:r w:rsidRPr="00286D34">
        <w:rPr>
          <w:rFonts w:cstheme="minorHAnsi"/>
        </w:rPr>
        <w:t>studies</w:t>
      </w:r>
      <w:r>
        <w:rPr>
          <w:rFonts w:cstheme="minorHAnsi"/>
        </w:rPr>
        <w:fldChar w:fldCharType="begin">
          <w:fldData xml:space="preserve">PEVuZE5vdGU+PENpdGU+PEF1dGhvcj5Db29tYmVzPC9BdXRob3I+PFllYXI+MjAxODwvWWVhcj48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</w:fldData>
        </w:fldChar>
      </w:r>
      <w:r>
        <w:rPr>
          <w:rFonts w:cstheme="minorHAnsi"/>
        </w:rPr>
        <w:instrText xml:space="preserve"> ADDIN EN.CITE </w:instrText>
      </w:r>
      <w:r>
        <w:rPr>
          <w:rFonts w:cstheme="minorHAnsi"/>
        </w:rPr>
        <w:fldChar w:fldCharType="begin">
          <w:fldData xml:space="preserve">PEVuZE5vdGU+PENpdGU+PEF1dGhvcj5Db29tYmVzPC9BdXRob3I+PFllYXI+MjAxODwvWWVhcj48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25-31</w:t>
      </w:r>
      <w:r>
        <w:rPr>
          <w:rFonts w:cstheme="minorHAnsi"/>
        </w:rPr>
        <w:fldChar w:fldCharType="end"/>
      </w:r>
      <w:r>
        <w:rPr>
          <w:rFonts w:cstheme="minorHAnsi"/>
        </w:rPr>
        <w:t xml:space="preserve"> </w:t>
      </w:r>
      <w:r w:rsidRPr="00286D34">
        <w:rPr>
          <w:rFonts w:cstheme="minorHAnsi"/>
          <w:iCs/>
        </w:rPr>
        <w:t>and two grey literature report</w:t>
      </w:r>
      <w:r>
        <w:rPr>
          <w:rFonts w:cstheme="minorHAnsi"/>
          <w:iCs/>
        </w:rPr>
        <w:t>s</w:t>
      </w:r>
      <w:r>
        <w:rPr>
          <w:rFonts w:cstheme="minorHAnsi"/>
          <w:iCs/>
        </w:rPr>
        <w:fldChar w:fldCharType="begin"/>
      </w:r>
      <w:r>
        <w:rPr>
          <w:rFonts w:cstheme="minorHAnsi"/>
          <w:iCs/>
        </w:rPr>
        <w:instrText xml:space="preserve"> ADDIN EN.CITE &lt;EndNote&gt;&lt;Cite&gt;&lt;Author&gt;Broe&lt;/Author&gt;&lt;Year&gt;2019&lt;/Year&gt;&lt;RecNum&gt;20158&lt;/RecNum&gt;&lt;DisplayText&gt;&lt;style face="superscript" font="Arial"&gt;1, 32&lt;/style&gt;&lt;/DisplayText&gt;&lt;record&gt;&lt;rec-number&gt;20158&lt;/rec-number&gt;&lt;foreign-keys&gt;&lt;key app="EN" db-id="pewd222d3r5sp0et22k5wdzdvtrttdxfes95" timestamp="1683708804"&gt;20158&lt;/key&gt;&lt;/foreign-keys&gt;&lt;ref-type name="Journal Article"&gt;17&lt;/ref-type&gt;&lt;contributors&gt;&lt;authors&gt;&lt;author&gt;Broe, G. A.&lt;/author&gt;&lt;/authors&gt;&lt;/contributors&gt;&lt;titles&gt;&lt;title&gt;What do Aboriginal Australians want from their aged care system? Community connection is number one&lt;/title&gt;&lt;secondary-title&gt;The Conversation&lt;/secondary-title&gt;&lt;/titles&gt;&lt;periodical&gt;&lt;full-title&gt;The Conversation&lt;/full-title&gt;&lt;/periodical&gt;&lt;dates&gt;&lt;year&gt;2019&lt;/year&gt;&lt;/dates&gt;&lt;urls&gt;&lt;related-urls&gt;&lt;url&gt;https://theconversation.com/what-do-aboriginal-australians-want-from-their-aged-care-system-community-connection-is-number-one-118913&lt;/url&gt;&lt;/related-urls&gt;&lt;/urls&gt;&lt;/record&gt;&lt;/Cite&gt;&lt;Cite&gt;&lt;Author&gt;Radford&lt;/Author&gt;&lt;Year&gt;2019&lt;/Year&gt;&lt;RecNum&gt;20161&lt;/RecNum&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rPr>
          <w:rFonts w:cstheme="minorHAnsi"/>
          <w:iCs/>
        </w:rPr>
        <w:fldChar w:fldCharType="separate"/>
      </w:r>
      <w:r w:rsidRPr="007360AC">
        <w:rPr>
          <w:rFonts w:ascii="Arial" w:hAnsi="Arial" w:cs="Arial"/>
          <w:iCs/>
          <w:noProof/>
          <w:vertAlign w:val="superscript"/>
        </w:rPr>
        <w:t>1, 32</w:t>
      </w:r>
      <w:r>
        <w:rPr>
          <w:rFonts w:cstheme="minorHAnsi"/>
          <w:iCs/>
        </w:rPr>
        <w:fldChar w:fldCharType="end"/>
      </w:r>
      <w:r w:rsidRPr="00286D34">
        <w:rPr>
          <w:rFonts w:cstheme="minorHAnsi"/>
        </w:rPr>
        <w:t xml:space="preserve"> were relevant to this theme. The</w:t>
      </w:r>
      <w:r>
        <w:rPr>
          <w:rFonts w:cstheme="minorHAnsi"/>
        </w:rPr>
        <w:t>se</w:t>
      </w:r>
      <w:r w:rsidRPr="00286D34">
        <w:rPr>
          <w:rFonts w:cstheme="minorHAnsi"/>
        </w:rPr>
        <w:t xml:space="preserve"> </w:t>
      </w:r>
      <w:r>
        <w:rPr>
          <w:rFonts w:cstheme="minorHAnsi"/>
        </w:rPr>
        <w:t>papers</w:t>
      </w:r>
      <w:r w:rsidRPr="00286D34">
        <w:rPr>
          <w:rFonts w:cstheme="minorHAnsi"/>
        </w:rPr>
        <w:t xml:space="preserve"> focused on programs in communities for older </w:t>
      </w:r>
      <w:r>
        <w:rPr>
          <w:rFonts w:cstheme="minorHAnsi"/>
        </w:rPr>
        <w:t>Aboriginal and Torres Strait Islander peoples</w:t>
      </w:r>
      <w:r w:rsidRPr="00286D34">
        <w:rPr>
          <w:rFonts w:cstheme="minorHAnsi"/>
        </w:rPr>
        <w:t xml:space="preserve">, as well as aged care-related considerations for older people still living in the community. </w:t>
      </w:r>
    </w:p>
    <w:p w14:paraId="1C841A95" w14:textId="77777777" w:rsidR="00CA4333" w:rsidRPr="00286D34" w:rsidRDefault="00CA4333" w:rsidP="00CA4333">
      <w:pPr>
        <w:rPr>
          <w:rFonts w:cstheme="minorHAnsi"/>
        </w:rPr>
      </w:pPr>
      <w:r w:rsidRPr="00286D34">
        <w:rPr>
          <w:rFonts w:cstheme="minorHAnsi"/>
        </w:rPr>
        <w:t xml:space="preserve">The barriers and enablers </w:t>
      </w:r>
      <w:r>
        <w:rPr>
          <w:rFonts w:cstheme="minorHAnsi"/>
        </w:rPr>
        <w:t xml:space="preserve">identified for embedding aged care in community were primarily </w:t>
      </w:r>
      <w:r w:rsidRPr="00286D34">
        <w:rPr>
          <w:rFonts w:cstheme="minorHAnsi"/>
        </w:rPr>
        <w:t>practical considerations such as a lack of appropriate services, accessibility of programs, past experiences of programs, and ensuring programs are enjoyable. Barriers also exist in terms of poor awareness and understandings of dementia in communities, which may limit</w:t>
      </w:r>
      <w:r>
        <w:rPr>
          <w:rFonts w:cstheme="minorHAnsi"/>
        </w:rPr>
        <w:t xml:space="preserve"> </w:t>
      </w:r>
      <w:r w:rsidRPr="00286D34">
        <w:rPr>
          <w:rFonts w:cstheme="minorHAnsi"/>
        </w:rPr>
        <w:t xml:space="preserve">timely access </w:t>
      </w:r>
      <w:r>
        <w:rPr>
          <w:rFonts w:cstheme="minorHAnsi"/>
        </w:rPr>
        <w:t>to</w:t>
      </w:r>
      <w:r w:rsidRPr="00286D34">
        <w:rPr>
          <w:rFonts w:cstheme="minorHAnsi"/>
        </w:rPr>
        <w:t xml:space="preserve"> formal aged care and dementia services and increase pressure on families.</w:t>
      </w:r>
      <w:r>
        <w:rPr>
          <w:rFonts w:cstheme="minorHAnsi"/>
        </w:rPr>
        <w:fldChar w:fldCharType="begin"/>
      </w:r>
      <w:r>
        <w:rPr>
          <w:rFonts w:cstheme="minorHAnsi"/>
        </w:rPr>
        <w:instrText xml:space="preserve"> ADDIN EN.CITE &lt;EndNote&gt;&lt;Cite&gt;&lt;Author&gt;Cox&lt;/Author&gt;&lt;Year&gt;2019&lt;/Year&gt;&lt;RecNum&gt;8139&lt;/RecNum&gt;&lt;DisplayText&gt;&lt;style face="superscript" font="Arial"&gt;26&lt;/style&gt;&lt;/DisplayText&gt;&lt;record&gt;&lt;rec-number&gt;8139&lt;/rec-number&gt;&lt;foreign-keys&gt;&lt;key app="EN" db-id="pewd222d3r5sp0et22k5wdzdvtrttdxfes95" timestamp="1673401993"&gt;8139&lt;/key&gt;&lt;/foreign-keys&gt;&lt;ref-type name="Journal Article"&gt;17&lt;/ref-type&gt;&lt;contributors&gt;&lt;authors&gt;&lt;author&gt;Cox, T.&lt;/author&gt;&lt;author&gt;Hoang, H.&lt;/author&gt;&lt;author&gt;Goldberg, L. R.&lt;/author&gt;&lt;author&gt;Baldock, D.&lt;/author&gt;&lt;/authors&gt;&lt;/contributors&gt;&lt;titles&gt;&lt;title&gt;Aboriginal community understandings of dementia and responses to dementia care&lt;/title&gt;&lt;secondary-title&gt;Public Health&lt;/secondary-title&gt;&lt;/titles&gt;&lt;periodical&gt;&lt;full-title&gt;Public Health&lt;/full-title&gt;&lt;/periodical&gt;&lt;pages&gt;15-21&lt;/pages&gt;&lt;volume&gt;172&lt;/volume&gt;&lt;dates&gt;&lt;year&gt;2019&lt;/year&gt;&lt;/dates&gt;&lt;pub-location&gt;Netherlands&lt;/pub-location&gt;&lt;urls&gt;&lt;/urls&gt;&lt;electronic-resource-num&gt;10.1016/j.puhe.2019.02.018&lt;/electronic-resource-num&gt;&lt;/record&gt;&lt;/Cite&gt;&lt;/EndNote&gt;</w:instrText>
      </w:r>
      <w:r>
        <w:rPr>
          <w:rFonts w:cstheme="minorHAnsi"/>
        </w:rPr>
        <w:fldChar w:fldCharType="separate"/>
      </w:r>
      <w:r w:rsidRPr="007360AC">
        <w:rPr>
          <w:rFonts w:ascii="Arial" w:hAnsi="Arial" w:cs="Arial"/>
          <w:noProof/>
          <w:vertAlign w:val="superscript"/>
        </w:rPr>
        <w:t>26</w:t>
      </w:r>
      <w:r>
        <w:rPr>
          <w:rFonts w:cstheme="minorHAnsi"/>
        </w:rPr>
        <w:fldChar w:fldCharType="end"/>
      </w:r>
      <w:r w:rsidRPr="00286D34">
        <w:rPr>
          <w:rFonts w:cstheme="minorHAnsi"/>
        </w:rPr>
        <w:t xml:space="preserve"> Preference for care in the home by family or </w:t>
      </w:r>
      <w:r>
        <w:rPr>
          <w:rFonts w:cstheme="minorHAnsi"/>
        </w:rPr>
        <w:t xml:space="preserve">other </w:t>
      </w:r>
      <w:r w:rsidRPr="00286D34">
        <w:rPr>
          <w:rFonts w:cstheme="minorHAnsi"/>
        </w:rPr>
        <w:t>informal care leaves older people with limited family networks particularly vulnerable.</w:t>
      </w:r>
      <w:r>
        <w:rPr>
          <w:rFonts w:cstheme="minorHAnsi"/>
        </w:rPr>
        <w:fldChar w:fldCharType="begin">
          <w:fldData xml:space="preserve">PEVuZE5vdGU+PENpdGU+PEF1dGhvcj5Db3g8L0F1dGhvcj48WWVhcj4yMDE5PC9ZZWFyPjxSZWNO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</w:fldData>
        </w:fldChar>
      </w:r>
      <w:r>
        <w:rPr>
          <w:rFonts w:cstheme="minorHAnsi"/>
        </w:rPr>
        <w:instrText xml:space="preserve"> ADDIN EN.CITE </w:instrText>
      </w:r>
      <w:r>
        <w:rPr>
          <w:rFonts w:cstheme="minorHAnsi"/>
        </w:rPr>
        <w:fldChar w:fldCharType="begin">
          <w:fldData xml:space="preserve">PEVuZE5vdGU+PENpdGU+PEF1dGhvcj5Db3g8L0F1dGhvcj48WWVhcj4yMDE5PC9ZZWFyPjxSZWNO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26, 27</w:t>
      </w:r>
      <w:r>
        <w:rPr>
          <w:rFonts w:cstheme="minorHAnsi"/>
        </w:rPr>
        <w:fldChar w:fldCharType="end"/>
      </w:r>
      <w:r w:rsidRPr="00286D34">
        <w:rPr>
          <w:rFonts w:cstheme="minorHAnsi"/>
        </w:rPr>
        <w:t xml:space="preserve"> </w:t>
      </w:r>
      <w:r>
        <w:rPr>
          <w:rFonts w:cstheme="minorHAnsi"/>
        </w:rPr>
        <w:t>D</w:t>
      </w:r>
      <w:r w:rsidRPr="00286D34">
        <w:rPr>
          <w:rFonts w:cstheme="minorHAnsi"/>
        </w:rPr>
        <w:t>epression and isolation can negatively impact the desire of older people to engage in health care or seek services and supports.</w:t>
      </w:r>
      <w:r>
        <w:rPr>
          <w:rFonts w:cstheme="minorHAnsi"/>
        </w:rPr>
        <w:fldChar w:fldCharType="begin"/>
      </w:r>
      <w:r>
        <w:rPr>
          <w:rFonts w:cstheme="minorHAnsi"/>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rFonts w:cstheme="minorHAnsi"/>
        </w:rPr>
        <w:fldChar w:fldCharType="separate"/>
      </w:r>
      <w:r w:rsidRPr="007360AC">
        <w:rPr>
          <w:rFonts w:ascii="Arial" w:hAnsi="Arial" w:cs="Arial"/>
          <w:noProof/>
          <w:vertAlign w:val="superscript"/>
        </w:rPr>
        <w:t>25</w:t>
      </w:r>
      <w:r>
        <w:rPr>
          <w:rFonts w:cstheme="minorHAnsi"/>
        </w:rPr>
        <w:fldChar w:fldCharType="end"/>
      </w:r>
    </w:p>
    <w:p w14:paraId="12FC8346" w14:textId="77777777" w:rsidR="00CA4333" w:rsidRPr="00560EA6" w:rsidRDefault="00CA4333" w:rsidP="00CA4333">
      <w:pPr>
        <w:rPr>
          <w:rFonts w:cstheme="minorHAnsi"/>
          <w:iCs/>
        </w:rPr>
      </w:pPr>
      <w:r w:rsidRPr="00286D34">
        <w:rPr>
          <w:rFonts w:cstheme="minorHAnsi"/>
          <w:iCs/>
        </w:rPr>
        <w:t>Being in community was shown to promote a sense of belonging.</w:t>
      </w:r>
      <w:r>
        <w:rPr>
          <w:rFonts w:cstheme="minorHAnsi"/>
          <w:iCs/>
        </w:rPr>
        <w:fldChar w:fldCharType="begin"/>
      </w:r>
      <w:r>
        <w:rPr>
          <w:rFonts w:cstheme="minorHAnsi"/>
          <w:iCs/>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rFonts w:cstheme="minorHAnsi"/>
          <w:iCs/>
        </w:rPr>
        <w:fldChar w:fldCharType="separate"/>
      </w:r>
      <w:r w:rsidRPr="007360AC">
        <w:rPr>
          <w:rFonts w:ascii="Arial" w:hAnsi="Arial" w:cs="Arial"/>
          <w:iCs/>
          <w:noProof/>
          <w:vertAlign w:val="superscript"/>
        </w:rPr>
        <w:t>25</w:t>
      </w:r>
      <w:r>
        <w:rPr>
          <w:rFonts w:cstheme="minorHAnsi"/>
          <w:iCs/>
        </w:rPr>
        <w:fldChar w:fldCharType="end"/>
      </w:r>
      <w:r w:rsidRPr="00286D34">
        <w:rPr>
          <w:rFonts w:cstheme="minorHAnsi"/>
          <w:iCs/>
        </w:rPr>
        <w:t xml:space="preserve"> Programs that incorporate a social aspect and opportunity to connect with other community members tend to be well received.</w:t>
      </w:r>
      <w:r>
        <w:rPr>
          <w:rFonts w:cstheme="minorHAnsi"/>
          <w:iCs/>
        </w:rPr>
        <w:fldChar w:fldCharType="begin"/>
      </w:r>
      <w:r>
        <w:rPr>
          <w:rFonts w:cstheme="minorHAnsi"/>
          <w:iCs/>
        </w:rPr>
        <w:instrText xml:space="preserve"> ADDIN EN.CITE &lt;EndNote&gt;&lt;Cite&gt;&lt;Author&gt;Wettasinghe&lt;/Author&gt;&lt;Year&gt;2020&lt;/Year&gt;&lt;RecNum&gt;7621&lt;/RecNum&gt;&lt;DisplayText&gt;&lt;style face="superscript" font="Arial"&gt;31&lt;/style&gt;&lt;/DisplayText&gt;&lt;record&gt;&lt;rec-number&gt;7621&lt;/rec-number&gt;&lt;foreign-keys&gt;&lt;key app="EN" db-id="pewd222d3r5sp0et22k5wdzdvtrttdxfes95" timestamp="1673401993"&gt;7621&lt;/key&gt;&lt;/foreign-keys&gt;&lt;ref-type name="Journal Article"&gt;17&lt;/ref-type&gt;&lt;contributors&gt;&lt;authors&gt;&lt;author&gt;Wettasinghe, P. M.&lt;/author&gt;&lt;author&gt;Allan, W.&lt;/author&gt;&lt;author&gt;Garvey, G.&lt;/author&gt;&lt;author&gt;Timbery, A.&lt;/author&gt;&lt;author&gt;Hoskins, S.&lt;/author&gt;&lt;author&gt;Veinovic, M.&lt;/author&gt;&lt;author&gt;Daylight, G.&lt;/author&gt;&lt;author&gt;Mack, H. A.&lt;/author&gt;&lt;author&gt;Minogue, C.&lt;/author&gt;&lt;author&gt;Donovan, T.&lt;/author&gt;&lt;author&gt;Broe, G. A.&lt;/author&gt;&lt;author&gt;Radford, K.&lt;/author&gt;&lt;author&gt;Delbaere, K.&lt;/author&gt;&lt;/authors&gt;&lt;/contributors&gt;&lt;titles&gt;&lt;title&gt;Older Aboriginal Australians&amp;apos; Health Concerns and Preferences for Healthy Ageing Programs&lt;/title&gt;&lt;secondary-title&gt;Int J Environ Res Public Health&lt;/secondary-title&gt;&lt;/titles&gt;&lt;periodical&gt;&lt;full-title&gt;Int J Environ Res Public Health&lt;/full-title&gt;&lt;/periodical&gt;&lt;volume&gt;17&lt;/volume&gt;&lt;number&gt;20&lt;/number&gt;&lt;dates&gt;&lt;year&gt;2020&lt;/year&gt;&lt;/dates&gt;&lt;pub-location&gt;Switzerland&lt;/pub-location&gt;&lt;urls&gt;&lt;/urls&gt;&lt;electronic-resource-num&gt;10.3390/ijerph17207390&lt;/electronic-resource-num&gt;&lt;/record&gt;&lt;/Cite&gt;&lt;/EndNote&gt;</w:instrText>
      </w:r>
      <w:r>
        <w:rPr>
          <w:rFonts w:cstheme="minorHAnsi"/>
          <w:iCs/>
        </w:rPr>
        <w:fldChar w:fldCharType="separate"/>
      </w:r>
      <w:r w:rsidRPr="007360AC">
        <w:rPr>
          <w:rFonts w:ascii="Arial" w:hAnsi="Arial" w:cs="Arial"/>
          <w:iCs/>
          <w:noProof/>
          <w:vertAlign w:val="superscript"/>
        </w:rPr>
        <w:t>31</w:t>
      </w:r>
      <w:r>
        <w:rPr>
          <w:rFonts w:cstheme="minorHAnsi"/>
          <w:iCs/>
        </w:rPr>
        <w:fldChar w:fldCharType="end"/>
      </w:r>
      <w:r w:rsidRPr="00286D34">
        <w:rPr>
          <w:rFonts w:cstheme="minorHAnsi"/>
          <w:iCs/>
        </w:rPr>
        <w:t xml:space="preserve"> Art centres were highlighted as safe places for maintaining connections to community and Country, maintaining culture, and teaching younger generations.</w:t>
      </w:r>
      <w:r>
        <w:rPr>
          <w:rFonts w:cstheme="minorHAnsi"/>
          <w:iCs/>
        </w:rPr>
        <w:fldChar w:fldCharType="begin">
          <w:fldData xml:space="preserve">PEVuZE5vdGU+PENpdGU+PEF1dGhvcj5MaW5kZW1hbjwvQXV0aG9yPjxZZWFyPjIwMTc8L1llYXI+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</w:fldData>
        </w:fldChar>
      </w:r>
      <w:r>
        <w:rPr>
          <w:rFonts w:cstheme="minorHAnsi"/>
          <w:iCs/>
        </w:rPr>
        <w:instrText xml:space="preserve"> ADDIN EN.CITE </w:instrText>
      </w:r>
      <w:r>
        <w:rPr>
          <w:rFonts w:cstheme="minorHAnsi"/>
          <w:iCs/>
        </w:rPr>
        <w:fldChar w:fldCharType="begin">
          <w:fldData xml:space="preserve">PEVuZE5vdGU+PENpdGU+PEF1dGhvcj5MaW5kZW1hbjwvQXV0aG9yPjxZZWFyPjIwMTc8L1llYXI+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29, 30</w:t>
      </w:r>
      <w:r>
        <w:rPr>
          <w:rFonts w:cstheme="minorHAnsi"/>
          <w:iCs/>
        </w:rPr>
        <w:fldChar w:fldCharType="end"/>
      </w:r>
      <w:r w:rsidRPr="00286D34">
        <w:rPr>
          <w:rFonts w:cstheme="minorHAnsi"/>
          <w:iCs/>
        </w:rPr>
        <w:t xml:space="preserve"> Art centres also provided extensive support beyond this, outside of mainstream health or aged care services, including personal care, transport, finances, advocacy, respite, and supporting social and emotional </w:t>
      </w:r>
      <w:r w:rsidRPr="00286D34">
        <w:rPr>
          <w:rFonts w:cstheme="minorHAnsi"/>
        </w:rPr>
        <w:t>wellbeing</w:t>
      </w:r>
      <w:r w:rsidRPr="00286D34">
        <w:rPr>
          <w:rFonts w:cstheme="minorHAnsi"/>
          <w:iCs/>
        </w:rPr>
        <w:t>.</w:t>
      </w:r>
      <w:r>
        <w:rPr>
          <w:rFonts w:cstheme="minorHAnsi"/>
          <w:iCs/>
        </w:rPr>
        <w:fldChar w:fldCharType="begin"/>
      </w:r>
      <w:r>
        <w:rPr>
          <w:rFonts w:cstheme="minorHAnsi"/>
          <w:iCs/>
        </w:rPr>
        <w:instrText xml:space="preserve"> ADDIN EN.CITE &lt;EndNote&gt;&lt;Cite&gt;&lt;Author&gt;Mackell&lt;/Author&gt;&lt;Year&gt;2022&lt;/Year&gt;&lt;RecNum&gt;7545&lt;/RecNum&gt;&lt;DisplayText&gt;&lt;style face="superscript" font="Arial"&gt;30&lt;/style&gt;&lt;/DisplayText&gt;&lt;record&gt;&lt;rec-number&gt;7545&lt;/rec-number&gt;&lt;foreign-keys&gt;&lt;key app="EN" db-id="pewd222d3r5sp0et22k5wdzdvtrttdxfes95" timestamp="1673401993"&gt;7545&lt;/key&gt;&lt;/foreign-keys&gt;&lt;ref-type name="Journal Article"&gt;17&lt;/ref-type&gt;&lt;contributors&gt;&lt;authors&gt;&lt;author&gt;Mackell, P.&lt;/author&gt;&lt;author&gt;Squires, K.&lt;/author&gt;&lt;author&gt;Fraser, S.&lt;/author&gt;&lt;author&gt;Cecil, J.&lt;/author&gt;&lt;author&gt;Meredith, M.&lt;/author&gt;&lt;author&gt;Malay, R.&lt;/author&gt;&lt;author&gt;Lindeman, M. A.&lt;/author&gt;&lt;author&gt;Schmidt, C.&lt;/author&gt;&lt;author&gt;Batchelor, F.&lt;/author&gt;&lt;author&gt;Dow, B.&lt;/author&gt;&lt;/authors&gt;&lt;/contributors&gt;&lt;titles&gt;&lt;title&gt;Art centres supporting our Elders - &amp;apos;old people, that&amp;apos;s where our strength comes from&amp;apos; - results from a national survey of Australian Aboriginal and Torres Strait Islander community controlled art centres&lt;/title&gt;&lt;secondary-title&gt;Rural Remote Health&lt;/secondary-title&gt;&lt;/titles&gt;&lt;periodical&gt;&lt;full-title&gt;Rural Remote Health&lt;/full-title&gt;&lt;/periodical&gt;&lt;pages&gt;6850&lt;/pages&gt;&lt;volume&gt;22&lt;/volume&gt;&lt;number&gt;2&lt;/number&gt;&lt;dates&gt;&lt;year&gt;2022&lt;/year&gt;&lt;/dates&gt;&lt;pub-location&gt;Australia&lt;/pub-location&gt;&lt;urls&gt;&lt;/urls&gt;&lt;electronic-resource-num&gt;10.22605/RRH6850&lt;/electronic-resource-num&gt;&lt;/record&gt;&lt;/Cite&gt;&lt;/EndNote&gt;</w:instrText>
      </w:r>
      <w:r>
        <w:rPr>
          <w:rFonts w:cstheme="minorHAnsi"/>
          <w:iCs/>
        </w:rPr>
        <w:fldChar w:fldCharType="separate"/>
      </w:r>
      <w:r w:rsidRPr="007360AC">
        <w:rPr>
          <w:rFonts w:ascii="Arial" w:hAnsi="Arial" w:cs="Arial"/>
          <w:iCs/>
          <w:noProof/>
          <w:vertAlign w:val="superscript"/>
        </w:rPr>
        <w:t>30</w:t>
      </w:r>
      <w:r>
        <w:rPr>
          <w:rFonts w:cstheme="minorHAnsi"/>
          <w:iCs/>
        </w:rPr>
        <w:fldChar w:fldCharType="end"/>
      </w:r>
      <w:r w:rsidRPr="00286D34">
        <w:rPr>
          <w:rFonts w:cstheme="minorHAnsi"/>
          <w:iCs/>
        </w:rPr>
        <w:t xml:space="preserve"> </w:t>
      </w:r>
    </w:p>
    <w:p w14:paraId="7C44D04B" w14:textId="77777777" w:rsidR="00CA4333" w:rsidRPr="00A235CA" w:rsidRDefault="00CA4333" w:rsidP="00CA4333">
      <w:pPr>
        <w:pStyle w:val="Heading3"/>
        <w:rPr>
          <w:rFonts w:eastAsia="Calibri" w:cstheme="minorHAnsi"/>
          <w:sz w:val="22"/>
          <w:szCs w:val="22"/>
        </w:rPr>
      </w:pPr>
      <w:bookmarkStart w:id="56" w:name="_Toc141879370"/>
      <w:r w:rsidRPr="00FD153D">
        <w:rPr>
          <w:rFonts w:eastAsia="Yu Gothic Light"/>
        </w:rPr>
        <w:t>Theme 3: Recognising the importance and value of family, kinship, and informal carers</w:t>
      </w:r>
      <w:bookmarkEnd w:id="56"/>
    </w:p>
    <w:p w14:paraId="76F7D277" w14:textId="77777777" w:rsidR="00CA4333" w:rsidRDefault="00CA4333" w:rsidP="00CA4333">
      <w:pPr>
        <w:pStyle w:val="Quote"/>
        <w:keepNext/>
      </w:pPr>
      <w:r w:rsidRPr="00286D34">
        <w:t>I wanted to look after her at home. I wanted her to pass away here in her own place.” …[now] “I’m sort of isolated. I don’t know what to do with it. I need to find my place.</w:t>
      </w:r>
      <w:r>
        <w:fldChar w:fldCharType="begin"/>
      </w:r>
      <w: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fldChar w:fldCharType="separate"/>
      </w:r>
      <w:r w:rsidRPr="007360AC">
        <w:rPr>
          <w:rFonts w:ascii="Arial" w:hAnsi="Arial" w:cs="Arial"/>
          <w:noProof/>
          <w:vertAlign w:val="superscript"/>
        </w:rPr>
        <w:t>33</w:t>
      </w:r>
      <w:r>
        <w:fldChar w:fldCharType="end"/>
      </w:r>
    </w:p>
    <w:p w14:paraId="1C521DF0" w14:textId="77777777" w:rsidR="00CA4333" w:rsidRPr="00B64F49" w:rsidRDefault="00CA4333" w:rsidP="00047B2A">
      <w:pPr>
        <w:pStyle w:val="Quote"/>
        <w:numPr>
          <w:ilvl w:val="0"/>
          <w:numId w:val="27"/>
        </w:numPr>
        <w:shd w:val="clear" w:color="auto" w:fill="E6F1F8" w:themeFill="accent2"/>
        <w:spacing w:after="360" w:line="276" w:lineRule="auto"/>
        <w:ind w:right="454"/>
        <w:jc w:val="right"/>
      </w:pPr>
      <w:r w:rsidRPr="00286D34">
        <w:t>Family carer whose mother is in a care facility</w:t>
      </w:r>
    </w:p>
    <w:p w14:paraId="155339A9" w14:textId="77777777" w:rsidR="00CA4333" w:rsidRPr="00286D34" w:rsidRDefault="00CA4333" w:rsidP="00CA4333">
      <w:pPr>
        <w:rPr>
          <w:rFonts w:cstheme="minorHAnsi"/>
          <w:iCs/>
        </w:rPr>
      </w:pPr>
      <w:r w:rsidRPr="00286D34">
        <w:rPr>
          <w:rFonts w:cstheme="minorHAnsi"/>
          <w:iCs/>
        </w:rPr>
        <w:t>Four studies were relevant to this theme</w:t>
      </w:r>
      <w:r>
        <w:rPr>
          <w:rFonts w:cstheme="minorHAnsi"/>
          <w:iCs/>
        </w:rPr>
        <w:fldChar w:fldCharType="begin">
          <w:fldData xml:space="preserve">PEVuZE5vdGU+PENpdGU+PEF1dGhvcj5BcmtsZXM8L0F1dGhvcj48WWVhcj4yMDIwPC9ZZWFyPjxS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</w:fldData>
        </w:fldChar>
      </w:r>
      <w:r>
        <w:rPr>
          <w:rFonts w:cstheme="minorHAnsi"/>
          <w:iCs/>
        </w:rPr>
        <w:instrText xml:space="preserve"> ADDIN EN.CITE </w:instrText>
      </w:r>
      <w:r>
        <w:rPr>
          <w:rFonts w:cstheme="minorHAnsi"/>
          <w:iCs/>
        </w:rPr>
        <w:fldChar w:fldCharType="begin">
          <w:fldData xml:space="preserve">PEVuZE5vdGU+PENpdGU+PEF1dGhvcj5BcmtsZXM8L0F1dGhvcj48WWVhcj4yMDIwPC9ZZWFyPjxS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33-36</w:t>
      </w:r>
      <w:r>
        <w:rPr>
          <w:rFonts w:cstheme="minorHAnsi"/>
          <w:iCs/>
        </w:rPr>
        <w:fldChar w:fldCharType="end"/>
      </w:r>
      <w:r w:rsidRPr="00286D34">
        <w:rPr>
          <w:rFonts w:cstheme="minorHAnsi"/>
          <w:iCs/>
        </w:rPr>
        <w:t xml:space="preserve"> and highlighted some of the challenges faced by informal (often family) carers. The continued impacts of colonial policies and traumas cannot be minimised</w:t>
      </w:r>
      <w:r>
        <w:rPr>
          <w:rFonts w:cstheme="minorHAnsi"/>
          <w:iCs/>
        </w:rPr>
        <w:t xml:space="preserve">, </w:t>
      </w:r>
      <w:r w:rsidRPr="00286D34">
        <w:rPr>
          <w:rFonts w:cstheme="minorHAnsi"/>
          <w:iCs/>
        </w:rPr>
        <w:t>such as high rates of and poor experiences with institutionalisation (including incarceration) earlier in life.</w:t>
      </w:r>
      <w:r>
        <w:rPr>
          <w:rFonts w:cstheme="minorHAnsi"/>
          <w:iCs/>
        </w:rPr>
        <w:fldChar w:fldCharType="begin"/>
      </w:r>
      <w:r>
        <w:rPr>
          <w:rFonts w:cstheme="minorHAnsi"/>
          <w:iCs/>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rFonts w:cstheme="minorHAnsi"/>
          <w:iCs/>
        </w:rPr>
        <w:fldChar w:fldCharType="separate"/>
      </w:r>
      <w:r w:rsidRPr="007360AC">
        <w:rPr>
          <w:rFonts w:ascii="Arial" w:hAnsi="Arial" w:cs="Arial"/>
          <w:iCs/>
          <w:noProof/>
          <w:vertAlign w:val="superscript"/>
        </w:rPr>
        <w:t>36</w:t>
      </w:r>
      <w:r>
        <w:rPr>
          <w:rFonts w:cstheme="minorHAnsi"/>
          <w:iCs/>
        </w:rPr>
        <w:fldChar w:fldCharType="end"/>
      </w:r>
      <w:r w:rsidRPr="00286D34">
        <w:rPr>
          <w:rFonts w:cstheme="minorHAnsi"/>
          <w:iCs/>
        </w:rPr>
        <w:t xml:space="preserve"> Barriers informal carers faced included lack of access to and knowledge of support and respite services, a lack of cultural safety and responsiveness and isolation when in remote communities. Lack of appropriate transport was also an identified barrier to older people remaining with informal carers</w:t>
      </w:r>
      <w:r>
        <w:rPr>
          <w:rFonts w:cstheme="minorHAnsi"/>
          <w:iCs/>
        </w:rPr>
        <w:t>.</w:t>
      </w:r>
      <w:r>
        <w:rPr>
          <w:rFonts w:cstheme="minorHAnsi"/>
          <w:iCs/>
          <w:noProof/>
        </w:rPr>
        <w:fldChar w:fldCharType="begin">
          <w:fldData xml:space="preserve">PEVuZE5vdGU+PENpdGU+PEF1dGhvcj5SYWNpbmU8L0F1dGhvcj48WWVhcj4yMDIyPC9ZZWFyPjxS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</w:fldData>
        </w:fldChar>
      </w:r>
      <w:r>
        <w:rPr>
          <w:rFonts w:cstheme="minorHAnsi"/>
          <w:iCs/>
          <w:noProof/>
        </w:rPr>
        <w:instrText xml:space="preserve"> ADDIN EN.CITE </w:instrText>
      </w:r>
      <w:r>
        <w:rPr>
          <w:rFonts w:cstheme="minorHAnsi"/>
          <w:iCs/>
          <w:noProof/>
        </w:rPr>
        <w:fldChar w:fldCharType="begin">
          <w:fldData xml:space="preserve">PEVuZE5vdGU+PENpdGU+PEF1dGhvcj5SYWNpbmU8L0F1dGhvcj48WWVhcj4yMDIyPC9ZZWFyPjxS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</w:fldData>
        </w:fldChar>
      </w:r>
      <w:r>
        <w:rPr>
          <w:rFonts w:cstheme="minorHAnsi"/>
          <w:iCs/>
          <w:noProof/>
        </w:rPr>
        <w:instrText xml:space="preserve"> ADDIN EN.CITE.DATA </w:instrText>
      </w:r>
      <w:r>
        <w:rPr>
          <w:rFonts w:cstheme="minorHAnsi"/>
          <w:iCs/>
          <w:noProof/>
        </w:rPr>
      </w:r>
      <w:r>
        <w:rPr>
          <w:rFonts w:cstheme="minorHAnsi"/>
          <w:iCs/>
          <w:noProof/>
        </w:rPr>
        <w:fldChar w:fldCharType="end"/>
      </w:r>
      <w:r>
        <w:rPr>
          <w:rFonts w:cstheme="minorHAnsi"/>
          <w:iCs/>
          <w:noProof/>
        </w:rPr>
      </w:r>
      <w:r>
        <w:rPr>
          <w:rFonts w:cstheme="minorHAnsi"/>
          <w:iCs/>
          <w:noProof/>
        </w:rPr>
        <w:fldChar w:fldCharType="separate"/>
      </w:r>
      <w:r w:rsidRPr="007360AC">
        <w:rPr>
          <w:rFonts w:ascii="Arial" w:hAnsi="Arial" w:cs="Arial"/>
          <w:iCs/>
          <w:noProof/>
          <w:vertAlign w:val="superscript"/>
        </w:rPr>
        <w:t>35, 36</w:t>
      </w:r>
      <w:r>
        <w:rPr>
          <w:rFonts w:cstheme="minorHAnsi"/>
          <w:iCs/>
          <w:noProof/>
        </w:rPr>
        <w:fldChar w:fldCharType="end"/>
      </w:r>
      <w:r w:rsidRPr="00286D34">
        <w:rPr>
          <w:rFonts w:cstheme="minorHAnsi"/>
          <w:iCs/>
        </w:rPr>
        <w:t xml:space="preserve"> Fear of placing loved ones into residential care, and regret when there was no other option, also contributed to negative experiences of family carers.</w:t>
      </w:r>
      <w:r>
        <w:rPr>
          <w:rFonts w:cstheme="minorHAnsi"/>
          <w:iCs/>
        </w:rPr>
        <w:fldChar w:fldCharType="begin"/>
      </w:r>
      <w:r>
        <w:rPr>
          <w:rFonts w:cstheme="minorHAnsi"/>
          <w:iCs/>
        </w:rP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rPr>
          <w:rFonts w:cstheme="minorHAnsi"/>
          <w:iCs/>
        </w:rPr>
        <w:fldChar w:fldCharType="separate"/>
      </w:r>
      <w:r w:rsidRPr="007360AC">
        <w:rPr>
          <w:rFonts w:ascii="Arial" w:hAnsi="Arial" w:cs="Arial"/>
          <w:iCs/>
          <w:noProof/>
          <w:vertAlign w:val="superscript"/>
        </w:rPr>
        <w:t>33</w:t>
      </w:r>
      <w:r>
        <w:rPr>
          <w:rFonts w:cstheme="minorHAnsi"/>
          <w:iCs/>
        </w:rPr>
        <w:fldChar w:fldCharType="end"/>
      </w:r>
      <w:r w:rsidRPr="00286D34">
        <w:rPr>
          <w:rFonts w:cstheme="minorHAnsi"/>
          <w:iCs/>
        </w:rPr>
        <w:t xml:space="preserve"> </w:t>
      </w:r>
    </w:p>
    <w:p w14:paraId="34D7C816" w14:textId="77777777" w:rsidR="00CA4333" w:rsidRPr="00EA3438" w:rsidRDefault="00CA4333" w:rsidP="00CA4333">
      <w:pPr>
        <w:pStyle w:val="Heading3"/>
        <w:rPr>
          <w:rFonts w:eastAsia="Calibri"/>
        </w:rPr>
      </w:pPr>
      <w:bookmarkStart w:id="57" w:name="_Toc141879371"/>
      <w:r w:rsidRPr="000E1421">
        <w:rPr>
          <w:rFonts w:eastAsia="Yu Gothic Light"/>
        </w:rPr>
        <w:t>Theme 4: An integrated, holistic, and strengths-based approach to social and emotional wellbeing and clinical care</w:t>
      </w:r>
      <w:bookmarkEnd w:id="57"/>
      <w:r w:rsidRPr="000E1421">
        <w:rPr>
          <w:rFonts w:eastAsia="Yu Gothic Light"/>
        </w:rPr>
        <w:t xml:space="preserve"> </w:t>
      </w:r>
    </w:p>
    <w:p w14:paraId="5523B69A" w14:textId="77777777" w:rsidR="00CA4333" w:rsidRDefault="00CA4333" w:rsidP="00CA4333">
      <w:pPr>
        <w:pStyle w:val="Quote"/>
        <w:spacing w:before="120" w:after="120"/>
      </w:pPr>
      <w:r w:rsidRPr="00286D34">
        <w:t>If our spirit’s broken, we become sick. Our spirit’s sick and how can we heal it, if we don’t have that quality of life?</w:t>
      </w:r>
      <w:r>
        <w:fldChar w:fldCharType="begin"/>
      </w:r>
      <w:r>
        <w:instrText xml:space="preserve"> ADDIN EN.CITE &lt;EndNote&gt;&lt;Cite&gt;&lt;Author&gt;Smith&lt;/Author&gt;&lt;Year&gt;2021&lt;/Year&gt;&lt;RecNum&gt;7825&lt;/RecNum&gt;&lt;DisplayText&gt;&lt;style face="superscript" font="Arial"&gt;37&lt;/style&gt;&lt;/DisplayText&gt;&lt;record&gt;&lt;rec-number&gt;7825&lt;/rec-number&gt;&lt;foreign-keys&gt;&lt;key app="EN" db-id="pewd222d3r5sp0et22k5wdzdvtrttdxfes95" timestamp="1673401993"&gt;7825&lt;/key&gt;&lt;/foreign-keys&gt;&lt;ref-type name="Journal Article"&gt;17&lt;/ref-type&gt;&lt;contributors&gt;&lt;authors&gt;&lt;author&gt;Smith, K.&lt;/author&gt;&lt;author&gt;Gilchrist, L.&lt;/author&gt;&lt;author&gt;Taylor, K.&lt;/author&gt;&lt;author&gt;Clinch, C.&lt;/author&gt;&lt;author&gt;Logiudice, D.&lt;/author&gt;&lt;author&gt;Edgill, P.&lt;/author&gt;&lt;author&gt;Ratcliffe, J.&lt;/author&gt;&lt;author&gt;Flicker, L.&lt;/author&gt;&lt;author&gt;Douglas, H.&lt;/author&gt;&lt;author&gt;Bradley, K.&lt;/author&gt;&lt;author&gt;Bessarab, D.&lt;/author&gt;&lt;/authors&gt;&lt;/contributors&gt;&lt;titles&gt;&lt;title&gt;Good Spirit, Good Life: A Quality of Life Tool and Framework for Older Aboriginal Peoples&lt;/title&gt;&lt;secondary-title&gt;Gerontologist&lt;/secondary-title&gt;&lt;/titles&gt;&lt;periodical&gt;&lt;full-title&gt;Gerontologist&lt;/full-title&gt;&lt;/periodical&gt;&lt;pages&gt;e163-e172&lt;/pages&gt;&lt;volume&gt;61&lt;/volume&gt;&lt;number&gt;5&lt;/number&gt;&lt;dates&gt;&lt;year&gt;2021&lt;/year&gt;&lt;/dates&gt;&lt;pub-location&gt;United States&lt;/pub-location&gt;&lt;urls&gt;&lt;/urls&gt;&lt;electronic-resource-num&gt;10.1093/geront/gnz185&lt;/electronic-resource-num&gt;&lt;/record&gt;&lt;/Cite&gt;&lt;/EndNote&gt;</w:instrText>
      </w:r>
      <w:r>
        <w:fldChar w:fldCharType="separate"/>
      </w:r>
      <w:r w:rsidRPr="007360AC">
        <w:rPr>
          <w:rFonts w:ascii="Arial" w:hAnsi="Arial" w:cs="Arial"/>
          <w:noProof/>
          <w:vertAlign w:val="superscript"/>
        </w:rPr>
        <w:t>37</w:t>
      </w:r>
      <w:r>
        <w:fldChar w:fldCharType="end"/>
      </w:r>
    </w:p>
    <w:p w14:paraId="56211E24" w14:textId="77777777" w:rsidR="00CA4333" w:rsidRPr="00B64F49" w:rsidRDefault="00CA4333" w:rsidP="00047B2A">
      <w:pPr>
        <w:pStyle w:val="Quote"/>
        <w:numPr>
          <w:ilvl w:val="0"/>
          <w:numId w:val="27"/>
        </w:numPr>
        <w:shd w:val="clear" w:color="auto" w:fill="E6F1F8" w:themeFill="accent2"/>
        <w:spacing w:before="120" w:after="120" w:line="276" w:lineRule="auto"/>
        <w:ind w:right="454"/>
        <w:jc w:val="right"/>
      </w:pPr>
      <w:r w:rsidRPr="00286D34">
        <w:t>Older Aboriginal woman</w:t>
      </w:r>
    </w:p>
    <w:p w14:paraId="4F8E3002" w14:textId="77777777" w:rsidR="00CA4333" w:rsidRDefault="00CA4333" w:rsidP="00CA4333">
      <w:pPr>
        <w:pStyle w:val="Quote"/>
        <w:spacing w:before="120" w:after="120"/>
      </w:pPr>
      <w:r w:rsidRPr="00393F31">
        <w:t>I think it’s a holistic thing but that’s my point of view because I see a bit of everything. There’s housing. There’s lack of transport. There’s the physical, then there’s the social and emotional wellbeing, like that social isolation and things like that.</w:t>
      </w:r>
      <w:r>
        <w:fldChar w:fldCharType="begin"/>
      </w:r>
      <w:r>
        <w:instrText xml:space="preserve"> ADDIN EN.CITE &lt;EndNote&gt;&lt;Cite&gt;&lt;Author&gt;Radford&lt;/Author&gt;&lt;Year&gt;2019&lt;/Year&gt;&lt;RecNum&gt;20161&lt;/RecNum&gt;&lt;DisplayText&gt;&lt;style face="superscript" font="Arial"&gt;1&lt;/style&gt;&lt;/DisplayText&gt;&lt;record&gt;&lt;rec-number&gt;20161&lt;/rec-number&gt;&lt;foreign-keys&gt;&lt;key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fldChar w:fldCharType="separate"/>
      </w:r>
      <w:r w:rsidRPr="00BD1A86">
        <w:rPr>
          <w:rFonts w:ascii="Arial" w:hAnsi="Arial" w:cs="Arial"/>
          <w:noProof/>
          <w:vertAlign w:val="superscript"/>
        </w:rPr>
        <w:t>1</w:t>
      </w:r>
      <w:r>
        <w:fldChar w:fldCharType="end"/>
      </w:r>
      <w:r w:rsidRPr="00393F31">
        <w:t xml:space="preserve"> </w:t>
      </w:r>
    </w:p>
    <w:p w14:paraId="1CD489E8" w14:textId="77777777" w:rsidR="00CA4333" w:rsidRPr="00CD7697" w:rsidRDefault="00CA4333" w:rsidP="00047B2A">
      <w:pPr>
        <w:pStyle w:val="Quote"/>
        <w:numPr>
          <w:ilvl w:val="0"/>
          <w:numId w:val="27"/>
        </w:numPr>
        <w:shd w:val="clear" w:color="auto" w:fill="E6F1F8" w:themeFill="accent2"/>
        <w:spacing w:before="120" w:after="120" w:line="276" w:lineRule="auto"/>
        <w:ind w:left="811" w:right="454" w:hanging="357"/>
        <w:jc w:val="right"/>
      </w:pPr>
      <w:r w:rsidRPr="00393F31">
        <w:lastRenderedPageBreak/>
        <w:t>Aged care service provider</w:t>
      </w:r>
    </w:p>
    <w:p w14:paraId="20BB4035" w14:textId="77777777" w:rsidR="00CA4333" w:rsidRPr="00286D34" w:rsidRDefault="00CA4333" w:rsidP="00CA4333">
      <w:pPr>
        <w:rPr>
          <w:rFonts w:cstheme="minorHAnsi"/>
        </w:rPr>
      </w:pPr>
      <w:r w:rsidRPr="00286D34">
        <w:rPr>
          <w:rFonts w:cstheme="minorHAnsi"/>
        </w:rPr>
        <w:t>Six studies</w:t>
      </w:r>
      <w:r>
        <w:rPr>
          <w:rFonts w:cstheme="minorHAnsi"/>
        </w:rPr>
        <w:fldChar w:fldCharType="begin">
          <w:fldData xml:space="preserve">PEVuZE5vdGU+PENpdGU+PEF1dGhvcj5CZWxsPC9BdXRob3I+PFllYXI+MjAxNTwvWWVhcj48UmVj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=
</w:fldData>
        </w:fldChar>
      </w:r>
      <w:r>
        <w:rPr>
          <w:rFonts w:cstheme="minorHAnsi"/>
        </w:rPr>
        <w:instrText xml:space="preserve"> ADDIN EN.CITE </w:instrText>
      </w:r>
      <w:r>
        <w:rPr>
          <w:rFonts w:cstheme="minorHAnsi"/>
        </w:rPr>
        <w:fldChar w:fldCharType="begin">
          <w:fldData xml:space="preserve">PEVuZE5vdGU+PENpdGU+PEF1dGhvcj5CZWxsPC9BdXRob3I+PFllYXI+MjAxNTwvWWVhcj48UmVj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=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20-23, 38, 39</w:t>
      </w:r>
      <w:r>
        <w:rPr>
          <w:rFonts w:cstheme="minorHAnsi"/>
        </w:rPr>
        <w:fldChar w:fldCharType="end"/>
      </w:r>
      <w:r>
        <w:rPr>
          <w:rFonts w:cstheme="minorHAnsi"/>
        </w:rPr>
        <w:t xml:space="preserve"> </w:t>
      </w:r>
      <w:r w:rsidRPr="00286D34">
        <w:rPr>
          <w:rFonts w:cstheme="minorHAnsi"/>
        </w:rPr>
        <w:t xml:space="preserve">and </w:t>
      </w:r>
      <w:r w:rsidRPr="00286D34">
        <w:rPr>
          <w:rFonts w:cstheme="minorHAnsi"/>
          <w:iCs/>
        </w:rPr>
        <w:t>three grey literature reports</w:t>
      </w:r>
      <w:r>
        <w:rPr>
          <w:rFonts w:cstheme="minorHAnsi"/>
          <w:iCs/>
        </w:rPr>
        <w:fldChar w:fldCharType="begin">
          <w:fldData xml:space="preserve">PEVuZE5vdGU+PENpdGU+PEF1dGhvcj5BVFNJQUFHPC9BdXRob3I+PFllYXI+MjAxNzwvWWVhcj48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</w:fldData>
        </w:fldChar>
      </w:r>
      <w:r>
        <w:rPr>
          <w:rFonts w:cstheme="minorHAnsi"/>
          <w:iCs/>
        </w:rPr>
        <w:instrText xml:space="preserve"> ADDIN EN.CITE </w:instrText>
      </w:r>
      <w:r>
        <w:rPr>
          <w:rFonts w:cstheme="minorHAnsi"/>
          <w:iCs/>
        </w:rPr>
        <w:fldChar w:fldCharType="begin">
          <w:fldData xml:space="preserve">PEVuZE5vdGU+PENpdGU+PEF1dGhvcj5BVFNJQUFHPC9BdXRob3I+PFllYXI+MjAxNzwvWWVhcj48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40-42</w:t>
      </w:r>
      <w:r>
        <w:rPr>
          <w:rFonts w:cstheme="minorHAnsi"/>
          <w:iCs/>
        </w:rPr>
        <w:fldChar w:fldCharType="end"/>
      </w:r>
      <w:r w:rsidRPr="00286D34">
        <w:rPr>
          <w:rFonts w:cstheme="minorHAnsi"/>
          <w:iCs/>
        </w:rPr>
        <w:t xml:space="preserve"> </w:t>
      </w:r>
      <w:r w:rsidRPr="00286D34">
        <w:rPr>
          <w:rFonts w:cstheme="minorHAnsi"/>
        </w:rPr>
        <w:t xml:space="preserve">addressed the need for integrated services and explored how aged care </w:t>
      </w:r>
      <w:r>
        <w:rPr>
          <w:rFonts w:cstheme="minorHAnsi"/>
        </w:rPr>
        <w:t xml:space="preserve">providers </w:t>
      </w:r>
      <w:r w:rsidRPr="00286D34">
        <w:rPr>
          <w:rFonts w:cstheme="minorHAnsi"/>
        </w:rPr>
        <w:t xml:space="preserve">meet the expectations of individuals, communities, health workers, and funders, particularly when there is a lack of uptake of these services. There was an expressed need for integrated services that cater to multiple conditions associated with ageing, such as frailty and dementia. A community-based </w:t>
      </w:r>
      <w:r>
        <w:rPr>
          <w:rFonts w:cstheme="minorHAnsi"/>
        </w:rPr>
        <w:t>‘</w:t>
      </w:r>
      <w:r w:rsidRPr="00286D34">
        <w:rPr>
          <w:rFonts w:cstheme="minorHAnsi"/>
        </w:rPr>
        <w:t>one-stop shop</w:t>
      </w:r>
      <w:r>
        <w:rPr>
          <w:rFonts w:cstheme="minorHAnsi"/>
        </w:rPr>
        <w:t>’</w:t>
      </w:r>
      <w:r w:rsidRPr="00286D34">
        <w:rPr>
          <w:rFonts w:cstheme="minorHAnsi"/>
        </w:rPr>
        <w:t xml:space="preserve"> for guidance on health and services</w:t>
      </w:r>
      <w:r>
        <w:rPr>
          <w:rFonts w:cstheme="minorHAnsi"/>
        </w:rPr>
        <w:t xml:space="preserve">, </w:t>
      </w:r>
      <w:r w:rsidRPr="00286D34">
        <w:rPr>
          <w:rFonts w:cstheme="minorHAnsi"/>
        </w:rPr>
        <w:t>preferably supported by an Aboriginal health worker</w:t>
      </w:r>
      <w:r>
        <w:rPr>
          <w:rFonts w:cstheme="minorHAnsi"/>
        </w:rPr>
        <w:t>,</w:t>
      </w:r>
      <w:r w:rsidRPr="00286D34">
        <w:rPr>
          <w:rFonts w:cstheme="minorHAnsi"/>
        </w:rPr>
        <w:t xml:space="preserve"> was identified as a good model for integrated care.</w:t>
      </w:r>
      <w:r>
        <w:rPr>
          <w:rFonts w:cstheme="minorHAnsi"/>
        </w:rPr>
        <w:fldChar w:fldCharType="begin">
          <w:fldData xml:space="preserve">PEVuZE5vdGU+PENpdGU+PEF1dGhvcj5CcnlhbnQ8L0F1dGhvcj48WWVhcj4yMDIxPC9ZZWFyPjxS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</w:fldData>
        </w:fldChar>
      </w:r>
      <w:r>
        <w:rPr>
          <w:rFonts w:cstheme="minorHAnsi"/>
        </w:rPr>
        <w:instrText xml:space="preserve"> ADDIN EN.CITE </w:instrText>
      </w:r>
      <w:r>
        <w:rPr>
          <w:rFonts w:cstheme="minorHAnsi"/>
        </w:rPr>
        <w:fldChar w:fldCharType="begin">
          <w:fldData xml:space="preserve">PEVuZE5vdGU+PENpdGU+PEF1dGhvcj5CcnlhbnQ8L0F1dGhvcj48WWVhcj4yMDIxPC9ZZWFyPjxS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22, 43</w:t>
      </w:r>
      <w:r>
        <w:rPr>
          <w:rFonts w:cstheme="minorHAnsi"/>
        </w:rPr>
        <w:fldChar w:fldCharType="end"/>
      </w:r>
      <w:r w:rsidRPr="00286D34">
        <w:rPr>
          <w:rFonts w:cstheme="minorHAnsi"/>
        </w:rPr>
        <w:t xml:space="preserve"> </w:t>
      </w:r>
    </w:p>
    <w:p w14:paraId="4A9AEA33" w14:textId="77777777" w:rsidR="00CA4333" w:rsidRPr="00286D34" w:rsidRDefault="00CA4333" w:rsidP="00CA4333">
      <w:pPr>
        <w:rPr>
          <w:rFonts w:cstheme="minorHAnsi"/>
        </w:rPr>
      </w:pPr>
      <w:r>
        <w:rPr>
          <w:rFonts w:cstheme="minorHAnsi"/>
        </w:rPr>
        <w:t>Workforce-related b</w:t>
      </w:r>
      <w:r w:rsidRPr="00286D34">
        <w:rPr>
          <w:rFonts w:cstheme="minorHAnsi"/>
        </w:rPr>
        <w:t xml:space="preserve">arriers </w:t>
      </w:r>
      <w:r>
        <w:rPr>
          <w:rFonts w:cstheme="minorHAnsi"/>
        </w:rPr>
        <w:t xml:space="preserve">to provision of integrated care </w:t>
      </w:r>
      <w:r w:rsidRPr="00286D34">
        <w:rPr>
          <w:rFonts w:cstheme="minorHAnsi"/>
        </w:rPr>
        <w:t>include work roles being fused with unpaid family responsibilities</w:t>
      </w:r>
      <w:r>
        <w:rPr>
          <w:rFonts w:cstheme="minorHAnsi"/>
        </w:rPr>
        <w:t xml:space="preserve">, </w:t>
      </w:r>
      <w:r w:rsidRPr="00286D34">
        <w:rPr>
          <w:rFonts w:cstheme="minorHAnsi"/>
        </w:rPr>
        <w:t>and staff shortages.</w:t>
      </w:r>
      <w:r>
        <w:rPr>
          <w:rFonts w:cstheme="minorHAnsi"/>
        </w:rPr>
        <w:fldChar w:fldCharType="begin"/>
      </w:r>
      <w:r>
        <w:rPr>
          <w:rFonts w:cstheme="minorHAnsi"/>
        </w:rPr>
        <w:instrText xml:space="preserve"> ADDIN EN.CITE &lt;EndNote&gt;&lt;Cite&gt;&lt;Author&gt;Bell&lt;/Author&gt;&lt;Year&gt;2015&lt;/Year&gt;&lt;RecNum&gt;7874&lt;/RecNum&gt;&lt;DisplayText&gt;&lt;style face="superscript" font="Arial"&gt;21, 23&lt;/style&gt;&lt;/DisplayText&gt;&lt;record&gt;&lt;rec-number&gt;7874&lt;/rec-number&gt;&lt;foreign-keys&gt;&lt;key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Cite&gt;&lt;Author&gt;Dawson&lt;/Author&gt;&lt;Year&gt;2021&lt;/Year&gt;&lt;RecNum&gt;9160&lt;/RecNum&gt;&lt;record&gt;&lt;rec-number&gt;9160&lt;/rec-number&gt;&lt;foreign-keys&gt;&lt;key app="EN" db-id="pewd222d3r5sp0et22k5wdzdvtrttdxfes95" timestamp="1673401993"&gt;9160&lt;/key&gt;&lt;/foreign-keys&gt;&lt;ref-type name="Journal Article"&gt;17&lt;/ref-type&gt;&lt;contributors&gt;&lt;authors&gt;&lt;author&gt;Dawson, A.&lt;/author&gt;&lt;author&gt;Harfield, S.&lt;/author&gt;&lt;author&gt;Davy, C.&lt;/author&gt;&lt;author&gt;Baker, A.&lt;/author&gt;&lt;author&gt;Kite, E.&lt;/author&gt;&lt;author&gt;Aitken, G.&lt;/author&gt;&lt;author&gt;Morey, K.&lt;/author&gt;&lt;author&gt;Braunack-Mayer, A.&lt;/author&gt;&lt;author&gt;Brown, A.&lt;/author&gt;&lt;/authors&gt;&lt;/contributors&gt;&lt;titles&gt;&lt;title&gt;Aboriginal community-controlled aged care: principles, practices and actions to integrate with primary health care&lt;/title&gt;&lt;secondary-title&gt;Prim Health Care Res Dev&lt;/secondary-title&gt;&lt;/titles&gt;&lt;periodical&gt;&lt;full-title&gt;Prim Health Care Res Dev&lt;/full-title&gt;&lt;/periodical&gt;&lt;pages&gt;e50&lt;/pages&gt;&lt;volume&gt;22&lt;/volume&gt;&lt;dates&gt;&lt;year&gt;2021&lt;/year&gt;&lt;/dates&gt;&lt;pub-location&gt;England&lt;/pub-location&gt;&lt;urls&gt;&lt;/urls&gt;&lt;electronic-resource-num&gt;10.1017/S1463423621000542&lt;/electronic-resource-num&gt;&lt;/record&gt;&lt;/Cite&gt;&lt;/EndNote&gt;</w:instrText>
      </w:r>
      <w:r>
        <w:rPr>
          <w:rFonts w:cstheme="minorHAnsi"/>
        </w:rPr>
        <w:fldChar w:fldCharType="separate"/>
      </w:r>
      <w:r w:rsidRPr="007360AC">
        <w:rPr>
          <w:rFonts w:ascii="Arial" w:hAnsi="Arial" w:cs="Arial"/>
          <w:noProof/>
          <w:vertAlign w:val="superscript"/>
        </w:rPr>
        <w:t>21, 23</w:t>
      </w:r>
      <w:r>
        <w:rPr>
          <w:rFonts w:cstheme="minorHAnsi"/>
        </w:rPr>
        <w:fldChar w:fldCharType="end"/>
      </w:r>
      <w:r w:rsidRPr="00286D34">
        <w:rPr>
          <w:rFonts w:cstheme="minorHAnsi"/>
        </w:rPr>
        <w:t xml:space="preserve"> </w:t>
      </w:r>
    </w:p>
    <w:p w14:paraId="3417822A" w14:textId="77777777" w:rsidR="00CA4333" w:rsidRPr="00286D34" w:rsidRDefault="00CA4333" w:rsidP="00CA4333">
      <w:pPr>
        <w:rPr>
          <w:rFonts w:cstheme="minorHAnsi"/>
        </w:rPr>
      </w:pPr>
      <w:r w:rsidRPr="00286D34">
        <w:rPr>
          <w:rFonts w:cstheme="minorHAnsi"/>
        </w:rPr>
        <w:t>The need for community literacy as well as accessible and culturally appropriate resources was highlighted, relevant to the community as well as staff.</w:t>
      </w:r>
      <w:r>
        <w:rPr>
          <w:rFonts w:cstheme="minorHAnsi"/>
        </w:rPr>
        <w:fldChar w:fldCharType="begin"/>
      </w:r>
      <w:r>
        <w:rPr>
          <w:rFonts w:cstheme="minorHAnsi"/>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rPr>
        <w:fldChar w:fldCharType="separate"/>
      </w:r>
      <w:r w:rsidRPr="007360AC">
        <w:rPr>
          <w:rFonts w:ascii="Arial" w:hAnsi="Arial" w:cs="Arial"/>
          <w:noProof/>
          <w:vertAlign w:val="superscript"/>
        </w:rPr>
        <w:t>22</w:t>
      </w:r>
      <w:r>
        <w:rPr>
          <w:rFonts w:cstheme="minorHAnsi"/>
        </w:rPr>
        <w:fldChar w:fldCharType="end"/>
      </w:r>
      <w:r w:rsidRPr="00286D34">
        <w:rPr>
          <w:rFonts w:cstheme="minorHAnsi"/>
        </w:rPr>
        <w:t xml:space="preserve"> Issues with processes for arranging legal guardianship were also noted</w:t>
      </w:r>
      <w:r>
        <w:rPr>
          <w:rFonts w:cstheme="minorHAnsi"/>
        </w:rPr>
        <w:t xml:space="preserve">, </w:t>
      </w:r>
      <w:r w:rsidRPr="00286D34">
        <w:rPr>
          <w:rFonts w:cstheme="minorHAnsi"/>
        </w:rPr>
        <w:t>which adds another layer of complexity and stress for families trying to navigate aged care.</w:t>
      </w:r>
      <w:r>
        <w:rPr>
          <w:rFonts w:cstheme="minorHAnsi"/>
        </w:rPr>
        <w:fldChar w:fldCharType="begin"/>
      </w:r>
      <w:r>
        <w:rPr>
          <w:rFonts w:cstheme="minorHAnsi"/>
        </w:rPr>
        <w:instrText xml:space="preserve"> ADDIN EN.CITE &lt;EndNote&gt;&lt;Cite&gt;&lt;Author&gt;Lowe&lt;/Author&gt;&lt;Year&gt;2019&lt;/Year&gt;&lt;RecNum&gt;8097&lt;/RecNum&gt;&lt;DisplayText&gt;&lt;style face="superscript" font="Arial"&gt;38&lt;/style&gt;&lt;/DisplayText&gt;&lt;record&gt;&lt;rec-number&gt;8097&lt;/rec-number&gt;&lt;foreign-keys&gt;&lt;key app="EN" db-id="pewd222d3r5sp0et22k5wdzdvtrttdxfes95" timestamp="1673401993"&gt;8097&lt;/key&gt;&lt;/foreign-keys&gt;&lt;ref-type name="Journal Article"&gt;17&lt;/ref-type&gt;&lt;contributors&gt;&lt;authors&gt;&lt;author&gt;Lowe, M.&lt;/author&gt;&lt;author&gt;Coffey, P.&lt;/author&gt;&lt;/authors&gt;&lt;/contributors&gt;&lt;titles&gt;&lt;title&gt;Effect of an ageing population on services for the elderly in the Northern Territory&lt;/title&gt;&lt;secondary-title&gt;Aust Health Rev&lt;/secondary-title&gt;&lt;/titles&gt;&lt;periodical&gt;&lt;full-title&gt;Aust Health Rev&lt;/full-title&gt;&lt;/periodical&gt;&lt;pages&gt;71-77&lt;/pages&gt;&lt;volume&gt;43&lt;/volume&gt;&lt;number&gt;1&lt;/number&gt;&lt;dates&gt;&lt;year&gt;2019&lt;/year&gt;&lt;/dates&gt;&lt;pub-location&gt;Australia&lt;/pub-location&gt;&lt;urls&gt;&lt;/urls&gt;&lt;electronic-resource-num&gt;10.1071/AH17068&lt;/electronic-resource-num&gt;&lt;/record&gt;&lt;/Cite&gt;&lt;/EndNote&gt;</w:instrText>
      </w:r>
      <w:r>
        <w:rPr>
          <w:rFonts w:cstheme="minorHAnsi"/>
        </w:rPr>
        <w:fldChar w:fldCharType="separate"/>
      </w:r>
      <w:r w:rsidRPr="007360AC">
        <w:rPr>
          <w:rFonts w:ascii="Arial" w:hAnsi="Arial" w:cs="Arial"/>
          <w:noProof/>
          <w:vertAlign w:val="superscript"/>
        </w:rPr>
        <w:t>38</w:t>
      </w:r>
      <w:r>
        <w:rPr>
          <w:rFonts w:cstheme="minorHAnsi"/>
        </w:rPr>
        <w:fldChar w:fldCharType="end"/>
      </w:r>
      <w:r w:rsidRPr="00286D34">
        <w:rPr>
          <w:rFonts w:cstheme="minorHAnsi"/>
        </w:rPr>
        <w:t xml:space="preserve"> </w:t>
      </w:r>
    </w:p>
    <w:p w14:paraId="04E964B8" w14:textId="77777777" w:rsidR="00CA4333" w:rsidRPr="00286D34" w:rsidRDefault="00CA4333" w:rsidP="00CA4333">
      <w:pPr>
        <w:rPr>
          <w:rFonts w:cstheme="minorHAnsi"/>
        </w:rPr>
      </w:pPr>
      <w:r w:rsidRPr="00286D34">
        <w:rPr>
          <w:rFonts w:cstheme="minorHAnsi"/>
        </w:rPr>
        <w:t>Significant national-level change is likely needed to enable better outcomes via increased flexibility of community-based care services.</w:t>
      </w:r>
      <w:r>
        <w:rPr>
          <w:rFonts w:cstheme="minorHAnsi"/>
        </w:rPr>
        <w:fldChar w:fldCharType="begin"/>
      </w:r>
      <w:r>
        <w:rPr>
          <w:rFonts w:cstheme="minorHAnsi"/>
        </w:rPr>
        <w:instrText xml:space="preserve"> ADDIN EN.CITE &lt;EndNote&gt;&lt;Cite&gt;&lt;Author&gt;Lowe&lt;/Author&gt;&lt;Year&gt;2019&lt;/Year&gt;&lt;RecNum&gt;8097&lt;/RecNum&gt;&lt;DisplayText&gt;&lt;style face="superscript" font="Arial"&gt;38&lt;/style&gt;&lt;/DisplayText&gt;&lt;record&gt;&lt;rec-number&gt;8097&lt;/rec-number&gt;&lt;foreign-keys&gt;&lt;key app="EN" db-id="pewd222d3r5sp0et22k5wdzdvtrttdxfes95" timestamp="1673401993"&gt;8097&lt;/key&gt;&lt;/foreign-keys&gt;&lt;ref-type name="Journal Article"&gt;17&lt;/ref-type&gt;&lt;contributors&gt;&lt;authors&gt;&lt;author&gt;Lowe, M.&lt;/author&gt;&lt;author&gt;Coffey, P.&lt;/author&gt;&lt;/authors&gt;&lt;/contributors&gt;&lt;titles&gt;&lt;title&gt;Effect of an ageing population on services for the elderly in the Northern Territory&lt;/title&gt;&lt;secondary-title&gt;Aust Health Rev&lt;/secondary-title&gt;&lt;/titles&gt;&lt;periodical&gt;&lt;full-title&gt;Aust Health Rev&lt;/full-title&gt;&lt;/periodical&gt;&lt;pages&gt;71-77&lt;/pages&gt;&lt;volume&gt;43&lt;/volume&gt;&lt;number&gt;1&lt;/number&gt;&lt;dates&gt;&lt;year&gt;2019&lt;/year&gt;&lt;/dates&gt;&lt;pub-location&gt;Australia&lt;/pub-location&gt;&lt;urls&gt;&lt;/urls&gt;&lt;electronic-resource-num&gt;10.1071/AH17068&lt;/electronic-resource-num&gt;&lt;/record&gt;&lt;/Cite&gt;&lt;/EndNote&gt;</w:instrText>
      </w:r>
      <w:r>
        <w:rPr>
          <w:rFonts w:cstheme="minorHAnsi"/>
        </w:rPr>
        <w:fldChar w:fldCharType="separate"/>
      </w:r>
      <w:r w:rsidRPr="007360AC">
        <w:rPr>
          <w:rFonts w:ascii="Arial" w:hAnsi="Arial" w:cs="Arial"/>
          <w:noProof/>
          <w:vertAlign w:val="superscript"/>
        </w:rPr>
        <w:t>38</w:t>
      </w:r>
      <w:r>
        <w:rPr>
          <w:rFonts w:cstheme="minorHAnsi"/>
        </w:rPr>
        <w:fldChar w:fldCharType="end"/>
      </w:r>
      <w:r w:rsidRPr="00286D34">
        <w:rPr>
          <w:rFonts w:cstheme="minorHAnsi"/>
        </w:rPr>
        <w:t xml:space="preserve"> In addition, enablers relate to the importance of taking an integrated and holistic approach to care that includes community and family, strong governance and structures (including the workforce) that prioritises respect and cultural safety, as well as more flexible and accessible referral and diagnosis pathways. </w:t>
      </w:r>
    </w:p>
    <w:p w14:paraId="08C9AA0F" w14:textId="77777777" w:rsidR="00CA4333" w:rsidRPr="00286D34" w:rsidRDefault="00CA4333" w:rsidP="00CA4333">
      <w:pPr>
        <w:rPr>
          <w:rFonts w:cstheme="minorHAnsi"/>
        </w:rPr>
      </w:pPr>
      <w:r w:rsidRPr="00286D34">
        <w:rPr>
          <w:rFonts w:cstheme="minorHAnsi"/>
        </w:rPr>
        <w:t>Two studies focussed specifically on safe medication use.</w:t>
      </w:r>
      <w:r>
        <w:rPr>
          <w:rFonts w:cstheme="minorHAnsi"/>
        </w:rPr>
        <w:fldChar w:fldCharType="begin"/>
      </w:r>
      <w:r>
        <w:rPr>
          <w:rFonts w:cstheme="minorHAnsi"/>
        </w:rPr>
        <w:instrText xml:space="preserve"> ADDIN EN.CITE &lt;EndNote&gt;&lt;Cite&gt;&lt;Author&gt;Page&lt;/Author&gt;&lt;Year&gt;2019&lt;/Year&gt;&lt;RecNum&gt;7777&lt;/RecNum&gt;&lt;DisplayText&gt;&lt;style face="superscript" font="Arial"&gt;43, 44&lt;/style&gt;&lt;/DisplayText&gt;&lt;record&gt;&lt;rec-number&gt;7777&lt;/rec-number&gt;&lt;foreign-keys&gt;&lt;key app="EN" db-id="pewd222d3r5sp0et22k5wdzdvtrttdxfes95" timestamp="1673401993"&gt;7777&lt;/key&gt;&lt;/foreign-keys&gt;&lt;ref-type name="Journal Article"&gt;17&lt;/ref-type&gt;&lt;contributors&gt;&lt;authors&gt;&lt;author&gt;Page, A.&lt;/author&gt;&lt;author&gt;Hyde, Z.&lt;/author&gt;&lt;author&gt;Smith, K.&lt;/author&gt;&lt;author&gt;Etherton-Beer, C.&lt;/author&gt;&lt;author&gt;Atkinson, D. N.&lt;/author&gt;&lt;author&gt;Flicker, L.&lt;/author&gt;&lt;author&gt;Skeaf, L.&lt;/author&gt;&lt;author&gt;Malay, R.&lt;/author&gt;&lt;author&gt;LoGiudice, D. C.&lt;/author&gt;&lt;/authors&gt;&lt;/contributors&gt;&lt;titles&gt;&lt;title&gt;Potentially suboptimal prescribing of medicines for older Aboriginal Australians in remote areas&lt;/title&gt;&lt;secondary-title&gt;Med J Aust&lt;/secondary-title&gt;&lt;/titles&gt;&lt;periodical&gt;&lt;full-title&gt;Med J Aust&lt;/full-title&gt;&lt;/periodical&gt;&lt;pages&gt;119-125&lt;/pages&gt;&lt;volume&gt;211&lt;/volume&gt;&lt;number&gt;3&lt;/number&gt;&lt;dates&gt;&lt;year&gt;2019&lt;/year&gt;&lt;/dates&gt;&lt;pub-location&gt;Australia&lt;/pub-location&gt;&lt;urls&gt;&lt;/urls&gt;&lt;electronic-resource-num&gt;10.5694/mja2.50226&lt;/electronic-resource-num&gt;&lt;/record&gt;&lt;/Cite&gt;&lt;Cite&gt;&lt;Author&gt;Swain&lt;/Author&gt;&lt;Year&gt;2015&lt;/Year&gt;&lt;RecNum&gt;8196&lt;/RecNum&gt;&lt;record&gt;&lt;rec-number&gt;8196&lt;/rec-number&gt;&lt;foreign-keys&gt;&lt;key app="EN" db-id="pewd222d3r5sp0et22k5wdzdvtrttdxfes95" timestamp="1673401993"&gt;8196&lt;/key&gt;&lt;/foreign-keys&gt;&lt;ref-type name="Journal Article"&gt;17&lt;/ref-type&gt;&lt;contributors&gt;&lt;authors&gt;&lt;author&gt;Swain, L. S.&lt;/author&gt;&lt;author&gt;Barclay, L.&lt;/author&gt;&lt;/authors&gt;&lt;/contributors&gt;&lt;titles&gt;&lt;title&gt;Exploration of Aboriginal and Torres Strait Islander perspectives of Home Medicines Review&lt;/title&gt;&lt;secondary-title&gt;Rural Remote Health&lt;/secondary-title&gt;&lt;/titles&gt;&lt;periodical&gt;&lt;full-title&gt;Rural Remote Health&lt;/full-title&gt;&lt;/periodical&gt;&lt;pages&gt;3009&lt;/pages&gt;&lt;volume&gt;15&lt;/volume&gt;&lt;dates&gt;&lt;year&gt;2015&lt;/year&gt;&lt;/dates&gt;&lt;pub-location&gt;Australia&lt;/pub-location&gt;&lt;urls&gt;&lt;/urls&gt;&lt;/record&gt;&lt;/Cite&gt;&lt;/EndNote&gt;</w:instrText>
      </w:r>
      <w:r>
        <w:rPr>
          <w:rFonts w:cstheme="minorHAnsi"/>
        </w:rPr>
        <w:fldChar w:fldCharType="separate"/>
      </w:r>
      <w:r w:rsidRPr="007360AC">
        <w:rPr>
          <w:rFonts w:ascii="Arial" w:hAnsi="Arial" w:cs="Arial"/>
          <w:noProof/>
          <w:vertAlign w:val="superscript"/>
        </w:rPr>
        <w:t>43, 44</w:t>
      </w:r>
      <w:r>
        <w:rPr>
          <w:rFonts w:cstheme="minorHAnsi"/>
        </w:rPr>
        <w:fldChar w:fldCharType="end"/>
      </w:r>
      <w:r w:rsidRPr="00286D34">
        <w:rPr>
          <w:rFonts w:cstheme="minorHAnsi"/>
        </w:rPr>
        <w:t xml:space="preserve"> One paper highlighted the high rates of potentially suboptimal prescribing experienced by </w:t>
      </w:r>
      <w:r>
        <w:rPr>
          <w:rFonts w:cstheme="minorHAnsi"/>
        </w:rPr>
        <w:t xml:space="preserve">Aboriginal peoples </w:t>
      </w:r>
      <w:r w:rsidRPr="00286D34">
        <w:rPr>
          <w:rFonts w:cstheme="minorHAnsi"/>
        </w:rPr>
        <w:t>living in remote Western Australia, with polypharmacy occurring for 53% of people, potential under-prescribing for 12%</w:t>
      </w:r>
      <w:r>
        <w:rPr>
          <w:rFonts w:cstheme="minorHAnsi"/>
        </w:rPr>
        <w:t>,</w:t>
      </w:r>
      <w:r w:rsidRPr="00286D34">
        <w:rPr>
          <w:rFonts w:cstheme="minorHAnsi"/>
        </w:rPr>
        <w:t xml:space="preserve"> and potentially inappropriate prescribing for 20% of people.</w:t>
      </w:r>
      <w:r>
        <w:rPr>
          <w:rFonts w:cstheme="minorHAnsi"/>
        </w:rPr>
        <w:fldChar w:fldCharType="begin"/>
      </w:r>
      <w:r>
        <w:rPr>
          <w:rFonts w:cstheme="minorHAnsi"/>
        </w:rPr>
        <w:instrText xml:space="preserve"> ADDIN EN.CITE &lt;EndNote&gt;&lt;Cite&gt;&lt;Author&gt;Page&lt;/Author&gt;&lt;Year&gt;2019&lt;/Year&gt;&lt;RecNum&gt;7777&lt;/RecNum&gt;&lt;DisplayText&gt;&lt;style face="superscript" font="Arial"&gt;44&lt;/style&gt;&lt;/DisplayText&gt;&lt;record&gt;&lt;rec-number&gt;7777&lt;/rec-number&gt;&lt;foreign-keys&gt;&lt;key app="EN" db-id="pewd222d3r5sp0et22k5wdzdvtrttdxfes95" timestamp="1673401993"&gt;7777&lt;/key&gt;&lt;/foreign-keys&gt;&lt;ref-type name="Journal Article"&gt;17&lt;/ref-type&gt;&lt;contributors&gt;&lt;authors&gt;&lt;author&gt;Page, A.&lt;/author&gt;&lt;author&gt;Hyde, Z.&lt;/author&gt;&lt;author&gt;Smith, K.&lt;/author&gt;&lt;author&gt;Etherton-Beer, C.&lt;/author&gt;&lt;author&gt;Atkinson, D. N.&lt;/author&gt;&lt;author&gt;Flicker, L.&lt;/author&gt;&lt;author&gt;Skeaf, L.&lt;/author&gt;&lt;author&gt;Malay, R.&lt;/author&gt;&lt;author&gt;LoGiudice, D. C.&lt;/author&gt;&lt;/authors&gt;&lt;/contributors&gt;&lt;titles&gt;&lt;title&gt;Potentially suboptimal prescribing of medicines for older Aboriginal Australians in remote areas&lt;/title&gt;&lt;secondary-title&gt;Med J Aust&lt;/secondary-title&gt;&lt;/titles&gt;&lt;periodical&gt;&lt;full-title&gt;Med J Aust&lt;/full-title&gt;&lt;/periodical&gt;&lt;pages&gt;119-125&lt;/pages&gt;&lt;volume&gt;211&lt;/volume&gt;&lt;number&gt;3&lt;/number&gt;&lt;dates&gt;&lt;year&gt;2019&lt;/year&gt;&lt;/dates&gt;&lt;pub-location&gt;Australia&lt;/pub-location&gt;&lt;urls&gt;&lt;/urls&gt;&lt;electronic-resource-num&gt;10.5694/mja2.50226&lt;/electronic-resource-num&gt;&lt;/record&gt;&lt;/Cite&gt;&lt;/EndNote&gt;</w:instrText>
      </w:r>
      <w:r>
        <w:rPr>
          <w:rFonts w:cstheme="minorHAnsi"/>
        </w:rPr>
        <w:fldChar w:fldCharType="separate"/>
      </w:r>
      <w:r w:rsidRPr="007360AC">
        <w:rPr>
          <w:rFonts w:ascii="Arial" w:hAnsi="Arial" w:cs="Arial"/>
          <w:noProof/>
          <w:vertAlign w:val="superscript"/>
        </w:rPr>
        <w:t>44</w:t>
      </w:r>
      <w:r>
        <w:rPr>
          <w:rFonts w:cstheme="minorHAnsi"/>
        </w:rPr>
        <w:fldChar w:fldCharType="end"/>
      </w:r>
      <w:r w:rsidRPr="00286D34">
        <w:rPr>
          <w:rFonts w:cstheme="minorHAnsi"/>
        </w:rPr>
        <w:t xml:space="preserve"> The other paper discussed the Home Medicines Review program and the need to tailor this approach to ensure it is culturally appropriate for older </w:t>
      </w:r>
      <w:r>
        <w:rPr>
          <w:rFonts w:cstheme="minorHAnsi"/>
        </w:rPr>
        <w:t>Aboriginal and Torres Strait Islander peoples</w:t>
      </w:r>
      <w:r w:rsidRPr="00286D34">
        <w:rPr>
          <w:rFonts w:cstheme="minorHAnsi"/>
        </w:rPr>
        <w:t>.</w:t>
      </w:r>
      <w:r>
        <w:rPr>
          <w:rFonts w:cstheme="minorHAnsi"/>
        </w:rPr>
        <w:fldChar w:fldCharType="begin"/>
      </w:r>
      <w:r>
        <w:rPr>
          <w:rFonts w:cstheme="minorHAnsi"/>
        </w:rPr>
        <w:instrText xml:space="preserve"> ADDIN EN.CITE &lt;EndNote&gt;&lt;Cite&gt;&lt;Author&gt;Swain&lt;/Author&gt;&lt;Year&gt;2015&lt;/Year&gt;&lt;RecNum&gt;8196&lt;/RecNum&gt;&lt;DisplayText&gt;&lt;style face="superscript" font="Arial"&gt;43&lt;/style&gt;&lt;/DisplayText&gt;&lt;record&gt;&lt;rec-number&gt;8196&lt;/rec-number&gt;&lt;foreign-keys&gt;&lt;key app="EN" db-id="pewd222d3r5sp0et22k5wdzdvtrttdxfes95" timestamp="1673401993"&gt;8196&lt;/key&gt;&lt;/foreign-keys&gt;&lt;ref-type name="Journal Article"&gt;17&lt;/ref-type&gt;&lt;contributors&gt;&lt;authors&gt;&lt;author&gt;Swain, L. S.&lt;/author&gt;&lt;author&gt;Barclay, L.&lt;/author&gt;&lt;/authors&gt;&lt;/contributors&gt;&lt;titles&gt;&lt;title&gt;Exploration of Aboriginal and Torres Strait Islander perspectives of Home Medicines Review&lt;/title&gt;&lt;secondary-title&gt;Rural Remote Health&lt;/secondary-title&gt;&lt;/titles&gt;&lt;periodical&gt;&lt;full-title&gt;Rural Remote Health&lt;/full-title&gt;&lt;/periodical&gt;&lt;pages&gt;3009&lt;/pages&gt;&lt;volume&gt;15&lt;/volume&gt;&lt;dates&gt;&lt;year&gt;2015&lt;/year&gt;&lt;/dates&gt;&lt;pub-location&gt;Australia&lt;/pub-location&gt;&lt;urls&gt;&lt;/urls&gt;&lt;/record&gt;&lt;/Cite&gt;&lt;/EndNote&gt;</w:instrText>
      </w:r>
      <w:r>
        <w:rPr>
          <w:rFonts w:cstheme="minorHAnsi"/>
        </w:rPr>
        <w:fldChar w:fldCharType="separate"/>
      </w:r>
      <w:r w:rsidRPr="007360AC">
        <w:rPr>
          <w:rFonts w:ascii="Arial" w:hAnsi="Arial" w:cs="Arial"/>
          <w:noProof/>
          <w:vertAlign w:val="superscript"/>
        </w:rPr>
        <w:t>43</w:t>
      </w:r>
      <w:r>
        <w:rPr>
          <w:rFonts w:cstheme="minorHAnsi"/>
        </w:rPr>
        <w:fldChar w:fldCharType="end"/>
      </w:r>
      <w:r w:rsidRPr="00286D34">
        <w:rPr>
          <w:rFonts w:cstheme="minorHAnsi"/>
        </w:rPr>
        <w:t xml:space="preserve"> It was noted that in its current form, the Home Medicines Review may not achieve the best outcomes for </w:t>
      </w:r>
      <w:r>
        <w:rPr>
          <w:rFonts w:cstheme="minorHAnsi"/>
        </w:rPr>
        <w:t>Aboriginal and Torres Strait Islander peoples</w:t>
      </w:r>
      <w:r w:rsidRPr="00286D34">
        <w:rPr>
          <w:rFonts w:cstheme="minorHAnsi"/>
        </w:rPr>
        <w:t>. The</w:t>
      </w:r>
      <w:r>
        <w:rPr>
          <w:rFonts w:cstheme="minorHAnsi"/>
        </w:rPr>
        <w:t xml:space="preserve"> paper emphasised the</w:t>
      </w:r>
      <w:r w:rsidRPr="00286D34">
        <w:rPr>
          <w:rFonts w:cstheme="minorHAnsi"/>
        </w:rPr>
        <w:t xml:space="preserve"> importance of pharmacists understanding culturally safe care</w:t>
      </w:r>
      <w:r>
        <w:rPr>
          <w:rFonts w:cstheme="minorHAnsi"/>
        </w:rPr>
        <w:t xml:space="preserve"> </w:t>
      </w:r>
      <w:r w:rsidRPr="00286D34">
        <w:rPr>
          <w:rFonts w:cstheme="minorHAnsi"/>
        </w:rPr>
        <w:t xml:space="preserve">and for Aboriginal </w:t>
      </w:r>
      <w:r>
        <w:rPr>
          <w:rFonts w:cstheme="minorHAnsi"/>
        </w:rPr>
        <w:t>h</w:t>
      </w:r>
      <w:r w:rsidRPr="00286D34">
        <w:rPr>
          <w:rFonts w:cstheme="minorHAnsi"/>
        </w:rPr>
        <w:t xml:space="preserve">ealth </w:t>
      </w:r>
      <w:r>
        <w:rPr>
          <w:rFonts w:cstheme="minorHAnsi"/>
        </w:rPr>
        <w:t>s</w:t>
      </w:r>
      <w:r w:rsidRPr="00286D34">
        <w:rPr>
          <w:rFonts w:cstheme="minorHAnsi"/>
        </w:rPr>
        <w:t xml:space="preserve">ervices to work with a specific pharmacist to improve relationships between pharmacists, Aboriginal and Torres Strait Islander workers and older people. </w:t>
      </w:r>
    </w:p>
    <w:p w14:paraId="3B8DB24E" w14:textId="77777777" w:rsidR="00CA4333" w:rsidRPr="00286D34" w:rsidRDefault="00CA4333" w:rsidP="00CA4333">
      <w:pPr>
        <w:rPr>
          <w:rFonts w:cstheme="minorHAnsi"/>
          <w:iCs/>
        </w:rPr>
      </w:pPr>
      <w:r w:rsidRPr="00286D34">
        <w:rPr>
          <w:rFonts w:cstheme="minorHAnsi"/>
          <w:iCs/>
        </w:rPr>
        <w:t xml:space="preserve">Three studies emphasised the value of culturally appropriate </w:t>
      </w:r>
      <w:r>
        <w:rPr>
          <w:rFonts w:cstheme="minorHAnsi"/>
          <w:iCs/>
        </w:rPr>
        <w:t xml:space="preserve">clinical </w:t>
      </w:r>
      <w:r w:rsidRPr="00286D34">
        <w:rPr>
          <w:rFonts w:cstheme="minorHAnsi"/>
          <w:iCs/>
        </w:rPr>
        <w:t>assessments and tools</w:t>
      </w:r>
      <w:r>
        <w:rPr>
          <w:rFonts w:cstheme="minorHAnsi"/>
          <w:noProof/>
        </w:rPr>
        <w:t>.</w:t>
      </w:r>
      <w:r>
        <w:rPr>
          <w:rFonts w:cstheme="minorHAnsi"/>
        </w:rPr>
        <w:fldChar w:fldCharType="begin">
          <w:fldData xml:space="preserve">PEVuZE5vdGU+PENpdGU+PEF1dGhvcj5TbWl0aDwvQXV0aG9yPjxZZWFyPjIwMjE8L1llYXI+PFJl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</w:fldData>
        </w:fldChar>
      </w:r>
      <w:r>
        <w:rPr>
          <w:rFonts w:cstheme="minorHAnsi"/>
        </w:rPr>
        <w:instrText xml:space="preserve"> ADDIN EN.CITE </w:instrText>
      </w:r>
      <w:r>
        <w:rPr>
          <w:rFonts w:cstheme="minorHAnsi"/>
        </w:rPr>
        <w:fldChar w:fldCharType="begin">
          <w:fldData xml:space="preserve">PEVuZE5vdGU+PENpdGU+PEF1dGhvcj5TbWl0aDwvQXV0aG9yPjxZZWFyPjIwMjE8L1llYXI+PFJl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37, 45, 46</w:t>
      </w:r>
      <w:r>
        <w:rPr>
          <w:rFonts w:cstheme="minorHAnsi"/>
        </w:rPr>
        <w:fldChar w:fldCharType="end"/>
      </w:r>
      <w:r w:rsidRPr="00286D34">
        <w:rPr>
          <w:rFonts w:cstheme="minorHAnsi"/>
        </w:rPr>
        <w:t xml:space="preserve"> </w:t>
      </w:r>
      <w:r w:rsidRPr="00286D34">
        <w:rPr>
          <w:rFonts w:cstheme="minorHAnsi"/>
          <w:iCs/>
        </w:rPr>
        <w:t>In terms of enablers, the use of culturally designed or adapted, validated tools to diagnose dementia was highlighted across all papers. The importance of ensuring that Aboriginal and Torres Strait Islander holistic understandings of health and wellbeing underpin assessment tools, and to consider cultural and religious beliefs more generally, was noted.</w:t>
      </w:r>
      <w:r>
        <w:rPr>
          <w:rFonts w:cstheme="minorHAnsi"/>
          <w:iCs/>
        </w:rPr>
        <w:fldChar w:fldCharType="begin">
          <w:fldData xml:space="preserve">PEVuZE5vdGU+PENpdGU+PEF1dGhvcj5HaWxjaHJpc3Q8L0F1dGhvcj48WWVhcj4yMDIyPC9ZZWFy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</w:fldData>
        </w:fldChar>
      </w:r>
      <w:r>
        <w:rPr>
          <w:rFonts w:cstheme="minorHAnsi"/>
          <w:iCs/>
        </w:rPr>
        <w:instrText xml:space="preserve"> ADDIN EN.CITE </w:instrText>
      </w:r>
      <w:r>
        <w:rPr>
          <w:rFonts w:cstheme="minorHAnsi"/>
          <w:iCs/>
        </w:rPr>
        <w:fldChar w:fldCharType="begin">
          <w:fldData xml:space="preserve">PEVuZE5vdGU+PENpdGU+PEF1dGhvcj5HaWxjaHJpc3Q8L0F1dGhvcj48WWVhcj4yMDIyPC9ZZWFy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</w:fldData>
        </w:fldChar>
      </w:r>
      <w:r>
        <w:rPr>
          <w:rFonts w:cstheme="minorHAnsi"/>
          <w:iCs/>
        </w:rPr>
        <w:instrText xml:space="preserve"> ADDIN EN.CITE.DATA </w:instrText>
      </w:r>
      <w:r>
        <w:rPr>
          <w:rFonts w:cstheme="minorHAnsi"/>
          <w:iCs/>
        </w:rPr>
      </w:r>
      <w:r>
        <w:rPr>
          <w:rFonts w:cstheme="minorHAnsi"/>
          <w:iCs/>
        </w:rPr>
        <w:fldChar w:fldCharType="end"/>
      </w:r>
      <w:r>
        <w:rPr>
          <w:rFonts w:cstheme="minorHAnsi"/>
          <w:iCs/>
        </w:rPr>
      </w:r>
      <w:r>
        <w:rPr>
          <w:rFonts w:cstheme="minorHAnsi"/>
          <w:iCs/>
        </w:rPr>
        <w:fldChar w:fldCharType="separate"/>
      </w:r>
      <w:r w:rsidRPr="007360AC">
        <w:rPr>
          <w:rFonts w:ascii="Arial" w:hAnsi="Arial" w:cs="Arial"/>
          <w:iCs/>
          <w:noProof/>
          <w:vertAlign w:val="superscript"/>
        </w:rPr>
        <w:t>37, 45</w:t>
      </w:r>
      <w:r>
        <w:rPr>
          <w:rFonts w:cstheme="minorHAnsi"/>
          <w:iCs/>
        </w:rPr>
        <w:fldChar w:fldCharType="end"/>
      </w:r>
      <w:r w:rsidRPr="00286D34">
        <w:rPr>
          <w:rFonts w:cstheme="minorHAnsi"/>
          <w:iCs/>
        </w:rPr>
        <w:t xml:space="preserve"> In addition, the Good Spirit Good Life tool was </w:t>
      </w:r>
      <w:r>
        <w:rPr>
          <w:rFonts w:cstheme="minorHAnsi"/>
          <w:iCs/>
        </w:rPr>
        <w:t xml:space="preserve">promoted </w:t>
      </w:r>
      <w:r w:rsidRPr="00286D34">
        <w:rPr>
          <w:rFonts w:cstheme="minorHAnsi"/>
          <w:iCs/>
        </w:rPr>
        <w:t xml:space="preserve">to evaluate quality of life for older </w:t>
      </w:r>
      <w:r>
        <w:rPr>
          <w:rFonts w:cstheme="minorHAnsi"/>
          <w:iCs/>
        </w:rPr>
        <w:t>Aboriginal and Torres Strait Islander peoples.</w:t>
      </w:r>
      <w:r>
        <w:rPr>
          <w:rFonts w:cstheme="minorHAnsi"/>
          <w:iCs/>
        </w:rPr>
        <w:fldChar w:fldCharType="begin"/>
      </w:r>
      <w:r>
        <w:rPr>
          <w:rFonts w:cstheme="minorHAnsi"/>
          <w:iCs/>
        </w:rPr>
        <w:instrText xml:space="preserve"> ADDIN EN.CITE &lt;EndNote&gt;&lt;Cite&gt;&lt;Author&gt;Smith&lt;/Author&gt;&lt;Year&gt;2021&lt;/Year&gt;&lt;RecNum&gt;7825&lt;/RecNum&gt;&lt;DisplayText&gt;&lt;style face="superscript" font="Arial"&gt;37&lt;/style&gt;&lt;/DisplayText&gt;&lt;record&gt;&lt;rec-number&gt;7825&lt;/rec-number&gt;&lt;foreign-keys&gt;&lt;key app="EN" db-id="pewd222d3r5sp0et22k5wdzdvtrttdxfes95" timestamp="1673401993"&gt;7825&lt;/key&gt;&lt;/foreign-keys&gt;&lt;ref-type name="Journal Article"&gt;17&lt;/ref-type&gt;&lt;contributors&gt;&lt;authors&gt;&lt;author&gt;Smith, K.&lt;/author&gt;&lt;author&gt;Gilchrist, L.&lt;/author&gt;&lt;author&gt;Taylor, K.&lt;/author&gt;&lt;author&gt;Clinch, C.&lt;/author&gt;&lt;author&gt;Logiudice, D.&lt;/author&gt;&lt;author&gt;Edgill, P.&lt;/author&gt;&lt;author&gt;Ratcliffe, J.&lt;/author&gt;&lt;author&gt;Flicker, L.&lt;/author&gt;&lt;author&gt;Douglas, H.&lt;/author&gt;&lt;author&gt;Bradley, K.&lt;/author&gt;&lt;author&gt;Bessarab, D.&lt;/author&gt;&lt;/authors&gt;&lt;/contributors&gt;&lt;titles&gt;&lt;title&gt;Good Spirit, Good Life: A Quality of Life Tool and Framework for Older Aboriginal Peoples&lt;/title&gt;&lt;secondary-title&gt;Gerontologist&lt;/secondary-title&gt;&lt;/titles&gt;&lt;periodical&gt;&lt;full-title&gt;Gerontologist&lt;/full-title&gt;&lt;/periodical&gt;&lt;pages&gt;e163-e172&lt;/pages&gt;&lt;volume&gt;61&lt;/volume&gt;&lt;number&gt;5&lt;/number&gt;&lt;dates&gt;&lt;year&gt;2021&lt;/year&gt;&lt;/dates&gt;&lt;pub-location&gt;United States&lt;/pub-location&gt;&lt;urls&gt;&lt;/urls&gt;&lt;electronic-resource-num&gt;10.1093/geront/gnz185&lt;/electronic-resource-num&gt;&lt;/record&gt;&lt;/Cite&gt;&lt;/EndNote&gt;</w:instrText>
      </w:r>
      <w:r>
        <w:rPr>
          <w:rFonts w:cstheme="minorHAnsi"/>
          <w:iCs/>
        </w:rPr>
        <w:fldChar w:fldCharType="separate"/>
      </w:r>
      <w:r w:rsidRPr="007360AC">
        <w:rPr>
          <w:rFonts w:ascii="Arial" w:hAnsi="Arial" w:cs="Arial"/>
          <w:iCs/>
          <w:noProof/>
          <w:vertAlign w:val="superscript"/>
        </w:rPr>
        <w:t>37</w:t>
      </w:r>
      <w:r>
        <w:rPr>
          <w:rFonts w:cstheme="minorHAnsi"/>
          <w:iCs/>
        </w:rPr>
        <w:fldChar w:fldCharType="end"/>
      </w:r>
      <w:r w:rsidRPr="00286D34">
        <w:rPr>
          <w:rFonts w:cstheme="minorHAnsi"/>
          <w:iCs/>
        </w:rPr>
        <w:t xml:space="preserve"> </w:t>
      </w:r>
    </w:p>
    <w:p w14:paraId="45FE1E4C" w14:textId="77777777" w:rsidR="00CA4333" w:rsidRPr="00EA3438" w:rsidRDefault="00CA4333" w:rsidP="00CA4333">
      <w:pPr>
        <w:pStyle w:val="Heading3"/>
      </w:pPr>
      <w:bookmarkStart w:id="58" w:name="_Toc141879372"/>
      <w:r w:rsidRPr="000E1421">
        <w:rPr>
          <w:rFonts w:eastAsia="Yu Gothic Light"/>
        </w:rPr>
        <w:t>Theme 5: Provision of culturally appropriate palliative and end-of-life care</w:t>
      </w:r>
      <w:bookmarkEnd w:id="58"/>
    </w:p>
    <w:p w14:paraId="40DD19C8" w14:textId="77777777" w:rsidR="00CA4333" w:rsidRDefault="00CA4333" w:rsidP="00CA4333">
      <w:pPr>
        <w:pStyle w:val="Quote"/>
      </w:pPr>
      <w:r w:rsidRPr="00286D34">
        <w:t>I reckon it would be nice to see the stars before you die. My father, he died, ‘cause I was there when he died, and they had his funeral in his room. And put all Aboriginal things around, the bush and all that around his coffin in his room. It was really nice. It was out at his own place. That was lovely.</w:t>
      </w:r>
      <w:r>
        <w:fldChar w:fldCharType="begin"/>
      </w:r>
      <w: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fldChar w:fldCharType="separate"/>
      </w:r>
      <w:r w:rsidRPr="007360AC">
        <w:rPr>
          <w:rFonts w:ascii="Arial" w:hAnsi="Arial" w:cs="Arial"/>
          <w:noProof/>
          <w:vertAlign w:val="superscript"/>
        </w:rPr>
        <w:t>47</w:t>
      </w:r>
      <w:r>
        <w:fldChar w:fldCharType="end"/>
      </w:r>
      <w:r w:rsidRPr="00286D34">
        <w:t xml:space="preserve"> </w:t>
      </w:r>
    </w:p>
    <w:p w14:paraId="7D32F521" w14:textId="77777777" w:rsidR="00CA4333" w:rsidRPr="00975EFD" w:rsidRDefault="00CA4333" w:rsidP="00047B2A">
      <w:pPr>
        <w:pStyle w:val="Quote"/>
        <w:numPr>
          <w:ilvl w:val="0"/>
          <w:numId w:val="27"/>
        </w:numPr>
        <w:shd w:val="clear" w:color="auto" w:fill="E6F1F8" w:themeFill="accent2"/>
        <w:spacing w:after="360" w:line="276" w:lineRule="auto"/>
        <w:ind w:right="454"/>
        <w:jc w:val="right"/>
      </w:pPr>
      <w:r w:rsidRPr="00286D34">
        <w:t>Aboriginal Elder</w:t>
      </w:r>
    </w:p>
    <w:p w14:paraId="26F2ED46" w14:textId="77777777" w:rsidR="00CA4333" w:rsidRPr="00286D34" w:rsidRDefault="00CA4333" w:rsidP="00CA4333">
      <w:pPr>
        <w:rPr>
          <w:rFonts w:cstheme="minorHAnsi"/>
        </w:rPr>
      </w:pPr>
      <w:r w:rsidRPr="00286D34">
        <w:rPr>
          <w:rFonts w:cstheme="minorHAnsi"/>
        </w:rPr>
        <w:t>Five studies</w:t>
      </w:r>
      <w:r>
        <w:rPr>
          <w:rFonts w:cstheme="minorHAnsi"/>
        </w:rPr>
        <w:fldChar w:fldCharType="begin">
          <w:fldData xml:space="preserve">PEVuZE5vdGU+PENpdGU+PEF1dGhvcj5TcGVsdGVuPC9BdXRob3I+PFllYXI+MjAyMTwvWWVhcj48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</w:fldData>
        </w:fldChar>
      </w:r>
      <w:r>
        <w:rPr>
          <w:rFonts w:cstheme="minorHAnsi"/>
        </w:rPr>
        <w:instrText xml:space="preserve"> ADDIN EN.CITE </w:instrText>
      </w:r>
      <w:r>
        <w:rPr>
          <w:rFonts w:cstheme="minorHAnsi"/>
        </w:rPr>
        <w:fldChar w:fldCharType="begin">
          <w:fldData xml:space="preserve">PEVuZE5vdGU+PENpdGU+PEF1dGhvcj5TcGVsdGVuPC9BdXRob3I+PFllYXI+MjAyMTwvWWVhcj48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47-51</w:t>
      </w:r>
      <w:r>
        <w:rPr>
          <w:rFonts w:cstheme="minorHAnsi"/>
        </w:rPr>
        <w:fldChar w:fldCharType="end"/>
      </w:r>
      <w:r>
        <w:rPr>
          <w:rFonts w:cstheme="minorHAnsi"/>
        </w:rPr>
        <w:t xml:space="preserve"> </w:t>
      </w:r>
      <w:r w:rsidRPr="00286D34">
        <w:rPr>
          <w:rFonts w:cstheme="minorHAnsi"/>
          <w:iCs/>
        </w:rPr>
        <w:t>and one grey literature report</w:t>
      </w:r>
      <w:r>
        <w:rPr>
          <w:rFonts w:cstheme="minorHAnsi"/>
          <w:iCs/>
        </w:rPr>
        <w:fldChar w:fldCharType="begin"/>
      </w:r>
      <w:r>
        <w:rPr>
          <w:rFonts w:cstheme="minorHAnsi"/>
          <w:iCs/>
        </w:rPr>
        <w:instrText xml:space="preserve"> ADDIN EN.CITE &lt;EndNote&gt;&lt;Cite&gt;&lt;Author&gt;IPEPA Project Team&lt;/Author&gt;&lt;Year&gt;2020&lt;/Year&gt;&lt;RecNum&gt;20160&lt;/RecNum&gt;&lt;DisplayText&gt;&lt;style face="superscript" font="Arial"&gt;52&lt;/style&gt;&lt;/DisplayText&gt;&lt;record&gt;&lt;rec-number&gt;20160&lt;/rec-number&gt;&lt;foreign-keys&gt;&lt;key app="EN" db-id="pewd222d3r5sp0et22k5wdzdvtrttdxfes95" timestamp="1683708958"&gt;20160&lt;/key&gt;&lt;/foreign-keys&gt;&lt;ref-type name="Report"&gt;27&lt;/ref-type&gt;&lt;contributors&gt;&lt;authors&gt;&lt;author&gt;IPEPA Project Team,&lt;/author&gt;&lt;/authors&gt;&lt;/contributors&gt;&lt;titles&gt;&lt;title&gt;Cultural considerations: Providing end-of-life care for Aboriginal peoples and Torres Strait Islander peoples&lt;/title&gt;&lt;/titles&gt;&lt;dates&gt;&lt;year&gt;2020&lt;/year&gt;&lt;/dates&gt;&lt;pub-location&gt;Brisbane&lt;/pub-location&gt;&lt;publisher&gt;Indigenous component of the Program of Experience in the Palliative Approach (IPEPA), Queensland University of Technology&lt;/publisher&gt;&lt;urls&gt;&lt;/urls&gt;&lt;/record&gt;&lt;/Cite&gt;&lt;/EndNote&gt;</w:instrText>
      </w:r>
      <w:r>
        <w:rPr>
          <w:rFonts w:cstheme="minorHAnsi"/>
          <w:iCs/>
        </w:rPr>
        <w:fldChar w:fldCharType="separate"/>
      </w:r>
      <w:r w:rsidRPr="007360AC">
        <w:rPr>
          <w:rFonts w:ascii="Arial" w:hAnsi="Arial" w:cs="Arial"/>
          <w:iCs/>
          <w:noProof/>
          <w:vertAlign w:val="superscript"/>
        </w:rPr>
        <w:t>52</w:t>
      </w:r>
      <w:r>
        <w:rPr>
          <w:rFonts w:cstheme="minorHAnsi"/>
          <w:iCs/>
        </w:rPr>
        <w:fldChar w:fldCharType="end"/>
      </w:r>
      <w:r w:rsidRPr="00286D34">
        <w:rPr>
          <w:rFonts w:cstheme="minorHAnsi"/>
          <w:iCs/>
        </w:rPr>
        <w:t xml:space="preserve"> </w:t>
      </w:r>
      <w:r w:rsidRPr="00286D34">
        <w:rPr>
          <w:rFonts w:cstheme="minorHAnsi"/>
        </w:rPr>
        <w:t>were relevant to this theme</w:t>
      </w:r>
      <w:r w:rsidRPr="00286D34">
        <w:rPr>
          <w:rStyle w:val="CommentReference"/>
        </w:rPr>
        <w:t xml:space="preserve">. </w:t>
      </w:r>
      <w:r w:rsidRPr="00286D34">
        <w:rPr>
          <w:rFonts w:cstheme="minorHAnsi"/>
        </w:rPr>
        <w:t xml:space="preserve"> In relation to barriers, there are nuances that need to be respected, such as fears that talking about death could jinx oneself or loved ones, reluctance to discuss death and dying, the need for more cultural safety training</w:t>
      </w:r>
      <w:r>
        <w:rPr>
          <w:rFonts w:cstheme="minorHAnsi"/>
        </w:rPr>
        <w:t xml:space="preserve">, </w:t>
      </w:r>
      <w:r w:rsidRPr="00286D34">
        <w:rPr>
          <w:rFonts w:cstheme="minorHAnsi"/>
        </w:rPr>
        <w:t>and provision of family guidance.</w:t>
      </w:r>
      <w:r>
        <w:rPr>
          <w:rFonts w:cstheme="minorHAnsi"/>
        </w:rPr>
        <w:fldChar w:fldCharType="begin"/>
      </w:r>
      <w:r>
        <w:rPr>
          <w:rFonts w:cstheme="minorHAnsi"/>
        </w:rPr>
        <w:instrText xml:space="preserve"> ADDIN EN.CITE &lt;EndNote&gt;&lt;Cite&gt;&lt;Author&gt;Wood&lt;/Author&gt;&lt;Year&gt;2021&lt;/Year&gt;&lt;RecNum&gt;7858&lt;/RecNum&gt;&lt;DisplayText&gt;&lt;style face="superscript" font="Arial"&gt;49, 50&lt;/style&gt;&lt;/DisplayText&gt;&lt;record&gt;&lt;rec-number&gt;7858&lt;/rec-number&gt;&lt;foreign-keys&gt;&lt;key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Cite&gt;&lt;Author&gt;Thompson&lt;/Author&gt;&lt;Year&gt;2019&lt;/Year&gt;&lt;RecNum&gt;7882&lt;/RecNum&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rFonts w:cstheme="minorHAnsi"/>
        </w:rPr>
        <w:fldChar w:fldCharType="separate"/>
      </w:r>
      <w:r w:rsidRPr="007360AC">
        <w:rPr>
          <w:rFonts w:ascii="Arial" w:hAnsi="Arial" w:cs="Arial"/>
          <w:noProof/>
          <w:vertAlign w:val="superscript"/>
        </w:rPr>
        <w:t>49, 50</w:t>
      </w:r>
      <w:r>
        <w:rPr>
          <w:rFonts w:cstheme="minorHAnsi"/>
        </w:rPr>
        <w:fldChar w:fldCharType="end"/>
      </w:r>
      <w:r w:rsidRPr="00286D34">
        <w:rPr>
          <w:rFonts w:cstheme="minorHAnsi"/>
        </w:rPr>
        <w:t xml:space="preserve"> Another paper reported no reluctance from participants in discussing death or dying</w:t>
      </w:r>
      <w:r>
        <w:rPr>
          <w:rFonts w:cstheme="minorHAnsi"/>
        </w:rPr>
        <w:fldChar w:fldCharType="begin"/>
      </w:r>
      <w:r>
        <w:rPr>
          <w:rFonts w:cstheme="minorHAnsi"/>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rPr>
        <w:fldChar w:fldCharType="separate"/>
      </w:r>
      <w:r w:rsidRPr="007360AC">
        <w:rPr>
          <w:rFonts w:ascii="Arial" w:hAnsi="Arial" w:cs="Arial"/>
          <w:noProof/>
          <w:vertAlign w:val="superscript"/>
        </w:rPr>
        <w:t>47</w:t>
      </w:r>
      <w:r>
        <w:rPr>
          <w:rFonts w:cstheme="minorHAnsi"/>
        </w:rPr>
        <w:fldChar w:fldCharType="end"/>
      </w:r>
      <w:r>
        <w:rPr>
          <w:rFonts w:cstheme="minorHAnsi"/>
        </w:rPr>
        <w:t xml:space="preserve">, but </w:t>
      </w:r>
      <w:r w:rsidRPr="00286D34">
        <w:rPr>
          <w:rFonts w:cstheme="minorHAnsi"/>
        </w:rPr>
        <w:t xml:space="preserve">it is still worth noting that differences in willingness </w:t>
      </w:r>
      <w:r w:rsidRPr="00286D34">
        <w:rPr>
          <w:rFonts w:cstheme="minorHAnsi"/>
        </w:rPr>
        <w:lastRenderedPageBreak/>
        <w:t>to discuss death and dying could impact uptake of advance care directives. Understaffing</w:t>
      </w:r>
      <w:r>
        <w:rPr>
          <w:rFonts w:cstheme="minorHAnsi"/>
        </w:rPr>
        <w:t xml:space="preserve"> </w:t>
      </w:r>
      <w:r w:rsidRPr="00286D34">
        <w:rPr>
          <w:rFonts w:cstheme="minorHAnsi"/>
        </w:rPr>
        <w:t>and lack of access to end-of-life equipment</w:t>
      </w:r>
      <w:r>
        <w:rPr>
          <w:rFonts w:cstheme="minorHAnsi"/>
        </w:rPr>
        <w:t>,</w:t>
      </w:r>
      <w:r w:rsidRPr="00286D34">
        <w:rPr>
          <w:rFonts w:cstheme="minorHAnsi"/>
        </w:rPr>
        <w:t xml:space="preserve"> coupled with limited knowledge on how to use the equipment, were also cited as specific barriers</w:t>
      </w:r>
      <w:r>
        <w:rPr>
          <w:rFonts w:cstheme="minorHAnsi"/>
        </w:rPr>
        <w:fldChar w:fldCharType="begin"/>
      </w:r>
      <w:r>
        <w:rPr>
          <w:rFonts w:cstheme="minorHAnsi"/>
        </w:rPr>
        <w:instrText xml:space="preserve"> ADDIN EN.CITE &lt;EndNote&gt;&lt;Cite&gt;&lt;Author&gt;Wood&lt;/Author&gt;&lt;Year&gt;2021&lt;/Year&gt;&lt;RecNum&gt;7858&lt;/RecNum&gt;&lt;DisplayText&gt;&lt;style face="superscript" font="Arial"&gt;50&lt;/style&gt;&lt;/DisplayText&gt;&lt;record&gt;&lt;rec-number&gt;7858&lt;/rec-number&gt;&lt;foreign-keys&gt;&lt;key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rFonts w:cstheme="minorHAnsi"/>
        </w:rPr>
        <w:fldChar w:fldCharType="separate"/>
      </w:r>
      <w:r w:rsidRPr="007360AC">
        <w:rPr>
          <w:rFonts w:ascii="Arial" w:hAnsi="Arial" w:cs="Arial"/>
          <w:noProof/>
          <w:vertAlign w:val="superscript"/>
        </w:rPr>
        <w:t>50</w:t>
      </w:r>
      <w:r>
        <w:rPr>
          <w:rFonts w:cstheme="minorHAnsi"/>
        </w:rPr>
        <w:fldChar w:fldCharType="end"/>
      </w:r>
      <w:r w:rsidRPr="00286D34">
        <w:rPr>
          <w:rFonts w:cstheme="minorHAnsi"/>
          <w:noProof/>
        </w:rPr>
        <w:t>, which reflect poor access to palliative care more generally</w:t>
      </w:r>
      <w:r w:rsidRPr="00286D34">
        <w:rPr>
          <w:rFonts w:cstheme="minorHAnsi"/>
        </w:rPr>
        <w:t xml:space="preserve">. </w:t>
      </w:r>
    </w:p>
    <w:p w14:paraId="50855AB0" w14:textId="77777777" w:rsidR="00CA4333" w:rsidRDefault="00CA4333" w:rsidP="00CA4333">
      <w:pPr>
        <w:rPr>
          <w:rFonts w:cstheme="minorHAnsi"/>
        </w:rPr>
        <w:sectPr w:rsidR="00CA4333" w:rsidSect="00CA4333">
          <w:pgSz w:w="11906" w:h="16838"/>
          <w:pgMar w:top="1418" w:right="1134" w:bottom="1418" w:left="1134" w:header="709" w:footer="709" w:gutter="0"/>
          <w:cols w:space="708"/>
          <w:docGrid w:linePitch="360"/>
        </w:sectPr>
      </w:pPr>
      <w:r>
        <w:rPr>
          <w:rFonts w:cstheme="minorHAnsi"/>
        </w:rPr>
        <w:t>Enablers of suitable palliative and end-of-life care</w:t>
      </w:r>
      <w:r w:rsidRPr="00286D34">
        <w:rPr>
          <w:rFonts w:cstheme="minorHAnsi"/>
        </w:rPr>
        <w:t xml:space="preserve"> included increasing Indigenous Health Worker capacity during experiential training programs </w:t>
      </w:r>
      <w:r>
        <w:rPr>
          <w:rFonts w:cstheme="minorHAnsi"/>
        </w:rPr>
        <w:t xml:space="preserve">such as </w:t>
      </w:r>
      <w:r w:rsidRPr="00286D34">
        <w:rPr>
          <w:rFonts w:cstheme="minorHAnsi"/>
        </w:rPr>
        <w:t>the Indigenous component of the Program of Experience in the Palliative Approach</w:t>
      </w:r>
      <w:r>
        <w:rPr>
          <w:rFonts w:cstheme="minorHAnsi"/>
        </w:rPr>
        <w:t xml:space="preserve"> (IPEPA),</w:t>
      </w:r>
      <w:r w:rsidRPr="00286D34">
        <w:rPr>
          <w:rFonts w:cstheme="minorHAnsi"/>
        </w:rPr>
        <w:t xml:space="preserve"> </w:t>
      </w:r>
      <w:r>
        <w:rPr>
          <w:rFonts w:cstheme="minorHAnsi"/>
        </w:rPr>
        <w:t>using</w:t>
      </w:r>
      <w:r w:rsidRPr="00286D34">
        <w:rPr>
          <w:rFonts w:cstheme="minorHAnsi"/>
        </w:rPr>
        <w:t xml:space="preserve"> Indigenous Project Officers to assist with community engagement, flexible training program delivery, debriefing and support from managers, and sustaining networks after placements end.</w:t>
      </w:r>
      <w:r>
        <w:rPr>
          <w:rFonts w:cstheme="minorHAnsi"/>
        </w:rPr>
        <w:fldChar w:fldCharType="begin"/>
      </w:r>
      <w:r>
        <w:rPr>
          <w:rFonts w:cstheme="minorHAnsi"/>
        </w:rPr>
        <w:instrText xml:space="preserve"> ADDIN EN.CITE &lt;EndNote&gt;&lt;Cite&gt;&lt;Author&gt;Shahid&lt;/Author&gt;&lt;Year&gt;2019&lt;/Year&gt;&lt;RecNum&gt;7855&lt;/RecNum&gt;&lt;DisplayText&gt;&lt;style face="superscript" font="Arial"&gt;48&lt;/style&gt;&lt;/DisplayText&gt;&lt;record&gt;&lt;rec-number&gt;7855&lt;/rec-number&gt;&lt;foreign-keys&gt;&lt;key app="EN" db-id="pewd222d3r5sp0et22k5wdzdvtrttdxfes95" timestamp="1673401993"&gt;7855&lt;/key&gt;&lt;/foreign-keys&gt;&lt;ref-type name="Journal Article"&gt;17&lt;/ref-type&gt;&lt;contributors&gt;&lt;authors&gt;&lt;author&gt;Shahid, S.&lt;/author&gt;&lt;author&gt;Ekberg, S.&lt;/author&gt;&lt;author&gt;Holloway, M.&lt;/author&gt;&lt;author&gt;Jacka, C.&lt;/author&gt;&lt;author&gt;Yates, P.&lt;/author&gt;&lt;author&gt;Garvey, G.&lt;/author&gt;&lt;author&gt;Thompson, S. C.&lt;/author&gt;&lt;/authors&gt;&lt;/contributors&gt;&lt;titles&gt;&lt;title&gt;Experiential learning to increase palliative care competence among the Indigenous workforce: an Australian experience&lt;/title&gt;&lt;secondary-title&gt;BMJ Support Palliat Care&lt;/secondary-title&gt;&lt;/titles&gt;&lt;periodical&gt;&lt;full-title&gt;BMJ Support Palliat Care&lt;/full-title&gt;&lt;/periodical&gt;&lt;pages&gt;158-163&lt;/pages&gt;&lt;volume&gt;9&lt;/volume&gt;&lt;number&gt;2&lt;/number&gt;&lt;dates&gt;&lt;year&gt;2019&lt;/year&gt;&lt;/dates&gt;&lt;pub-location&gt;England&lt;/pub-location&gt;&lt;urls&gt;&lt;/urls&gt;&lt;electronic-resource-num&gt;10.1136/bmjspcare-2016-001296&lt;/electronic-resource-num&gt;&lt;/record&gt;&lt;/Cite&gt;&lt;/EndNote&gt;</w:instrText>
      </w:r>
      <w:r>
        <w:rPr>
          <w:rFonts w:cstheme="minorHAnsi"/>
        </w:rPr>
        <w:fldChar w:fldCharType="separate"/>
      </w:r>
      <w:r w:rsidRPr="007360AC">
        <w:rPr>
          <w:rFonts w:ascii="Arial" w:hAnsi="Arial" w:cs="Arial"/>
          <w:noProof/>
          <w:vertAlign w:val="superscript"/>
        </w:rPr>
        <w:t>48</w:t>
      </w:r>
      <w:r>
        <w:rPr>
          <w:rFonts w:cstheme="minorHAnsi"/>
        </w:rPr>
        <w:fldChar w:fldCharType="end"/>
      </w:r>
      <w:r w:rsidRPr="00286D34">
        <w:rPr>
          <w:rFonts w:cstheme="minorHAnsi"/>
        </w:rPr>
        <w:t xml:space="preserve"> Staying on Country for end-of-life care and dying at home, or being taken back to Country to be buried, came up in some studies.</w:t>
      </w:r>
      <w:r>
        <w:rPr>
          <w:rFonts w:cstheme="minorHAnsi"/>
        </w:rPr>
        <w:fldChar w:fldCharType="begin">
          <w:fldData xml:space="preserve">PEVuZE5vdGU+PENpdGU+PEF1dGhvcj5TcGVsdGVuPC9BdXRob3I+PFllYXI+MjAyMTwvWWVhcj48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</w:fldData>
        </w:fldChar>
      </w:r>
      <w:r>
        <w:rPr>
          <w:rFonts w:cstheme="minorHAnsi"/>
        </w:rPr>
        <w:instrText xml:space="preserve"> ADDIN EN.CITE </w:instrText>
      </w:r>
      <w:r>
        <w:rPr>
          <w:rFonts w:cstheme="minorHAnsi"/>
        </w:rPr>
        <w:fldChar w:fldCharType="begin">
          <w:fldData xml:space="preserve">PEVuZE5vdGU+PENpdGU+PEF1dGhvcj5TcGVsdGVuPC9BdXRob3I+PFllYXI+MjAyMTwvWWVhcj48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7360AC">
        <w:rPr>
          <w:rFonts w:ascii="Arial" w:hAnsi="Arial" w:cs="Arial"/>
          <w:noProof/>
          <w:vertAlign w:val="superscript"/>
        </w:rPr>
        <w:t>47, 49, 50</w:t>
      </w:r>
      <w:r>
        <w:rPr>
          <w:rFonts w:cstheme="minorHAnsi"/>
        </w:rPr>
        <w:fldChar w:fldCharType="end"/>
      </w:r>
      <w:r w:rsidRPr="00286D34">
        <w:rPr>
          <w:rFonts w:cstheme="minorHAnsi"/>
        </w:rPr>
        <w:t xml:space="preserve"> In respecting and honouring loved ones appropriately, the need for an outdoor area, community cultural development, being able to do ‘traditional stuff’, allowing family to be around, and appropriate and meaningful rituals were highlighted.</w:t>
      </w:r>
      <w:r>
        <w:rPr>
          <w:rFonts w:cstheme="minorHAnsi"/>
        </w:rPr>
        <w:fldChar w:fldCharType="begin"/>
      </w:r>
      <w:r>
        <w:rPr>
          <w:rFonts w:cstheme="minorHAnsi"/>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rFonts w:cstheme="minorHAnsi"/>
        </w:rPr>
        <w:fldChar w:fldCharType="separate"/>
      </w:r>
      <w:r w:rsidRPr="007360AC">
        <w:rPr>
          <w:rFonts w:ascii="Arial" w:hAnsi="Arial" w:cs="Arial"/>
          <w:noProof/>
          <w:vertAlign w:val="superscript"/>
        </w:rPr>
        <w:t>49</w:t>
      </w:r>
      <w:r>
        <w:rPr>
          <w:rFonts w:cstheme="minorHAnsi"/>
        </w:rPr>
        <w:fldChar w:fldCharType="end"/>
      </w:r>
      <w:r w:rsidRPr="00286D34">
        <w:rPr>
          <w:rFonts w:cstheme="minorHAnsi"/>
        </w:rPr>
        <w:t xml:space="preserve"> </w:t>
      </w:r>
    </w:p>
    <w:p w14:paraId="26F4FDFC" w14:textId="77777777" w:rsidR="00CA4333" w:rsidRPr="00D740BD" w:rsidRDefault="00CA4333" w:rsidP="00CA4333">
      <w:pPr>
        <w:pStyle w:val="Heading2"/>
        <w:rPr>
          <w:rFonts w:eastAsia="Yu Gothic Light"/>
        </w:rPr>
      </w:pPr>
      <w:bookmarkStart w:id="59" w:name="_Toc134637820"/>
      <w:bookmarkStart w:id="60" w:name="_Toc152000043"/>
      <w:r w:rsidRPr="00D740BD">
        <w:rPr>
          <w:rFonts w:eastAsia="Yu Gothic Light"/>
        </w:rPr>
        <w:lastRenderedPageBreak/>
        <w:t>Principles for change and emerging practice</w:t>
      </w:r>
      <w:bookmarkEnd w:id="59"/>
      <w:bookmarkEnd w:id="60"/>
    </w:p>
    <w:p w14:paraId="1FC0838A" w14:textId="77777777" w:rsidR="00CA4333" w:rsidRPr="00B550EA" w:rsidRDefault="00CA4333" w:rsidP="00CA4333">
      <w:pPr>
        <w:rPr>
          <w:rFonts w:cstheme="minorHAnsi"/>
        </w:rPr>
      </w:pPr>
      <w:r>
        <w:rPr>
          <w:rFonts w:cstheme="minorHAnsi"/>
        </w:rPr>
        <w:t>In addition to identifying barriers and enablers to culturally safe and responsive care, this review found many suggestions for how barriers could be addressed, and enablers strengthened. These p</w:t>
      </w:r>
      <w:r w:rsidRPr="00B550EA">
        <w:rPr>
          <w:rFonts w:cstheme="minorHAnsi"/>
        </w:rPr>
        <w:t xml:space="preserve">rinciples </w:t>
      </w:r>
      <w:r>
        <w:rPr>
          <w:rFonts w:cstheme="minorHAnsi"/>
        </w:rPr>
        <w:t xml:space="preserve">for change </w:t>
      </w:r>
      <w:r w:rsidRPr="00B550EA">
        <w:rPr>
          <w:rFonts w:cstheme="minorHAnsi"/>
        </w:rPr>
        <w:t>and emerging practice examples</w:t>
      </w:r>
      <w:r>
        <w:rPr>
          <w:rFonts w:cstheme="minorHAnsi"/>
        </w:rPr>
        <w:t xml:space="preserve"> are detailed in </w:t>
      </w:r>
      <w:r>
        <w:rPr>
          <w:rFonts w:cstheme="minorHAnsi"/>
        </w:rPr>
        <w:fldChar w:fldCharType="begin"/>
      </w:r>
      <w:r>
        <w:rPr>
          <w:rFonts w:cstheme="minorHAnsi"/>
        </w:rPr>
        <w:instrText xml:space="preserve"> REF _Ref151040735 \h </w:instrText>
      </w:r>
      <w:r>
        <w:rPr>
          <w:rFonts w:cstheme="minorHAnsi"/>
        </w:rPr>
      </w:r>
      <w:r>
        <w:rPr>
          <w:rFonts w:cstheme="minorHAnsi"/>
        </w:rPr>
        <w:fldChar w:fldCharType="separate"/>
      </w:r>
      <w:r>
        <w:t xml:space="preserve">Table </w:t>
      </w:r>
      <w:r>
        <w:rPr>
          <w:noProof/>
        </w:rPr>
        <w:t>4</w:t>
      </w:r>
      <w:r>
        <w:rPr>
          <w:rFonts w:cstheme="minorHAnsi"/>
        </w:rPr>
        <w:fldChar w:fldCharType="end"/>
      </w:r>
      <w:r>
        <w:rPr>
          <w:rFonts w:cstheme="minorHAnsi"/>
        </w:rPr>
        <w:t xml:space="preserve"> below, </w:t>
      </w:r>
      <w:r w:rsidRPr="00B550EA">
        <w:rPr>
          <w:rFonts w:cstheme="minorHAnsi"/>
        </w:rPr>
        <w:t>split according to theme</w:t>
      </w:r>
      <w:r>
        <w:rPr>
          <w:rFonts w:cstheme="minorHAnsi"/>
        </w:rPr>
        <w:t xml:space="preserve">. </w:t>
      </w:r>
      <w:r w:rsidRPr="0021699B">
        <w:rPr>
          <w:rFonts w:cstheme="minorHAnsi"/>
        </w:rPr>
        <w:t>Principles for change incorporate the values, beliefs, attitudes and/or concepts needed to guide or underpin good clinical care, while emerging practice examples are the practical enactment of such principles that have been described to date.</w:t>
      </w:r>
      <w:r w:rsidRPr="00623714">
        <w:rPr>
          <w:rFonts w:cstheme="minorHAnsi"/>
        </w:rPr>
        <w:t xml:space="preserve"> </w:t>
      </w:r>
      <w:r>
        <w:rPr>
          <w:rFonts w:cstheme="minorHAnsi"/>
        </w:rPr>
        <w:t xml:space="preserve"> Together, these</w:t>
      </w:r>
      <w:r w:rsidRPr="00B550EA">
        <w:rPr>
          <w:rFonts w:cstheme="minorHAnsi"/>
          <w:bCs/>
        </w:rPr>
        <w:t xml:space="preserve"> provide</w:t>
      </w:r>
      <w:r w:rsidRPr="00B550EA">
        <w:rPr>
          <w:rFonts w:cstheme="minorHAnsi"/>
        </w:rPr>
        <w:t xml:space="preserve"> a</w:t>
      </w:r>
      <w:r>
        <w:rPr>
          <w:rFonts w:cstheme="minorHAnsi"/>
        </w:rPr>
        <w:t xml:space="preserve">n overview of </w:t>
      </w:r>
      <w:r w:rsidRPr="00B550EA">
        <w:rPr>
          <w:rFonts w:cstheme="minorHAnsi"/>
          <w:i/>
          <w:iCs/>
        </w:rPr>
        <w:t>what matters most</w:t>
      </w:r>
      <w:r w:rsidRPr="00B550EA">
        <w:rPr>
          <w:rFonts w:cstheme="minorHAnsi"/>
        </w:rPr>
        <w:t xml:space="preserve"> in the provision of respectful care to older </w:t>
      </w:r>
      <w:r>
        <w:rPr>
          <w:rFonts w:cstheme="minorHAnsi"/>
        </w:rPr>
        <w:t>Aboriginal and Torres Strait Islander peoples</w:t>
      </w:r>
      <w:r w:rsidRPr="00B550EA">
        <w:rPr>
          <w:rFonts w:cstheme="minorHAnsi"/>
        </w:rPr>
        <w:t xml:space="preserve">, as well as important practical examples of </w:t>
      </w:r>
      <w:r w:rsidRPr="00B550EA">
        <w:rPr>
          <w:rFonts w:cstheme="minorHAnsi"/>
          <w:i/>
          <w:iCs/>
        </w:rPr>
        <w:t>how</w:t>
      </w:r>
      <w:r w:rsidRPr="00B550EA">
        <w:rPr>
          <w:rFonts w:cstheme="minorHAnsi"/>
        </w:rPr>
        <w:t xml:space="preserve"> culturally suitable change initiatives have been designed and delivered</w:t>
      </w:r>
      <w:r>
        <w:rPr>
          <w:rFonts w:cstheme="minorHAnsi"/>
        </w:rPr>
        <w:t>.</w:t>
      </w:r>
    </w:p>
    <w:p w14:paraId="37831A8D" w14:textId="407D2C9D" w:rsidR="00CA4333" w:rsidRDefault="00CA4333" w:rsidP="00CA4333">
      <w:pPr>
        <w:rPr>
          <w:rFonts w:cstheme="minorHAnsi"/>
          <w:bCs/>
        </w:rPr>
        <w:sectPr w:rsidR="00CA4333" w:rsidSect="00CA4333">
          <w:pgSz w:w="11906" w:h="16838"/>
          <w:pgMar w:top="1418" w:right="1134" w:bottom="1418" w:left="1134" w:header="709" w:footer="709" w:gutter="0"/>
          <w:cols w:space="708"/>
          <w:docGrid w:linePitch="360"/>
        </w:sectPr>
      </w:pPr>
      <w:r w:rsidRPr="00B550EA">
        <w:rPr>
          <w:rFonts w:cstheme="minorHAnsi"/>
          <w:bCs/>
        </w:rPr>
        <w:t xml:space="preserve">In addition, this review captured several standalone case studies and resources related to interventions or approaches which are relevant for service providers; these are summarised in </w:t>
      </w:r>
      <w:hyperlink w:anchor="_Appendix_5_–" w:history="1">
        <w:r w:rsidRPr="00630D7C">
          <w:rPr>
            <w:rStyle w:val="Hyperlink"/>
            <w:rFonts w:cstheme="minorHAnsi"/>
            <w:bCs/>
          </w:rPr>
          <w:fldChar w:fldCharType="begin"/>
        </w:r>
        <w:r w:rsidRPr="00630D7C">
          <w:rPr>
            <w:rStyle w:val="Hyperlink"/>
            <w:rFonts w:cstheme="minorHAnsi"/>
            <w:bCs/>
          </w:rPr>
          <w:instrText xml:space="preserve"> REF _Ref151040164 \h </w:instrText>
        </w:r>
        <w:r w:rsidRPr="00630D7C">
          <w:rPr>
            <w:rStyle w:val="Hyperlink"/>
            <w:rFonts w:cstheme="minorHAnsi"/>
            <w:bCs/>
          </w:rPr>
        </w:r>
        <w:r w:rsidRPr="00630D7C">
          <w:rPr>
            <w:rStyle w:val="Hyperlink"/>
            <w:rFonts w:cstheme="minorHAnsi"/>
            <w:bCs/>
          </w:rPr>
          <w:fldChar w:fldCharType="separate"/>
        </w:r>
        <w:r w:rsidR="00630D7C">
          <w:t>Appendix 5 – Case studies and resources</w:t>
        </w:r>
        <w:r w:rsidRPr="00630D7C">
          <w:rPr>
            <w:rStyle w:val="Hyperlink"/>
            <w:rFonts w:cstheme="minorHAnsi"/>
            <w:bCs/>
          </w:rPr>
          <w:fldChar w:fldCharType="end"/>
        </w:r>
        <w:r w:rsidRPr="00630D7C">
          <w:rPr>
            <w:rStyle w:val="Hyperlink"/>
            <w:rFonts w:cstheme="minorHAnsi"/>
            <w:bCs/>
          </w:rPr>
          <w:t>.</w:t>
        </w:r>
      </w:hyperlink>
    </w:p>
    <w:p w14:paraId="3B9E6FC2" w14:textId="77777777" w:rsidR="00CA4333" w:rsidRDefault="00CA4333" w:rsidP="00CA4333">
      <w:pPr>
        <w:pStyle w:val="Caption"/>
      </w:pPr>
      <w:bookmarkStart w:id="61" w:name="_Ref151040735"/>
      <w:bookmarkStart w:id="62" w:name="_Toc154143576"/>
      <w:r>
        <w:lastRenderedPageBreak/>
        <w:t xml:space="preserve">Table </w:t>
      </w:r>
      <w:r>
        <w:fldChar w:fldCharType="begin"/>
      </w:r>
      <w:r>
        <w:instrText xml:space="preserve"> SEQ Table \* ARABIC </w:instrText>
      </w:r>
      <w:r>
        <w:fldChar w:fldCharType="separate"/>
      </w:r>
      <w:r>
        <w:rPr>
          <w:noProof/>
        </w:rPr>
        <w:t>4</w:t>
      </w:r>
      <w:r>
        <w:rPr>
          <w:noProof/>
        </w:rPr>
        <w:fldChar w:fldCharType="end"/>
      </w:r>
      <w:bookmarkEnd w:id="61"/>
      <w:r>
        <w:t xml:space="preserve"> - Principles for change and emerging practice by theme</w:t>
      </w:r>
      <w:bookmarkEnd w:id="62"/>
    </w:p>
    <w:tbl>
      <w:tblPr>
        <w:tblW w:w="14175" w:type="dxa"/>
        <w:tblLayout w:type="fixed"/>
        <w:tblLook w:val="04A0" w:firstRow="1" w:lastRow="0" w:firstColumn="1" w:lastColumn="0" w:noHBand="0" w:noVBand="1"/>
      </w:tblPr>
      <w:tblGrid>
        <w:gridCol w:w="7088"/>
        <w:gridCol w:w="7087"/>
      </w:tblGrid>
      <w:tr w:rsidR="00CA4333" w:rsidRPr="006A0961" w14:paraId="60652436" w14:textId="77777777" w:rsidTr="00967581">
        <w:trPr>
          <w:tblHeader/>
        </w:trPr>
        <w:tc>
          <w:tcPr>
            <w:tcW w:w="7088" w:type="dxa"/>
            <w:tcBorders>
              <w:bottom w:val="single" w:sz="4" w:space="0" w:color="auto"/>
            </w:tcBorders>
            <w:shd w:val="clear" w:color="auto" w:fill="auto"/>
            <w:hideMark/>
          </w:tcPr>
          <w:p w14:paraId="48324BD4" w14:textId="77777777" w:rsidR="00CA4333" w:rsidRPr="00F62C92" w:rsidRDefault="00CA4333" w:rsidP="00967581">
            <w:pPr>
              <w:spacing w:after="0"/>
              <w:rPr>
                <w:rFonts w:cstheme="minorHAnsi"/>
                <w:b/>
                <w:bCs/>
                <w:color w:val="016F90"/>
              </w:rPr>
            </w:pPr>
            <w:r w:rsidRPr="00F62C92">
              <w:rPr>
                <w:rFonts w:cstheme="minorHAnsi"/>
                <w:b/>
                <w:bCs/>
                <w:color w:val="016F90"/>
              </w:rPr>
              <w:t>Principles for change</w:t>
            </w:r>
          </w:p>
        </w:tc>
        <w:tc>
          <w:tcPr>
            <w:tcW w:w="7087" w:type="dxa"/>
            <w:tcBorders>
              <w:bottom w:val="single" w:sz="4" w:space="0" w:color="auto"/>
            </w:tcBorders>
            <w:shd w:val="clear" w:color="auto" w:fill="auto"/>
            <w:hideMark/>
          </w:tcPr>
          <w:p w14:paraId="4C93E280" w14:textId="77777777" w:rsidR="00CA4333" w:rsidRPr="00F62C92" w:rsidRDefault="00CA4333" w:rsidP="00967581">
            <w:pPr>
              <w:spacing w:after="0"/>
              <w:rPr>
                <w:rFonts w:cstheme="minorHAnsi"/>
                <w:b/>
                <w:bCs/>
                <w:color w:val="016F90"/>
              </w:rPr>
            </w:pPr>
            <w:r w:rsidRPr="00F62C92">
              <w:rPr>
                <w:rFonts w:cstheme="minorHAnsi"/>
                <w:b/>
                <w:bCs/>
                <w:color w:val="016F90"/>
              </w:rPr>
              <w:t>Emerging practice</w:t>
            </w:r>
          </w:p>
        </w:tc>
      </w:tr>
      <w:tr w:rsidR="00CA4333" w:rsidRPr="00F62C92" w14:paraId="46601573" w14:textId="77777777" w:rsidTr="00967581">
        <w:tc>
          <w:tcPr>
            <w:tcW w:w="14175" w:type="dxa"/>
            <w:gridSpan w:val="2"/>
            <w:tcBorders>
              <w:top w:val="single" w:sz="4" w:space="0" w:color="auto"/>
              <w:bottom w:val="single" w:sz="4" w:space="0" w:color="auto"/>
            </w:tcBorders>
            <w:shd w:val="clear" w:color="auto" w:fill="D9D9D9" w:themeFill="background1" w:themeFillShade="D9"/>
          </w:tcPr>
          <w:p w14:paraId="232B120C" w14:textId="77777777" w:rsidR="00CA4333" w:rsidRPr="006A0961" w:rsidRDefault="00CA4333" w:rsidP="00967581">
            <w:pPr>
              <w:spacing w:after="0"/>
              <w:rPr>
                <w:b/>
                <w:bCs/>
                <w:sz w:val="20"/>
                <w:szCs w:val="20"/>
              </w:rPr>
            </w:pPr>
            <w:r w:rsidRPr="006A0961">
              <w:rPr>
                <w:b/>
                <w:bCs/>
              </w:rPr>
              <w:t>Theme 1: Culture at the centre of aged care</w:t>
            </w:r>
            <w:r>
              <w:rPr>
                <w:b/>
                <w:bCs/>
              </w:rPr>
              <w:t xml:space="preserve"> service delivery, including residential care</w:t>
            </w:r>
          </w:p>
        </w:tc>
      </w:tr>
      <w:tr w:rsidR="00CA4333" w:rsidRPr="006A0961" w14:paraId="06D2B244" w14:textId="77777777" w:rsidTr="00967581">
        <w:tc>
          <w:tcPr>
            <w:tcW w:w="7088" w:type="dxa"/>
            <w:tcBorders>
              <w:top w:val="single" w:sz="4" w:space="0" w:color="auto"/>
              <w:bottom w:val="single" w:sz="4" w:space="0" w:color="auto"/>
            </w:tcBorders>
            <w:shd w:val="clear" w:color="auto" w:fill="auto"/>
          </w:tcPr>
          <w:p w14:paraId="6F23B45E"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Respecting and preserving Aboriginal life, traditions, living culture and connection to Country, including the role of Elders</w:t>
            </w:r>
            <w:r>
              <w:rPr>
                <w:sz w:val="18"/>
                <w:szCs w:val="18"/>
              </w:rPr>
              <w:fldChar w:fldCharType="begin">
                <w:fldData xml:space="preserve">PEVuZE5vdGU+PENpdGU+PEF1dGhvcj5QYXJyZWxsYTwvQXV0aG9yPjxZZWFyPjIwMjI8L1llYXI+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</w:fldData>
              </w:fldChar>
            </w:r>
            <w:r>
              <w:rPr>
                <w:sz w:val="18"/>
                <w:szCs w:val="18"/>
              </w:rPr>
              <w:instrText xml:space="preserve"> ADDIN EN.CITE </w:instrText>
            </w:r>
            <w:r>
              <w:rPr>
                <w:sz w:val="18"/>
                <w:szCs w:val="18"/>
              </w:rPr>
              <w:fldChar w:fldCharType="begin">
                <w:fldData xml:space="preserve">PEVuZE5vdGU+PENpdGU+PEF1dGhvcj5QYXJyZWxsYTwvQXV0aG9yPjxZZWFyPjIwMjI8L1llYXI+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15, 17, 18</w:t>
            </w:r>
            <w:r>
              <w:rPr>
                <w:sz w:val="18"/>
                <w:szCs w:val="18"/>
              </w:rPr>
              <w:fldChar w:fldCharType="end"/>
            </w:r>
          </w:p>
          <w:p w14:paraId="47CB60F3"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Delivery of accessible and responsive services via person-centred care</w:t>
            </w:r>
            <w:r>
              <w:rPr>
                <w:sz w:val="18"/>
                <w:szCs w:val="18"/>
              </w:rPr>
              <w:fldChar w:fldCharType="begin"/>
            </w:r>
            <w:r>
              <w:rPr>
                <w:sz w:val="18"/>
                <w:szCs w:val="18"/>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sz w:val="18"/>
                <w:szCs w:val="18"/>
              </w:rPr>
              <w:fldChar w:fldCharType="separate"/>
            </w:r>
            <w:r w:rsidRPr="007360AC">
              <w:rPr>
                <w:rFonts w:ascii="Arial" w:hAnsi="Arial" w:cs="Arial"/>
                <w:noProof/>
                <w:sz w:val="18"/>
                <w:szCs w:val="18"/>
                <w:vertAlign w:val="superscript"/>
              </w:rPr>
              <w:t>13</w:t>
            </w:r>
            <w:r>
              <w:rPr>
                <w:sz w:val="18"/>
                <w:szCs w:val="18"/>
              </w:rPr>
              <w:fldChar w:fldCharType="end"/>
            </w:r>
            <w:r w:rsidRPr="00E90860">
              <w:rPr>
                <w:sz w:val="18"/>
                <w:szCs w:val="18"/>
              </w:rPr>
              <w:t xml:space="preserve"> </w:t>
            </w:r>
          </w:p>
          <w:p w14:paraId="60532C35"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Advocating for and with Aboriginal Elders and their communities</w:t>
            </w:r>
            <w:r>
              <w:rPr>
                <w:sz w:val="18"/>
                <w:szCs w:val="18"/>
              </w:rPr>
              <w:fldChar w:fldCharType="begin"/>
            </w:r>
            <w:r>
              <w:rPr>
                <w:sz w:val="18"/>
                <w:szCs w:val="18"/>
              </w:rPr>
              <w:instrText xml:space="preserve"> ADDIN EN.CITE &lt;EndNote&gt;&lt;Cite&gt;&lt;Author&gt;Parrella&lt;/Author&gt;&lt;Year&gt;2022&lt;/Year&gt;&lt;RecNum&gt;7645&lt;/RecNum&gt;&lt;DisplayText&gt;&lt;style face="superscript" font="Arial"&gt;15&lt;/style&gt;&lt;/DisplayText&gt;&lt;record&gt;&lt;rec-number&gt;7645&lt;/rec-number&gt;&lt;foreign-keys&gt;&lt;key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sz w:val="18"/>
                <w:szCs w:val="18"/>
              </w:rPr>
              <w:fldChar w:fldCharType="separate"/>
            </w:r>
            <w:r w:rsidRPr="007360AC">
              <w:rPr>
                <w:rFonts w:ascii="Arial" w:hAnsi="Arial" w:cs="Arial"/>
                <w:noProof/>
                <w:sz w:val="18"/>
                <w:szCs w:val="18"/>
                <w:vertAlign w:val="superscript"/>
              </w:rPr>
              <w:t>15</w:t>
            </w:r>
            <w:r>
              <w:rPr>
                <w:sz w:val="18"/>
                <w:szCs w:val="18"/>
              </w:rPr>
              <w:fldChar w:fldCharType="end"/>
            </w:r>
          </w:p>
          <w:p w14:paraId="71D3D69A"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Employing Aboriginal staff and ensuring all non-Aboriginal staff work towards cultural competence and enhanced communication skills</w:t>
            </w:r>
            <w:r>
              <w:rPr>
                <w:sz w:val="18"/>
                <w:szCs w:val="18"/>
              </w:rPr>
              <w:fldChar w:fldCharType="begin"/>
            </w:r>
            <w:r>
              <w:rPr>
                <w:sz w:val="18"/>
                <w:szCs w:val="18"/>
              </w:rPr>
              <w:instrText xml:space="preserve"> ADDIN EN.CITE &lt;EndNote&gt;&lt;Cite&gt;&lt;Author&gt;Bell&lt;/Author&gt;&lt;Year&gt;2015&lt;/Year&gt;&lt;RecNum&gt;7874&lt;/RecNum&gt;&lt;DisplayText&gt;&lt;style face="superscript" font="Arial"&gt;21, 29&lt;/style&gt;&lt;/DisplayText&gt;&lt;record&gt;&lt;rec-number&gt;7874&lt;/rec-number&gt;&lt;foreign-keys&gt;&lt;key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Cite&gt;&lt;Author&gt;Lindeman&lt;/Author&gt;&lt;Year&gt;2017&lt;/Year&gt;&lt;RecNum&gt;7838&lt;/RecNum&gt;&lt;record&gt;&lt;rec-number&gt;7838&lt;/rec-number&gt;&lt;foreign-keys&gt;&lt;key app="EN" db-id="pewd222d3r5sp0et22k5wdzdvtrttdxfes95" timestamp="1673401993"&gt;7838&lt;/key&gt;&lt;/foreign-keys&gt;&lt;ref-type name="Journal Article"&gt;17&lt;/ref-type&gt;&lt;contributors&gt;&lt;authors&gt;&lt;author&gt;Lindeman, M.&lt;/author&gt;&lt;author&gt;Mackell, P.&lt;/author&gt;&lt;author&gt;Lin, X.&lt;/author&gt;&lt;author&gt;Farthing, A.&lt;/author&gt;&lt;author&gt;Jensen, H.&lt;/author&gt;&lt;author&gt;Meredith, M.&lt;/author&gt;&lt;author&gt;Haralambous, B.&lt;/author&gt;&lt;/authors&gt;&lt;/contributors&gt;&lt;titles&gt;&lt;title&gt;Role of art centres for Aboriginal Australians living with dementia in remote communities&lt;/title&gt;&lt;secondary-title&gt;Australas J Ageing&lt;/secondary-title&gt;&lt;/titles&gt;&lt;periodical&gt;&lt;full-title&gt;Australas J Ageing&lt;/full-title&gt;&lt;/periodical&gt;&lt;pages&gt;128-133&lt;/pages&gt;&lt;volume&gt;36&lt;/volume&gt;&lt;number&gt;2&lt;/number&gt;&lt;dates&gt;&lt;year&gt;2017&lt;/year&gt;&lt;/dates&gt;&lt;pub-location&gt;Australia&lt;/pub-location&gt;&lt;urls&gt;&lt;/urls&gt;&lt;electronic-resource-num&gt;10.1111/ajag.12443&lt;/electronic-resource-num&gt;&lt;/record&gt;&lt;/Cite&gt;&lt;/EndNote&gt;</w:instrText>
            </w:r>
            <w:r>
              <w:rPr>
                <w:sz w:val="18"/>
                <w:szCs w:val="18"/>
              </w:rPr>
              <w:fldChar w:fldCharType="separate"/>
            </w:r>
            <w:r w:rsidRPr="007360AC">
              <w:rPr>
                <w:rFonts w:ascii="Arial" w:hAnsi="Arial" w:cs="Arial"/>
                <w:noProof/>
                <w:sz w:val="18"/>
                <w:szCs w:val="18"/>
                <w:vertAlign w:val="superscript"/>
              </w:rPr>
              <w:t>21, 29</w:t>
            </w:r>
            <w:r>
              <w:rPr>
                <w:sz w:val="18"/>
                <w:szCs w:val="18"/>
              </w:rPr>
              <w:fldChar w:fldCharType="end"/>
            </w:r>
          </w:p>
          <w:p w14:paraId="66DCBA9E"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Ensuring access to Aboriginal service providers</w:t>
            </w:r>
            <w:r>
              <w:rPr>
                <w:sz w:val="18"/>
                <w:szCs w:val="18"/>
              </w:rPr>
              <w:fldChar w:fldCharType="begin"/>
            </w:r>
            <w:r>
              <w:rPr>
                <w:sz w:val="18"/>
                <w:szCs w:val="18"/>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sz w:val="18"/>
                <w:szCs w:val="18"/>
              </w:rPr>
              <w:fldChar w:fldCharType="separate"/>
            </w:r>
            <w:r w:rsidRPr="007360AC">
              <w:rPr>
                <w:rFonts w:ascii="Arial" w:hAnsi="Arial" w:cs="Arial"/>
                <w:noProof/>
                <w:sz w:val="18"/>
                <w:szCs w:val="18"/>
                <w:vertAlign w:val="superscript"/>
              </w:rPr>
              <w:t>13</w:t>
            </w:r>
            <w:r>
              <w:rPr>
                <w:sz w:val="18"/>
                <w:szCs w:val="18"/>
              </w:rPr>
              <w:fldChar w:fldCharType="end"/>
            </w:r>
            <w:r w:rsidRPr="00E90860">
              <w:rPr>
                <w:sz w:val="18"/>
                <w:szCs w:val="18"/>
              </w:rPr>
              <w:t xml:space="preserve"> and accessible health services more generally</w:t>
            </w:r>
            <w:r>
              <w:rPr>
                <w:sz w:val="18"/>
                <w:szCs w:val="18"/>
              </w:rPr>
              <w:fldChar w:fldCharType="begin"/>
            </w:r>
            <w:r>
              <w:rPr>
                <w:sz w:val="18"/>
                <w:szCs w:val="18"/>
              </w:rPr>
              <w:instrText xml:space="preserve"> ADDIN EN.CITE &lt;EndNote&gt;&lt;Cite&gt;&lt;Author&gt;Webkamigad&lt;/Author&gt;&lt;Year&gt;2020&lt;/Year&gt;&lt;RecNum&gt;8105&lt;/RecNum&gt;&lt;DisplayText&gt;&lt;style face="superscript" font="Arial"&gt;17&lt;/style&gt;&lt;/DisplayText&gt;&lt;record&gt;&lt;rec-number&gt;8105&lt;/rec-number&gt;&lt;foreign-keys&gt;&lt;key app="EN" db-id="pewd222d3r5sp0et22k5wdzdvtrttdxfes95" timestamp="1673401993"&gt;8105&lt;/key&gt;&lt;/foreign-keys&gt;&lt;ref-type name="Journal Article"&gt;17&lt;/ref-type&gt;&lt;contributors&gt;&lt;authors&gt;&lt;author&gt;Webkamigad, S.&lt;/author&gt;&lt;author&gt;Rowe, R.&lt;/author&gt;&lt;author&gt;Peltier, S.&lt;/author&gt;&lt;author&gt;Froehlich Chow, A.&lt;/author&gt;&lt;author&gt;McGilton, K. S.&lt;/author&gt;&lt;author&gt;Walker, J. D.&lt;/author&gt;&lt;/authors&gt;&lt;/contributors&gt;&lt;titles&gt;&lt;title&gt;Identifying and understanding the health and social care needs of Indigenous older adults with multiple chronic conditions and their caregivers: a scoping review&lt;/title&gt;&lt;secondary-title&gt;BMC Geriatr&lt;/secondary-title&gt;&lt;/titles&gt;&lt;periodical&gt;&lt;full-title&gt;BMC Geriatr&lt;/full-title&gt;&lt;/periodical&gt;&lt;pages&gt;145&lt;/pages&gt;&lt;volume&gt;20&lt;/volume&gt;&lt;number&gt;1&lt;/number&gt;&lt;dates&gt;&lt;year&gt;2020&lt;/year&gt;&lt;/dates&gt;&lt;pub-location&gt;England&lt;/pub-location&gt;&lt;urls&gt;&lt;/urls&gt;&lt;electronic-resource-num&gt;10.1186/s12877-020-01552-5&lt;/electronic-resource-num&gt;&lt;/record&gt;&lt;/Cite&gt;&lt;/EndNote&gt;</w:instrText>
            </w:r>
            <w:r>
              <w:rPr>
                <w:sz w:val="18"/>
                <w:szCs w:val="18"/>
              </w:rPr>
              <w:fldChar w:fldCharType="separate"/>
            </w:r>
            <w:r w:rsidRPr="007360AC">
              <w:rPr>
                <w:rFonts w:ascii="Arial" w:hAnsi="Arial" w:cs="Arial"/>
                <w:noProof/>
                <w:sz w:val="18"/>
                <w:szCs w:val="18"/>
                <w:vertAlign w:val="superscript"/>
              </w:rPr>
              <w:t>17</w:t>
            </w:r>
            <w:r>
              <w:rPr>
                <w:sz w:val="18"/>
                <w:szCs w:val="18"/>
              </w:rPr>
              <w:fldChar w:fldCharType="end"/>
            </w:r>
          </w:p>
          <w:p w14:paraId="3CF03629"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Creating and maintaining Aboriginal friendly spaces and providing buildings that meet Aboriginal Elders’ and their communities’ needs</w:t>
            </w:r>
            <w:r>
              <w:rPr>
                <w:sz w:val="18"/>
                <w:szCs w:val="18"/>
              </w:rPr>
              <w:fldChar w:fldCharType="begin"/>
            </w:r>
            <w:r>
              <w:rPr>
                <w:sz w:val="18"/>
                <w:szCs w:val="18"/>
              </w:rPr>
              <w:instrText xml:space="preserve"> ADDIN EN.CITE &lt;EndNote&gt;&lt;Cite&gt;&lt;Author&gt;Parrella&lt;/Author&gt;&lt;Year&gt;2022&lt;/Year&gt;&lt;RecNum&gt;7645&lt;/RecNum&gt;&lt;DisplayText&gt;&lt;style face="superscript" font="Arial"&gt;15&lt;/style&gt;&lt;/DisplayText&gt;&lt;record&gt;&lt;rec-number&gt;7645&lt;/rec-number&gt;&lt;foreign-keys&gt;&lt;key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sz w:val="18"/>
                <w:szCs w:val="18"/>
              </w:rPr>
              <w:fldChar w:fldCharType="separate"/>
            </w:r>
            <w:r w:rsidRPr="007360AC">
              <w:rPr>
                <w:rFonts w:ascii="Arial" w:hAnsi="Arial" w:cs="Arial"/>
                <w:noProof/>
                <w:sz w:val="18"/>
                <w:szCs w:val="18"/>
                <w:vertAlign w:val="superscript"/>
              </w:rPr>
              <w:t>15</w:t>
            </w:r>
            <w:r>
              <w:rPr>
                <w:sz w:val="18"/>
                <w:szCs w:val="18"/>
              </w:rPr>
              <w:fldChar w:fldCharType="end"/>
            </w:r>
          </w:p>
          <w:p w14:paraId="665A98E9"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Building community capacity</w:t>
            </w:r>
            <w:r>
              <w:rPr>
                <w:sz w:val="18"/>
                <w:szCs w:val="18"/>
              </w:rPr>
              <w:fldChar w:fldCharType="begin"/>
            </w:r>
            <w:r>
              <w:rPr>
                <w:sz w:val="18"/>
                <w:szCs w:val="18"/>
              </w:rPr>
              <w:instrText xml:space="preserve"> ADDIN EN.CITE &lt;EndNote&gt;&lt;Cite&gt;&lt;Author&gt;Webkamigad&lt;/Author&gt;&lt;Year&gt;2020&lt;/Year&gt;&lt;RecNum&gt;8105&lt;/RecNum&gt;&lt;DisplayText&gt;&lt;style face="superscript" font="Arial"&gt;17&lt;/style&gt;&lt;/DisplayText&gt;&lt;record&gt;&lt;rec-number&gt;8105&lt;/rec-number&gt;&lt;foreign-keys&gt;&lt;key app="EN" db-id="pewd222d3r5sp0et22k5wdzdvtrttdxfes95" timestamp="1673401993"&gt;8105&lt;/key&gt;&lt;/foreign-keys&gt;&lt;ref-type name="Journal Article"&gt;17&lt;/ref-type&gt;&lt;contributors&gt;&lt;authors&gt;&lt;author&gt;Webkamigad, S.&lt;/author&gt;&lt;author&gt;Rowe, R.&lt;/author&gt;&lt;author&gt;Peltier, S.&lt;/author&gt;&lt;author&gt;Froehlich Chow, A.&lt;/author&gt;&lt;author&gt;McGilton, K. S.&lt;/author&gt;&lt;author&gt;Walker, J. D.&lt;/author&gt;&lt;/authors&gt;&lt;/contributors&gt;&lt;titles&gt;&lt;title&gt;Identifying and understanding the health and social care needs of Indigenous older adults with multiple chronic conditions and their caregivers: a scoping review&lt;/title&gt;&lt;secondary-title&gt;BMC Geriatr&lt;/secondary-title&gt;&lt;/titles&gt;&lt;periodical&gt;&lt;full-title&gt;BMC Geriatr&lt;/full-title&gt;&lt;/periodical&gt;&lt;pages&gt;145&lt;/pages&gt;&lt;volume&gt;20&lt;/volume&gt;&lt;number&gt;1&lt;/number&gt;&lt;dates&gt;&lt;year&gt;2020&lt;/year&gt;&lt;/dates&gt;&lt;pub-location&gt;England&lt;/pub-location&gt;&lt;urls&gt;&lt;/urls&gt;&lt;electronic-resource-num&gt;10.1186/s12877-020-01552-5&lt;/electronic-resource-num&gt;&lt;/record&gt;&lt;/Cite&gt;&lt;/EndNote&gt;</w:instrText>
            </w:r>
            <w:r>
              <w:rPr>
                <w:sz w:val="18"/>
                <w:szCs w:val="18"/>
              </w:rPr>
              <w:fldChar w:fldCharType="separate"/>
            </w:r>
            <w:r w:rsidRPr="007360AC">
              <w:rPr>
                <w:rFonts w:ascii="Arial" w:hAnsi="Arial" w:cs="Arial"/>
                <w:noProof/>
                <w:sz w:val="18"/>
                <w:szCs w:val="18"/>
                <w:vertAlign w:val="superscript"/>
              </w:rPr>
              <w:t>17</w:t>
            </w:r>
            <w:r>
              <w:rPr>
                <w:sz w:val="18"/>
                <w:szCs w:val="18"/>
              </w:rPr>
              <w:fldChar w:fldCharType="end"/>
            </w:r>
          </w:p>
          <w:p w14:paraId="3CA91091"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Prioritising maintenance of family support, social networks, community and connection</w:t>
            </w:r>
            <w:r>
              <w:rPr>
                <w:sz w:val="18"/>
                <w:szCs w:val="18"/>
              </w:rPr>
              <w:fldChar w:fldCharType="begin">
                <w:fldData xml:space="preserve">PEVuZE5vdGU+PENpdGU+PEF1dGhvcj5XZWJrYW1pZ2FkPC9BdXRob3I+PFllYXI+MjAyMDwvWWVh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</w:fldData>
              </w:fldChar>
            </w:r>
            <w:r>
              <w:rPr>
                <w:sz w:val="18"/>
                <w:szCs w:val="18"/>
              </w:rPr>
              <w:instrText xml:space="preserve"> ADDIN EN.CITE </w:instrText>
            </w:r>
            <w:r>
              <w:rPr>
                <w:sz w:val="18"/>
                <w:szCs w:val="18"/>
              </w:rPr>
              <w:fldChar w:fldCharType="begin">
                <w:fldData xml:space="preserve">PEVuZE5vdGU+PENpdGU+PEF1dGhvcj5XZWJrYW1pZ2FkPC9BdXRob3I+PFllYXI+MjAyMDwvWWVh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17, 18</w:t>
            </w:r>
            <w:r>
              <w:rPr>
                <w:sz w:val="18"/>
                <w:szCs w:val="18"/>
              </w:rPr>
              <w:fldChar w:fldCharType="end"/>
            </w:r>
          </w:p>
          <w:p w14:paraId="3CED500F"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Incorporating wellness-based approaches</w:t>
            </w:r>
            <w:r>
              <w:rPr>
                <w:sz w:val="18"/>
                <w:szCs w:val="18"/>
              </w:rPr>
              <w:fldChar w:fldCharType="begin"/>
            </w:r>
            <w:r>
              <w:rPr>
                <w:sz w:val="18"/>
                <w:szCs w:val="18"/>
              </w:rPr>
              <w:instrText xml:space="preserve"> ADDIN EN.CITE &lt;EndNote&gt;&lt;Cite&gt;&lt;Author&gt;Webkamigad&lt;/Author&gt;&lt;Year&gt;2020&lt;/Year&gt;&lt;RecNum&gt;8105&lt;/RecNum&gt;&lt;DisplayText&gt;&lt;style face="superscript" font="Arial"&gt;17&lt;/style&gt;&lt;/DisplayText&gt;&lt;record&gt;&lt;rec-number&gt;8105&lt;/rec-number&gt;&lt;foreign-keys&gt;&lt;key app="EN" db-id="pewd222d3r5sp0et22k5wdzdvtrttdxfes95" timestamp="1673401993"&gt;8105&lt;/key&gt;&lt;/foreign-keys&gt;&lt;ref-type name="Journal Article"&gt;17&lt;/ref-type&gt;&lt;contributors&gt;&lt;authors&gt;&lt;author&gt;Webkamigad, S.&lt;/author&gt;&lt;author&gt;Rowe, R.&lt;/author&gt;&lt;author&gt;Peltier, S.&lt;/author&gt;&lt;author&gt;Froehlich Chow, A.&lt;/author&gt;&lt;author&gt;McGilton, K. S.&lt;/author&gt;&lt;author&gt;Walker, J. D.&lt;/author&gt;&lt;/authors&gt;&lt;/contributors&gt;&lt;titles&gt;&lt;title&gt;Identifying and understanding the health and social care needs of Indigenous older adults with multiple chronic conditions and their caregivers: a scoping review&lt;/title&gt;&lt;secondary-title&gt;BMC Geriatr&lt;/secondary-title&gt;&lt;/titles&gt;&lt;periodical&gt;&lt;full-title&gt;BMC Geriatr&lt;/full-title&gt;&lt;/periodical&gt;&lt;pages&gt;145&lt;/pages&gt;&lt;volume&gt;20&lt;/volume&gt;&lt;number&gt;1&lt;/number&gt;&lt;dates&gt;&lt;year&gt;2020&lt;/year&gt;&lt;/dates&gt;&lt;pub-location&gt;England&lt;/pub-location&gt;&lt;urls&gt;&lt;/urls&gt;&lt;electronic-resource-num&gt;10.1186/s12877-020-01552-5&lt;/electronic-resource-num&gt;&lt;/record&gt;&lt;/Cite&gt;&lt;/EndNote&gt;</w:instrText>
            </w:r>
            <w:r>
              <w:rPr>
                <w:sz w:val="18"/>
                <w:szCs w:val="18"/>
              </w:rPr>
              <w:fldChar w:fldCharType="separate"/>
            </w:r>
            <w:r w:rsidRPr="007360AC">
              <w:rPr>
                <w:rFonts w:ascii="Arial" w:hAnsi="Arial" w:cs="Arial"/>
                <w:noProof/>
                <w:sz w:val="18"/>
                <w:szCs w:val="18"/>
                <w:vertAlign w:val="superscript"/>
              </w:rPr>
              <w:t>17</w:t>
            </w:r>
            <w:r>
              <w:rPr>
                <w:sz w:val="18"/>
                <w:szCs w:val="18"/>
              </w:rPr>
              <w:fldChar w:fldCharType="end"/>
            </w:r>
            <w:r w:rsidRPr="00E90860">
              <w:rPr>
                <w:sz w:val="18"/>
                <w:szCs w:val="18"/>
              </w:rPr>
              <w:t xml:space="preserve"> </w:t>
            </w:r>
          </w:p>
          <w:p w14:paraId="772530EE"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Prioritising holistic care plans and practices</w:t>
            </w:r>
            <w:r>
              <w:rPr>
                <w:sz w:val="18"/>
                <w:szCs w:val="18"/>
              </w:rPr>
              <w:fldChar w:fldCharType="begin"/>
            </w:r>
            <w:r>
              <w:rPr>
                <w:sz w:val="18"/>
                <w:szCs w:val="18"/>
              </w:rPr>
              <w:instrText xml:space="preserve"> ADDIN EN.CITE &lt;EndNote&gt;&lt;Cite&gt;&lt;Author&gt;Sivertsen&lt;/Author&gt;&lt;Year&gt;2020&lt;/Year&gt;&lt;RecNum&gt;9891&lt;/RecNum&gt;&lt;DisplayText&gt;&lt;style face="superscript" font="Arial"&gt;16&lt;/style&gt;&lt;/DisplayText&gt;&lt;record&gt;&lt;rec-number&gt;9891&lt;/rec-number&gt;&lt;foreign-keys&gt;&lt;key app="EN" db-id="pewd222d3r5sp0et22k5wdzdvtrttdxfes95" timestamp="1673401993"&gt;9891&lt;/key&gt;&lt;/foreign-keys&gt;&lt;ref-type name="Journal Article"&gt;17&lt;/ref-type&gt;&lt;contributors&gt;&lt;authors&gt;&lt;author&gt;Sivertsen, Nina&lt;/author&gt;&lt;author&gt;Harrington, Ann&lt;/author&gt;&lt;author&gt;Hamiduzzaman, Mohammad&lt;/author&gt;&lt;/authors&gt;&lt;/contributors&gt;&lt;titles&gt;&lt;title&gt;&amp;apos;Two-eyed seeing&amp;apos;: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Aging&lt;/full-title&gt;&lt;/periodical&gt;&lt;pages&gt;149-171&lt;/pages&gt;&lt;volume&gt;32&lt;/volume&gt;&lt;number&gt;2&lt;/number&gt;&lt;dates&gt;&lt;year&gt;2020&lt;/year&gt;&lt;/dates&gt;&lt;pub-location&gt;United Kingdom&lt;/pub-location&gt;&lt;publisher&gt;Taylor &amp;amp; FrancisUnited Kingdom&lt;/publisher&gt;&lt;urls&gt;&lt;/urls&gt;&lt;electronic-resource-num&gt;https://dx.doi.org/10.1080/15528030.2019.1669515https://dx.doi.org/10.1080/15528030.2019.1669515&lt;/electronic-resource-num&gt;&lt;/record&gt;&lt;/Cite&gt;&lt;/EndNote&gt;</w:instrText>
            </w:r>
            <w:r>
              <w:rPr>
                <w:sz w:val="18"/>
                <w:szCs w:val="18"/>
              </w:rPr>
              <w:fldChar w:fldCharType="separate"/>
            </w:r>
            <w:r w:rsidRPr="007360AC">
              <w:rPr>
                <w:rFonts w:ascii="Arial" w:hAnsi="Arial" w:cs="Arial"/>
                <w:noProof/>
                <w:sz w:val="18"/>
                <w:szCs w:val="18"/>
                <w:vertAlign w:val="superscript"/>
              </w:rPr>
              <w:t>16</w:t>
            </w:r>
            <w:r>
              <w:rPr>
                <w:sz w:val="18"/>
                <w:szCs w:val="18"/>
              </w:rPr>
              <w:fldChar w:fldCharType="end"/>
            </w:r>
            <w:r w:rsidRPr="00E90860">
              <w:rPr>
                <w:sz w:val="18"/>
                <w:szCs w:val="18"/>
              </w:rPr>
              <w:t xml:space="preserve"> </w:t>
            </w:r>
          </w:p>
          <w:p w14:paraId="68D3005C"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Using the Western medical system as a way of complementing the Aboriginal medical system, and working together to treat different illnesses</w:t>
            </w:r>
            <w:r>
              <w:rPr>
                <w:sz w:val="18"/>
                <w:szCs w:val="18"/>
              </w:rPr>
              <w:fldChar w:fldCharType="begin"/>
            </w:r>
            <w:r>
              <w:rPr>
                <w:sz w:val="18"/>
                <w:szCs w:val="18"/>
              </w:rPr>
              <w:instrText xml:space="preserve"> ADDIN EN.CITE &lt;EndNote&gt;&lt;Cite&gt;&lt;Author&gt;Sivertsen&lt;/Author&gt;&lt;Year&gt;2020&lt;/Year&gt;&lt;RecNum&gt;9891&lt;/RecNum&gt;&lt;DisplayText&gt;&lt;style face="superscript" font="Arial"&gt;16&lt;/style&gt;&lt;/DisplayText&gt;&lt;record&gt;&lt;rec-number&gt;9891&lt;/rec-number&gt;&lt;foreign-keys&gt;&lt;key app="EN" db-id="pewd222d3r5sp0et22k5wdzdvtrttdxfes95" timestamp="1673401993"&gt;9891&lt;/key&gt;&lt;/foreign-keys&gt;&lt;ref-type name="Journal Article"&gt;17&lt;/ref-type&gt;&lt;contributors&gt;&lt;authors&gt;&lt;author&gt;Sivertsen, Nina&lt;/author&gt;&lt;author&gt;Harrington, Ann&lt;/author&gt;&lt;author&gt;Hamiduzzaman, Mohammad&lt;/author&gt;&lt;/authors&gt;&lt;/contributors&gt;&lt;titles&gt;&lt;title&gt;&amp;apos;Two-eyed seeing&amp;apos;: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Aging&lt;/full-title&gt;&lt;/periodical&gt;&lt;pages&gt;149-171&lt;/pages&gt;&lt;volume&gt;32&lt;/volume&gt;&lt;number&gt;2&lt;/number&gt;&lt;dates&gt;&lt;year&gt;2020&lt;/year&gt;&lt;/dates&gt;&lt;pub-location&gt;United Kingdom&lt;/pub-location&gt;&lt;publisher&gt;Taylor &amp;amp; FrancisUnited Kingdom&lt;/publisher&gt;&lt;urls&gt;&lt;/urls&gt;&lt;electronic-resource-num&gt;https://dx.doi.org/10.1080/15528030.2019.1669515https://dx.doi.org/10.1080/15528030.2019.1669515&lt;/electronic-resource-num&gt;&lt;/record&gt;&lt;/Cite&gt;&lt;/EndNote&gt;</w:instrText>
            </w:r>
            <w:r>
              <w:rPr>
                <w:sz w:val="18"/>
                <w:szCs w:val="18"/>
              </w:rPr>
              <w:fldChar w:fldCharType="separate"/>
            </w:r>
            <w:r w:rsidRPr="007360AC">
              <w:rPr>
                <w:rFonts w:ascii="Arial" w:hAnsi="Arial" w:cs="Arial"/>
                <w:noProof/>
                <w:sz w:val="18"/>
                <w:szCs w:val="18"/>
                <w:vertAlign w:val="superscript"/>
              </w:rPr>
              <w:t>16</w:t>
            </w:r>
            <w:r>
              <w:rPr>
                <w:sz w:val="18"/>
                <w:szCs w:val="18"/>
              </w:rPr>
              <w:fldChar w:fldCharType="end"/>
            </w:r>
          </w:p>
          <w:p w14:paraId="01C1CAD4"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Moving towards Aboriginal aged care with an emphasis on the cultural needs of residents included in care</w:t>
            </w:r>
            <w:r>
              <w:rPr>
                <w:sz w:val="18"/>
                <w:szCs w:val="18"/>
              </w:rPr>
              <w:fldChar w:fldCharType="begin"/>
            </w:r>
            <w:r>
              <w:rPr>
                <w:sz w:val="18"/>
                <w:szCs w:val="18"/>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sz w:val="18"/>
                <w:szCs w:val="18"/>
              </w:rPr>
              <w:fldChar w:fldCharType="separate"/>
            </w:r>
            <w:r w:rsidRPr="007360AC">
              <w:rPr>
                <w:rFonts w:ascii="Arial" w:hAnsi="Arial" w:cs="Arial"/>
                <w:noProof/>
                <w:sz w:val="18"/>
                <w:szCs w:val="18"/>
                <w:vertAlign w:val="superscript"/>
              </w:rPr>
              <w:t>10</w:t>
            </w:r>
            <w:r>
              <w:rPr>
                <w:sz w:val="18"/>
                <w:szCs w:val="18"/>
              </w:rPr>
              <w:fldChar w:fldCharType="end"/>
            </w:r>
          </w:p>
          <w:p w14:paraId="028ECEBB"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Acknowledging that the presence of standards of care does not guarantee a culture-centred approach</w:t>
            </w:r>
            <w:r>
              <w:rPr>
                <w:sz w:val="18"/>
                <w:szCs w:val="18"/>
              </w:rPr>
              <w:fldChar w:fldCharType="begin"/>
            </w:r>
            <w:r>
              <w:rPr>
                <w:sz w:val="18"/>
                <w:szCs w:val="18"/>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sz w:val="18"/>
                <w:szCs w:val="18"/>
              </w:rPr>
              <w:fldChar w:fldCharType="separate"/>
            </w:r>
            <w:r w:rsidRPr="007360AC">
              <w:rPr>
                <w:rFonts w:ascii="Arial" w:hAnsi="Arial" w:cs="Arial"/>
                <w:noProof/>
                <w:sz w:val="18"/>
                <w:szCs w:val="18"/>
                <w:vertAlign w:val="superscript"/>
              </w:rPr>
              <w:t>10</w:t>
            </w:r>
            <w:r>
              <w:rPr>
                <w:sz w:val="18"/>
                <w:szCs w:val="18"/>
              </w:rPr>
              <w:fldChar w:fldCharType="end"/>
            </w:r>
          </w:p>
          <w:p w14:paraId="3B9D99C1"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A two-eyed seeing approach which represents a step towards decolonisation through recognition of the strengths of both Aboriginal knowledges and Western knowledges. This approach relies on ‘understanding, acknowledging and respecting a diversity of perspectives’ without giving one precedence over the others</w:t>
            </w:r>
            <w:r>
              <w:rPr>
                <w:sz w:val="18"/>
                <w:szCs w:val="18"/>
              </w:rPr>
              <w:t>.</w:t>
            </w:r>
            <w:r>
              <w:rPr>
                <w:sz w:val="18"/>
                <w:szCs w:val="18"/>
              </w:rPr>
              <w:fldChar w:fldCharType="begin">
                <w:fldData xml:space="preserve">PEVuZE5vdGU+PENpdGU+PEF1dGhvcj5TaXZlcnRzZW48L0F1dGhvcj48WWVhcj4yMDIwPC9ZZWFy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</w:fldData>
              </w:fldChar>
            </w:r>
            <w:r>
              <w:rPr>
                <w:sz w:val="18"/>
                <w:szCs w:val="18"/>
              </w:rPr>
              <w:instrText xml:space="preserve"> ADDIN EN.CITE </w:instrText>
            </w:r>
            <w:r>
              <w:rPr>
                <w:sz w:val="18"/>
                <w:szCs w:val="18"/>
              </w:rPr>
              <w:fldChar w:fldCharType="begin">
                <w:fldData xml:space="preserve">PEVuZE5vdGU+PENpdGU+PEF1dGhvcj5TaXZlcnRzZW48L0F1dGhvcj48WWVhcj4yMDIwPC9ZZWFy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16, 36, 46</w:t>
            </w:r>
            <w:r>
              <w:rPr>
                <w:sz w:val="18"/>
                <w:szCs w:val="18"/>
              </w:rPr>
              <w:fldChar w:fldCharType="end"/>
            </w:r>
          </w:p>
        </w:tc>
        <w:tc>
          <w:tcPr>
            <w:tcW w:w="7087" w:type="dxa"/>
            <w:tcBorders>
              <w:top w:val="single" w:sz="4" w:space="0" w:color="auto"/>
              <w:bottom w:val="single" w:sz="4" w:space="0" w:color="auto"/>
            </w:tcBorders>
            <w:shd w:val="clear" w:color="auto" w:fill="auto"/>
          </w:tcPr>
          <w:p w14:paraId="282045F8"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 xml:space="preserve">Using a strength-based approach for social and emotional wellbeing services for </w:t>
            </w:r>
            <w:r>
              <w:rPr>
                <w:sz w:val="18"/>
                <w:szCs w:val="18"/>
              </w:rPr>
              <w:t>Aboriginal and Torres Strait Islander peoples</w:t>
            </w:r>
            <w:r w:rsidRPr="00E90860">
              <w:rPr>
                <w:sz w:val="18"/>
                <w:szCs w:val="18"/>
              </w:rPr>
              <w:t>. This approach includes listening respectfully to the person; building genuine relationships; using appropriate communication skills; critically reflecting on Australia’s political, historical, and social context; applying a human-rights based approach; and evaluating the processes and outcomes</w:t>
            </w:r>
            <w:r>
              <w:rPr>
                <w:sz w:val="18"/>
                <w:szCs w:val="18"/>
              </w:rPr>
              <w:fldChar w:fldCharType="begin"/>
            </w:r>
            <w:r>
              <w:rPr>
                <w:sz w:val="18"/>
                <w:szCs w:val="18"/>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sz w:val="18"/>
                <w:szCs w:val="18"/>
              </w:rPr>
              <w:fldChar w:fldCharType="separate"/>
            </w:r>
            <w:r w:rsidRPr="007360AC">
              <w:rPr>
                <w:rFonts w:ascii="Arial" w:hAnsi="Arial" w:cs="Arial"/>
                <w:noProof/>
                <w:sz w:val="18"/>
                <w:szCs w:val="18"/>
                <w:vertAlign w:val="superscript"/>
              </w:rPr>
              <w:t>13</w:t>
            </w:r>
            <w:r>
              <w:rPr>
                <w:sz w:val="18"/>
                <w:szCs w:val="18"/>
              </w:rPr>
              <w:fldChar w:fldCharType="end"/>
            </w:r>
          </w:p>
          <w:p w14:paraId="79290A84"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Referring to existing community services to guide the establishment of new facilities and services, e.g., interventions undertaken within the Ngaanyatjarra Pitjantjatjara Yankunytjatjara communities in central Australia including the Ngura Aged Care Facility and the Yuendumu Model which was established by the local women’s centres</w:t>
            </w:r>
            <w:r>
              <w:rPr>
                <w:sz w:val="18"/>
                <w:szCs w:val="18"/>
              </w:rPr>
              <w:fldChar w:fldCharType="begin"/>
            </w:r>
            <w:r>
              <w:rPr>
                <w:sz w:val="18"/>
                <w:szCs w:val="18"/>
              </w:rPr>
              <w:instrText xml:space="preserve"> ADDIN EN.CITE &lt;EndNote&gt;&lt;Cite&gt;&lt;Author&gt;Davy&lt;/Author&gt;&lt;Year&gt;2016&lt;/Year&gt;&lt;RecNum&gt;10421&lt;/RecNum&gt;&lt;DisplayText&gt;&lt;style face="superscript" font="Arial"&gt;12&lt;/style&gt;&lt;/DisplayText&gt;&lt;record&gt;&lt;rec-number&gt;10421&lt;/rec-number&gt;&lt;foreign-keys&gt;&lt;key app="EN" db-id="pewd222d3r5sp0et22k5wdzdvtrttdxfes95" timestamp="1673401994"&gt;10421&lt;/key&gt;&lt;/foreign-keys&gt;&lt;ref-type name="Journal Article"&gt;17&lt;/ref-type&gt;&lt;contributors&gt;&lt;authors&gt;&lt;author&gt;Davy, Carol&lt;/author&gt;&lt;author&gt;Kite, Elaine&lt;/author&gt;&lt;author&gt;Aitken, Graham&lt;/author&gt;&lt;author&gt;Dodd, Garth&lt;/author&gt;&lt;author&gt;Rigney, Janice&lt;/author&gt;&lt;author&gt;Hayes, Jenny&lt;/author&gt;&lt;author&gt;Van Emden, Jan&lt;/author&gt;&lt;/authors&gt;&lt;/contributors&gt;&lt;titles&gt;&lt;title&gt;What keeps you strong? A systematic review identifying how primary health-care and aged-care services can support the well-being of older indigenous peoples&lt;/title&gt;&lt;secondary-title&gt;Australasian Journal on Ageing&lt;/secondary-title&gt;&lt;/titles&gt;&lt;periodical&gt;&lt;full-title&gt;Australasian journal on ageing&lt;/full-title&gt;&lt;/periodical&gt;&lt;pages&gt;90-97&lt;/pages&gt;&lt;volume&gt;35&lt;/volume&gt;&lt;number&gt;2&lt;/number&gt;&lt;dates&gt;&lt;year&gt;2016&lt;/year&gt;&lt;/dates&gt;&lt;pub-location&gt;United Kingdom&lt;/pub-location&gt;&lt;publisher&gt;Wiley-Blackwell Publishing Ltd.United Kingdom&lt;/publisher&gt;&lt;urls&gt;&lt;/urls&gt;&lt;electronic-resource-num&gt;https://dx.doi.org/10.1111/ajag.12311https://dx.doi.org/10.1111/ajag.12311&lt;/electronic-resource-num&gt;&lt;/record&gt;&lt;/Cite&gt;&lt;/EndNote&gt;</w:instrText>
            </w:r>
            <w:r>
              <w:rPr>
                <w:sz w:val="18"/>
                <w:szCs w:val="18"/>
              </w:rPr>
              <w:fldChar w:fldCharType="separate"/>
            </w:r>
            <w:r w:rsidRPr="007360AC">
              <w:rPr>
                <w:rFonts w:ascii="Arial" w:hAnsi="Arial" w:cs="Arial"/>
                <w:noProof/>
                <w:sz w:val="18"/>
                <w:szCs w:val="18"/>
                <w:vertAlign w:val="superscript"/>
              </w:rPr>
              <w:t>12</w:t>
            </w:r>
            <w:r>
              <w:rPr>
                <w:sz w:val="18"/>
                <w:szCs w:val="18"/>
              </w:rPr>
              <w:fldChar w:fldCharType="end"/>
            </w:r>
            <w:r w:rsidRPr="00E90860">
              <w:rPr>
                <w:sz w:val="18"/>
                <w:szCs w:val="18"/>
              </w:rPr>
              <w:t xml:space="preserve"> </w:t>
            </w:r>
          </w:p>
          <w:p w14:paraId="36855879"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Expansion of Aboriginal-specific aged care services</w:t>
            </w:r>
            <w:r>
              <w:rPr>
                <w:sz w:val="18"/>
                <w:szCs w:val="18"/>
              </w:rPr>
              <w:fldChar w:fldCharType="begin">
                <w:fldData xml:space="preserve">PEVuZE5vdGU+PENpdGU+PEF1dGhvcj5MYXJrZTwvQXV0aG9yPjxZZWFyPjIwMjE8L1llYXI+PFJl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</w:fldData>
              </w:fldChar>
            </w:r>
            <w:r>
              <w:rPr>
                <w:sz w:val="18"/>
                <w:szCs w:val="18"/>
              </w:rPr>
              <w:instrText xml:space="preserve"> ADDIN EN.CITE </w:instrText>
            </w:r>
            <w:r>
              <w:rPr>
                <w:sz w:val="18"/>
                <w:szCs w:val="18"/>
              </w:rPr>
              <w:fldChar w:fldCharType="begin">
                <w:fldData xml:space="preserve">PEVuZE5vdGU+PENpdGU+PEF1dGhvcj5MYXJrZTwvQXV0aG9yPjxZZWFyPjIwMjE8L1llYXI+PFJl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14</w:t>
            </w:r>
            <w:r>
              <w:rPr>
                <w:sz w:val="18"/>
                <w:szCs w:val="18"/>
              </w:rPr>
              <w:fldChar w:fldCharType="end"/>
            </w:r>
          </w:p>
          <w:p w14:paraId="349FF0CD"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Integration of care and collaboration between services</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sz w:val="18"/>
                <w:szCs w:val="18"/>
              </w:rPr>
              <w:fldChar w:fldCharType="separate"/>
            </w:r>
            <w:r w:rsidRPr="007360AC">
              <w:rPr>
                <w:rFonts w:ascii="Arial" w:hAnsi="Arial" w:cs="Arial"/>
                <w:noProof/>
                <w:sz w:val="18"/>
                <w:szCs w:val="18"/>
                <w:vertAlign w:val="superscript"/>
              </w:rPr>
              <w:t>19</w:t>
            </w:r>
            <w:r>
              <w:rPr>
                <w:sz w:val="18"/>
                <w:szCs w:val="18"/>
              </w:rPr>
              <w:fldChar w:fldCharType="end"/>
            </w:r>
          </w:p>
          <w:p w14:paraId="76E5AFF4"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Flexible funding models</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sz w:val="18"/>
                <w:szCs w:val="18"/>
              </w:rPr>
              <w:fldChar w:fldCharType="separate"/>
            </w:r>
            <w:r w:rsidRPr="007360AC">
              <w:rPr>
                <w:rFonts w:ascii="Arial" w:hAnsi="Arial" w:cs="Arial"/>
                <w:noProof/>
                <w:sz w:val="18"/>
                <w:szCs w:val="18"/>
                <w:vertAlign w:val="superscript"/>
              </w:rPr>
              <w:t>19</w:t>
            </w:r>
            <w:r>
              <w:rPr>
                <w:sz w:val="18"/>
                <w:szCs w:val="18"/>
              </w:rPr>
              <w:fldChar w:fldCharType="end"/>
            </w:r>
            <w:r w:rsidRPr="00E90860">
              <w:rPr>
                <w:sz w:val="18"/>
                <w:szCs w:val="18"/>
              </w:rPr>
              <w:t xml:space="preserve"> </w:t>
            </w:r>
          </w:p>
          <w:p w14:paraId="649C086B"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Include the use of a wide range of cultural practices to promote and assist with spiritual wellbeing and healing (e.g., including the Ngangkaris)</w:t>
            </w:r>
            <w:r>
              <w:rPr>
                <w:sz w:val="18"/>
                <w:szCs w:val="18"/>
              </w:rPr>
              <w:fldChar w:fldCharType="begin"/>
            </w:r>
            <w:r>
              <w:rPr>
                <w:sz w:val="18"/>
                <w:szCs w:val="18"/>
              </w:rPr>
              <w:instrText xml:space="preserve"> ADDIN EN.CITE &lt;EndNote&gt;&lt;Cite&gt;&lt;Author&gt;Sivertsen&lt;/Author&gt;&lt;Year&gt;2020&lt;/Year&gt;&lt;RecNum&gt;9891&lt;/RecNum&gt;&lt;DisplayText&gt;&lt;style face="superscript" font="Arial"&gt;16&lt;/style&gt;&lt;/DisplayText&gt;&lt;record&gt;&lt;rec-number&gt;9891&lt;/rec-number&gt;&lt;foreign-keys&gt;&lt;key app="EN" db-id="pewd222d3r5sp0et22k5wdzdvtrttdxfes95" timestamp="1673401993"&gt;9891&lt;/key&gt;&lt;/foreign-keys&gt;&lt;ref-type name="Journal Article"&gt;17&lt;/ref-type&gt;&lt;contributors&gt;&lt;authors&gt;&lt;author&gt;Sivertsen, Nina&lt;/author&gt;&lt;author&gt;Harrington, Ann&lt;/author&gt;&lt;author&gt;Hamiduzzaman, Mohammad&lt;/author&gt;&lt;/authors&gt;&lt;/contributors&gt;&lt;titles&gt;&lt;title&gt;&amp;apos;Two-eyed seeing&amp;apos;: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Aging&lt;/full-title&gt;&lt;/periodical&gt;&lt;pages&gt;149-171&lt;/pages&gt;&lt;volume&gt;32&lt;/volume&gt;&lt;number&gt;2&lt;/number&gt;&lt;dates&gt;&lt;year&gt;2020&lt;/year&gt;&lt;/dates&gt;&lt;pub-location&gt;United Kingdom&lt;/pub-location&gt;&lt;publisher&gt;Taylor &amp;amp; FrancisUnited Kingdom&lt;/publisher&gt;&lt;urls&gt;&lt;/urls&gt;&lt;electronic-resource-num&gt;https://dx.doi.org/10.1080/15528030.2019.1669515https://dx.doi.org/10.1080/15528030.2019.1669515&lt;/electronic-resource-num&gt;&lt;/record&gt;&lt;/Cite&gt;&lt;/EndNote&gt;</w:instrText>
            </w:r>
            <w:r>
              <w:rPr>
                <w:sz w:val="18"/>
                <w:szCs w:val="18"/>
              </w:rPr>
              <w:fldChar w:fldCharType="separate"/>
            </w:r>
            <w:r w:rsidRPr="007360AC">
              <w:rPr>
                <w:rFonts w:ascii="Arial" w:hAnsi="Arial" w:cs="Arial"/>
                <w:noProof/>
                <w:sz w:val="18"/>
                <w:szCs w:val="18"/>
                <w:vertAlign w:val="superscript"/>
              </w:rPr>
              <w:t>16</w:t>
            </w:r>
            <w:r>
              <w:rPr>
                <w:sz w:val="18"/>
                <w:szCs w:val="18"/>
              </w:rPr>
              <w:fldChar w:fldCharType="end"/>
            </w:r>
            <w:r w:rsidRPr="00E90860">
              <w:rPr>
                <w:sz w:val="18"/>
                <w:szCs w:val="18"/>
              </w:rPr>
              <w:t xml:space="preserve"> </w:t>
            </w:r>
          </w:p>
          <w:p w14:paraId="50FBD68C"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 xml:space="preserve">Developing and disseminating principles around two-eyed seeing across all health care systems </w:t>
            </w:r>
          </w:p>
          <w:p w14:paraId="6862A55A"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Open ended questions added to Care Plans on admission that includes residents’ preferences in relation to language, name to be used, food choice, sleep pattern, relaxation, prayer times, observing festivals, meeting family members and visiting own places</w:t>
            </w:r>
            <w:r>
              <w:rPr>
                <w:sz w:val="18"/>
                <w:szCs w:val="18"/>
              </w:rPr>
              <w:fldChar w:fldCharType="begin"/>
            </w:r>
            <w:r>
              <w:rPr>
                <w:sz w:val="18"/>
                <w:szCs w:val="18"/>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sz w:val="18"/>
                <w:szCs w:val="18"/>
              </w:rPr>
              <w:fldChar w:fldCharType="separate"/>
            </w:r>
            <w:r w:rsidRPr="007360AC">
              <w:rPr>
                <w:rFonts w:ascii="Arial" w:hAnsi="Arial" w:cs="Arial"/>
                <w:noProof/>
                <w:sz w:val="18"/>
                <w:szCs w:val="18"/>
                <w:vertAlign w:val="superscript"/>
              </w:rPr>
              <w:t>10</w:t>
            </w:r>
            <w:r>
              <w:rPr>
                <w:sz w:val="18"/>
                <w:szCs w:val="18"/>
              </w:rPr>
              <w:fldChar w:fldCharType="end"/>
            </w:r>
          </w:p>
          <w:p w14:paraId="2B6E6E80"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Carers should be educated through on-going information sessions, mentoring, discussions around available literature and critical reflection on their services as culturally safe</w:t>
            </w:r>
            <w:r>
              <w:rPr>
                <w:sz w:val="18"/>
                <w:szCs w:val="18"/>
              </w:rPr>
              <w:fldChar w:fldCharType="begin"/>
            </w:r>
            <w:r>
              <w:rPr>
                <w:sz w:val="18"/>
                <w:szCs w:val="18"/>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sz w:val="18"/>
                <w:szCs w:val="18"/>
              </w:rPr>
              <w:fldChar w:fldCharType="separate"/>
            </w:r>
            <w:r w:rsidRPr="007360AC">
              <w:rPr>
                <w:rFonts w:ascii="Arial" w:hAnsi="Arial" w:cs="Arial"/>
                <w:noProof/>
                <w:sz w:val="18"/>
                <w:szCs w:val="18"/>
                <w:vertAlign w:val="superscript"/>
              </w:rPr>
              <w:t>10</w:t>
            </w:r>
            <w:r>
              <w:rPr>
                <w:sz w:val="18"/>
                <w:szCs w:val="18"/>
              </w:rPr>
              <w:fldChar w:fldCharType="end"/>
            </w:r>
          </w:p>
          <w:p w14:paraId="4691E131"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Aboriginal Aged Care facilities should work towards ensuring standards of care are implemented, followed by a critique of care philosophy</w:t>
            </w:r>
            <w:r>
              <w:rPr>
                <w:sz w:val="18"/>
                <w:szCs w:val="18"/>
              </w:rPr>
              <w:fldChar w:fldCharType="begin"/>
            </w:r>
            <w:r>
              <w:rPr>
                <w:sz w:val="18"/>
                <w:szCs w:val="18"/>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sz w:val="18"/>
                <w:szCs w:val="18"/>
              </w:rPr>
              <w:fldChar w:fldCharType="separate"/>
            </w:r>
            <w:r w:rsidRPr="007360AC">
              <w:rPr>
                <w:rFonts w:ascii="Arial" w:hAnsi="Arial" w:cs="Arial"/>
                <w:noProof/>
                <w:sz w:val="18"/>
                <w:szCs w:val="18"/>
                <w:vertAlign w:val="superscript"/>
              </w:rPr>
              <w:t>10</w:t>
            </w:r>
            <w:r>
              <w:rPr>
                <w:sz w:val="18"/>
                <w:szCs w:val="18"/>
              </w:rPr>
              <w:fldChar w:fldCharType="end"/>
            </w:r>
          </w:p>
          <w:p w14:paraId="6578F395"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lastRenderedPageBreak/>
              <w:t>Employment of more Aboriginal carers and collaborative working practices among carers which would result in a more culturally safe clinical environment</w:t>
            </w:r>
            <w:r>
              <w:rPr>
                <w:sz w:val="18"/>
                <w:szCs w:val="18"/>
              </w:rPr>
              <w:fldChar w:fldCharType="begin"/>
            </w:r>
            <w:r>
              <w:rPr>
                <w:sz w:val="18"/>
                <w:szCs w:val="18"/>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sz w:val="18"/>
                <w:szCs w:val="18"/>
              </w:rPr>
              <w:fldChar w:fldCharType="separate"/>
            </w:r>
            <w:r w:rsidRPr="007360AC">
              <w:rPr>
                <w:rFonts w:ascii="Arial" w:hAnsi="Arial" w:cs="Arial"/>
                <w:noProof/>
                <w:sz w:val="18"/>
                <w:szCs w:val="18"/>
                <w:vertAlign w:val="superscript"/>
              </w:rPr>
              <w:t>10</w:t>
            </w:r>
            <w:r>
              <w:rPr>
                <w:sz w:val="18"/>
                <w:szCs w:val="18"/>
              </w:rPr>
              <w:fldChar w:fldCharType="end"/>
            </w:r>
            <w:r w:rsidRPr="00E90860">
              <w:rPr>
                <w:sz w:val="18"/>
                <w:szCs w:val="18"/>
              </w:rPr>
              <w:t xml:space="preserve"> </w:t>
            </w:r>
          </w:p>
          <w:p w14:paraId="6C2592B6" w14:textId="77777777" w:rsidR="00CA4333" w:rsidRPr="00E90860" w:rsidRDefault="00CA4333" w:rsidP="00047B2A">
            <w:pPr>
              <w:pStyle w:val="ListParagraph"/>
              <w:numPr>
                <w:ilvl w:val="0"/>
                <w:numId w:val="26"/>
              </w:numPr>
              <w:spacing w:line="276" w:lineRule="auto"/>
              <w:rPr>
                <w:sz w:val="18"/>
                <w:szCs w:val="18"/>
              </w:rPr>
            </w:pPr>
            <w:r w:rsidRPr="00E90860">
              <w:rPr>
                <w:sz w:val="18"/>
                <w:szCs w:val="18"/>
              </w:rPr>
              <w:t>Co-design of long-term care facilities in collaboration with Indigenous communities and organisations to ensure culturally appropriate care and safe services</w:t>
            </w:r>
            <w:r>
              <w:rPr>
                <w:sz w:val="18"/>
                <w:szCs w:val="18"/>
              </w:rPr>
              <w:fldChar w:fldCharType="begin"/>
            </w:r>
            <w:r>
              <w:rPr>
                <w:sz w:val="18"/>
                <w:szCs w:val="18"/>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sz w:val="18"/>
                <w:szCs w:val="18"/>
              </w:rPr>
              <w:fldChar w:fldCharType="separate"/>
            </w:r>
            <w:r w:rsidRPr="007360AC">
              <w:rPr>
                <w:rFonts w:ascii="Arial" w:hAnsi="Arial" w:cs="Arial"/>
                <w:noProof/>
                <w:sz w:val="18"/>
                <w:szCs w:val="18"/>
                <w:vertAlign w:val="superscript"/>
              </w:rPr>
              <w:t>11</w:t>
            </w:r>
            <w:r>
              <w:rPr>
                <w:sz w:val="18"/>
                <w:szCs w:val="18"/>
              </w:rPr>
              <w:fldChar w:fldCharType="end"/>
            </w:r>
          </w:p>
          <w:p w14:paraId="787A4C6C" w14:textId="77777777" w:rsidR="00CA4333" w:rsidRPr="00E90860" w:rsidRDefault="00CA4333" w:rsidP="00047B2A">
            <w:pPr>
              <w:pStyle w:val="ListParagraph"/>
              <w:numPr>
                <w:ilvl w:val="0"/>
                <w:numId w:val="26"/>
              </w:numPr>
              <w:spacing w:line="276" w:lineRule="auto"/>
              <w:rPr>
                <w:sz w:val="18"/>
                <w:szCs w:val="18"/>
              </w:rPr>
            </w:pPr>
            <w:r w:rsidRPr="007F5D72">
              <w:rPr>
                <w:sz w:val="18"/>
                <w:szCs w:val="18"/>
              </w:rPr>
              <w:t>Policy and staff training to enact trauma-informed care and culturally safe services</w:t>
            </w:r>
            <w:r>
              <w:rPr>
                <w:sz w:val="18"/>
                <w:szCs w:val="18"/>
              </w:rPr>
              <w:t>.</w:t>
            </w:r>
            <w:r>
              <w:rPr>
                <w:sz w:val="18"/>
                <w:szCs w:val="18"/>
              </w:rPr>
              <w:fldChar w:fldCharType="begin"/>
            </w:r>
            <w:r>
              <w:rPr>
                <w:sz w:val="18"/>
                <w:szCs w:val="18"/>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sz w:val="18"/>
                <w:szCs w:val="18"/>
              </w:rPr>
              <w:fldChar w:fldCharType="separate"/>
            </w:r>
            <w:r w:rsidRPr="007360AC">
              <w:rPr>
                <w:rFonts w:ascii="Arial" w:hAnsi="Arial" w:cs="Arial"/>
                <w:noProof/>
                <w:sz w:val="18"/>
                <w:szCs w:val="18"/>
                <w:vertAlign w:val="superscript"/>
              </w:rPr>
              <w:t>11</w:t>
            </w:r>
            <w:r>
              <w:rPr>
                <w:sz w:val="18"/>
                <w:szCs w:val="18"/>
              </w:rPr>
              <w:fldChar w:fldCharType="end"/>
            </w:r>
          </w:p>
        </w:tc>
      </w:tr>
      <w:tr w:rsidR="00CA4333" w:rsidRPr="00F62C92" w14:paraId="0DAFDC6C" w14:textId="77777777" w:rsidTr="00967581">
        <w:trPr>
          <w:trHeight w:val="430"/>
        </w:trPr>
        <w:tc>
          <w:tcPr>
            <w:tcW w:w="14175" w:type="dxa"/>
            <w:gridSpan w:val="2"/>
            <w:tcBorders>
              <w:top w:val="single" w:sz="4" w:space="0" w:color="auto"/>
              <w:bottom w:val="single" w:sz="4" w:space="0" w:color="auto"/>
            </w:tcBorders>
            <w:shd w:val="clear" w:color="auto" w:fill="D9D9D9" w:themeFill="background1" w:themeFillShade="D9"/>
          </w:tcPr>
          <w:p w14:paraId="5C0D84E3" w14:textId="77777777" w:rsidR="00CA4333" w:rsidRPr="006A0961" w:rsidRDefault="00CA4333" w:rsidP="00967581">
            <w:pPr>
              <w:rPr>
                <w:b/>
                <w:bCs/>
              </w:rPr>
            </w:pPr>
            <w:r w:rsidRPr="006A0961">
              <w:rPr>
                <w:b/>
                <w:bCs/>
              </w:rPr>
              <w:lastRenderedPageBreak/>
              <w:t>Theme 2: Embedding aged care in community</w:t>
            </w:r>
            <w:r>
              <w:rPr>
                <w:b/>
                <w:bCs/>
              </w:rPr>
              <w:t>, for community</w:t>
            </w:r>
          </w:p>
        </w:tc>
      </w:tr>
      <w:tr w:rsidR="00CA4333" w:rsidRPr="00F62C92" w14:paraId="25DC26AF" w14:textId="77777777" w:rsidTr="00967581">
        <w:tc>
          <w:tcPr>
            <w:tcW w:w="7088" w:type="dxa"/>
            <w:tcBorders>
              <w:top w:val="single" w:sz="4" w:space="0" w:color="auto"/>
              <w:bottom w:val="single" w:sz="4" w:space="0" w:color="auto"/>
            </w:tcBorders>
            <w:shd w:val="clear" w:color="auto" w:fill="auto"/>
          </w:tcPr>
          <w:p w14:paraId="2EA7DA8D"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Viewing heathy ageing as the ability for Elders to continue in key roles as cultural leaders and the keepers of traditional knowledge</w:t>
            </w:r>
            <w:r>
              <w:rPr>
                <w:sz w:val="18"/>
                <w:szCs w:val="18"/>
              </w:rPr>
              <w:fldChar w:fldCharType="begin"/>
            </w:r>
            <w:r>
              <w:rPr>
                <w:sz w:val="18"/>
                <w:szCs w:val="18"/>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sz w:val="18"/>
                <w:szCs w:val="18"/>
              </w:rPr>
              <w:fldChar w:fldCharType="separate"/>
            </w:r>
            <w:r w:rsidRPr="007360AC">
              <w:rPr>
                <w:rFonts w:ascii="Arial" w:hAnsi="Arial" w:cs="Arial"/>
                <w:noProof/>
                <w:sz w:val="18"/>
                <w:szCs w:val="18"/>
                <w:vertAlign w:val="superscript"/>
              </w:rPr>
              <w:t>25</w:t>
            </w:r>
            <w:r>
              <w:rPr>
                <w:sz w:val="18"/>
                <w:szCs w:val="18"/>
              </w:rPr>
              <w:fldChar w:fldCharType="end"/>
            </w:r>
          </w:p>
          <w:p w14:paraId="7878195A"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Promoting a holistically healthy life with an emphasis on language, art, tradition, ceremonies, and the ability to look after country</w:t>
            </w:r>
            <w:r>
              <w:rPr>
                <w:sz w:val="18"/>
                <w:szCs w:val="18"/>
              </w:rPr>
              <w:fldChar w:fldCharType="begin"/>
            </w:r>
            <w:r>
              <w:rPr>
                <w:sz w:val="18"/>
                <w:szCs w:val="18"/>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sz w:val="18"/>
                <w:szCs w:val="18"/>
              </w:rPr>
              <w:fldChar w:fldCharType="separate"/>
            </w:r>
            <w:r w:rsidRPr="007360AC">
              <w:rPr>
                <w:rFonts w:ascii="Arial" w:hAnsi="Arial" w:cs="Arial"/>
                <w:noProof/>
                <w:sz w:val="18"/>
                <w:szCs w:val="18"/>
                <w:vertAlign w:val="superscript"/>
              </w:rPr>
              <w:t>25</w:t>
            </w:r>
            <w:r>
              <w:rPr>
                <w:sz w:val="18"/>
                <w:szCs w:val="18"/>
              </w:rPr>
              <w:fldChar w:fldCharType="end"/>
            </w:r>
          </w:p>
          <w:p w14:paraId="32719280"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A holistic program should encompass physical activity, mentally stimulating activities, social activities, and health education, with central tenets of family, community, cultural identity, and empowerment. Cultural safety and transport are also necessary</w: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 </w:instrTex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31</w:t>
            </w:r>
            <w:r>
              <w:rPr>
                <w:sz w:val="18"/>
                <w:szCs w:val="18"/>
              </w:rPr>
              <w:fldChar w:fldCharType="end"/>
            </w:r>
          </w:p>
          <w:p w14:paraId="4A0DF544"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Increased education and awareness in the community around dementia would benefit the community</w:t>
            </w:r>
            <w:r>
              <w:rPr>
                <w:sz w:val="18"/>
                <w:szCs w:val="18"/>
              </w:rPr>
              <w:fldChar w:fldCharType="begin"/>
            </w:r>
            <w:r>
              <w:rPr>
                <w:sz w:val="18"/>
                <w:szCs w:val="18"/>
              </w:rPr>
              <w:instrText xml:space="preserve"> ADDIN EN.CITE &lt;EndNote&gt;&lt;Cite&gt;&lt;Author&gt;Gubhaju&lt;/Author&gt;&lt;Year&gt;2022&lt;/Year&gt;&lt;RecNum&gt;7805&lt;/RecNum&gt;&lt;DisplayText&gt;&lt;style face="superscript" font="Arial"&gt;27&lt;/style&gt;&lt;/DisplayText&gt;&lt;record&gt;&lt;rec-number&gt;7805&lt;/rec-number&gt;&lt;foreign-keys&gt;&lt;key app="EN" db-id="pewd222d3r5sp0et22k5wdzdvtrttdxfes95" timestamp="1673401993"&gt;7805&lt;/key&gt;&lt;/foreign-keys&gt;&lt;ref-type name="Journal Article"&gt;17&lt;/ref-type&gt;&lt;contributors&gt;&lt;authors&gt;&lt;author&gt;Gubhaju, L.&lt;/author&gt;&lt;author&gt;Turner, K.&lt;/author&gt;&lt;author&gt;Chenhall, R.&lt;/author&gt;&lt;author&gt;Penny, E.&lt;/author&gt;&lt;author&gt;Drmota, S.&lt;/author&gt;&lt;author&gt;Hawea, S.&lt;/author&gt;&lt;author&gt;Carroll, S. L.&lt;/author&gt;&lt;author&gt;Hunt, K.&lt;/author&gt;&lt;author&gt;Eades, F.&lt;/author&gt;&lt;author&gt;Eades, S.&lt;/author&gt;&lt;/authors&gt;&lt;/contributors&gt;&lt;titles&gt;&lt;title&gt;Perspectives, understandings of dementia and lived experiences from Australian Aboriginal people in Western Australia&lt;/title&gt;&lt;secondary-title&gt;Australas J Ageing&lt;/secondary-title&gt;&lt;/titles&gt;&lt;periodical&gt;&lt;full-title&gt;Australas J Ageing&lt;/full-title&gt;&lt;/periodical&gt;&lt;pages&gt;e284-e290&lt;/pages&gt;&lt;volume&gt;41&lt;/volume&gt;&lt;number&gt;3&lt;/number&gt;&lt;dates&gt;&lt;year&gt;2022&lt;/year&gt;&lt;/dates&gt;&lt;pub-location&gt;Australia&lt;/pub-location&gt;&lt;urls&gt;&lt;/urls&gt;&lt;electronic-resource-num&gt;10.1111/ajag.13045&lt;/electronic-resource-num&gt;&lt;/record&gt;&lt;/Cite&gt;&lt;/EndNote&gt;</w:instrText>
            </w:r>
            <w:r>
              <w:rPr>
                <w:sz w:val="18"/>
                <w:szCs w:val="18"/>
              </w:rPr>
              <w:fldChar w:fldCharType="separate"/>
            </w:r>
            <w:r w:rsidRPr="007360AC">
              <w:rPr>
                <w:rFonts w:ascii="Arial" w:hAnsi="Arial" w:cs="Arial"/>
                <w:noProof/>
                <w:sz w:val="18"/>
                <w:szCs w:val="18"/>
                <w:vertAlign w:val="superscript"/>
              </w:rPr>
              <w:t>27</w:t>
            </w:r>
            <w:r>
              <w:rPr>
                <w:sz w:val="18"/>
                <w:szCs w:val="18"/>
              </w:rPr>
              <w:fldChar w:fldCharType="end"/>
            </w:r>
          </w:p>
          <w:p w14:paraId="14871775"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Having Aboriginal or culturally responsive staff who understand Aboriginal culture</w: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 </w:instrTex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31</w:t>
            </w:r>
            <w:r>
              <w:rPr>
                <w:sz w:val="18"/>
                <w:szCs w:val="18"/>
              </w:rPr>
              <w:fldChar w:fldCharType="end"/>
            </w:r>
          </w:p>
          <w:p w14:paraId="1D9BB09C" w14:textId="77777777" w:rsidR="00CA4333" w:rsidRPr="007F5D72" w:rsidRDefault="00CA4333" w:rsidP="00047B2A">
            <w:pPr>
              <w:numPr>
                <w:ilvl w:val="0"/>
                <w:numId w:val="26"/>
              </w:numPr>
              <w:spacing w:line="276" w:lineRule="auto"/>
              <w:rPr>
                <w:sz w:val="18"/>
                <w:szCs w:val="18"/>
              </w:rPr>
            </w:pPr>
            <w:r w:rsidRPr="007F5D72">
              <w:rPr>
                <w:sz w:val="18"/>
                <w:szCs w:val="18"/>
              </w:rPr>
              <w:t>Art provides a way to maintain connections to community and Country and is an important form of cultural expression and spirituality.</w:t>
            </w:r>
            <w:r>
              <w:rPr>
                <w:rFonts w:cstheme="minorHAnsi"/>
                <w:sz w:val="16"/>
                <w:szCs w:val="16"/>
              </w:rPr>
              <w:fldChar w:fldCharType="begin"/>
            </w:r>
            <w:r>
              <w:rPr>
                <w:rFonts w:cstheme="minorHAnsi"/>
                <w:sz w:val="16"/>
                <w:szCs w:val="16"/>
              </w:rPr>
              <w:instrText xml:space="preserve"> ADDIN EN.CITE &lt;EndNote&gt;&lt;Cite&gt;&lt;Author&gt;LoGiudice&lt;/Author&gt;&lt;Year&gt;2021&lt;/Year&gt;&lt;RecNum&gt;8888&lt;/RecNum&gt;&lt;DisplayText&gt;&lt;style face="superscript" font="Arial"&gt;34&lt;/style&gt;&lt;/DisplayText&gt;&lt;record&gt;&lt;rec-number&gt;8888&lt;/rec-number&gt;&lt;foreign-keys&gt;&lt;key app="EN" db-id="pewd222d3r5sp0et22k5wdzdvtrttdxfes95" timestamp="1673401993"&gt;8888&lt;/key&gt;&lt;/foreign-keys&gt;&lt;ref-type name="Journal Article"&gt;17&lt;/ref-type&gt;&lt;contributors&gt;&lt;authors&gt;&lt;author&gt;LoGiudice, D.&lt;/author&gt;&lt;author&gt;Josif, C.&lt;/author&gt;&lt;author&gt;Malay, R.&lt;/author&gt;&lt;author&gt;Hyde, Z.&lt;/author&gt;&lt;author&gt;Haswell, M. R.&lt;/author&gt;&lt;author&gt;Lindeman, M.&lt;/author&gt;&lt;author&gt;Etherton-Beer, C.&lt;/author&gt;&lt;author&gt;Atkinson, D.&lt;/author&gt;&lt;author&gt;Bessarab, D.&lt;/author&gt;&lt;author&gt;Flicker, L.&lt;/author&gt;&lt;author&gt;Smith, K.&lt;/author&gt;&lt;/authors&gt;&lt;/contributors&gt;&lt;titles&gt;&lt;title&gt;Strong Carers, Strong Communities: a cluster randomised controlled trial to improve wellbeing of family carers of older people in remote Aboriginal communities&lt;/title&gt;&lt;secondary-title&gt;Rural Remote Health&lt;/secondary-title&gt;&lt;/titles&gt;&lt;periodical&gt;&lt;full-title&gt;Rural Remote Health&lt;/full-title&gt;&lt;/periodical&gt;&lt;pages&gt;6078&lt;/pages&gt;&lt;volume&gt;21&lt;/volume&gt;&lt;number&gt;3&lt;/number&gt;&lt;dates&gt;&lt;year&gt;2021&lt;/year&gt;&lt;/dates&gt;&lt;pub-location&gt;Australia&lt;/pub-location&gt;&lt;urls&gt;&lt;/urls&gt;&lt;electronic-resource-num&gt;10.22605/RRH6078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34</w:t>
            </w:r>
            <w:r>
              <w:rPr>
                <w:rFonts w:cstheme="minorHAnsi"/>
                <w:sz w:val="16"/>
                <w:szCs w:val="16"/>
              </w:rPr>
              <w:fldChar w:fldCharType="end"/>
            </w:r>
          </w:p>
        </w:tc>
        <w:tc>
          <w:tcPr>
            <w:tcW w:w="7087" w:type="dxa"/>
            <w:tcBorders>
              <w:top w:val="single" w:sz="4" w:space="0" w:color="auto"/>
              <w:bottom w:val="single" w:sz="4" w:space="0" w:color="auto"/>
            </w:tcBorders>
            <w:shd w:val="clear" w:color="auto" w:fill="auto"/>
          </w:tcPr>
          <w:p w14:paraId="78D3009F"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Recognising and celebrating the significance of Elders self-worth and maintaining involvement in the community.</w:t>
            </w:r>
            <w:r>
              <w:rPr>
                <w:sz w:val="18"/>
                <w:szCs w:val="18"/>
              </w:rPr>
              <w:fldChar w:fldCharType="begin"/>
            </w:r>
            <w:r>
              <w:rPr>
                <w:sz w:val="18"/>
                <w:szCs w:val="18"/>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sz w:val="18"/>
                <w:szCs w:val="18"/>
              </w:rPr>
              <w:fldChar w:fldCharType="separate"/>
            </w:r>
            <w:r w:rsidRPr="007360AC">
              <w:rPr>
                <w:rFonts w:ascii="Arial" w:hAnsi="Arial" w:cs="Arial"/>
                <w:noProof/>
                <w:sz w:val="18"/>
                <w:szCs w:val="18"/>
                <w:vertAlign w:val="superscript"/>
              </w:rPr>
              <w:t>25</w:t>
            </w:r>
            <w:r>
              <w:rPr>
                <w:sz w:val="18"/>
                <w:szCs w:val="18"/>
              </w:rPr>
              <w:fldChar w:fldCharType="end"/>
            </w:r>
            <w:r w:rsidRPr="007F5D72">
              <w:rPr>
                <w:sz w:val="18"/>
                <w:szCs w:val="18"/>
              </w:rPr>
              <w:t xml:space="preserve"> This is linked to the importance of being ‘on Country’ which remains an important determinant of personal identity, social cohesion and ultimately health</w:t>
            </w:r>
            <w:r>
              <w:rPr>
                <w:sz w:val="18"/>
                <w:szCs w:val="18"/>
              </w:rPr>
              <w:fldChar w:fldCharType="begin"/>
            </w:r>
            <w:r>
              <w:rPr>
                <w:sz w:val="18"/>
                <w:szCs w:val="18"/>
              </w:rPr>
              <w:instrText xml:space="preserve"> ADDIN EN.CITE &lt;EndNote&gt;&lt;Cite&gt;&lt;Author&gt;LoGiudice&lt;/Author&gt;&lt;Year&gt;2021&lt;/Year&gt;&lt;RecNum&gt;7851&lt;/RecNum&gt;&lt;DisplayText&gt;&lt;style face="superscript" font="Arial"&gt;35&lt;/style&gt;&lt;/DisplayText&gt;&lt;record&gt;&lt;rec-number&gt;7851&lt;/rec-number&gt;&lt;foreign-keys&gt;&lt;key app="EN" db-id="pewd222d3r5sp0et22k5wdzdvtrttdxfes95" timestamp="1673401993"&gt;7851&lt;/key&gt;&lt;/foreign-keys&gt;&lt;ref-type name="Journal Article"&gt;17&lt;/ref-type&gt;&lt;contributors&gt;&lt;authors&gt;&lt;author&gt;LoGiudice, D.&lt;/author&gt;&lt;author&gt;Josif, C. M.&lt;/author&gt;&lt;author&gt;Malay, R.&lt;/author&gt;&lt;author&gt;Hyde, Z.&lt;/author&gt;&lt;author&gt;Haswell, M.&lt;/author&gt;&lt;author&gt;Lindeman, M. A.&lt;/author&gt;&lt;author&gt;Etherton-Beer, C.&lt;/author&gt;&lt;author&gt;Atkinson, D.&lt;/author&gt;&lt;author&gt;Bessarab, D.&lt;/author&gt;&lt;author&gt;Flicker, L.&lt;/author&gt;&lt;author&gt;Smith, K.&lt;/author&gt;&lt;/authors&gt;&lt;/contributors&gt;&lt;titles&gt;&lt;title&gt;The Well-Being of Carers of Older Aboriginal People Living in the Kimberley Region of Remote Western Australia: Empowerment, Depression, and Carer Burden&lt;/title&gt;&lt;secondary-title&gt;J Appl Gerontol&lt;/secondary-title&gt;&lt;/titles&gt;&lt;periodical&gt;&lt;full-title&gt;J Appl Gerontol&lt;/full-title&gt;&lt;/periodical&gt;&lt;pages&gt;693-702&lt;/pages&gt;&lt;volume&gt;40&lt;/volume&gt;&lt;number&gt;7&lt;/number&gt;&lt;dates&gt;&lt;year&gt;2021&lt;/year&gt;&lt;/dates&gt;&lt;pub-location&gt;United States&lt;/pub-location&gt;&lt;urls&gt;&lt;/urls&gt;&lt;electronic-resource-num&gt;10.1177/0733464819898667&lt;/electronic-resource-num&gt;&lt;/record&gt;&lt;/Cite&gt;&lt;/EndNote&gt;</w:instrText>
            </w:r>
            <w:r>
              <w:rPr>
                <w:sz w:val="18"/>
                <w:szCs w:val="18"/>
              </w:rPr>
              <w:fldChar w:fldCharType="separate"/>
            </w:r>
            <w:r w:rsidRPr="007360AC">
              <w:rPr>
                <w:rFonts w:ascii="Arial" w:hAnsi="Arial" w:cs="Arial"/>
                <w:noProof/>
                <w:sz w:val="18"/>
                <w:szCs w:val="18"/>
                <w:vertAlign w:val="superscript"/>
              </w:rPr>
              <w:t>35</w:t>
            </w:r>
            <w:r>
              <w:rPr>
                <w:sz w:val="18"/>
                <w:szCs w:val="18"/>
              </w:rPr>
              <w:fldChar w:fldCharType="end"/>
            </w:r>
            <w:r w:rsidRPr="007F5D72">
              <w:rPr>
                <w:sz w:val="18"/>
                <w:szCs w:val="18"/>
              </w:rPr>
              <w:t xml:space="preserve"> </w:t>
            </w:r>
          </w:p>
          <w:p w14:paraId="51CBDD8E"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Co-Designed Healthy Ageing Programs are needed to ensure relevance and a sense of ownership</w: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 </w:instrTex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31</w:t>
            </w:r>
            <w:r>
              <w:rPr>
                <w:sz w:val="18"/>
                <w:szCs w:val="18"/>
              </w:rPr>
              <w:fldChar w:fldCharType="end"/>
            </w:r>
          </w:p>
          <w:p w14:paraId="14FF6BED" w14:textId="77777777" w:rsidR="00CA4333" w:rsidRPr="007F5D72" w:rsidRDefault="00CA4333" w:rsidP="00047B2A">
            <w:pPr>
              <w:numPr>
                <w:ilvl w:val="0"/>
                <w:numId w:val="26"/>
              </w:numPr>
              <w:spacing w:line="276" w:lineRule="auto"/>
              <w:rPr>
                <w:sz w:val="18"/>
                <w:szCs w:val="18"/>
              </w:rPr>
            </w:pPr>
            <w:r w:rsidRPr="007F5D72">
              <w:rPr>
                <w:sz w:val="18"/>
                <w:szCs w:val="18"/>
              </w:rPr>
              <w:t>Modelling good practice examples of successfully co-designed health programs for older Aboriginal Australians such as the Heart Health program and the Ironbark program</w:t>
            </w:r>
            <w:r>
              <w:rPr>
                <w:sz w:val="18"/>
                <w:szCs w:val="18"/>
              </w:rPr>
              <w:t>.</w: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 </w:instrTex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31</w:t>
            </w:r>
            <w:r>
              <w:rPr>
                <w:sz w:val="18"/>
                <w:szCs w:val="18"/>
              </w:rPr>
              <w:fldChar w:fldCharType="end"/>
            </w:r>
          </w:p>
        </w:tc>
      </w:tr>
      <w:tr w:rsidR="00CA4333" w:rsidRPr="00F62C92" w14:paraId="601CBBC8" w14:textId="77777777" w:rsidTr="00967581">
        <w:tc>
          <w:tcPr>
            <w:tcW w:w="14175" w:type="dxa"/>
            <w:gridSpan w:val="2"/>
            <w:tcBorders>
              <w:top w:val="single" w:sz="4" w:space="0" w:color="auto"/>
              <w:bottom w:val="single" w:sz="4" w:space="0" w:color="auto"/>
            </w:tcBorders>
            <w:shd w:val="clear" w:color="auto" w:fill="D9D9D9" w:themeFill="background1" w:themeFillShade="D9"/>
          </w:tcPr>
          <w:p w14:paraId="09C4DB46" w14:textId="77777777" w:rsidR="00CA4333" w:rsidRPr="007F5D72" w:rsidRDefault="00CA4333" w:rsidP="00967581">
            <w:pPr>
              <w:rPr>
                <w:b/>
                <w:bCs/>
              </w:rPr>
            </w:pPr>
            <w:r w:rsidRPr="007F5D72">
              <w:rPr>
                <w:b/>
                <w:bCs/>
              </w:rPr>
              <w:t>Theme 3: Recognising the importance and value of family, kinship, and informal carers</w:t>
            </w:r>
          </w:p>
        </w:tc>
      </w:tr>
      <w:tr w:rsidR="00CA4333" w:rsidRPr="00F62C92" w14:paraId="24044058" w14:textId="77777777" w:rsidTr="00967581">
        <w:tc>
          <w:tcPr>
            <w:tcW w:w="7088" w:type="dxa"/>
            <w:tcBorders>
              <w:top w:val="single" w:sz="4" w:space="0" w:color="auto"/>
              <w:bottom w:val="single" w:sz="4" w:space="0" w:color="auto"/>
            </w:tcBorders>
            <w:shd w:val="clear" w:color="auto" w:fill="auto"/>
          </w:tcPr>
          <w:p w14:paraId="495CE011"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Health care providers using a two-eyed seeing approach to equally incorporate Western and Indigenous ways of knowing</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0B0CC20C"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Decoloni</w:t>
            </w:r>
            <w:r>
              <w:rPr>
                <w:sz w:val="18"/>
                <w:szCs w:val="18"/>
              </w:rPr>
              <w:t>s</w:t>
            </w:r>
            <w:r w:rsidRPr="007F5D72">
              <w:rPr>
                <w:sz w:val="18"/>
                <w:szCs w:val="18"/>
              </w:rPr>
              <w:t>ing the biomedical view of dementia is necessary for adopting culturally safe approaches to support Indigenous care receivers and caregivers and involves establishing trusting relationships based on respect</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r w:rsidRPr="007F5D72">
              <w:rPr>
                <w:sz w:val="18"/>
                <w:szCs w:val="18"/>
              </w:rPr>
              <w:t xml:space="preserve"> </w:t>
            </w:r>
          </w:p>
          <w:p w14:paraId="037CFFFC"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lastRenderedPageBreak/>
              <w:t>The delivery of culturally and linguistically sensitive and safe care needs to be context-dependent, comprehensive, community-based, diverse, and adaptable. Acknowledging historical traumas and engaging with culturally sensitive training is a much-needed process to support Indigenous informal caregivers</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6D750DCF" w14:textId="77777777" w:rsidR="00CA4333" w:rsidRPr="007F5D72" w:rsidRDefault="00CA4333" w:rsidP="00047B2A">
            <w:pPr>
              <w:numPr>
                <w:ilvl w:val="0"/>
                <w:numId w:val="26"/>
              </w:numPr>
              <w:spacing w:line="276" w:lineRule="auto"/>
              <w:rPr>
                <w:sz w:val="18"/>
                <w:szCs w:val="18"/>
              </w:rPr>
            </w:pPr>
            <w:r w:rsidRPr="007F5D72">
              <w:rPr>
                <w:sz w:val="18"/>
                <w:szCs w:val="18"/>
              </w:rPr>
              <w:t>Culture, land and place, traditions, community, and spirituality are essential contributors to carer general wellbeing</w:t>
            </w:r>
            <w:r>
              <w:rPr>
                <w:sz w:val="18"/>
                <w:szCs w:val="18"/>
              </w:rPr>
              <w:fldChar w:fldCharType="begin"/>
            </w:r>
            <w:r>
              <w:rPr>
                <w:sz w:val="18"/>
                <w:szCs w:val="18"/>
              </w:rPr>
              <w:instrText xml:space="preserve"> ADDIN EN.CITE &lt;EndNote&gt;&lt;Cite&gt;&lt;Author&gt;LoGiudice&lt;/Author&gt;&lt;Year&gt;2021&lt;/Year&gt;&lt;RecNum&gt;7851&lt;/RecNum&gt;&lt;DisplayText&gt;&lt;style face="superscript" font="Arial"&gt;35&lt;/style&gt;&lt;/DisplayText&gt;&lt;record&gt;&lt;rec-number&gt;7851&lt;/rec-number&gt;&lt;foreign-keys&gt;&lt;key app="EN" db-id="pewd222d3r5sp0et22k5wdzdvtrttdxfes95" timestamp="1673401993"&gt;7851&lt;/key&gt;&lt;/foreign-keys&gt;&lt;ref-type name="Journal Article"&gt;17&lt;/ref-type&gt;&lt;contributors&gt;&lt;authors&gt;&lt;author&gt;LoGiudice, D.&lt;/author&gt;&lt;author&gt;Josif, C. M.&lt;/author&gt;&lt;author&gt;Malay, R.&lt;/author&gt;&lt;author&gt;Hyde, Z.&lt;/author&gt;&lt;author&gt;Haswell, M.&lt;/author&gt;&lt;author&gt;Lindeman, M. A.&lt;/author&gt;&lt;author&gt;Etherton-Beer, C.&lt;/author&gt;&lt;author&gt;Atkinson, D.&lt;/author&gt;&lt;author&gt;Bessarab, D.&lt;/author&gt;&lt;author&gt;Flicker, L.&lt;/author&gt;&lt;author&gt;Smith, K.&lt;/author&gt;&lt;/authors&gt;&lt;/contributors&gt;&lt;titles&gt;&lt;title&gt;The Well-Being of Carers of Older Aboriginal People Living in the Kimberley Region of Remote Western Australia: Empowerment, Depression, and Carer Burden&lt;/title&gt;&lt;secondary-title&gt;J Appl Gerontol&lt;/secondary-title&gt;&lt;/titles&gt;&lt;periodical&gt;&lt;full-title&gt;J Appl Gerontol&lt;/full-title&gt;&lt;/periodical&gt;&lt;pages&gt;693-702&lt;/pages&gt;&lt;volume&gt;40&lt;/volume&gt;&lt;number&gt;7&lt;/number&gt;&lt;dates&gt;&lt;year&gt;2021&lt;/year&gt;&lt;/dates&gt;&lt;pub-location&gt;United States&lt;/pub-location&gt;&lt;urls&gt;&lt;/urls&gt;&lt;electronic-resource-num&gt;10.1177/0733464819898667&lt;/electronic-resource-num&gt;&lt;/record&gt;&lt;/Cite&gt;&lt;/EndNote&gt;</w:instrText>
            </w:r>
            <w:r>
              <w:rPr>
                <w:sz w:val="18"/>
                <w:szCs w:val="18"/>
              </w:rPr>
              <w:fldChar w:fldCharType="separate"/>
            </w:r>
            <w:r w:rsidRPr="007360AC">
              <w:rPr>
                <w:rFonts w:ascii="Arial" w:hAnsi="Arial" w:cs="Arial"/>
                <w:noProof/>
                <w:sz w:val="18"/>
                <w:szCs w:val="18"/>
                <w:vertAlign w:val="superscript"/>
              </w:rPr>
              <w:t>35</w:t>
            </w:r>
            <w:r>
              <w:rPr>
                <w:sz w:val="18"/>
                <w:szCs w:val="18"/>
              </w:rPr>
              <w:fldChar w:fldCharType="end"/>
            </w:r>
          </w:p>
        </w:tc>
        <w:tc>
          <w:tcPr>
            <w:tcW w:w="7087" w:type="dxa"/>
            <w:tcBorders>
              <w:top w:val="single" w:sz="4" w:space="0" w:color="auto"/>
              <w:bottom w:val="single" w:sz="4" w:space="0" w:color="auto"/>
            </w:tcBorders>
            <w:shd w:val="clear" w:color="auto" w:fill="auto"/>
          </w:tcPr>
          <w:p w14:paraId="3E9F9EEF"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lastRenderedPageBreak/>
              <w:t>The use of a two-eyed approach in Indigenous caregiving which relies on ‘understanding, acknowledging, and respecting a diversity of perspectives’ without giving one precedence over the others</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0CA0FD7C" w14:textId="77777777" w:rsidR="00CA4333" w:rsidRPr="00023E61" w:rsidRDefault="00CA4333" w:rsidP="00047B2A">
            <w:pPr>
              <w:pStyle w:val="ListParagraph"/>
              <w:numPr>
                <w:ilvl w:val="0"/>
                <w:numId w:val="26"/>
              </w:numPr>
              <w:spacing w:line="276" w:lineRule="auto"/>
              <w:rPr>
                <w:sz w:val="18"/>
                <w:szCs w:val="18"/>
              </w:rPr>
            </w:pPr>
            <w:r w:rsidRPr="007F5D72">
              <w:rPr>
                <w:sz w:val="18"/>
                <w:szCs w:val="18"/>
              </w:rPr>
              <w:lastRenderedPageBreak/>
              <w:t>Carer support programs implemented utilising a participatory action research framework in two communities provide evidence for potential effectiveness of a participatory action research carer support program</w:t>
            </w:r>
            <w:r>
              <w:rPr>
                <w:rFonts w:cstheme="minorHAnsi"/>
                <w:sz w:val="16"/>
                <w:szCs w:val="16"/>
              </w:rPr>
              <w:fldChar w:fldCharType="begin"/>
            </w:r>
            <w:r>
              <w:rPr>
                <w:rFonts w:cstheme="minorHAnsi"/>
                <w:sz w:val="16"/>
                <w:szCs w:val="16"/>
              </w:rPr>
              <w:instrText xml:space="preserve"> ADDIN EN.CITE &lt;EndNote&gt;&lt;Cite&gt;&lt;Author&gt;LoGiudice&lt;/Author&gt;&lt;Year&gt;2021&lt;/Year&gt;&lt;RecNum&gt;8888&lt;/RecNum&gt;&lt;DisplayText&gt;&lt;style face="superscript" font="Arial"&gt;34&lt;/style&gt;&lt;/DisplayText&gt;&lt;record&gt;&lt;rec-number&gt;8888&lt;/rec-number&gt;&lt;foreign-keys&gt;&lt;key app="EN" db-id="pewd222d3r5sp0et22k5wdzdvtrttdxfes95" timestamp="1673401993"&gt;8888&lt;/key&gt;&lt;/foreign-keys&gt;&lt;ref-type name="Journal Article"&gt;17&lt;/ref-type&gt;&lt;contributors&gt;&lt;authors&gt;&lt;author&gt;LoGiudice, D.&lt;/author&gt;&lt;author&gt;Josif, C.&lt;/author&gt;&lt;author&gt;Malay, R.&lt;/author&gt;&lt;author&gt;Hyde, Z.&lt;/author&gt;&lt;author&gt;Haswell, M. R.&lt;/author&gt;&lt;author&gt;Lindeman, M.&lt;/author&gt;&lt;author&gt;Etherton-Beer, C.&lt;/author&gt;&lt;author&gt;Atkinson, D.&lt;/author&gt;&lt;author&gt;Bessarab, D.&lt;/author&gt;&lt;author&gt;Flicker, L.&lt;/author&gt;&lt;author&gt;Smith, K.&lt;/author&gt;&lt;/authors&gt;&lt;/contributors&gt;&lt;titles&gt;&lt;title&gt;Strong Carers, Strong Communities: a cluster randomised controlled trial to improve wellbeing of family carers of older people in remote Aboriginal communities&lt;/title&gt;&lt;secondary-title&gt;Rural Remote Health&lt;/secondary-title&gt;&lt;/titles&gt;&lt;periodical&gt;&lt;full-title&gt;Rural Remote Health&lt;/full-title&gt;&lt;/periodical&gt;&lt;pages&gt;6078&lt;/pages&gt;&lt;volume&gt;21&lt;/volume&gt;&lt;number&gt;3&lt;/number&gt;&lt;dates&gt;&lt;year&gt;2021&lt;/year&gt;&lt;/dates&gt;&lt;pub-location&gt;Australia&lt;/pub-location&gt;&lt;urls&gt;&lt;/urls&gt;&lt;electronic-resource-num&gt;10.22605/RRH6078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34</w:t>
            </w:r>
            <w:r>
              <w:rPr>
                <w:rFonts w:cstheme="minorHAnsi"/>
                <w:sz w:val="16"/>
                <w:szCs w:val="16"/>
              </w:rPr>
              <w:fldChar w:fldCharType="end"/>
            </w:r>
          </w:p>
          <w:p w14:paraId="17293C8A" w14:textId="77777777" w:rsidR="00CA4333" w:rsidRPr="007F5D72" w:rsidRDefault="00CA4333" w:rsidP="00047B2A">
            <w:pPr>
              <w:numPr>
                <w:ilvl w:val="0"/>
                <w:numId w:val="26"/>
              </w:numPr>
              <w:spacing w:line="276" w:lineRule="auto"/>
              <w:rPr>
                <w:sz w:val="18"/>
                <w:szCs w:val="18"/>
              </w:rPr>
            </w:pPr>
            <w:r w:rsidRPr="007F5D72">
              <w:rPr>
                <w:sz w:val="18"/>
                <w:szCs w:val="18"/>
              </w:rPr>
              <w:t>A culturally responsive tool to assess carer burden, which is developed from a community perspective and not simply adapted for language, is required</w:t>
            </w:r>
            <w:r>
              <w:rPr>
                <w:sz w:val="18"/>
                <w:szCs w:val="18"/>
              </w:rPr>
              <w:fldChar w:fldCharType="begin"/>
            </w:r>
            <w:r>
              <w:rPr>
                <w:sz w:val="18"/>
                <w:szCs w:val="18"/>
              </w:rPr>
              <w:instrText xml:space="preserve"> ADDIN EN.CITE &lt;EndNote&gt;&lt;Cite&gt;&lt;Author&gt;LoGiudice&lt;/Author&gt;&lt;Year&gt;2021&lt;/Year&gt;&lt;RecNum&gt;7851&lt;/RecNum&gt;&lt;DisplayText&gt;&lt;style face="superscript" font="Arial"&gt;35&lt;/style&gt;&lt;/DisplayText&gt;&lt;record&gt;&lt;rec-number&gt;7851&lt;/rec-number&gt;&lt;foreign-keys&gt;&lt;key app="EN" db-id="pewd222d3r5sp0et22k5wdzdvtrttdxfes95" timestamp="1673401993"&gt;7851&lt;/key&gt;&lt;/foreign-keys&gt;&lt;ref-type name="Journal Article"&gt;17&lt;/ref-type&gt;&lt;contributors&gt;&lt;authors&gt;&lt;author&gt;LoGiudice, D.&lt;/author&gt;&lt;author&gt;Josif, C. M.&lt;/author&gt;&lt;author&gt;Malay, R.&lt;/author&gt;&lt;author&gt;Hyde, Z.&lt;/author&gt;&lt;author&gt;Haswell, M.&lt;/author&gt;&lt;author&gt;Lindeman, M. A.&lt;/author&gt;&lt;author&gt;Etherton-Beer, C.&lt;/author&gt;&lt;author&gt;Atkinson, D.&lt;/author&gt;&lt;author&gt;Bessarab, D.&lt;/author&gt;&lt;author&gt;Flicker, L.&lt;/author&gt;&lt;author&gt;Smith, K.&lt;/author&gt;&lt;/authors&gt;&lt;/contributors&gt;&lt;titles&gt;&lt;title&gt;The Well-Being of Carers of Older Aboriginal People Living in the Kimberley Region of Remote Western Australia: Empowerment, Depression, and Carer Burden&lt;/title&gt;&lt;secondary-title&gt;J Appl Gerontol&lt;/secondary-title&gt;&lt;/titles&gt;&lt;periodical&gt;&lt;full-title&gt;J Appl Gerontol&lt;/full-title&gt;&lt;/periodical&gt;&lt;pages&gt;693-702&lt;/pages&gt;&lt;volume&gt;40&lt;/volume&gt;&lt;number&gt;7&lt;/number&gt;&lt;dates&gt;&lt;year&gt;2021&lt;/year&gt;&lt;/dates&gt;&lt;pub-location&gt;United States&lt;/pub-location&gt;&lt;urls&gt;&lt;/urls&gt;&lt;electronic-resource-num&gt;10.1177/0733464819898667&lt;/electronic-resource-num&gt;&lt;/record&gt;&lt;/Cite&gt;&lt;/EndNote&gt;</w:instrText>
            </w:r>
            <w:r>
              <w:rPr>
                <w:sz w:val="18"/>
                <w:szCs w:val="18"/>
              </w:rPr>
              <w:fldChar w:fldCharType="separate"/>
            </w:r>
            <w:r w:rsidRPr="007360AC">
              <w:rPr>
                <w:rFonts w:ascii="Arial" w:hAnsi="Arial" w:cs="Arial"/>
                <w:noProof/>
                <w:sz w:val="18"/>
                <w:szCs w:val="18"/>
                <w:vertAlign w:val="superscript"/>
              </w:rPr>
              <w:t>35</w:t>
            </w:r>
            <w:r>
              <w:rPr>
                <w:sz w:val="18"/>
                <w:szCs w:val="18"/>
              </w:rPr>
              <w:fldChar w:fldCharType="end"/>
            </w:r>
          </w:p>
        </w:tc>
      </w:tr>
      <w:tr w:rsidR="00CA4333" w:rsidRPr="00F62C92" w14:paraId="76EFF105" w14:textId="77777777" w:rsidTr="00967581">
        <w:tc>
          <w:tcPr>
            <w:tcW w:w="14175" w:type="dxa"/>
            <w:gridSpan w:val="2"/>
            <w:tcBorders>
              <w:top w:val="single" w:sz="4" w:space="0" w:color="auto"/>
              <w:bottom w:val="single" w:sz="4" w:space="0" w:color="auto"/>
            </w:tcBorders>
            <w:shd w:val="clear" w:color="auto" w:fill="D9D9D9" w:themeFill="background1" w:themeFillShade="D9"/>
          </w:tcPr>
          <w:p w14:paraId="52252B03" w14:textId="77777777" w:rsidR="00CA4333" w:rsidRPr="007F5D72" w:rsidRDefault="00CA4333" w:rsidP="00967581">
            <w:pPr>
              <w:rPr>
                <w:b/>
                <w:bCs/>
              </w:rPr>
            </w:pPr>
            <w:r w:rsidRPr="007F5D72">
              <w:rPr>
                <w:b/>
                <w:bCs/>
              </w:rPr>
              <w:lastRenderedPageBreak/>
              <w:t>Theme 4: An integrated, holistic and strengths-based approach</w:t>
            </w:r>
            <w:r>
              <w:rPr>
                <w:b/>
                <w:bCs/>
              </w:rPr>
              <w:t xml:space="preserve"> to social and emotional wellbeing and clinical care</w:t>
            </w:r>
          </w:p>
        </w:tc>
      </w:tr>
      <w:tr w:rsidR="00CA4333" w:rsidRPr="00F62C92" w14:paraId="3113148B" w14:textId="77777777" w:rsidTr="00967581">
        <w:tc>
          <w:tcPr>
            <w:tcW w:w="7088" w:type="dxa"/>
            <w:tcBorders>
              <w:top w:val="single" w:sz="4" w:space="0" w:color="auto"/>
              <w:bottom w:val="single" w:sz="2" w:space="0" w:color="D9D9D9" w:themeColor="background1" w:themeShade="D9"/>
            </w:tcBorders>
            <w:shd w:val="clear" w:color="auto" w:fill="auto"/>
          </w:tcPr>
          <w:p w14:paraId="6DFE5256"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Having a more holistic focus</w:t>
            </w:r>
            <w:r>
              <w:rPr>
                <w:sz w:val="18"/>
                <w:szCs w:val="18"/>
              </w:rPr>
              <w:fldChar w:fldCharType="begin"/>
            </w:r>
            <w:r>
              <w:rPr>
                <w:sz w:val="18"/>
                <w:szCs w:val="18"/>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sz w:val="18"/>
                <w:szCs w:val="18"/>
              </w:rPr>
              <w:fldChar w:fldCharType="separate"/>
            </w:r>
            <w:r w:rsidRPr="007360AC">
              <w:rPr>
                <w:rFonts w:ascii="Arial" w:hAnsi="Arial" w:cs="Arial"/>
                <w:noProof/>
                <w:sz w:val="18"/>
                <w:szCs w:val="18"/>
                <w:vertAlign w:val="superscript"/>
              </w:rPr>
              <w:t>21</w:t>
            </w:r>
            <w:r>
              <w:rPr>
                <w:sz w:val="18"/>
                <w:szCs w:val="18"/>
              </w:rPr>
              <w:fldChar w:fldCharType="end"/>
            </w:r>
          </w:p>
          <w:p w14:paraId="50A9A175"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Focus on aspects of life contributing to wellness</w:t>
            </w:r>
            <w:r>
              <w:rPr>
                <w:sz w:val="18"/>
                <w:szCs w:val="18"/>
              </w:rPr>
              <w:fldChar w:fldCharType="begin"/>
            </w:r>
            <w:r>
              <w:rPr>
                <w:sz w:val="18"/>
                <w:szCs w:val="18"/>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sz w:val="18"/>
                <w:szCs w:val="18"/>
              </w:rPr>
              <w:fldChar w:fldCharType="separate"/>
            </w:r>
            <w:r w:rsidRPr="007360AC">
              <w:rPr>
                <w:rFonts w:ascii="Arial" w:hAnsi="Arial" w:cs="Arial"/>
                <w:noProof/>
                <w:sz w:val="18"/>
                <w:szCs w:val="18"/>
                <w:vertAlign w:val="superscript"/>
              </w:rPr>
              <w:t>21</w:t>
            </w:r>
            <w:r>
              <w:rPr>
                <w:sz w:val="18"/>
                <w:szCs w:val="18"/>
              </w:rPr>
              <w:fldChar w:fldCharType="end"/>
            </w:r>
            <w:r w:rsidRPr="007F5D72">
              <w:rPr>
                <w:sz w:val="18"/>
                <w:szCs w:val="18"/>
              </w:rPr>
              <w:t xml:space="preserve"> </w:t>
            </w:r>
          </w:p>
          <w:p w14:paraId="16A3D4DB"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Enable the addressing of care needs that fall outside of traditional requirements of regular/ongoing care delivery</w:t>
            </w:r>
            <w:r>
              <w:rPr>
                <w:sz w:val="18"/>
                <w:szCs w:val="18"/>
              </w:rPr>
              <w:fldChar w:fldCharType="begin"/>
            </w:r>
            <w:r>
              <w:rPr>
                <w:sz w:val="18"/>
                <w:szCs w:val="18"/>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sz w:val="18"/>
                <w:szCs w:val="18"/>
              </w:rPr>
              <w:fldChar w:fldCharType="separate"/>
            </w:r>
            <w:r w:rsidRPr="007360AC">
              <w:rPr>
                <w:rFonts w:ascii="Arial" w:hAnsi="Arial" w:cs="Arial"/>
                <w:noProof/>
                <w:sz w:val="18"/>
                <w:szCs w:val="18"/>
                <w:vertAlign w:val="superscript"/>
              </w:rPr>
              <w:t>21</w:t>
            </w:r>
            <w:r>
              <w:rPr>
                <w:sz w:val="18"/>
                <w:szCs w:val="18"/>
              </w:rPr>
              <w:fldChar w:fldCharType="end"/>
            </w:r>
            <w:r w:rsidRPr="007F5D72">
              <w:rPr>
                <w:sz w:val="18"/>
                <w:szCs w:val="18"/>
              </w:rPr>
              <w:t xml:space="preserve"> </w:t>
            </w:r>
          </w:p>
          <w:p w14:paraId="262996C0"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ACCHSs to have a role in developing solutions including a voice at policy level</w:t>
            </w:r>
            <w:r>
              <w:rPr>
                <w:rFonts w:cstheme="minorHAnsi"/>
                <w:sz w:val="16"/>
                <w:szCs w:val="16"/>
              </w:rPr>
              <w:fldChar w:fldCharType="begin"/>
            </w:r>
            <w:r>
              <w:rPr>
                <w:rFonts w:cstheme="minorHAnsi"/>
                <w:sz w:val="16"/>
                <w:szCs w:val="16"/>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22</w:t>
            </w:r>
            <w:r>
              <w:rPr>
                <w:rFonts w:cstheme="minorHAnsi"/>
                <w:sz w:val="16"/>
                <w:szCs w:val="16"/>
              </w:rPr>
              <w:fldChar w:fldCharType="end"/>
            </w:r>
          </w:p>
          <w:p w14:paraId="2488F847"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A need for consistent flexibility in delivery of services</w:t>
            </w:r>
            <w:r>
              <w:rPr>
                <w:sz w:val="18"/>
                <w:szCs w:val="18"/>
              </w:rPr>
              <w:fldChar w:fldCharType="begin"/>
            </w:r>
            <w:r>
              <w:rPr>
                <w:sz w:val="18"/>
                <w:szCs w:val="18"/>
              </w:rPr>
              <w:instrText xml:space="preserve"> ADDIN EN.CITE &lt;EndNote&gt;&lt;Cite&gt;&lt;Author&gt;Malay&lt;/Author&gt;&lt;Year&gt;2020&lt;/Year&gt;&lt;RecNum&gt;9355&lt;/RecNum&gt;&lt;DisplayText&gt;&lt;style face="superscript" font="Arial"&gt;20&lt;/style&gt;&lt;/DisplayText&gt;&lt;record&gt;&lt;rec-number&gt;9355&lt;/rec-number&gt;&lt;foreign-keys&gt;&lt;key app="EN" db-id="pewd222d3r5sp0et22k5wdzdvtrttdxfes95" timestamp="1673401993"&gt;9355&lt;/key&gt;&lt;/foreign-keys&gt;&lt;ref-type name="Journal Article"&gt;17&lt;/ref-type&gt;&lt;contributors&gt;&lt;authors&gt;&lt;author&gt;Malay, R.&lt;/author&gt;&lt;author&gt;Aitken, G.&lt;/author&gt;&lt;/authors&gt;&lt;/contributors&gt;&lt;titles&gt;&lt;title&gt;AAG&amp;apos;s ATSIAAG 2019 Workshop Report Summary: &amp;apos;Integrated culturally sensitive services for older Aboriginal and Torres Strait Islander people: Practical solution or pipe dream?&amp;apos;&lt;/title&gt;&lt;secondary-title&gt;Australas J Ageing&lt;/secondary-title&gt;&lt;/titles&gt;&lt;periodical&gt;&lt;full-title&gt;Australas J Ageing&lt;/full-title&gt;&lt;/periodical&gt;&lt;pages&gt;391-392&lt;/pages&gt;&lt;volume&gt;39&lt;/volume&gt;&lt;number&gt;4&lt;/number&gt;&lt;dates&gt;&lt;year&gt;2020&lt;/year&gt;&lt;/dates&gt;&lt;pub-location&gt;Australia&lt;/pub-location&gt;&lt;urls&gt;&lt;/urls&gt;&lt;electronic-resource-num&gt;10.1111/ajag.12885&lt;/electronic-resource-num&gt;&lt;/record&gt;&lt;/Cite&gt;&lt;/EndNote&gt;</w:instrText>
            </w:r>
            <w:r>
              <w:rPr>
                <w:sz w:val="18"/>
                <w:szCs w:val="18"/>
              </w:rPr>
              <w:fldChar w:fldCharType="separate"/>
            </w:r>
            <w:r w:rsidRPr="007360AC">
              <w:rPr>
                <w:rFonts w:ascii="Arial" w:hAnsi="Arial" w:cs="Arial"/>
                <w:noProof/>
                <w:sz w:val="18"/>
                <w:szCs w:val="18"/>
                <w:vertAlign w:val="superscript"/>
              </w:rPr>
              <w:t>20</w:t>
            </w:r>
            <w:r>
              <w:rPr>
                <w:sz w:val="18"/>
                <w:szCs w:val="18"/>
              </w:rPr>
              <w:fldChar w:fldCharType="end"/>
            </w:r>
          </w:p>
          <w:p w14:paraId="35A97BEF"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 xml:space="preserve">Identifying the incidence of polypharmacy, under prescribing and inappropriate prescribing for </w:t>
            </w:r>
            <w:r>
              <w:rPr>
                <w:sz w:val="18"/>
                <w:szCs w:val="18"/>
              </w:rPr>
              <w:t xml:space="preserve">Aboriginal peoples </w:t>
            </w:r>
            <w:r w:rsidRPr="007F5D72">
              <w:rPr>
                <w:sz w:val="18"/>
                <w:szCs w:val="18"/>
              </w:rPr>
              <w:t>and improve prescribing practices</w:t>
            </w:r>
            <w:r>
              <w:rPr>
                <w:rFonts w:cstheme="minorHAnsi"/>
                <w:sz w:val="16"/>
                <w:szCs w:val="16"/>
              </w:rPr>
              <w:fldChar w:fldCharType="begin"/>
            </w:r>
            <w:r>
              <w:rPr>
                <w:rFonts w:cstheme="minorHAnsi"/>
                <w:sz w:val="16"/>
                <w:szCs w:val="16"/>
              </w:rPr>
              <w:instrText xml:space="preserve"> ADDIN EN.CITE &lt;EndNote&gt;&lt;Cite&gt;&lt;Author&gt;Page&lt;/Author&gt;&lt;Year&gt;2019&lt;/Year&gt;&lt;RecNum&gt;7777&lt;/RecNum&gt;&lt;DisplayText&gt;&lt;style face="superscript" font="Arial"&gt;44&lt;/style&gt;&lt;/DisplayText&gt;&lt;record&gt;&lt;rec-number&gt;7777&lt;/rec-number&gt;&lt;foreign-keys&gt;&lt;key app="EN" db-id="pewd222d3r5sp0et22k5wdzdvtrttdxfes95" timestamp="1673401993"&gt;7777&lt;/key&gt;&lt;/foreign-keys&gt;&lt;ref-type name="Journal Article"&gt;17&lt;/ref-type&gt;&lt;contributors&gt;&lt;authors&gt;&lt;author&gt;Page, A.&lt;/author&gt;&lt;author&gt;Hyde, Z.&lt;/author&gt;&lt;author&gt;Smith, K.&lt;/author&gt;&lt;author&gt;Etherton-Beer, C.&lt;/author&gt;&lt;author&gt;Atkinson, D. N.&lt;/author&gt;&lt;author&gt;Flicker, L.&lt;/author&gt;&lt;author&gt;Skeaf, L.&lt;/author&gt;&lt;author&gt;Malay, R.&lt;/author&gt;&lt;author&gt;LoGiudice, D. C.&lt;/author&gt;&lt;/authors&gt;&lt;/contributors&gt;&lt;titles&gt;&lt;title&gt;Potentially suboptimal prescribing of medicines for older Aboriginal Australians in remote areas&lt;/title&gt;&lt;secondary-title&gt;Med J Aust&lt;/secondary-title&gt;&lt;/titles&gt;&lt;periodical&gt;&lt;full-title&gt;Med J Aust&lt;/full-title&gt;&lt;/periodical&gt;&lt;pages&gt;119-125&lt;/pages&gt;&lt;volume&gt;211&lt;/volume&gt;&lt;number&gt;3&lt;/number&gt;&lt;dates&gt;&lt;year&gt;2019&lt;/year&gt;&lt;/dates&gt;&lt;pub-location&gt;Australia&lt;/pub-location&gt;&lt;urls&gt;&lt;/urls&gt;&lt;electronic-resource-num&gt;10.5694/mja2.50226&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44</w:t>
            </w:r>
            <w:r>
              <w:rPr>
                <w:rFonts w:cstheme="minorHAnsi"/>
                <w:sz w:val="16"/>
                <w:szCs w:val="16"/>
              </w:rPr>
              <w:fldChar w:fldCharType="end"/>
            </w:r>
          </w:p>
          <w:p w14:paraId="420445E2" w14:textId="77777777" w:rsidR="00CA4333" w:rsidRPr="006A0961" w:rsidRDefault="00CA4333" w:rsidP="00967581"/>
        </w:tc>
        <w:tc>
          <w:tcPr>
            <w:tcW w:w="7087" w:type="dxa"/>
            <w:tcBorders>
              <w:top w:val="single" w:sz="4" w:space="0" w:color="auto"/>
              <w:bottom w:val="single" w:sz="2" w:space="0" w:color="D9D9D9" w:themeColor="background1" w:themeShade="D9"/>
            </w:tcBorders>
            <w:shd w:val="clear" w:color="auto" w:fill="auto"/>
          </w:tcPr>
          <w:p w14:paraId="38F9C293"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Consider use of conceptual frameworks alongside more formal tests</w:t>
            </w:r>
            <w:r>
              <w:rPr>
                <w:sz w:val="18"/>
                <w:szCs w:val="18"/>
              </w:rPr>
              <w:fldChar w:fldCharType="begin"/>
            </w:r>
            <w:r>
              <w:rPr>
                <w:sz w:val="18"/>
                <w:szCs w:val="18"/>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sz w:val="18"/>
                <w:szCs w:val="18"/>
              </w:rPr>
              <w:fldChar w:fldCharType="separate"/>
            </w:r>
            <w:r w:rsidRPr="007360AC">
              <w:rPr>
                <w:rFonts w:ascii="Arial" w:hAnsi="Arial" w:cs="Arial"/>
                <w:noProof/>
                <w:sz w:val="18"/>
                <w:szCs w:val="18"/>
                <w:vertAlign w:val="superscript"/>
              </w:rPr>
              <w:t>21</w:t>
            </w:r>
            <w:r>
              <w:rPr>
                <w:sz w:val="18"/>
                <w:szCs w:val="18"/>
              </w:rPr>
              <w:fldChar w:fldCharType="end"/>
            </w:r>
          </w:p>
          <w:p w14:paraId="60AA4237"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 xml:space="preserve">National Aboriginal and Torres Strait Islander Flexible Aged Care Programs (NATSIFACP) to be funded to provide flexible, culturally appropriate, and targeted aged care to </w:t>
            </w:r>
            <w:r>
              <w:rPr>
                <w:sz w:val="18"/>
                <w:szCs w:val="18"/>
              </w:rPr>
              <w:t xml:space="preserve">Aboriginal peoples </w:t>
            </w:r>
            <w:r w:rsidRPr="007F5D72">
              <w:rPr>
                <w:sz w:val="18"/>
                <w:szCs w:val="18"/>
              </w:rPr>
              <w:t>in their communities, in urban and regional centres as well as rural and remote areas</w:t>
            </w:r>
            <w:r>
              <w:rPr>
                <w:rFonts w:cstheme="minorHAnsi"/>
                <w:sz w:val="16"/>
                <w:szCs w:val="16"/>
              </w:rPr>
              <w:fldChar w:fldCharType="begin"/>
            </w:r>
            <w:r>
              <w:rPr>
                <w:rFonts w:cstheme="minorHAnsi"/>
                <w:sz w:val="16"/>
                <w:szCs w:val="16"/>
              </w:rPr>
              <w:instrText xml:space="preserve"> ADDIN EN.CITE &lt;EndNote&gt;&lt;Cite&gt;&lt;Author&gt;ATSIAAG&lt;/Author&gt;&lt;Year&gt;2017&lt;/Year&gt;&lt;RecNum&gt;20157&lt;/RecNum&gt;&lt;DisplayText&gt;&lt;style face="superscript" font="Arial"&gt;38, 40&lt;/style&gt;&lt;/DisplayText&gt;&lt;record&gt;&lt;rec-number&gt;20157&lt;/rec-number&gt;&lt;foreign-keys&gt;&lt;key app="EN" db-id="pewd222d3r5sp0et22k5wdzdvtrttdxfes95" timestamp="1683708652"&gt;20157&lt;/key&gt;&lt;/foreign-keys&gt;&lt;ref-type name="Government Document"&gt;46&lt;/ref-type&gt;&lt;contributors&gt;&lt;authors&gt;&lt;author&gt;ATSIAAG&lt;/author&gt;&lt;/authors&gt;&lt;secondary-authors&gt;&lt;author&gt;Australian Association of Gerontology (AAG) Aboriginal and Torres Strait Islander Ageing Advisory Group (ATSIAAG)&lt;/author&gt;&lt;/secondary-authors&gt;&lt;/contributors&gt;&lt;titles&gt;&lt;title&gt;Assuring equity of access and quality outcomes for older Aboriginal and Torres Strait Islander peoples: What needs to be done&lt;/title&gt;&lt;/titles&gt;&lt;number&gt;Report on the 5th National Workshop&lt;/number&gt;&lt;dates&gt;&lt;year&gt;2017&lt;/year&gt;&lt;/dates&gt;&lt;urls&gt;&lt;/urls&gt;&lt;/record&gt;&lt;/Cite&gt;&lt;Cite&gt;&lt;Author&gt;Lowe&lt;/Author&gt;&lt;Year&gt;2019&lt;/Year&gt;&lt;RecNum&gt;8097&lt;/RecNum&gt;&lt;record&gt;&lt;rec-number&gt;8097&lt;/rec-number&gt;&lt;foreign-keys&gt;&lt;key app="EN" db-id="pewd222d3r5sp0et22k5wdzdvtrttdxfes95" timestamp="1673401993"&gt;8097&lt;/key&gt;&lt;/foreign-keys&gt;&lt;ref-type name="Journal Article"&gt;17&lt;/ref-type&gt;&lt;contributors&gt;&lt;authors&gt;&lt;author&gt;Lowe, M.&lt;/author&gt;&lt;author&gt;Coffey, P.&lt;/author&gt;&lt;/authors&gt;&lt;/contributors&gt;&lt;titles&gt;&lt;title&gt;Effect of an ageing population on services for the elderly in the Northern Territory&lt;/title&gt;&lt;secondary-title&gt;Aust Health Rev&lt;/secondary-title&gt;&lt;/titles&gt;&lt;periodical&gt;&lt;full-title&gt;Aust Health Rev&lt;/full-title&gt;&lt;/periodical&gt;&lt;pages&gt;71-77&lt;/pages&gt;&lt;volume&gt;43&lt;/volume&gt;&lt;number&gt;1&lt;/number&gt;&lt;dates&gt;&lt;year&gt;2019&lt;/year&gt;&lt;/dates&gt;&lt;pub-location&gt;Australia&lt;/pub-location&gt;&lt;urls&gt;&lt;/urls&gt;&lt;electronic-resource-num&gt;10.1071/AH17068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38, 40</w:t>
            </w:r>
            <w:r>
              <w:rPr>
                <w:rFonts w:cstheme="minorHAnsi"/>
                <w:sz w:val="16"/>
                <w:szCs w:val="16"/>
              </w:rPr>
              <w:fldChar w:fldCharType="end"/>
            </w:r>
          </w:p>
          <w:p w14:paraId="7EBB1663" w14:textId="77777777" w:rsidR="00CA4333" w:rsidRPr="007F5D72" w:rsidRDefault="00CA4333" w:rsidP="00047B2A">
            <w:pPr>
              <w:pStyle w:val="ListParagraph"/>
              <w:numPr>
                <w:ilvl w:val="0"/>
                <w:numId w:val="26"/>
              </w:numPr>
              <w:spacing w:line="276" w:lineRule="auto"/>
              <w:rPr>
                <w:sz w:val="18"/>
                <w:szCs w:val="18"/>
              </w:rPr>
            </w:pPr>
            <w:r w:rsidRPr="007F5D72">
              <w:rPr>
                <w:sz w:val="18"/>
                <w:szCs w:val="18"/>
              </w:rPr>
              <w:t>Interventions, such as prescriber alerts and targeted training for remote area medical professionals in appropriate prescribing for older people, in conjunction with continuing to increase access to appropriate medicines, may improve prescribing. Multifaceted solutions will likely be required for this complex problem</w:t>
            </w:r>
            <w:r>
              <w:rPr>
                <w:rFonts w:cstheme="minorHAnsi"/>
                <w:sz w:val="16"/>
                <w:szCs w:val="16"/>
              </w:rPr>
              <w:fldChar w:fldCharType="begin"/>
            </w:r>
            <w:r>
              <w:rPr>
                <w:rFonts w:cstheme="minorHAnsi"/>
                <w:sz w:val="16"/>
                <w:szCs w:val="16"/>
              </w:rPr>
              <w:instrText xml:space="preserve"> ADDIN EN.CITE &lt;EndNote&gt;&lt;Cite&gt;&lt;Author&gt;Page&lt;/Author&gt;&lt;Year&gt;2019&lt;/Year&gt;&lt;RecNum&gt;7777&lt;/RecNum&gt;&lt;DisplayText&gt;&lt;style face="superscript" font="Arial"&gt;44&lt;/style&gt;&lt;/DisplayText&gt;&lt;record&gt;&lt;rec-number&gt;7777&lt;/rec-number&gt;&lt;foreign-keys&gt;&lt;key app="EN" db-id="pewd222d3r5sp0et22k5wdzdvtrttdxfes95" timestamp="1673401993"&gt;7777&lt;/key&gt;&lt;/foreign-keys&gt;&lt;ref-type name="Journal Article"&gt;17&lt;/ref-type&gt;&lt;contributors&gt;&lt;authors&gt;&lt;author&gt;Page, A.&lt;/author&gt;&lt;author&gt;Hyde, Z.&lt;/author&gt;&lt;author&gt;Smith, K.&lt;/author&gt;&lt;author&gt;Etherton-Beer, C.&lt;/author&gt;&lt;author&gt;Atkinson, D. N.&lt;/author&gt;&lt;author&gt;Flicker, L.&lt;/author&gt;&lt;author&gt;Skeaf, L.&lt;/author&gt;&lt;author&gt;Malay, R.&lt;/author&gt;&lt;author&gt;LoGiudice, D. C.&lt;/author&gt;&lt;/authors&gt;&lt;/contributors&gt;&lt;titles&gt;&lt;title&gt;Potentially suboptimal prescribing of medicines for older Aboriginal Australians in remote areas&lt;/title&gt;&lt;secondary-title&gt;Med J Aust&lt;/secondary-title&gt;&lt;/titles&gt;&lt;periodical&gt;&lt;full-title&gt;Med J Aust&lt;/full-title&gt;&lt;/periodical&gt;&lt;pages&gt;119-125&lt;/pages&gt;&lt;volume&gt;211&lt;/volume&gt;&lt;number&gt;3&lt;/number&gt;&lt;dates&gt;&lt;year&gt;2019&lt;/year&gt;&lt;/dates&gt;&lt;pub-location&gt;Australia&lt;/pub-location&gt;&lt;urls&gt;&lt;/urls&gt;&lt;electronic-resource-num&gt;10.5694/mja2.50226&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44</w:t>
            </w:r>
            <w:r>
              <w:rPr>
                <w:rFonts w:cstheme="minorHAnsi"/>
                <w:sz w:val="16"/>
                <w:szCs w:val="16"/>
              </w:rPr>
              <w:fldChar w:fldCharType="end"/>
            </w:r>
          </w:p>
          <w:p w14:paraId="6A56CF12" w14:textId="77777777" w:rsidR="00CA4333" w:rsidRDefault="00CA4333" w:rsidP="00047B2A">
            <w:pPr>
              <w:pStyle w:val="ListParagraph"/>
              <w:numPr>
                <w:ilvl w:val="0"/>
                <w:numId w:val="26"/>
              </w:numPr>
              <w:spacing w:after="240" w:line="276" w:lineRule="auto"/>
              <w:contextualSpacing/>
              <w:rPr>
                <w:sz w:val="18"/>
                <w:szCs w:val="18"/>
              </w:rPr>
            </w:pPr>
            <w:r w:rsidRPr="007F5D72">
              <w:rPr>
                <w:sz w:val="18"/>
                <w:szCs w:val="18"/>
              </w:rPr>
              <w:t xml:space="preserve">Australian Government investment in medication education strategies that will assist </w:t>
            </w:r>
            <w:r>
              <w:rPr>
                <w:sz w:val="18"/>
                <w:szCs w:val="18"/>
              </w:rPr>
              <w:t xml:space="preserve">Aboriginal peoples </w:t>
            </w:r>
            <w:r w:rsidRPr="007F5D72">
              <w:rPr>
                <w:sz w:val="18"/>
                <w:szCs w:val="18"/>
              </w:rPr>
              <w:t xml:space="preserve">to manage their medicines are required. Until the government engages </w:t>
            </w:r>
            <w:r>
              <w:rPr>
                <w:sz w:val="18"/>
                <w:szCs w:val="18"/>
              </w:rPr>
              <w:t xml:space="preserve">Aboriginal peoples </w:t>
            </w:r>
            <w:r w:rsidRPr="007F5D72">
              <w:rPr>
                <w:sz w:val="18"/>
                <w:szCs w:val="18"/>
              </w:rPr>
              <w:t xml:space="preserve">to assist in health program design, </w:t>
            </w:r>
            <w:r>
              <w:rPr>
                <w:sz w:val="18"/>
                <w:szCs w:val="18"/>
              </w:rPr>
              <w:t xml:space="preserve">Aboriginal peoples </w:t>
            </w:r>
            <w:r w:rsidRPr="007F5D72">
              <w:rPr>
                <w:sz w:val="18"/>
                <w:szCs w:val="18"/>
              </w:rPr>
              <w:t>will continue to be excluded from mainstream programs, such as the Home Medicines Review</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1F52D02A" w14:textId="77777777" w:rsidR="00CA4333" w:rsidRDefault="00CA4333" w:rsidP="00967581">
            <w:pPr>
              <w:pStyle w:val="ListParagraph"/>
              <w:rPr>
                <w:sz w:val="18"/>
                <w:szCs w:val="18"/>
              </w:rPr>
            </w:pPr>
          </w:p>
          <w:p w14:paraId="4708A0F1" w14:textId="77777777" w:rsidR="00CA4333" w:rsidRPr="00E90860" w:rsidRDefault="00CA4333" w:rsidP="00047B2A">
            <w:pPr>
              <w:pStyle w:val="ListParagraph"/>
              <w:numPr>
                <w:ilvl w:val="0"/>
                <w:numId w:val="26"/>
              </w:numPr>
              <w:spacing w:after="240" w:line="276" w:lineRule="auto"/>
              <w:contextualSpacing/>
            </w:pPr>
            <w:r w:rsidRPr="007F5D72">
              <w:rPr>
                <w:sz w:val="18"/>
                <w:szCs w:val="18"/>
              </w:rPr>
              <w:t>The Good Spirit, Good Life (GSGL) tool is a measure of quality of life, which is grounded in the collective and holistic Aboriginal worldview of health and well-being. The GSGL tool has 12 culturally informed dimensions that contribute to an older Aboriginal person's quality of life, including family and friends, community, Country, culture, health, the Elder role, respect, spirituality, supports and services, safety and security, future planning, and basic needs. The tool will form part of a suite of resources, including a framework, strategies and training guide</w:t>
            </w:r>
            <w:r>
              <w:rPr>
                <w:rFonts w:cstheme="minorHAnsi"/>
                <w:sz w:val="16"/>
                <w:szCs w:val="16"/>
              </w:rPr>
              <w:fldChar w:fldCharType="begin">
                <w:fldData xml:space="preserve">PEVuZE5vdGU+PENpdGU+PEF1dGhvcj5QYWdlPC9BdXRob3I+PFllYXI+MjAxOTwvWWVhcj48UmVj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PEVuZE5vdGU+PENpdGU+PEF1dGhvcj5QYWdlPC9BdXRob3I+PFllYXI+MjAxOTwvWWVhcj48UmVj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11, 44</w:t>
            </w:r>
            <w:r>
              <w:rPr>
                <w:rFonts w:cstheme="minorHAnsi"/>
                <w:sz w:val="16"/>
                <w:szCs w:val="16"/>
              </w:rPr>
              <w:fldChar w:fldCharType="end"/>
            </w:r>
          </w:p>
        </w:tc>
      </w:tr>
      <w:tr w:rsidR="00CA4333" w:rsidRPr="00F62C92" w14:paraId="7F3F068A" w14:textId="77777777" w:rsidTr="00967581">
        <w:tc>
          <w:tcPr>
            <w:tcW w:w="14175" w:type="dxa"/>
            <w:gridSpan w:val="2"/>
            <w:tcBorders>
              <w:top w:val="single" w:sz="4" w:space="0" w:color="auto"/>
              <w:bottom w:val="single" w:sz="4" w:space="0" w:color="auto"/>
            </w:tcBorders>
            <w:shd w:val="clear" w:color="auto" w:fill="D9D9D9" w:themeFill="background1" w:themeFillShade="D9"/>
          </w:tcPr>
          <w:p w14:paraId="4407EDEA" w14:textId="77777777" w:rsidR="00CA4333" w:rsidRPr="007F5D72" w:rsidRDefault="00CA4333" w:rsidP="00967581">
            <w:pPr>
              <w:rPr>
                <w:b/>
                <w:bCs/>
              </w:rPr>
            </w:pPr>
            <w:r w:rsidRPr="007F5D72">
              <w:rPr>
                <w:b/>
                <w:bCs/>
              </w:rPr>
              <w:lastRenderedPageBreak/>
              <w:t>Theme 5: Provision of culturally appropriate palliative and end-of-life care</w:t>
            </w:r>
          </w:p>
        </w:tc>
      </w:tr>
      <w:tr w:rsidR="00CA4333" w:rsidRPr="00F62C92" w14:paraId="39472898" w14:textId="77777777" w:rsidTr="00967581">
        <w:tc>
          <w:tcPr>
            <w:tcW w:w="7088" w:type="dxa"/>
            <w:tcBorders>
              <w:top w:val="single" w:sz="4" w:space="0" w:color="auto"/>
              <w:bottom w:val="single" w:sz="4" w:space="0" w:color="auto"/>
            </w:tcBorders>
            <w:shd w:val="clear" w:color="auto" w:fill="FFFFFF" w:themeFill="background1"/>
          </w:tcPr>
          <w:p w14:paraId="2FEAE8D9" w14:textId="77777777" w:rsidR="00CA4333" w:rsidRPr="007F5D72" w:rsidRDefault="00CA4333" w:rsidP="00047B2A">
            <w:pPr>
              <w:pStyle w:val="ListParagraph"/>
              <w:numPr>
                <w:ilvl w:val="0"/>
                <w:numId w:val="37"/>
              </w:numPr>
              <w:spacing w:line="276" w:lineRule="auto"/>
              <w:ind w:left="714" w:hanging="357"/>
              <w:rPr>
                <w:sz w:val="18"/>
                <w:szCs w:val="18"/>
              </w:rPr>
            </w:pPr>
            <w:r w:rsidRPr="007F5D72">
              <w:rPr>
                <w:sz w:val="18"/>
                <w:szCs w:val="18"/>
              </w:rPr>
              <w:t>Families knowing what a person’s wishes are and understanding the importance of carrying out those wishes</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w:t>
            </w:r>
            <w:r>
              <w:rPr>
                <w:noProof/>
                <w:sz w:val="18"/>
                <w:szCs w:val="18"/>
              </w:rPr>
              <w:fldChar w:fldCharType="end"/>
            </w:r>
          </w:p>
          <w:p w14:paraId="61F3AB77" w14:textId="77777777" w:rsidR="00CA4333" w:rsidRPr="007F5D72" w:rsidRDefault="00CA4333" w:rsidP="00047B2A">
            <w:pPr>
              <w:pStyle w:val="ListParagraph"/>
              <w:numPr>
                <w:ilvl w:val="0"/>
                <w:numId w:val="37"/>
              </w:numPr>
              <w:spacing w:line="276" w:lineRule="auto"/>
              <w:ind w:left="714" w:hanging="357"/>
              <w:rPr>
                <w:sz w:val="18"/>
                <w:szCs w:val="18"/>
              </w:rPr>
            </w:pPr>
            <w:r w:rsidRPr="007F5D72">
              <w:rPr>
                <w:sz w:val="18"/>
                <w:szCs w:val="18"/>
              </w:rPr>
              <w:t>The need for cultural respect, where people have options and are allowed to express their own preferences</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w:t>
            </w:r>
            <w:r>
              <w:rPr>
                <w:noProof/>
                <w:sz w:val="18"/>
                <w:szCs w:val="18"/>
              </w:rPr>
              <w:fldChar w:fldCharType="end"/>
            </w:r>
          </w:p>
          <w:p w14:paraId="5C05DDE1" w14:textId="77777777" w:rsidR="00CA4333" w:rsidRPr="007F5D72" w:rsidRDefault="00CA4333" w:rsidP="00047B2A">
            <w:pPr>
              <w:pStyle w:val="ListParagraph"/>
              <w:numPr>
                <w:ilvl w:val="0"/>
                <w:numId w:val="37"/>
              </w:numPr>
              <w:spacing w:line="276" w:lineRule="auto"/>
              <w:ind w:left="714" w:hanging="357"/>
              <w:rPr>
                <w:sz w:val="18"/>
                <w:szCs w:val="18"/>
              </w:rPr>
            </w:pPr>
            <w:r w:rsidRPr="007F5D72">
              <w:rPr>
                <w:sz w:val="18"/>
                <w:szCs w:val="18"/>
              </w:rPr>
              <w:t>An improvement in information, education, and screening services for Aboriginal people</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w:t>
            </w:r>
            <w:r>
              <w:rPr>
                <w:noProof/>
                <w:sz w:val="18"/>
                <w:szCs w:val="18"/>
              </w:rPr>
              <w:fldChar w:fldCharType="end"/>
            </w:r>
            <w:r w:rsidRPr="007F5D72">
              <w:rPr>
                <w:sz w:val="18"/>
                <w:szCs w:val="18"/>
              </w:rPr>
              <w:t xml:space="preserve"> </w:t>
            </w:r>
          </w:p>
          <w:p w14:paraId="681DDEEC" w14:textId="77777777" w:rsidR="00CA4333" w:rsidRPr="007F5D72" w:rsidRDefault="00CA4333" w:rsidP="00047B2A">
            <w:pPr>
              <w:pStyle w:val="ListParagraph"/>
              <w:numPr>
                <w:ilvl w:val="0"/>
                <w:numId w:val="37"/>
              </w:numPr>
              <w:spacing w:line="276" w:lineRule="auto"/>
              <w:ind w:left="714" w:hanging="357"/>
              <w:rPr>
                <w:sz w:val="18"/>
                <w:szCs w:val="18"/>
              </w:rPr>
            </w:pPr>
            <w:r w:rsidRPr="007F5D72">
              <w:rPr>
                <w:sz w:val="18"/>
                <w:szCs w:val="18"/>
              </w:rPr>
              <w:t>Communication between the health service, including staff and the family/community, was important when it came to delivering culturally safe end-of-life care</w:t>
            </w:r>
            <w:r>
              <w:rPr>
                <w:rFonts w:cstheme="minorHAnsi"/>
                <w:sz w:val="16"/>
                <w:szCs w:val="16"/>
              </w:rPr>
              <w:fldChar w:fldCharType="begin"/>
            </w:r>
            <w:r>
              <w:rPr>
                <w:rFonts w:cstheme="minorHAnsi"/>
                <w:sz w:val="16"/>
                <w:szCs w:val="16"/>
              </w:rPr>
              <w:instrText xml:space="preserve"> ADDIN EN.CITE &lt;EndNote&gt;&lt;Cite&gt;&lt;Author&gt;Wood&lt;/Author&gt;&lt;Year&gt;2021&lt;/Year&gt;&lt;RecNum&gt;7858&lt;/RecNum&gt;&lt;DisplayText&gt;&lt;style face="superscript" font="Arial"&gt;50&lt;/style&gt;&lt;/DisplayText&gt;&lt;record&gt;&lt;rec-number&gt;7858&lt;/rec-number&gt;&lt;foreign-keys&gt;&lt;key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50</w:t>
            </w:r>
            <w:r>
              <w:rPr>
                <w:rFonts w:cstheme="minorHAnsi"/>
                <w:sz w:val="16"/>
                <w:szCs w:val="16"/>
              </w:rPr>
              <w:fldChar w:fldCharType="end"/>
            </w:r>
            <w:r w:rsidRPr="007F5D72">
              <w:rPr>
                <w:sz w:val="18"/>
                <w:szCs w:val="18"/>
              </w:rPr>
              <w:t xml:space="preserve"> </w:t>
            </w:r>
          </w:p>
          <w:p w14:paraId="5CFDE9EF" w14:textId="77777777" w:rsidR="00CA4333" w:rsidRPr="007F5D72" w:rsidRDefault="00CA4333" w:rsidP="00047B2A">
            <w:pPr>
              <w:pStyle w:val="ListParagraph"/>
              <w:numPr>
                <w:ilvl w:val="0"/>
                <w:numId w:val="37"/>
              </w:numPr>
              <w:spacing w:line="276" w:lineRule="auto"/>
              <w:ind w:left="714" w:hanging="357"/>
              <w:rPr>
                <w:b/>
                <w:bCs/>
                <w:sz w:val="18"/>
                <w:szCs w:val="18"/>
              </w:rPr>
            </w:pPr>
            <w:r w:rsidRPr="007F5D72">
              <w:rPr>
                <w:sz w:val="18"/>
                <w:szCs w:val="18"/>
              </w:rPr>
              <w:t>Palliative care to be seen as a family/systemic issue as distinct from an individual one. Because of the Aboriginal kinship system, there are often many family members to be accommodated</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tc>
        <w:tc>
          <w:tcPr>
            <w:tcW w:w="7087" w:type="dxa"/>
            <w:tcBorders>
              <w:top w:val="single" w:sz="4" w:space="0" w:color="auto"/>
              <w:bottom w:val="single" w:sz="4" w:space="0" w:color="auto"/>
            </w:tcBorders>
            <w:shd w:val="clear" w:color="auto" w:fill="auto"/>
          </w:tcPr>
          <w:p w14:paraId="14046CBD" w14:textId="77777777" w:rsidR="00CA4333" w:rsidRPr="007F5D72" w:rsidRDefault="00CA4333" w:rsidP="00047B2A">
            <w:pPr>
              <w:pStyle w:val="ListParagraph"/>
              <w:numPr>
                <w:ilvl w:val="0"/>
                <w:numId w:val="37"/>
              </w:numPr>
              <w:spacing w:line="276" w:lineRule="auto"/>
              <w:ind w:left="714" w:hanging="357"/>
              <w:rPr>
                <w:sz w:val="18"/>
                <w:szCs w:val="18"/>
              </w:rPr>
            </w:pPr>
            <w:r w:rsidRPr="007F5D72">
              <w:rPr>
                <w:sz w:val="18"/>
                <w:szCs w:val="18"/>
              </w:rPr>
              <w:t>Widespread information about advanced care planning and making a will</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w:t>
            </w:r>
            <w:r>
              <w:rPr>
                <w:noProof/>
                <w:sz w:val="18"/>
                <w:szCs w:val="18"/>
              </w:rPr>
              <w:fldChar w:fldCharType="end"/>
            </w:r>
          </w:p>
          <w:p w14:paraId="08CC4C41" w14:textId="77777777" w:rsidR="00CA4333" w:rsidRPr="007F5D72" w:rsidRDefault="00CA4333" w:rsidP="00047B2A">
            <w:pPr>
              <w:pStyle w:val="ListParagraph"/>
              <w:numPr>
                <w:ilvl w:val="0"/>
                <w:numId w:val="37"/>
              </w:numPr>
              <w:spacing w:line="276" w:lineRule="auto"/>
              <w:ind w:left="714" w:hanging="357"/>
              <w:rPr>
                <w:sz w:val="18"/>
                <w:szCs w:val="18"/>
              </w:rPr>
            </w:pPr>
            <w:r w:rsidRPr="007F5D72">
              <w:rPr>
                <w:sz w:val="18"/>
                <w:szCs w:val="18"/>
              </w:rPr>
              <w:t>Program of Experience in the Palliative Approach (PEPA) placements to promote interactive learning and create avenues for Indigenous people and services to learn about palliative care. PEPA also provides an opportunity for palliative care providers to learn about Indigenous philosophy and ways of caring. Given Indigenous communities are diverse, programmes such as PEPA need to and can be tailored to the needs of underserved and local communities</w:t>
            </w:r>
            <w:r>
              <w:rPr>
                <w:sz w:val="18"/>
                <w:szCs w:val="18"/>
              </w:rPr>
              <w:fldChar w:fldCharType="begin"/>
            </w:r>
            <w:r>
              <w:rPr>
                <w:sz w:val="18"/>
                <w:szCs w:val="18"/>
              </w:rPr>
              <w:instrText xml:space="preserve"> ADDIN EN.CITE &lt;EndNote&gt;&lt;Cite&gt;&lt;Author&gt;Shahid&lt;/Author&gt;&lt;Year&gt;2019&lt;/Year&gt;&lt;RecNum&gt;7855&lt;/RecNum&gt;&lt;DisplayText&gt;&lt;style face="superscript" font="Arial"&gt;48&lt;/style&gt;&lt;/DisplayText&gt;&lt;record&gt;&lt;rec-number&gt;7855&lt;/rec-number&gt;&lt;foreign-keys&gt;&lt;key app="EN" db-id="pewd222d3r5sp0et22k5wdzdvtrttdxfes95" timestamp="1673401993"&gt;7855&lt;/key&gt;&lt;/foreign-keys&gt;&lt;ref-type name="Journal Article"&gt;17&lt;/ref-type&gt;&lt;contributors&gt;&lt;authors&gt;&lt;author&gt;Shahid, S.&lt;/author&gt;&lt;author&gt;Ekberg, S.&lt;/author&gt;&lt;author&gt;Holloway, M.&lt;/author&gt;&lt;author&gt;Jacka, C.&lt;/author&gt;&lt;author&gt;Yates, P.&lt;/author&gt;&lt;author&gt;Garvey, G.&lt;/author&gt;&lt;author&gt;Thompson, S. C.&lt;/author&gt;&lt;/authors&gt;&lt;/contributors&gt;&lt;titles&gt;&lt;title&gt;Experiential learning to increase palliative care competence among the Indigenous workforce: an Australian experience&lt;/title&gt;&lt;secondary-title&gt;BMJ Support Palliat Care&lt;/secondary-title&gt;&lt;/titles&gt;&lt;periodical&gt;&lt;full-title&gt;BMJ Support Palliat Care&lt;/full-title&gt;&lt;/periodical&gt;&lt;pages&gt;158-163&lt;/pages&gt;&lt;volume&gt;9&lt;/volume&gt;&lt;number&gt;2&lt;/number&gt;&lt;dates&gt;&lt;year&gt;2019&lt;/year&gt;&lt;/dates&gt;&lt;pub-location&gt;England&lt;/pub-location&gt;&lt;urls&gt;&lt;/urls&gt;&lt;electronic-resource-num&gt;10.1136/bmjspcare-2016-001296&lt;/electronic-resource-num&gt;&lt;/record&gt;&lt;/Cite&gt;&lt;/EndNote&gt;</w:instrText>
            </w:r>
            <w:r>
              <w:rPr>
                <w:sz w:val="18"/>
                <w:szCs w:val="18"/>
              </w:rPr>
              <w:fldChar w:fldCharType="separate"/>
            </w:r>
            <w:r w:rsidRPr="007360AC">
              <w:rPr>
                <w:rFonts w:ascii="Arial" w:hAnsi="Arial" w:cs="Arial"/>
                <w:noProof/>
                <w:sz w:val="18"/>
                <w:szCs w:val="18"/>
                <w:vertAlign w:val="superscript"/>
              </w:rPr>
              <w:t>48</w:t>
            </w:r>
            <w:r>
              <w:rPr>
                <w:sz w:val="18"/>
                <w:szCs w:val="18"/>
              </w:rPr>
              <w:fldChar w:fldCharType="end"/>
            </w:r>
          </w:p>
          <w:p w14:paraId="209618EE" w14:textId="77777777" w:rsidR="00CA4333" w:rsidRPr="007F5D72" w:rsidRDefault="00CA4333" w:rsidP="00047B2A">
            <w:pPr>
              <w:pStyle w:val="ListParagraph"/>
              <w:numPr>
                <w:ilvl w:val="0"/>
                <w:numId w:val="37"/>
              </w:numPr>
              <w:spacing w:line="276" w:lineRule="auto"/>
              <w:ind w:left="714" w:hanging="357"/>
              <w:rPr>
                <w:b/>
                <w:bCs/>
                <w:sz w:val="18"/>
                <w:szCs w:val="18"/>
              </w:rPr>
            </w:pPr>
            <w:r w:rsidRPr="007F5D72">
              <w:rPr>
                <w:sz w:val="18"/>
                <w:szCs w:val="18"/>
              </w:rPr>
              <w:t>The Guidelines for a Palliative Approach for Aged Care in the Community should be produced in a user-friendly format and with accompanying documents in specific Aboriginal languages, or picture format</w:t>
            </w:r>
            <w:r>
              <w:rPr>
                <w:sz w:val="18"/>
                <w:szCs w:val="18"/>
              </w:rPr>
              <w:fldChar w:fldCharType="begin"/>
            </w:r>
            <w:r>
              <w:rPr>
                <w:sz w:val="18"/>
                <w:szCs w:val="18"/>
              </w:rPr>
              <w:instrText xml:space="preserve"> ADDIN EN.CITE &lt;EndNote&gt;&lt;Cite&gt;&lt;Author&gt;Holloway&lt;/Author&gt;&lt;Year&gt;2015&lt;/Year&gt;&lt;RecNum&gt;8897&lt;/RecNum&gt;&lt;DisplayText&gt;&lt;style face="superscript" font="Arial"&gt;28&lt;/style&gt;&lt;/DisplayText&gt;&lt;record&gt;&lt;rec-number&gt;8897&lt;/rec-number&gt;&lt;foreign-keys&gt;&lt;key app="EN" db-id="pewd222d3r5sp0et22k5wdzdvtrttdxfes95" timestamp="1673401993"&gt;8897&lt;/key&gt;&lt;/foreign-keys&gt;&lt;ref-type name="Journal Article"&gt;17&lt;/ref-type&gt;&lt;contributors&gt;&lt;authors&gt;&lt;author&gt;Holloway, K.&lt;/author&gt;&lt;author&gt;Toye, C.&lt;/author&gt;&lt;author&gt;McConigley, R.&lt;/author&gt;&lt;author&gt;Tieman, J.&lt;/author&gt;&lt;author&gt;Currow, D.&lt;/author&gt;&lt;author&gt;Hegarty, M.&lt;/author&gt;&lt;/authors&gt;&lt;/contributors&gt;&lt;titles&gt;&lt;title&gt;National consultation informing development of guidelines for a palliative approach for aged care in the community setting&lt;/title&gt;&lt;secondary-title&gt;Australas J Ageing&lt;/secondary-title&gt;&lt;/titles&gt;&lt;periodical&gt;&lt;full-title&gt;Australas J Ageing&lt;/full-title&gt;&lt;/periodical&gt;&lt;pages&gt;21-6&lt;/pages&gt;&lt;volume&gt;34&lt;/volume&gt;&lt;number&gt;1&lt;/number&gt;&lt;dates&gt;&lt;year&gt;2015&lt;/year&gt;&lt;/dates&gt;&lt;pub-location&gt;Australia&lt;/pub-location&gt;&lt;urls&gt;&lt;/urls&gt;&lt;electronic-resource-num&gt;10.1111/ajag.12083&lt;/electronic-resource-num&gt;&lt;/record&gt;&lt;/Cite&gt;&lt;/EndNote&gt;</w:instrText>
            </w:r>
            <w:r>
              <w:rPr>
                <w:sz w:val="18"/>
                <w:szCs w:val="18"/>
              </w:rPr>
              <w:fldChar w:fldCharType="separate"/>
            </w:r>
            <w:r w:rsidRPr="007360AC">
              <w:rPr>
                <w:rFonts w:ascii="Arial" w:hAnsi="Arial" w:cs="Arial"/>
                <w:noProof/>
                <w:sz w:val="18"/>
                <w:szCs w:val="18"/>
                <w:vertAlign w:val="superscript"/>
              </w:rPr>
              <w:t>28</w:t>
            </w:r>
            <w:r>
              <w:rPr>
                <w:sz w:val="18"/>
                <w:szCs w:val="18"/>
              </w:rPr>
              <w:fldChar w:fldCharType="end"/>
            </w:r>
          </w:p>
        </w:tc>
      </w:tr>
    </w:tbl>
    <w:p w14:paraId="79ED29A7" w14:textId="77777777" w:rsidR="00CA4333" w:rsidRDefault="00CA4333" w:rsidP="00CA4333"/>
    <w:p w14:paraId="1A63F517" w14:textId="77777777" w:rsidR="00CA4333" w:rsidRDefault="00CA4333" w:rsidP="00CA4333"/>
    <w:p w14:paraId="07BE2BEE" w14:textId="77777777" w:rsidR="00CA4333" w:rsidRDefault="00CA4333" w:rsidP="00CA4333"/>
    <w:p w14:paraId="25A80242" w14:textId="77777777" w:rsidR="00CA4333" w:rsidRDefault="00CA4333" w:rsidP="00CA4333"/>
    <w:p w14:paraId="396B6BAE" w14:textId="77777777" w:rsidR="00CA4333" w:rsidRDefault="00CA4333" w:rsidP="00CA4333">
      <w:pPr>
        <w:rPr>
          <w:rFonts w:cstheme="minorHAnsi"/>
          <w:bCs/>
        </w:rPr>
        <w:sectPr w:rsidR="00CA4333" w:rsidSect="00CA4333">
          <w:pgSz w:w="16838" w:h="11906" w:orient="landscape"/>
          <w:pgMar w:top="1134" w:right="1418" w:bottom="1134" w:left="1418" w:header="709" w:footer="709" w:gutter="0"/>
          <w:cols w:space="708"/>
          <w:docGrid w:linePitch="360"/>
        </w:sectPr>
      </w:pPr>
    </w:p>
    <w:p w14:paraId="690EB38C" w14:textId="77777777" w:rsidR="00CA4333" w:rsidRDefault="00CA4333" w:rsidP="00CA4333">
      <w:pPr>
        <w:pStyle w:val="Heading1"/>
        <w:rPr>
          <w:rFonts w:eastAsia="Yu Gothic Light"/>
        </w:rPr>
      </w:pPr>
      <w:bookmarkStart w:id="63" w:name="_Toc152000044"/>
      <w:bookmarkStart w:id="64" w:name="_Hlk134555019"/>
      <w:r>
        <w:rPr>
          <w:rFonts w:eastAsia="Yu Gothic Light"/>
        </w:rPr>
        <w:lastRenderedPageBreak/>
        <w:t>Discussion – implications of the findings</w:t>
      </w:r>
      <w:bookmarkEnd w:id="63"/>
      <w:r>
        <w:rPr>
          <w:rFonts w:eastAsia="Yu Gothic Light"/>
        </w:rPr>
        <w:t xml:space="preserve"> </w:t>
      </w:r>
    </w:p>
    <w:p w14:paraId="740AEAAE" w14:textId="77777777" w:rsidR="00CA4333" w:rsidRPr="005D7335" w:rsidRDefault="00CA4333" w:rsidP="00CA4333">
      <w:pPr>
        <w:rPr>
          <w:rFonts w:eastAsia="Yu Gothic Light"/>
        </w:rPr>
      </w:pPr>
      <w:r>
        <w:rPr>
          <w:rFonts w:eastAsia="Yu Gothic Light"/>
        </w:rPr>
        <w:t>The following discussion section examines some implications of the rapid review thematic findings for the Commission’s work on the revised Aged Care Quality Standards (Standard 5 – Clinical Care). It also draws out implications for the design and delivery of high-quality and safe clinical care for older Aboriginal and Torres Strait Islander peoples more generally.</w:t>
      </w:r>
    </w:p>
    <w:p w14:paraId="61DA19D5" w14:textId="77777777" w:rsidR="00CA4333" w:rsidRDefault="00CA4333" w:rsidP="00CA4333">
      <w:pPr>
        <w:pStyle w:val="Normal-beforebullets"/>
      </w:pPr>
      <w:r>
        <w:t>Principles and recommendations have been developed based on the findings of the literature review and focus on how to achieve</w:t>
      </w:r>
      <w:r w:rsidRPr="007B22FE">
        <w:t xml:space="preserve"> culturally safe and responsive </w:t>
      </w:r>
      <w:r>
        <w:t xml:space="preserve">aged care </w:t>
      </w:r>
      <w:r w:rsidRPr="007B22FE">
        <w:t>service delivery and practices</w:t>
      </w:r>
      <w:r>
        <w:t xml:space="preserve"> for Aboriginal and Torres Strait Islander peoples</w:t>
      </w:r>
      <w:r w:rsidRPr="007B22FE">
        <w:t>. Cultural safety is an Indigenous-led model of care that acknowledges that clinical effectiveness is impeded when there are inherent power imbalances between providers and people receiving care and services.</w:t>
      </w:r>
      <w:r>
        <w:fldChar w:fldCharType="begin"/>
      </w:r>
      <w:r>
        <w:instrText xml:space="preserve"> ADDIN EN.CITE &lt;EndNote&gt;&lt;Cite&gt;&lt;Author&gt;Laverty&lt;/Author&gt;&lt;Year&gt;2017&lt;/Year&gt;&lt;RecNum&gt;20148&lt;/RecNum&gt;&lt;DisplayText&gt;&lt;style face="superscript" font="Arial"&gt;53&lt;/style&gt;&lt;/DisplayText&gt;&lt;record&gt;&lt;rec-number&gt;20148&lt;/rec-number&gt;&lt;foreign-keys&gt;&lt;key app="EN" db-id="pewd222d3r5sp0et22k5wdzdvtrttdxfes95" timestamp="1683703437"&gt;20148&lt;/key&gt;&lt;/foreign-keys&gt;&lt;ref-type name="Journal Article"&gt;17&lt;/ref-type&gt;&lt;contributors&gt;&lt;authors&gt;&lt;author&gt;Laverty, M.&lt;/author&gt;&lt;author&gt;McDermott, D. R.&lt;/author&gt;&lt;author&gt;Calma, T.&lt;/author&gt;&lt;/authors&gt;&lt;/contributors&gt;&lt;titles&gt;&lt;title&gt;Embedding cultural safety in Australia&amp;apos;s main health care standards&lt;/title&gt;&lt;secondary-title&gt;Medical Journal of Australia&lt;/secondary-title&gt;&lt;/titles&gt;&lt;periodical&gt;&lt;full-title&gt;Medical Journal of Australia&lt;/full-title&gt;&lt;/periodical&gt;&lt;pages&gt;15-16&lt;/pages&gt;&lt;volume&gt;1&lt;/volume&gt;&lt;dates&gt;&lt;year&gt;2017&lt;/year&gt;&lt;/dates&gt;&lt;urls&gt;&lt;/urls&gt;&lt;electronic-resource-num&gt;10.5694/mja17.00328&lt;/electronic-resource-num&gt;&lt;/record&gt;&lt;/Cite&gt;&lt;/EndNote&gt;</w:instrText>
      </w:r>
      <w:r>
        <w:fldChar w:fldCharType="separate"/>
      </w:r>
      <w:r w:rsidRPr="004248B9">
        <w:rPr>
          <w:rFonts w:ascii="Arial" w:hAnsi="Arial" w:cs="Arial"/>
          <w:noProof/>
          <w:vertAlign w:val="superscript"/>
        </w:rPr>
        <w:t>53</w:t>
      </w:r>
      <w:r>
        <w:fldChar w:fldCharType="end"/>
      </w:r>
      <w:r w:rsidRPr="007B22FE">
        <w:t xml:space="preserve"> Cultural safety involves recognition of and reflection on one’s own beliefs</w:t>
      </w:r>
      <w:r>
        <w:t>, biases</w:t>
      </w:r>
      <w:r w:rsidRPr="007B22FE">
        <w:t xml:space="preserve"> and behaviours that may impact service provision, and is a lifelong exercise</w:t>
      </w:r>
      <w:r>
        <w:t>.</w:t>
      </w:r>
      <w:r>
        <w:fldChar w:fldCharType="begin"/>
      </w:r>
      <w:r>
        <w:instrText xml:space="preserve"> ADDIN EN.CITE &lt;EndNote&gt;&lt;Cite&gt;&lt;Author&gt;Laverty&lt;/Author&gt;&lt;Year&gt;2017&lt;/Year&gt;&lt;RecNum&gt;20148&lt;/RecNum&gt;&lt;DisplayText&gt;&lt;style face="superscript" font="Arial"&gt;53&lt;/style&gt;&lt;/DisplayText&gt;&lt;record&gt;&lt;rec-number&gt;20148&lt;/rec-number&gt;&lt;foreign-keys&gt;&lt;key app="EN" db-id="pewd222d3r5sp0et22k5wdzdvtrttdxfes95" timestamp="1683703437"&gt;20148&lt;/key&gt;&lt;/foreign-keys&gt;&lt;ref-type name="Journal Article"&gt;17&lt;/ref-type&gt;&lt;contributors&gt;&lt;authors&gt;&lt;author&gt;Laverty, M.&lt;/author&gt;&lt;author&gt;McDermott, D. R.&lt;/author&gt;&lt;author&gt;Calma, T.&lt;/author&gt;&lt;/authors&gt;&lt;/contributors&gt;&lt;titles&gt;&lt;title&gt;Embedding cultural safety in Australia&amp;apos;s main health care standards&lt;/title&gt;&lt;secondary-title&gt;Medical Journal of Australia&lt;/secondary-title&gt;&lt;/titles&gt;&lt;periodical&gt;&lt;full-title&gt;Medical Journal of Australia&lt;/full-title&gt;&lt;/periodical&gt;&lt;pages&gt;15-16&lt;/pages&gt;&lt;volume&gt;1&lt;/volume&gt;&lt;dates&gt;&lt;year&gt;2017&lt;/year&gt;&lt;/dates&gt;&lt;urls&gt;&lt;/urls&gt;&lt;electronic-resource-num&gt;10.5694/mja17.00328&lt;/electronic-resource-num&gt;&lt;/record&gt;&lt;/Cite&gt;&lt;/EndNote&gt;</w:instrText>
      </w:r>
      <w:r>
        <w:fldChar w:fldCharType="separate"/>
      </w:r>
      <w:r w:rsidRPr="004248B9">
        <w:rPr>
          <w:rFonts w:ascii="Arial" w:hAnsi="Arial" w:cs="Arial"/>
          <w:noProof/>
          <w:vertAlign w:val="superscript"/>
        </w:rPr>
        <w:t>53</w:t>
      </w:r>
      <w:r>
        <w:fldChar w:fldCharType="end"/>
      </w:r>
      <w:r w:rsidRPr="007B22FE">
        <w:t xml:space="preserve"> Cultural safety can be fostered through involving care recipients in decision making, enabling access to services that suit the person’s needs, establishing trust, and challenging racism; but ultimately, care recipients determine whether the care they receive is culturally safe.</w:t>
      </w:r>
      <w:r>
        <w:fldChar w:fldCharType="begin"/>
      </w:r>
      <w:r>
        <w:instrText xml:space="preserve"> ADDIN EN.CITE &lt;EndNote&gt;&lt;Cite&gt;&lt;Author&gt;Laverty&lt;/Author&gt;&lt;Year&gt;2017&lt;/Year&gt;&lt;RecNum&gt;20148&lt;/RecNum&gt;&lt;DisplayText&gt;&lt;style face="superscript" font="Arial"&gt;53, 54&lt;/style&gt;&lt;/DisplayText&gt;&lt;record&gt;&lt;rec-number&gt;20148&lt;/rec-number&gt;&lt;foreign-keys&gt;&lt;key app="EN" db-id="pewd222d3r5sp0et22k5wdzdvtrttdxfes95" timestamp="1683703437"&gt;20148&lt;/key&gt;&lt;/foreign-keys&gt;&lt;ref-type name="Journal Article"&gt;17&lt;/ref-type&gt;&lt;contributors&gt;&lt;authors&gt;&lt;author&gt;Laverty, M.&lt;/author&gt;&lt;author&gt;McDermott, D. R.&lt;/author&gt;&lt;author&gt;Calma, T.&lt;/author&gt;&lt;/authors&gt;&lt;/contributors&gt;&lt;titles&gt;&lt;title&gt;Embedding cultural safety in Australia&amp;apos;s main health care standards&lt;/title&gt;&lt;secondary-title&gt;Medical Journal of Australia&lt;/secondary-title&gt;&lt;/titles&gt;&lt;periodical&gt;&lt;full-title&gt;Medical Journal of Australia&lt;/full-title&gt;&lt;/periodical&gt;&lt;pages&gt;15-16&lt;/pages&gt;&lt;volume&gt;1&lt;/volume&gt;&lt;dates&gt;&lt;year&gt;2017&lt;/year&gt;&lt;/dates&gt;&lt;urls&gt;&lt;/urls&gt;&lt;electronic-resource-num&gt;10.5694/mja17.00328&lt;/electronic-resource-num&gt;&lt;/record&gt;&lt;/Cite&gt;&lt;Cite&gt;&lt;Author&gt;Indigenous Allied Health Australia (IAHA)&lt;/Author&gt;&lt;Year&gt;2019&lt;/Year&gt;&lt;RecNum&gt;20149&lt;/RecNum&gt;&lt;record&gt;&lt;rec-number&gt;20149&lt;/rec-number&gt;&lt;foreign-keys&gt;&lt;key app="EN" db-id="pewd222d3r5sp0et22k5wdzdvtrttdxfes95" timestamp="1683703437"&gt;20149&lt;/key&gt;&lt;/foreign-keys&gt;&lt;ref-type name="Report"&gt;27&lt;/ref-type&gt;&lt;contributors&gt;&lt;authors&gt;&lt;author&gt;Indigenous Allied Health Australia (IAHA),&lt;/author&gt;&lt;/authors&gt;&lt;/contributors&gt;&lt;titles&gt;&lt;title&gt;Cultural responsiveness in action: An IAHA Framework&lt;/title&gt;&lt;/titles&gt;&lt;dates&gt;&lt;year&gt;2019&lt;/year&gt;&lt;/dates&gt;&lt;pub-location&gt;ACT&lt;/pub-location&gt;&lt;publisher&gt;Indigenous Allied Health Australia Ltd.&lt;/publisher&gt;&lt;urls&gt;&lt;/urls&gt;&lt;/record&gt;&lt;/Cite&gt;&lt;/EndNote&gt;</w:instrText>
      </w:r>
      <w:r>
        <w:fldChar w:fldCharType="separate"/>
      </w:r>
      <w:r w:rsidRPr="004248B9">
        <w:rPr>
          <w:rFonts w:ascii="Arial" w:hAnsi="Arial" w:cs="Arial"/>
          <w:noProof/>
          <w:vertAlign w:val="superscript"/>
        </w:rPr>
        <w:t>53, 54</w:t>
      </w:r>
      <w:r>
        <w:fldChar w:fldCharType="end"/>
      </w:r>
      <w:r w:rsidRPr="007B22FE">
        <w:t xml:space="preserve"> </w:t>
      </w:r>
    </w:p>
    <w:p w14:paraId="071DEDB4" w14:textId="77777777" w:rsidR="00CA4333" w:rsidRDefault="00CA4333" w:rsidP="00CA4333">
      <w:pPr>
        <w:pStyle w:val="Normal-beforebullets"/>
      </w:pPr>
    </w:p>
    <w:p w14:paraId="2234C665" w14:textId="77777777" w:rsidR="00CA4333" w:rsidRDefault="00CA4333" w:rsidP="00CA4333">
      <w:pPr>
        <w:pStyle w:val="Normal-beforebullets"/>
      </w:pPr>
      <w:r>
        <w:t>Both c</w:t>
      </w:r>
      <w:r w:rsidRPr="00816E89">
        <w:t xml:space="preserve">ultural safety and cultural responsiveness are important concepts when it comes to providing care for </w:t>
      </w:r>
      <w:r>
        <w:t>Aboriginal and Torres Strait Islander peoples</w:t>
      </w:r>
      <w:r w:rsidRPr="00816E89">
        <w:t>. While the</w:t>
      </w:r>
      <w:r>
        <w:t>se concepts</w:t>
      </w:r>
      <w:r w:rsidRPr="00816E89">
        <w:t xml:space="preserve"> are related, they </w:t>
      </w:r>
      <w:r>
        <w:t xml:space="preserve">are different </w:t>
      </w:r>
      <w:r w:rsidRPr="00816E89">
        <w:t>in their focus and approach.</w:t>
      </w:r>
      <w:r>
        <w:t xml:space="preserve"> Indigenous Allied Health Australia has developed a cultural responsiveness framework, describing cultural safety and responsiveness as quoted below.</w:t>
      </w:r>
    </w:p>
    <w:p w14:paraId="5DABC66A" w14:textId="77777777" w:rsidR="00CA4333" w:rsidRPr="00F14707" w:rsidRDefault="00CA4333" w:rsidP="00F14707">
      <w:pPr>
        <w:pStyle w:val="Quote"/>
        <w:rPr>
          <w:rStyle w:val="SubtleEmphasis"/>
          <w:color w:val="auto"/>
        </w:rPr>
      </w:pPr>
      <w:r w:rsidRPr="00F14707">
        <w:rPr>
          <w:rStyle w:val="SubtleEmphasis"/>
          <w:color w:val="auto"/>
        </w:rPr>
        <w:t>Critically, cultural safety does not necessarily require the study of any culture other than one’s own: it is essentially about being open-minded and flexible in attitudes towards others. Identifying what makes others different is simple – however, understanding our own culture and its influence on how we think, feel and behave is much more complex, and often goes unquestioned.</w:t>
      </w:r>
    </w:p>
    <w:p w14:paraId="21E7B36A" w14:textId="77777777" w:rsidR="00CA4333" w:rsidRPr="00F14707" w:rsidRDefault="00CA4333" w:rsidP="00F14707">
      <w:pPr>
        <w:pStyle w:val="Quote"/>
        <w:rPr>
          <w:rStyle w:val="SubtleEmphasis"/>
          <w:color w:val="auto"/>
        </w:rPr>
      </w:pPr>
      <w:r w:rsidRPr="00F14707">
        <w:rPr>
          <w:rStyle w:val="SubtleEmphasis"/>
          <w:color w:val="auto"/>
        </w:rPr>
        <w:t>If cultural safety describes the state we are aiming to reach – safe, accessible, person-oriented, and informed care – cultural responsiveness is the practice to enable it.</w:t>
      </w:r>
    </w:p>
    <w:p w14:paraId="50DABA5B" w14:textId="77777777" w:rsidR="00CA4333" w:rsidRPr="00F14707" w:rsidRDefault="00CA4333" w:rsidP="00F14707">
      <w:pPr>
        <w:pStyle w:val="Quote"/>
        <w:rPr>
          <w:rStyle w:val="SubtleEmphasis"/>
          <w:color w:val="auto"/>
        </w:rPr>
      </w:pPr>
      <w:r w:rsidRPr="00F14707">
        <w:rPr>
          <w:rStyle w:val="SubtleEmphasis"/>
          <w:color w:val="auto"/>
        </w:rPr>
        <w:t>Cultural responsiveness has cultural safety at its core. Cultural responsiveness is what is needed to transform systems; how individual health practitioners work to deliver and maintain culturally safe and effective care. It is innately transformative and must incorporate knowledge (knowing), self-knowledge and behaviour (being) and action (doing). It is about the approaches we take in engaging with people and how we act to embed what we learn in practice. This requires genuine dialogue to improve practice and health outcomes – it is how we achieve, maintain, and govern cultural safety.</w:t>
      </w:r>
    </w:p>
    <w:p w14:paraId="722C0E85" w14:textId="77777777" w:rsidR="00CA4333" w:rsidRPr="00F14707" w:rsidRDefault="00CA4333" w:rsidP="00F14707">
      <w:pPr>
        <w:pStyle w:val="Quote"/>
        <w:rPr>
          <w:rStyle w:val="SubtleEmphasis"/>
          <w:color w:val="auto"/>
        </w:rPr>
      </w:pPr>
      <w:r w:rsidRPr="00F14707">
        <w:rPr>
          <w:rStyle w:val="SubtleEmphasis"/>
          <w:color w:val="auto"/>
        </w:rPr>
        <w:t>Cultural responsiveness goes beyond knowing change is needed, to enabling safe approaches that deliver genuine impact. Responsibility to ensure Aboriginal and Torres Strait Islander peoples receive culturally safe and responsive care sits in many connected spheres: with education providers, service providers and organisations, and health professionals.</w:t>
      </w:r>
      <w:r w:rsidRPr="00F14707">
        <w:rPr>
          <w:rStyle w:val="SubtleEmphasis"/>
          <w:color w:val="auto"/>
        </w:rPr>
        <w:fldChar w:fldCharType="begin"/>
      </w:r>
      <w:r w:rsidRPr="00F14707">
        <w:rPr>
          <w:rStyle w:val="SubtleEmphasis"/>
          <w:color w:val="auto"/>
        </w:rPr>
        <w:instrText xml:space="preserve"> ADDIN EN.CITE &lt;EndNote&gt;&lt;Cite&gt;&lt;Author&gt;Indigenous Allied Health Australia (IAHA)&lt;/Author&gt;&lt;Year&gt;2019&lt;/Year&gt;&lt;RecNum&gt;20149&lt;/RecNum&gt;&lt;Suffix&gt;`, pp.4-5&lt;/Suffix&gt;&lt;DisplayText&gt;&lt;style face="superscript" font="Arial"&gt;54, pp.4-5&lt;/style&gt;&lt;/DisplayText&gt;&lt;record&gt;&lt;rec-number&gt;20149&lt;/rec-number&gt;&lt;foreign-keys&gt;&lt;key app="EN" db-id="pewd222d3r5sp0et22k5wdzdvtrttdxfes95" timestamp="1683703437"&gt;20149&lt;/key&gt;&lt;/foreign-keys&gt;&lt;ref-type name="Report"&gt;27&lt;/ref-type&gt;&lt;contributors&gt;&lt;authors&gt;&lt;author&gt;Indigenous Allied Health Australia (IAHA),&lt;/author&gt;&lt;/authors&gt;&lt;/contributors&gt;&lt;titles&gt;&lt;title&gt;Cultural responsiveness in action: An IAHA Framework&lt;/title&gt;&lt;/titles&gt;&lt;dates&gt;&lt;year&gt;2019&lt;/year&gt;&lt;/dates&gt;&lt;pub-location&gt;ACT&lt;/pub-location&gt;&lt;publisher&gt;Indigenous Allied Health Australia Ltd.&lt;/publisher&gt;&lt;urls&gt;&lt;/urls&gt;&lt;/record&gt;&lt;/Cite&gt;&lt;/EndNote&gt;</w:instrText>
      </w:r>
      <w:r w:rsidRPr="00F14707">
        <w:rPr>
          <w:rStyle w:val="SubtleEmphasis"/>
          <w:color w:val="auto"/>
        </w:rPr>
        <w:fldChar w:fldCharType="separate"/>
      </w:r>
      <w:r w:rsidRPr="00F14707">
        <w:rPr>
          <w:rStyle w:val="SubtleEmphasis"/>
          <w:color w:val="auto"/>
        </w:rPr>
        <w:t>54, pp.4-5</w:t>
      </w:r>
      <w:r w:rsidRPr="00F14707">
        <w:rPr>
          <w:rStyle w:val="SubtleEmphasis"/>
          <w:color w:val="auto"/>
        </w:rPr>
        <w:fldChar w:fldCharType="end"/>
      </w:r>
    </w:p>
    <w:p w14:paraId="1F35FFE0" w14:textId="77777777" w:rsidR="00CA4333" w:rsidRPr="008138BA" w:rsidRDefault="00CA4333" w:rsidP="00CA4333">
      <w:pPr>
        <w:pStyle w:val="Heading2"/>
        <w:rPr>
          <w:rFonts w:eastAsia="Yu Gothic Light"/>
        </w:rPr>
      </w:pPr>
      <w:bookmarkStart w:id="65" w:name="_Toc134637822"/>
      <w:bookmarkStart w:id="66" w:name="_Toc152000045"/>
      <w:r w:rsidRPr="008138BA">
        <w:rPr>
          <w:rFonts w:eastAsia="Yu Gothic Light"/>
        </w:rPr>
        <w:t>Guiding principles</w:t>
      </w:r>
      <w:bookmarkEnd w:id="65"/>
      <w:bookmarkEnd w:id="66"/>
    </w:p>
    <w:p w14:paraId="75A5FC14" w14:textId="77777777" w:rsidR="00CA4333" w:rsidRDefault="00CA4333" w:rsidP="00CA4333">
      <w:pPr>
        <w:pStyle w:val="Normal-beforebullets"/>
      </w:pPr>
      <w:r>
        <w:t xml:space="preserve">All five themes presented in this report are underpinned by common notions and values considered crucial for culturally safe and responsive aged care services, and the experience of these services for Aboriginal and Torres Strait Islander peoples. We have grouped these values into three </w:t>
      </w:r>
      <w:r w:rsidRPr="63221815">
        <w:t xml:space="preserve">guiding principles </w:t>
      </w:r>
      <w:r>
        <w:t>for the culturally safe clinical care of older Aboriginal and Torres Strait Islander peoples</w:t>
      </w:r>
      <w:r w:rsidRPr="002C7F1F">
        <w:t xml:space="preserve">. </w:t>
      </w:r>
      <w:r>
        <w:t xml:space="preserve">Based on the evidence found during this review and the Elder/expert panel consultations, the </w:t>
      </w:r>
      <w:r w:rsidRPr="002C7F1F">
        <w:t xml:space="preserve">principles should underpin understanding and implementation of the Aged Care Quality Standards for </w:t>
      </w:r>
      <w:r>
        <w:t>Aboriginal and Torres Strait Islander peoples</w:t>
      </w:r>
      <w:r w:rsidRPr="002C7F1F">
        <w:t xml:space="preserve">, </w:t>
      </w:r>
      <w:r>
        <w:t>including</w:t>
      </w:r>
      <w:r w:rsidRPr="002C7F1F">
        <w:t xml:space="preserve"> </w:t>
      </w:r>
      <w:r>
        <w:rPr>
          <w:rFonts w:eastAsia="Yu Gothic Light"/>
        </w:rPr>
        <w:t>Standard 5 – Clinical Care</w:t>
      </w:r>
      <w:r w:rsidRPr="002C7F1F">
        <w:t xml:space="preserve">. </w:t>
      </w:r>
    </w:p>
    <w:p w14:paraId="7BC484F2" w14:textId="77777777" w:rsidR="00CA4333" w:rsidRPr="00D627FC" w:rsidRDefault="00CA4333" w:rsidP="00CA4333">
      <w:pPr>
        <w:pStyle w:val="Heading3"/>
      </w:pPr>
      <w:r w:rsidRPr="00D627FC">
        <w:lastRenderedPageBreak/>
        <w:t>Decolonising</w:t>
      </w:r>
      <w:r>
        <w:t xml:space="preserve"> approaches to</w:t>
      </w:r>
      <w:r w:rsidRPr="00D627FC">
        <w:t xml:space="preserve"> ageing and aged care</w:t>
      </w:r>
      <w:r>
        <w:t xml:space="preserve"> are needed</w:t>
      </w:r>
    </w:p>
    <w:p w14:paraId="3D2D3784" w14:textId="77777777" w:rsidR="00CA4333" w:rsidRPr="00286D34" w:rsidRDefault="00CA4333" w:rsidP="00CA4333">
      <w:pPr>
        <w:rPr>
          <w:rFonts w:cstheme="minorHAnsi"/>
        </w:rPr>
      </w:pPr>
      <w:r w:rsidRPr="00286D34">
        <w:rPr>
          <w:rFonts w:cstheme="minorHAnsi"/>
        </w:rPr>
        <w:t xml:space="preserve">Mainstream notions of ageing and aged care should be challenged. Often ‘clinical care’ has a narrow focus, but holistic and integrated care models have many benefits and tend to work better for </w:t>
      </w:r>
      <w:r>
        <w:rPr>
          <w:rFonts w:cstheme="minorHAnsi"/>
        </w:rPr>
        <w:t>Aboriginal and Torres Strait Islander peoples</w:t>
      </w:r>
      <w:r w:rsidRPr="00286D34">
        <w:rPr>
          <w:rFonts w:cstheme="minorHAnsi"/>
        </w:rPr>
        <w:t>, particularly those with multi-morbidity and chronic health conditions. A two-eyed seeing approach can allow for Aboriginal culture, beliefs, and ways of doing to co-exist equally with Western biomedical perspectives and approaches. In practice, this means that medical care is provided simultaneously with traditional, holistic, trauma</w:t>
      </w:r>
      <w:r>
        <w:rPr>
          <w:rFonts w:cstheme="minorHAnsi"/>
        </w:rPr>
        <w:t>-</w:t>
      </w:r>
      <w:r w:rsidRPr="00286D34">
        <w:rPr>
          <w:rFonts w:cstheme="minorHAnsi"/>
        </w:rPr>
        <w:t xml:space="preserve">specific, and strengths-based healing approaches and worldviews.  By intentionally integrating the two knowledge systems, culturally safe and responsive care is far more likely to be received by older </w:t>
      </w:r>
      <w:r>
        <w:rPr>
          <w:rFonts w:cstheme="minorHAnsi"/>
        </w:rPr>
        <w:t>Aboriginal and Torres Strait Islander peoples</w:t>
      </w:r>
      <w:r w:rsidRPr="00286D34">
        <w:rPr>
          <w:rFonts w:cstheme="minorHAnsi"/>
        </w:rPr>
        <w:t xml:space="preserve">. </w:t>
      </w:r>
    </w:p>
    <w:p w14:paraId="0AB7A9AF" w14:textId="77777777" w:rsidR="00CA4333" w:rsidRPr="00D627FC" w:rsidRDefault="00CA4333" w:rsidP="00CA4333">
      <w:pPr>
        <w:pStyle w:val="Heading3"/>
      </w:pPr>
      <w:r w:rsidRPr="00D627FC">
        <w:t>Trust and respect a</w:t>
      </w:r>
      <w:r>
        <w:t>re</w:t>
      </w:r>
      <w:r w:rsidRPr="00D627FC">
        <w:t xml:space="preserve"> </w:t>
      </w:r>
      <w:r w:rsidRPr="00605FE0">
        <w:t>central</w:t>
      </w:r>
    </w:p>
    <w:p w14:paraId="42F5532D" w14:textId="77777777" w:rsidR="00CA4333" w:rsidRPr="00286D34" w:rsidRDefault="00CA4333" w:rsidP="00CA4333">
      <w:pPr>
        <w:rPr>
          <w:rFonts w:cstheme="minorHAnsi"/>
        </w:rPr>
      </w:pPr>
      <w:r w:rsidRPr="00286D34">
        <w:rPr>
          <w:rFonts w:cstheme="minorHAnsi"/>
        </w:rPr>
        <w:t xml:space="preserve">A central tenet of Aboriginal and Torres Strait Islander cultures is respect. Building respectful and trusting relationships with older people receiving care is paramount (acknowledging that this will look different for everyone). Health workers, service providers, and aged care systems themselves must respect </w:t>
      </w:r>
      <w:r>
        <w:rPr>
          <w:rFonts w:cstheme="minorHAnsi"/>
        </w:rPr>
        <w:t>Aboriginal and Torres Strait Islander peoples</w:t>
      </w:r>
      <w:r w:rsidRPr="00286D34">
        <w:rPr>
          <w:rFonts w:cstheme="minorHAnsi"/>
        </w:rPr>
        <w:t>, cultures, and history, including the continued impacts of colonisation, racism</w:t>
      </w:r>
      <w:r>
        <w:rPr>
          <w:rFonts w:cstheme="minorHAnsi"/>
        </w:rPr>
        <w:t xml:space="preserve">, </w:t>
      </w:r>
      <w:r w:rsidRPr="00286D34">
        <w:rPr>
          <w:rFonts w:cstheme="minorHAnsi"/>
        </w:rPr>
        <w:t xml:space="preserve">discrimination, and socioeconomic disadvantage. Services for older </w:t>
      </w:r>
      <w:r>
        <w:rPr>
          <w:rFonts w:cstheme="minorHAnsi"/>
        </w:rPr>
        <w:t>Aboriginal and Torres Strait Islander peoples</w:t>
      </w:r>
      <w:r w:rsidRPr="00286D34">
        <w:rPr>
          <w:rFonts w:cstheme="minorHAnsi"/>
        </w:rPr>
        <w:t xml:space="preserve"> are often expected to fit into mainstream systems and practices, and this lack of flexibility diminishes the need to respect and respond to both individual and collective cultural and holistic needs</w:t>
      </w:r>
      <w:r>
        <w:rPr>
          <w:rFonts w:cstheme="minorHAnsi"/>
        </w:rPr>
        <w:t>.</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sz w:val="18"/>
          <w:szCs w:val="18"/>
        </w:rPr>
        <w:fldChar w:fldCharType="separate"/>
      </w:r>
      <w:r w:rsidRPr="007360AC">
        <w:rPr>
          <w:rFonts w:ascii="Arial" w:hAnsi="Arial" w:cs="Arial"/>
          <w:noProof/>
          <w:sz w:val="18"/>
          <w:szCs w:val="18"/>
          <w:vertAlign w:val="superscript"/>
        </w:rPr>
        <w:t>19</w:t>
      </w:r>
      <w:r>
        <w:rPr>
          <w:sz w:val="18"/>
          <w:szCs w:val="18"/>
        </w:rPr>
        <w:fldChar w:fldCharType="end"/>
      </w:r>
      <w:r w:rsidRPr="00286D34">
        <w:rPr>
          <w:rFonts w:cstheme="minorHAnsi"/>
        </w:rPr>
        <w:t xml:space="preserve"> Hence, consideration of the most appropriate service delivery method (</w:t>
      </w:r>
      <w:r>
        <w:rPr>
          <w:rFonts w:cstheme="minorHAnsi"/>
        </w:rPr>
        <w:t>such as</w:t>
      </w:r>
      <w:r w:rsidRPr="00286D34">
        <w:rPr>
          <w:rFonts w:cstheme="minorHAnsi"/>
        </w:rPr>
        <w:t xml:space="preserve"> greater flexibility in services) is key to culturally appropriate ageing and aged care services.  </w:t>
      </w:r>
    </w:p>
    <w:p w14:paraId="5884AC74" w14:textId="77777777" w:rsidR="00CA4333" w:rsidRPr="00D627FC" w:rsidRDefault="00CA4333" w:rsidP="00CA4333">
      <w:pPr>
        <w:pStyle w:val="Heading3"/>
      </w:pPr>
      <w:r w:rsidRPr="00D627FC">
        <w:t xml:space="preserve">Partnership with </w:t>
      </w:r>
      <w:r>
        <w:t xml:space="preserve">families and </w:t>
      </w:r>
      <w:r w:rsidRPr="00D627FC">
        <w:t>communit</w:t>
      </w:r>
      <w:r>
        <w:t>ies</w:t>
      </w:r>
      <w:r w:rsidRPr="00D627FC">
        <w:t xml:space="preserve"> is </w:t>
      </w:r>
      <w:r>
        <w:t>essential</w:t>
      </w:r>
      <w:r w:rsidRPr="00D627FC">
        <w:t xml:space="preserve"> </w:t>
      </w:r>
    </w:p>
    <w:p w14:paraId="74D8C670" w14:textId="77777777" w:rsidR="00CA4333" w:rsidRDefault="00CA4333" w:rsidP="00CA4333">
      <w:pPr>
        <w:rPr>
          <w:rFonts w:cstheme="minorHAnsi"/>
        </w:rPr>
      </w:pPr>
      <w:r w:rsidRPr="00286D34">
        <w:rPr>
          <w:rFonts w:cstheme="minorHAnsi"/>
        </w:rPr>
        <w:t>Whilst genuine and tru</w:t>
      </w:r>
      <w:r>
        <w:rPr>
          <w:rFonts w:cstheme="minorHAnsi"/>
        </w:rPr>
        <w:t>ly</w:t>
      </w:r>
      <w:r w:rsidRPr="00286D34">
        <w:rPr>
          <w:rFonts w:cstheme="minorHAnsi"/>
        </w:rPr>
        <w:t xml:space="preserve"> person-centred care is very important, the approach to care needs to be more holistic than </w:t>
      </w:r>
      <w:r>
        <w:rPr>
          <w:rFonts w:cstheme="minorHAnsi"/>
        </w:rPr>
        <w:t xml:space="preserve">the </w:t>
      </w:r>
      <w:r w:rsidRPr="00286D34">
        <w:rPr>
          <w:rFonts w:cstheme="minorHAnsi"/>
        </w:rPr>
        <w:t xml:space="preserve">person-centred care </w:t>
      </w:r>
      <w:r>
        <w:rPr>
          <w:rFonts w:cstheme="minorHAnsi"/>
        </w:rPr>
        <w:t xml:space="preserve">approach </w:t>
      </w:r>
      <w:r w:rsidRPr="00286D34">
        <w:rPr>
          <w:rFonts w:cstheme="minorHAnsi"/>
        </w:rPr>
        <w:t xml:space="preserve">which has traditionally been delivered in mainstream services. Person-centred care should be considered within ‘family-centred’ and ‘community-centred’ care and involve genuine partnership with families and communities. It must be recognised that good cultural and holistic practice is the backbone and heart of how Aboriginal Community Controlled Organisations operate. </w:t>
      </w:r>
    </w:p>
    <w:p w14:paraId="3B41B0E5" w14:textId="77777777" w:rsidR="00CA4333" w:rsidRPr="005C7B99" w:rsidRDefault="00CA4333" w:rsidP="00CA4333">
      <w:pPr>
        <w:rPr>
          <w:rFonts w:cstheme="minorHAnsi"/>
        </w:rPr>
      </w:pPr>
      <w:r w:rsidRPr="00286D34">
        <w:rPr>
          <w:rFonts w:cstheme="minorHAnsi"/>
        </w:rPr>
        <w:t xml:space="preserve">Community-based and flexible care is considered the better way to provide services and programs for Aboriginal </w:t>
      </w:r>
      <w:r>
        <w:rPr>
          <w:rFonts w:cstheme="minorHAnsi"/>
        </w:rPr>
        <w:t>and Torres Strait Islander c</w:t>
      </w:r>
      <w:r w:rsidRPr="00286D34">
        <w:rPr>
          <w:rFonts w:cstheme="minorHAnsi"/>
        </w:rPr>
        <w:t xml:space="preserve">ommunities. Supporting and strengthening Aboriginal Community Controlled Organisations to expand into aged care specific services and encouraging partnership and collaborations between service providers to ensure integrated care would be the best strategic approach for government to ensure that Aboriginal and Torres Strait Islander older people receive sufficient aged care services to meet their specific needs. </w:t>
      </w:r>
    </w:p>
    <w:p w14:paraId="622C24EB" w14:textId="77777777" w:rsidR="00CA4333" w:rsidRPr="0053527A" w:rsidRDefault="00CA4333" w:rsidP="00CA4333">
      <w:pPr>
        <w:pStyle w:val="Heading2"/>
      </w:pPr>
      <w:bookmarkStart w:id="67" w:name="_Toc152000046"/>
      <w:r>
        <w:t>Recommendations by theme</w:t>
      </w:r>
      <w:bookmarkEnd w:id="67"/>
    </w:p>
    <w:p w14:paraId="52914282" w14:textId="77777777" w:rsidR="00CA4333" w:rsidRDefault="00CA4333" w:rsidP="00CA4333">
      <w:pPr>
        <w:rPr>
          <w:rFonts w:cstheme="minorHAnsi"/>
        </w:rPr>
      </w:pPr>
      <w:r w:rsidRPr="00B550EA">
        <w:rPr>
          <w:rFonts w:cstheme="minorHAnsi"/>
        </w:rPr>
        <w:t xml:space="preserve">This section summarises the core elements of each theme introduced in the </w:t>
      </w:r>
      <w:r>
        <w:rPr>
          <w:rFonts w:cstheme="minorHAnsi"/>
        </w:rPr>
        <w:t>Findings</w:t>
      </w:r>
      <w:r w:rsidRPr="00B550EA">
        <w:rPr>
          <w:rFonts w:cstheme="minorHAnsi"/>
        </w:rPr>
        <w:t xml:space="preserve"> as they relate to </w:t>
      </w:r>
      <w:r w:rsidRPr="007F5D72">
        <w:rPr>
          <w:rFonts w:cstheme="minorHAnsi"/>
          <w:iCs/>
        </w:rPr>
        <w:t>Standard 5</w:t>
      </w:r>
      <w:r>
        <w:rPr>
          <w:rFonts w:cstheme="minorHAnsi"/>
          <w:iCs/>
        </w:rPr>
        <w:t xml:space="preserve"> </w:t>
      </w:r>
      <w:r>
        <w:rPr>
          <w:rFonts w:eastAsia="Yu Gothic Light"/>
        </w:rPr>
        <w:t xml:space="preserve">– </w:t>
      </w:r>
      <w:r w:rsidRPr="007F5D72">
        <w:rPr>
          <w:rFonts w:cstheme="minorHAnsi"/>
          <w:iCs/>
        </w:rPr>
        <w:t xml:space="preserve">Clinical </w:t>
      </w:r>
      <w:r w:rsidRPr="000E504D">
        <w:rPr>
          <w:rFonts w:cstheme="minorHAnsi"/>
          <w:iCs/>
        </w:rPr>
        <w:t>Care</w:t>
      </w:r>
      <w:r>
        <w:rPr>
          <w:rFonts w:cstheme="minorHAnsi"/>
          <w:iCs/>
        </w:rPr>
        <w:t>. Evidence-based recommendations relevant to the Commission’s scope and objectives are then presented.</w:t>
      </w:r>
      <w:r w:rsidRPr="00B550EA">
        <w:rPr>
          <w:rFonts w:cstheme="minorHAnsi"/>
        </w:rPr>
        <w:t xml:space="preserve"> Based on the established urgency to act on the findings of the Royal Commission, these recommendations have been designed to simultaneously address current gaps whilst establishing foundations for longer-term system changes in the comprehensive care of older </w:t>
      </w:r>
      <w:r>
        <w:rPr>
          <w:rFonts w:cstheme="minorHAnsi"/>
        </w:rPr>
        <w:t>Aboriginal and Torres Strait Islander peoples</w:t>
      </w:r>
      <w:r w:rsidRPr="00B550EA">
        <w:rPr>
          <w:rFonts w:cstheme="minorHAnsi"/>
        </w:rPr>
        <w:t xml:space="preserve"> (as </w:t>
      </w:r>
      <w:r>
        <w:rPr>
          <w:rFonts w:cstheme="minorHAnsi"/>
        </w:rPr>
        <w:t>suggested in recommendations of the</w:t>
      </w:r>
      <w:r w:rsidRPr="00B550EA">
        <w:rPr>
          <w:rFonts w:cstheme="minorHAnsi"/>
        </w:rPr>
        <w:t xml:space="preserve"> Royal Commission). </w:t>
      </w:r>
    </w:p>
    <w:p w14:paraId="29B147B9" w14:textId="77777777" w:rsidR="00CA4333" w:rsidRPr="00B550EA" w:rsidRDefault="00CA4333" w:rsidP="00CA4333">
      <w:pPr>
        <w:rPr>
          <w:rFonts w:cstheme="minorHAnsi"/>
        </w:rPr>
      </w:pPr>
      <w:r>
        <w:rPr>
          <w:rFonts w:cstheme="minorHAnsi"/>
        </w:rPr>
        <w:t>We note that</w:t>
      </w:r>
      <w:r w:rsidRPr="00B550EA">
        <w:rPr>
          <w:rFonts w:cstheme="minorHAnsi"/>
        </w:rPr>
        <w:t xml:space="preserve"> </w:t>
      </w:r>
      <w:r>
        <w:rPr>
          <w:rFonts w:cstheme="minorHAnsi"/>
        </w:rPr>
        <w:t>while these recommendations are intended to inform the work of the Commission, the issues they address are systemic. A</w:t>
      </w:r>
      <w:r w:rsidRPr="00B550EA">
        <w:rPr>
          <w:rFonts w:cstheme="minorHAnsi"/>
        </w:rPr>
        <w:t xml:space="preserve">s the </w:t>
      </w:r>
      <w:r>
        <w:rPr>
          <w:rFonts w:cstheme="minorHAnsi"/>
        </w:rPr>
        <w:t xml:space="preserve">current aged care </w:t>
      </w:r>
      <w:r w:rsidRPr="00B550EA">
        <w:rPr>
          <w:rFonts w:cstheme="minorHAnsi"/>
        </w:rPr>
        <w:t xml:space="preserve">system does not adequately support </w:t>
      </w:r>
      <w:r>
        <w:rPr>
          <w:rFonts w:cstheme="minorHAnsi"/>
        </w:rPr>
        <w:t xml:space="preserve">Aboriginal and Torres Strait Islander peoples, foundational change will require </w:t>
      </w:r>
      <w:r w:rsidRPr="00B550EA">
        <w:rPr>
          <w:rFonts w:cstheme="minorHAnsi"/>
        </w:rPr>
        <w:t xml:space="preserve">coordination </w:t>
      </w:r>
      <w:r w:rsidRPr="00B550EA">
        <w:rPr>
          <w:rFonts w:cstheme="minorHAnsi"/>
        </w:rPr>
        <w:lastRenderedPageBreak/>
        <w:t>between government agencies (at federal, state, and local government levels), service providers and community members to ensure sustained and holistic</w:t>
      </w:r>
      <w:r>
        <w:rPr>
          <w:rFonts w:cstheme="minorHAnsi"/>
        </w:rPr>
        <w:t xml:space="preserve"> improvements to clinical care outcomes.</w:t>
      </w:r>
    </w:p>
    <w:p w14:paraId="11195D86" w14:textId="77777777" w:rsidR="00CA4333" w:rsidRPr="00B550EA" w:rsidRDefault="00CA4333" w:rsidP="00CA4333">
      <w:pPr>
        <w:rPr>
          <w:rFonts w:cstheme="minorHAnsi"/>
        </w:rPr>
      </w:pPr>
      <w:r w:rsidRPr="00B550EA">
        <w:rPr>
          <w:rFonts w:cstheme="minorHAnsi"/>
        </w:rPr>
        <w:t xml:space="preserve">We also note recommendations have previously been made that are relevant to </w:t>
      </w:r>
      <w:r w:rsidRPr="00222D37">
        <w:rPr>
          <w:rFonts w:cstheme="minorHAnsi"/>
          <w:iCs/>
        </w:rPr>
        <w:t>Standard 5</w:t>
      </w:r>
      <w:r>
        <w:rPr>
          <w:rFonts w:cstheme="minorHAnsi"/>
          <w:iCs/>
        </w:rPr>
        <w:t xml:space="preserve"> </w:t>
      </w:r>
      <w:r>
        <w:rPr>
          <w:rFonts w:eastAsia="Yu Gothic Light"/>
        </w:rPr>
        <w:t xml:space="preserve">– </w:t>
      </w:r>
      <w:r w:rsidRPr="00222D37">
        <w:rPr>
          <w:rFonts w:cstheme="minorHAnsi"/>
          <w:iCs/>
        </w:rPr>
        <w:t xml:space="preserve">Clinical </w:t>
      </w:r>
      <w:r w:rsidRPr="000E504D">
        <w:rPr>
          <w:rFonts w:cstheme="minorHAnsi"/>
          <w:iCs/>
        </w:rPr>
        <w:t>Care</w:t>
      </w:r>
      <w:r>
        <w:rPr>
          <w:rFonts w:cstheme="minorHAnsi"/>
          <w:iCs/>
        </w:rPr>
        <w:t xml:space="preserve">. </w:t>
      </w:r>
      <w:r w:rsidRPr="00B550EA">
        <w:rPr>
          <w:rFonts w:cstheme="minorHAnsi"/>
        </w:rPr>
        <w:t xml:space="preserve">In particular, the National Aboriginal Community Controlled Health Organisation (NACCHO) made a submission to the Department of Health and Aged Care </w:t>
      </w:r>
      <w:r>
        <w:rPr>
          <w:rFonts w:cstheme="minorHAnsi"/>
        </w:rPr>
        <w:t>as part of a consultation about the</w:t>
      </w:r>
      <w:r w:rsidRPr="00B550EA">
        <w:rPr>
          <w:rFonts w:cstheme="minorHAnsi"/>
        </w:rPr>
        <w:t xml:space="preserve"> revised Aged Care Quality Standards.</w:t>
      </w:r>
      <w:r>
        <w:rPr>
          <w:rFonts w:cstheme="minorHAnsi"/>
          <w:sz w:val="16"/>
          <w:szCs w:val="16"/>
        </w:rPr>
        <w:fldChar w:fldCharType="begin"/>
      </w:r>
      <w:r>
        <w:rPr>
          <w:rFonts w:cstheme="minorHAnsi"/>
          <w:sz w:val="16"/>
          <w:szCs w:val="16"/>
        </w:rPr>
        <w:instrText xml:space="preserve"> ADDIN EN.CITE &lt;EndNote&gt;&lt;Cite&gt;&lt;Author&gt;ATSIAAG&lt;/Author&gt;&lt;Year&gt;2017&lt;/Year&gt;&lt;RecNum&gt;20157&lt;/RecNum&gt;&lt;DisplayText&gt;&lt;style face="superscript" font="Arial"&gt;40&lt;/style&gt;&lt;/DisplayText&gt;&lt;record&gt;&lt;rec-number&gt;20157&lt;/rec-number&gt;&lt;foreign-keys&gt;&lt;key app="EN" db-id="pewd222d3r5sp0et22k5wdzdvtrttdxfes95" timestamp="1683708652"&gt;20157&lt;/key&gt;&lt;/foreign-keys&gt;&lt;ref-type name="Government Document"&gt;46&lt;/ref-type&gt;&lt;contributors&gt;&lt;authors&gt;&lt;author&gt;ATSIAAG&lt;/author&gt;&lt;/authors&gt;&lt;secondary-authors&gt;&lt;author&gt;Australian Association of Gerontology (AAG) Aboriginal and Torres Strait Islander Ageing Advisory Group (ATSIAAG)&lt;/author&gt;&lt;/secondary-authors&gt;&lt;/contributors&gt;&lt;titles&gt;&lt;title&gt;Assuring equity of access and quality outcomes for older Aboriginal and Torres Strait Islander peoples: What needs to be done&lt;/title&gt;&lt;/titles&gt;&lt;number&gt;Report on the 5th National Workshop&lt;/number&gt;&lt;dates&gt;&lt;year&gt;2017&lt;/year&gt;&lt;/dates&gt;&lt;urls&gt;&lt;/urls&gt;&lt;/record&gt;&lt;/Cite&gt;&lt;/EndNote&gt;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40</w:t>
      </w:r>
      <w:r>
        <w:rPr>
          <w:rFonts w:cstheme="minorHAnsi"/>
          <w:sz w:val="16"/>
          <w:szCs w:val="16"/>
        </w:rPr>
        <w:fldChar w:fldCharType="end"/>
      </w:r>
      <w:r w:rsidRPr="00B550EA">
        <w:rPr>
          <w:rFonts w:cstheme="minorHAnsi"/>
        </w:rPr>
        <w:t xml:space="preserve"> As NACCHO is the Australian national leadership body for Aboriginal and Torres Strait Islander health, we therefore recommend </w:t>
      </w:r>
      <w:r>
        <w:rPr>
          <w:rFonts w:cstheme="minorHAnsi"/>
        </w:rPr>
        <w:t>that</w:t>
      </w:r>
      <w:r w:rsidRPr="00B550EA">
        <w:rPr>
          <w:rFonts w:cstheme="minorHAnsi"/>
        </w:rPr>
        <w:t xml:space="preserve"> NACCHO’s submission be reviewed and considered when updating the Aged Care Quality Standards.</w:t>
      </w:r>
    </w:p>
    <w:p w14:paraId="1525A4F0" w14:textId="77777777" w:rsidR="00CA4333" w:rsidRPr="00B550EA" w:rsidRDefault="00CA4333" w:rsidP="00CA4333">
      <w:pPr>
        <w:rPr>
          <w:rFonts w:cstheme="minorHAnsi"/>
        </w:rPr>
      </w:pPr>
      <w:r>
        <w:rPr>
          <w:rFonts w:cstheme="minorHAnsi"/>
        </w:rPr>
        <w:t>F</w:t>
      </w:r>
      <w:r w:rsidRPr="00B550EA">
        <w:rPr>
          <w:rFonts w:cstheme="minorHAnsi"/>
        </w:rPr>
        <w:t xml:space="preserve">lexibility in funding and care is an overarching requirement which is relevant to several recommendations set out below. </w:t>
      </w:r>
      <w:r>
        <w:rPr>
          <w:rFonts w:cstheme="minorHAnsi"/>
        </w:rPr>
        <w:t>Funding parameters (</w:t>
      </w:r>
      <w:r w:rsidRPr="00B550EA">
        <w:rPr>
          <w:rFonts w:cstheme="minorHAnsi"/>
        </w:rPr>
        <w:t xml:space="preserve">including availability and inflexibility) are often a barrier to providing appropriate aged care to </w:t>
      </w:r>
      <w:r>
        <w:rPr>
          <w:rFonts w:cstheme="minorHAnsi"/>
        </w:rPr>
        <w:t>Aboriginal and Torres Strait Islander peoples. Addressing these challenges, although difficult, will therefore be important if meaningful improvements to outcomes are to be achieved.</w:t>
      </w:r>
    </w:p>
    <w:p w14:paraId="60355B0F" w14:textId="77777777" w:rsidR="00CA4333" w:rsidRPr="0093539B" w:rsidRDefault="00CA4333" w:rsidP="00CA4333">
      <w:pPr>
        <w:pStyle w:val="Heading3"/>
      </w:pPr>
      <w:bookmarkStart w:id="68" w:name="_Toc141879374"/>
      <w:r w:rsidRPr="0093539B">
        <w:t>Theme 1: Culture at the centre of aged care and service delivery, including residential care</w:t>
      </w:r>
      <w:bookmarkEnd w:id="68"/>
      <w:r w:rsidRPr="0093539B">
        <w:t xml:space="preserve"> </w:t>
      </w:r>
    </w:p>
    <w:p w14:paraId="79F34069" w14:textId="77777777" w:rsidR="00CA4333" w:rsidRDefault="00CA4333" w:rsidP="00CA4333">
      <w:pPr>
        <w:rPr>
          <w:rFonts w:cstheme="minorHAnsi"/>
        </w:rPr>
      </w:pPr>
      <w:r>
        <w:rPr>
          <w:rFonts w:cstheme="minorHAnsi"/>
        </w:rPr>
        <w:t>The revised Aged Care Quality Standards will require provider organisations to facilitate ‘culturally safe, trauma-aware and healing-informed care’.</w:t>
      </w:r>
      <w:r>
        <w:rPr>
          <w:rFonts w:cstheme="minorHAnsi"/>
        </w:rPr>
        <w:fldChar w:fldCharType="begin"/>
      </w:r>
      <w:r>
        <w:rPr>
          <w:rFonts w:cstheme="minorHAnsi"/>
        </w:rPr>
        <w:instrText xml:space="preserve"> ADDIN EN.CITE &lt;EndNote&gt;&lt;Cite&gt;&lt;Author&gt;Healing Foundation&lt;/Author&gt;&lt;Year&gt;2020&lt;/Year&gt;&lt;RecNum&gt;20165&lt;/RecNum&gt;&lt;DisplayText&gt;&lt;style face="superscript" font="Arial"&gt;55&lt;/style&gt;&lt;/DisplayText&gt;&lt;record&gt;&lt;rec-number&gt;20165&lt;/rec-number&gt;&lt;foreign-keys&gt;&lt;key app="EN" db-id="pewd222d3r5sp0et22k5wdzdvtrttdxfes95" timestamp="1703211349"&gt;20165&lt;/key&gt;&lt;/foreign-keys&gt;&lt;ref-type name="Web Page"&gt;12&lt;/ref-type&gt;&lt;contributors&gt;&lt;authors&gt;&lt;author&gt;Healing Foundation,&lt;/author&gt;&lt;/authors&gt;&lt;/contributors&gt;&lt;titles&gt;&lt;title&gt;Glossary of Healing Terms&lt;/title&gt;&lt;/titles&gt;&lt;dates&gt;&lt;year&gt;2020&lt;/year&gt;&lt;/dates&gt;&lt;urls&gt;&lt;related-urls&gt;&lt;url&gt;https://healingfoundation.org.au//app/uploads/2020/07/HF_Glossary_of_Healing_Terms_A3_Poster_Jul2020_V1.pdf&lt;/url&gt;&lt;/related-urls&gt;&lt;/urls&gt;&lt;/record&gt;&lt;/Cite&gt;&lt;/EndNote&gt;</w:instrText>
      </w:r>
      <w:r>
        <w:rPr>
          <w:rFonts w:cstheme="minorHAnsi"/>
        </w:rPr>
        <w:fldChar w:fldCharType="separate"/>
      </w:r>
      <w:r w:rsidRPr="005C7977">
        <w:rPr>
          <w:rFonts w:ascii="Arial" w:hAnsi="Arial" w:cs="Arial"/>
          <w:noProof/>
          <w:vertAlign w:val="superscript"/>
        </w:rPr>
        <w:t>55</w:t>
      </w:r>
      <w:r>
        <w:rPr>
          <w:rFonts w:cstheme="minorHAnsi"/>
        </w:rPr>
        <w:fldChar w:fldCharType="end"/>
      </w:r>
      <w:r>
        <w:rPr>
          <w:rFonts w:cstheme="minorHAnsi"/>
        </w:rPr>
        <w:t xml:space="preserve"> Findings from this rapid review highlight</w:t>
      </w:r>
      <w:r w:rsidRPr="00286D34">
        <w:rPr>
          <w:rFonts w:cstheme="minorHAnsi"/>
        </w:rPr>
        <w:t xml:space="preserve"> </w:t>
      </w:r>
      <w:r>
        <w:rPr>
          <w:rFonts w:cstheme="minorHAnsi"/>
        </w:rPr>
        <w:t xml:space="preserve">the importance of provider </w:t>
      </w:r>
      <w:r w:rsidRPr="00286D34">
        <w:rPr>
          <w:rFonts w:cstheme="minorHAnsi"/>
        </w:rPr>
        <w:t xml:space="preserve">engagement with families, communities, and Aboriginal </w:t>
      </w:r>
      <w:r>
        <w:rPr>
          <w:rFonts w:cstheme="minorHAnsi"/>
        </w:rPr>
        <w:t xml:space="preserve">and Torres Strait Islander </w:t>
      </w:r>
      <w:r w:rsidRPr="00286D34">
        <w:rPr>
          <w:rFonts w:cstheme="minorHAnsi"/>
        </w:rPr>
        <w:t xml:space="preserve">service providers </w:t>
      </w:r>
      <w:r>
        <w:rPr>
          <w:rFonts w:cstheme="minorHAnsi"/>
        </w:rPr>
        <w:t xml:space="preserve">to inform design and delivery of care. </w:t>
      </w:r>
    </w:p>
    <w:p w14:paraId="03FB06EA" w14:textId="77777777" w:rsidR="00CA4333" w:rsidRPr="00286D34" w:rsidRDefault="00CA4333" w:rsidP="00CA4333">
      <w:pPr>
        <w:rPr>
          <w:rFonts w:cstheme="minorHAnsi"/>
        </w:rPr>
      </w:pPr>
      <w:r>
        <w:rPr>
          <w:rFonts w:cstheme="minorHAnsi"/>
        </w:rPr>
        <w:t>The evidence also showed the importance of</w:t>
      </w:r>
      <w:r w:rsidRPr="00286D34">
        <w:rPr>
          <w:rFonts w:cstheme="minorHAnsi"/>
        </w:rPr>
        <w:t xml:space="preserve"> </w:t>
      </w:r>
      <w:r>
        <w:rPr>
          <w:rFonts w:cstheme="minorHAnsi"/>
        </w:rPr>
        <w:t>embedding</w:t>
      </w:r>
      <w:r w:rsidRPr="00286D34">
        <w:rPr>
          <w:rFonts w:cstheme="minorHAnsi"/>
        </w:rPr>
        <w:t xml:space="preserve"> cultural safety, responsiveness, and respect in all aspects of aged care service delivery. Barriers including racism and lack of cultural safety and responsiveness are pervasive</w:t>
      </w:r>
      <w:r>
        <w:rPr>
          <w:rFonts w:cstheme="minorHAnsi"/>
        </w:rPr>
        <w:t>.</w:t>
      </w:r>
      <w:r w:rsidRPr="00286D34">
        <w:rPr>
          <w:rFonts w:cstheme="minorHAnsi"/>
        </w:rPr>
        <w:t xml:space="preserve"> Specific principles that will help enact change include prioritising Aboriginal workforce, enabling access to Aboriginal service providers and holistic care, and ensuring that all workers engage in ongoing cultural safety and responsiveness training. </w:t>
      </w:r>
    </w:p>
    <w:p w14:paraId="504501C5" w14:textId="77777777" w:rsidR="00CA4333" w:rsidRDefault="00CA4333" w:rsidP="00CA4333">
      <w:pPr>
        <w:rPr>
          <w:rFonts w:cstheme="minorHAnsi"/>
        </w:rPr>
      </w:pPr>
      <w:r w:rsidRPr="00286D34">
        <w:rPr>
          <w:rFonts w:cstheme="minorHAnsi"/>
        </w:rPr>
        <w:t xml:space="preserve">Mainstream residential aged care homes are generally not considered culturally safe for older </w:t>
      </w:r>
      <w:r>
        <w:rPr>
          <w:rFonts w:cstheme="minorHAnsi"/>
        </w:rPr>
        <w:t>Aboriginal and Torres Strait Islander peoples</w:t>
      </w:r>
      <w:r w:rsidRPr="00286D34">
        <w:rPr>
          <w:rFonts w:cstheme="minorHAnsi"/>
        </w:rPr>
        <w:t xml:space="preserve">. To overcome the dismissal and marginalisation of Aboriginal culture (a major barrier in this context), it is important to </w:t>
      </w:r>
      <w:r>
        <w:rPr>
          <w:rFonts w:cstheme="minorHAnsi"/>
        </w:rPr>
        <w:t>enable</w:t>
      </w:r>
      <w:r w:rsidRPr="00286D34">
        <w:rPr>
          <w:rFonts w:cstheme="minorHAnsi"/>
        </w:rPr>
        <w:t xml:space="preserve"> family-centred care</w:t>
      </w:r>
      <w:r>
        <w:rPr>
          <w:rFonts w:cstheme="minorHAnsi"/>
        </w:rPr>
        <w:t xml:space="preserve">, </w:t>
      </w:r>
      <w:r w:rsidRPr="00286D34">
        <w:rPr>
          <w:rFonts w:cstheme="minorHAnsi"/>
        </w:rPr>
        <w:t>promote holistic, wellness-based, and culturally centred care practices</w:t>
      </w:r>
      <w:r>
        <w:rPr>
          <w:rFonts w:cstheme="minorHAnsi"/>
        </w:rPr>
        <w:t>, and</w:t>
      </w:r>
      <w:r w:rsidRPr="00286D34">
        <w:rPr>
          <w:rFonts w:cstheme="minorHAnsi"/>
        </w:rPr>
        <w:t xml:space="preserve"> prioritise true partnership with local communities to incorporate cultural activities in residential aged care. </w:t>
      </w:r>
    </w:p>
    <w:p w14:paraId="0261B657" w14:textId="77777777" w:rsidR="00CA4333" w:rsidRPr="00286D34" w:rsidRDefault="00CA4333" w:rsidP="00CA4333">
      <w:pPr>
        <w:rPr>
          <w:rFonts w:cstheme="minorHAnsi"/>
        </w:rPr>
      </w:pPr>
      <w:r w:rsidRPr="00286D34">
        <w:rPr>
          <w:rFonts w:cstheme="minorHAnsi"/>
        </w:rPr>
        <w:t xml:space="preserve">A ‘two-eyed-seeing’ approach in this context would allow co-existence of both Western and Aboriginal medical systems. Cultural safety and responsiveness in residential aged care will assist in understanding the needs and preferences of older </w:t>
      </w:r>
      <w:r>
        <w:rPr>
          <w:rFonts w:cstheme="minorHAnsi"/>
        </w:rPr>
        <w:t>Aboriginal and Torres Strait Islander peoples</w:t>
      </w:r>
      <w:r w:rsidRPr="00286D34">
        <w:rPr>
          <w:rFonts w:cstheme="minorHAnsi"/>
        </w:rPr>
        <w:t xml:space="preserve">, thereby promoting positive </w:t>
      </w:r>
      <w:r>
        <w:rPr>
          <w:rFonts w:cstheme="minorHAnsi"/>
        </w:rPr>
        <w:t xml:space="preserve">health and </w:t>
      </w:r>
      <w:r w:rsidRPr="00286D34">
        <w:rPr>
          <w:rFonts w:cstheme="minorHAnsi"/>
        </w:rPr>
        <w:t xml:space="preserve">wellbeing outcomes. </w:t>
      </w:r>
    </w:p>
    <w:p w14:paraId="799CDDED" w14:textId="77777777" w:rsidR="00CA4333" w:rsidRPr="00751D8D" w:rsidRDefault="00CA4333" w:rsidP="00CA4333">
      <w:pPr>
        <w:pStyle w:val="Heading3"/>
      </w:pPr>
      <w:bookmarkStart w:id="69" w:name="_Toc141879375"/>
      <w:r w:rsidRPr="00751D8D">
        <w:t>Recommendations</w:t>
      </w:r>
      <w:bookmarkEnd w:id="69"/>
    </w:p>
    <w:p w14:paraId="11FAC164" w14:textId="3E2677D5" w:rsidR="00CA4333" w:rsidRPr="007F5D72" w:rsidRDefault="00F14707" w:rsidP="00CA4333">
      <w:pPr>
        <w:pStyle w:val="StyleArialBlackAfter0pt"/>
        <w:rPr>
          <w:b/>
          <w:bCs/>
        </w:rPr>
      </w:pPr>
      <w:r w:rsidRPr="007F5D72">
        <w:rPr>
          <w:b/>
          <w:bCs/>
        </w:rPr>
        <w:t xml:space="preserve">1.1 </w:t>
      </w:r>
      <w:r w:rsidRPr="007F5D72">
        <w:rPr>
          <w:b/>
          <w:bCs/>
        </w:rPr>
        <w:tab/>
      </w:r>
      <w:r w:rsidR="00CA4333" w:rsidRPr="007F5D72">
        <w:rPr>
          <w:b/>
          <w:bCs/>
        </w:rPr>
        <w:t>Aged care services should develop an Indigenous Employment Strategy to enable and strengthen Aboriginal and Torres Strait Islander employment and create culturally safe and responsive workplaces.</w:t>
      </w:r>
    </w:p>
    <w:p w14:paraId="5BD9E049" w14:textId="77777777" w:rsidR="00CA4333" w:rsidRDefault="00CA4333" w:rsidP="00CA4333">
      <w:pPr>
        <w:pStyle w:val="Normal-beforebullets"/>
      </w:pPr>
      <w:r w:rsidRPr="63E80729">
        <w:t>Aged care services</w:t>
      </w:r>
      <w:r>
        <w:t xml:space="preserve">, </w:t>
      </w:r>
      <w:r w:rsidRPr="63E80729">
        <w:t xml:space="preserve">particularly those providing services to </w:t>
      </w:r>
      <w:r>
        <w:t>Aboriginal and Torres Strait Islander peoples</w:t>
      </w:r>
      <w:r w:rsidRPr="63E80729">
        <w:t xml:space="preserve">, should employ Aboriginal and Torres Strait Islander staff, and ensure that appropriate training and support are provided. </w:t>
      </w:r>
      <w:r>
        <w:t xml:space="preserve">Providing training and employment to local Aboriginal and Torres Strait Islander peoples also aligns with traditional practices of younger people caring for older people in communities. </w:t>
      </w:r>
      <w:r w:rsidRPr="63E80729">
        <w:t xml:space="preserve">At a minimum, services should work with Aboriginal Liaison Officers and facilitate access to Aboriginal service providers (through partnership and linkage with community-controlled services), where possible. </w:t>
      </w:r>
    </w:p>
    <w:p w14:paraId="507E2AE2" w14:textId="77777777" w:rsidR="00CA4333" w:rsidRPr="00FA405E" w:rsidRDefault="00CA4333" w:rsidP="00CA4333">
      <w:pPr>
        <w:pStyle w:val="Normal-beforebullets"/>
        <w:ind w:left="360"/>
        <w:rPr>
          <w:b/>
          <w:bCs/>
        </w:rPr>
      </w:pPr>
    </w:p>
    <w:p w14:paraId="133FFC31" w14:textId="77777777" w:rsidR="00CA4333" w:rsidRPr="007F5D72" w:rsidRDefault="00CA4333" w:rsidP="00CA4333">
      <w:pPr>
        <w:pStyle w:val="StyleArialBlackAfter0pt"/>
        <w:rPr>
          <w:b/>
          <w:bCs/>
        </w:rPr>
      </w:pPr>
      <w:r w:rsidRPr="007F5D72">
        <w:rPr>
          <w:b/>
          <w:bCs/>
        </w:rPr>
        <w:lastRenderedPageBreak/>
        <w:t>1.2       Aged Care Assessment Teams (ACAT) and aged care services should include Aboriginal and Torres Strait Islander workers.</w:t>
      </w:r>
    </w:p>
    <w:p w14:paraId="18BAA058" w14:textId="77777777" w:rsidR="00CA4333" w:rsidRDefault="00CA4333" w:rsidP="00CA4333">
      <w:pPr>
        <w:pStyle w:val="Normal-beforebullets"/>
      </w:pPr>
      <w:r w:rsidRPr="63E80729">
        <w:t xml:space="preserve">This would facilitate trust and build respect within communities and would ensure that older </w:t>
      </w:r>
      <w:r>
        <w:t>Aboriginal and Torres Strait Islander peoples</w:t>
      </w:r>
      <w:r w:rsidRPr="63E80729">
        <w:t xml:space="preserve"> are supported throughout the aged care process, thereby improving outcomes.</w:t>
      </w:r>
      <w:r>
        <w:t xml:space="preserve"> This is recommended by NACCHO and ATSIAAG (see Appendix 3, </w:t>
      </w:r>
      <w:r>
        <w:fldChar w:fldCharType="begin"/>
      </w:r>
      <w:r>
        <w:instrText xml:space="preserve"> REF _Ref151045463 \h </w:instrText>
      </w:r>
      <w:r>
        <w:fldChar w:fldCharType="separate"/>
      </w:r>
      <w:r>
        <w:t xml:space="preserve">Table </w:t>
      </w:r>
      <w:r>
        <w:rPr>
          <w:noProof/>
        </w:rPr>
        <w:t>6</w:t>
      </w:r>
      <w:r>
        <w:fldChar w:fldCharType="end"/>
      </w:r>
      <w:r>
        <w:t>).</w:t>
      </w:r>
      <w:r w:rsidRPr="63E80729">
        <w:t xml:space="preserve"> Training of Aboriginal Health Workers may facilitate this </w:t>
      </w:r>
      <w:r>
        <w:t>(as per 1.1).</w:t>
      </w:r>
    </w:p>
    <w:p w14:paraId="4AA620D1" w14:textId="77777777" w:rsidR="00CA4333" w:rsidRPr="00FA6E87" w:rsidRDefault="00CA4333" w:rsidP="00CA4333">
      <w:pPr>
        <w:pStyle w:val="Normal-beforebullets"/>
        <w:rPr>
          <w:b/>
          <w:bCs/>
        </w:rPr>
      </w:pPr>
    </w:p>
    <w:p w14:paraId="6245CB63" w14:textId="77777777" w:rsidR="00CA4333" w:rsidRDefault="00CA4333" w:rsidP="00CA4333">
      <w:pPr>
        <w:pStyle w:val="StyleArialBlackAfter0pt"/>
        <w:rPr>
          <w:b/>
        </w:rPr>
      </w:pPr>
      <w:r w:rsidRPr="007F5D72">
        <w:rPr>
          <w:b/>
          <w:bCs/>
        </w:rPr>
        <w:t>1.3</w:t>
      </w:r>
      <w:r w:rsidRPr="009C6405">
        <w:rPr>
          <w:b/>
          <w:bCs/>
        </w:rPr>
        <w:t xml:space="preserve"> </w:t>
      </w:r>
      <w:r>
        <w:rPr>
          <w:b/>
          <w:bCs/>
        </w:rPr>
        <w:tab/>
      </w:r>
      <w:r w:rsidRPr="007F5D72">
        <w:rPr>
          <w:b/>
          <w:bCs/>
        </w:rPr>
        <w:t>All workers should engage in regular training to ensure they understand and practice culturally responsive and culturally safe care.</w:t>
      </w:r>
    </w:p>
    <w:p w14:paraId="2A989086" w14:textId="77777777" w:rsidR="00CA4333" w:rsidRDefault="00CA4333" w:rsidP="00CA4333">
      <w:pPr>
        <w:pStyle w:val="Normal-beforebullets"/>
      </w:pPr>
      <w:r>
        <w:t xml:space="preserve">Cultural safety and responsiveness training must be mandated for all non-Indigenous people. </w:t>
      </w:r>
      <w:r w:rsidRPr="63221815">
        <w:t xml:space="preserve">Aged care services </w:t>
      </w:r>
      <w:r>
        <w:t>must</w:t>
      </w:r>
      <w:r w:rsidRPr="63221815">
        <w:t xml:space="preserve"> have guidelines and a plan for ensuring culturally safe </w:t>
      </w:r>
      <w:r>
        <w:t xml:space="preserve">and responsive </w:t>
      </w:r>
      <w:r w:rsidRPr="63221815">
        <w:t>practice</w:t>
      </w:r>
      <w:r>
        <w:t xml:space="preserve">; we therefore recommend that a nationally implementable program for aged care workers be developed. </w:t>
      </w:r>
      <w:r w:rsidRPr="63221815">
        <w:t xml:space="preserve">As an example, </w:t>
      </w:r>
      <w:r>
        <w:t xml:space="preserve">Indigenous Allied Health Australia (AIHA) have developed a framework on ‘Cultural Responsiveness in Action’ that can be embedded in program and service delivery (see </w:t>
      </w:r>
      <w:r>
        <w:fldChar w:fldCharType="begin"/>
      </w:r>
      <w:r>
        <w:instrText xml:space="preserve"> REF _Ref151040164 \h </w:instrText>
      </w:r>
      <w:r>
        <w:fldChar w:fldCharType="separate"/>
      </w:r>
      <w:r>
        <w:t>Appendix 5 – Case studies and resources</w:t>
      </w:r>
      <w:r>
        <w:fldChar w:fldCharType="end"/>
      </w:r>
      <w:r>
        <w:t>). T</w:t>
      </w:r>
      <w:r w:rsidRPr="63221815">
        <w:t>he Australian Health Practitioner Regulation Agency (AHPRA) have</w:t>
      </w:r>
      <w:r>
        <w:t xml:space="preserve"> also</w:t>
      </w:r>
      <w:r w:rsidRPr="63221815">
        <w:t xml:space="preserve"> developed a clear strategy to ensure consistency, and appropriate and respectful conduct of health practitioners </w:t>
      </w:r>
      <w:r>
        <w:t xml:space="preserve">(see </w:t>
      </w:r>
      <w:r>
        <w:fldChar w:fldCharType="begin"/>
      </w:r>
      <w:r>
        <w:instrText xml:space="preserve"> REF _Ref151040164 \h </w:instrText>
      </w:r>
      <w:r>
        <w:fldChar w:fldCharType="separate"/>
      </w:r>
      <w:r>
        <w:t>Appendix 5 – Case studies and resources</w:t>
      </w:r>
      <w:r>
        <w:fldChar w:fldCharType="end"/>
      </w:r>
      <w:r>
        <w:t>)</w:t>
      </w:r>
      <w:r w:rsidRPr="63E80729">
        <w:t>.</w:t>
      </w:r>
    </w:p>
    <w:p w14:paraId="39ED2C50" w14:textId="77777777" w:rsidR="00CA4333" w:rsidRPr="00A67CD8" w:rsidRDefault="00CA4333" w:rsidP="00CA4333">
      <w:pPr>
        <w:pStyle w:val="Normal-beforebullets"/>
        <w:rPr>
          <w:b/>
        </w:rPr>
      </w:pPr>
    </w:p>
    <w:p w14:paraId="5AC9C56A" w14:textId="77777777" w:rsidR="00CA4333" w:rsidRPr="007F5D72" w:rsidRDefault="00CA4333" w:rsidP="00CA4333">
      <w:pPr>
        <w:pStyle w:val="StyleArialBlackAfter0pt"/>
        <w:rPr>
          <w:b/>
          <w:bCs/>
        </w:rPr>
      </w:pPr>
      <w:r w:rsidRPr="007F5D72">
        <w:rPr>
          <w:b/>
          <w:bCs/>
        </w:rPr>
        <w:t xml:space="preserve">1.4 </w:t>
      </w:r>
      <w:r>
        <w:rPr>
          <w:b/>
          <w:bCs/>
        </w:rPr>
        <w:tab/>
      </w:r>
      <w:r w:rsidRPr="007F5D72">
        <w:rPr>
          <w:b/>
          <w:bCs/>
        </w:rPr>
        <w:t>Residential aged care homes should develop and implement a model of care that is culturally safe and inclusive of culturally appropriate spaces and activities.</w:t>
      </w:r>
    </w:p>
    <w:p w14:paraId="09A750DF" w14:textId="77777777" w:rsidR="00CA4333" w:rsidRPr="00C50D1B" w:rsidRDefault="00CA4333" w:rsidP="00CA4333">
      <w:pPr>
        <w:pStyle w:val="Normal-beforebullets"/>
        <w:rPr>
          <w:b/>
        </w:rPr>
      </w:pPr>
      <w:r w:rsidRPr="00A67CD8">
        <w:t xml:space="preserve">Future residential aged care facilities should also be closely co-designed with Aboriginal communities from the outset, to ensure they are culturally appropriate. One example is the Jimbelunga Nursing Centre Model of Care (see </w:t>
      </w:r>
      <w:r>
        <w:fldChar w:fldCharType="begin"/>
      </w:r>
      <w:r>
        <w:instrText xml:space="preserve"> REF _Ref151045676 \h </w:instrText>
      </w:r>
      <w:r>
        <w:fldChar w:fldCharType="separate"/>
      </w:r>
      <w:r>
        <w:t>Appendix 5 – Case studies and resources</w:t>
      </w:r>
      <w:r>
        <w:fldChar w:fldCharType="end"/>
      </w:r>
      <w:r w:rsidRPr="00A67CD8">
        <w:t xml:space="preserve">), which is operated by an ACCHO. Jimbelunga was formed to meet the cultural and spiritual needs of </w:t>
      </w:r>
      <w:r>
        <w:t>Aboriginal and Torres Strait Islander peoples</w:t>
      </w:r>
      <w:r w:rsidRPr="00A67CD8">
        <w:t xml:space="preserve">, whilst remaining inclusive of other cultures. </w:t>
      </w:r>
      <w:r>
        <w:t>In addition, t</w:t>
      </w:r>
      <w:r w:rsidRPr="008D1CAB">
        <w:t>he Healing Foundation has</w:t>
      </w:r>
      <w:r>
        <w:t xml:space="preserve"> produced</w:t>
      </w:r>
      <w:r w:rsidRPr="008D1CAB">
        <w:t xml:space="preserve"> resources about prov</w:t>
      </w:r>
      <w:r w:rsidRPr="006B31AE">
        <w:t xml:space="preserve">iding </w:t>
      </w:r>
      <w:r>
        <w:t>appropriate trauma-informed</w:t>
      </w:r>
      <w:r w:rsidRPr="006B31AE">
        <w:t xml:space="preserve"> aged care services to Stolen Generations survivors</w:t>
      </w:r>
      <w:r>
        <w:t xml:space="preserve"> (see </w:t>
      </w:r>
      <w:r>
        <w:fldChar w:fldCharType="begin"/>
      </w:r>
      <w:r>
        <w:instrText xml:space="preserve"> REF _Ref151045646 \h </w:instrText>
      </w:r>
      <w:r>
        <w:fldChar w:fldCharType="separate"/>
      </w:r>
      <w:r>
        <w:t>Appendix 5 – Case studies and resources</w:t>
      </w:r>
      <w:r>
        <w:fldChar w:fldCharType="end"/>
      </w:r>
      <w:r>
        <w:t>).</w:t>
      </w:r>
    </w:p>
    <w:p w14:paraId="72D63AEC" w14:textId="77777777" w:rsidR="00CA4333" w:rsidRPr="007F5D72" w:rsidRDefault="00CA4333" w:rsidP="00CA4333">
      <w:pPr>
        <w:pStyle w:val="StyleArialBlackAfter0pt"/>
        <w:rPr>
          <w:b/>
          <w:bCs/>
        </w:rPr>
      </w:pPr>
      <w:r w:rsidRPr="007F5D72">
        <w:rPr>
          <w:b/>
          <w:bCs/>
        </w:rPr>
        <w:t xml:space="preserve">1.5 </w:t>
      </w:r>
      <w:r w:rsidRPr="007F5D72">
        <w:rPr>
          <w:b/>
          <w:bCs/>
        </w:rPr>
        <w:tab/>
        <w:t xml:space="preserve">A culturally focussed ‘getting to know you’ session should be included at commencement of care. </w:t>
      </w:r>
    </w:p>
    <w:p w14:paraId="1F9F6D9E" w14:textId="77777777" w:rsidR="00CA4333" w:rsidRPr="00980DA4" w:rsidRDefault="00CA4333" w:rsidP="00CA4333">
      <w:pPr>
        <w:pStyle w:val="Normal-beforebullets"/>
        <w:rPr>
          <w:rStyle w:val="Heading4Char"/>
        </w:rPr>
      </w:pPr>
      <w:r w:rsidRPr="00A67CD8">
        <w:t>This may include information relating to broad preferences related to care, routines, spiritual and cultural needs, and involvement of family and community; as well as open-ended, unstructured discussion to better understand the person. The NSW Health Agency for Clinical Innovation highlights some of the tools that are used with older people in the healthcare system (</w:t>
      </w:r>
      <w:bookmarkStart w:id="70" w:name="_Hlk151046796"/>
      <w:r w:rsidRPr="00A67CD8">
        <w:t xml:space="preserve">see </w:t>
      </w:r>
      <w:r>
        <w:fldChar w:fldCharType="begin"/>
      </w:r>
      <w:r>
        <w:instrText xml:space="preserve"> REF _Ref151045693 \h </w:instrText>
      </w:r>
      <w:r>
        <w:fldChar w:fldCharType="separate"/>
      </w:r>
      <w:r>
        <w:t>Appendix 5 – Case studies and resources</w:t>
      </w:r>
      <w:r>
        <w:fldChar w:fldCharType="end"/>
      </w:r>
      <w:bookmarkEnd w:id="70"/>
      <w:r w:rsidRPr="00A67CD8">
        <w:t>).</w:t>
      </w:r>
    </w:p>
    <w:p w14:paraId="423CFFDE" w14:textId="77777777" w:rsidR="00CA4333" w:rsidRPr="000E50B4" w:rsidRDefault="00CA4333" w:rsidP="00CA4333">
      <w:pPr>
        <w:pStyle w:val="Heading3"/>
      </w:pPr>
      <w:bookmarkStart w:id="71" w:name="_Toc141879376"/>
      <w:r w:rsidRPr="000E50B4">
        <w:t>Theme 2: Embedding aged care in community, for community</w:t>
      </w:r>
      <w:bookmarkEnd w:id="71"/>
    </w:p>
    <w:p w14:paraId="3930CDB4" w14:textId="77777777" w:rsidR="00CA4333" w:rsidRDefault="00CA4333" w:rsidP="00CA4333">
      <w:pPr>
        <w:pStyle w:val="Normal-beforebullets"/>
      </w:pPr>
      <w:r>
        <w:t>C</w:t>
      </w:r>
      <w:r w:rsidRPr="0053527A">
        <w:t xml:space="preserve">ommunity-based programs are important for older </w:t>
      </w:r>
      <w:r>
        <w:t>Aboriginal and Torres Strait Islander peoples</w:t>
      </w:r>
      <w:r w:rsidRPr="0053527A">
        <w:t>, but barriers must be addressed to make them culturally safe and accessible. Importantly, the success of community programs is largely affected by cultural appropriateness (including being on Country), holistic approach, accessibility, and opportunities for social connection</w:t>
      </w:r>
      <w:r>
        <w:t xml:space="preserve"> (see </w:t>
      </w:r>
      <w:r>
        <w:fldChar w:fldCharType="begin"/>
      </w:r>
      <w:r>
        <w:instrText xml:space="preserve"> REF _Ref151045902 \h </w:instrText>
      </w:r>
      <w:r>
        <w:fldChar w:fldCharType="separate"/>
      </w:r>
      <w:r>
        <w:t>Appendix 5 – Case studies and resources</w:t>
      </w:r>
      <w:r>
        <w:fldChar w:fldCharType="end"/>
      </w:r>
      <w:r>
        <w:t>, for an example m</w:t>
      </w:r>
      <w:r w:rsidRPr="00B4466B">
        <w:t xml:space="preserve">odel </w:t>
      </w:r>
      <w:r>
        <w:t>for</w:t>
      </w:r>
      <w:r w:rsidRPr="00B4466B">
        <w:t xml:space="preserve"> a holistic, healthy ageing program</w:t>
      </w:r>
      <w:r>
        <w:t>)</w:t>
      </w:r>
      <w:r w:rsidRPr="0053527A">
        <w:t xml:space="preserve">. Collaboration between aged care service providers and Aboriginal community-based services could greatly improve cultural safety and uptake of aged care programs (evidenced through the informal aged care support provided by remote art centres); and would promote capacity building and upskilling of Aboriginal workers in communities. </w:t>
      </w:r>
    </w:p>
    <w:p w14:paraId="20503501" w14:textId="77777777" w:rsidR="00CA4333" w:rsidRPr="00286D34" w:rsidRDefault="00CA4333" w:rsidP="00CA4333">
      <w:pPr>
        <w:pStyle w:val="Heading3"/>
      </w:pPr>
      <w:r w:rsidRPr="00286D34">
        <w:lastRenderedPageBreak/>
        <w:t>Recommendations</w:t>
      </w:r>
    </w:p>
    <w:p w14:paraId="400E2D32" w14:textId="77777777" w:rsidR="00CA4333" w:rsidRPr="007F5D72" w:rsidRDefault="00CA4333" w:rsidP="00CA4333">
      <w:pPr>
        <w:pStyle w:val="StyleArialBlackAfter0pt"/>
        <w:rPr>
          <w:b/>
          <w:bCs/>
        </w:rPr>
      </w:pPr>
      <w:r w:rsidRPr="007F5D72">
        <w:rPr>
          <w:b/>
          <w:bCs/>
        </w:rPr>
        <w:t xml:space="preserve">2.1 </w:t>
      </w:r>
      <w:r w:rsidRPr="007F5D72">
        <w:rPr>
          <w:b/>
          <w:bCs/>
        </w:rPr>
        <w:tab/>
        <w:t>Upskilling workers and building the capacity of organisations to deliver culturally safe and responsive aged care services should be prioritised.</w:t>
      </w:r>
    </w:p>
    <w:p w14:paraId="7AE8BC17" w14:textId="77777777" w:rsidR="00CA4333" w:rsidRPr="00286D34" w:rsidRDefault="00CA4333" w:rsidP="00CA4333">
      <w:pPr>
        <w:pStyle w:val="Normal-beforebullets"/>
      </w:pPr>
      <w:r w:rsidRPr="00286D34">
        <w:t xml:space="preserve">This expands on Recommendation 1.1, as access to relevant training opportunities and pathways to upskilling should be carefully considered in the Employment Strategy. Improved collaboration between Aboriginal community-controlled services and mainstream aged care service providers will also help to promote recruitment and retention of Aboriginal Health Workers who are skilled in delivering aged care services. </w:t>
      </w:r>
    </w:p>
    <w:p w14:paraId="4D84B1E5" w14:textId="77777777" w:rsidR="00CA4333" w:rsidRDefault="00CA4333" w:rsidP="00CA4333">
      <w:pPr>
        <w:pStyle w:val="Normal-beforebullets"/>
      </w:pPr>
    </w:p>
    <w:p w14:paraId="76A97BA0" w14:textId="77777777" w:rsidR="00CA4333" w:rsidRPr="007F5D72" w:rsidRDefault="00CA4333" w:rsidP="00CA4333">
      <w:pPr>
        <w:pStyle w:val="StyleArialBlackAfter0pt"/>
        <w:rPr>
          <w:b/>
          <w:bCs/>
        </w:rPr>
      </w:pPr>
      <w:r w:rsidRPr="007F5D72">
        <w:rPr>
          <w:b/>
          <w:bCs/>
        </w:rPr>
        <w:t xml:space="preserve">2.2 </w:t>
      </w:r>
      <w:r w:rsidRPr="007F5D72">
        <w:rPr>
          <w:b/>
          <w:bCs/>
        </w:rPr>
        <w:tab/>
        <w:t>Services should be provided by Aboriginal Community Controlled Organisations where possible.</w:t>
      </w:r>
    </w:p>
    <w:p w14:paraId="5EF8965E" w14:textId="77777777" w:rsidR="00CA4333" w:rsidRDefault="00CA4333" w:rsidP="00CA4333">
      <w:pPr>
        <w:pStyle w:val="Normal-beforebullets"/>
      </w:pPr>
      <w:r w:rsidRPr="00286D34">
        <w:t xml:space="preserve">This enhances the cultural safety of care and often also supports the continuity and integration of aged care with health and other community services. Many older </w:t>
      </w:r>
      <w:r>
        <w:t>Aboriginal and Torres Strait Islander peoples</w:t>
      </w:r>
      <w:r w:rsidRPr="00286D34">
        <w:t xml:space="preserve"> have a strong preference for accessing services delivered by local community-controlled organisations.  </w:t>
      </w:r>
    </w:p>
    <w:p w14:paraId="01AD8E10" w14:textId="77777777" w:rsidR="00CA4333" w:rsidRPr="00286D34" w:rsidRDefault="00CA4333" w:rsidP="00CA4333">
      <w:pPr>
        <w:pStyle w:val="Normal-beforebullets"/>
      </w:pPr>
    </w:p>
    <w:p w14:paraId="7A2F9D3A" w14:textId="77777777" w:rsidR="00CA4333" w:rsidRPr="007F5D72" w:rsidRDefault="00CA4333" w:rsidP="00CA4333">
      <w:pPr>
        <w:pStyle w:val="StyleArialBlackAfter0pt"/>
        <w:rPr>
          <w:b/>
          <w:bCs/>
        </w:rPr>
      </w:pPr>
      <w:r w:rsidRPr="007F5D72">
        <w:rPr>
          <w:b/>
          <w:bCs/>
        </w:rPr>
        <w:t xml:space="preserve">2.3 </w:t>
      </w:r>
      <w:r w:rsidRPr="007F5D72">
        <w:rPr>
          <w:b/>
          <w:bCs/>
        </w:rPr>
        <w:tab/>
        <w:t>Autonomy and flexibility should be facilitated in aged care service delivery, including service hubs situated within alternative or unconventional community settings.</w:t>
      </w:r>
    </w:p>
    <w:p w14:paraId="0FAFBABA" w14:textId="77777777" w:rsidR="00CA4333" w:rsidRDefault="00CA4333" w:rsidP="00CA4333">
      <w:pPr>
        <w:pStyle w:val="Normal-beforebullets"/>
      </w:pPr>
      <w:r w:rsidRPr="007F5D72">
        <w:t>Mainstream referral pathways and service delivery may not always be appropriate.</w:t>
      </w:r>
      <w:r w:rsidRPr="00286D34">
        <w:t xml:space="preserve"> ACCHOs are well placed to develop practical solutions but require a voice at policy level to enact meaningful change.</w:t>
      </w:r>
      <w:r>
        <w:t xml:space="preserve"> </w:t>
      </w:r>
    </w:p>
    <w:p w14:paraId="639B3754" w14:textId="77777777" w:rsidR="00CA4333" w:rsidRDefault="00CA4333" w:rsidP="00CA4333">
      <w:pPr>
        <w:pStyle w:val="Normal-beforebullets"/>
      </w:pPr>
    </w:p>
    <w:p w14:paraId="54A66F7A" w14:textId="77777777" w:rsidR="00CA4333" w:rsidRPr="007F5D72" w:rsidRDefault="00CA4333" w:rsidP="00CA4333">
      <w:pPr>
        <w:pStyle w:val="StyleArialBlackAfter0pt"/>
        <w:rPr>
          <w:b/>
          <w:bCs/>
        </w:rPr>
      </w:pPr>
      <w:r w:rsidRPr="007F5D72">
        <w:rPr>
          <w:b/>
          <w:bCs/>
        </w:rPr>
        <w:t xml:space="preserve">2.4 </w:t>
      </w:r>
      <w:r w:rsidRPr="007F5D72">
        <w:rPr>
          <w:b/>
          <w:bCs/>
        </w:rPr>
        <w:tab/>
        <w:t>Evaluation should be conducted to assess the impact of community services and programs that are not federally funded but effectively provide aged care services to older people.</w:t>
      </w:r>
    </w:p>
    <w:p w14:paraId="100F6C9F" w14:textId="77777777" w:rsidR="00CA4333" w:rsidRDefault="00CA4333" w:rsidP="00CA4333">
      <w:pPr>
        <w:pStyle w:val="Normal-beforebullets"/>
      </w:pPr>
      <w:r w:rsidRPr="00286D34">
        <w:t xml:space="preserve">For example, in some communities, art centres provide informal aged care support in numerous ways, via an integrated and holistic approach that is suitable for older </w:t>
      </w:r>
      <w:r>
        <w:t xml:space="preserve">Aboriginal peoples </w:t>
      </w:r>
      <w:r w:rsidRPr="00286D34">
        <w:t xml:space="preserve">in those communities (and in some cases, where relevant aged care services are not available). The opportunity for formal recognition of these services should be considered. </w:t>
      </w:r>
    </w:p>
    <w:p w14:paraId="3AC6C64F" w14:textId="77777777" w:rsidR="00CA4333" w:rsidRPr="00286D34" w:rsidRDefault="00CA4333" w:rsidP="00CA4333">
      <w:pPr>
        <w:pStyle w:val="Normal-beforebullets"/>
      </w:pPr>
    </w:p>
    <w:p w14:paraId="76B2A787" w14:textId="77777777" w:rsidR="00CA4333" w:rsidRDefault="00CA4333" w:rsidP="00CA4333">
      <w:pPr>
        <w:pStyle w:val="StyleArialBlackAfter0pt"/>
      </w:pPr>
      <w:r w:rsidRPr="007F5D72">
        <w:rPr>
          <w:b/>
          <w:bCs/>
        </w:rPr>
        <w:t>2.5</w:t>
      </w:r>
      <w:r>
        <w:tab/>
      </w:r>
      <w:r w:rsidRPr="007F5D72">
        <w:rPr>
          <w:b/>
          <w:bCs/>
        </w:rPr>
        <w:t>Existing systems and programs should be reviewed and transformed to recognise and celebrate the significance of Elders and the importance of their community and cultural standing.</w:t>
      </w:r>
    </w:p>
    <w:p w14:paraId="3ED1D649" w14:textId="77777777" w:rsidR="00CA4333" w:rsidRPr="00286D34" w:rsidRDefault="00CA4333" w:rsidP="00CA4333">
      <w:pPr>
        <w:pStyle w:val="Normal-beforebullets"/>
      </w:pPr>
      <w:r>
        <w:t>This</w:t>
      </w:r>
      <w:r w:rsidRPr="00286D34">
        <w:t xml:space="preserve"> is linked to the importance of being on Country, Elders’ self-worth and need for autonomy over their own care and maintaining involvement in the community. </w:t>
      </w:r>
    </w:p>
    <w:p w14:paraId="13168C42" w14:textId="77777777" w:rsidR="00CA4333" w:rsidRPr="00AC0695" w:rsidRDefault="00CA4333" w:rsidP="00CA4333">
      <w:pPr>
        <w:pStyle w:val="Heading3"/>
      </w:pPr>
      <w:bookmarkStart w:id="72" w:name="_Toc141879377"/>
      <w:r>
        <w:t xml:space="preserve">Theme 3: </w:t>
      </w:r>
      <w:r w:rsidRPr="00AC0695">
        <w:t>Recognising the importance and value of</w:t>
      </w:r>
      <w:r>
        <w:t xml:space="preserve"> family, kinship, and</w:t>
      </w:r>
      <w:r w:rsidRPr="00AC0695">
        <w:t xml:space="preserve"> informal carers</w:t>
      </w:r>
      <w:bookmarkEnd w:id="72"/>
    </w:p>
    <w:p w14:paraId="630F7C5E" w14:textId="77777777" w:rsidR="00CA4333" w:rsidRDefault="00CA4333" w:rsidP="00CA4333">
      <w:pPr>
        <w:pStyle w:val="Normal-beforebullets"/>
      </w:pPr>
      <w:r w:rsidRPr="0053527A">
        <w:t xml:space="preserve">This theme </w:t>
      </w:r>
      <w:r>
        <w:t>emphasises the</w:t>
      </w:r>
      <w:r w:rsidRPr="0053527A">
        <w:t xml:space="preserve"> significant </w:t>
      </w:r>
      <w:r>
        <w:t xml:space="preserve">contribution </w:t>
      </w:r>
      <w:r w:rsidRPr="0053527A">
        <w:t xml:space="preserve">of informal carers (often family) </w:t>
      </w:r>
      <w:r>
        <w:t xml:space="preserve">in the overall care and support of </w:t>
      </w:r>
      <w:r w:rsidRPr="0053527A">
        <w:t xml:space="preserve">older </w:t>
      </w:r>
      <w:r>
        <w:t xml:space="preserve">Aboriginal and Torres Strait Islander peoples. The role of informal carers is often </w:t>
      </w:r>
      <w:r w:rsidRPr="0053527A">
        <w:t>underappreciated</w:t>
      </w:r>
      <w:r>
        <w:t xml:space="preserve"> and, in some cases, not formally recognised</w:t>
      </w:r>
      <w:r w:rsidRPr="0053527A">
        <w:t xml:space="preserve">. </w:t>
      </w:r>
      <w:r>
        <w:t xml:space="preserve">In addition, there are currently </w:t>
      </w:r>
      <w:r w:rsidRPr="0053527A">
        <w:t xml:space="preserve">significant challenges faced by carers, </w:t>
      </w:r>
      <w:r>
        <w:t xml:space="preserve">such as burnout, </w:t>
      </w:r>
      <w:r w:rsidRPr="0053527A">
        <w:t xml:space="preserve">which </w:t>
      </w:r>
      <w:r>
        <w:t>are not addressed by aged care systems.</w:t>
      </w:r>
      <w:r w:rsidRPr="0053527A">
        <w:t xml:space="preserve"> </w:t>
      </w:r>
      <w:r>
        <w:t xml:space="preserve">Yet, informal care can enable older people to remain in their community (usually the preference) rather than enter residential aged care. </w:t>
      </w:r>
    </w:p>
    <w:p w14:paraId="64230B6C" w14:textId="77777777" w:rsidR="00CA4333" w:rsidRDefault="00CA4333" w:rsidP="00CA4333">
      <w:pPr>
        <w:pStyle w:val="Normal-beforebullets"/>
      </w:pPr>
    </w:p>
    <w:p w14:paraId="2F7A0FF1" w14:textId="77777777" w:rsidR="00CA4333" w:rsidRDefault="00CA4333" w:rsidP="00CA4333">
      <w:pPr>
        <w:pStyle w:val="Normal-beforebullets"/>
      </w:pPr>
      <w:r>
        <w:t>In addition, keeping older people in the community is often seen as a privilege and opportunity to look after older people – it is a part of Aboriginal and Torres Strait Islander culture.</w:t>
      </w:r>
      <w:r>
        <w:fldChar w:fldCharType="begin"/>
      </w:r>
      <w:r>
        <w:instrText xml:space="preserve"> ADDIN EN.CITE &lt;EndNote&gt;&lt;Cite&gt;&lt;Author&gt;Power&lt;/Author&gt;&lt;Year&gt;2019&lt;/Year&gt;&lt;RecNum&gt;20150&lt;/RecNum&gt;&lt;DisplayText&gt;&lt;style face="superscript" font="Arial"&gt;56&lt;/style&gt;&lt;/DisplayText&gt;&lt;record&gt;&lt;rec-number&gt;20150&lt;/rec-number&gt;&lt;foreign-keys&gt;&lt;key app="EN" db-id="pewd222d3r5sp0et22k5wdzdvtrttdxfes95" timestamp="1683703437"&gt;20150&lt;/key&gt;&lt;/foreign-keys&gt;&lt;ref-type name="Newspaper Article"&gt;23&lt;/ref-type&gt;&lt;contributors&gt;&lt;authors&gt;&lt;author&gt;Power, J.&lt;/author&gt;&lt;/authors&gt;&lt;/contributors&gt;&lt;titles&gt;&lt;title&gt;Some older Australians consider residential aged care a &amp;apos;death sentence&amp;apos;&lt;/title&gt;&lt;secondary-title&gt;Sydney Morning Herald&lt;/secondary-title&gt;&lt;/titles&gt;&lt;dates&gt;&lt;year&gt;2019&lt;/year&gt;&lt;/dates&gt;&lt;pub-location&gt;Sydney, NSW&lt;/pub-location&gt;&lt;publisher&gt;Nine Entertainment Co.&lt;/publisher&gt;&lt;urls&gt;&lt;related-urls&gt;&lt;url&gt;https://www.smh.com.au/national/some-older-australians-consider-residential-aged-care-a-death-sentence-20190619-p51z69.html&lt;/url&gt;&lt;/related-urls&gt;&lt;/urls&gt;&lt;/record&gt;&lt;/Cite&gt;&lt;/EndNote&gt;</w:instrText>
      </w:r>
      <w:r>
        <w:fldChar w:fldCharType="separate"/>
      </w:r>
      <w:r w:rsidRPr="005C7977">
        <w:rPr>
          <w:rFonts w:ascii="Arial" w:hAnsi="Arial" w:cs="Arial"/>
          <w:noProof/>
          <w:vertAlign w:val="superscript"/>
        </w:rPr>
        <w:t>56</w:t>
      </w:r>
      <w:r>
        <w:fldChar w:fldCharType="end"/>
      </w:r>
      <w:r>
        <w:t xml:space="preserve"> However, this preference for community/family care can result in significant time, resource, and emotional impact for carers (such as when managing behavioural and psychological symptoms of dementia at home). Tailored carer support programs that draw on participatory action research approaches, open communication between all parties involved in care, acknowledging historical traumas, and having non-Indigenous health workers engage in cultural safety and responsiveness training, are potentially important initiatives for supporting informal carers and the older people they care for. </w:t>
      </w:r>
    </w:p>
    <w:p w14:paraId="78C264FE" w14:textId="77777777" w:rsidR="00CA4333" w:rsidRPr="00286D34" w:rsidRDefault="00CA4333" w:rsidP="00CA4333">
      <w:pPr>
        <w:pStyle w:val="Heading3"/>
      </w:pPr>
      <w:r w:rsidRPr="00286D34">
        <w:t>Recommendations</w:t>
      </w:r>
    </w:p>
    <w:p w14:paraId="54A9594F" w14:textId="77777777" w:rsidR="00CA4333" w:rsidRPr="007F5D72" w:rsidRDefault="00CA4333" w:rsidP="00CA4333">
      <w:pPr>
        <w:pStyle w:val="StyleArialBlackAfter0pt"/>
        <w:rPr>
          <w:b/>
          <w:bCs/>
        </w:rPr>
      </w:pPr>
      <w:r>
        <w:rPr>
          <w:b/>
          <w:bCs/>
        </w:rPr>
        <w:t xml:space="preserve">3.1 </w:t>
      </w:r>
      <w:r>
        <w:rPr>
          <w:b/>
          <w:bCs/>
        </w:rPr>
        <w:tab/>
      </w:r>
      <w:r w:rsidRPr="007F5D72">
        <w:rPr>
          <w:b/>
          <w:bCs/>
        </w:rPr>
        <w:t>The health and wellbeing of family members and informal carers should be urgently supported.</w:t>
      </w:r>
    </w:p>
    <w:p w14:paraId="7FD42168" w14:textId="77777777" w:rsidR="00CA4333" w:rsidRPr="00243A26" w:rsidRDefault="00CA4333" w:rsidP="00CA4333">
      <w:r w:rsidRPr="00243A26">
        <w:t xml:space="preserve">The health and wellbeing of informal carers directly impacts the older person receiving care. Therefore, supports for informal carers should be urgently delivered. This may include referral to, or provision of, culturally appropriate carer support or other respite services. </w:t>
      </w:r>
    </w:p>
    <w:p w14:paraId="0812A0B3" w14:textId="77777777" w:rsidR="00CA4333" w:rsidRPr="007F5D72" w:rsidRDefault="00CA4333" w:rsidP="00CA4333">
      <w:pPr>
        <w:pStyle w:val="StyleArialBlackAfter0pt"/>
        <w:rPr>
          <w:b/>
          <w:bCs/>
        </w:rPr>
      </w:pPr>
      <w:r w:rsidRPr="007F5D72">
        <w:rPr>
          <w:b/>
          <w:bCs/>
        </w:rPr>
        <w:t>3.2</w:t>
      </w:r>
      <w:r w:rsidRPr="007F5D72">
        <w:rPr>
          <w:b/>
          <w:bCs/>
        </w:rPr>
        <w:tab/>
        <w:t>More evidence is needed regarding the role of family and informal carers in providing clinical care for older people and what constitutes best supports for this group.</w:t>
      </w:r>
    </w:p>
    <w:p w14:paraId="4DABA7B4" w14:textId="77777777" w:rsidR="00CA4333" w:rsidRDefault="00CA4333" w:rsidP="00CA4333">
      <w:r w:rsidRPr="00243A26">
        <w:t xml:space="preserve">More explicit evidence and information about the work provided by family and informal carers in Aboriginal and Torres Strait Islander communities should be considered. Potential gaps in funding may then need to be recognised and rectified. </w:t>
      </w:r>
    </w:p>
    <w:p w14:paraId="4D4D7277" w14:textId="77777777" w:rsidR="00CA4333" w:rsidRPr="007F5D72" w:rsidRDefault="00CA4333" w:rsidP="00CA4333">
      <w:pPr>
        <w:pStyle w:val="StyleArialBlackAfter0pt"/>
        <w:rPr>
          <w:b/>
          <w:bCs/>
        </w:rPr>
      </w:pPr>
      <w:r w:rsidRPr="007F5D72">
        <w:rPr>
          <w:b/>
          <w:bCs/>
        </w:rPr>
        <w:t>3.3</w:t>
      </w:r>
      <w:r w:rsidRPr="007F5D72">
        <w:rPr>
          <w:b/>
          <w:bCs/>
        </w:rPr>
        <w:tab/>
        <w:t xml:space="preserve">Clear and accessible information about referral pathways to aged care services and supports should be provided to family members and supporters.  </w:t>
      </w:r>
    </w:p>
    <w:p w14:paraId="2F2D2369" w14:textId="77777777" w:rsidR="00CA4333" w:rsidRPr="007F5D72" w:rsidRDefault="00CA4333" w:rsidP="00CA4333">
      <w:pPr>
        <w:rPr>
          <w:rFonts w:ascii="Times New Roman" w:hAnsi="Times New Roman"/>
          <w:sz w:val="24"/>
          <w:szCs w:val="24"/>
        </w:rPr>
      </w:pPr>
      <w:r w:rsidRPr="00243A26">
        <w:t xml:space="preserve">A key enabler is clear pathways to diagnosis and referral. Ideally, these pathways could be embedded into routine assessment, particularly within Aboriginal Community Controlled Organisations to ensure cultural appropriateness (see </w:t>
      </w:r>
      <w:r>
        <w:fldChar w:fldCharType="begin"/>
      </w:r>
      <w:r>
        <w:instrText xml:space="preserve"> REF _Ref151045693 \h </w:instrText>
      </w:r>
      <w:r>
        <w:fldChar w:fldCharType="separate"/>
      </w:r>
      <w:r>
        <w:t>Appendix 5 – Case studies and resources</w:t>
      </w:r>
      <w:r>
        <w:fldChar w:fldCharType="end"/>
      </w:r>
      <w:r>
        <w:t xml:space="preserve"> –</w:t>
      </w:r>
      <w:r w:rsidRPr="00243A26">
        <w:t>for an example of referral pathways for aged care clients within an ACCHO). At a minimum, better communication and support regarding these systems is required, to enable older people (and their families and communities) to navigate aged care systems.</w:t>
      </w:r>
    </w:p>
    <w:p w14:paraId="71B4475C" w14:textId="77777777" w:rsidR="00CA4333" w:rsidRPr="00A67CD8" w:rsidRDefault="00CA4333" w:rsidP="00CA4333">
      <w:pPr>
        <w:pStyle w:val="Heading3"/>
      </w:pPr>
      <w:bookmarkStart w:id="73" w:name="_Toc141879378"/>
      <w:r w:rsidRPr="00E84C11">
        <w:t>Theme 4: An integrated, holistic, and strengths-based approach to social and emotional wellbeing and clinical care</w:t>
      </w:r>
      <w:bookmarkEnd w:id="73"/>
    </w:p>
    <w:p w14:paraId="2C229AEB" w14:textId="77777777" w:rsidR="00CA4333" w:rsidRDefault="00CA4333" w:rsidP="00CA4333">
      <w:pPr>
        <w:rPr>
          <w:rFonts w:eastAsia="Calibri"/>
        </w:rPr>
      </w:pPr>
      <w:r>
        <w:rPr>
          <w:rFonts w:eastAsia="Calibri"/>
        </w:rPr>
        <w:t>An effective model of clinical care needs to be integrated, holistic, community-focused, strengths-based and centred around social and emotional wellbeing. It also needs to empower Aboriginal and Torres Strait Islander peoples to access information and services as they age and to promote flourishing.</w:t>
      </w:r>
      <w:r>
        <w:rPr>
          <w:rFonts w:eastAsia="Calibri"/>
        </w:rPr>
        <w:fldChar w:fldCharType="begin"/>
      </w:r>
      <w:r>
        <w:rPr>
          <w:rFonts w:eastAsia="Calibri"/>
        </w:rPr>
        <w:instrText xml:space="preserve"> ADDIN EN.CITE &lt;EndNote&gt;&lt;Cite&gt;&lt;Author&gt;Dudgeon&lt;/Author&gt;&lt;Year&gt;2023&lt;/Year&gt;&lt;RecNum&gt;20164&lt;/RecNum&gt;&lt;DisplayText&gt;&lt;style face="superscript" font="Arial"&gt;57&lt;/style&gt;&lt;/DisplayText&gt;&lt;record&gt;&lt;rec-number&gt;20164&lt;/rec-number&gt;&lt;foreign-keys&gt;&lt;key app="EN" db-id="pewd222d3r5sp0et22k5wdzdvtrttdxfes95" timestamp="1700793578"&gt;20164&lt;/key&gt;&lt;/foreign-keys&gt;&lt;ref-type name="Journal Article"&gt;17&lt;/ref-type&gt;&lt;contributors&gt;&lt;authors&gt;&lt;author&gt;Dudgeon, P.&lt;/author&gt;&lt;author&gt;Bray, A.&lt;/author&gt;&lt;author&gt;Walker, R.&lt;/author&gt;&lt;/authors&gt;&lt;/contributors&gt;&lt;titles&gt;&lt;title&gt;Embracing the emerging Indigenous psychology of flourishing&lt;/title&gt;&lt;secondary-title&gt;Nature Reviews Psychology&lt;/secondary-title&gt;&lt;/titles&gt;&lt;periodical&gt;&lt;full-title&gt;Nature Reviews Psychology&lt;/full-title&gt;&lt;/periodical&gt;&lt;pages&gt;259-260&lt;/pages&gt;&lt;volume&gt;2&lt;/volume&gt;&lt;number&gt;5&lt;/number&gt;&lt;dates&gt;&lt;year&gt;2023&lt;/year&gt;&lt;/dates&gt;&lt;urls&gt;&lt;/urls&gt;&lt;/record&gt;&lt;/Cite&gt;&lt;/EndNote&gt;</w:instrText>
      </w:r>
      <w:r>
        <w:rPr>
          <w:rFonts w:eastAsia="Calibri"/>
        </w:rPr>
        <w:fldChar w:fldCharType="separate"/>
      </w:r>
      <w:r w:rsidRPr="005C7977">
        <w:rPr>
          <w:rFonts w:ascii="Arial" w:eastAsia="Calibri" w:hAnsi="Arial" w:cs="Arial"/>
          <w:noProof/>
          <w:vertAlign w:val="superscript"/>
        </w:rPr>
        <w:t>57</w:t>
      </w:r>
      <w:r>
        <w:rPr>
          <w:rFonts w:eastAsia="Calibri"/>
        </w:rPr>
        <w:fldChar w:fldCharType="end"/>
      </w:r>
      <w:r>
        <w:rPr>
          <w:rFonts w:eastAsia="Calibri"/>
        </w:rPr>
        <w:t xml:space="preserve"> </w:t>
      </w:r>
    </w:p>
    <w:p w14:paraId="469E0502" w14:textId="77777777" w:rsidR="00CA4333" w:rsidRDefault="00CA4333" w:rsidP="00CA4333">
      <w:r>
        <w:t>F</w:t>
      </w:r>
      <w:r w:rsidRPr="63E80729">
        <w:t xml:space="preserve">lexibility, of services and funding, is critical, as is a clear </w:t>
      </w:r>
      <w:r>
        <w:t xml:space="preserve">culturally appropriate </w:t>
      </w:r>
      <w:r w:rsidRPr="63E80729">
        <w:t xml:space="preserve">diagnosis and referral pathway. A key principle is for Aboriginal community-controlled health services to have a role in developing solutions (including a voice in policy). One example of a flexible, tailored program is the </w:t>
      </w:r>
      <w:r w:rsidRPr="003B1762">
        <w:t>National Aboriginal and Torres Strait Islander Flexible Aged Care Program</w:t>
      </w:r>
      <w:r w:rsidRPr="63E80729">
        <w:t xml:space="preserve">, which aims to provide flexible, culturally appropriate aged care to </w:t>
      </w:r>
      <w:r>
        <w:t xml:space="preserve">Aboriginal peoples </w:t>
      </w:r>
      <w:r w:rsidRPr="63E80729">
        <w:t xml:space="preserve">in their communities, in urban and regional centres as well as </w:t>
      </w:r>
      <w:r>
        <w:t xml:space="preserve">in </w:t>
      </w:r>
      <w:r w:rsidRPr="63E80729">
        <w:t>rural and remote areas</w:t>
      </w:r>
      <w:r>
        <w:t>.</w:t>
      </w:r>
      <w:r w:rsidRPr="0048553D">
        <w:rPr>
          <w:rFonts w:cstheme="minorHAnsi"/>
          <w:iCs/>
        </w:rPr>
        <w:fldChar w:fldCharType="begin"/>
      </w:r>
      <w:r>
        <w:rPr>
          <w:rFonts w:cstheme="minorHAnsi"/>
          <w:iCs/>
        </w:rP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rsidRPr="0048553D">
        <w:rPr>
          <w:rFonts w:cstheme="minorHAnsi"/>
          <w:iCs/>
        </w:rPr>
        <w:fldChar w:fldCharType="separate"/>
      </w:r>
      <w:r w:rsidRPr="007360AC">
        <w:rPr>
          <w:rFonts w:ascii="Arial" w:hAnsi="Arial" w:cs="Arial"/>
          <w:iCs/>
          <w:noProof/>
          <w:vertAlign w:val="superscript"/>
        </w:rPr>
        <w:t>33</w:t>
      </w:r>
      <w:r w:rsidRPr="0048553D">
        <w:rPr>
          <w:rFonts w:cstheme="minorHAnsi"/>
          <w:iCs/>
        </w:rPr>
        <w:fldChar w:fldCharType="end"/>
      </w:r>
      <w:r w:rsidRPr="0048553D">
        <w:rPr>
          <w:rFonts w:cstheme="minorHAnsi"/>
          <w:iCs/>
        </w:rPr>
        <w:t xml:space="preserve"> </w:t>
      </w:r>
      <w:r w:rsidRPr="0048553D">
        <w:rPr>
          <w:sz w:val="32"/>
          <w:szCs w:val="32"/>
        </w:rPr>
        <w:t xml:space="preserve"> </w:t>
      </w:r>
      <w:r>
        <w:t xml:space="preserve">See </w:t>
      </w:r>
      <w:r>
        <w:fldChar w:fldCharType="begin"/>
      </w:r>
      <w:r>
        <w:instrText xml:space="preserve"> REF _Ref151045693 \h </w:instrText>
      </w:r>
      <w:r>
        <w:fldChar w:fldCharType="separate"/>
      </w:r>
      <w:r>
        <w:t>Appendix 5 – Case studies and resources</w:t>
      </w:r>
      <w:r>
        <w:fldChar w:fldCharType="end"/>
      </w:r>
      <w:r>
        <w:t xml:space="preserve"> – </w:t>
      </w:r>
      <w:r w:rsidRPr="007F6757">
        <w:rPr>
          <w:iCs/>
        </w:rPr>
        <w:t>for examples of programs and initiatives run by the Department of Health and Age</w:t>
      </w:r>
      <w:r>
        <w:rPr>
          <w:iCs/>
        </w:rPr>
        <w:t xml:space="preserve">d Care </w:t>
      </w:r>
      <w:r w:rsidRPr="007F6757">
        <w:rPr>
          <w:iCs/>
        </w:rPr>
        <w:t xml:space="preserve">to support </w:t>
      </w:r>
      <w:r>
        <w:rPr>
          <w:iCs/>
        </w:rPr>
        <w:t>Aboriginal and Torres Strait Islander peoples</w:t>
      </w:r>
      <w:r w:rsidRPr="63E80729">
        <w:t xml:space="preserve">. </w:t>
      </w:r>
    </w:p>
    <w:p w14:paraId="3732FD30" w14:textId="77777777" w:rsidR="00CA4333" w:rsidRDefault="00CA4333" w:rsidP="00CA4333">
      <w:r w:rsidRPr="00A67CD8">
        <w:lastRenderedPageBreak/>
        <w:t xml:space="preserve">There is some evidence that suboptimal medicine prescribing is experienced by </w:t>
      </w:r>
      <w:r>
        <w:t>Aboriginal and Torres Strait Islander peoples</w:t>
      </w:r>
      <w:r w:rsidRPr="00A67CD8">
        <w:t xml:space="preserve"> (including polypharmacy), particularly in remote areas. Although more research is required to understand the reasons for this, a </w:t>
      </w:r>
      <w:r>
        <w:t xml:space="preserve">contributing </w:t>
      </w:r>
      <w:r w:rsidRPr="00A67CD8">
        <w:t xml:space="preserve">factor </w:t>
      </w:r>
      <w:r>
        <w:t>was i</w:t>
      </w:r>
      <w:r w:rsidRPr="00A67CD8">
        <w:t xml:space="preserve">dentified as communication barriers between clinical staff and </w:t>
      </w:r>
      <w:r>
        <w:t>older Aboriginal and Torres Strait Islander peoples</w:t>
      </w:r>
      <w:r w:rsidRPr="00A67CD8">
        <w:t xml:space="preserve"> (particularly those living in the community). In some instances, communication difficulties led to a lack of </w:t>
      </w:r>
      <w:r>
        <w:t>understanding by the older person</w:t>
      </w:r>
      <w:r w:rsidRPr="00A67CD8">
        <w:t xml:space="preserve"> (</w:t>
      </w:r>
      <w:r>
        <w:t>such as</w:t>
      </w:r>
      <w:r w:rsidRPr="00A67CD8">
        <w:t xml:space="preserve"> being confused about their medicine use). </w:t>
      </w:r>
    </w:p>
    <w:p w14:paraId="3A27DDA6" w14:textId="77777777" w:rsidR="00CA4333" w:rsidRPr="00A67CD8" w:rsidRDefault="00CA4333" w:rsidP="00CA4333">
      <w:r w:rsidRPr="00A67CD8">
        <w:t>Potential solutions include clinical staff prioritising relationship management with Aboriginal people</w:t>
      </w:r>
      <w:r>
        <w:t>s</w:t>
      </w:r>
      <w:r w:rsidRPr="00A67CD8">
        <w:t xml:space="preserve">, such as being respectful and </w:t>
      </w:r>
      <w:r>
        <w:t>‘</w:t>
      </w:r>
      <w:r w:rsidRPr="00A67CD8">
        <w:t>interacting with a good attitude</w:t>
      </w:r>
      <w:r>
        <w:t>’</w:t>
      </w:r>
      <w:r w:rsidRPr="00A67CD8">
        <w:t>.</w:t>
      </w:r>
      <w:r>
        <w:fldChar w:fldCharType="begin"/>
      </w:r>
      <w:r>
        <w:instrText xml:space="preserve"> ADDIN EN.CITE &lt;EndNote&gt;&lt;Cite&gt;&lt;Author&gt;Swain&lt;/Author&gt;&lt;Year&gt;2015&lt;/Year&gt;&lt;RecNum&gt;8196&lt;/RecNum&gt;&lt;Suffix&gt;`, p.3009&lt;/Suffix&gt;&lt;Pages&gt;3009&lt;/Pages&gt;&lt;DisplayText&gt;&lt;style face="superscript" font="Arial"&gt;43, p.3009&lt;/style&gt;&lt;/DisplayText&gt;&lt;record&gt;&lt;rec-number&gt;8196&lt;/rec-number&gt;&lt;foreign-keys&gt;&lt;key app="EN" db-id="pewd222d3r5sp0et22k5wdzdvtrttdxfes95" timestamp="1673401993"&gt;8196&lt;/key&gt;&lt;/foreign-keys&gt;&lt;ref-type name="Journal Article"&gt;17&lt;/ref-type&gt;&lt;contributors&gt;&lt;authors&gt;&lt;author&gt;Swain, L. S.&lt;/author&gt;&lt;author&gt;Barclay, L.&lt;/author&gt;&lt;/authors&gt;&lt;/contributors&gt;&lt;titles&gt;&lt;title&gt;Exploration of Aboriginal and Torres Strait Islander perspectives of Home Medicines Review&lt;/title&gt;&lt;secondary-title&gt;Rural Remote Health&lt;/secondary-title&gt;&lt;/titles&gt;&lt;periodical&gt;&lt;full-title&gt;Rural Remote Health&lt;/full-title&gt;&lt;/periodical&gt;&lt;pages&gt;3009&lt;/pages&gt;&lt;volume&gt;15&lt;/volume&gt;&lt;dates&gt;&lt;year&gt;2015&lt;/year&gt;&lt;/dates&gt;&lt;pub-location&gt;Australia&lt;/pub-location&gt;&lt;urls&gt;&lt;/urls&gt;&lt;/record&gt;&lt;/Cite&gt;&lt;/EndNote&gt;</w:instrText>
      </w:r>
      <w:r>
        <w:fldChar w:fldCharType="separate"/>
      </w:r>
      <w:r w:rsidRPr="005C7977">
        <w:rPr>
          <w:rFonts w:ascii="Arial" w:hAnsi="Arial" w:cs="Arial"/>
          <w:noProof/>
          <w:vertAlign w:val="superscript"/>
        </w:rPr>
        <w:t>43, p.3009</w:t>
      </w:r>
      <w:r>
        <w:fldChar w:fldCharType="end"/>
      </w:r>
      <w:r w:rsidRPr="00A67CD8">
        <w:t xml:space="preserve"> Likewise, there was a clear preference from older </w:t>
      </w:r>
      <w:r>
        <w:t xml:space="preserve">Aboriginal peoples </w:t>
      </w:r>
      <w:r w:rsidRPr="00A67CD8">
        <w:t xml:space="preserve">to work with clinical staff they trust and are comfortable with; this included either local community staff or Aboriginal health workers. Family and/or community representation during clinical visits was also emphasised to support cultural safety. </w:t>
      </w:r>
    </w:p>
    <w:p w14:paraId="266F0086" w14:textId="77777777" w:rsidR="00CA4333" w:rsidRDefault="00CA4333" w:rsidP="00CA4333">
      <w:r w:rsidRPr="00A67CD8">
        <w:t xml:space="preserve">This theme also emphasises the needs for culturally safe and valid assessment tools for older </w:t>
      </w:r>
      <w:r>
        <w:t>Aboriginal and Torres Strait Islander peoples</w:t>
      </w:r>
      <w:r w:rsidRPr="00A67CD8">
        <w:t>. Some traditional assessment tools, many of which are still currently in use in Aboriginal communities, are often deemed to be culturally unsuitable, unsafe</w:t>
      </w:r>
      <w:r>
        <w:t>,</w:t>
      </w:r>
      <w:r w:rsidRPr="00A67CD8">
        <w:t xml:space="preserve"> and therefore ineffectual. This point was highlighted by </w:t>
      </w:r>
      <w:r>
        <w:t>several</w:t>
      </w:r>
      <w:r w:rsidRPr="00A67CD8">
        <w:t xml:space="preserve"> studies in relation to dementia, where the use of culturally appropriate resources, assessment and terminology are known to be important for accurate diagnosis but may not be used. </w:t>
      </w:r>
      <w:r>
        <w:t>Assessment</w:t>
      </w:r>
      <w:r w:rsidRPr="00A67CD8">
        <w:t xml:space="preserve"> tools should be </w:t>
      </w:r>
      <w:r>
        <w:t>co-designed. The tools should</w:t>
      </w:r>
      <w:r w:rsidRPr="00A67CD8">
        <w:t xml:space="preserve"> </w:t>
      </w:r>
      <w:r>
        <w:t xml:space="preserve">be based on </w:t>
      </w:r>
      <w:r w:rsidRPr="00A67CD8">
        <w:t xml:space="preserve">cultural and spiritual beliefs and how these relate to health and wellbeing, holistically. </w:t>
      </w:r>
    </w:p>
    <w:p w14:paraId="0B73D8A5" w14:textId="77777777" w:rsidR="00CA4333" w:rsidRPr="00286D34" w:rsidRDefault="00CA4333" w:rsidP="00CA4333">
      <w:pPr>
        <w:pStyle w:val="Normal-beforebullets"/>
      </w:pPr>
      <w:r w:rsidRPr="00A67CD8">
        <w:t xml:space="preserve">One example of emerging practice in the codesign and development of culturally acceptable tools is the Good Spirit Good Life tool (see </w:t>
      </w:r>
      <w:r>
        <w:fldChar w:fldCharType="begin"/>
      </w:r>
      <w:r>
        <w:instrText xml:space="preserve"> REF _Ref151047128 \h </w:instrText>
      </w:r>
      <w:r>
        <w:fldChar w:fldCharType="separate"/>
      </w:r>
      <w:r>
        <w:t>Appendix 5 – Case studies and resources</w:t>
      </w:r>
      <w:r>
        <w:fldChar w:fldCharType="end"/>
      </w:r>
      <w:r w:rsidRPr="00A67CD8">
        <w:t xml:space="preserve">), which has been introduced to holistically evaluate quality of life for older </w:t>
      </w:r>
      <w:r>
        <w:t>Aboriginal and Torres Strait Islander peoples</w:t>
      </w:r>
      <w:r w:rsidRPr="00A67CD8">
        <w:t xml:space="preserve">. Assessment tools need to be extensively </w:t>
      </w:r>
      <w:r>
        <w:t xml:space="preserve">validated </w:t>
      </w:r>
      <w:r w:rsidRPr="00A67CD8">
        <w:t>before they can be recommended and rolled out widely for use in Aboriginal and Torres Strait Islander communities. In some instances, the appropriateness of assessment tools will be constrained and specific to certain settings.</w:t>
      </w:r>
    </w:p>
    <w:p w14:paraId="764ADBC0" w14:textId="77777777" w:rsidR="00CA4333" w:rsidRPr="0093539B" w:rsidRDefault="00CA4333" w:rsidP="00CA4333">
      <w:pPr>
        <w:pStyle w:val="Heading3"/>
      </w:pPr>
      <w:r w:rsidRPr="0093539B">
        <w:t xml:space="preserve">Recommendations </w:t>
      </w:r>
    </w:p>
    <w:p w14:paraId="30DD3C3A" w14:textId="77777777" w:rsidR="00CA4333" w:rsidRPr="007F5D72" w:rsidRDefault="00CA4333" w:rsidP="00CA4333">
      <w:pPr>
        <w:pStyle w:val="StyleArialBlackAfter0pt"/>
        <w:rPr>
          <w:b/>
          <w:bCs/>
        </w:rPr>
      </w:pPr>
      <w:r w:rsidRPr="007F5D72">
        <w:rPr>
          <w:b/>
          <w:bCs/>
        </w:rPr>
        <w:t>4.1</w:t>
      </w:r>
      <w:r w:rsidRPr="007F5D72">
        <w:rPr>
          <w:b/>
          <w:bCs/>
        </w:rPr>
        <w:tab/>
        <w:t>Clinical care should be provided within culturally appropriate, trauma-informed, and holistic conceptual frameworks of social and emotional wellbeing.</w:t>
      </w:r>
    </w:p>
    <w:p w14:paraId="325C5111" w14:textId="77777777" w:rsidR="00CA4333" w:rsidRDefault="00CA4333" w:rsidP="00CA4333">
      <w:r w:rsidRPr="00E84C11">
        <w:t>Western models of biomedical care</w:t>
      </w:r>
      <w:r w:rsidRPr="00980DA4">
        <w:t xml:space="preserve"> </w:t>
      </w:r>
      <w:r>
        <w:t xml:space="preserve">may </w:t>
      </w:r>
      <w:r w:rsidRPr="00E84C11">
        <w:t>not</w:t>
      </w:r>
      <w:r>
        <w:t xml:space="preserve"> meet the needs of Aboriginal and Torres Strait Islander peoples, whose concept of social and emotional wellbeing is holistic and encompasses the wellbeing of the person as well as the community. Care also needs to be trauma-informed to acknowledge the ongoing impacts of colonisation and poor experiences with institutionalisation that many people have experienced.</w:t>
      </w:r>
    </w:p>
    <w:p w14:paraId="1A9EC468" w14:textId="77777777" w:rsidR="00CA4333" w:rsidRPr="007F5D72" w:rsidRDefault="00CA4333" w:rsidP="00CA4333">
      <w:pPr>
        <w:pStyle w:val="StyleArialBlackAfter0pt"/>
        <w:rPr>
          <w:b/>
          <w:bCs/>
        </w:rPr>
      </w:pPr>
      <w:r w:rsidRPr="007F5D72">
        <w:rPr>
          <w:b/>
          <w:bCs/>
        </w:rPr>
        <w:t xml:space="preserve">4.2 </w:t>
      </w:r>
      <w:r w:rsidRPr="007F5D72">
        <w:rPr>
          <w:b/>
          <w:bCs/>
        </w:rPr>
        <w:tab/>
      </w:r>
      <w:r w:rsidRPr="00F873D9">
        <w:rPr>
          <w:b/>
          <w:bCs/>
        </w:rPr>
        <w:t>Older people should be empowered to access their own information to enable meaningful discussions and decision-making with family and health professionals about their needs and preferences.</w:t>
      </w:r>
      <w:r w:rsidRPr="007F5D72">
        <w:rPr>
          <w:b/>
          <w:bCs/>
        </w:rPr>
        <w:t xml:space="preserve"> </w:t>
      </w:r>
    </w:p>
    <w:p w14:paraId="57E18B58" w14:textId="77777777" w:rsidR="00CA4333" w:rsidRPr="001B6B5B" w:rsidRDefault="00CA4333" w:rsidP="00CA4333">
      <w:pPr>
        <w:rPr>
          <w:b/>
          <w:bCs/>
        </w:rPr>
      </w:pPr>
      <w:r w:rsidRPr="00E84C11">
        <w:t xml:space="preserve">This may include the use of culturally appropriate, jargon-free medication resources and education strategies; and providing comprehensive medication lists. Working with the individual, their family, and community is important to achieving this aim. </w:t>
      </w:r>
    </w:p>
    <w:p w14:paraId="02AB8657" w14:textId="77777777" w:rsidR="00CA4333" w:rsidRPr="007F5D72" w:rsidRDefault="00CA4333" w:rsidP="00CA4333">
      <w:pPr>
        <w:pStyle w:val="StyleArialBlackAfter0pt"/>
        <w:rPr>
          <w:b/>
          <w:bCs/>
        </w:rPr>
      </w:pPr>
      <w:r w:rsidRPr="007F5D72">
        <w:rPr>
          <w:b/>
          <w:bCs/>
        </w:rPr>
        <w:t>4.3</w:t>
      </w:r>
      <w:r w:rsidRPr="007F5D72">
        <w:rPr>
          <w:b/>
          <w:bCs/>
        </w:rPr>
        <w:tab/>
        <w:t>Integrated health services should be developed to encompass primary care, community health, hospital, and aged care, to enable a holistic approach to people living with multiple chronic conditions, including frailty, dementia, and polypharmacy.</w:t>
      </w:r>
    </w:p>
    <w:p w14:paraId="094D6324" w14:textId="77777777" w:rsidR="00CA4333" w:rsidRPr="005604A1" w:rsidRDefault="00CA4333" w:rsidP="00CA4333">
      <w:pPr>
        <w:rPr>
          <w:b/>
          <w:bCs/>
        </w:rPr>
      </w:pPr>
      <w:r>
        <w:lastRenderedPageBreak/>
        <w:t xml:space="preserve">Aboriginal and Torres Strait Islander peoples often have multiple and chronic health conditions, which may present at a relatively young age. Integrated health services that are community-centred and holistic, such as being led by </w:t>
      </w:r>
      <w:r w:rsidRPr="005604A1">
        <w:rPr>
          <w:bCs/>
        </w:rPr>
        <w:t xml:space="preserve">ACCOs/ACCHOs, are preferred by </w:t>
      </w:r>
      <w:r>
        <w:rPr>
          <w:bCs/>
        </w:rPr>
        <w:t>Aboriginal and Torres Strait Islander peoples</w:t>
      </w:r>
      <w:r w:rsidRPr="005604A1">
        <w:rPr>
          <w:bCs/>
        </w:rPr>
        <w:t xml:space="preserve">. </w:t>
      </w:r>
      <w:r>
        <w:t xml:space="preserve"> </w:t>
      </w:r>
    </w:p>
    <w:p w14:paraId="78E12402" w14:textId="77777777" w:rsidR="00CA4333" w:rsidRPr="007F5D72" w:rsidRDefault="00CA4333" w:rsidP="00CA4333">
      <w:pPr>
        <w:pStyle w:val="StyleArialBlackAfter0pt"/>
        <w:rPr>
          <w:b/>
          <w:bCs/>
        </w:rPr>
      </w:pPr>
      <w:r w:rsidRPr="007F5D72">
        <w:rPr>
          <w:b/>
          <w:bCs/>
        </w:rPr>
        <w:t>4.4</w:t>
      </w:r>
      <w:r w:rsidRPr="007F5D72">
        <w:rPr>
          <w:b/>
          <w:bCs/>
        </w:rPr>
        <w:tab/>
        <w:t xml:space="preserve">Culturally safe and validated assessment tools that take a strengths-based approach should be used with older </w:t>
      </w:r>
      <w:r>
        <w:rPr>
          <w:b/>
          <w:bCs/>
        </w:rPr>
        <w:t>Aboriginal and Torres Strait Islander peoples</w:t>
      </w:r>
      <w:r w:rsidRPr="007F5D72">
        <w:rPr>
          <w:b/>
          <w:bCs/>
        </w:rPr>
        <w:t>.</w:t>
      </w:r>
    </w:p>
    <w:p w14:paraId="702F5FF1" w14:textId="77777777" w:rsidR="00CA4333" w:rsidRPr="00E84C11" w:rsidRDefault="00CA4333" w:rsidP="00CA4333">
      <w:r w:rsidRPr="00E84C11">
        <w:t xml:space="preserve">This may require assessments to be co-designed or validated with Aboriginal and Torres Strait Islander communities. For some communities, translating documents into specific languages or picture formats may be appropriate (but this will not always be the case). In some cases, the use of frameworks may help to ensure shared understanding of concepts, particularly where these differ between mainstream and Aboriginal and Torres Strait Islander worldviews. </w:t>
      </w:r>
    </w:p>
    <w:p w14:paraId="6480A1F3" w14:textId="77777777" w:rsidR="00CA4333" w:rsidRPr="007F5D72" w:rsidRDefault="00CA4333" w:rsidP="00CA4333">
      <w:pPr>
        <w:pStyle w:val="StyleArialBlackAfter0pt"/>
        <w:rPr>
          <w:rStyle w:val="Heading4Char"/>
        </w:rPr>
      </w:pPr>
      <w:r w:rsidRPr="007F5D72">
        <w:rPr>
          <w:b/>
          <w:bCs/>
        </w:rPr>
        <w:t>4.5</w:t>
      </w:r>
      <w:r w:rsidRPr="007F5D72">
        <w:rPr>
          <w:b/>
          <w:bCs/>
        </w:rPr>
        <w:tab/>
        <w:t>More evidence is needed regarding multimorbidity and culturally effective interventions that aim to ensure safe use of medicines.</w:t>
      </w:r>
    </w:p>
    <w:p w14:paraId="35D1DBCB" w14:textId="77777777" w:rsidR="00CA4333" w:rsidRPr="005604A1" w:rsidRDefault="00CA4333" w:rsidP="00CA4333">
      <w:pPr>
        <w:pStyle w:val="Normal-beforebullets"/>
        <w:rPr>
          <w:rStyle w:val="Heading4Char"/>
          <w:b w:val="0"/>
          <w:bCs w:val="0"/>
        </w:rPr>
      </w:pPr>
      <w:r w:rsidRPr="005604A1">
        <w:t xml:space="preserve">This may involve facilitation of interventions and services through ACCOs/ACCHOs; or having Aboriginal Health Workers, family or carers involved. </w:t>
      </w:r>
    </w:p>
    <w:p w14:paraId="4EE9BF88" w14:textId="77777777" w:rsidR="00CA4333" w:rsidRPr="001B6B5B" w:rsidRDefault="00CA4333" w:rsidP="00CA4333">
      <w:pPr>
        <w:pStyle w:val="Heading3"/>
      </w:pPr>
      <w:bookmarkStart w:id="74" w:name="_Toc141879379"/>
      <w:r w:rsidRPr="001B6B5B">
        <w:t>Theme 5: Provision of culturally appropriate palliative and end-of-life care</w:t>
      </w:r>
      <w:bookmarkEnd w:id="74"/>
    </w:p>
    <w:p w14:paraId="78659480" w14:textId="77777777" w:rsidR="00CA4333" w:rsidRDefault="00CA4333" w:rsidP="00CA4333">
      <w:pPr>
        <w:rPr>
          <w:rFonts w:cstheme="minorHAnsi"/>
        </w:rPr>
      </w:pPr>
      <w:r w:rsidRPr="005604A1">
        <w:rPr>
          <w:rFonts w:cstheme="minorHAnsi"/>
        </w:rPr>
        <w:t xml:space="preserve">This theme combines two distinct but overlapping areas: the need for culturally suitable approaches to palliative care; and a focus on practical considerations for end-of-life including clarity around logistics and equipment (especially for care in community/on Country). In Aboriginal </w:t>
      </w:r>
      <w:r>
        <w:rPr>
          <w:rFonts w:cstheme="minorHAnsi"/>
        </w:rPr>
        <w:t xml:space="preserve">and Torres Strait Islander </w:t>
      </w:r>
      <w:r w:rsidRPr="005604A1">
        <w:rPr>
          <w:rFonts w:cstheme="minorHAnsi"/>
        </w:rPr>
        <w:t xml:space="preserve">cultures, palliative care is often seen as a broader community/family/systemic issue which can differ to a more individualised Western approach toward decision making during end-of-life. Because of the Aboriginal kinship system, there may be many family members to be consulted, and complex issues can arise. </w:t>
      </w:r>
    </w:p>
    <w:p w14:paraId="6BFEF95E" w14:textId="77777777" w:rsidR="00CA4333" w:rsidRPr="005604A1" w:rsidRDefault="00CA4333" w:rsidP="00CA4333">
      <w:pPr>
        <w:rPr>
          <w:rFonts w:cstheme="minorHAnsi"/>
        </w:rPr>
      </w:pPr>
      <w:r w:rsidRPr="005604A1">
        <w:rPr>
          <w:rFonts w:cstheme="minorHAnsi"/>
        </w:rPr>
        <w:t xml:space="preserve">For many </w:t>
      </w:r>
      <w:r>
        <w:rPr>
          <w:rFonts w:cstheme="minorHAnsi"/>
        </w:rPr>
        <w:t>Aboriginal and Torres Strait Islander peoples</w:t>
      </w:r>
      <w:r w:rsidRPr="005604A1">
        <w:rPr>
          <w:rFonts w:cstheme="minorHAnsi"/>
        </w:rPr>
        <w:t xml:space="preserve"> it can also be extremely important to stay on Country for end-of-life care or be taken back to Country for burial. Providing culturally appropriate physical environments is also important. From a practical perspective, it is key to ensure older people and their families/carers are familiar with end-of-life equipment, and that there is clear information about advance care planning (including making a </w:t>
      </w:r>
      <w:r>
        <w:rPr>
          <w:rFonts w:cstheme="minorHAnsi"/>
        </w:rPr>
        <w:t>w</w:t>
      </w:r>
      <w:r w:rsidRPr="005604A1">
        <w:rPr>
          <w:rFonts w:cstheme="minorHAnsi"/>
        </w:rPr>
        <w:t xml:space="preserve">ill). </w:t>
      </w:r>
    </w:p>
    <w:p w14:paraId="2FB1898E" w14:textId="77777777" w:rsidR="00CA4333" w:rsidRPr="0093539B" w:rsidRDefault="00CA4333" w:rsidP="00CA4333">
      <w:pPr>
        <w:pStyle w:val="Heading3"/>
      </w:pPr>
      <w:r w:rsidRPr="0093539B">
        <w:t xml:space="preserve">Recommendations </w:t>
      </w:r>
    </w:p>
    <w:p w14:paraId="48F6D08C" w14:textId="77777777" w:rsidR="00CA4333" w:rsidRPr="007F5D72" w:rsidRDefault="00CA4333" w:rsidP="00CA4333">
      <w:pPr>
        <w:pStyle w:val="StyleArialBlackAfter0pt"/>
        <w:rPr>
          <w:b/>
        </w:rPr>
      </w:pPr>
      <w:r w:rsidRPr="007F5D72">
        <w:rPr>
          <w:b/>
          <w:bCs/>
        </w:rPr>
        <w:t>5.1</w:t>
      </w:r>
      <w:r w:rsidRPr="007F5D72">
        <w:rPr>
          <w:b/>
          <w:bCs/>
        </w:rPr>
        <w:tab/>
        <w:t xml:space="preserve">Information, materials and communication about end-of-life care should be culturally relevant and specific. </w:t>
      </w:r>
    </w:p>
    <w:p w14:paraId="3FAB5B08" w14:textId="77777777" w:rsidR="00CA4333" w:rsidRPr="00F873D9" w:rsidRDefault="00CA4333" w:rsidP="00CA4333">
      <w:pPr>
        <w:rPr>
          <w:rFonts w:cstheme="minorHAnsi"/>
        </w:rPr>
      </w:pPr>
      <w:r w:rsidRPr="00F873D9">
        <w:rPr>
          <w:rFonts w:cstheme="minorHAnsi"/>
        </w:rPr>
        <w:t xml:space="preserve">Whilst aged care providers have a responsibility to have advance care planning conversations and develop/review documents, it is important that this is done in a culturally appropriate way. There are Aboriginal-specific resources available for palliative care, advance care planning, and making wills, identified in </w:t>
      </w:r>
      <w:r>
        <w:rPr>
          <w:rFonts w:cstheme="minorHAnsi"/>
        </w:rPr>
        <w:fldChar w:fldCharType="begin"/>
      </w:r>
      <w:r>
        <w:rPr>
          <w:rFonts w:cstheme="minorHAnsi"/>
        </w:rPr>
        <w:instrText xml:space="preserve"> REF _Ref151047485 \h </w:instrText>
      </w:r>
      <w:r>
        <w:rPr>
          <w:rFonts w:cstheme="minorHAnsi"/>
        </w:rPr>
      </w:r>
      <w:r>
        <w:rPr>
          <w:rFonts w:cstheme="minorHAnsi"/>
        </w:rPr>
        <w:fldChar w:fldCharType="separate"/>
      </w:r>
      <w:r>
        <w:t>Appendix 5 – Case studies and resources</w:t>
      </w:r>
      <w:r>
        <w:rPr>
          <w:rFonts w:cstheme="minorHAnsi"/>
        </w:rPr>
        <w:fldChar w:fldCharType="end"/>
      </w:r>
      <w:r>
        <w:rPr>
          <w:rFonts w:cstheme="minorHAnsi"/>
        </w:rPr>
        <w:t>.</w:t>
      </w:r>
    </w:p>
    <w:p w14:paraId="2BD02962" w14:textId="77777777" w:rsidR="00CA4333" w:rsidRDefault="00CA4333" w:rsidP="00CA4333">
      <w:pPr>
        <w:pStyle w:val="StyleArialBlackAfter0pt"/>
      </w:pPr>
      <w:r w:rsidRPr="007F5D72">
        <w:rPr>
          <w:b/>
          <w:bCs/>
        </w:rPr>
        <w:t xml:space="preserve">5.2 </w:t>
      </w:r>
      <w:r w:rsidRPr="007F5D72">
        <w:rPr>
          <w:b/>
          <w:bCs/>
        </w:rPr>
        <w:tab/>
        <w:t xml:space="preserve">Decision making by older </w:t>
      </w:r>
      <w:r>
        <w:rPr>
          <w:b/>
          <w:bCs/>
        </w:rPr>
        <w:t>Aboriginal and Torres Strait Islander peoples</w:t>
      </w:r>
      <w:r w:rsidRPr="007F5D72">
        <w:rPr>
          <w:b/>
          <w:bCs/>
        </w:rPr>
        <w:t xml:space="preserve"> should empower the person and involve the family and community, where appropriate, in line with a family/community-centred approach</w:t>
      </w:r>
      <w:r w:rsidRPr="000F4B20">
        <w:t>.</w:t>
      </w:r>
    </w:p>
    <w:p w14:paraId="6BD06885" w14:textId="77777777" w:rsidR="00CA4333" w:rsidRDefault="00CA4333" w:rsidP="00CA4333">
      <w:pPr>
        <w:rPr>
          <w:rFonts w:cstheme="minorHAnsi"/>
        </w:rPr>
      </w:pPr>
      <w:r w:rsidRPr="00F873D9">
        <w:rPr>
          <w:rFonts w:cstheme="minorHAnsi"/>
        </w:rPr>
        <w:t>This will help to ensure that approaches to palliative and end-of-life care are culturally appropriate; and to respect nuanced differences that may exist between individuals, families, and communities.</w:t>
      </w:r>
    </w:p>
    <w:p w14:paraId="3546A0F1" w14:textId="77777777" w:rsidR="00CA4333" w:rsidRPr="002B3CD7" w:rsidRDefault="00CA4333" w:rsidP="00CA4333">
      <w:pPr>
        <w:pStyle w:val="StyleArialBlackAfter0pt"/>
        <w:rPr>
          <w:rStyle w:val="Heading4Char"/>
        </w:rPr>
      </w:pPr>
      <w:r w:rsidRPr="00F873D9">
        <w:rPr>
          <w:rStyle w:val="Heading4Char"/>
          <w:rFonts w:cstheme="minorHAnsi"/>
          <w:szCs w:val="22"/>
        </w:rPr>
        <w:lastRenderedPageBreak/>
        <w:t xml:space="preserve">5.3 </w:t>
      </w:r>
      <w:r w:rsidRPr="00F873D9">
        <w:rPr>
          <w:rStyle w:val="Heading4Char"/>
          <w:rFonts w:cstheme="minorHAnsi"/>
          <w:szCs w:val="22"/>
        </w:rPr>
        <w:tab/>
      </w:r>
      <w:r w:rsidRPr="007F5D72">
        <w:rPr>
          <w:b/>
          <w:bCs/>
        </w:rPr>
        <w:t xml:space="preserve">Palliative and end-of-life care should include discussions with </w:t>
      </w:r>
      <w:r>
        <w:rPr>
          <w:b/>
          <w:bCs/>
        </w:rPr>
        <w:t>Aboriginal and Torres Strait Islander peoples</w:t>
      </w:r>
      <w:r w:rsidRPr="007F5D72">
        <w:rPr>
          <w:b/>
          <w:bCs/>
        </w:rPr>
        <w:t xml:space="preserve"> and their family members and carers about their preferences for and importance of dying/burial on Country. </w:t>
      </w:r>
    </w:p>
    <w:p w14:paraId="7199034E" w14:textId="77777777" w:rsidR="00CA4333" w:rsidRPr="00F873D9" w:rsidRDefault="00CA4333" w:rsidP="00CA4333">
      <w:pPr>
        <w:rPr>
          <w:rFonts w:cstheme="minorHAnsi"/>
        </w:rPr>
      </w:pPr>
      <w:r w:rsidRPr="00F873D9">
        <w:rPr>
          <w:rFonts w:cstheme="minorHAnsi"/>
        </w:rPr>
        <w:t xml:space="preserve">This acknowledges the importance of Country for many </w:t>
      </w:r>
      <w:r>
        <w:rPr>
          <w:rFonts w:cstheme="minorHAnsi"/>
        </w:rPr>
        <w:t>Aboriginal and Torres Strait Islander peoples</w:t>
      </w:r>
      <w:r w:rsidRPr="00F873D9">
        <w:rPr>
          <w:rFonts w:cstheme="minorHAnsi"/>
        </w:rPr>
        <w:t xml:space="preserve"> and places the responsibility with service providers to help facilitate the needs and preferences of the older person, whilst providing support to families and communities in meeting these needs.</w:t>
      </w:r>
    </w:p>
    <w:p w14:paraId="1620CBAA" w14:textId="77777777" w:rsidR="00CA4333" w:rsidRDefault="00CA4333" w:rsidP="00CA4333">
      <w:pPr>
        <w:pStyle w:val="StyleArialBlackAfter0pt"/>
      </w:pPr>
      <w:r>
        <w:rPr>
          <w:rStyle w:val="Heading4Char"/>
          <w:rFonts w:cstheme="minorHAnsi"/>
          <w:szCs w:val="22"/>
        </w:rPr>
        <w:t xml:space="preserve">5.4 </w:t>
      </w:r>
      <w:r>
        <w:rPr>
          <w:rStyle w:val="Heading4Char"/>
          <w:rFonts w:cstheme="minorHAnsi"/>
          <w:szCs w:val="22"/>
        </w:rPr>
        <w:tab/>
      </w:r>
      <w:r w:rsidRPr="007F5D72">
        <w:rPr>
          <w:b/>
          <w:bCs/>
        </w:rPr>
        <w:t>Better understanding of, and access to, services and equipment for end-of-life care is essential.</w:t>
      </w:r>
    </w:p>
    <w:p w14:paraId="0331E3D8" w14:textId="77777777" w:rsidR="00CA4333" w:rsidRPr="00286D34" w:rsidRDefault="00CA4333" w:rsidP="00CA4333">
      <w:pPr>
        <w:rPr>
          <w:rFonts w:cstheme="minorHAnsi"/>
        </w:rPr>
      </w:pPr>
      <w:r w:rsidRPr="00F873D9">
        <w:rPr>
          <w:rFonts w:cstheme="minorHAnsi"/>
        </w:rPr>
        <w:t>It has been identified that end-of-life equipment is not always accessible; or when available, it is</w:t>
      </w:r>
      <w:r>
        <w:rPr>
          <w:rFonts w:cstheme="minorHAnsi"/>
        </w:rPr>
        <w:t xml:space="preserve"> </w:t>
      </w:r>
      <w:r w:rsidRPr="00F873D9">
        <w:rPr>
          <w:rFonts w:cstheme="minorHAnsi"/>
        </w:rPr>
        <w:t>unclear how to use the equipment. Greater information and support are therefore required to ensure that care needs are met.</w:t>
      </w:r>
      <w:bookmarkEnd w:id="64"/>
    </w:p>
    <w:p w14:paraId="2BFE99F4" w14:textId="77777777" w:rsidR="00CA4333" w:rsidRPr="0053527A" w:rsidRDefault="00CA4333" w:rsidP="00CA4333">
      <w:pPr>
        <w:pStyle w:val="Heading1"/>
        <w:rPr>
          <w:rFonts w:eastAsia="Yu Gothic Light"/>
        </w:rPr>
      </w:pPr>
      <w:bookmarkStart w:id="75" w:name="_Toc134637824"/>
      <w:bookmarkStart w:id="76" w:name="_Toc152000047"/>
      <w:r w:rsidRPr="63221815">
        <w:rPr>
          <w:rFonts w:eastAsia="Yu Gothic Light"/>
        </w:rPr>
        <w:lastRenderedPageBreak/>
        <w:t>Conclusion</w:t>
      </w:r>
      <w:bookmarkEnd w:id="75"/>
      <w:bookmarkEnd w:id="76"/>
    </w:p>
    <w:p w14:paraId="6165003B" w14:textId="77777777" w:rsidR="00CA4333" w:rsidRDefault="00CA4333" w:rsidP="00CA4333">
      <w:pPr>
        <w:rPr>
          <w:rFonts w:cstheme="minorHAnsi"/>
        </w:rPr>
      </w:pPr>
      <w:r w:rsidRPr="00286D34">
        <w:rPr>
          <w:rFonts w:cstheme="minorHAnsi"/>
        </w:rPr>
        <w:t xml:space="preserve">This review demonstrates the importance of culturally safe, responsive, and holistic approaches to ageing and aged care for older </w:t>
      </w:r>
      <w:r>
        <w:rPr>
          <w:rFonts w:cstheme="minorHAnsi"/>
        </w:rPr>
        <w:t>Aboriginal and Torres Strait Islander peoples</w:t>
      </w:r>
      <w:r w:rsidRPr="00286D34">
        <w:rPr>
          <w:rFonts w:cstheme="minorHAnsi"/>
        </w:rPr>
        <w:t xml:space="preserve">. Of equal importance is ‘ageing well’ which encompasses a strong focus on community, cultural knowledge, Country, and the role as an </w:t>
      </w:r>
      <w:r>
        <w:rPr>
          <w:rFonts w:cstheme="minorHAnsi"/>
        </w:rPr>
        <w:t>Elder</w:t>
      </w:r>
      <w:r w:rsidRPr="00286D34">
        <w:rPr>
          <w:rFonts w:cstheme="minorHAnsi"/>
        </w:rPr>
        <w:t xml:space="preserve"> and older person. </w:t>
      </w:r>
    </w:p>
    <w:p w14:paraId="7AC6B910" w14:textId="77777777" w:rsidR="00CA4333" w:rsidRDefault="00CA4333" w:rsidP="00CA4333">
      <w:pPr>
        <w:rPr>
          <w:rFonts w:cstheme="minorHAnsi"/>
        </w:rPr>
      </w:pPr>
      <w:r w:rsidRPr="00286D34">
        <w:rPr>
          <w:rFonts w:cstheme="minorHAnsi"/>
        </w:rPr>
        <w:t>The five themes from the review emphasise the centrality of the preservation and expression of culture, cultural identity, and connection to family, community</w:t>
      </w:r>
      <w:r>
        <w:rPr>
          <w:rFonts w:cstheme="minorHAnsi"/>
        </w:rPr>
        <w:t xml:space="preserve"> </w:t>
      </w:r>
      <w:r w:rsidRPr="00286D34">
        <w:rPr>
          <w:rFonts w:cstheme="minorHAnsi"/>
        </w:rPr>
        <w:t xml:space="preserve">and Country for older </w:t>
      </w:r>
      <w:r>
        <w:rPr>
          <w:rFonts w:cstheme="minorHAnsi"/>
        </w:rPr>
        <w:t>Aboriginal and Torres Strait Islander peoples</w:t>
      </w:r>
      <w:r w:rsidRPr="00286D34">
        <w:rPr>
          <w:rFonts w:cstheme="minorHAnsi"/>
        </w:rPr>
        <w:t xml:space="preserve">. </w:t>
      </w:r>
      <w:r>
        <w:rPr>
          <w:rFonts w:cstheme="minorHAnsi"/>
        </w:rPr>
        <w:t>It is important to recognise that</w:t>
      </w:r>
      <w:r w:rsidRPr="00286D34">
        <w:rPr>
          <w:rFonts w:cstheme="minorHAnsi"/>
        </w:rPr>
        <w:t xml:space="preserve"> this could differ from the values and priorities set out in mainstream aged care frameworks, policies, and practices</w:t>
      </w:r>
      <w:r>
        <w:rPr>
          <w:rFonts w:cstheme="minorHAnsi"/>
        </w:rPr>
        <w:t xml:space="preserve"> and from assumptions embedded in a Western biomedical model of health and illness.</w:t>
      </w:r>
    </w:p>
    <w:p w14:paraId="34B68EA7" w14:textId="77777777" w:rsidR="00CA4333" w:rsidRPr="00550882" w:rsidRDefault="00CA4333" w:rsidP="00CA4333">
      <w:pPr>
        <w:rPr>
          <w:rFonts w:cstheme="minorHAnsi"/>
        </w:rPr>
      </w:pPr>
      <w:r>
        <w:rPr>
          <w:rFonts w:cstheme="minorHAnsi"/>
        </w:rPr>
        <w:t>This</w:t>
      </w:r>
      <w:r w:rsidRPr="00286D34">
        <w:rPr>
          <w:rFonts w:cstheme="minorHAnsi"/>
        </w:rPr>
        <w:t xml:space="preserve"> report provides actionable recommendations </w:t>
      </w:r>
      <w:r>
        <w:rPr>
          <w:rFonts w:cstheme="minorHAnsi"/>
        </w:rPr>
        <w:t>to support the</w:t>
      </w:r>
      <w:r w:rsidRPr="00286D34">
        <w:rPr>
          <w:rFonts w:cstheme="minorHAnsi"/>
        </w:rPr>
        <w:t xml:space="preserve"> </w:t>
      </w:r>
      <w:r>
        <w:rPr>
          <w:rFonts w:cstheme="minorHAnsi"/>
        </w:rPr>
        <w:t>revised</w:t>
      </w:r>
      <w:r w:rsidRPr="00286D34">
        <w:rPr>
          <w:rFonts w:cstheme="minorHAnsi"/>
        </w:rPr>
        <w:t xml:space="preserve"> </w:t>
      </w:r>
      <w:r>
        <w:rPr>
          <w:rFonts w:cstheme="minorHAnsi"/>
        </w:rPr>
        <w:t>Aged Care Quality Standards</w:t>
      </w:r>
      <w:r w:rsidRPr="00286D34">
        <w:rPr>
          <w:rFonts w:cstheme="minorHAnsi"/>
        </w:rPr>
        <w:t xml:space="preserve">, </w:t>
      </w:r>
      <w:r w:rsidRPr="00B550EA">
        <w:rPr>
          <w:rFonts w:cstheme="minorHAnsi"/>
        </w:rPr>
        <w:t xml:space="preserve">specifically </w:t>
      </w:r>
      <w:r w:rsidRPr="007F5D72">
        <w:rPr>
          <w:rFonts w:cstheme="minorHAnsi"/>
        </w:rPr>
        <w:t>Standard 5- Clinical Care</w:t>
      </w:r>
      <w:r w:rsidRPr="00B550EA">
        <w:rPr>
          <w:rFonts w:cstheme="minorHAnsi"/>
        </w:rPr>
        <w:t>.</w:t>
      </w:r>
      <w:r w:rsidRPr="00286D34">
        <w:rPr>
          <w:rFonts w:cstheme="minorHAnsi"/>
        </w:rPr>
        <w:t xml:space="preserve">  Critical foundational and system-level change is needed through much more coordinated and collaborative efforts between government</w:t>
      </w:r>
      <w:r>
        <w:rPr>
          <w:rFonts w:cstheme="minorHAnsi"/>
        </w:rPr>
        <w:t>s</w:t>
      </w:r>
      <w:r w:rsidRPr="00286D34">
        <w:rPr>
          <w:rFonts w:cstheme="minorHAnsi"/>
        </w:rPr>
        <w:t>, providers, and communit</w:t>
      </w:r>
      <w:r>
        <w:rPr>
          <w:rFonts w:cstheme="minorHAnsi"/>
        </w:rPr>
        <w:t>ies</w:t>
      </w:r>
      <w:r w:rsidRPr="00286D34">
        <w:rPr>
          <w:rFonts w:cstheme="minorHAnsi"/>
        </w:rPr>
        <w:t xml:space="preserve"> to ensure that culturally safe and responsive clinical care is provided in the aged care sector </w:t>
      </w:r>
      <w:r>
        <w:rPr>
          <w:rFonts w:cstheme="minorHAnsi"/>
        </w:rPr>
        <w:t>for older</w:t>
      </w:r>
      <w:r w:rsidRPr="00286D34">
        <w:rPr>
          <w:rFonts w:cstheme="minorHAnsi"/>
        </w:rPr>
        <w:t xml:space="preserve"> </w:t>
      </w:r>
      <w:r>
        <w:rPr>
          <w:rFonts w:cstheme="minorHAnsi"/>
        </w:rPr>
        <w:t>Aboriginal and Torres Strait Islander peoples</w:t>
      </w:r>
      <w:r w:rsidRPr="00286D34">
        <w:rPr>
          <w:rFonts w:cstheme="minorHAnsi"/>
        </w:rPr>
        <w:t xml:space="preserve">.  </w:t>
      </w:r>
    </w:p>
    <w:p w14:paraId="5A8B6F9D" w14:textId="77777777" w:rsidR="00CA4333" w:rsidRDefault="00CA4333" w:rsidP="00CA4333">
      <w:pPr>
        <w:rPr>
          <w:rFonts w:cstheme="minorHAnsi"/>
        </w:rPr>
        <w:sectPr w:rsidR="00CA4333" w:rsidSect="00CA4333">
          <w:pgSz w:w="11906" w:h="16838"/>
          <w:pgMar w:top="1418" w:right="1134" w:bottom="1418" w:left="1134" w:header="709" w:footer="709" w:gutter="0"/>
          <w:cols w:space="708"/>
          <w:docGrid w:linePitch="360"/>
        </w:sectPr>
      </w:pPr>
    </w:p>
    <w:p w14:paraId="3245B6CC" w14:textId="77777777" w:rsidR="00CA4333" w:rsidRPr="00EC378B" w:rsidRDefault="00CA4333" w:rsidP="00CA4333">
      <w:pPr>
        <w:pStyle w:val="Heading1"/>
        <w:rPr>
          <w:rStyle w:val="Hyperlink"/>
          <w:u w:val="none"/>
        </w:rPr>
      </w:pPr>
      <w:bookmarkStart w:id="77" w:name="_Toc134637825"/>
      <w:bookmarkStart w:id="78" w:name="_Toc141879380"/>
      <w:bookmarkStart w:id="79" w:name="_Toc152000048"/>
      <w:r w:rsidRPr="00E83D65">
        <w:lastRenderedPageBreak/>
        <w:t>References</w:t>
      </w:r>
      <w:bookmarkStart w:id="80" w:name="_Ref151029425"/>
      <w:bookmarkEnd w:id="77"/>
      <w:bookmarkEnd w:id="78"/>
      <w:bookmarkEnd w:id="79"/>
    </w:p>
    <w:p w14:paraId="37828501" w14:textId="77777777" w:rsidR="00CA4333" w:rsidRPr="005C7977" w:rsidRDefault="00CA4333" w:rsidP="00CA4333">
      <w:pPr>
        <w:pStyle w:val="EndNoteBibliography"/>
        <w:spacing w:after="0"/>
        <w:rPr>
          <w:sz w:val="20"/>
        </w:rPr>
      </w:pPr>
      <w:r w:rsidRPr="006C36D6">
        <w:fldChar w:fldCharType="begin"/>
      </w:r>
      <w:r w:rsidRPr="006C36D6">
        <w:instrText xml:space="preserve"> ADDIN EN.REFLIST </w:instrText>
      </w:r>
      <w:r w:rsidRPr="006C36D6">
        <w:fldChar w:fldCharType="separate"/>
      </w:r>
      <w:r w:rsidRPr="005C7977">
        <w:t>1.</w:t>
      </w:r>
      <w:r w:rsidRPr="005C7977">
        <w:tab/>
      </w:r>
      <w:r w:rsidRPr="005C7977">
        <w:rPr>
          <w:sz w:val="20"/>
        </w:rPr>
        <w:t>Radford K, Allan W, Donovan T, Delbaere K, Garvey G, Broe GA, et al. Sharing the Wisdom of Our Elders Final Report. Sydney: Neuroscience Research Australia; 2019.</w:t>
      </w:r>
    </w:p>
    <w:p w14:paraId="2535497D" w14:textId="77777777" w:rsidR="00CA4333" w:rsidRPr="005C7977" w:rsidRDefault="00CA4333" w:rsidP="00CA4333">
      <w:pPr>
        <w:pStyle w:val="EndNoteBibliography"/>
        <w:spacing w:after="0"/>
        <w:rPr>
          <w:sz w:val="20"/>
        </w:rPr>
      </w:pPr>
      <w:r w:rsidRPr="005C7977">
        <w:t>2.</w:t>
      </w:r>
      <w:r w:rsidRPr="005C7977">
        <w:tab/>
      </w:r>
      <w:r w:rsidRPr="005C7977">
        <w:rPr>
          <w:sz w:val="20"/>
        </w:rPr>
        <w:t>Royal Commission into Aged Care Quality and Safety. Final Report: Care, Dignity and Respect 2021.</w:t>
      </w:r>
    </w:p>
    <w:p w14:paraId="0850F6E3" w14:textId="77777777" w:rsidR="00CA4333" w:rsidRPr="005C7977" w:rsidRDefault="00CA4333" w:rsidP="00CA4333">
      <w:pPr>
        <w:pStyle w:val="EndNoteBibliography"/>
        <w:spacing w:after="0"/>
        <w:rPr>
          <w:sz w:val="20"/>
        </w:rPr>
      </w:pPr>
      <w:r w:rsidRPr="005C7977">
        <w:t>3.</w:t>
      </w:r>
      <w:r w:rsidRPr="005C7977">
        <w:tab/>
      </w:r>
      <w:r w:rsidRPr="005C7977">
        <w:rPr>
          <w:sz w:val="20"/>
        </w:rPr>
        <w:t>Lewis ET, Howard L, Cardona M, Radford K, Withall A, Howie A, et al. Frailty in Indigenous Populations: A Scoping Review. Front Public Health. 2021;9:785460.</w:t>
      </w:r>
    </w:p>
    <w:p w14:paraId="251C17F7" w14:textId="77777777" w:rsidR="00CA4333" w:rsidRPr="005C7977" w:rsidRDefault="00CA4333" w:rsidP="00CA4333">
      <w:pPr>
        <w:pStyle w:val="EndNoteBibliography"/>
        <w:spacing w:after="0"/>
        <w:rPr>
          <w:sz w:val="20"/>
        </w:rPr>
      </w:pPr>
      <w:r w:rsidRPr="005C7977">
        <w:t>4.</w:t>
      </w:r>
      <w:r w:rsidRPr="005C7977">
        <w:tab/>
      </w:r>
      <w:r w:rsidRPr="005C7977">
        <w:rPr>
          <w:sz w:val="20"/>
        </w:rPr>
        <w:t>Al-Yaman F. The Australian Burden of Disease Study: impact and causes of illness and death in Aboriginal and Torres Strait Islander people, 2011. Public Health Res Pract. 2017;27(4).</w:t>
      </w:r>
    </w:p>
    <w:p w14:paraId="41D02CBB" w14:textId="77777777" w:rsidR="00CA4333" w:rsidRPr="005C7977" w:rsidRDefault="00CA4333" w:rsidP="00CA4333">
      <w:pPr>
        <w:pStyle w:val="EndNoteBibliography"/>
        <w:spacing w:after="0"/>
        <w:rPr>
          <w:sz w:val="20"/>
        </w:rPr>
      </w:pPr>
      <w:r w:rsidRPr="005C7977">
        <w:t>5.</w:t>
      </w:r>
      <w:r w:rsidRPr="005C7977">
        <w:tab/>
      </w:r>
      <w:r w:rsidRPr="005C7977">
        <w:rPr>
          <w:sz w:val="20"/>
        </w:rPr>
        <w:t>Radford K, Mack HA, Draper B, Chalkley S, Daylight G, Cumming R, et al. Prevalence of dementia in urban and regional Aboriginal Australians. Alzheimers Dement. 2015;11(3):271-9.</w:t>
      </w:r>
    </w:p>
    <w:p w14:paraId="6A50DF24" w14:textId="77777777" w:rsidR="00CA4333" w:rsidRPr="005C7977" w:rsidRDefault="00CA4333" w:rsidP="00CA4333">
      <w:pPr>
        <w:pStyle w:val="EndNoteBibliography"/>
        <w:spacing w:after="0"/>
        <w:rPr>
          <w:sz w:val="20"/>
        </w:rPr>
      </w:pPr>
      <w:r w:rsidRPr="005C7977">
        <w:t>6.</w:t>
      </w:r>
      <w:r w:rsidRPr="005C7977">
        <w:tab/>
      </w:r>
      <w:r w:rsidRPr="005C7977">
        <w:rPr>
          <w:sz w:val="20"/>
        </w:rPr>
        <w:t>Garritty C, Gartlehner G, Nussbaumer-Streit B, King VJ, Hamel C, Kamel C, et al. Cochrane Rapid Reviews Methods Group offers evidence-informed guidance to conduct rapid reviews. J Clin Epidemiol. 2021;130:13-22.</w:t>
      </w:r>
    </w:p>
    <w:p w14:paraId="3B8D66C8" w14:textId="77777777" w:rsidR="00CA4333" w:rsidRPr="005C7977" w:rsidRDefault="00CA4333" w:rsidP="00CA4333">
      <w:pPr>
        <w:pStyle w:val="EndNoteBibliography"/>
        <w:spacing w:after="0"/>
        <w:rPr>
          <w:sz w:val="20"/>
        </w:rPr>
      </w:pPr>
      <w:r w:rsidRPr="005C7977">
        <w:t>7.</w:t>
      </w:r>
      <w:r w:rsidRPr="005C7977">
        <w:tab/>
      </w:r>
      <w:r w:rsidRPr="005C7977">
        <w:rPr>
          <w:sz w:val="20"/>
        </w:rPr>
        <w:t>Tricco AC, Langlois, E.V., Straus, S.E. Rapid reviews to strengthen health policy and systems: a practical guide. Geneva: World Health Organization. 2017.</w:t>
      </w:r>
    </w:p>
    <w:p w14:paraId="3AACE66A" w14:textId="77777777" w:rsidR="00CA4333" w:rsidRPr="005C7977" w:rsidRDefault="00CA4333" w:rsidP="00CA4333">
      <w:pPr>
        <w:pStyle w:val="EndNoteBibliography"/>
        <w:spacing w:after="0"/>
        <w:rPr>
          <w:sz w:val="20"/>
        </w:rPr>
      </w:pPr>
      <w:r w:rsidRPr="005C7977">
        <w:t>8.</w:t>
      </w:r>
      <w:r w:rsidRPr="005C7977">
        <w:tab/>
      </w:r>
      <w:r w:rsidRPr="005C7977">
        <w:rPr>
          <w:sz w:val="20"/>
        </w:rPr>
        <w:t>Dang D, Dearholt S, Bissett K, Ascenzi J, Whalen M. Johns Hopkins evidence-based practice for nurses and healthcare professionals: Model and guidelines. 4th ed. ed: Sigma Theta Tau International; 2022.</w:t>
      </w:r>
    </w:p>
    <w:p w14:paraId="16104F98" w14:textId="77777777" w:rsidR="00CA4333" w:rsidRPr="005C7977" w:rsidRDefault="00CA4333" w:rsidP="00CA4333">
      <w:pPr>
        <w:pStyle w:val="EndNoteBibliography"/>
        <w:spacing w:after="0"/>
        <w:rPr>
          <w:sz w:val="20"/>
        </w:rPr>
      </w:pPr>
      <w:r w:rsidRPr="005C7977">
        <w:t>9.</w:t>
      </w:r>
      <w:r w:rsidRPr="005C7977">
        <w:tab/>
      </w:r>
      <w:r w:rsidRPr="005C7977">
        <w:rPr>
          <w:sz w:val="20"/>
        </w:rPr>
        <w:t>Harfield S, Pearson O, Morey K, Kite E, Canuto K, Glover K, et al. Assessing the quality of health research from an Indigenous perspective: the Aboriginal and Torres Strait Islander quality appraisal tool. BMC Med Res Methodol. 2020;20(79).</w:t>
      </w:r>
    </w:p>
    <w:p w14:paraId="0ACA40F4" w14:textId="77777777" w:rsidR="00CA4333" w:rsidRPr="005C7977" w:rsidRDefault="00CA4333" w:rsidP="00CA4333">
      <w:pPr>
        <w:pStyle w:val="EndNoteBibliography"/>
        <w:spacing w:after="0"/>
        <w:rPr>
          <w:sz w:val="20"/>
        </w:rPr>
      </w:pPr>
      <w:r w:rsidRPr="005C7977">
        <w:t>10.</w:t>
      </w:r>
      <w:r w:rsidRPr="005C7977">
        <w:tab/>
      </w:r>
      <w:r w:rsidRPr="005C7977">
        <w:rPr>
          <w:sz w:val="20"/>
        </w:rPr>
        <w:t>Sivertsen N, Harrington A, Hamiduzzaman M. Exploring Aboriginal aged care residents' cultural and spiritual needs in South Australia. BMC Health Serv Res. 2019;19(1):477.</w:t>
      </w:r>
    </w:p>
    <w:p w14:paraId="0C2A961A" w14:textId="77777777" w:rsidR="00CA4333" w:rsidRPr="005C7977" w:rsidRDefault="00CA4333" w:rsidP="00CA4333">
      <w:pPr>
        <w:pStyle w:val="EndNoteBibliography"/>
        <w:spacing w:after="0"/>
        <w:rPr>
          <w:sz w:val="20"/>
        </w:rPr>
      </w:pPr>
      <w:r w:rsidRPr="005C7977">
        <w:t>11.</w:t>
      </w:r>
      <w:r w:rsidRPr="005C7977">
        <w:tab/>
      </w:r>
      <w:r w:rsidRPr="005C7977">
        <w:rPr>
          <w:sz w:val="20"/>
        </w:rPr>
        <w:t>Brooks D, Johnston S, Parker C, Cox L, Brodie M, Radbourne C, et al. Elements of long-term care that promote quality of life for Indigenous and First Nations Peoples: A mixed methods systematic review. Gerontologist. 2022.</w:t>
      </w:r>
    </w:p>
    <w:p w14:paraId="58CD2588" w14:textId="77777777" w:rsidR="00CA4333" w:rsidRPr="005C7977" w:rsidRDefault="00CA4333" w:rsidP="00CA4333">
      <w:pPr>
        <w:pStyle w:val="EndNoteBibliography"/>
        <w:spacing w:after="0"/>
        <w:rPr>
          <w:sz w:val="20"/>
        </w:rPr>
      </w:pPr>
      <w:r w:rsidRPr="005C7977">
        <w:t>12.</w:t>
      </w:r>
      <w:r w:rsidRPr="005C7977">
        <w:tab/>
      </w:r>
      <w:r w:rsidRPr="005C7977">
        <w:rPr>
          <w:sz w:val="20"/>
        </w:rPr>
        <w:t>Davy C, Kite E, Aitken G, Dodd G, Rigney J, Hayes J, et al. What keeps you strong? A systematic review identifying how primary health-care and aged-care services can support the well-being of older indigenous peoples. Australasian Journal on Ageing. 2016;35(2):90-7.</w:t>
      </w:r>
    </w:p>
    <w:p w14:paraId="5125B430" w14:textId="77777777" w:rsidR="00CA4333" w:rsidRPr="005C7977" w:rsidRDefault="00CA4333" w:rsidP="00CA4333">
      <w:pPr>
        <w:pStyle w:val="EndNoteBibliography"/>
        <w:spacing w:after="0"/>
        <w:rPr>
          <w:sz w:val="20"/>
        </w:rPr>
      </w:pPr>
      <w:r w:rsidRPr="005C7977">
        <w:t>13.</w:t>
      </w:r>
      <w:r w:rsidRPr="005C7977">
        <w:tab/>
      </w:r>
      <w:r w:rsidRPr="005C7977">
        <w:rPr>
          <w:sz w:val="20"/>
        </w:rPr>
        <w:t>Gibson C, Crockett J, Dudgeon P, Bernoth M, Lincoln M. Sharing and valuing older Aboriginal people's voices about social and emotional wellbeing services: a strength-based approach for service providers. Aging Ment Health. 2020;24(3):481-8.</w:t>
      </w:r>
    </w:p>
    <w:p w14:paraId="2E7E70DA" w14:textId="77777777" w:rsidR="00CA4333" w:rsidRPr="005C7977" w:rsidRDefault="00CA4333" w:rsidP="00CA4333">
      <w:pPr>
        <w:pStyle w:val="EndNoteBibliography"/>
        <w:spacing w:after="0"/>
        <w:rPr>
          <w:sz w:val="20"/>
        </w:rPr>
      </w:pPr>
      <w:r w:rsidRPr="005C7977">
        <w:t>14.</w:t>
      </w:r>
      <w:r w:rsidRPr="005C7977">
        <w:tab/>
      </w:r>
      <w:r w:rsidRPr="005C7977">
        <w:rPr>
          <w:sz w:val="20"/>
        </w:rPr>
        <w:t>Larke BM, Broe GA, Daylight G, Draper B, Cumming RG, Allan W, et al. Patterns and preferences for accessing health and aged care services in older Aboriginal and Torres Strait Islander Australians. Australas J Ageing. 2021;40(2):145-53.</w:t>
      </w:r>
    </w:p>
    <w:p w14:paraId="43BC25C0" w14:textId="77777777" w:rsidR="00CA4333" w:rsidRPr="005C7977" w:rsidRDefault="00CA4333" w:rsidP="00CA4333">
      <w:pPr>
        <w:pStyle w:val="EndNoteBibliography"/>
        <w:spacing w:after="0"/>
        <w:rPr>
          <w:sz w:val="20"/>
        </w:rPr>
      </w:pPr>
      <w:r w:rsidRPr="005C7977">
        <w:t>15.</w:t>
      </w:r>
      <w:r w:rsidRPr="005C7977">
        <w:tab/>
      </w:r>
      <w:r w:rsidRPr="005C7977">
        <w:rPr>
          <w:sz w:val="20"/>
        </w:rPr>
        <w:t>Parrella A, Pearson O, Davy C, Barrie H, Mott K, Morey K, et al. Understanding culturally safe aged care from the perspectives of older Aboriginal Australians in rural and remote communities. Health Promot J Austr. 2022;33(3):566-75.</w:t>
      </w:r>
    </w:p>
    <w:p w14:paraId="24010653" w14:textId="77777777" w:rsidR="00CA4333" w:rsidRPr="005C7977" w:rsidRDefault="00CA4333" w:rsidP="00CA4333">
      <w:pPr>
        <w:pStyle w:val="EndNoteBibliography"/>
        <w:spacing w:after="0"/>
        <w:rPr>
          <w:sz w:val="20"/>
        </w:rPr>
      </w:pPr>
      <w:r w:rsidRPr="005C7977">
        <w:t>16.</w:t>
      </w:r>
      <w:r w:rsidRPr="005C7977">
        <w:tab/>
      </w:r>
      <w:r w:rsidRPr="005C7977">
        <w:rPr>
          <w:sz w:val="20"/>
        </w:rPr>
        <w:t>Sivertsen N, Harrington A, Hamiduzzaman M. 'Two-eyed seeing': The integration of spiritual care in aboriginal residential aged care in South Australia. Journal of Religion, Spirituality &amp; Aging. 2020;32(2):149-71.</w:t>
      </w:r>
    </w:p>
    <w:p w14:paraId="565C743E" w14:textId="77777777" w:rsidR="00CA4333" w:rsidRPr="005C7977" w:rsidRDefault="00CA4333" w:rsidP="00CA4333">
      <w:pPr>
        <w:pStyle w:val="EndNoteBibliography"/>
        <w:spacing w:after="0"/>
        <w:rPr>
          <w:sz w:val="20"/>
        </w:rPr>
      </w:pPr>
      <w:r w:rsidRPr="005C7977">
        <w:t>17.</w:t>
      </w:r>
      <w:r w:rsidRPr="005C7977">
        <w:tab/>
      </w:r>
      <w:r w:rsidRPr="005C7977">
        <w:rPr>
          <w:sz w:val="20"/>
        </w:rPr>
        <w:t>Webkamigad S, Rowe R, Peltier S, Froehlich Chow A, McGilton KS, Walker JD. Identifying and understanding the health and social care needs of Indigenous older adults with multiple chronic conditions and their caregivers: a scoping review. BMC Geriatr. 2020;20(1):145.</w:t>
      </w:r>
    </w:p>
    <w:p w14:paraId="33E4636A" w14:textId="77777777" w:rsidR="00CA4333" w:rsidRPr="005C7977" w:rsidRDefault="00CA4333" w:rsidP="00CA4333">
      <w:pPr>
        <w:pStyle w:val="EndNoteBibliography"/>
        <w:spacing w:after="0"/>
        <w:rPr>
          <w:sz w:val="20"/>
        </w:rPr>
      </w:pPr>
      <w:r w:rsidRPr="005C7977">
        <w:lastRenderedPageBreak/>
        <w:t>18.</w:t>
      </w:r>
      <w:r w:rsidRPr="005C7977">
        <w:tab/>
      </w:r>
      <w:r w:rsidRPr="005C7977">
        <w:rPr>
          <w:sz w:val="20"/>
        </w:rPr>
        <w:t>Yashadhana A, Howie A, Veber M, Cullen P, Withall A, Lewis E, et al. Experiences and perceptions of ageing among older First Nations Australians: A rapid review. Australas J Ageing. 2022;41(1):8-19.</w:t>
      </w:r>
    </w:p>
    <w:p w14:paraId="5BC69AC5" w14:textId="77777777" w:rsidR="00CA4333" w:rsidRPr="005C7977" w:rsidRDefault="00CA4333" w:rsidP="00CA4333">
      <w:pPr>
        <w:pStyle w:val="EndNoteBibliography"/>
        <w:spacing w:after="0"/>
        <w:rPr>
          <w:sz w:val="20"/>
        </w:rPr>
      </w:pPr>
      <w:r w:rsidRPr="005C7977">
        <w:t>19.</w:t>
      </w:r>
      <w:r w:rsidRPr="005C7977">
        <w:tab/>
      </w:r>
      <w:r w:rsidRPr="005C7977">
        <w:rPr>
          <w:sz w:val="20"/>
        </w:rPr>
        <w:t>ATSIAAG. Integrated culturally sensitive services for older Aboriginal and Torres Strait Islander people: Practical solution or pipe dream? Sydney, NSW: Australian Association of Gerontology (AAG) Aboriginal and Torres Strait Islander Ageing Advisory Group (ATSIAAG); 2020.</w:t>
      </w:r>
    </w:p>
    <w:p w14:paraId="6D2C596C" w14:textId="77777777" w:rsidR="00CA4333" w:rsidRPr="005C7977" w:rsidRDefault="00CA4333" w:rsidP="00CA4333">
      <w:pPr>
        <w:pStyle w:val="EndNoteBibliography"/>
        <w:spacing w:after="0"/>
        <w:rPr>
          <w:sz w:val="20"/>
        </w:rPr>
      </w:pPr>
      <w:r w:rsidRPr="005C7977">
        <w:t>20.</w:t>
      </w:r>
      <w:r w:rsidRPr="005C7977">
        <w:tab/>
      </w:r>
      <w:r w:rsidRPr="005C7977">
        <w:rPr>
          <w:sz w:val="20"/>
        </w:rPr>
        <w:t>Malay R, Aitken G. AAG's ATSIAAG 2019 Workshop Report Summary: 'Integrated culturally sensitive services for older Aboriginal and Torres Strait Islander people: Practical solution or pipe dream?'. Australas J Ageing. 2020;39(4):391-2.</w:t>
      </w:r>
    </w:p>
    <w:p w14:paraId="596F669D" w14:textId="77777777" w:rsidR="00CA4333" w:rsidRPr="005C7977" w:rsidRDefault="00CA4333" w:rsidP="00CA4333">
      <w:pPr>
        <w:pStyle w:val="EndNoteBibliography"/>
        <w:spacing w:after="0"/>
        <w:rPr>
          <w:sz w:val="20"/>
        </w:rPr>
      </w:pPr>
      <w:r w:rsidRPr="005C7977">
        <w:t>21.</w:t>
      </w:r>
      <w:r w:rsidRPr="005C7977">
        <w:tab/>
      </w:r>
      <w:r w:rsidRPr="005C7977">
        <w:rPr>
          <w:sz w:val="20"/>
        </w:rPr>
        <w:t>Bell D, Lindeman MA, Reid JB. The (mis)matching of resources and assessed need in remote Aboriginal community aged care. Australas J Ageing. 2015;34(3):171-6.</w:t>
      </w:r>
    </w:p>
    <w:p w14:paraId="21C081E8" w14:textId="77777777" w:rsidR="00CA4333" w:rsidRPr="005C7977" w:rsidRDefault="00CA4333" w:rsidP="00CA4333">
      <w:pPr>
        <w:pStyle w:val="EndNoteBibliography"/>
        <w:spacing w:after="0"/>
        <w:rPr>
          <w:sz w:val="20"/>
        </w:rPr>
      </w:pPr>
      <w:r w:rsidRPr="005C7977">
        <w:t>22.</w:t>
      </w:r>
      <w:r w:rsidRPr="005C7977">
        <w:tab/>
      </w:r>
      <w:r w:rsidRPr="005C7977">
        <w:rPr>
          <w:sz w:val="20"/>
        </w:rPr>
        <w:t>Bryant J, Noble N, Freund M, Rumbel J, Eades S, Sanson-Fisher R, et al. How can dementia diagnosis and care for Aboriginal and Torres Strait Islander people be improved? Perspectives of healthcare providers providing care in Aboriginal community controlled health services. BMC Health Serv Res. 2021;21(1):699.</w:t>
      </w:r>
    </w:p>
    <w:p w14:paraId="71447832" w14:textId="77777777" w:rsidR="00CA4333" w:rsidRPr="005C7977" w:rsidRDefault="00CA4333" w:rsidP="00CA4333">
      <w:pPr>
        <w:pStyle w:val="EndNoteBibliography"/>
        <w:spacing w:after="0"/>
        <w:rPr>
          <w:sz w:val="20"/>
        </w:rPr>
      </w:pPr>
      <w:r w:rsidRPr="005C7977">
        <w:t>23.</w:t>
      </w:r>
      <w:r w:rsidRPr="005C7977">
        <w:tab/>
      </w:r>
      <w:r w:rsidRPr="005C7977">
        <w:rPr>
          <w:sz w:val="20"/>
        </w:rPr>
        <w:t>Dawson A, Harfield S, Davy C, Baker A, Kite E, Aitken G, et al. Aboriginal community-controlled aged care: principles, practices and actions to integrate with primary health care. Prim Health Care Res Dev. 2021;22:e50.</w:t>
      </w:r>
    </w:p>
    <w:p w14:paraId="6AC40AFA" w14:textId="77777777" w:rsidR="00CA4333" w:rsidRPr="005C7977" w:rsidRDefault="00CA4333" w:rsidP="00CA4333">
      <w:pPr>
        <w:pStyle w:val="EndNoteBibliography"/>
        <w:spacing w:after="0"/>
        <w:rPr>
          <w:sz w:val="20"/>
        </w:rPr>
      </w:pPr>
      <w:r w:rsidRPr="005C7977">
        <w:t>24.</w:t>
      </w:r>
      <w:r w:rsidRPr="005C7977">
        <w:tab/>
      </w:r>
      <w:r w:rsidRPr="005C7977">
        <w:rPr>
          <w:sz w:val="20"/>
        </w:rPr>
        <w:t xml:space="preserve">National Advisory Group for Aboriginal and Torres Strait Islander Aged Care (NAGATSIAC). Submission to the Royal Commission into Aged Care Quality and Safety. </w:t>
      </w:r>
      <w:hyperlink r:id="rId29" w:history="1">
        <w:r w:rsidRPr="005C7977">
          <w:rPr>
            <w:rStyle w:val="Hyperlink"/>
            <w:sz w:val="20"/>
          </w:rPr>
          <w:t>https://agedcare.royalcommission.gov.au/system/files/2020-06/RCD.9999.0222.0001.pdf2019</w:t>
        </w:r>
      </w:hyperlink>
      <w:r w:rsidRPr="005C7977">
        <w:rPr>
          <w:sz w:val="20"/>
        </w:rPr>
        <w:t>.</w:t>
      </w:r>
    </w:p>
    <w:p w14:paraId="7DE5F98D" w14:textId="77777777" w:rsidR="00CA4333" w:rsidRPr="005C7977" w:rsidRDefault="00CA4333" w:rsidP="00CA4333">
      <w:pPr>
        <w:pStyle w:val="EndNoteBibliography"/>
        <w:spacing w:after="0"/>
        <w:rPr>
          <w:sz w:val="20"/>
        </w:rPr>
      </w:pPr>
      <w:r w:rsidRPr="005C7977">
        <w:t>25.</w:t>
      </w:r>
      <w:r w:rsidRPr="005C7977">
        <w:tab/>
      </w:r>
      <w:r w:rsidRPr="005C7977">
        <w:rPr>
          <w:sz w:val="20"/>
        </w:rPr>
        <w:t>Coombes J, Lukaszyk C, Sherrington C, Keay L, Tiedemann A, Moore R, et al. First Nation Elders' perspectives on healthy ageing in NSW, Australia. Aust N Z J Public Health. 2018;42(4):361-4.</w:t>
      </w:r>
    </w:p>
    <w:p w14:paraId="7AA3832A" w14:textId="77777777" w:rsidR="00CA4333" w:rsidRPr="005C7977" w:rsidRDefault="00CA4333" w:rsidP="00CA4333">
      <w:pPr>
        <w:pStyle w:val="EndNoteBibliography"/>
        <w:spacing w:after="0"/>
        <w:rPr>
          <w:sz w:val="20"/>
        </w:rPr>
      </w:pPr>
      <w:r w:rsidRPr="005C7977">
        <w:t>26.</w:t>
      </w:r>
      <w:r w:rsidRPr="005C7977">
        <w:tab/>
      </w:r>
      <w:r w:rsidRPr="005C7977">
        <w:rPr>
          <w:sz w:val="20"/>
        </w:rPr>
        <w:t>Cox T, Hoang H, Goldberg LR, Baldock D. Aboriginal community understandings of dementia and responses to dementia care. Public Health. 2019;172:15-21.</w:t>
      </w:r>
    </w:p>
    <w:p w14:paraId="6DEBE6A7" w14:textId="77777777" w:rsidR="00CA4333" w:rsidRPr="005C7977" w:rsidRDefault="00CA4333" w:rsidP="00CA4333">
      <w:pPr>
        <w:pStyle w:val="EndNoteBibliography"/>
        <w:spacing w:after="0"/>
        <w:rPr>
          <w:sz w:val="20"/>
        </w:rPr>
      </w:pPr>
      <w:r w:rsidRPr="005C7977">
        <w:t>27.</w:t>
      </w:r>
      <w:r w:rsidRPr="005C7977">
        <w:tab/>
      </w:r>
      <w:r w:rsidRPr="005C7977">
        <w:rPr>
          <w:sz w:val="20"/>
        </w:rPr>
        <w:t>Gubhaju L, Turner K, Chenhall R, Penny E, Drmota S, Hawea S, et al. Perspectives, understandings of dementia and lived experiences from Australian Aboriginal people in Western Australia. Australas J Ageing. 2022;41(3):e284-e90.</w:t>
      </w:r>
    </w:p>
    <w:p w14:paraId="0DFC9360" w14:textId="77777777" w:rsidR="00CA4333" w:rsidRPr="005C7977" w:rsidRDefault="00CA4333" w:rsidP="00CA4333">
      <w:pPr>
        <w:pStyle w:val="EndNoteBibliography"/>
        <w:spacing w:after="0"/>
        <w:rPr>
          <w:sz w:val="20"/>
        </w:rPr>
      </w:pPr>
      <w:r w:rsidRPr="005C7977">
        <w:t>28.</w:t>
      </w:r>
      <w:r w:rsidRPr="005C7977">
        <w:tab/>
      </w:r>
      <w:r w:rsidRPr="005C7977">
        <w:rPr>
          <w:sz w:val="20"/>
        </w:rPr>
        <w:t>Holloway K, Toye C, McConigley R, Tieman J, Currow D, Hegarty M. National consultation informing development of guidelines for a palliative approach for aged care in the community setting. Australas J Ageing. 2015;34(1):21-6.</w:t>
      </w:r>
    </w:p>
    <w:p w14:paraId="2DAE8359" w14:textId="77777777" w:rsidR="00CA4333" w:rsidRPr="005C7977" w:rsidRDefault="00CA4333" w:rsidP="00CA4333">
      <w:pPr>
        <w:pStyle w:val="EndNoteBibliography"/>
        <w:spacing w:after="0"/>
        <w:rPr>
          <w:sz w:val="20"/>
        </w:rPr>
      </w:pPr>
      <w:r w:rsidRPr="005C7977">
        <w:t>29.</w:t>
      </w:r>
      <w:r w:rsidRPr="005C7977">
        <w:tab/>
      </w:r>
      <w:r w:rsidRPr="005C7977">
        <w:rPr>
          <w:sz w:val="20"/>
        </w:rPr>
        <w:t>Lindeman M, Mackell P, Lin X, Farthing A, Jensen H, Meredith M, et al. Role of art centres for Aboriginal Australians living with dementia in remote communities. Australas J Ageing. 2017;36(2):128-33.</w:t>
      </w:r>
    </w:p>
    <w:p w14:paraId="1AF1AD06" w14:textId="77777777" w:rsidR="00CA4333" w:rsidRPr="005C7977" w:rsidRDefault="00CA4333" w:rsidP="00CA4333">
      <w:pPr>
        <w:pStyle w:val="EndNoteBibliography"/>
        <w:spacing w:after="0"/>
        <w:rPr>
          <w:sz w:val="20"/>
        </w:rPr>
      </w:pPr>
      <w:r w:rsidRPr="005C7977">
        <w:t>30.</w:t>
      </w:r>
      <w:r w:rsidRPr="005C7977">
        <w:tab/>
      </w:r>
      <w:r w:rsidRPr="005C7977">
        <w:rPr>
          <w:sz w:val="20"/>
        </w:rPr>
        <w:t>Mackell P, Squires K, Fraser S, Cecil J, Meredith M, Malay R, et al. Art centres supporting our Elders - 'old people, that's where our strength comes from' - results from a national survey of Australian Aboriginal and Torres Strait Islander community controlled art centres. Rural Remote Health. 2022;22(2):6850.</w:t>
      </w:r>
    </w:p>
    <w:p w14:paraId="448781CA" w14:textId="77777777" w:rsidR="00CA4333" w:rsidRPr="005C7977" w:rsidRDefault="00CA4333" w:rsidP="00CA4333">
      <w:pPr>
        <w:pStyle w:val="EndNoteBibliography"/>
        <w:spacing w:after="0"/>
        <w:rPr>
          <w:sz w:val="20"/>
        </w:rPr>
      </w:pPr>
      <w:r w:rsidRPr="005C7977">
        <w:t>31.</w:t>
      </w:r>
      <w:r w:rsidRPr="005C7977">
        <w:tab/>
      </w:r>
      <w:r w:rsidRPr="005C7977">
        <w:rPr>
          <w:sz w:val="20"/>
        </w:rPr>
        <w:t>Wettasinghe PM, Allan W, Garvey G, Timbery A, Hoskins S, Veinovic M, et al. Older Aboriginal Australians' Health Concerns and Preferences for Healthy Ageing Programs. Int J Environ Res Public Health. 2020;17(20).</w:t>
      </w:r>
    </w:p>
    <w:p w14:paraId="1D8B0E95" w14:textId="77777777" w:rsidR="00CA4333" w:rsidRPr="005C7977" w:rsidRDefault="00CA4333" w:rsidP="00CA4333">
      <w:pPr>
        <w:pStyle w:val="EndNoteBibliography"/>
        <w:spacing w:after="0"/>
        <w:rPr>
          <w:sz w:val="20"/>
        </w:rPr>
      </w:pPr>
      <w:r w:rsidRPr="005C7977">
        <w:t>32.</w:t>
      </w:r>
      <w:r w:rsidRPr="005C7977">
        <w:tab/>
      </w:r>
      <w:r w:rsidRPr="005C7977">
        <w:rPr>
          <w:sz w:val="20"/>
        </w:rPr>
        <w:t>Broe GA. What do Aboriginal Australians want from their aged care system? Community connection is number one. The Conversation. 2019.</w:t>
      </w:r>
    </w:p>
    <w:p w14:paraId="7ABB28B1" w14:textId="77777777" w:rsidR="00CA4333" w:rsidRPr="005C7977" w:rsidRDefault="00CA4333" w:rsidP="00CA4333">
      <w:pPr>
        <w:pStyle w:val="EndNoteBibliography"/>
        <w:spacing w:after="0"/>
        <w:rPr>
          <w:sz w:val="20"/>
        </w:rPr>
      </w:pPr>
      <w:r w:rsidRPr="005C7977">
        <w:t>33.</w:t>
      </w:r>
      <w:r w:rsidRPr="005C7977">
        <w:tab/>
      </w:r>
      <w:r w:rsidRPr="005C7977">
        <w:rPr>
          <w:sz w:val="20"/>
        </w:rPr>
        <w:t>Arkles R, Jankelson C, Radford K, Jackson Pulver L. Family caregiving for older Aboriginal people in urban Australia: Disclosing worlds of meaning in the dementia experience. Dementia (London). 2020;19(2):397-415.</w:t>
      </w:r>
    </w:p>
    <w:p w14:paraId="791501D6" w14:textId="77777777" w:rsidR="00CA4333" w:rsidRPr="005C7977" w:rsidRDefault="00CA4333" w:rsidP="00CA4333">
      <w:pPr>
        <w:pStyle w:val="EndNoteBibliography"/>
        <w:spacing w:after="0"/>
        <w:rPr>
          <w:sz w:val="20"/>
        </w:rPr>
      </w:pPr>
      <w:r w:rsidRPr="005C7977">
        <w:t>34.</w:t>
      </w:r>
      <w:r w:rsidRPr="005C7977">
        <w:tab/>
      </w:r>
      <w:r w:rsidRPr="005C7977">
        <w:rPr>
          <w:sz w:val="20"/>
        </w:rPr>
        <w:t>LoGiudice D, Josif C, Malay R, Hyde Z, Haswell MR, Lindeman M, et al. Strong Carers, Strong Communities: a cluster randomised controlled trial to improve wellbeing of family carers of older people in remote Aboriginal communities. Rural Remote Health. 2021;21(3):6078.</w:t>
      </w:r>
    </w:p>
    <w:p w14:paraId="35F4728B" w14:textId="77777777" w:rsidR="00CA4333" w:rsidRPr="005C7977" w:rsidRDefault="00CA4333" w:rsidP="00CA4333">
      <w:pPr>
        <w:pStyle w:val="EndNoteBibliography"/>
        <w:spacing w:after="0"/>
        <w:rPr>
          <w:sz w:val="20"/>
        </w:rPr>
      </w:pPr>
      <w:r w:rsidRPr="005C7977">
        <w:lastRenderedPageBreak/>
        <w:t>35.</w:t>
      </w:r>
      <w:r w:rsidRPr="005C7977">
        <w:tab/>
      </w:r>
      <w:r w:rsidRPr="005C7977">
        <w:rPr>
          <w:sz w:val="20"/>
        </w:rPr>
        <w:t>LoGiudice D, Josif CM, Malay R, Hyde Z, Haswell M, Lindeman MA, et al. The Well-Being of Carers of Older Aboriginal People Living in the Kimberley Region of Remote Western Australia: Empowerment, Depression, and Carer Burden. J Appl Gerontol. 2021;40(7):693-702.</w:t>
      </w:r>
    </w:p>
    <w:p w14:paraId="7DDB0573" w14:textId="77777777" w:rsidR="00CA4333" w:rsidRPr="005C7977" w:rsidRDefault="00CA4333" w:rsidP="00CA4333">
      <w:pPr>
        <w:pStyle w:val="EndNoteBibliography"/>
        <w:spacing w:after="0"/>
        <w:rPr>
          <w:sz w:val="20"/>
        </w:rPr>
      </w:pPr>
      <w:r w:rsidRPr="005C7977">
        <w:t>36.</w:t>
      </w:r>
      <w:r w:rsidRPr="005C7977">
        <w:tab/>
      </w:r>
      <w:r w:rsidRPr="005C7977">
        <w:rPr>
          <w:sz w:val="20"/>
        </w:rPr>
        <w:t>Racine L, Ford H, Johnson L, Fowler-Kerry S. An integrative review of Indigenous informal caregiving in the context of dementia care. Journal of Advanced Nursing. 2022;78(4):895-917.</w:t>
      </w:r>
    </w:p>
    <w:p w14:paraId="566D0D81" w14:textId="77777777" w:rsidR="00CA4333" w:rsidRPr="005C7977" w:rsidRDefault="00CA4333" w:rsidP="00CA4333">
      <w:pPr>
        <w:pStyle w:val="EndNoteBibliography"/>
        <w:spacing w:after="0"/>
        <w:rPr>
          <w:sz w:val="20"/>
        </w:rPr>
      </w:pPr>
      <w:r w:rsidRPr="005C7977">
        <w:t>37.</w:t>
      </w:r>
      <w:r w:rsidRPr="005C7977">
        <w:tab/>
      </w:r>
      <w:r w:rsidRPr="005C7977">
        <w:rPr>
          <w:sz w:val="20"/>
        </w:rPr>
        <w:t>Smith K, Gilchrist L, Taylor K, Clinch C, Logiudice D, Edgill P, et al. Good Spirit, Good Life: A Quality of Life Tool and Framework for Older Aboriginal Peoples. Gerontologist. 2021;61(5):e163-e72.</w:t>
      </w:r>
    </w:p>
    <w:p w14:paraId="30ABEA1A" w14:textId="77777777" w:rsidR="00CA4333" w:rsidRPr="005C7977" w:rsidRDefault="00CA4333" w:rsidP="00CA4333">
      <w:pPr>
        <w:pStyle w:val="EndNoteBibliography"/>
        <w:spacing w:after="0"/>
        <w:rPr>
          <w:sz w:val="20"/>
        </w:rPr>
      </w:pPr>
      <w:r w:rsidRPr="005C7977">
        <w:t>38.</w:t>
      </w:r>
      <w:r w:rsidRPr="005C7977">
        <w:tab/>
      </w:r>
      <w:r w:rsidRPr="005C7977">
        <w:rPr>
          <w:sz w:val="20"/>
        </w:rPr>
        <w:t>Lowe M, Coffey P. Effect of an ageing population on services for the elderly in the Northern Territory. Aust Health Rev. 2019;43(1):71-7.</w:t>
      </w:r>
    </w:p>
    <w:p w14:paraId="4E40B1EC" w14:textId="77777777" w:rsidR="00CA4333" w:rsidRPr="005C7977" w:rsidRDefault="00CA4333" w:rsidP="00CA4333">
      <w:pPr>
        <w:pStyle w:val="EndNoteBibliography"/>
        <w:spacing w:after="0"/>
        <w:rPr>
          <w:sz w:val="20"/>
        </w:rPr>
      </w:pPr>
      <w:r w:rsidRPr="005C7977">
        <w:t>39.</w:t>
      </w:r>
      <w:r w:rsidRPr="005C7977">
        <w:tab/>
      </w:r>
      <w:r w:rsidRPr="005C7977">
        <w:rPr>
          <w:sz w:val="20"/>
        </w:rPr>
        <w:t>Smith S, Martin-Khan M, Travers C. What constitutes a quality community aged care service-client perspectives: An international scoping study. Health Soc Care Community. 2022;30(6):e3593-e628.</w:t>
      </w:r>
    </w:p>
    <w:p w14:paraId="22F699B5" w14:textId="77777777" w:rsidR="00CA4333" w:rsidRPr="005C7977" w:rsidRDefault="00CA4333" w:rsidP="00CA4333">
      <w:pPr>
        <w:pStyle w:val="EndNoteBibliography"/>
        <w:spacing w:after="0"/>
        <w:rPr>
          <w:sz w:val="20"/>
        </w:rPr>
      </w:pPr>
      <w:r w:rsidRPr="005C7977">
        <w:t>40.</w:t>
      </w:r>
      <w:r w:rsidRPr="005C7977">
        <w:tab/>
      </w:r>
      <w:r w:rsidRPr="005C7977">
        <w:rPr>
          <w:sz w:val="20"/>
        </w:rPr>
        <w:t>ATSIAAG. Assuring equity of access and quality outcomes for older Aboriginal and Torres Strait Islander peoples: What needs to be done. In: (ATSIAAG) AAoGAAaTSIAAG, editor. 2017.</w:t>
      </w:r>
    </w:p>
    <w:p w14:paraId="6973689A" w14:textId="77777777" w:rsidR="00CA4333" w:rsidRPr="005C7977" w:rsidRDefault="00CA4333" w:rsidP="00CA4333">
      <w:pPr>
        <w:pStyle w:val="EndNoteBibliography"/>
        <w:spacing w:after="0"/>
        <w:rPr>
          <w:sz w:val="20"/>
        </w:rPr>
      </w:pPr>
      <w:r w:rsidRPr="005C7977">
        <w:t>41.</w:t>
      </w:r>
      <w:r w:rsidRPr="005C7977">
        <w:tab/>
      </w:r>
      <w:r w:rsidRPr="005C7977">
        <w:rPr>
          <w:sz w:val="20"/>
        </w:rPr>
        <w:t>Australian Government Department of Health and Aged Care. Actions to support older Aboriginal and Torres Strait Islander people: A guide for aged care providers. Canberra: Department of Health and Aged Care; 2019.</w:t>
      </w:r>
    </w:p>
    <w:p w14:paraId="0B80D076" w14:textId="77777777" w:rsidR="00CA4333" w:rsidRPr="005C7977" w:rsidRDefault="00CA4333" w:rsidP="00CA4333">
      <w:pPr>
        <w:pStyle w:val="EndNoteBibliography"/>
        <w:spacing w:after="0"/>
        <w:rPr>
          <w:sz w:val="20"/>
        </w:rPr>
      </w:pPr>
      <w:r w:rsidRPr="005C7977">
        <w:t>42.</w:t>
      </w:r>
      <w:r w:rsidRPr="005C7977">
        <w:tab/>
      </w:r>
      <w:r w:rsidRPr="005C7977">
        <w:rPr>
          <w:sz w:val="20"/>
        </w:rPr>
        <w:t>Gilbert A, Owusu-Addo E, Feldman P, et al. Models of integrated care, health and housing: Royal Commission into Aged Care Quality and Safety; 2020.</w:t>
      </w:r>
    </w:p>
    <w:p w14:paraId="67CA03A6" w14:textId="77777777" w:rsidR="00CA4333" w:rsidRPr="005C7977" w:rsidRDefault="00CA4333" w:rsidP="00CA4333">
      <w:pPr>
        <w:pStyle w:val="EndNoteBibliography"/>
        <w:spacing w:after="0"/>
        <w:rPr>
          <w:sz w:val="20"/>
        </w:rPr>
      </w:pPr>
      <w:r w:rsidRPr="005C7977">
        <w:t>43.</w:t>
      </w:r>
      <w:r w:rsidRPr="005C7977">
        <w:tab/>
      </w:r>
      <w:r w:rsidRPr="005C7977">
        <w:rPr>
          <w:sz w:val="20"/>
        </w:rPr>
        <w:t>Swain LS, Barclay L. Exploration of Aboriginal and Torres Strait Islander perspectives of Home Medicines Review. Rural Remote Health. 2015;15:3009.</w:t>
      </w:r>
    </w:p>
    <w:p w14:paraId="4BFAEDC4" w14:textId="77777777" w:rsidR="00CA4333" w:rsidRPr="005C7977" w:rsidRDefault="00CA4333" w:rsidP="00CA4333">
      <w:pPr>
        <w:pStyle w:val="EndNoteBibliography"/>
        <w:spacing w:after="0"/>
        <w:rPr>
          <w:sz w:val="20"/>
        </w:rPr>
      </w:pPr>
      <w:r w:rsidRPr="005C7977">
        <w:t>44.</w:t>
      </w:r>
      <w:r w:rsidRPr="005C7977">
        <w:tab/>
      </w:r>
      <w:r w:rsidRPr="005C7977">
        <w:rPr>
          <w:sz w:val="20"/>
        </w:rPr>
        <w:t>Page A, Hyde Z, Smith K, Etherton-Beer C, Atkinson DN, Flicker L, et al. Potentially suboptimal prescribing of medicines for older Aboriginal Australians in remote areas. Med J Aust. 2019;211(3):119-25.</w:t>
      </w:r>
    </w:p>
    <w:p w14:paraId="748058B5" w14:textId="77777777" w:rsidR="00CA4333" w:rsidRPr="005C7977" w:rsidRDefault="00CA4333" w:rsidP="00CA4333">
      <w:pPr>
        <w:pStyle w:val="EndNoteBibliography"/>
        <w:spacing w:after="0"/>
        <w:rPr>
          <w:sz w:val="20"/>
        </w:rPr>
      </w:pPr>
      <w:r w:rsidRPr="005C7977">
        <w:t>45.</w:t>
      </w:r>
      <w:r w:rsidRPr="005C7977">
        <w:tab/>
      </w:r>
      <w:r w:rsidRPr="005C7977">
        <w:rPr>
          <w:sz w:val="20"/>
        </w:rPr>
        <w:t>Gilchrist L, Hyde Z, Petersen C, Douglas H, Hayden S, Bessarab D, et al. Validation of the Good Spirit, Good Life quality-of-life tool for older Aboriginal Australians. Australas J Ageing. 2022.</w:t>
      </w:r>
    </w:p>
    <w:p w14:paraId="7AD81628" w14:textId="77777777" w:rsidR="00CA4333" w:rsidRPr="005C7977" w:rsidRDefault="00CA4333" w:rsidP="00CA4333">
      <w:pPr>
        <w:pStyle w:val="EndNoteBibliography"/>
        <w:spacing w:after="0"/>
        <w:rPr>
          <w:sz w:val="20"/>
        </w:rPr>
      </w:pPr>
      <w:r w:rsidRPr="005C7977">
        <w:t>46.</w:t>
      </w:r>
      <w:r w:rsidRPr="005C7977">
        <w:tab/>
      </w:r>
      <w:r w:rsidRPr="005C7977">
        <w:rPr>
          <w:sz w:val="20"/>
        </w:rPr>
        <w:t>Racine L, Johnson L, Fowler-Kerry S. An integrative review of empirical literature on indigenous cognitive impairment and dementia. Journal of Advanced Nursing. 2021;77(3):1155-71.</w:t>
      </w:r>
    </w:p>
    <w:p w14:paraId="4ED6E6DB" w14:textId="77777777" w:rsidR="00CA4333" w:rsidRPr="005C7977" w:rsidRDefault="00CA4333" w:rsidP="00CA4333">
      <w:pPr>
        <w:pStyle w:val="EndNoteBibliography"/>
        <w:spacing w:after="0"/>
        <w:rPr>
          <w:sz w:val="20"/>
        </w:rPr>
      </w:pPr>
      <w:r w:rsidRPr="005C7977">
        <w:t>47.</w:t>
      </w:r>
      <w:r w:rsidRPr="005C7977">
        <w:tab/>
      </w:r>
      <w:r w:rsidRPr="005C7977">
        <w:rPr>
          <w:sz w:val="20"/>
        </w:rPr>
        <w:t>Spelten ER, MacDermott S, Morgan S, Mitchell L, van Vuuren J. Palliative Care in Rural Aboriginal Communities: Conversations Around Experiences and Needs. Journal of hospice and palliative nursing : JHPN : the official journal of the Hospice and Palliative Nurses Association. 2021;23(6):579-83.</w:t>
      </w:r>
    </w:p>
    <w:p w14:paraId="25632FCF" w14:textId="77777777" w:rsidR="00CA4333" w:rsidRPr="005C7977" w:rsidRDefault="00CA4333" w:rsidP="00CA4333">
      <w:pPr>
        <w:pStyle w:val="EndNoteBibliography"/>
        <w:spacing w:after="0"/>
        <w:rPr>
          <w:sz w:val="20"/>
        </w:rPr>
      </w:pPr>
      <w:r w:rsidRPr="005C7977">
        <w:t>48.</w:t>
      </w:r>
      <w:r w:rsidRPr="005C7977">
        <w:tab/>
      </w:r>
      <w:r w:rsidRPr="005C7977">
        <w:rPr>
          <w:sz w:val="20"/>
        </w:rPr>
        <w:t>Shahid S, Ekberg S, Holloway M, Jacka C, Yates P, Garvey G, et al. Experiential learning to increase palliative care competence among the Indigenous workforce: an Australian experience. BMJ Support Palliat Care. 2019;9(2):158-63.</w:t>
      </w:r>
    </w:p>
    <w:p w14:paraId="692DE047" w14:textId="77777777" w:rsidR="00CA4333" w:rsidRPr="005C7977" w:rsidRDefault="00CA4333" w:rsidP="00CA4333">
      <w:pPr>
        <w:pStyle w:val="EndNoteBibliography"/>
        <w:spacing w:after="0"/>
        <w:rPr>
          <w:sz w:val="20"/>
        </w:rPr>
      </w:pPr>
      <w:r w:rsidRPr="005C7977">
        <w:t>49.</w:t>
      </w:r>
      <w:r w:rsidRPr="005C7977">
        <w:tab/>
      </w:r>
      <w:r w:rsidRPr="005C7977">
        <w:rPr>
          <w:sz w:val="20"/>
        </w:rPr>
        <w:t>Thompson S, Lyford M, Papertalk L, Holloway M. Passing on wisdom: exploring the end-of-life wishes of Aboriginal people from the Midwest of Western Australia. Rural Remote Health. 2019;19(4):5444.</w:t>
      </w:r>
    </w:p>
    <w:p w14:paraId="2001F9F5" w14:textId="77777777" w:rsidR="00CA4333" w:rsidRPr="005C7977" w:rsidRDefault="00CA4333" w:rsidP="00CA4333">
      <w:pPr>
        <w:pStyle w:val="EndNoteBibliography"/>
        <w:spacing w:after="0"/>
        <w:rPr>
          <w:sz w:val="20"/>
        </w:rPr>
      </w:pPr>
      <w:r w:rsidRPr="005C7977">
        <w:t>50.</w:t>
      </w:r>
      <w:r w:rsidRPr="005C7977">
        <w:tab/>
      </w:r>
      <w:r w:rsidRPr="005C7977">
        <w:rPr>
          <w:sz w:val="20"/>
        </w:rPr>
        <w:t>Wood MP, Forsyth S, Dawson H. Remote area nurses' perceptions of the enablers and barriers for delivering end-of-life care in remote Australia to Aboriginal people who choose to pass away on their traditional lands. Rural Remote Health. 2021;21(3):6485.</w:t>
      </w:r>
    </w:p>
    <w:p w14:paraId="06DEF0A4" w14:textId="77777777" w:rsidR="00CA4333" w:rsidRPr="005C7977" w:rsidRDefault="00CA4333" w:rsidP="00CA4333">
      <w:pPr>
        <w:pStyle w:val="EndNoteBibliography"/>
        <w:spacing w:after="0"/>
        <w:rPr>
          <w:sz w:val="20"/>
        </w:rPr>
      </w:pPr>
      <w:r w:rsidRPr="005C7977">
        <w:t>51.</w:t>
      </w:r>
      <w:r w:rsidRPr="005C7977">
        <w:tab/>
      </w:r>
      <w:r w:rsidRPr="005C7977">
        <w:rPr>
          <w:sz w:val="20"/>
        </w:rPr>
        <w:t>Woods JA, Newton JC, Thompson SC, Malacova E, Ngo HT, Katzenellenbogen JM, et al. Indigenous compared with non-Indigenous Australian patients at entry to specialist palliative care: Cross-sectional findings from a multi-jurisdictional dataset. PLoS One. 2019;14(5):e0215403.</w:t>
      </w:r>
    </w:p>
    <w:p w14:paraId="31C285BE" w14:textId="77777777" w:rsidR="00CA4333" w:rsidRPr="005C7977" w:rsidRDefault="00CA4333" w:rsidP="00CA4333">
      <w:pPr>
        <w:pStyle w:val="EndNoteBibliography"/>
        <w:spacing w:after="0"/>
        <w:rPr>
          <w:sz w:val="20"/>
        </w:rPr>
      </w:pPr>
      <w:r w:rsidRPr="005C7977">
        <w:t>52.</w:t>
      </w:r>
      <w:r w:rsidRPr="005C7977">
        <w:tab/>
      </w:r>
      <w:r w:rsidRPr="005C7977">
        <w:rPr>
          <w:sz w:val="20"/>
        </w:rPr>
        <w:t>IPEPA Project Team. Cultural considerations: Providing end-of-life care for Aboriginal peoples and Torres Strait Islander peoples. Brisbane: Indigenous component of the Program of Experience in the Palliative Approach (IPEPA), Queensland University of Technology; 2020.</w:t>
      </w:r>
    </w:p>
    <w:p w14:paraId="0E918C6A" w14:textId="77777777" w:rsidR="00CA4333" w:rsidRPr="005C7977" w:rsidRDefault="00CA4333" w:rsidP="00CA4333">
      <w:pPr>
        <w:pStyle w:val="EndNoteBibliography"/>
        <w:spacing w:after="0"/>
        <w:rPr>
          <w:sz w:val="20"/>
        </w:rPr>
      </w:pPr>
      <w:r w:rsidRPr="005C7977">
        <w:t>53.</w:t>
      </w:r>
      <w:r w:rsidRPr="005C7977">
        <w:tab/>
      </w:r>
      <w:r w:rsidRPr="005C7977">
        <w:rPr>
          <w:sz w:val="20"/>
        </w:rPr>
        <w:t>Laverty M, McDermott DR, Calma T. Embedding cultural safety in Australia's main health care standards. Medical Journal of Australia. 2017;1:15-6.</w:t>
      </w:r>
    </w:p>
    <w:p w14:paraId="00C46F71" w14:textId="77777777" w:rsidR="00CA4333" w:rsidRPr="005C7977" w:rsidRDefault="00CA4333" w:rsidP="00CA4333">
      <w:pPr>
        <w:pStyle w:val="EndNoteBibliography"/>
        <w:spacing w:after="0"/>
        <w:rPr>
          <w:sz w:val="20"/>
        </w:rPr>
      </w:pPr>
      <w:r w:rsidRPr="005C7977">
        <w:lastRenderedPageBreak/>
        <w:t>54.</w:t>
      </w:r>
      <w:r w:rsidRPr="005C7977">
        <w:tab/>
      </w:r>
      <w:r w:rsidRPr="005C7977">
        <w:rPr>
          <w:sz w:val="20"/>
        </w:rPr>
        <w:t>Indigenous Allied Health Australia (IAHA). Cultural responsiveness in action: An IAHA Framework. ACT: Indigenous Allied Health Australia Ltd.; 2019.</w:t>
      </w:r>
    </w:p>
    <w:p w14:paraId="0AF3E69F" w14:textId="77777777" w:rsidR="00CA4333" w:rsidRPr="005C7977" w:rsidRDefault="00CA4333" w:rsidP="00CA4333">
      <w:pPr>
        <w:pStyle w:val="EndNoteBibliography"/>
        <w:spacing w:after="0"/>
      </w:pPr>
      <w:r w:rsidRPr="005C7977">
        <w:t>55.</w:t>
      </w:r>
      <w:r w:rsidRPr="005C7977">
        <w:tab/>
        <w:t xml:space="preserve">Healing Foundation. Glossary of Healing Terms 2020 [Available from: </w:t>
      </w:r>
      <w:hyperlink r:id="rId30" w:history="1">
        <w:r w:rsidRPr="005C7977">
          <w:rPr>
            <w:rStyle w:val="Hyperlink"/>
          </w:rPr>
          <w:t>https://healingfoundation.org.au//app/uploads/2020/07/HF_Glossary_of_Healing_Terms_A3_Poster_Jul2020_V1.pdf</w:t>
        </w:r>
      </w:hyperlink>
      <w:r w:rsidRPr="005C7977">
        <w:t>.</w:t>
      </w:r>
    </w:p>
    <w:p w14:paraId="49E30774" w14:textId="77777777" w:rsidR="00CA4333" w:rsidRPr="005C7977" w:rsidRDefault="00CA4333" w:rsidP="00CA4333">
      <w:pPr>
        <w:pStyle w:val="EndNoteBibliography"/>
        <w:spacing w:after="0"/>
      </w:pPr>
      <w:r w:rsidRPr="005C7977">
        <w:t>56.</w:t>
      </w:r>
      <w:r w:rsidRPr="005C7977">
        <w:tab/>
        <w:t>Power J. Some older Australians consider residential aged care a 'death sentence'. Sydney Morning Herald. 2019.</w:t>
      </w:r>
    </w:p>
    <w:p w14:paraId="25A1BA22" w14:textId="77777777" w:rsidR="00CA4333" w:rsidRPr="005C7977" w:rsidRDefault="00CA4333" w:rsidP="00CA4333">
      <w:pPr>
        <w:pStyle w:val="EndNoteBibliography"/>
        <w:spacing w:after="0"/>
        <w:rPr>
          <w:sz w:val="20"/>
        </w:rPr>
      </w:pPr>
      <w:r w:rsidRPr="005C7977">
        <w:t>57.</w:t>
      </w:r>
      <w:r w:rsidRPr="005C7977">
        <w:tab/>
      </w:r>
      <w:r w:rsidRPr="005C7977">
        <w:rPr>
          <w:sz w:val="20"/>
        </w:rPr>
        <w:t>Dudgeon P, Bray A, Walker R. Embracing the emerging Indigenous psychology of flourishing. Nature Reviews Psychology. 2023;2(5):259-60.</w:t>
      </w:r>
    </w:p>
    <w:p w14:paraId="486E62FF" w14:textId="77777777" w:rsidR="00CA4333" w:rsidRPr="005C7977" w:rsidRDefault="00CA4333" w:rsidP="00CA4333">
      <w:pPr>
        <w:pStyle w:val="EndNoteBibliography"/>
        <w:rPr>
          <w:sz w:val="20"/>
        </w:rPr>
      </w:pPr>
      <w:r w:rsidRPr="005C7977">
        <w:t>58.</w:t>
      </w:r>
      <w:r w:rsidRPr="005C7977">
        <w:tab/>
      </w:r>
      <w:r w:rsidRPr="005C7977">
        <w:rPr>
          <w:sz w:val="20"/>
        </w:rPr>
        <w:t xml:space="preserve">National Aboriginal Community Controlled Health Organisation (NACCHO). Submission to the Royal Commission into Aged Care Quality and Safety. </w:t>
      </w:r>
      <w:hyperlink r:id="rId31" w:history="1">
        <w:r w:rsidRPr="005C7977">
          <w:rPr>
            <w:rStyle w:val="Hyperlink"/>
            <w:sz w:val="20"/>
          </w:rPr>
          <w:t>https://agedcare.royalcommission.gov.au/system/files/2020-07/AWF.001.04347.pdf2019</w:t>
        </w:r>
      </w:hyperlink>
      <w:r w:rsidRPr="005C7977">
        <w:rPr>
          <w:sz w:val="20"/>
        </w:rPr>
        <w:t>.</w:t>
      </w:r>
    </w:p>
    <w:p w14:paraId="4DD8B6C3" w14:textId="77777777" w:rsidR="00CA4333" w:rsidRPr="00DF1142" w:rsidRDefault="00CA4333" w:rsidP="00CA4333">
      <w:pPr>
        <w:pStyle w:val="StyleEndNoteBibliographyAfter0pt"/>
        <w:sectPr w:rsidR="00CA4333" w:rsidRPr="00DF1142" w:rsidSect="00CA4333">
          <w:pgSz w:w="11906" w:h="16838"/>
          <w:pgMar w:top="1418" w:right="1134" w:bottom="1418" w:left="1134" w:header="709" w:footer="709" w:gutter="0"/>
          <w:cols w:space="708"/>
          <w:docGrid w:linePitch="360"/>
        </w:sectPr>
      </w:pPr>
      <w:r w:rsidRPr="006C36D6">
        <w:rPr>
          <w:szCs w:val="22"/>
        </w:rPr>
        <w:fldChar w:fldCharType="end"/>
      </w:r>
    </w:p>
    <w:p w14:paraId="0DE846C9" w14:textId="77777777" w:rsidR="00CA4333" w:rsidRDefault="00CA4333" w:rsidP="00CA4333">
      <w:pPr>
        <w:pStyle w:val="Heading1"/>
      </w:pPr>
      <w:bookmarkStart w:id="81" w:name="_Toc152000049"/>
      <w:r>
        <w:lastRenderedPageBreak/>
        <w:t>Appendix 1 – PRISMA flow diagram</w:t>
      </w:r>
      <w:bookmarkEnd w:id="80"/>
      <w:bookmarkEnd w:id="81"/>
    </w:p>
    <w:p w14:paraId="22F04EBC" w14:textId="77777777" w:rsidR="00CA4333" w:rsidRDefault="00CA4333" w:rsidP="00CA4333">
      <w:pPr>
        <w:sectPr w:rsidR="00CA4333" w:rsidSect="00CA4333">
          <w:pgSz w:w="16838" w:h="11906" w:orient="landscape"/>
          <w:pgMar w:top="1134" w:right="1418" w:bottom="1134" w:left="1418" w:header="709" w:footer="709" w:gutter="0"/>
          <w:cols w:space="708"/>
          <w:docGrid w:linePitch="360"/>
        </w:sectPr>
      </w:pPr>
      <w:r>
        <w:rPr>
          <w:rFonts w:ascii="Times New Roman" w:hAnsi="Times New Roman"/>
          <w:noProof/>
        </w:rPr>
        <mc:AlternateContent>
          <mc:Choice Requires="wpg">
            <w:drawing>
              <wp:inline distT="0" distB="0" distL="0" distR="0" wp14:anchorId="402F0DDB" wp14:editId="6833721B">
                <wp:extent cx="9096376" cy="5267325"/>
                <wp:effectExtent l="0" t="0" r="28575" b="28575"/>
                <wp:docPr id="268467229" name="Group 268467229"/>
                <wp:cNvGraphicFramePr/>
                <a:graphic xmlns:a="http://schemas.openxmlformats.org/drawingml/2006/main">
                  <a:graphicData uri="http://schemas.microsoft.com/office/word/2010/wordprocessingGroup">
                    <wpg:wgp>
                      <wpg:cNvGrpSpPr/>
                      <wpg:grpSpPr>
                        <a:xfrm>
                          <a:off x="0" y="0"/>
                          <a:ext cx="9096376" cy="5267325"/>
                          <a:chOff x="285284" y="0"/>
                          <a:chExt cx="8018310" cy="4570966"/>
                        </a:xfrm>
                      </wpg:grpSpPr>
                      <wps:wsp>
                        <wps:cNvPr id="33" name="Flowchart: Alternate Process 33"/>
                        <wps:cNvSpPr/>
                        <wps:spPr>
                          <a:xfrm rot="16200000">
                            <a:off x="-116972" y="3754034"/>
                            <a:ext cx="1207528" cy="403015"/>
                          </a:xfrm>
                          <a:prstGeom prst="flowChartAlternateProcess">
                            <a:avLst/>
                          </a:prstGeom>
                          <a:solidFill>
                            <a:srgbClr val="DEEAF6"/>
                          </a:solidFill>
                          <a:ln>
                            <a:solidFill>
                              <a:srgbClr val="2AB1BB"/>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7FE6D51" w14:textId="77777777" w:rsidR="00CA4333" w:rsidRPr="005D4555" w:rsidRDefault="00CA4333" w:rsidP="00CA4333">
                              <w:pPr>
                                <w:spacing w:after="0"/>
                                <w:jc w:val="center"/>
                                <w:rPr>
                                  <w:rFonts w:cstheme="minorHAnsi"/>
                                  <w:b/>
                                  <w:color w:val="000000" w:themeColor="text1"/>
                                  <w:sz w:val="18"/>
                                  <w:szCs w:val="18"/>
                                </w:rPr>
                              </w:pPr>
                              <w:r w:rsidRPr="005D4555">
                                <w:rPr>
                                  <w:rFonts w:cstheme="minorHAnsi"/>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0287758" name="Group 4"/>
                        <wpg:cNvGrpSpPr/>
                        <wpg:grpSpPr>
                          <a:xfrm>
                            <a:off x="297538" y="0"/>
                            <a:ext cx="8006056" cy="4570966"/>
                            <a:chOff x="285302" y="0"/>
                            <a:chExt cx="8006056" cy="4570966"/>
                          </a:xfrm>
                        </wpg:grpSpPr>
                        <wps:wsp>
                          <wps:cNvPr id="31" name="Flowchart: Alternate Process 31"/>
                          <wps:cNvSpPr/>
                          <wps:spPr>
                            <a:xfrm rot="16200000">
                              <a:off x="-20852" y="306154"/>
                              <a:ext cx="1003070" cy="390762"/>
                            </a:xfrm>
                            <a:prstGeom prst="flowChartAlternateProcess">
                              <a:avLst/>
                            </a:prstGeom>
                            <a:solidFill>
                              <a:srgbClr val="DEEAF6"/>
                            </a:solidFill>
                            <a:ln>
                              <a:solidFill>
                                <a:srgbClr val="2AB1BB"/>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ED1FCDD" w14:textId="77777777" w:rsidR="00CA4333" w:rsidRPr="005D4555" w:rsidRDefault="00CA4333" w:rsidP="00CA4333">
                                <w:pPr>
                                  <w:spacing w:after="0"/>
                                  <w:jc w:val="center"/>
                                  <w:rPr>
                                    <w:rFonts w:cstheme="minorHAnsi"/>
                                    <w:b/>
                                    <w:color w:val="000000" w:themeColor="text1"/>
                                    <w:sz w:val="18"/>
                                    <w:szCs w:val="18"/>
                                  </w:rPr>
                                </w:pPr>
                                <w:r w:rsidRPr="005D4555">
                                  <w:rPr>
                                    <w:rFonts w:cstheme="minorHAnsi"/>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Flowchart: Alternate Process 28"/>
                          <wps:cNvSpPr/>
                          <wps:spPr>
                            <a:xfrm rot="16200000">
                              <a:off x="-597240" y="1962637"/>
                              <a:ext cx="2157564" cy="389045"/>
                            </a:xfrm>
                            <a:prstGeom prst="flowChartAlternateProcess">
                              <a:avLst/>
                            </a:prstGeom>
                            <a:solidFill>
                              <a:srgbClr val="DEEAF6"/>
                            </a:solidFill>
                            <a:ln>
                              <a:solidFill>
                                <a:srgbClr val="2AB1BB"/>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0C0D4D8" w14:textId="77777777" w:rsidR="00CA4333" w:rsidRPr="005D4555" w:rsidRDefault="00CA4333" w:rsidP="00CA4333">
                                <w:pPr>
                                  <w:spacing w:after="0"/>
                                  <w:jc w:val="center"/>
                                  <w:rPr>
                                    <w:rFonts w:cstheme="minorHAnsi"/>
                                    <w:b/>
                                    <w:color w:val="000000" w:themeColor="text1"/>
                                    <w:sz w:val="18"/>
                                    <w:szCs w:val="18"/>
                                  </w:rPr>
                                </w:pPr>
                                <w:r w:rsidRPr="005D4555">
                                  <w:rPr>
                                    <w:rFonts w:cstheme="minorHAnsi"/>
                                    <w:b/>
                                    <w:color w:val="000000" w:themeColor="text1"/>
                                    <w:sz w:val="18"/>
                                    <w:szCs w:val="18"/>
                                  </w:rPr>
                                  <w:t>Screening</w:t>
                                </w:r>
                              </w:p>
                              <w:p w14:paraId="30B25EB3" w14:textId="77777777" w:rsidR="00CA4333" w:rsidRPr="005D4555" w:rsidRDefault="00CA4333" w:rsidP="00CA4333">
                                <w:pPr>
                                  <w:spacing w:after="0"/>
                                  <w:rPr>
                                    <w:rFonts w:cstheme="minorHAnsi"/>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7479696" name="Group 3"/>
                          <wpg:cNvGrpSpPr/>
                          <wpg:grpSpPr>
                            <a:xfrm>
                              <a:off x="723347" y="7834"/>
                              <a:ext cx="7568011" cy="4563132"/>
                              <a:chOff x="-33" y="-1"/>
                              <a:chExt cx="7568011" cy="4563132"/>
                            </a:xfrm>
                          </wpg:grpSpPr>
                          <wpg:grpSp>
                            <wpg:cNvPr id="1067198544" name="Group 2"/>
                            <wpg:cNvGrpSpPr/>
                            <wpg:grpSpPr>
                              <a:xfrm>
                                <a:off x="-33" y="-1"/>
                                <a:ext cx="7568011" cy="4563132"/>
                                <a:chOff x="-33" y="-1"/>
                                <a:chExt cx="7568011" cy="4563132"/>
                              </a:xfrm>
                            </wpg:grpSpPr>
                            <wps:wsp>
                              <wps:cNvPr id="1517620363" name="Rectangle 1"/>
                              <wps:cNvSpPr>
                                <a:spLocks noChangeArrowheads="1"/>
                              </wps:cNvSpPr>
                              <wps:spPr bwMode="auto">
                                <a:xfrm>
                                  <a:off x="20472" y="1701414"/>
                                  <a:ext cx="3492500" cy="377021"/>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6A82D574"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Studies screened by abstract (n = 633)</w:t>
                                    </w:r>
                                  </w:p>
                                </w:txbxContent>
                              </wps:txbx>
                              <wps:bodyPr vert="horz" wrap="square" lIns="91440" tIns="45720" rIns="91440" bIns="45720" numCol="1" anchor="ctr" anchorCtr="0" compatLnSpc="1">
                                <a:prstTxWarp prst="textNoShape">
                                  <a:avLst/>
                                </a:prstTxWarp>
                              </wps:bodyPr>
                            </wps:wsp>
                            <wpg:grpSp>
                              <wpg:cNvPr id="859067977" name="Group 1"/>
                              <wpg:cNvGrpSpPr/>
                              <wpg:grpSpPr>
                                <a:xfrm>
                                  <a:off x="-33" y="-1"/>
                                  <a:ext cx="7568011" cy="4563132"/>
                                  <a:chOff x="-33" y="-1"/>
                                  <a:chExt cx="7568011" cy="4563132"/>
                                </a:xfrm>
                              </wpg:grpSpPr>
                              <wpg:grpSp>
                                <wpg:cNvPr id="1396288377" name="Group 1"/>
                                <wpg:cNvGrpSpPr/>
                                <wpg:grpSpPr>
                                  <a:xfrm>
                                    <a:off x="-33" y="-1"/>
                                    <a:ext cx="7568011" cy="4563132"/>
                                    <a:chOff x="-25" y="-1"/>
                                    <a:chExt cx="5751587" cy="5789138"/>
                                  </a:xfrm>
                                </wpg:grpSpPr>
                                <wps:wsp>
                                  <wps:cNvPr id="113288993" name="Rectangle 113288993"/>
                                  <wps:cNvSpPr>
                                    <a:spLocks noChangeArrowheads="1"/>
                                  </wps:cNvSpPr>
                                  <wps:spPr bwMode="auto">
                                    <a:xfrm>
                                      <a:off x="-25" y="-1"/>
                                      <a:ext cx="2651760" cy="961863"/>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61AF9"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Records identified from databases (n = 4,426)</w:t>
                                        </w:r>
                                      </w:p>
                                      <w:p w14:paraId="3FF572F0"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(2015 onwards)</w:t>
                                        </w:r>
                                      </w:p>
                                      <w:p w14:paraId="464728AB"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(1,104 EMBASE; 1,910 PubMed; 1,412 PsycINFO)</w:t>
                                        </w:r>
                                      </w:p>
                                    </w:txbxContent>
                                  </wps:txbx>
                                  <wps:bodyPr vert="horz" wrap="square" lIns="91440" tIns="45720" rIns="91440" bIns="45720" numCol="1" anchor="ctr" anchorCtr="0" compatLnSpc="1">
                                    <a:prstTxWarp prst="textNoShape">
                                      <a:avLst/>
                                    </a:prstTxWarp>
                                  </wps:bodyPr>
                                </wps:wsp>
                                <wps:wsp>
                                  <wps:cNvPr id="1170609429" name="Rectangle 1170609429"/>
                                  <wps:cNvSpPr>
                                    <a:spLocks noChangeArrowheads="1"/>
                                  </wps:cNvSpPr>
                                  <wps:spPr bwMode="auto">
                                    <a:xfrm>
                                      <a:off x="-25" y="2950731"/>
                                      <a:ext cx="2651760" cy="723693"/>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3E2BB928"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Full-text studies assessed for eligibility (n = 62)</w:t>
                                        </w:r>
                                      </w:p>
                                    </w:txbxContent>
                                  </wps:txbx>
                                  <wps:bodyPr vert="horz" wrap="square" lIns="91440" tIns="45720" rIns="91440" bIns="45720" numCol="1" anchor="ctr" anchorCtr="0" compatLnSpc="1">
                                    <a:prstTxWarp prst="textNoShape">
                                      <a:avLst/>
                                    </a:prstTxWarp>
                                  </wps:bodyPr>
                                </wps:wsp>
                                <wps:wsp>
                                  <wps:cNvPr id="1902090265" name="Rectangle 1902090265"/>
                                  <wps:cNvSpPr>
                                    <a:spLocks noChangeArrowheads="1"/>
                                  </wps:cNvSpPr>
                                  <wps:spPr bwMode="auto">
                                    <a:xfrm>
                                      <a:off x="-25" y="4157639"/>
                                      <a:ext cx="1494759" cy="1631498"/>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D3302"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Studies included from database search (n = 36)</w:t>
                                        </w:r>
                                      </w:p>
                                      <w:p w14:paraId="588AB668"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 xml:space="preserve">Grey literature </w:t>
                                        </w:r>
                                        <w:r w:rsidRPr="005D4555">
                                          <w:rPr>
                                            <w:rFonts w:cstheme="minorHAnsi"/>
                                            <w:color w:val="000000"/>
                                            <w:kern w:val="24"/>
                                            <w:sz w:val="18"/>
                                            <w:szCs w:val="18"/>
                                            <w:lang w:val="en-US"/>
                                          </w:rPr>
                                          <w:br/>
                                          <w:t>(n = 7)</w:t>
                                        </w:r>
                                      </w:p>
                                    </w:txbxContent>
                                  </wps:txbx>
                                  <wps:bodyPr vert="horz" wrap="square" lIns="91440" tIns="45720" rIns="91440" bIns="45720" numCol="1" anchor="ctr" anchorCtr="0" compatLnSpc="1">
                                    <a:prstTxWarp prst="textNoShape">
                                      <a:avLst/>
                                    </a:prstTxWarp>
                                  </wps:bodyPr>
                                </wps:wsp>
                                <wps:wsp>
                                  <wps:cNvPr id="997334855" name="Rectangle 997334855"/>
                                  <wps:cNvSpPr>
                                    <a:spLocks noChangeArrowheads="1"/>
                                  </wps:cNvSpPr>
                                  <wps:spPr bwMode="auto">
                                    <a:xfrm>
                                      <a:off x="3094910" y="3582218"/>
                                      <a:ext cx="2651760" cy="1937661"/>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657EAFD1"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Studies excluded (26):</w:t>
                                        </w:r>
                                      </w:p>
                                      <w:p w14:paraId="482BDF5C"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Not primarily relevant to aged care services (n = 17)</w:t>
                                        </w:r>
                                      </w:p>
                                      <w:p w14:paraId="56249E9E"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Incorrect study design (n = 4)</w:t>
                                        </w:r>
                                      </w:p>
                                      <w:p w14:paraId="55E5F734"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Insufficient focus on target population (n = 3)</w:t>
                                        </w:r>
                                      </w:p>
                                      <w:p w14:paraId="72495DA1"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Not primarily relevant to people 45+ years (n = 2)</w:t>
                                        </w:r>
                                      </w:p>
                                    </w:txbxContent>
                                  </wps:txbx>
                                  <wps:bodyPr vert="horz" wrap="square" lIns="91440" tIns="45720" rIns="91440" bIns="45720" numCol="1" anchor="ctr" anchorCtr="0" compatLnSpc="1">
                                    <a:prstTxWarp prst="textNoShape">
                                      <a:avLst/>
                                    </a:prstTxWarp>
                                  </wps:bodyPr>
                                </wps:wsp>
                                <wps:wsp>
                                  <wps:cNvPr id="1538110241" name="Straight Arrow Connector 1538110241"/>
                                  <wps:cNvCnPr>
                                    <a:stCxn id="113288993" idx="2"/>
                                  </wps:cNvCnPr>
                                  <wps:spPr>
                                    <a:xfrm>
                                      <a:off x="1325733" y="961862"/>
                                      <a:ext cx="24" cy="4213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0499506" name="Straight Arrow Connector 450499506"/>
                                  <wps:cNvCnPr/>
                                  <wps:spPr>
                                    <a:xfrm>
                                      <a:off x="1312005" y="1759381"/>
                                      <a:ext cx="2873" cy="39224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65812049" name="Straight Arrow Connector 1865812049"/>
                                  <wps:cNvCnPr/>
                                  <wps:spPr>
                                    <a:xfrm>
                                      <a:off x="689952" y="3677190"/>
                                      <a:ext cx="0" cy="475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874931" name="Rectangle 199874931"/>
                                  <wps:cNvSpPr>
                                    <a:spLocks noChangeArrowheads="1"/>
                                  </wps:cNvSpPr>
                                  <wps:spPr bwMode="auto">
                                    <a:xfrm>
                                      <a:off x="3095360" y="453972"/>
                                      <a:ext cx="2651760" cy="1177786"/>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F30E9"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 xml:space="preserve">Records removed </w:t>
                                        </w:r>
                                        <w:r w:rsidRPr="005D4555">
                                          <w:rPr>
                                            <w:rFonts w:cstheme="minorHAnsi"/>
                                            <w:i/>
                                            <w:iCs/>
                                            <w:color w:val="000000"/>
                                            <w:kern w:val="24"/>
                                            <w:sz w:val="18"/>
                                            <w:szCs w:val="18"/>
                                            <w:lang w:val="en-US"/>
                                          </w:rPr>
                                          <w:t>before screening</w:t>
                                        </w:r>
                                        <w:r w:rsidRPr="005D4555">
                                          <w:rPr>
                                            <w:rFonts w:cstheme="minorHAnsi"/>
                                            <w:color w:val="000000"/>
                                            <w:kern w:val="24"/>
                                            <w:sz w:val="18"/>
                                            <w:szCs w:val="18"/>
                                            <w:lang w:val="en-US"/>
                                          </w:rPr>
                                          <w:t>:</w:t>
                                        </w:r>
                                      </w:p>
                                      <w:p w14:paraId="33342C51"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Duplicate removed (n =757)</w:t>
                                        </w:r>
                                      </w:p>
                                    </w:txbxContent>
                                  </wps:txbx>
                                  <wps:bodyPr vert="horz" wrap="square" lIns="91440" tIns="45720" rIns="91440" bIns="45720" numCol="1" anchor="ctr" anchorCtr="0" compatLnSpc="1">
                                    <a:prstTxWarp prst="textNoShape">
                                      <a:avLst/>
                                    </a:prstTxWarp>
                                  </wps:bodyPr>
                                </wps:wsp>
                                <wps:wsp>
                                  <wps:cNvPr id="1764454799" name="Rectangle 1764454799"/>
                                  <wps:cNvSpPr>
                                    <a:spLocks noChangeArrowheads="1"/>
                                  </wps:cNvSpPr>
                                  <wps:spPr bwMode="auto">
                                    <a:xfrm>
                                      <a:off x="3099802" y="1709978"/>
                                      <a:ext cx="2651760" cy="1738385"/>
                                    </a:xfrm>
                                    <a:prstGeom prst="rect">
                                      <a:avLst/>
                                    </a:prstGeom>
                                    <a:noFill/>
                                    <a:ln w="12700">
                                      <a:solidFill>
                                        <a:srgbClr val="016F9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A3827"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Studies excluded (571):</w:t>
                                        </w:r>
                                      </w:p>
                                      <w:p w14:paraId="49E8FBEC"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Not relevant to aged care (n = 380)</w:t>
                                        </w:r>
                                      </w:p>
                                      <w:p w14:paraId="0A1558B7"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No discussion of clinical standards or clinical care (n = 85)</w:t>
                                        </w:r>
                                      </w:p>
                                      <w:p w14:paraId="6FF91EFF"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 xml:space="preserve">Not target population (n = 74) </w:t>
                                        </w:r>
                                      </w:p>
                                      <w:p w14:paraId="43271785"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Incorrect study design (n = 32)</w:t>
                                        </w:r>
                                      </w:p>
                                    </w:txbxContent>
                                  </wps:txbx>
                                  <wps:bodyPr vert="horz" wrap="square" lIns="91440" tIns="45720" rIns="91440" bIns="45720" numCol="1" anchor="ctr" anchorCtr="0" compatLnSpc="1">
                                    <a:prstTxWarp prst="textNoShape">
                                      <a:avLst/>
                                    </a:prstTxWarp>
                                  </wps:bodyPr>
                                </wps:wsp>
                                <wps:wsp>
                                  <wps:cNvPr id="1617513390" name="Connector: Elbow 1617513390"/>
                                  <wps:cNvCnPr/>
                                  <wps:spPr>
                                    <a:xfrm>
                                      <a:off x="2651760" y="454025"/>
                                      <a:ext cx="443662" cy="5587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3523020" name="Connector: Elbow 1473523020"/>
                                  <wps:cNvCnPr>
                                    <a:stCxn id="1517620363" idx="3"/>
                                    <a:endCxn id="1764454799" idx="1"/>
                                  </wps:cNvCnPr>
                                  <wps:spPr>
                                    <a:xfrm>
                                      <a:off x="2669812" y="2397703"/>
                                      <a:ext cx="429990" cy="18146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775891" name="Connector: Elbow 411775891"/>
                                  <wps:cNvCnPr/>
                                  <wps:spPr>
                                    <a:xfrm>
                                      <a:off x="2651760" y="3220401"/>
                                      <a:ext cx="443317" cy="93723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482890" name="Rectangle 200482890"/>
                                  <wps:cNvSpPr>
                                    <a:spLocks noChangeArrowheads="1"/>
                                  </wps:cNvSpPr>
                                  <wps:spPr bwMode="auto">
                                    <a:xfrm>
                                      <a:off x="15532" y="1403291"/>
                                      <a:ext cx="2633595" cy="478318"/>
                                    </a:xfrm>
                                    <a:prstGeom prst="rect">
                                      <a:avLst/>
                                    </a:prstGeom>
                                    <a:solidFill>
                                      <a:srgbClr val="FFFFFF"/>
                                    </a:solidFill>
                                    <a:ln w="12700">
                                      <a:solidFill>
                                        <a:srgbClr val="016F90"/>
                                      </a:solidFill>
                                      <a:miter lim="800000"/>
                                      <a:headEnd/>
                                      <a:tailEnd/>
                                    </a:ln>
                                  </wps:spPr>
                                  <wps:txbx>
                                    <w:txbxContent>
                                      <w:p w14:paraId="11B68E73"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Studies screened by title (n = 3,669)</w:t>
                                        </w:r>
                                      </w:p>
                                    </w:txbxContent>
                                  </wps:txbx>
                                  <wps:bodyPr vert="horz" wrap="square" lIns="91440" tIns="45720" rIns="91440" bIns="45720" numCol="1" anchor="ctr" anchorCtr="0" compatLnSpc="1">
                                    <a:prstTxWarp prst="textNoShape">
                                      <a:avLst/>
                                    </a:prstTxWarp>
                                  </wps:bodyPr>
                                </wps:wsp>
                              </wpg:grpSp>
                              <wps:wsp>
                                <wps:cNvPr id="360712880" name="Rectangle 1"/>
                                <wps:cNvSpPr>
                                  <a:spLocks noChangeArrowheads="1"/>
                                </wps:cNvSpPr>
                                <wps:spPr bwMode="auto">
                                  <a:xfrm>
                                    <a:off x="2147690" y="3072768"/>
                                    <a:ext cx="1325666" cy="707648"/>
                                  </a:xfrm>
                                  <a:prstGeom prst="rect">
                                    <a:avLst/>
                                  </a:prstGeom>
                                  <a:noFill/>
                                  <a:ln w="38100">
                                    <a:solidFill>
                                      <a:srgbClr val="2AB1BB"/>
                                    </a:solidFill>
                                    <a:miter lim="800000"/>
                                    <a:headEnd/>
                                    <a:tailEnd/>
                                  </a:ln>
                                  <a:extLst>
                                    <a:ext uri="{909E8E84-426E-40DD-AFC4-6F175D3DCCD1}">
                                      <a14:hiddenFill xmlns:a14="http://schemas.microsoft.com/office/drawing/2010/main">
                                        <a:solidFill>
                                          <a:srgbClr val="FFFFFF"/>
                                        </a:solidFill>
                                      </a14:hiddenFill>
                                    </a:ext>
                                  </a:extLst>
                                </wps:spPr>
                                <wps:txbx>
                                  <w:txbxContent>
                                    <w:p w14:paraId="07A1A008"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Review included from grey literature desktop review</w:t>
                                      </w:r>
                                      <w:r w:rsidRPr="005D4555">
                                        <w:rPr>
                                          <w:rFonts w:cstheme="minorHAnsi"/>
                                          <w:b/>
                                          <w:bCs/>
                                          <w:color w:val="000000"/>
                                          <w:kern w:val="24"/>
                                          <w:sz w:val="18"/>
                                          <w:szCs w:val="18"/>
                                          <w:lang w:val="en-US"/>
                                        </w:rPr>
                                        <w:br/>
                                      </w:r>
                                      <w:r w:rsidRPr="005D4555">
                                        <w:rPr>
                                          <w:rFonts w:cstheme="minorHAnsi"/>
                                          <w:color w:val="000000"/>
                                          <w:kern w:val="24"/>
                                          <w:sz w:val="18"/>
                                          <w:szCs w:val="18"/>
                                          <w:lang w:val="en-US"/>
                                        </w:rPr>
                                        <w:t>(n = 7)</w:t>
                                      </w:r>
                                    </w:p>
                                  </w:txbxContent>
                                </wps:txbx>
                                <wps:bodyPr vert="horz" wrap="square" lIns="91440" tIns="45720" rIns="91440" bIns="45720" numCol="1" anchor="ctr" anchorCtr="0" compatLnSpc="1">
                                  <a:prstTxWarp prst="textNoShape">
                                    <a:avLst/>
                                  </a:prstTxWarp>
                                </wps:bodyPr>
                              </wps:wsp>
                            </wpg:grpSp>
                          </wpg:grpSp>
                          <wps:wsp>
                            <wps:cNvPr id="1379321789" name="Connector: Elbow 1"/>
                            <wps:cNvCnPr/>
                            <wps:spPr>
                              <a:xfrm flipH="1">
                                <a:off x="1983943" y="3789274"/>
                                <a:ext cx="794286" cy="207818"/>
                              </a:xfrm>
                              <a:prstGeom prst="bentConnector3">
                                <a:avLst>
                                  <a:gd name="adj1" fmla="val -5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402F0DDB" id="Group 268467229" o:spid="_x0000_s1026" style="width:716.25pt;height:414.75pt;mso-position-horizontal-relative:char;mso-position-vertical-relative:line" coordorigin="2852" coordsize="80183,4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27" type="#_x0000_t176" style="position:absolute;left:-1171;top:37540;width:12076;height:4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" fillcolor="#deeaf6" strokecolor="#2ab1bb" strokeweight="2pt">
                  <v:textbox>
                    <w:txbxContent>
                      <w:p w14:paraId="67FE6D51" w14:textId="77777777" w:rsidR="00CA4333" w:rsidRPr="005D4555" w:rsidRDefault="00CA4333" w:rsidP="00CA4333">
                        <w:pPr>
                          <w:spacing w:after="0"/>
                          <w:jc w:val="center"/>
                          <w:rPr>
                            <w:rFonts w:cstheme="minorHAnsi"/>
                            <w:b/>
                            <w:color w:val="000000" w:themeColor="text1"/>
                            <w:sz w:val="18"/>
                            <w:szCs w:val="18"/>
                          </w:rPr>
                        </w:pPr>
                        <w:r w:rsidRPr="005D4555">
                          <w:rPr>
                            <w:rFonts w:cstheme="minorHAnsi"/>
                            <w:b/>
                            <w:color w:val="000000" w:themeColor="text1"/>
                            <w:sz w:val="18"/>
                            <w:szCs w:val="18"/>
                          </w:rPr>
                          <w:t>Included</w:t>
                        </w:r>
                      </w:p>
                    </w:txbxContent>
                  </v:textbox>
                </v:shape>
                <v:group id="Group 4" o:spid="_x0000_s1028" style="position:absolute;left:2975;width:80060;height:45709" coordorigin="2853" coordsize="80060,4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">
                  <v:shape id="Flowchart: Alternate Process 31" o:spid="_x0000_s1029" type="#_x0000_t176" style="position:absolute;left:-208;top:3061;width:10030;height:39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" fillcolor="#deeaf6" strokecolor="#2ab1bb" strokeweight="2pt">
                    <v:textbox>
                      <w:txbxContent>
                        <w:p w14:paraId="7ED1FCDD" w14:textId="77777777" w:rsidR="00CA4333" w:rsidRPr="005D4555" w:rsidRDefault="00CA4333" w:rsidP="00CA4333">
                          <w:pPr>
                            <w:spacing w:after="0"/>
                            <w:jc w:val="center"/>
                            <w:rPr>
                              <w:rFonts w:cstheme="minorHAnsi"/>
                              <w:b/>
                              <w:color w:val="000000" w:themeColor="text1"/>
                              <w:sz w:val="18"/>
                              <w:szCs w:val="18"/>
                            </w:rPr>
                          </w:pPr>
                          <w:r w:rsidRPr="005D4555">
                            <w:rPr>
                              <w:rFonts w:cstheme="minorHAnsi"/>
                              <w:b/>
                              <w:color w:val="000000" w:themeColor="text1"/>
                              <w:sz w:val="18"/>
                              <w:szCs w:val="18"/>
                            </w:rPr>
                            <w:t>Identification</w:t>
                          </w:r>
                        </w:p>
                      </w:txbxContent>
                    </v:textbox>
                  </v:shape>
                  <v:shape id="Flowchart: Alternate Process 28" o:spid="_x0000_s1030" type="#_x0000_t176" style="position:absolute;left:-5973;top:19626;width:21576;height:38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" fillcolor="#deeaf6" strokecolor="#2ab1bb" strokeweight="2pt">
                    <v:textbox>
                      <w:txbxContent>
                        <w:p w14:paraId="70C0D4D8" w14:textId="77777777" w:rsidR="00CA4333" w:rsidRPr="005D4555" w:rsidRDefault="00CA4333" w:rsidP="00CA4333">
                          <w:pPr>
                            <w:spacing w:after="0"/>
                            <w:jc w:val="center"/>
                            <w:rPr>
                              <w:rFonts w:cstheme="minorHAnsi"/>
                              <w:b/>
                              <w:color w:val="000000" w:themeColor="text1"/>
                              <w:sz w:val="18"/>
                              <w:szCs w:val="18"/>
                            </w:rPr>
                          </w:pPr>
                          <w:r w:rsidRPr="005D4555">
                            <w:rPr>
                              <w:rFonts w:cstheme="minorHAnsi"/>
                              <w:b/>
                              <w:color w:val="000000" w:themeColor="text1"/>
                              <w:sz w:val="18"/>
                              <w:szCs w:val="18"/>
                            </w:rPr>
                            <w:t>Screening</w:t>
                          </w:r>
                        </w:p>
                        <w:p w14:paraId="30B25EB3" w14:textId="77777777" w:rsidR="00CA4333" w:rsidRPr="005D4555" w:rsidRDefault="00CA4333" w:rsidP="00CA4333">
                          <w:pPr>
                            <w:spacing w:after="0"/>
                            <w:rPr>
                              <w:rFonts w:cstheme="minorHAnsi"/>
                              <w:b/>
                              <w:color w:val="000000" w:themeColor="text1"/>
                              <w:sz w:val="18"/>
                              <w:szCs w:val="18"/>
                            </w:rPr>
                          </w:pPr>
                        </w:p>
                      </w:txbxContent>
                    </v:textbox>
                  </v:shape>
                  <v:group id="Group 3" o:spid="_x0000_s1031" style="position:absolute;left:7233;top:78;width:75680;height:45631" coordorigin="" coordsize="75680,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">
                    <v:group id="Group 2" o:spid="_x0000_s1032" style="position:absolute;width:75679;height:45631" coordorigin="" coordsize="75680,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">
                      <v:rect id="Rectangle 1" o:spid="_x0000_s1033" style="position:absolute;left:204;top:17014;width:34925;height:3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" filled="f" strokecolor="#016f90" strokeweight="1pt">
                        <v:textbox>
                          <w:txbxContent>
                            <w:p w14:paraId="6A82D574"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Studies screened by abstract (n = 633)</w:t>
                              </w:r>
                            </w:p>
                          </w:txbxContent>
                        </v:textbox>
                      </v:rect>
                      <v:group id="Group 1" o:spid="_x0000_s1034" style="position:absolute;width:75679;height:45631" coordorigin="" coordsize="75680,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">
                        <v:group id="Group 1" o:spid="_x0000_s1035" style="position:absolute;width:75679;height:45631" coordorigin="" coordsize="57515,5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">
                          <v:rect id="Rectangle 113288993" o:spid="_x0000_s1036" style="position:absolute;width:26517;height:9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" filled="f" strokecolor="#016f90" strokeweight="1pt">
                            <v:textbox>
                              <w:txbxContent>
                                <w:p w14:paraId="1A761AF9"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Records identified from databases (n = 4,426)</w:t>
                                  </w:r>
                                </w:p>
                                <w:p w14:paraId="3FF572F0"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(2015 onwards)</w:t>
                                  </w:r>
                                </w:p>
                                <w:p w14:paraId="464728AB"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(1,104 EMBASE; 1,910 PubMed; 1,412 PsycINFO)</w:t>
                                  </w:r>
                                </w:p>
                              </w:txbxContent>
                            </v:textbox>
                          </v:rect>
                          <v:rect id="Rectangle 1170609429" o:spid="_x0000_s1037" style="position:absolute;top:29507;width:26517;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" filled="f" strokecolor="#016f90" strokeweight="1pt">
                            <v:textbox>
                              <w:txbxContent>
                                <w:p w14:paraId="3E2BB928"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Full-text studies assessed for eligibility (n = 62)</w:t>
                                  </w:r>
                                </w:p>
                              </w:txbxContent>
                            </v:textbox>
                          </v:rect>
                          <v:rect id="Rectangle 1902090265" o:spid="_x0000_s1038" style="position:absolute;top:41576;width:14947;height:16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" filled="f" strokecolor="#016f90" strokeweight="1pt">
                            <v:textbox>
                              <w:txbxContent>
                                <w:p w14:paraId="5DAD3302"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Studies included from database search (n = 36)</w:t>
                                  </w:r>
                                </w:p>
                                <w:p w14:paraId="588AB668"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 xml:space="preserve">Grey literature </w:t>
                                  </w:r>
                                  <w:r w:rsidRPr="005D4555">
                                    <w:rPr>
                                      <w:rFonts w:cstheme="minorHAnsi"/>
                                      <w:color w:val="000000"/>
                                      <w:kern w:val="24"/>
                                      <w:sz w:val="18"/>
                                      <w:szCs w:val="18"/>
                                      <w:lang w:val="en-US"/>
                                    </w:rPr>
                                    <w:br/>
                                    <w:t>(n = 7)</w:t>
                                  </w:r>
                                </w:p>
                              </w:txbxContent>
                            </v:textbox>
                          </v:rect>
                          <v:rect id="Rectangle 997334855" o:spid="_x0000_s1039" style="position:absolute;left:30949;top:35822;width:26517;height:1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" filled="f" strokecolor="#016f90" strokeweight="1pt">
                            <v:textbox>
                              <w:txbxContent>
                                <w:p w14:paraId="657EAFD1"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Studies excluded (26):</w:t>
                                  </w:r>
                                </w:p>
                                <w:p w14:paraId="482BDF5C"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Not primarily relevant to aged care services (n = 17)</w:t>
                                  </w:r>
                                </w:p>
                                <w:p w14:paraId="56249E9E"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Incorrect study design (n = 4)</w:t>
                                  </w:r>
                                </w:p>
                                <w:p w14:paraId="55E5F734"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Insufficient focus on target population (n = 3)</w:t>
                                  </w:r>
                                </w:p>
                                <w:p w14:paraId="72495DA1" w14:textId="77777777" w:rsidR="00CA4333" w:rsidRPr="005D4555" w:rsidRDefault="00CA4333" w:rsidP="00CA4333">
                                  <w:pPr>
                                    <w:kinsoku w:val="0"/>
                                    <w:overflowPunct w:val="0"/>
                                    <w:spacing w:line="256" w:lineRule="auto"/>
                                    <w:ind w:left="720" w:hanging="360"/>
                                    <w:textAlignment w:val="baseline"/>
                                    <w:rPr>
                                      <w:rFonts w:cstheme="minorHAnsi"/>
                                      <w:color w:val="000000"/>
                                      <w:kern w:val="24"/>
                                      <w:sz w:val="18"/>
                                      <w:szCs w:val="18"/>
                                      <w:lang w:val="en-US"/>
                                    </w:rPr>
                                  </w:pPr>
                                  <w:r w:rsidRPr="005D4555">
                                    <w:rPr>
                                      <w:rFonts w:cstheme="minorHAnsi"/>
                                      <w:color w:val="000000"/>
                                      <w:kern w:val="24"/>
                                      <w:sz w:val="18"/>
                                      <w:szCs w:val="18"/>
                                      <w:lang w:val="en-US"/>
                                    </w:rPr>
                                    <w:t>Not primarily relevant to people 45+ years (n = 2)</w:t>
                                  </w:r>
                                </w:p>
                              </w:txbxContent>
                            </v:textbox>
                          </v:rect>
                          <v:shapetype id="_x0000_t32" coordsize="21600,21600" o:spt="32" o:oned="t" path="m,l21600,21600e" filled="f">
                            <v:path arrowok="t" fillok="f" o:connecttype="none"/>
                            <o:lock v:ext="edit" shapetype="t"/>
                          </v:shapetype>
                          <v:shape id="Straight Arrow Connector 1538110241" o:spid="_x0000_s1040" type="#_x0000_t32" style="position:absolute;left:13257;top:9618;width:0;height:4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" strokecolor="black [3213]">
                            <v:stroke endarrow="block"/>
                          </v:shape>
                          <v:shape id="Straight Arrow Connector 450499506" o:spid="_x0000_s1041" type="#_x0000_t32" style="position:absolute;left:13120;top:17593;width:28;height:3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" strokecolor="black [3213]">
                            <v:stroke endarrow="block"/>
                          </v:shape>
                          <v:shape id="Straight Arrow Connector 1865812049" o:spid="_x0000_s1042" type="#_x0000_t32" style="position:absolute;left:6899;top:36771;width:0;height:4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" strokecolor="black [3213]">
                            <v:stroke endarrow="block"/>
                          </v:shape>
                          <v:rect id="Rectangle 199874931" o:spid="_x0000_s1043" style="position:absolute;left:30953;top:4539;width:26518;height:1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" filled="f" strokecolor="#016f90" strokeweight="1pt">
                            <v:textbox>
                              <w:txbxContent>
                                <w:p w14:paraId="40EF30E9"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 xml:space="preserve">Records removed </w:t>
                                  </w:r>
                                  <w:r w:rsidRPr="005D4555">
                                    <w:rPr>
                                      <w:rFonts w:cstheme="minorHAnsi"/>
                                      <w:i/>
                                      <w:iCs/>
                                      <w:color w:val="000000"/>
                                      <w:kern w:val="24"/>
                                      <w:sz w:val="18"/>
                                      <w:szCs w:val="18"/>
                                      <w:lang w:val="en-US"/>
                                    </w:rPr>
                                    <w:t>before screening</w:t>
                                  </w:r>
                                  <w:r w:rsidRPr="005D4555">
                                    <w:rPr>
                                      <w:rFonts w:cstheme="minorHAnsi"/>
                                      <w:color w:val="000000"/>
                                      <w:kern w:val="24"/>
                                      <w:sz w:val="18"/>
                                      <w:szCs w:val="18"/>
                                      <w:lang w:val="en-US"/>
                                    </w:rPr>
                                    <w:t>:</w:t>
                                  </w:r>
                                </w:p>
                                <w:p w14:paraId="33342C51"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Duplicate removed (n =757)</w:t>
                                  </w:r>
                                </w:p>
                              </w:txbxContent>
                            </v:textbox>
                          </v:rect>
                          <v:rect id="Rectangle 1764454799" o:spid="_x0000_s1044" style="position:absolute;left:30998;top:17099;width:26517;height:17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" filled="f" strokecolor="#016f90" strokeweight="1pt">
                            <v:textbox>
                              <w:txbxContent>
                                <w:p w14:paraId="351A3827"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Studies excluded (571):</w:t>
                                  </w:r>
                                </w:p>
                                <w:p w14:paraId="49E8FBEC"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Not relevant to aged care (n = 380)</w:t>
                                  </w:r>
                                </w:p>
                                <w:p w14:paraId="0A1558B7"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No discussion of clinical standards or clinical care (n = 85)</w:t>
                                  </w:r>
                                </w:p>
                                <w:p w14:paraId="6FF91EFF"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 xml:space="preserve">Not target population (n = 74) </w:t>
                                  </w:r>
                                </w:p>
                                <w:p w14:paraId="43271785" w14:textId="77777777" w:rsidR="00CA4333" w:rsidRPr="005D4555" w:rsidRDefault="00CA4333" w:rsidP="00CA4333">
                                  <w:pPr>
                                    <w:kinsoku w:val="0"/>
                                    <w:overflowPunct w:val="0"/>
                                    <w:spacing w:line="256" w:lineRule="auto"/>
                                    <w:ind w:left="1080" w:hanging="720"/>
                                    <w:textAlignment w:val="baseline"/>
                                    <w:rPr>
                                      <w:rFonts w:cstheme="minorHAnsi"/>
                                      <w:color w:val="000000"/>
                                      <w:kern w:val="24"/>
                                      <w:sz w:val="18"/>
                                      <w:szCs w:val="18"/>
                                      <w:lang w:val="en-US"/>
                                    </w:rPr>
                                  </w:pPr>
                                  <w:r w:rsidRPr="005D4555">
                                    <w:rPr>
                                      <w:rFonts w:cstheme="minorHAnsi"/>
                                      <w:color w:val="000000"/>
                                      <w:kern w:val="24"/>
                                      <w:sz w:val="18"/>
                                      <w:szCs w:val="18"/>
                                      <w:lang w:val="en-US"/>
                                    </w:rPr>
                                    <w:t>Incorrect study design (n = 32)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17513390" o:spid="_x0000_s1045" type="#_x0000_t34" style="position:absolute;left:26517;top:4540;width:4437;height:55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" strokecolor="black [3213]">
                            <v:stroke endarrow="block"/>
                          </v:shape>
                          <v:shape id="Connector: Elbow 1473523020" o:spid="_x0000_s1046" type="#_x0000_t34" style="position:absolute;left:26698;top:23977;width:4300;height:18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" strokecolor="black [3213]">
                            <v:stroke endarrow="block"/>
                          </v:shape>
                          <v:shape id="Connector: Elbow 411775891" o:spid="_x0000_s1047" type="#_x0000_t34" style="position:absolute;left:26517;top:32204;width:4433;height:93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" strokecolor="black [3213]">
                            <v:stroke endarrow="block"/>
                          </v:shape>
                          <v:rect id="Rectangle 200482890" o:spid="_x0000_s1048" style="position:absolute;left:155;top:14032;width:26336;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" strokecolor="#016f90" strokeweight="1pt">
                            <v:textbox>
                              <w:txbxContent>
                                <w:p w14:paraId="11B68E73"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Studies screened by title (n = 3,669)</w:t>
                                  </w:r>
                                </w:p>
                              </w:txbxContent>
                            </v:textbox>
                          </v:rect>
                        </v:group>
                        <v:rect id="Rectangle 1" o:spid="_x0000_s1049" style="position:absolute;left:21476;top:30727;width:13257;height: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" filled="f" strokecolor="#2ab1bb" strokeweight="3pt">
                          <v:textbox>
                            <w:txbxContent>
                              <w:p w14:paraId="07A1A008" w14:textId="77777777" w:rsidR="00CA4333" w:rsidRPr="005D4555" w:rsidRDefault="00CA4333" w:rsidP="00CA4333">
                                <w:pPr>
                                  <w:kinsoku w:val="0"/>
                                  <w:overflowPunct w:val="0"/>
                                  <w:spacing w:line="256" w:lineRule="auto"/>
                                  <w:textAlignment w:val="baseline"/>
                                  <w:rPr>
                                    <w:rFonts w:cstheme="minorHAnsi"/>
                                    <w:color w:val="000000"/>
                                    <w:kern w:val="24"/>
                                    <w:sz w:val="18"/>
                                    <w:szCs w:val="18"/>
                                    <w:lang w:val="en-US"/>
                                  </w:rPr>
                                </w:pPr>
                                <w:r w:rsidRPr="005D4555">
                                  <w:rPr>
                                    <w:rFonts w:cstheme="minorHAnsi"/>
                                    <w:color w:val="000000"/>
                                    <w:kern w:val="24"/>
                                    <w:sz w:val="18"/>
                                    <w:szCs w:val="18"/>
                                    <w:lang w:val="en-US"/>
                                  </w:rPr>
                                  <w:t>Review included from grey literature desktop review</w:t>
                                </w:r>
                                <w:r w:rsidRPr="005D4555">
                                  <w:rPr>
                                    <w:rFonts w:cstheme="minorHAnsi"/>
                                    <w:b/>
                                    <w:bCs/>
                                    <w:color w:val="000000"/>
                                    <w:kern w:val="24"/>
                                    <w:sz w:val="18"/>
                                    <w:szCs w:val="18"/>
                                    <w:lang w:val="en-US"/>
                                  </w:rPr>
                                  <w:br/>
                                </w:r>
                                <w:r w:rsidRPr="005D4555">
                                  <w:rPr>
                                    <w:rFonts w:cstheme="minorHAnsi"/>
                                    <w:color w:val="000000"/>
                                    <w:kern w:val="24"/>
                                    <w:sz w:val="18"/>
                                    <w:szCs w:val="18"/>
                                    <w:lang w:val="en-US"/>
                                  </w:rPr>
                                  <w:t>(n = 7)</w:t>
                                </w:r>
                              </w:p>
                            </w:txbxContent>
                          </v:textbox>
                        </v:rect>
                      </v:group>
                    </v:group>
                    <v:shape id="Connector: Elbow 1" o:spid="_x0000_s1050" type="#_x0000_t34" style="position:absolute;left:19839;top:37892;width:7943;height:207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" adj="-127" strokecolor="black [3213]">
                      <v:stroke endarrow="block"/>
                    </v:shape>
                  </v:group>
                </v:group>
                <w10:anchorlock/>
              </v:group>
            </w:pict>
          </mc:Fallback>
        </mc:AlternateContent>
      </w:r>
    </w:p>
    <w:p w14:paraId="7809413C" w14:textId="77777777" w:rsidR="00CA4333" w:rsidRPr="00286D34" w:rsidRDefault="00CA4333" w:rsidP="00CA4333">
      <w:pPr>
        <w:pStyle w:val="Heading1"/>
      </w:pPr>
      <w:bookmarkStart w:id="82" w:name="_Ref151032007"/>
      <w:bookmarkStart w:id="83" w:name="_Ref151032394"/>
      <w:bookmarkStart w:id="84" w:name="_Toc152000050"/>
      <w:r>
        <w:lastRenderedPageBreak/>
        <w:t>Appendix 2 – Peer-reviewed research included in the rapid review</w:t>
      </w:r>
      <w:bookmarkEnd w:id="82"/>
      <w:bookmarkEnd w:id="83"/>
      <w:bookmarkEnd w:id="84"/>
      <w:r>
        <w:t xml:space="preserve"> </w:t>
      </w:r>
    </w:p>
    <w:p w14:paraId="16188AD1" w14:textId="77777777" w:rsidR="00CA4333" w:rsidRDefault="00CA4333" w:rsidP="00CA4333">
      <w:pPr>
        <w:pStyle w:val="Caption"/>
        <w:keepNext/>
      </w:pPr>
      <w:bookmarkStart w:id="85" w:name="_Toc154143577"/>
      <w:r>
        <w:t xml:space="preserve">Table </w:t>
      </w:r>
      <w:r>
        <w:fldChar w:fldCharType="begin"/>
      </w:r>
      <w:r>
        <w:instrText xml:space="preserve"> SEQ Table \* ARABIC </w:instrText>
      </w:r>
      <w:r>
        <w:fldChar w:fldCharType="separate"/>
      </w:r>
      <w:r>
        <w:rPr>
          <w:noProof/>
        </w:rPr>
        <w:t>5</w:t>
      </w:r>
      <w:r>
        <w:rPr>
          <w:noProof/>
        </w:rPr>
        <w:fldChar w:fldCharType="end"/>
      </w:r>
      <w:r>
        <w:t xml:space="preserve"> - Summary of peer-reviewed research studies included in the rapid review</w:t>
      </w:r>
      <w:bookmarkEnd w:id="85"/>
    </w:p>
    <w:tbl>
      <w:tblPr>
        <w:tblW w:w="15477" w:type="dxa"/>
        <w:jc w:val="center"/>
        <w:tblBorders>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3"/>
        <w:gridCol w:w="2982"/>
        <w:gridCol w:w="1275"/>
        <w:gridCol w:w="1276"/>
        <w:gridCol w:w="1559"/>
        <w:gridCol w:w="1418"/>
        <w:gridCol w:w="5554"/>
      </w:tblGrid>
      <w:tr w:rsidR="00CA4333" w:rsidRPr="0053527A" w14:paraId="3C9ADF63" w14:textId="77777777" w:rsidTr="00967581">
        <w:trPr>
          <w:trHeight w:val="567"/>
          <w:tblHeader/>
          <w:jc w:val="center"/>
        </w:trPr>
        <w:tc>
          <w:tcPr>
            <w:tcW w:w="1413" w:type="dxa"/>
            <w:tcBorders>
              <w:top w:val="single" w:sz="4" w:space="0" w:color="auto"/>
              <w:bottom w:val="single" w:sz="4" w:space="0" w:color="auto"/>
            </w:tcBorders>
            <w:shd w:val="clear" w:color="auto" w:fill="FFFFFF" w:themeFill="background1"/>
            <w:vAlign w:val="center"/>
          </w:tcPr>
          <w:p w14:paraId="46923CAE"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Author</w:t>
            </w:r>
          </w:p>
        </w:tc>
        <w:tc>
          <w:tcPr>
            <w:tcW w:w="2982" w:type="dxa"/>
            <w:tcBorders>
              <w:top w:val="single" w:sz="4" w:space="0" w:color="auto"/>
              <w:bottom w:val="single" w:sz="4" w:space="0" w:color="auto"/>
            </w:tcBorders>
            <w:shd w:val="clear" w:color="auto" w:fill="FFFFFF" w:themeFill="background1"/>
            <w:vAlign w:val="center"/>
          </w:tcPr>
          <w:p w14:paraId="732EC75C"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Title</w:t>
            </w:r>
          </w:p>
        </w:tc>
        <w:tc>
          <w:tcPr>
            <w:tcW w:w="1275" w:type="dxa"/>
            <w:tcBorders>
              <w:top w:val="single" w:sz="4" w:space="0" w:color="auto"/>
              <w:bottom w:val="single" w:sz="4" w:space="0" w:color="auto"/>
            </w:tcBorders>
            <w:shd w:val="clear" w:color="auto" w:fill="FFFFFF" w:themeFill="background1"/>
            <w:vAlign w:val="center"/>
          </w:tcPr>
          <w:p w14:paraId="64A300B1"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Location</w:t>
            </w:r>
          </w:p>
        </w:tc>
        <w:tc>
          <w:tcPr>
            <w:tcW w:w="1276" w:type="dxa"/>
            <w:tcBorders>
              <w:top w:val="single" w:sz="4" w:space="0" w:color="auto"/>
              <w:bottom w:val="single" w:sz="4" w:space="0" w:color="auto"/>
            </w:tcBorders>
            <w:shd w:val="clear" w:color="auto" w:fill="FFFFFF" w:themeFill="background1"/>
            <w:vAlign w:val="center"/>
          </w:tcPr>
          <w:p w14:paraId="5C5E7245"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Design</w:t>
            </w:r>
          </w:p>
        </w:tc>
        <w:tc>
          <w:tcPr>
            <w:tcW w:w="1559" w:type="dxa"/>
            <w:tcBorders>
              <w:top w:val="single" w:sz="4" w:space="0" w:color="auto"/>
              <w:bottom w:val="single" w:sz="4" w:space="0" w:color="auto"/>
            </w:tcBorders>
            <w:shd w:val="clear" w:color="auto" w:fill="FFFFFF" w:themeFill="background1"/>
            <w:vAlign w:val="center"/>
          </w:tcPr>
          <w:p w14:paraId="2E52B774"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Population</w:t>
            </w:r>
          </w:p>
        </w:tc>
        <w:tc>
          <w:tcPr>
            <w:tcW w:w="1418" w:type="dxa"/>
            <w:tcBorders>
              <w:top w:val="single" w:sz="4" w:space="0" w:color="auto"/>
              <w:bottom w:val="single" w:sz="4" w:space="0" w:color="auto"/>
            </w:tcBorders>
            <w:shd w:val="clear" w:color="auto" w:fill="FFFFFF" w:themeFill="background1"/>
            <w:vAlign w:val="center"/>
          </w:tcPr>
          <w:p w14:paraId="3654B6AE"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Sample</w:t>
            </w:r>
          </w:p>
        </w:tc>
        <w:tc>
          <w:tcPr>
            <w:tcW w:w="5554" w:type="dxa"/>
            <w:tcBorders>
              <w:top w:val="single" w:sz="4" w:space="0" w:color="auto"/>
              <w:bottom w:val="single" w:sz="4" w:space="0" w:color="auto"/>
            </w:tcBorders>
            <w:shd w:val="clear" w:color="auto" w:fill="FFFFFF" w:themeFill="background1"/>
            <w:vAlign w:val="center"/>
          </w:tcPr>
          <w:p w14:paraId="6AF10D5F" w14:textId="77777777" w:rsidR="00CA4333" w:rsidRPr="005D4555" w:rsidRDefault="00CA4333" w:rsidP="00967581">
            <w:pPr>
              <w:spacing w:after="0"/>
              <w:rPr>
                <w:rFonts w:cstheme="minorHAnsi"/>
                <w:b/>
                <w:bCs/>
                <w:color w:val="0C5977" w:themeColor="background2" w:themeShade="BF"/>
              </w:rPr>
            </w:pPr>
            <w:r w:rsidRPr="005D4555">
              <w:rPr>
                <w:rFonts w:cstheme="minorHAnsi"/>
                <w:b/>
                <w:bCs/>
                <w:color w:val="0C5977" w:themeColor="background2" w:themeShade="BF"/>
              </w:rPr>
              <w:t>Summary of findings</w:t>
            </w:r>
          </w:p>
        </w:tc>
      </w:tr>
      <w:tr w:rsidR="00CA4333" w:rsidRPr="00523DEA" w14:paraId="7F608A00" w14:textId="77777777" w:rsidTr="00967581">
        <w:trPr>
          <w:trHeight w:val="1944"/>
          <w:jc w:val="center"/>
        </w:trPr>
        <w:tc>
          <w:tcPr>
            <w:tcW w:w="1413" w:type="dxa"/>
            <w:tcBorders>
              <w:top w:val="single" w:sz="4" w:space="0" w:color="auto"/>
            </w:tcBorders>
            <w:shd w:val="clear" w:color="auto" w:fill="3486BB" w:themeFill="accent2" w:themeFillShade="80"/>
          </w:tcPr>
          <w:p w14:paraId="1C78A5C5" w14:textId="77777777" w:rsidR="00CA4333" w:rsidRPr="00A415D1" w:rsidRDefault="00CA4333" w:rsidP="00967581">
            <w:pPr>
              <w:spacing w:after="0"/>
              <w:rPr>
                <w:rFonts w:cstheme="minorHAnsi"/>
                <w:sz w:val="16"/>
                <w:szCs w:val="16"/>
              </w:rPr>
            </w:pPr>
            <w:r w:rsidRPr="00A415D1">
              <w:rPr>
                <w:rFonts w:cstheme="minorHAnsi"/>
                <w:sz w:val="16"/>
                <w:szCs w:val="16"/>
              </w:rPr>
              <w:t>Arkles et al. (2020)</w:t>
            </w:r>
            <w:r>
              <w:rPr>
                <w:rFonts w:cstheme="minorHAnsi"/>
                <w:iCs/>
                <w:sz w:val="16"/>
                <w:szCs w:val="16"/>
              </w:rPr>
              <w:fldChar w:fldCharType="begin"/>
            </w:r>
            <w:r>
              <w:rPr>
                <w:rFonts w:cstheme="minorHAnsi"/>
                <w:iCs/>
                <w:sz w:val="16"/>
                <w:szCs w:val="16"/>
              </w:rP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rPr>
                <w:rFonts w:cstheme="minorHAnsi"/>
                <w:iCs/>
                <w:sz w:val="16"/>
                <w:szCs w:val="16"/>
              </w:rPr>
              <w:fldChar w:fldCharType="separate"/>
            </w:r>
            <w:r w:rsidRPr="007360AC">
              <w:rPr>
                <w:rFonts w:ascii="Arial" w:hAnsi="Arial" w:cs="Arial"/>
                <w:iCs/>
                <w:noProof/>
                <w:sz w:val="16"/>
                <w:szCs w:val="16"/>
                <w:vertAlign w:val="superscript"/>
              </w:rPr>
              <w:t>33</w:t>
            </w:r>
            <w:r>
              <w:rPr>
                <w:rFonts w:cstheme="minorHAnsi"/>
                <w:iCs/>
                <w:sz w:val="16"/>
                <w:szCs w:val="16"/>
              </w:rPr>
              <w:fldChar w:fldCharType="end"/>
            </w:r>
          </w:p>
          <w:p w14:paraId="5B7C3102" w14:textId="77777777" w:rsidR="00CA4333" w:rsidRPr="00A415D1" w:rsidRDefault="00CA4333" w:rsidP="00967581">
            <w:pPr>
              <w:spacing w:after="0"/>
              <w:rPr>
                <w:rFonts w:cstheme="minorHAnsi"/>
                <w:sz w:val="16"/>
                <w:szCs w:val="16"/>
              </w:rPr>
            </w:pPr>
          </w:p>
          <w:p w14:paraId="46710DA4" w14:textId="77777777" w:rsidR="00CA4333" w:rsidRPr="00A415D1" w:rsidRDefault="00CA4333" w:rsidP="00967581">
            <w:pPr>
              <w:spacing w:after="0"/>
              <w:rPr>
                <w:rFonts w:cstheme="minorHAnsi"/>
                <w:b/>
                <w:bCs/>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Borders>
              <w:top w:val="single" w:sz="4" w:space="0" w:color="auto"/>
            </w:tcBorders>
            <w:shd w:val="clear" w:color="auto" w:fill="auto"/>
          </w:tcPr>
          <w:p w14:paraId="7A252657" w14:textId="77777777" w:rsidR="00CA4333" w:rsidRPr="00A415D1" w:rsidRDefault="00CA4333" w:rsidP="00967581">
            <w:pPr>
              <w:spacing w:after="0"/>
              <w:rPr>
                <w:rFonts w:cstheme="minorHAnsi"/>
                <w:sz w:val="16"/>
                <w:szCs w:val="16"/>
              </w:rPr>
            </w:pPr>
            <w:r w:rsidRPr="00A415D1">
              <w:rPr>
                <w:rFonts w:cstheme="minorHAnsi"/>
                <w:sz w:val="16"/>
                <w:szCs w:val="16"/>
              </w:rPr>
              <w:t>Family caregiving for older Aboriginal people in urban Australia: Disclosing worlds of meaning in the dementia experience.</w:t>
            </w:r>
          </w:p>
        </w:tc>
        <w:tc>
          <w:tcPr>
            <w:tcW w:w="1275" w:type="dxa"/>
            <w:tcBorders>
              <w:top w:val="single" w:sz="4" w:space="0" w:color="auto"/>
            </w:tcBorders>
            <w:shd w:val="clear" w:color="auto" w:fill="auto"/>
          </w:tcPr>
          <w:p w14:paraId="7E3CC8AB" w14:textId="77777777" w:rsidR="00CA4333" w:rsidRPr="00A415D1" w:rsidRDefault="00CA4333" w:rsidP="00967581">
            <w:pPr>
              <w:spacing w:after="0"/>
              <w:rPr>
                <w:rFonts w:cstheme="minorHAnsi"/>
                <w:sz w:val="16"/>
                <w:szCs w:val="16"/>
              </w:rPr>
            </w:pPr>
            <w:r w:rsidRPr="00A415D1">
              <w:rPr>
                <w:rFonts w:cstheme="minorHAnsi"/>
                <w:sz w:val="16"/>
                <w:szCs w:val="16"/>
              </w:rPr>
              <w:t>Various (Australia)</w:t>
            </w:r>
          </w:p>
        </w:tc>
        <w:tc>
          <w:tcPr>
            <w:tcW w:w="1276" w:type="dxa"/>
            <w:tcBorders>
              <w:top w:val="single" w:sz="4" w:space="0" w:color="auto"/>
            </w:tcBorders>
            <w:shd w:val="clear" w:color="auto" w:fill="auto"/>
          </w:tcPr>
          <w:p w14:paraId="7CEB4C11" w14:textId="77777777" w:rsidR="00CA4333" w:rsidRPr="00A415D1" w:rsidRDefault="00CA4333" w:rsidP="00967581">
            <w:pPr>
              <w:spacing w:after="0"/>
              <w:rPr>
                <w:rFonts w:cstheme="minorHAnsi"/>
                <w:sz w:val="16"/>
                <w:szCs w:val="16"/>
              </w:rPr>
            </w:pPr>
            <w:r w:rsidRPr="00A415D1">
              <w:rPr>
                <w:rFonts w:cstheme="minorHAnsi"/>
                <w:sz w:val="16"/>
                <w:szCs w:val="16"/>
              </w:rPr>
              <w:t>Qualitative</w:t>
            </w:r>
          </w:p>
        </w:tc>
        <w:tc>
          <w:tcPr>
            <w:tcW w:w="1559" w:type="dxa"/>
            <w:tcBorders>
              <w:top w:val="single" w:sz="4" w:space="0" w:color="auto"/>
            </w:tcBorders>
            <w:shd w:val="clear" w:color="auto" w:fill="auto"/>
          </w:tcPr>
          <w:p w14:paraId="69D2236E" w14:textId="77777777" w:rsidR="00CA4333" w:rsidRPr="00A415D1" w:rsidRDefault="00CA4333" w:rsidP="00967581">
            <w:pPr>
              <w:spacing w:after="0"/>
              <w:rPr>
                <w:rFonts w:cstheme="minorHAnsi"/>
                <w:sz w:val="16"/>
                <w:szCs w:val="16"/>
              </w:rPr>
            </w:pPr>
            <w:r w:rsidRPr="00A415D1">
              <w:rPr>
                <w:rFonts w:cstheme="minorHAnsi"/>
                <w:sz w:val="16"/>
                <w:szCs w:val="16"/>
              </w:rPr>
              <w:t>Family caregiver of people with dementia</w:t>
            </w:r>
          </w:p>
        </w:tc>
        <w:tc>
          <w:tcPr>
            <w:tcW w:w="1418" w:type="dxa"/>
            <w:tcBorders>
              <w:top w:val="single" w:sz="4" w:space="0" w:color="auto"/>
            </w:tcBorders>
            <w:shd w:val="clear" w:color="auto" w:fill="auto"/>
          </w:tcPr>
          <w:p w14:paraId="3DA62B85" w14:textId="77777777" w:rsidR="00CA4333" w:rsidRPr="00A415D1" w:rsidRDefault="00CA4333" w:rsidP="00967581">
            <w:pPr>
              <w:spacing w:after="0"/>
              <w:rPr>
                <w:rFonts w:cstheme="minorHAnsi"/>
                <w:sz w:val="16"/>
                <w:szCs w:val="16"/>
              </w:rPr>
            </w:pPr>
            <w:r w:rsidRPr="00A415D1">
              <w:rPr>
                <w:rFonts w:cstheme="minorHAnsi"/>
                <w:sz w:val="16"/>
                <w:szCs w:val="16"/>
              </w:rPr>
              <w:t>5</w:t>
            </w:r>
          </w:p>
        </w:tc>
        <w:tc>
          <w:tcPr>
            <w:tcW w:w="5554" w:type="dxa"/>
            <w:tcBorders>
              <w:top w:val="single" w:sz="4" w:space="0" w:color="auto"/>
            </w:tcBorders>
          </w:tcPr>
          <w:p w14:paraId="2AE0711F" w14:textId="77777777" w:rsidR="00CA4333" w:rsidRPr="00A415D1" w:rsidRDefault="00CA4333" w:rsidP="00967581">
            <w:pPr>
              <w:spacing w:after="0"/>
              <w:rPr>
                <w:rFonts w:cstheme="minorHAnsi"/>
                <w:sz w:val="16"/>
                <w:szCs w:val="16"/>
              </w:rPr>
            </w:pPr>
            <w:r w:rsidRPr="00A415D1">
              <w:rPr>
                <w:rFonts w:cstheme="minorHAnsi"/>
                <w:sz w:val="16"/>
                <w:szCs w:val="16"/>
              </w:rPr>
              <w:t xml:space="preserve">Participant accounts of caregiving expressed three patterns of meaning, which included care as nourishment, care as custodianship, and care as holding. Care as nourishment encompasses carers sustaining the person with dementia’s place in the world (intergenerational care) and the distress that carers experience. Care as custodianship describes the experience of the carer’s carer, and the concern for the carer’s ability to care for the person with dementia amidst their own chronic health conditions. Care as holding refers to closeness, and “waiting” during end-stage dementia. </w:t>
            </w:r>
          </w:p>
        </w:tc>
      </w:tr>
      <w:tr w:rsidR="00CA4333" w:rsidRPr="00523DEA" w14:paraId="6CC57EEC" w14:textId="77777777" w:rsidTr="00967581">
        <w:trPr>
          <w:trHeight w:val="1355"/>
          <w:jc w:val="center"/>
        </w:trPr>
        <w:tc>
          <w:tcPr>
            <w:tcW w:w="1413" w:type="dxa"/>
            <w:shd w:val="clear" w:color="auto" w:fill="3486BB" w:themeFill="accent2" w:themeFillShade="80"/>
          </w:tcPr>
          <w:p w14:paraId="359B16BD" w14:textId="77777777" w:rsidR="00CA4333" w:rsidRPr="00A415D1" w:rsidRDefault="00CA4333" w:rsidP="00967581">
            <w:pPr>
              <w:spacing w:after="0"/>
              <w:rPr>
                <w:rFonts w:cstheme="minorHAnsi"/>
                <w:sz w:val="16"/>
                <w:szCs w:val="16"/>
              </w:rPr>
            </w:pPr>
            <w:r w:rsidRPr="00A415D1">
              <w:rPr>
                <w:rFonts w:cstheme="minorHAnsi"/>
                <w:sz w:val="16"/>
                <w:szCs w:val="16"/>
              </w:rPr>
              <w:t>Bell et al. (2015)</w:t>
            </w:r>
            <w:r>
              <w:rPr>
                <w:rFonts w:cstheme="minorHAnsi"/>
                <w:sz w:val="16"/>
                <w:szCs w:val="16"/>
              </w:rPr>
              <w:fldChar w:fldCharType="begin"/>
            </w:r>
            <w:r>
              <w:rPr>
                <w:rFonts w:cstheme="minorHAnsi"/>
                <w:sz w:val="16"/>
                <w:szCs w:val="16"/>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21</w:t>
            </w:r>
            <w:r>
              <w:rPr>
                <w:rFonts w:cstheme="minorHAnsi"/>
                <w:sz w:val="16"/>
                <w:szCs w:val="16"/>
              </w:rPr>
              <w:fldChar w:fldCharType="end"/>
            </w:r>
          </w:p>
          <w:p w14:paraId="19C42A80" w14:textId="77777777" w:rsidR="00CA4333" w:rsidRPr="00A415D1" w:rsidRDefault="00CA4333" w:rsidP="00967581">
            <w:pPr>
              <w:spacing w:after="0"/>
              <w:rPr>
                <w:rFonts w:cstheme="minorHAnsi"/>
                <w:sz w:val="16"/>
                <w:szCs w:val="16"/>
              </w:rPr>
            </w:pPr>
          </w:p>
          <w:p w14:paraId="159F422D"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19BA6B60" w14:textId="77777777" w:rsidR="00CA4333" w:rsidRPr="00A415D1" w:rsidRDefault="00CA4333" w:rsidP="00967581">
            <w:pPr>
              <w:spacing w:after="0"/>
              <w:rPr>
                <w:rFonts w:cstheme="minorHAnsi"/>
                <w:sz w:val="16"/>
                <w:szCs w:val="16"/>
              </w:rPr>
            </w:pPr>
            <w:r w:rsidRPr="00A415D1">
              <w:rPr>
                <w:rFonts w:cstheme="minorHAnsi"/>
                <w:sz w:val="16"/>
                <w:szCs w:val="16"/>
              </w:rPr>
              <w:t>The (mis)matching of resources and assessed need in remote Aboriginal community aged care.</w:t>
            </w:r>
          </w:p>
        </w:tc>
        <w:tc>
          <w:tcPr>
            <w:tcW w:w="1275" w:type="dxa"/>
            <w:shd w:val="clear" w:color="auto" w:fill="auto"/>
          </w:tcPr>
          <w:p w14:paraId="1FB6101A" w14:textId="77777777" w:rsidR="00CA4333" w:rsidRPr="00A415D1" w:rsidRDefault="00CA4333" w:rsidP="00967581">
            <w:pPr>
              <w:spacing w:after="0"/>
              <w:rPr>
                <w:rFonts w:cstheme="minorHAnsi"/>
                <w:sz w:val="16"/>
                <w:szCs w:val="16"/>
              </w:rPr>
            </w:pPr>
            <w:r w:rsidRPr="00A415D1">
              <w:rPr>
                <w:rFonts w:cstheme="minorHAnsi"/>
                <w:sz w:val="16"/>
                <w:szCs w:val="16"/>
              </w:rPr>
              <w:t>Remote</w:t>
            </w:r>
          </w:p>
        </w:tc>
        <w:tc>
          <w:tcPr>
            <w:tcW w:w="1276" w:type="dxa"/>
            <w:shd w:val="clear" w:color="auto" w:fill="auto"/>
          </w:tcPr>
          <w:p w14:paraId="26948133"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(interviews/ focus groups;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2A2D4D82" w14:textId="77777777" w:rsidR="00CA4333" w:rsidRPr="00A415D1" w:rsidRDefault="00CA4333" w:rsidP="00967581">
            <w:pPr>
              <w:spacing w:after="0"/>
              <w:rPr>
                <w:rFonts w:cstheme="minorHAnsi"/>
                <w:sz w:val="16"/>
                <w:szCs w:val="16"/>
              </w:rPr>
            </w:pPr>
            <w:r w:rsidRPr="00A415D1">
              <w:rPr>
                <w:rFonts w:cstheme="minorHAnsi"/>
                <w:sz w:val="16"/>
                <w:szCs w:val="16"/>
              </w:rPr>
              <w:t>Aboriginal community aged care assessors and service users.</w:t>
            </w:r>
          </w:p>
        </w:tc>
        <w:tc>
          <w:tcPr>
            <w:tcW w:w="1418" w:type="dxa"/>
            <w:shd w:val="clear" w:color="auto" w:fill="auto"/>
          </w:tcPr>
          <w:p w14:paraId="27032EBF" w14:textId="77777777" w:rsidR="00CA4333" w:rsidRPr="00A415D1" w:rsidRDefault="00CA4333" w:rsidP="00967581">
            <w:pPr>
              <w:spacing w:after="0"/>
              <w:rPr>
                <w:rFonts w:cstheme="minorHAnsi"/>
                <w:sz w:val="16"/>
                <w:szCs w:val="16"/>
              </w:rPr>
            </w:pPr>
            <w:r w:rsidRPr="00A415D1">
              <w:rPr>
                <w:rFonts w:cstheme="minorHAnsi"/>
                <w:sz w:val="16"/>
                <w:szCs w:val="16"/>
              </w:rPr>
              <w:t>18</w:t>
            </w:r>
          </w:p>
        </w:tc>
        <w:tc>
          <w:tcPr>
            <w:tcW w:w="5554" w:type="dxa"/>
          </w:tcPr>
          <w:p w14:paraId="402529E8"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paper examined the provision of aged care needs assessments for </w:t>
            </w:r>
            <w:r>
              <w:rPr>
                <w:rFonts w:cstheme="minorHAnsi"/>
                <w:sz w:val="16"/>
                <w:szCs w:val="16"/>
              </w:rPr>
              <w:t xml:space="preserve">Aboriginal peoples </w:t>
            </w:r>
            <w:r w:rsidRPr="00A415D1">
              <w:rPr>
                <w:rFonts w:cstheme="minorHAnsi"/>
                <w:sz w:val="16"/>
                <w:szCs w:val="16"/>
              </w:rPr>
              <w:t xml:space="preserve">in remote central Australia and highlights a misalignment between what is articulated/expected in program documents compared with what is possible. The findings suggest that older </w:t>
            </w:r>
            <w:r>
              <w:rPr>
                <w:rFonts w:cstheme="minorHAnsi"/>
                <w:sz w:val="16"/>
                <w:szCs w:val="16"/>
              </w:rPr>
              <w:t xml:space="preserve">Aboriginal peoples </w:t>
            </w:r>
            <w:r w:rsidRPr="00A415D1">
              <w:rPr>
                <w:rFonts w:cstheme="minorHAnsi"/>
                <w:sz w:val="16"/>
                <w:szCs w:val="16"/>
              </w:rPr>
              <w:t>wish to remain on their homelands and this preference often had greater influence on aged care assessment outcomes than physical or medical requirements, resulting in hardships for both carers and the older person.</w:t>
            </w:r>
          </w:p>
        </w:tc>
      </w:tr>
      <w:tr w:rsidR="00CA4333" w:rsidRPr="00523DEA" w14:paraId="61183F77" w14:textId="77777777" w:rsidTr="00967581">
        <w:trPr>
          <w:trHeight w:val="1133"/>
          <w:jc w:val="center"/>
        </w:trPr>
        <w:tc>
          <w:tcPr>
            <w:tcW w:w="1413" w:type="dxa"/>
            <w:shd w:val="clear" w:color="auto" w:fill="3486BB" w:themeFill="accent2" w:themeFillShade="80"/>
          </w:tcPr>
          <w:p w14:paraId="6FA3152C" w14:textId="77777777" w:rsidR="00CA4333" w:rsidRPr="00A415D1" w:rsidRDefault="00CA4333" w:rsidP="00967581">
            <w:pPr>
              <w:spacing w:after="0"/>
              <w:rPr>
                <w:rFonts w:cstheme="minorHAnsi"/>
                <w:sz w:val="16"/>
                <w:szCs w:val="16"/>
              </w:rPr>
            </w:pPr>
            <w:r w:rsidRPr="00A415D1">
              <w:rPr>
                <w:rFonts w:cstheme="minorHAnsi"/>
                <w:sz w:val="16"/>
                <w:szCs w:val="16"/>
              </w:rPr>
              <w:t>Brooks et al. (2022)</w:t>
            </w:r>
            <w:r>
              <w:rPr>
                <w:sz w:val="18"/>
                <w:szCs w:val="18"/>
              </w:rPr>
              <w:fldChar w:fldCharType="begin"/>
            </w:r>
            <w:r>
              <w:rPr>
                <w:sz w:val="18"/>
                <w:szCs w:val="18"/>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sz w:val="18"/>
                <w:szCs w:val="18"/>
              </w:rPr>
              <w:fldChar w:fldCharType="separate"/>
            </w:r>
            <w:r w:rsidRPr="007360AC">
              <w:rPr>
                <w:rFonts w:ascii="Arial" w:hAnsi="Arial" w:cs="Arial"/>
                <w:noProof/>
                <w:sz w:val="18"/>
                <w:szCs w:val="18"/>
                <w:vertAlign w:val="superscript"/>
              </w:rPr>
              <w:t>11</w:t>
            </w:r>
            <w:r>
              <w:rPr>
                <w:sz w:val="18"/>
                <w:szCs w:val="18"/>
              </w:rPr>
              <w:fldChar w:fldCharType="end"/>
            </w:r>
            <w:r w:rsidRPr="00A415D1">
              <w:rPr>
                <w:rFonts w:cstheme="minorHAnsi"/>
                <w:sz w:val="16"/>
                <w:szCs w:val="16"/>
              </w:rPr>
              <w:t xml:space="preserve"> </w:t>
            </w:r>
          </w:p>
          <w:p w14:paraId="5E70397C" w14:textId="77777777" w:rsidR="00CA4333" w:rsidRPr="00A415D1" w:rsidRDefault="00CA4333" w:rsidP="00967581">
            <w:pPr>
              <w:spacing w:after="0"/>
              <w:rPr>
                <w:rFonts w:cstheme="minorHAnsi"/>
                <w:sz w:val="16"/>
                <w:szCs w:val="16"/>
              </w:rPr>
            </w:pPr>
          </w:p>
          <w:p w14:paraId="125A37A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2A166AFF" w14:textId="77777777" w:rsidR="00CA4333" w:rsidRPr="00A415D1" w:rsidRDefault="00CA4333" w:rsidP="00967581">
            <w:pPr>
              <w:spacing w:after="0"/>
              <w:rPr>
                <w:rFonts w:cstheme="minorHAnsi"/>
                <w:sz w:val="16"/>
                <w:szCs w:val="16"/>
              </w:rPr>
            </w:pPr>
            <w:r w:rsidRPr="00A415D1">
              <w:rPr>
                <w:rFonts w:cstheme="minorHAnsi"/>
                <w:sz w:val="16"/>
                <w:szCs w:val="16"/>
              </w:rPr>
              <w:t>Elements of long-term care that promote quality of life for Indigenous and First Nations peoples: A mixed methods systematic review.</w:t>
            </w:r>
          </w:p>
        </w:tc>
        <w:tc>
          <w:tcPr>
            <w:tcW w:w="1275" w:type="dxa"/>
            <w:shd w:val="clear" w:color="auto" w:fill="auto"/>
          </w:tcPr>
          <w:p w14:paraId="3913843D" w14:textId="77777777" w:rsidR="00CA4333" w:rsidRPr="00A415D1" w:rsidRDefault="00CA4333" w:rsidP="00967581">
            <w:pPr>
              <w:spacing w:after="0"/>
              <w:rPr>
                <w:rFonts w:cstheme="minorHAnsi"/>
                <w:sz w:val="16"/>
                <w:szCs w:val="16"/>
              </w:rPr>
            </w:pPr>
            <w:r w:rsidRPr="00A415D1">
              <w:rPr>
                <w:rFonts w:cstheme="minorHAnsi"/>
                <w:sz w:val="16"/>
                <w:szCs w:val="16"/>
              </w:rPr>
              <w:t>Various (Global)</w:t>
            </w:r>
          </w:p>
        </w:tc>
        <w:tc>
          <w:tcPr>
            <w:tcW w:w="1276" w:type="dxa"/>
            <w:shd w:val="clear" w:color="auto" w:fill="auto"/>
          </w:tcPr>
          <w:p w14:paraId="3CC4FC91" w14:textId="77777777" w:rsidR="00CA4333" w:rsidRPr="00A415D1" w:rsidRDefault="00CA4333" w:rsidP="00967581">
            <w:pPr>
              <w:spacing w:after="0"/>
              <w:rPr>
                <w:rFonts w:cstheme="minorHAnsi"/>
                <w:sz w:val="16"/>
                <w:szCs w:val="16"/>
              </w:rPr>
            </w:pPr>
            <w:r w:rsidRPr="00A415D1">
              <w:rPr>
                <w:rFonts w:cstheme="minorHAnsi"/>
                <w:sz w:val="16"/>
                <w:szCs w:val="16"/>
              </w:rPr>
              <w:t>Review (Systematic)</w:t>
            </w:r>
          </w:p>
        </w:tc>
        <w:tc>
          <w:tcPr>
            <w:tcW w:w="1559" w:type="dxa"/>
            <w:shd w:val="clear" w:color="auto" w:fill="auto"/>
          </w:tcPr>
          <w:p w14:paraId="6C1A096F" w14:textId="77777777" w:rsidR="00CA4333" w:rsidRPr="00A415D1" w:rsidRDefault="00CA4333" w:rsidP="00967581">
            <w:pPr>
              <w:spacing w:after="0"/>
              <w:rPr>
                <w:rFonts w:cstheme="minorHAnsi"/>
                <w:sz w:val="16"/>
                <w:szCs w:val="16"/>
              </w:rPr>
            </w:pPr>
            <w:r w:rsidRPr="00A415D1">
              <w:rPr>
                <w:rFonts w:cstheme="minorHAnsi"/>
                <w:sz w:val="16"/>
                <w:szCs w:val="16"/>
              </w:rPr>
              <w:t>Indigenous persons in long-term care setting.</w:t>
            </w:r>
          </w:p>
        </w:tc>
        <w:tc>
          <w:tcPr>
            <w:tcW w:w="1418" w:type="dxa"/>
            <w:shd w:val="clear" w:color="auto" w:fill="auto"/>
          </w:tcPr>
          <w:p w14:paraId="3DE8E175" w14:textId="77777777" w:rsidR="00CA4333" w:rsidRPr="00A415D1" w:rsidRDefault="00CA4333" w:rsidP="00967581">
            <w:pPr>
              <w:spacing w:after="0"/>
              <w:rPr>
                <w:rFonts w:cstheme="minorHAnsi"/>
                <w:sz w:val="16"/>
                <w:szCs w:val="16"/>
              </w:rPr>
            </w:pPr>
            <w:r w:rsidRPr="00A415D1">
              <w:rPr>
                <w:rFonts w:cstheme="minorHAnsi"/>
                <w:sz w:val="16"/>
                <w:szCs w:val="16"/>
              </w:rPr>
              <w:t>18 articles</w:t>
            </w:r>
          </w:p>
        </w:tc>
        <w:tc>
          <w:tcPr>
            <w:tcW w:w="5554" w:type="dxa"/>
            <w:shd w:val="clear" w:color="auto" w:fill="auto"/>
          </w:tcPr>
          <w:p w14:paraId="2A1E2257" w14:textId="77777777" w:rsidR="00CA4333" w:rsidRPr="00A415D1" w:rsidRDefault="00CA4333" w:rsidP="00967581">
            <w:pPr>
              <w:spacing w:after="0"/>
              <w:rPr>
                <w:rFonts w:cstheme="minorHAnsi"/>
                <w:sz w:val="16"/>
                <w:szCs w:val="16"/>
              </w:rPr>
            </w:pPr>
            <w:r w:rsidRPr="00A415D1">
              <w:rPr>
                <w:rFonts w:cstheme="minorHAnsi"/>
                <w:sz w:val="16"/>
                <w:szCs w:val="16"/>
              </w:rPr>
              <w:t>This review identified elements/models of care that could promote Quality of Life for Indigenous peoples residing in long-term care. Implications for practice arising from this review include codesign and collaboration honouring cultural safety principl</w:t>
            </w:r>
            <w:r>
              <w:rPr>
                <w:rFonts w:cstheme="minorHAnsi"/>
                <w:sz w:val="16"/>
                <w:szCs w:val="16"/>
              </w:rPr>
              <w:t>e</w:t>
            </w:r>
            <w:r w:rsidRPr="00A415D1">
              <w:rPr>
                <w:rFonts w:cstheme="minorHAnsi"/>
                <w:sz w:val="16"/>
                <w:szCs w:val="16"/>
              </w:rPr>
              <w:t>s; strengthening the Indigenous and First Nations workforce; building capacity and confidence of non-Indigenous health workers; and embedding trauma-informed care in all aged care services.</w:t>
            </w:r>
          </w:p>
        </w:tc>
      </w:tr>
      <w:tr w:rsidR="00CA4333" w:rsidRPr="00523DEA" w14:paraId="1740E0E5" w14:textId="77777777" w:rsidTr="00967581">
        <w:trPr>
          <w:trHeight w:val="1532"/>
          <w:jc w:val="center"/>
        </w:trPr>
        <w:tc>
          <w:tcPr>
            <w:tcW w:w="1413" w:type="dxa"/>
            <w:shd w:val="clear" w:color="auto" w:fill="3486BB" w:themeFill="accent2" w:themeFillShade="80"/>
          </w:tcPr>
          <w:p w14:paraId="7A47AC97" w14:textId="77777777" w:rsidR="00CA4333" w:rsidRPr="00A415D1" w:rsidRDefault="00CA4333" w:rsidP="00967581">
            <w:pPr>
              <w:spacing w:after="0"/>
              <w:rPr>
                <w:rFonts w:cstheme="minorHAnsi"/>
                <w:sz w:val="16"/>
                <w:szCs w:val="16"/>
              </w:rPr>
            </w:pPr>
            <w:r w:rsidRPr="00A415D1">
              <w:rPr>
                <w:rFonts w:cstheme="minorHAnsi"/>
                <w:sz w:val="16"/>
                <w:szCs w:val="16"/>
              </w:rPr>
              <w:t>Bryant et al. (2021)</w:t>
            </w:r>
            <w:r>
              <w:rPr>
                <w:rFonts w:cstheme="minorHAnsi"/>
                <w:sz w:val="16"/>
                <w:szCs w:val="16"/>
              </w:rPr>
              <w:fldChar w:fldCharType="begin"/>
            </w:r>
            <w:r>
              <w:rPr>
                <w:rFonts w:cstheme="minorHAnsi"/>
                <w:sz w:val="16"/>
                <w:szCs w:val="16"/>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22</w:t>
            </w:r>
            <w:r>
              <w:rPr>
                <w:rFonts w:cstheme="minorHAnsi"/>
                <w:sz w:val="16"/>
                <w:szCs w:val="16"/>
              </w:rPr>
              <w:fldChar w:fldCharType="end"/>
            </w:r>
          </w:p>
          <w:p w14:paraId="2AB5206E" w14:textId="77777777" w:rsidR="00CA4333" w:rsidRPr="00A415D1" w:rsidRDefault="00CA4333" w:rsidP="00967581">
            <w:pPr>
              <w:spacing w:after="0"/>
              <w:rPr>
                <w:rFonts w:cstheme="minorHAnsi"/>
                <w:sz w:val="16"/>
                <w:szCs w:val="16"/>
              </w:rPr>
            </w:pPr>
          </w:p>
          <w:p w14:paraId="01A9F44E"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700E0DBA" w14:textId="77777777" w:rsidR="00CA4333" w:rsidRPr="00A415D1" w:rsidRDefault="00CA4333" w:rsidP="00967581">
            <w:pPr>
              <w:spacing w:after="0"/>
              <w:rPr>
                <w:rFonts w:cstheme="minorHAnsi"/>
                <w:sz w:val="16"/>
                <w:szCs w:val="16"/>
              </w:rPr>
            </w:pPr>
            <w:r w:rsidRPr="00A415D1">
              <w:rPr>
                <w:rFonts w:cstheme="minorHAnsi"/>
                <w:sz w:val="16"/>
                <w:szCs w:val="16"/>
              </w:rPr>
              <w:t xml:space="preserve">How can dementia diagnosis and care for </w:t>
            </w:r>
            <w:r>
              <w:rPr>
                <w:rFonts w:cstheme="minorHAnsi"/>
                <w:sz w:val="16"/>
                <w:szCs w:val="16"/>
              </w:rPr>
              <w:t>Aboriginal and Torres Strait Islander peoples</w:t>
            </w:r>
            <w:r w:rsidRPr="00A415D1">
              <w:rPr>
                <w:rFonts w:cstheme="minorHAnsi"/>
                <w:sz w:val="16"/>
                <w:szCs w:val="16"/>
              </w:rPr>
              <w:t xml:space="preserve"> be improved? Perspectives of healthcare providers providing care in Aboriginal community-controlled health services.</w:t>
            </w:r>
          </w:p>
        </w:tc>
        <w:tc>
          <w:tcPr>
            <w:tcW w:w="1275" w:type="dxa"/>
            <w:shd w:val="clear" w:color="auto" w:fill="auto"/>
          </w:tcPr>
          <w:p w14:paraId="66319E04" w14:textId="77777777" w:rsidR="00CA4333" w:rsidRPr="00A415D1" w:rsidRDefault="00CA4333" w:rsidP="00967581">
            <w:pPr>
              <w:spacing w:after="0"/>
              <w:rPr>
                <w:rFonts w:cstheme="minorHAnsi"/>
                <w:sz w:val="16"/>
                <w:szCs w:val="16"/>
              </w:rPr>
            </w:pPr>
            <w:r w:rsidRPr="00A415D1">
              <w:rPr>
                <w:rFonts w:cstheme="minorHAnsi"/>
                <w:sz w:val="16"/>
                <w:szCs w:val="16"/>
              </w:rPr>
              <w:t>Urban, Regional</w:t>
            </w:r>
          </w:p>
          <w:p w14:paraId="1887F82A" w14:textId="77777777" w:rsidR="00CA4333" w:rsidRPr="00A415D1" w:rsidRDefault="00CA4333" w:rsidP="00967581">
            <w:pPr>
              <w:spacing w:after="0"/>
              <w:rPr>
                <w:rFonts w:cstheme="minorHAnsi"/>
                <w:sz w:val="16"/>
                <w:szCs w:val="16"/>
              </w:rPr>
            </w:pPr>
            <w:r w:rsidRPr="00A415D1">
              <w:rPr>
                <w:rFonts w:cstheme="minorHAnsi"/>
                <w:sz w:val="16"/>
                <w:szCs w:val="16"/>
              </w:rPr>
              <w:t>&amp; Remote</w:t>
            </w:r>
          </w:p>
        </w:tc>
        <w:tc>
          <w:tcPr>
            <w:tcW w:w="1276" w:type="dxa"/>
            <w:shd w:val="clear" w:color="auto" w:fill="auto"/>
          </w:tcPr>
          <w:p w14:paraId="33482EA3"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(Interviews;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7331F2B6" w14:textId="77777777" w:rsidR="00CA4333" w:rsidRPr="00A415D1" w:rsidRDefault="00CA4333" w:rsidP="00967581">
            <w:pPr>
              <w:spacing w:after="0"/>
              <w:rPr>
                <w:rFonts w:cstheme="minorHAnsi"/>
                <w:sz w:val="16"/>
                <w:szCs w:val="16"/>
              </w:rPr>
            </w:pPr>
            <w:r w:rsidRPr="00A415D1">
              <w:rPr>
                <w:rFonts w:cstheme="minorHAnsi"/>
                <w:sz w:val="16"/>
                <w:szCs w:val="16"/>
              </w:rPr>
              <w:t>Care providers</w:t>
            </w:r>
          </w:p>
        </w:tc>
        <w:tc>
          <w:tcPr>
            <w:tcW w:w="1418" w:type="dxa"/>
            <w:shd w:val="clear" w:color="auto" w:fill="auto"/>
          </w:tcPr>
          <w:p w14:paraId="5E39259A" w14:textId="77777777" w:rsidR="00CA4333" w:rsidRPr="00A415D1" w:rsidRDefault="00CA4333" w:rsidP="00967581">
            <w:pPr>
              <w:spacing w:after="0"/>
              <w:rPr>
                <w:rFonts w:cstheme="minorHAnsi"/>
                <w:sz w:val="16"/>
                <w:szCs w:val="16"/>
              </w:rPr>
            </w:pPr>
            <w:r w:rsidRPr="00A415D1">
              <w:rPr>
                <w:rFonts w:cstheme="minorHAnsi"/>
                <w:sz w:val="16"/>
                <w:szCs w:val="16"/>
              </w:rPr>
              <w:t>16</w:t>
            </w:r>
          </w:p>
        </w:tc>
        <w:tc>
          <w:tcPr>
            <w:tcW w:w="5554" w:type="dxa"/>
            <w:shd w:val="clear" w:color="auto" w:fill="auto"/>
          </w:tcPr>
          <w:p w14:paraId="51647DF4" w14:textId="77777777" w:rsidR="00CA4333" w:rsidRPr="00A415D1" w:rsidRDefault="00CA4333" w:rsidP="00967581">
            <w:pPr>
              <w:rPr>
                <w:rFonts w:cstheme="minorHAnsi"/>
                <w:sz w:val="16"/>
                <w:szCs w:val="16"/>
              </w:rPr>
            </w:pPr>
            <w:r w:rsidRPr="00A415D1">
              <w:rPr>
                <w:rFonts w:cstheme="minorHAnsi"/>
                <w:sz w:val="16"/>
                <w:szCs w:val="16"/>
              </w:rPr>
              <w:t xml:space="preserve">The study explored current dementia processes from the perspective of care providers in ACCHSs. ACCHS staff perceived that dementia was under-recognised and under-diagnosed for Aboriginal patients attending ACCHSs due to a combination of limited community awareness about dementia, denial, and stigma, competing priorities for both the community and health services, and challenges for healthcare staff related to lack of confidence, education, and training about dementia. Pathways providing appropriate clinical referral for patients were often not available. </w:t>
            </w:r>
          </w:p>
        </w:tc>
      </w:tr>
      <w:tr w:rsidR="00CA4333" w:rsidRPr="00523DEA" w14:paraId="1AC670EC" w14:textId="77777777" w:rsidTr="00967581">
        <w:trPr>
          <w:trHeight w:val="893"/>
          <w:jc w:val="center"/>
        </w:trPr>
        <w:tc>
          <w:tcPr>
            <w:tcW w:w="1413" w:type="dxa"/>
            <w:shd w:val="clear" w:color="auto" w:fill="3486BB" w:themeFill="accent2" w:themeFillShade="80"/>
          </w:tcPr>
          <w:p w14:paraId="2F007035" w14:textId="77777777" w:rsidR="00CA4333" w:rsidRPr="00A415D1" w:rsidRDefault="00CA4333" w:rsidP="00967581">
            <w:pPr>
              <w:spacing w:after="0"/>
              <w:rPr>
                <w:rFonts w:cstheme="minorHAnsi"/>
                <w:sz w:val="16"/>
                <w:szCs w:val="16"/>
              </w:rPr>
            </w:pPr>
            <w:r w:rsidRPr="00A415D1">
              <w:rPr>
                <w:rFonts w:cstheme="minorHAnsi"/>
                <w:sz w:val="16"/>
                <w:szCs w:val="16"/>
              </w:rPr>
              <w:lastRenderedPageBreak/>
              <w:t>Coombes et al. (2018)</w:t>
            </w:r>
            <w:r>
              <w:rPr>
                <w:sz w:val="18"/>
                <w:szCs w:val="18"/>
              </w:rPr>
              <w:fldChar w:fldCharType="begin"/>
            </w:r>
            <w:r>
              <w:rPr>
                <w:sz w:val="18"/>
                <w:szCs w:val="18"/>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sz w:val="18"/>
                <w:szCs w:val="18"/>
              </w:rPr>
              <w:fldChar w:fldCharType="separate"/>
            </w:r>
            <w:r w:rsidRPr="007360AC">
              <w:rPr>
                <w:rFonts w:ascii="Arial" w:hAnsi="Arial" w:cs="Arial"/>
                <w:noProof/>
                <w:sz w:val="18"/>
                <w:szCs w:val="18"/>
                <w:vertAlign w:val="superscript"/>
              </w:rPr>
              <w:t>25</w:t>
            </w:r>
            <w:r>
              <w:rPr>
                <w:sz w:val="18"/>
                <w:szCs w:val="18"/>
              </w:rPr>
              <w:fldChar w:fldCharType="end"/>
            </w:r>
          </w:p>
          <w:p w14:paraId="3EDD71E1" w14:textId="77777777" w:rsidR="00CA4333" w:rsidRPr="00A415D1" w:rsidRDefault="00CA4333" w:rsidP="00967581">
            <w:pPr>
              <w:spacing w:after="0"/>
              <w:rPr>
                <w:rFonts w:cstheme="minorHAnsi"/>
                <w:sz w:val="16"/>
                <w:szCs w:val="16"/>
              </w:rPr>
            </w:pPr>
          </w:p>
          <w:p w14:paraId="5066894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08AE0A2B" w14:textId="77777777" w:rsidR="00CA4333" w:rsidRPr="00A415D1" w:rsidRDefault="00CA4333" w:rsidP="00967581">
            <w:pPr>
              <w:spacing w:after="0"/>
              <w:rPr>
                <w:rFonts w:cstheme="minorHAnsi"/>
                <w:sz w:val="16"/>
                <w:szCs w:val="16"/>
              </w:rPr>
            </w:pPr>
            <w:r w:rsidRPr="00A415D1">
              <w:rPr>
                <w:rFonts w:cstheme="minorHAnsi"/>
                <w:sz w:val="16"/>
                <w:szCs w:val="16"/>
              </w:rPr>
              <w:t>First Nation Elders' perspectives on healthy ageing in NSW, Australia.</w:t>
            </w:r>
          </w:p>
        </w:tc>
        <w:tc>
          <w:tcPr>
            <w:tcW w:w="1275" w:type="dxa"/>
            <w:shd w:val="clear" w:color="auto" w:fill="auto"/>
          </w:tcPr>
          <w:p w14:paraId="17C8DA22" w14:textId="77777777" w:rsidR="00CA4333" w:rsidRPr="00A415D1" w:rsidRDefault="00CA4333" w:rsidP="00967581">
            <w:pPr>
              <w:spacing w:after="0"/>
              <w:rPr>
                <w:rFonts w:cstheme="minorHAnsi"/>
                <w:sz w:val="16"/>
                <w:szCs w:val="16"/>
              </w:rPr>
            </w:pPr>
            <w:r w:rsidRPr="00A415D1">
              <w:rPr>
                <w:rFonts w:cstheme="minorHAnsi"/>
                <w:sz w:val="16"/>
                <w:szCs w:val="16"/>
              </w:rPr>
              <w:t xml:space="preserve">Urban </w:t>
            </w:r>
          </w:p>
          <w:p w14:paraId="0F64FAE9" w14:textId="77777777" w:rsidR="00CA4333" w:rsidRPr="00A415D1" w:rsidRDefault="00CA4333" w:rsidP="00967581">
            <w:pPr>
              <w:spacing w:after="0"/>
              <w:rPr>
                <w:rFonts w:cstheme="minorHAnsi"/>
                <w:i/>
                <w:iCs/>
                <w:sz w:val="16"/>
                <w:szCs w:val="16"/>
              </w:rPr>
            </w:pPr>
            <w:r w:rsidRPr="00A415D1">
              <w:rPr>
                <w:rFonts w:cstheme="minorHAnsi"/>
                <w:i/>
                <w:iCs/>
                <w:sz w:val="16"/>
                <w:szCs w:val="16"/>
              </w:rPr>
              <w:t>(Gurrigai, Darkinjung, Gadigal, Darug, Wiradjuri and Ewing Nations)</w:t>
            </w:r>
          </w:p>
        </w:tc>
        <w:tc>
          <w:tcPr>
            <w:tcW w:w="1276" w:type="dxa"/>
            <w:shd w:val="clear" w:color="auto" w:fill="auto"/>
          </w:tcPr>
          <w:p w14:paraId="2FFA64BC"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(Yarning;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33F73A98" w14:textId="77777777" w:rsidR="00CA4333" w:rsidRPr="00A415D1" w:rsidRDefault="00CA4333" w:rsidP="00967581">
            <w:pPr>
              <w:spacing w:after="0"/>
              <w:rPr>
                <w:rFonts w:cstheme="minorHAnsi"/>
                <w:sz w:val="16"/>
                <w:szCs w:val="16"/>
              </w:rPr>
            </w:pPr>
            <w:r w:rsidRPr="00A415D1">
              <w:rPr>
                <w:rFonts w:cstheme="minorHAnsi"/>
                <w:sz w:val="16"/>
                <w:szCs w:val="16"/>
              </w:rPr>
              <w:t>Elders 45+</w:t>
            </w:r>
          </w:p>
        </w:tc>
        <w:tc>
          <w:tcPr>
            <w:tcW w:w="1418" w:type="dxa"/>
            <w:shd w:val="clear" w:color="auto" w:fill="auto"/>
          </w:tcPr>
          <w:p w14:paraId="2E8F98D6" w14:textId="77777777" w:rsidR="00CA4333" w:rsidRPr="00A415D1" w:rsidRDefault="00CA4333" w:rsidP="00967581">
            <w:pPr>
              <w:spacing w:after="0"/>
              <w:rPr>
                <w:rFonts w:cstheme="minorHAnsi"/>
                <w:sz w:val="16"/>
                <w:szCs w:val="16"/>
              </w:rPr>
            </w:pPr>
            <w:r w:rsidRPr="00A415D1">
              <w:rPr>
                <w:rFonts w:cstheme="minorHAnsi"/>
                <w:sz w:val="16"/>
                <w:szCs w:val="16"/>
              </w:rPr>
              <w:t>76</w:t>
            </w:r>
          </w:p>
        </w:tc>
        <w:tc>
          <w:tcPr>
            <w:tcW w:w="5554" w:type="dxa"/>
            <w:shd w:val="clear" w:color="auto" w:fill="auto"/>
          </w:tcPr>
          <w:p w14:paraId="55E70562" w14:textId="77777777" w:rsidR="00CA4333" w:rsidRPr="00A415D1" w:rsidRDefault="00CA4333" w:rsidP="00967581">
            <w:pPr>
              <w:spacing w:after="0"/>
              <w:rPr>
                <w:rFonts w:cstheme="minorHAnsi"/>
                <w:sz w:val="16"/>
                <w:szCs w:val="16"/>
              </w:rPr>
            </w:pPr>
            <w:r w:rsidRPr="00A415D1">
              <w:rPr>
                <w:rFonts w:cstheme="minorHAnsi"/>
                <w:sz w:val="16"/>
                <w:szCs w:val="16"/>
              </w:rPr>
              <w:t>This study asked Elders in New South Wales how they viewed healthy ageing for themselves.  Elders acknowledged the importance of maintaining key roles as cultural leaders and knowledge keepers and the ability to look after and care for country. The significance of self-worth and maintaining involvement in the community was prioritised. Elders discussed the need to incorporate their own knowledge, belief systems and realities, plus their own community’s culture, with an emphasis on holistic concepts of ageing.</w:t>
            </w:r>
          </w:p>
        </w:tc>
      </w:tr>
      <w:tr w:rsidR="00CA4333" w:rsidRPr="00523DEA" w14:paraId="0A1BF408" w14:textId="77777777" w:rsidTr="00967581">
        <w:trPr>
          <w:trHeight w:val="410"/>
          <w:jc w:val="center"/>
        </w:trPr>
        <w:tc>
          <w:tcPr>
            <w:tcW w:w="1413" w:type="dxa"/>
            <w:shd w:val="clear" w:color="auto" w:fill="3486BB" w:themeFill="accent2" w:themeFillShade="80"/>
          </w:tcPr>
          <w:p w14:paraId="49E6CBED" w14:textId="77777777" w:rsidR="00CA4333" w:rsidRPr="00A415D1" w:rsidRDefault="00CA4333" w:rsidP="00967581">
            <w:pPr>
              <w:spacing w:after="0"/>
              <w:rPr>
                <w:rFonts w:cstheme="minorHAnsi"/>
                <w:sz w:val="16"/>
                <w:szCs w:val="16"/>
              </w:rPr>
            </w:pPr>
            <w:r w:rsidRPr="00A415D1">
              <w:rPr>
                <w:rFonts w:cstheme="minorHAnsi"/>
                <w:sz w:val="16"/>
                <w:szCs w:val="16"/>
              </w:rPr>
              <w:t>Cox et al. (2019)</w:t>
            </w:r>
            <w:r>
              <w:rPr>
                <w:rFonts w:cstheme="minorHAnsi"/>
                <w:sz w:val="16"/>
                <w:szCs w:val="16"/>
              </w:rPr>
              <w:fldChar w:fldCharType="begin"/>
            </w:r>
            <w:r>
              <w:rPr>
                <w:rFonts w:cstheme="minorHAnsi"/>
                <w:sz w:val="16"/>
                <w:szCs w:val="16"/>
              </w:rPr>
              <w:instrText xml:space="preserve"> ADDIN EN.CITE &lt;EndNote&gt;&lt;Cite&gt;&lt;Author&gt;Cox&lt;/Author&gt;&lt;Year&gt;2019&lt;/Year&gt;&lt;RecNum&gt;8139&lt;/RecNum&gt;&lt;DisplayText&gt;&lt;style face="superscript" font="Arial"&gt;26&lt;/style&gt;&lt;/DisplayText&gt;&lt;record&gt;&lt;rec-number&gt;8139&lt;/rec-number&gt;&lt;foreign-keys&gt;&lt;key app="EN" db-id="pewd222d3r5sp0et22k5wdzdvtrttdxfes95" timestamp="1673401993"&gt;8139&lt;/key&gt;&lt;/foreign-keys&gt;&lt;ref-type name="Journal Article"&gt;17&lt;/ref-type&gt;&lt;contributors&gt;&lt;authors&gt;&lt;author&gt;Cox, T.&lt;/author&gt;&lt;author&gt;Hoang, H.&lt;/author&gt;&lt;author&gt;Goldberg, L. R.&lt;/author&gt;&lt;author&gt;Baldock, D.&lt;/author&gt;&lt;/authors&gt;&lt;/contributors&gt;&lt;titles&gt;&lt;title&gt;Aboriginal community understandings of dementia and responses to dementia care&lt;/title&gt;&lt;secondary-title&gt;Public Health&lt;/secondary-title&gt;&lt;/titles&gt;&lt;periodical&gt;&lt;full-title&gt;Public Health&lt;/full-title&gt;&lt;/periodical&gt;&lt;pages&gt;15-21&lt;/pages&gt;&lt;volume&gt;172&lt;/volume&gt;&lt;dates&gt;&lt;year&gt;2019&lt;/year&gt;&lt;/dates&gt;&lt;pub-location&gt;Netherlands&lt;/pub-location&gt;&lt;urls&gt;&lt;/urls&gt;&lt;electronic-resource-num&gt;10.1016/j.puhe.2019.02.018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26</w:t>
            </w:r>
            <w:r>
              <w:rPr>
                <w:rFonts w:cstheme="minorHAnsi"/>
                <w:sz w:val="16"/>
                <w:szCs w:val="16"/>
              </w:rPr>
              <w:fldChar w:fldCharType="end"/>
            </w:r>
            <w:r w:rsidRPr="00A415D1">
              <w:rPr>
                <w:rFonts w:cstheme="minorHAnsi"/>
                <w:sz w:val="16"/>
                <w:szCs w:val="16"/>
              </w:rPr>
              <w:t xml:space="preserve"> </w:t>
            </w:r>
          </w:p>
          <w:p w14:paraId="362A13CC" w14:textId="77777777" w:rsidR="00CA4333" w:rsidRPr="00A415D1" w:rsidRDefault="00CA4333" w:rsidP="00967581">
            <w:pPr>
              <w:spacing w:after="0"/>
              <w:rPr>
                <w:rFonts w:cstheme="minorHAnsi"/>
                <w:sz w:val="16"/>
                <w:szCs w:val="16"/>
              </w:rPr>
            </w:pPr>
          </w:p>
          <w:p w14:paraId="074644A4"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2DC3FEA7" w14:textId="77777777" w:rsidR="00CA4333" w:rsidRPr="00A415D1" w:rsidRDefault="00CA4333" w:rsidP="00967581">
            <w:pPr>
              <w:spacing w:after="0"/>
              <w:rPr>
                <w:rFonts w:cstheme="minorHAnsi"/>
                <w:sz w:val="16"/>
                <w:szCs w:val="16"/>
              </w:rPr>
            </w:pPr>
            <w:r w:rsidRPr="00A415D1">
              <w:rPr>
                <w:rFonts w:cstheme="minorHAnsi"/>
                <w:sz w:val="16"/>
                <w:szCs w:val="16"/>
              </w:rPr>
              <w:t>Aboriginal community understandings of dementia and responses to dementia care.</w:t>
            </w:r>
          </w:p>
        </w:tc>
        <w:tc>
          <w:tcPr>
            <w:tcW w:w="1275" w:type="dxa"/>
            <w:shd w:val="clear" w:color="auto" w:fill="auto"/>
          </w:tcPr>
          <w:p w14:paraId="530D138D" w14:textId="77777777" w:rsidR="00CA4333" w:rsidRPr="00A415D1" w:rsidRDefault="00CA4333" w:rsidP="00967581">
            <w:pPr>
              <w:spacing w:after="0"/>
              <w:rPr>
                <w:rFonts w:cstheme="minorHAnsi"/>
                <w:sz w:val="16"/>
                <w:szCs w:val="16"/>
              </w:rPr>
            </w:pPr>
            <w:r w:rsidRPr="00A415D1">
              <w:rPr>
                <w:rFonts w:cstheme="minorHAnsi"/>
                <w:sz w:val="16"/>
                <w:szCs w:val="16"/>
              </w:rPr>
              <w:t>Rural</w:t>
            </w:r>
          </w:p>
        </w:tc>
        <w:tc>
          <w:tcPr>
            <w:tcW w:w="1276" w:type="dxa"/>
            <w:shd w:val="clear" w:color="auto" w:fill="auto"/>
          </w:tcPr>
          <w:p w14:paraId="37B3DB9E" w14:textId="77777777" w:rsidR="00CA4333" w:rsidRPr="00A415D1" w:rsidRDefault="00CA4333" w:rsidP="00967581">
            <w:pPr>
              <w:spacing w:after="0"/>
              <w:rPr>
                <w:rFonts w:cstheme="minorHAnsi"/>
                <w:sz w:val="16"/>
                <w:szCs w:val="16"/>
              </w:rPr>
            </w:pPr>
            <w:r w:rsidRPr="00A415D1">
              <w:rPr>
                <w:rFonts w:cstheme="minorHAnsi"/>
                <w:sz w:val="16"/>
                <w:szCs w:val="16"/>
              </w:rPr>
              <w:t>Mixed methods (Survey)</w:t>
            </w:r>
          </w:p>
        </w:tc>
        <w:tc>
          <w:tcPr>
            <w:tcW w:w="1559" w:type="dxa"/>
            <w:shd w:val="clear" w:color="auto" w:fill="auto"/>
          </w:tcPr>
          <w:p w14:paraId="09FD1C9C" w14:textId="77777777" w:rsidR="00CA4333" w:rsidRPr="00A415D1" w:rsidRDefault="00CA4333" w:rsidP="00967581">
            <w:pPr>
              <w:spacing w:after="0"/>
              <w:rPr>
                <w:rFonts w:cstheme="minorHAnsi"/>
                <w:sz w:val="16"/>
                <w:szCs w:val="16"/>
              </w:rPr>
            </w:pPr>
            <w:r w:rsidRPr="00A415D1">
              <w:rPr>
                <w:rFonts w:cstheme="minorHAnsi"/>
                <w:sz w:val="16"/>
                <w:szCs w:val="16"/>
              </w:rPr>
              <w:t>Aboriginal community members (18+)</w:t>
            </w:r>
          </w:p>
        </w:tc>
        <w:tc>
          <w:tcPr>
            <w:tcW w:w="1418" w:type="dxa"/>
            <w:shd w:val="clear" w:color="auto" w:fill="auto"/>
          </w:tcPr>
          <w:p w14:paraId="4E3F48D7" w14:textId="77777777" w:rsidR="00CA4333" w:rsidRPr="00A415D1" w:rsidRDefault="00CA4333" w:rsidP="00967581">
            <w:pPr>
              <w:spacing w:after="0"/>
              <w:rPr>
                <w:rFonts w:cstheme="minorHAnsi"/>
                <w:sz w:val="16"/>
                <w:szCs w:val="16"/>
              </w:rPr>
            </w:pPr>
            <w:r w:rsidRPr="00A415D1">
              <w:rPr>
                <w:rFonts w:cstheme="minorHAnsi"/>
                <w:sz w:val="16"/>
                <w:szCs w:val="16"/>
              </w:rPr>
              <w:t>50</w:t>
            </w:r>
          </w:p>
        </w:tc>
        <w:tc>
          <w:tcPr>
            <w:tcW w:w="5554" w:type="dxa"/>
            <w:shd w:val="clear" w:color="auto" w:fill="auto"/>
          </w:tcPr>
          <w:p w14:paraId="6CDA3479" w14:textId="77777777" w:rsidR="00CA4333" w:rsidRPr="00A415D1" w:rsidRDefault="00CA4333" w:rsidP="00967581">
            <w:pPr>
              <w:spacing w:after="0"/>
              <w:rPr>
                <w:rFonts w:cstheme="minorHAnsi"/>
                <w:sz w:val="16"/>
                <w:szCs w:val="16"/>
              </w:rPr>
            </w:pPr>
            <w:r w:rsidRPr="00A415D1">
              <w:rPr>
                <w:rFonts w:cstheme="minorHAnsi"/>
                <w:sz w:val="16"/>
                <w:szCs w:val="16"/>
              </w:rPr>
              <w:t>This study illustrated Aboriginal understandings of dementia and responses to dementia care from the perspective of a rural Aboriginal community. The results indicated a limited understanding of dementia among participants. Aboriginal participants highlighted the cultural obligation of caring for their own family and community members living with dementia. This obligation also included ‘covering up and hiding’ dementia symptoms which had unintended consequences of isolating carers and causing delays with accessing dementia support and carer respite.</w:t>
            </w:r>
          </w:p>
        </w:tc>
      </w:tr>
      <w:tr w:rsidR="00CA4333" w:rsidRPr="00523DEA" w14:paraId="31428861" w14:textId="77777777" w:rsidTr="00967581">
        <w:trPr>
          <w:trHeight w:val="893"/>
          <w:jc w:val="center"/>
        </w:trPr>
        <w:tc>
          <w:tcPr>
            <w:tcW w:w="1413" w:type="dxa"/>
            <w:shd w:val="clear" w:color="auto" w:fill="3486BB" w:themeFill="accent2" w:themeFillShade="80"/>
          </w:tcPr>
          <w:p w14:paraId="6D6D83F0" w14:textId="77777777" w:rsidR="00CA4333" w:rsidRPr="00A415D1" w:rsidRDefault="00CA4333" w:rsidP="00967581">
            <w:pPr>
              <w:spacing w:after="0"/>
              <w:rPr>
                <w:rFonts w:cstheme="minorHAnsi"/>
                <w:sz w:val="16"/>
                <w:szCs w:val="16"/>
              </w:rPr>
            </w:pPr>
            <w:r w:rsidRPr="00A415D1">
              <w:rPr>
                <w:rFonts w:cstheme="minorHAnsi"/>
                <w:sz w:val="16"/>
                <w:szCs w:val="16"/>
              </w:rPr>
              <w:t>Davy et al. (2016)</w:t>
            </w:r>
            <w:r>
              <w:rPr>
                <w:rFonts w:cstheme="minorHAnsi"/>
                <w:noProof/>
                <w:sz w:val="16"/>
                <w:szCs w:val="16"/>
              </w:rPr>
              <w:fldChar w:fldCharType="begin"/>
            </w:r>
            <w:r>
              <w:rPr>
                <w:rFonts w:cstheme="minorHAnsi"/>
                <w:noProof/>
                <w:sz w:val="16"/>
                <w:szCs w:val="16"/>
              </w:rPr>
              <w:instrText xml:space="preserve"> ADDIN EN.CITE &lt;EndNote&gt;&lt;Cite&gt;&lt;Author&gt;Davy&lt;/Author&gt;&lt;Year&gt;2016&lt;/Year&gt;&lt;RecNum&gt;10421&lt;/RecNum&gt;&lt;DisplayText&gt;&lt;style face="superscript" font="Arial"&gt;12&lt;/style&gt;&lt;/DisplayText&gt;&lt;record&gt;&lt;rec-number&gt;10421&lt;/rec-number&gt;&lt;foreign-keys&gt;&lt;key app="EN" db-id="pewd222d3r5sp0et22k5wdzdvtrttdxfes95" timestamp="1673401994"&gt;10421&lt;/key&gt;&lt;/foreign-keys&gt;&lt;ref-type name="Journal Article"&gt;17&lt;/ref-type&gt;&lt;contributors&gt;&lt;authors&gt;&lt;author&gt;Davy, Carol&lt;/author&gt;&lt;author&gt;Kite, Elaine&lt;/author&gt;&lt;author&gt;Aitken, Graham&lt;/author&gt;&lt;author&gt;Dodd, Garth&lt;/author&gt;&lt;author&gt;Rigney, Janice&lt;/author&gt;&lt;author&gt;Hayes, Jenny&lt;/author&gt;&lt;author&gt;Van Emden, Jan&lt;/author&gt;&lt;/authors&gt;&lt;/contributors&gt;&lt;titles&gt;&lt;title&gt;What keeps you strong? A systematic review identifying how primary health-care and aged-care services can support the well-being of older indigenous peoples&lt;/title&gt;&lt;secondary-title&gt;Australasian Journal on Ageing&lt;/secondary-title&gt;&lt;/titles&gt;&lt;periodical&gt;&lt;full-title&gt;Australasian journal on ageing&lt;/full-title&gt;&lt;/periodical&gt;&lt;pages&gt;90-97&lt;/pages&gt;&lt;volume&gt;35&lt;/volume&gt;&lt;number&gt;2&lt;/number&gt;&lt;dates&gt;&lt;year&gt;2016&lt;/year&gt;&lt;/dates&gt;&lt;pub-location&gt;United Kingdom&lt;/pub-location&gt;&lt;publisher&gt;Wiley-Blackwell Publishing Ltd.United Kingdom&lt;/publisher&gt;&lt;urls&gt;&lt;/urls&gt;&lt;electronic-resource-num&gt;https://dx.doi.org/10.1111/ajag.12311https://dx.doi.org/10.1111/ajag.12311&lt;/electronic-resource-num&gt;&lt;/record&gt;&lt;/Cite&gt;&lt;/EndNote&gt;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12</w:t>
            </w:r>
            <w:r>
              <w:rPr>
                <w:rFonts w:cstheme="minorHAnsi"/>
                <w:noProof/>
                <w:sz w:val="16"/>
                <w:szCs w:val="16"/>
              </w:rPr>
              <w:fldChar w:fldCharType="end"/>
            </w:r>
          </w:p>
          <w:p w14:paraId="1D6B6E66" w14:textId="77777777" w:rsidR="00CA4333" w:rsidRPr="00A415D1" w:rsidRDefault="00CA4333" w:rsidP="00967581">
            <w:pPr>
              <w:spacing w:after="0"/>
              <w:rPr>
                <w:rFonts w:cstheme="minorHAnsi"/>
                <w:sz w:val="16"/>
                <w:szCs w:val="16"/>
              </w:rPr>
            </w:pPr>
          </w:p>
          <w:p w14:paraId="3D76FB39"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18908E14" w14:textId="77777777" w:rsidR="00CA4333" w:rsidRPr="00A415D1" w:rsidRDefault="00CA4333" w:rsidP="00967581">
            <w:pPr>
              <w:spacing w:after="0"/>
              <w:rPr>
                <w:rFonts w:cstheme="minorHAnsi"/>
                <w:sz w:val="16"/>
                <w:szCs w:val="16"/>
              </w:rPr>
            </w:pPr>
            <w:r w:rsidRPr="00A415D1">
              <w:rPr>
                <w:rFonts w:cstheme="minorHAnsi"/>
                <w:sz w:val="16"/>
                <w:szCs w:val="16"/>
              </w:rPr>
              <w:t>What keeps you strong? A systematic review identifying how primary healthcare and aged-care services can support the well-being of older Indigenous peoples.</w:t>
            </w:r>
          </w:p>
        </w:tc>
        <w:tc>
          <w:tcPr>
            <w:tcW w:w="1275" w:type="dxa"/>
            <w:shd w:val="clear" w:color="auto" w:fill="auto"/>
          </w:tcPr>
          <w:p w14:paraId="7CA75CF8" w14:textId="77777777" w:rsidR="00CA4333" w:rsidRPr="00A415D1" w:rsidRDefault="00CA4333" w:rsidP="00967581">
            <w:pPr>
              <w:spacing w:after="0"/>
              <w:rPr>
                <w:rFonts w:cstheme="minorHAnsi"/>
                <w:sz w:val="16"/>
                <w:szCs w:val="16"/>
              </w:rPr>
            </w:pPr>
            <w:r w:rsidRPr="00A415D1">
              <w:rPr>
                <w:rFonts w:cstheme="minorHAnsi"/>
                <w:sz w:val="16"/>
                <w:szCs w:val="16"/>
              </w:rPr>
              <w:t>Various (Global)</w:t>
            </w:r>
          </w:p>
        </w:tc>
        <w:tc>
          <w:tcPr>
            <w:tcW w:w="1276" w:type="dxa"/>
            <w:shd w:val="clear" w:color="auto" w:fill="auto"/>
          </w:tcPr>
          <w:p w14:paraId="3BA68FC7" w14:textId="77777777" w:rsidR="00CA4333" w:rsidRPr="00A415D1" w:rsidRDefault="00CA4333" w:rsidP="00967581">
            <w:pPr>
              <w:spacing w:after="0"/>
              <w:rPr>
                <w:rFonts w:cstheme="minorHAnsi"/>
                <w:sz w:val="16"/>
                <w:szCs w:val="16"/>
              </w:rPr>
            </w:pPr>
            <w:r w:rsidRPr="00A415D1">
              <w:rPr>
                <w:rFonts w:cstheme="minorHAnsi"/>
                <w:sz w:val="16"/>
                <w:szCs w:val="16"/>
              </w:rPr>
              <w:t xml:space="preserve">Review (Systematic; </w:t>
            </w:r>
            <w:r w:rsidRPr="00A415D1">
              <w:rPr>
                <w:rFonts w:cstheme="minorHAnsi"/>
                <w:i/>
                <w:iCs/>
                <w:sz w:val="16"/>
                <w:szCs w:val="16"/>
              </w:rPr>
              <w:t>qualitative studies only</w:t>
            </w:r>
            <w:r w:rsidRPr="00A415D1">
              <w:rPr>
                <w:rFonts w:cstheme="minorHAnsi"/>
                <w:sz w:val="16"/>
                <w:szCs w:val="16"/>
              </w:rPr>
              <w:t>)</w:t>
            </w:r>
          </w:p>
        </w:tc>
        <w:tc>
          <w:tcPr>
            <w:tcW w:w="1559" w:type="dxa"/>
            <w:shd w:val="clear" w:color="auto" w:fill="auto"/>
          </w:tcPr>
          <w:p w14:paraId="7FE69E87" w14:textId="77777777" w:rsidR="00CA4333" w:rsidRPr="00A415D1" w:rsidRDefault="00CA4333" w:rsidP="00967581">
            <w:pPr>
              <w:spacing w:after="0"/>
              <w:rPr>
                <w:rFonts w:cstheme="minorHAnsi"/>
                <w:sz w:val="16"/>
                <w:szCs w:val="16"/>
              </w:rPr>
            </w:pPr>
            <w:r w:rsidRPr="00A415D1">
              <w:rPr>
                <w:rFonts w:cstheme="minorHAnsi"/>
                <w:sz w:val="16"/>
                <w:szCs w:val="16"/>
              </w:rPr>
              <w:t xml:space="preserve">Older Indigenous peoples (50+), and their network. </w:t>
            </w:r>
          </w:p>
          <w:p w14:paraId="4D5CAE0F" w14:textId="77777777" w:rsidR="00CA4333" w:rsidRPr="00A415D1" w:rsidRDefault="00CA4333" w:rsidP="00967581">
            <w:pPr>
              <w:spacing w:after="0"/>
              <w:rPr>
                <w:rFonts w:cstheme="minorHAnsi"/>
                <w:i/>
                <w:iCs/>
                <w:sz w:val="16"/>
                <w:szCs w:val="16"/>
              </w:rPr>
            </w:pPr>
            <w:r w:rsidRPr="00A415D1">
              <w:rPr>
                <w:rFonts w:cstheme="minorHAnsi"/>
                <w:i/>
                <w:iCs/>
                <w:sz w:val="16"/>
                <w:szCs w:val="16"/>
              </w:rPr>
              <w:t>and</w:t>
            </w:r>
          </w:p>
          <w:p w14:paraId="778E4997" w14:textId="77777777" w:rsidR="00CA4333" w:rsidRPr="00A415D1" w:rsidRDefault="00CA4333" w:rsidP="00967581">
            <w:pPr>
              <w:spacing w:after="0"/>
              <w:rPr>
                <w:rFonts w:cstheme="minorHAnsi"/>
                <w:sz w:val="16"/>
                <w:szCs w:val="16"/>
              </w:rPr>
            </w:pPr>
            <w:r w:rsidRPr="00A415D1">
              <w:rPr>
                <w:rFonts w:cstheme="minorHAnsi"/>
                <w:sz w:val="16"/>
                <w:szCs w:val="16"/>
              </w:rPr>
              <w:t xml:space="preserve">Care providers </w:t>
            </w:r>
          </w:p>
        </w:tc>
        <w:tc>
          <w:tcPr>
            <w:tcW w:w="1418" w:type="dxa"/>
            <w:shd w:val="clear" w:color="auto" w:fill="auto"/>
          </w:tcPr>
          <w:p w14:paraId="28AA2563" w14:textId="77777777" w:rsidR="00CA4333" w:rsidRPr="00A415D1" w:rsidRDefault="00CA4333" w:rsidP="00967581">
            <w:pPr>
              <w:spacing w:after="0"/>
              <w:rPr>
                <w:rFonts w:cstheme="minorHAnsi"/>
                <w:sz w:val="16"/>
                <w:szCs w:val="16"/>
              </w:rPr>
            </w:pPr>
          </w:p>
        </w:tc>
        <w:tc>
          <w:tcPr>
            <w:tcW w:w="5554" w:type="dxa"/>
            <w:shd w:val="clear" w:color="auto" w:fill="auto"/>
          </w:tcPr>
          <w:p w14:paraId="22690070"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review reported the perceptions of older Indigenous people and care providers regarding how services could support the well-being of older Indigenous people. </w:t>
            </w:r>
            <w:r w:rsidRPr="00A415D1">
              <w:rPr>
                <w:rFonts w:cstheme="minorHAnsi"/>
                <w:sz w:val="16"/>
                <w:szCs w:val="16"/>
                <w:shd w:val="clear" w:color="auto" w:fill="FFFFFF"/>
              </w:rPr>
              <w:t>Suggested ways in which primary healthcare or aged-care services could support the well-being of older Indigenous people fell predominantly into three categories which focused on maintaining cultural identity, promoting independence with the support of autonomy and self-determination, and providing culturally safe health and aged care services.</w:t>
            </w:r>
          </w:p>
        </w:tc>
      </w:tr>
      <w:tr w:rsidR="00CA4333" w:rsidRPr="00523DEA" w14:paraId="6165D911" w14:textId="77777777" w:rsidTr="00967581">
        <w:trPr>
          <w:trHeight w:val="551"/>
          <w:jc w:val="center"/>
        </w:trPr>
        <w:tc>
          <w:tcPr>
            <w:tcW w:w="1413" w:type="dxa"/>
            <w:shd w:val="clear" w:color="auto" w:fill="3486BB" w:themeFill="accent2" w:themeFillShade="80"/>
          </w:tcPr>
          <w:p w14:paraId="6076B3D9" w14:textId="77777777" w:rsidR="00CA4333" w:rsidRPr="00A415D1" w:rsidRDefault="00CA4333" w:rsidP="00967581">
            <w:pPr>
              <w:spacing w:after="0"/>
              <w:rPr>
                <w:rFonts w:cstheme="minorHAnsi"/>
                <w:sz w:val="16"/>
                <w:szCs w:val="16"/>
              </w:rPr>
            </w:pPr>
            <w:r w:rsidRPr="00A415D1">
              <w:rPr>
                <w:rFonts w:cstheme="minorHAnsi"/>
                <w:sz w:val="16"/>
                <w:szCs w:val="16"/>
              </w:rPr>
              <w:t>Dawson et al. (2021)</w:t>
            </w:r>
            <w:r>
              <w:rPr>
                <w:rFonts w:ascii="Arial" w:hAnsi="Arial" w:cs="Arial"/>
                <w:noProof/>
                <w:sz w:val="16"/>
                <w:szCs w:val="16"/>
                <w:vertAlign w:val="superscript"/>
              </w:rPr>
              <w:t xml:space="preserve"> </w:t>
            </w:r>
            <w:r>
              <w:rPr>
                <w:rFonts w:ascii="Arial" w:hAnsi="Arial" w:cs="Arial"/>
                <w:noProof/>
                <w:sz w:val="16"/>
                <w:szCs w:val="16"/>
                <w:vertAlign w:val="superscript"/>
              </w:rPr>
              <w:fldChar w:fldCharType="begin"/>
            </w:r>
            <w:r>
              <w:rPr>
                <w:rFonts w:ascii="Arial" w:hAnsi="Arial" w:cs="Arial"/>
                <w:noProof/>
                <w:sz w:val="16"/>
                <w:szCs w:val="16"/>
                <w:vertAlign w:val="superscript"/>
              </w:rPr>
              <w:instrText xml:space="preserve"> ADDIN EN.CITE &lt;EndNote&gt;&lt;Cite&gt;&lt;Author&gt;Dawson&lt;/Author&gt;&lt;Year&gt;2021&lt;/Year&gt;&lt;RecNum&gt;9160&lt;/RecNum&gt;&lt;DisplayText&gt;&lt;style face="superscript" font="Arial"&gt;23&lt;/style&gt;&lt;/DisplayText&gt;&lt;record&gt;&lt;rec-number&gt;9160&lt;/rec-number&gt;&lt;foreign-keys&gt;&lt;key app="EN" db-id="pewd222d3r5sp0et22k5wdzdvtrttdxfes95" timestamp="1673401993"&gt;9160&lt;/key&gt;&lt;/foreign-keys&gt;&lt;ref-type name="Journal Article"&gt;17&lt;/ref-type&gt;&lt;contributors&gt;&lt;authors&gt;&lt;author&gt;Dawson, A.&lt;/author&gt;&lt;author&gt;Harfield, S.&lt;/author&gt;&lt;author&gt;Davy, C.&lt;/author&gt;&lt;author&gt;Baker, A.&lt;/author&gt;&lt;author&gt;Kite, E.&lt;/author&gt;&lt;author&gt;Aitken, G.&lt;/author&gt;&lt;author&gt;Morey, K.&lt;/author&gt;&lt;author&gt;Braunack-Mayer, A.&lt;/author&gt;&lt;author&gt;Brown, A.&lt;/author&gt;&lt;/authors&gt;&lt;/contributors&gt;&lt;titles&gt;&lt;title&gt;Aboriginal community-controlled aged care: principles, practices and actions to integrate with primary health care&lt;/title&gt;&lt;secondary-title&gt;Prim Health Care Res Dev&lt;/secondary-title&gt;&lt;/titles&gt;&lt;periodical&gt;&lt;full-title&gt;Prim Health Care Res Dev&lt;/full-title&gt;&lt;/periodical&gt;&lt;pages&gt;e50&lt;/pages&gt;&lt;volume&gt;22&lt;/volume&gt;&lt;dates&gt;&lt;year&gt;2021&lt;/year&gt;&lt;/dates&gt;&lt;pub-location&gt;England&lt;/pub-location&gt;&lt;urls&gt;&lt;/urls&gt;&lt;electronic-resource-num&gt;10.1017/S1463423621000542&lt;/electronic-resource-num&gt;&lt;/record&gt;&lt;/Cite&gt;&lt;/EndNote&gt;</w:instrText>
            </w:r>
            <w:r>
              <w:rPr>
                <w:rFonts w:ascii="Arial" w:hAnsi="Arial" w:cs="Arial"/>
                <w:noProof/>
                <w:sz w:val="16"/>
                <w:szCs w:val="16"/>
                <w:vertAlign w:val="superscript"/>
              </w:rPr>
              <w:fldChar w:fldCharType="separate"/>
            </w:r>
            <w:r>
              <w:rPr>
                <w:rFonts w:ascii="Arial" w:hAnsi="Arial" w:cs="Arial"/>
                <w:noProof/>
                <w:sz w:val="16"/>
                <w:szCs w:val="16"/>
                <w:vertAlign w:val="superscript"/>
              </w:rPr>
              <w:t>23</w:t>
            </w:r>
            <w:r>
              <w:rPr>
                <w:rFonts w:ascii="Arial" w:hAnsi="Arial" w:cs="Arial"/>
                <w:noProof/>
                <w:sz w:val="16"/>
                <w:szCs w:val="16"/>
                <w:vertAlign w:val="superscript"/>
              </w:rPr>
              <w:fldChar w:fldCharType="end"/>
            </w:r>
          </w:p>
          <w:p w14:paraId="44DE7807" w14:textId="77777777" w:rsidR="00CA4333" w:rsidRPr="00A415D1" w:rsidRDefault="00CA4333" w:rsidP="00967581">
            <w:pPr>
              <w:spacing w:after="0"/>
              <w:rPr>
                <w:rFonts w:cstheme="minorHAnsi"/>
                <w:sz w:val="16"/>
                <w:szCs w:val="16"/>
              </w:rPr>
            </w:pPr>
          </w:p>
          <w:p w14:paraId="25AF8979"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5A39B422" w14:textId="77777777" w:rsidR="00CA4333" w:rsidRPr="00A415D1" w:rsidRDefault="00CA4333" w:rsidP="00967581">
            <w:pPr>
              <w:spacing w:after="0"/>
              <w:rPr>
                <w:rFonts w:cstheme="minorHAnsi"/>
                <w:sz w:val="16"/>
                <w:szCs w:val="16"/>
              </w:rPr>
            </w:pPr>
            <w:r w:rsidRPr="00A415D1">
              <w:rPr>
                <w:rFonts w:cstheme="minorHAnsi"/>
                <w:sz w:val="16"/>
                <w:szCs w:val="16"/>
              </w:rPr>
              <w:t>Aboriginal community-controlled aged care: principles, practices, and actions to integrate with primary health care.</w:t>
            </w:r>
          </w:p>
        </w:tc>
        <w:tc>
          <w:tcPr>
            <w:tcW w:w="1275" w:type="dxa"/>
            <w:shd w:val="clear" w:color="auto" w:fill="auto"/>
          </w:tcPr>
          <w:p w14:paraId="72C059A2" w14:textId="77777777" w:rsidR="00CA4333" w:rsidRPr="00A415D1" w:rsidRDefault="00CA4333" w:rsidP="00967581">
            <w:pPr>
              <w:spacing w:after="0"/>
              <w:rPr>
                <w:rFonts w:cstheme="minorHAnsi"/>
                <w:sz w:val="16"/>
                <w:szCs w:val="16"/>
              </w:rPr>
            </w:pPr>
            <w:r w:rsidRPr="00A415D1">
              <w:rPr>
                <w:rFonts w:cstheme="minorHAnsi"/>
                <w:sz w:val="16"/>
                <w:szCs w:val="16"/>
              </w:rPr>
              <w:t>Urban</w:t>
            </w:r>
          </w:p>
        </w:tc>
        <w:tc>
          <w:tcPr>
            <w:tcW w:w="1276" w:type="dxa"/>
            <w:shd w:val="clear" w:color="auto" w:fill="auto"/>
          </w:tcPr>
          <w:p w14:paraId="583BA186"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(Yarning; </w:t>
            </w:r>
            <w:r w:rsidRPr="00A415D1">
              <w:rPr>
                <w:rFonts w:cstheme="minorHAnsi"/>
                <w:i/>
                <w:iCs/>
                <w:sz w:val="16"/>
                <w:szCs w:val="16"/>
              </w:rPr>
              <w:t>case study analysis</w:t>
            </w:r>
            <w:r w:rsidRPr="00A415D1">
              <w:rPr>
                <w:rFonts w:cstheme="minorHAnsi"/>
                <w:sz w:val="16"/>
                <w:szCs w:val="16"/>
              </w:rPr>
              <w:t>)</w:t>
            </w:r>
          </w:p>
        </w:tc>
        <w:tc>
          <w:tcPr>
            <w:tcW w:w="1559" w:type="dxa"/>
            <w:shd w:val="clear" w:color="auto" w:fill="auto"/>
          </w:tcPr>
          <w:p w14:paraId="02B06D52" w14:textId="77777777" w:rsidR="00CA4333" w:rsidRPr="00A415D1" w:rsidRDefault="00CA4333" w:rsidP="00967581">
            <w:pPr>
              <w:spacing w:after="0"/>
              <w:rPr>
                <w:rFonts w:cstheme="minorHAnsi"/>
                <w:sz w:val="16"/>
                <w:szCs w:val="16"/>
              </w:rPr>
            </w:pPr>
            <w:r w:rsidRPr="00A415D1">
              <w:rPr>
                <w:rFonts w:cstheme="minorHAnsi"/>
                <w:sz w:val="16"/>
                <w:szCs w:val="16"/>
              </w:rPr>
              <w:t>ACCO and ACCHO staff</w:t>
            </w:r>
          </w:p>
        </w:tc>
        <w:tc>
          <w:tcPr>
            <w:tcW w:w="1418" w:type="dxa"/>
            <w:shd w:val="clear" w:color="auto" w:fill="auto"/>
          </w:tcPr>
          <w:p w14:paraId="455E9BE2" w14:textId="77777777" w:rsidR="00CA4333" w:rsidRPr="00A415D1" w:rsidRDefault="00CA4333" w:rsidP="00967581">
            <w:pPr>
              <w:spacing w:after="0"/>
              <w:rPr>
                <w:rFonts w:cstheme="minorHAnsi"/>
                <w:sz w:val="16"/>
                <w:szCs w:val="16"/>
              </w:rPr>
            </w:pPr>
            <w:r w:rsidRPr="00A415D1">
              <w:rPr>
                <w:rFonts w:cstheme="minorHAnsi"/>
                <w:sz w:val="16"/>
                <w:szCs w:val="16"/>
              </w:rPr>
              <w:t>46 (include n=20 aboriginal staff).</w:t>
            </w:r>
          </w:p>
        </w:tc>
        <w:tc>
          <w:tcPr>
            <w:tcW w:w="5554" w:type="dxa"/>
            <w:shd w:val="clear" w:color="auto" w:fill="auto"/>
          </w:tcPr>
          <w:p w14:paraId="598F16AD" w14:textId="77777777" w:rsidR="00CA4333" w:rsidRPr="00A415D1" w:rsidRDefault="00CA4333" w:rsidP="00967581">
            <w:pPr>
              <w:spacing w:after="0"/>
              <w:rPr>
                <w:rFonts w:cstheme="minorHAnsi"/>
                <w:sz w:val="16"/>
                <w:szCs w:val="16"/>
              </w:rPr>
            </w:pPr>
            <w:r w:rsidRPr="00A415D1">
              <w:rPr>
                <w:rFonts w:cstheme="minorHAnsi"/>
                <w:sz w:val="16"/>
                <w:szCs w:val="16"/>
              </w:rPr>
              <w:t>This study explored the overarching principles, practices, enablers, and challenges of Aboriginal community-controlled services that provide aged care tailored to the needs of older Indigenous people. Common to the two in depth case studies explored was the centrality of culture and respect in the provision of primary care. This study demonstrated that ACCHOs may be effective aged care providers if adequately resourced and supported to integrate both aged care and primary health care service delivery models.</w:t>
            </w:r>
          </w:p>
        </w:tc>
      </w:tr>
      <w:tr w:rsidR="00CA4333" w:rsidRPr="00523DEA" w14:paraId="282298B2" w14:textId="77777777" w:rsidTr="00967581">
        <w:trPr>
          <w:trHeight w:val="1220"/>
          <w:jc w:val="center"/>
        </w:trPr>
        <w:tc>
          <w:tcPr>
            <w:tcW w:w="1413" w:type="dxa"/>
            <w:shd w:val="clear" w:color="auto" w:fill="3486BB" w:themeFill="accent2" w:themeFillShade="80"/>
          </w:tcPr>
          <w:p w14:paraId="1B45426F" w14:textId="77777777" w:rsidR="00CA4333" w:rsidRPr="00A415D1" w:rsidRDefault="00CA4333" w:rsidP="00967581">
            <w:pPr>
              <w:spacing w:after="0"/>
              <w:rPr>
                <w:rFonts w:cstheme="minorHAnsi"/>
                <w:sz w:val="16"/>
                <w:szCs w:val="16"/>
              </w:rPr>
            </w:pPr>
            <w:r w:rsidRPr="00A415D1">
              <w:rPr>
                <w:rFonts w:cstheme="minorHAnsi"/>
                <w:sz w:val="16"/>
                <w:szCs w:val="16"/>
              </w:rPr>
              <w:t>Gibson et al. (2020)</w:t>
            </w:r>
            <w:r>
              <w:rPr>
                <w:rFonts w:cstheme="minorHAnsi"/>
                <w:sz w:val="16"/>
                <w:szCs w:val="16"/>
              </w:rPr>
              <w:fldChar w:fldCharType="begin"/>
            </w:r>
            <w:r>
              <w:rPr>
                <w:rFonts w:cstheme="minorHAnsi"/>
                <w:sz w:val="16"/>
                <w:szCs w:val="16"/>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13</w:t>
            </w:r>
            <w:r>
              <w:rPr>
                <w:rFonts w:cstheme="minorHAnsi"/>
                <w:sz w:val="16"/>
                <w:szCs w:val="16"/>
              </w:rPr>
              <w:fldChar w:fldCharType="end"/>
            </w:r>
            <w:r w:rsidRPr="00A415D1">
              <w:rPr>
                <w:rFonts w:cstheme="minorHAnsi"/>
                <w:sz w:val="16"/>
                <w:szCs w:val="16"/>
              </w:rPr>
              <w:t xml:space="preserve"> </w:t>
            </w:r>
          </w:p>
          <w:p w14:paraId="4B126D52" w14:textId="77777777" w:rsidR="00CA4333" w:rsidRPr="00A415D1" w:rsidRDefault="00CA4333" w:rsidP="00967581">
            <w:pPr>
              <w:spacing w:after="0"/>
              <w:rPr>
                <w:rFonts w:cstheme="minorHAnsi"/>
                <w:sz w:val="16"/>
                <w:szCs w:val="16"/>
              </w:rPr>
            </w:pPr>
          </w:p>
          <w:p w14:paraId="1CF8CA31"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0F7186C1" w14:textId="77777777" w:rsidR="00CA4333" w:rsidRPr="00A415D1" w:rsidRDefault="00CA4333" w:rsidP="00967581">
            <w:pPr>
              <w:spacing w:after="0"/>
              <w:rPr>
                <w:rFonts w:cstheme="minorHAnsi"/>
                <w:sz w:val="16"/>
                <w:szCs w:val="16"/>
              </w:rPr>
            </w:pPr>
            <w:r w:rsidRPr="00A415D1">
              <w:rPr>
                <w:rFonts w:cstheme="minorHAnsi"/>
                <w:sz w:val="16"/>
                <w:szCs w:val="16"/>
              </w:rPr>
              <w:t>Sharing and valuing older Aboriginal people's voices about social and emotional wellbeing services: a strength-based approach for service providers.</w:t>
            </w:r>
          </w:p>
        </w:tc>
        <w:tc>
          <w:tcPr>
            <w:tcW w:w="1275" w:type="dxa"/>
            <w:shd w:val="clear" w:color="auto" w:fill="auto"/>
          </w:tcPr>
          <w:p w14:paraId="114B627F" w14:textId="77777777" w:rsidR="00CA4333" w:rsidRPr="00A415D1" w:rsidRDefault="00CA4333" w:rsidP="00967581">
            <w:pPr>
              <w:spacing w:after="0"/>
              <w:rPr>
                <w:rFonts w:cstheme="minorHAnsi"/>
                <w:sz w:val="16"/>
                <w:szCs w:val="16"/>
              </w:rPr>
            </w:pPr>
            <w:r w:rsidRPr="00A415D1">
              <w:rPr>
                <w:rFonts w:cstheme="minorHAnsi"/>
                <w:sz w:val="16"/>
                <w:szCs w:val="16"/>
              </w:rPr>
              <w:t xml:space="preserve">Rural </w:t>
            </w:r>
            <w:r w:rsidRPr="00A415D1">
              <w:rPr>
                <w:rFonts w:cstheme="minorHAnsi"/>
                <w:i/>
                <w:iCs/>
                <w:sz w:val="16"/>
                <w:szCs w:val="16"/>
              </w:rPr>
              <w:t xml:space="preserve">(Wiradjuri) </w:t>
            </w:r>
          </w:p>
        </w:tc>
        <w:tc>
          <w:tcPr>
            <w:tcW w:w="1276" w:type="dxa"/>
            <w:shd w:val="clear" w:color="auto" w:fill="auto"/>
          </w:tcPr>
          <w:p w14:paraId="140E6773"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(Yarning;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07A35AEE" w14:textId="77777777" w:rsidR="00CA4333" w:rsidRPr="00A415D1" w:rsidRDefault="00CA4333" w:rsidP="00967581">
            <w:pPr>
              <w:spacing w:after="0"/>
              <w:rPr>
                <w:rFonts w:cstheme="minorHAnsi"/>
                <w:sz w:val="16"/>
                <w:szCs w:val="16"/>
              </w:rPr>
            </w:pPr>
            <w:r w:rsidRPr="00A415D1">
              <w:rPr>
                <w:rFonts w:cstheme="minorHAnsi"/>
                <w:sz w:val="16"/>
                <w:szCs w:val="16"/>
              </w:rPr>
              <w:t>Older Aboriginal peoples (40+)</w:t>
            </w:r>
          </w:p>
        </w:tc>
        <w:tc>
          <w:tcPr>
            <w:tcW w:w="1418" w:type="dxa"/>
            <w:shd w:val="clear" w:color="auto" w:fill="auto"/>
          </w:tcPr>
          <w:p w14:paraId="20E42020" w14:textId="77777777" w:rsidR="00CA4333" w:rsidRPr="00A415D1" w:rsidRDefault="00CA4333" w:rsidP="00967581">
            <w:pPr>
              <w:spacing w:after="0"/>
              <w:rPr>
                <w:rFonts w:cstheme="minorHAnsi"/>
                <w:sz w:val="16"/>
                <w:szCs w:val="16"/>
              </w:rPr>
            </w:pPr>
            <w:r w:rsidRPr="00A415D1">
              <w:rPr>
                <w:rFonts w:cstheme="minorHAnsi"/>
                <w:sz w:val="16"/>
                <w:szCs w:val="16"/>
              </w:rPr>
              <w:t>16</w:t>
            </w:r>
          </w:p>
        </w:tc>
        <w:tc>
          <w:tcPr>
            <w:tcW w:w="5554" w:type="dxa"/>
            <w:shd w:val="clear" w:color="auto" w:fill="auto"/>
          </w:tcPr>
          <w:p w14:paraId="6AB11FEC" w14:textId="77777777" w:rsidR="00CA4333" w:rsidRPr="00A415D1" w:rsidRDefault="00CA4333" w:rsidP="00967581">
            <w:pPr>
              <w:rPr>
                <w:rFonts w:cstheme="minorHAnsi"/>
                <w:sz w:val="16"/>
                <w:szCs w:val="16"/>
              </w:rPr>
            </w:pPr>
            <w:r w:rsidRPr="00A415D1">
              <w:rPr>
                <w:rFonts w:cstheme="minorHAnsi"/>
                <w:sz w:val="16"/>
                <w:szCs w:val="16"/>
              </w:rPr>
              <w:t>This research focused on services that relate to social and emotional wellbeing from the perspective of Elders and older Aboriginal people. There are several barriers identified, particularly around respectful and inclusive services, accessibility, and the need for more transparent processes relating to the service. A strengths-based approach is proposed and utilised to reflect the voices more accurately in this area of research and literature.</w:t>
            </w:r>
          </w:p>
        </w:tc>
      </w:tr>
      <w:tr w:rsidR="00CA4333" w:rsidRPr="00523DEA" w14:paraId="780DBE8A" w14:textId="77777777" w:rsidTr="00967581">
        <w:trPr>
          <w:trHeight w:val="893"/>
          <w:jc w:val="center"/>
        </w:trPr>
        <w:tc>
          <w:tcPr>
            <w:tcW w:w="1413" w:type="dxa"/>
            <w:shd w:val="clear" w:color="auto" w:fill="88BCDD" w:themeFill="accent2" w:themeFillShade="BF"/>
          </w:tcPr>
          <w:p w14:paraId="5248B716" w14:textId="77777777" w:rsidR="00CA4333" w:rsidRPr="00A415D1" w:rsidRDefault="00CA4333" w:rsidP="00967581">
            <w:pPr>
              <w:spacing w:after="0"/>
              <w:rPr>
                <w:rFonts w:cstheme="minorHAnsi"/>
                <w:sz w:val="16"/>
                <w:szCs w:val="16"/>
              </w:rPr>
            </w:pPr>
            <w:r w:rsidRPr="00A415D1">
              <w:rPr>
                <w:rFonts w:cstheme="minorHAnsi"/>
                <w:sz w:val="16"/>
                <w:szCs w:val="16"/>
              </w:rPr>
              <w:t>Gilchrist et al. (2022)</w:t>
            </w:r>
            <w:r>
              <w:rPr>
                <w:rFonts w:cstheme="minorHAnsi"/>
                <w:sz w:val="16"/>
                <w:szCs w:val="16"/>
              </w:rPr>
              <w:fldChar w:fldCharType="begin"/>
            </w:r>
            <w:r>
              <w:rPr>
                <w:rFonts w:cstheme="minorHAnsi"/>
                <w:sz w:val="16"/>
                <w:szCs w:val="16"/>
              </w:rPr>
              <w:instrText xml:space="preserve"> ADDIN EN.CITE &lt;EndNote&gt;&lt;Cite&gt;&lt;Author&gt;Gilchrist&lt;/Author&gt;&lt;Year&gt;2022&lt;/Year&gt;&lt;RecNum&gt;9260&lt;/RecNum&gt;&lt;DisplayText&gt;&lt;style face="superscript" font="Arial"&gt;45&lt;/style&gt;&lt;/DisplayText&gt;&lt;record&gt;&lt;rec-number&gt;9260&lt;/rec-number&gt;&lt;foreign-keys&gt;&lt;key app="EN" db-id="pewd222d3r5sp0et22k5wdzdvtrttdxfes95" timestamp="1673401993"&gt;9260&lt;/key&gt;&lt;/foreign-keys&gt;&lt;ref-type name="Journal Article"&gt;17&lt;/ref-type&gt;&lt;contributors&gt;&lt;authors&gt;&lt;author&gt;Gilchrist, L.&lt;/author&gt;&lt;author&gt;Hyde, Z.&lt;/author&gt;&lt;author&gt;Petersen, C.&lt;/author&gt;&lt;author&gt;Douglas, H.&lt;/author&gt;&lt;author&gt;Hayden, S.&lt;/author&gt;&lt;author&gt;Bessarab, D.&lt;/author&gt;&lt;author&gt;Flicker, L.&lt;/author&gt;&lt;author&gt;LoGiudice, D.&lt;/author&gt;&lt;author&gt;Ratcliffe, J.&lt;/author&gt;&lt;author&gt;Clinch, C.&lt;/author&gt;&lt;author&gt;Taylor, K.&lt;/author&gt;&lt;author&gt;Bradley, K.&lt;/author&gt;&lt;author&gt;Smith, K.&lt;/author&gt;&lt;/authors&gt;&lt;/contributors&gt;&lt;titles&gt;&lt;title&gt;Validation of the Good Spirit, Good Life quality-of-life tool for older Aboriginal Australians&lt;/title&gt;&lt;secondary-title&gt;Australas J Ageing&lt;/secondary-title&gt;&lt;/titles&gt;&lt;periodical&gt;&lt;full-title&gt;Australas J Ageing&lt;/full-title&gt;&lt;/periodical&gt;&lt;dates&gt;&lt;year&gt;2022&lt;/year&gt;&lt;/dates&gt;&lt;pub-location&gt;Australia&lt;/pub-location&gt;&lt;urls&gt;&lt;/urls&gt;&lt;electronic-resource-num&gt;10.1111/ajag.13128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45</w:t>
            </w:r>
            <w:r>
              <w:rPr>
                <w:rFonts w:cstheme="minorHAnsi"/>
                <w:sz w:val="16"/>
                <w:szCs w:val="16"/>
              </w:rPr>
              <w:fldChar w:fldCharType="end"/>
            </w:r>
          </w:p>
          <w:p w14:paraId="4AA49957" w14:textId="77777777" w:rsidR="00CA4333" w:rsidRPr="00A415D1" w:rsidRDefault="00CA4333" w:rsidP="00967581">
            <w:pPr>
              <w:spacing w:after="0"/>
              <w:rPr>
                <w:rFonts w:cstheme="minorHAnsi"/>
                <w:sz w:val="16"/>
                <w:szCs w:val="16"/>
              </w:rPr>
            </w:pPr>
          </w:p>
          <w:p w14:paraId="279B69F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w:t>
            </w:r>
          </w:p>
        </w:tc>
        <w:tc>
          <w:tcPr>
            <w:tcW w:w="2982" w:type="dxa"/>
          </w:tcPr>
          <w:p w14:paraId="103DB80D" w14:textId="77777777" w:rsidR="00CA4333" w:rsidRPr="00A415D1" w:rsidRDefault="00CA4333" w:rsidP="00967581">
            <w:pPr>
              <w:spacing w:after="0"/>
              <w:rPr>
                <w:rFonts w:cstheme="minorHAnsi"/>
                <w:sz w:val="16"/>
                <w:szCs w:val="16"/>
              </w:rPr>
            </w:pPr>
            <w:r w:rsidRPr="00A415D1">
              <w:rPr>
                <w:rFonts w:cstheme="minorHAnsi"/>
                <w:sz w:val="16"/>
                <w:szCs w:val="16"/>
              </w:rPr>
              <w:t>Validation of the Good Spirit, Good Life quality-of-life tool for older Aboriginal Australians.</w:t>
            </w:r>
          </w:p>
        </w:tc>
        <w:tc>
          <w:tcPr>
            <w:tcW w:w="1275" w:type="dxa"/>
            <w:shd w:val="clear" w:color="auto" w:fill="auto"/>
          </w:tcPr>
          <w:p w14:paraId="2ACA737C" w14:textId="77777777" w:rsidR="00CA4333" w:rsidRPr="00A415D1" w:rsidRDefault="00CA4333" w:rsidP="00967581">
            <w:pPr>
              <w:spacing w:after="0"/>
              <w:rPr>
                <w:rFonts w:cstheme="minorHAnsi"/>
                <w:sz w:val="16"/>
                <w:szCs w:val="16"/>
              </w:rPr>
            </w:pPr>
            <w:r w:rsidRPr="00A415D1">
              <w:rPr>
                <w:rFonts w:cstheme="minorHAnsi"/>
                <w:sz w:val="16"/>
                <w:szCs w:val="16"/>
              </w:rPr>
              <w:t>Urban and Regional</w:t>
            </w:r>
          </w:p>
        </w:tc>
        <w:tc>
          <w:tcPr>
            <w:tcW w:w="1276" w:type="dxa"/>
            <w:shd w:val="clear" w:color="auto" w:fill="auto"/>
          </w:tcPr>
          <w:p w14:paraId="33BD2EB2" w14:textId="77777777" w:rsidR="00CA4333" w:rsidRPr="00A415D1" w:rsidRDefault="00CA4333" w:rsidP="00967581">
            <w:pPr>
              <w:spacing w:after="0"/>
              <w:rPr>
                <w:rFonts w:cstheme="minorHAnsi"/>
                <w:sz w:val="16"/>
                <w:szCs w:val="16"/>
              </w:rPr>
            </w:pPr>
            <w:r w:rsidRPr="00A415D1">
              <w:rPr>
                <w:rFonts w:cstheme="minorHAnsi"/>
                <w:sz w:val="16"/>
                <w:szCs w:val="16"/>
              </w:rPr>
              <w:t xml:space="preserve">Quantitative (Cross-sectional; Tool validation) </w:t>
            </w:r>
          </w:p>
        </w:tc>
        <w:tc>
          <w:tcPr>
            <w:tcW w:w="1559" w:type="dxa"/>
            <w:shd w:val="clear" w:color="auto" w:fill="auto"/>
          </w:tcPr>
          <w:p w14:paraId="7BB5238C" w14:textId="77777777" w:rsidR="00CA4333" w:rsidRPr="00A415D1" w:rsidRDefault="00CA4333" w:rsidP="00967581">
            <w:pPr>
              <w:spacing w:after="0"/>
              <w:rPr>
                <w:rFonts w:cstheme="minorHAnsi"/>
                <w:sz w:val="16"/>
                <w:szCs w:val="16"/>
              </w:rPr>
            </w:pPr>
            <w:r w:rsidRPr="00A415D1">
              <w:rPr>
                <w:rFonts w:cstheme="minorHAnsi"/>
                <w:sz w:val="16"/>
                <w:szCs w:val="16"/>
              </w:rPr>
              <w:t>Older Aboriginal peoples (45+)</w:t>
            </w:r>
          </w:p>
        </w:tc>
        <w:tc>
          <w:tcPr>
            <w:tcW w:w="1418" w:type="dxa"/>
            <w:shd w:val="clear" w:color="auto" w:fill="auto"/>
          </w:tcPr>
          <w:p w14:paraId="6F21BD99" w14:textId="77777777" w:rsidR="00CA4333" w:rsidRPr="00A415D1" w:rsidRDefault="00CA4333" w:rsidP="00967581">
            <w:pPr>
              <w:spacing w:after="0"/>
              <w:rPr>
                <w:rFonts w:cstheme="minorHAnsi"/>
                <w:sz w:val="16"/>
                <w:szCs w:val="16"/>
              </w:rPr>
            </w:pPr>
            <w:r w:rsidRPr="00A415D1">
              <w:rPr>
                <w:rFonts w:cstheme="minorHAnsi"/>
                <w:sz w:val="16"/>
                <w:szCs w:val="16"/>
              </w:rPr>
              <w:t>120</w:t>
            </w:r>
          </w:p>
        </w:tc>
        <w:tc>
          <w:tcPr>
            <w:tcW w:w="5554" w:type="dxa"/>
            <w:shd w:val="clear" w:color="auto" w:fill="auto"/>
          </w:tcPr>
          <w:p w14:paraId="7C738DA4"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evaluated the psychometric properties of the Good Spirit, Good Life (GSGL) tool with older </w:t>
            </w:r>
            <w:r>
              <w:rPr>
                <w:rFonts w:cstheme="minorHAnsi"/>
                <w:sz w:val="16"/>
                <w:szCs w:val="16"/>
              </w:rPr>
              <w:t xml:space="preserve">Aboriginal peoples </w:t>
            </w:r>
            <w:r w:rsidRPr="00A415D1">
              <w:rPr>
                <w:rFonts w:cstheme="minorHAnsi"/>
                <w:sz w:val="16"/>
                <w:szCs w:val="16"/>
              </w:rPr>
              <w:t xml:space="preserve">living in urban and regional areas. This study demonstrated that the GSGL tool is a valid quality of life measure for older Aboriginal Australians, with acceptable convergent, concurrent, and known-groups validity. The tool is grounded in the collective and holistic Aboriginal worldview of health and wellbeing. </w:t>
            </w:r>
          </w:p>
        </w:tc>
      </w:tr>
      <w:tr w:rsidR="00CA4333" w:rsidRPr="00523DEA" w14:paraId="739FFF29" w14:textId="77777777" w:rsidTr="00967581">
        <w:trPr>
          <w:trHeight w:val="1098"/>
          <w:jc w:val="center"/>
        </w:trPr>
        <w:tc>
          <w:tcPr>
            <w:tcW w:w="1413" w:type="dxa"/>
            <w:shd w:val="clear" w:color="auto" w:fill="3486BB" w:themeFill="accent2" w:themeFillShade="80"/>
          </w:tcPr>
          <w:p w14:paraId="4253BEFA" w14:textId="77777777" w:rsidR="00CA4333" w:rsidRPr="00A415D1" w:rsidRDefault="00CA4333" w:rsidP="00967581">
            <w:pPr>
              <w:spacing w:after="0"/>
              <w:rPr>
                <w:rFonts w:cstheme="minorHAnsi"/>
                <w:sz w:val="16"/>
                <w:szCs w:val="16"/>
              </w:rPr>
            </w:pPr>
            <w:r w:rsidRPr="00A415D1">
              <w:rPr>
                <w:rFonts w:cstheme="minorHAnsi"/>
                <w:sz w:val="16"/>
                <w:szCs w:val="16"/>
              </w:rPr>
              <w:lastRenderedPageBreak/>
              <w:t>Gubhaju et al. (2022)</w:t>
            </w:r>
            <w:r>
              <w:rPr>
                <w:sz w:val="18"/>
                <w:szCs w:val="18"/>
              </w:rPr>
              <w:fldChar w:fldCharType="begin"/>
            </w:r>
            <w:r>
              <w:rPr>
                <w:sz w:val="18"/>
                <w:szCs w:val="18"/>
              </w:rPr>
              <w:instrText xml:space="preserve"> ADDIN EN.CITE &lt;EndNote&gt;&lt;Cite&gt;&lt;Author&gt;Gubhaju&lt;/Author&gt;&lt;Year&gt;2022&lt;/Year&gt;&lt;RecNum&gt;7805&lt;/RecNum&gt;&lt;DisplayText&gt;&lt;style face="superscript" font="Arial"&gt;27&lt;/style&gt;&lt;/DisplayText&gt;&lt;record&gt;&lt;rec-number&gt;7805&lt;/rec-number&gt;&lt;foreign-keys&gt;&lt;key app="EN" db-id="pewd222d3r5sp0et22k5wdzdvtrttdxfes95" timestamp="1673401993"&gt;7805&lt;/key&gt;&lt;/foreign-keys&gt;&lt;ref-type name="Journal Article"&gt;17&lt;/ref-type&gt;&lt;contributors&gt;&lt;authors&gt;&lt;author&gt;Gubhaju, L.&lt;/author&gt;&lt;author&gt;Turner, K.&lt;/author&gt;&lt;author&gt;Chenhall, R.&lt;/author&gt;&lt;author&gt;Penny, E.&lt;/author&gt;&lt;author&gt;Drmota, S.&lt;/author&gt;&lt;author&gt;Hawea, S.&lt;/author&gt;&lt;author&gt;Carroll, S. L.&lt;/author&gt;&lt;author&gt;Hunt, K.&lt;/author&gt;&lt;author&gt;Eades, F.&lt;/author&gt;&lt;author&gt;Eades, S.&lt;/author&gt;&lt;/authors&gt;&lt;/contributors&gt;&lt;titles&gt;&lt;title&gt;Perspectives, understandings of dementia and lived experiences from Australian Aboriginal people in Western Australia&lt;/title&gt;&lt;secondary-title&gt;Australas J Ageing&lt;/secondary-title&gt;&lt;/titles&gt;&lt;periodical&gt;&lt;full-title&gt;Australas J Ageing&lt;/full-title&gt;&lt;/periodical&gt;&lt;pages&gt;e284-e290&lt;/pages&gt;&lt;volume&gt;41&lt;/volume&gt;&lt;number&gt;3&lt;/number&gt;&lt;dates&gt;&lt;year&gt;2022&lt;/year&gt;&lt;/dates&gt;&lt;pub-location&gt;Australia&lt;/pub-location&gt;&lt;urls&gt;&lt;/urls&gt;&lt;electronic-resource-num&gt;10.1111/ajag.13045&lt;/electronic-resource-num&gt;&lt;/record&gt;&lt;/Cite&gt;&lt;/EndNote&gt;</w:instrText>
            </w:r>
            <w:r>
              <w:rPr>
                <w:sz w:val="18"/>
                <w:szCs w:val="18"/>
              </w:rPr>
              <w:fldChar w:fldCharType="separate"/>
            </w:r>
            <w:r w:rsidRPr="007360AC">
              <w:rPr>
                <w:rFonts w:ascii="Arial" w:hAnsi="Arial" w:cs="Arial"/>
                <w:noProof/>
                <w:sz w:val="18"/>
                <w:szCs w:val="18"/>
                <w:vertAlign w:val="superscript"/>
              </w:rPr>
              <w:t>27</w:t>
            </w:r>
            <w:r>
              <w:rPr>
                <w:sz w:val="18"/>
                <w:szCs w:val="18"/>
              </w:rPr>
              <w:fldChar w:fldCharType="end"/>
            </w:r>
          </w:p>
          <w:p w14:paraId="21D246A0" w14:textId="77777777" w:rsidR="00CA4333" w:rsidRPr="00A415D1" w:rsidRDefault="00CA4333" w:rsidP="00967581">
            <w:pPr>
              <w:spacing w:after="0"/>
              <w:rPr>
                <w:rFonts w:cstheme="minorHAnsi"/>
                <w:sz w:val="16"/>
                <w:szCs w:val="16"/>
              </w:rPr>
            </w:pPr>
          </w:p>
          <w:p w14:paraId="1AEC3EBF"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742FD7F6" w14:textId="77777777" w:rsidR="00CA4333" w:rsidRPr="00A415D1" w:rsidRDefault="00CA4333" w:rsidP="00967581">
            <w:pPr>
              <w:spacing w:after="0"/>
              <w:rPr>
                <w:rFonts w:cstheme="minorHAnsi"/>
                <w:sz w:val="16"/>
                <w:szCs w:val="16"/>
              </w:rPr>
            </w:pPr>
            <w:r w:rsidRPr="00A415D1">
              <w:rPr>
                <w:rFonts w:cstheme="minorHAnsi"/>
                <w:sz w:val="16"/>
                <w:szCs w:val="16"/>
              </w:rPr>
              <w:t>Perspectives, understandings of dementia and lived experiences from Australian Aboriginal people in Western Australia.</w:t>
            </w:r>
          </w:p>
        </w:tc>
        <w:tc>
          <w:tcPr>
            <w:tcW w:w="1275" w:type="dxa"/>
            <w:shd w:val="clear" w:color="auto" w:fill="auto"/>
          </w:tcPr>
          <w:p w14:paraId="6A7CE982" w14:textId="77777777" w:rsidR="00CA4333" w:rsidRPr="00A415D1" w:rsidRDefault="00CA4333" w:rsidP="00967581">
            <w:pPr>
              <w:spacing w:after="0"/>
              <w:rPr>
                <w:rFonts w:cstheme="minorHAnsi"/>
                <w:sz w:val="16"/>
                <w:szCs w:val="16"/>
              </w:rPr>
            </w:pPr>
            <w:r w:rsidRPr="00A415D1">
              <w:rPr>
                <w:rFonts w:cstheme="minorHAnsi"/>
                <w:sz w:val="16"/>
                <w:szCs w:val="16"/>
              </w:rPr>
              <w:t>Urban and Regional</w:t>
            </w:r>
          </w:p>
        </w:tc>
        <w:tc>
          <w:tcPr>
            <w:tcW w:w="1276" w:type="dxa"/>
            <w:shd w:val="clear" w:color="auto" w:fill="auto"/>
          </w:tcPr>
          <w:p w14:paraId="551704DB"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(Interviews; </w:t>
            </w:r>
            <w:r w:rsidRPr="00A415D1">
              <w:rPr>
                <w:rFonts w:cstheme="minorHAnsi"/>
                <w:i/>
                <w:iCs/>
                <w:sz w:val="16"/>
                <w:szCs w:val="16"/>
              </w:rPr>
              <w:t>Thematic Analysis)</w:t>
            </w:r>
          </w:p>
        </w:tc>
        <w:tc>
          <w:tcPr>
            <w:tcW w:w="1559" w:type="dxa"/>
            <w:shd w:val="clear" w:color="auto" w:fill="auto"/>
          </w:tcPr>
          <w:p w14:paraId="6F221D39" w14:textId="77777777" w:rsidR="00CA4333" w:rsidRPr="00A415D1" w:rsidRDefault="00CA4333" w:rsidP="00967581">
            <w:pPr>
              <w:spacing w:after="0"/>
              <w:rPr>
                <w:rFonts w:cstheme="minorHAnsi"/>
                <w:i/>
                <w:iCs/>
                <w:sz w:val="16"/>
                <w:szCs w:val="16"/>
              </w:rPr>
            </w:pPr>
            <w:r w:rsidRPr="00A415D1">
              <w:rPr>
                <w:rFonts w:cstheme="minorHAnsi"/>
                <w:sz w:val="16"/>
                <w:szCs w:val="16"/>
              </w:rPr>
              <w:t xml:space="preserve">Aboriginal community members (18+) </w:t>
            </w:r>
            <w:r w:rsidRPr="00A415D1">
              <w:rPr>
                <w:rFonts w:cstheme="minorHAnsi"/>
                <w:i/>
                <w:iCs/>
                <w:sz w:val="16"/>
                <w:szCs w:val="16"/>
              </w:rPr>
              <w:t xml:space="preserve">and </w:t>
            </w:r>
          </w:p>
          <w:p w14:paraId="0AC8017B" w14:textId="77777777" w:rsidR="00CA4333" w:rsidRPr="00A415D1" w:rsidRDefault="00CA4333" w:rsidP="00967581">
            <w:pPr>
              <w:spacing w:after="0"/>
              <w:rPr>
                <w:rFonts w:cstheme="minorHAnsi"/>
                <w:sz w:val="16"/>
                <w:szCs w:val="16"/>
              </w:rPr>
            </w:pPr>
            <w:r w:rsidRPr="00A415D1">
              <w:rPr>
                <w:rFonts w:cstheme="minorHAnsi"/>
                <w:sz w:val="16"/>
                <w:szCs w:val="16"/>
              </w:rPr>
              <w:t>ACCHO care providers</w:t>
            </w:r>
          </w:p>
        </w:tc>
        <w:tc>
          <w:tcPr>
            <w:tcW w:w="1418" w:type="dxa"/>
            <w:shd w:val="clear" w:color="auto" w:fill="auto"/>
          </w:tcPr>
          <w:p w14:paraId="35ED8335" w14:textId="77777777" w:rsidR="00CA4333" w:rsidRPr="00A415D1" w:rsidRDefault="00CA4333" w:rsidP="00967581">
            <w:pPr>
              <w:spacing w:after="0"/>
              <w:rPr>
                <w:rFonts w:cstheme="minorHAnsi"/>
                <w:sz w:val="16"/>
                <w:szCs w:val="16"/>
              </w:rPr>
            </w:pPr>
            <w:r w:rsidRPr="00A415D1">
              <w:rPr>
                <w:rFonts w:cstheme="minorHAnsi"/>
                <w:sz w:val="16"/>
                <w:szCs w:val="16"/>
              </w:rPr>
              <w:t>39 (23 = Aboriginal community members)</w:t>
            </w:r>
          </w:p>
        </w:tc>
        <w:tc>
          <w:tcPr>
            <w:tcW w:w="5554" w:type="dxa"/>
            <w:shd w:val="clear" w:color="auto" w:fill="auto"/>
          </w:tcPr>
          <w:p w14:paraId="73CF5294"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investigates understandings about dementia and lived experiences from carers among community-dwelling </w:t>
            </w:r>
            <w:r>
              <w:rPr>
                <w:rFonts w:cstheme="minorHAnsi"/>
                <w:sz w:val="16"/>
                <w:szCs w:val="16"/>
              </w:rPr>
              <w:t xml:space="preserve">Aboriginal peoples </w:t>
            </w:r>
            <w:r w:rsidRPr="00A415D1">
              <w:rPr>
                <w:rFonts w:cstheme="minorHAnsi"/>
                <w:sz w:val="16"/>
                <w:szCs w:val="16"/>
              </w:rPr>
              <w:t>and ACCHO staff in Western Australia. This research shows the need for increased awareness of dementia in the community through culturally appropriate public health messaging and advice from health professionals. It also demonstrates an urgent need for culturally secure services focussing on dementia care for Aboriginal people.</w:t>
            </w:r>
          </w:p>
        </w:tc>
      </w:tr>
      <w:tr w:rsidR="00CA4333" w:rsidRPr="00523DEA" w14:paraId="3C3E64EE" w14:textId="77777777" w:rsidTr="00967581">
        <w:trPr>
          <w:trHeight w:val="893"/>
          <w:jc w:val="center"/>
        </w:trPr>
        <w:tc>
          <w:tcPr>
            <w:tcW w:w="1413" w:type="dxa"/>
            <w:shd w:val="clear" w:color="auto" w:fill="3486BB" w:themeFill="accent2" w:themeFillShade="80"/>
          </w:tcPr>
          <w:p w14:paraId="5C0CAA6D" w14:textId="77777777" w:rsidR="00CA4333" w:rsidRPr="00A415D1" w:rsidRDefault="00CA4333" w:rsidP="00967581">
            <w:pPr>
              <w:spacing w:after="0"/>
              <w:rPr>
                <w:rFonts w:cstheme="minorHAnsi"/>
                <w:sz w:val="16"/>
                <w:szCs w:val="16"/>
              </w:rPr>
            </w:pPr>
            <w:r w:rsidRPr="00A415D1">
              <w:rPr>
                <w:rFonts w:cstheme="minorHAnsi"/>
                <w:sz w:val="16"/>
                <w:szCs w:val="16"/>
              </w:rPr>
              <w:t>Holloway et al. (2015</w:t>
            </w:r>
            <w:r>
              <w:rPr>
                <w:rFonts w:cstheme="minorHAnsi"/>
                <w:sz w:val="16"/>
                <w:szCs w:val="16"/>
              </w:rPr>
              <w:t>)</w:t>
            </w:r>
            <w:r>
              <w:rPr>
                <w:rFonts w:cstheme="minorHAnsi"/>
                <w:sz w:val="16"/>
                <w:szCs w:val="16"/>
              </w:rPr>
              <w:fldChar w:fldCharType="begin"/>
            </w:r>
            <w:r>
              <w:rPr>
                <w:rFonts w:cstheme="minorHAnsi"/>
                <w:sz w:val="16"/>
                <w:szCs w:val="16"/>
              </w:rPr>
              <w:instrText xml:space="preserve"> ADDIN EN.CITE &lt;EndNote&gt;&lt;Cite&gt;&lt;Author&gt;Holloway&lt;/Author&gt;&lt;Year&gt;2015&lt;/Year&gt;&lt;RecNum&gt;8897&lt;/RecNum&gt;&lt;DisplayText&gt;&lt;style face="superscript" font="Arial"&gt;28&lt;/style&gt;&lt;/DisplayText&gt;&lt;record&gt;&lt;rec-number&gt;8897&lt;/rec-number&gt;&lt;foreign-keys&gt;&lt;key app="EN" db-id="pewd222d3r5sp0et22k5wdzdvtrttdxfes95" timestamp="1673401993"&gt;8897&lt;/key&gt;&lt;/foreign-keys&gt;&lt;ref-type name="Journal Article"&gt;17&lt;/ref-type&gt;&lt;contributors&gt;&lt;authors&gt;&lt;author&gt;Holloway, K.&lt;/author&gt;&lt;author&gt;Toye, C.&lt;/author&gt;&lt;author&gt;McConigley, R.&lt;/author&gt;&lt;author&gt;Tieman, J.&lt;/author&gt;&lt;author&gt;Currow, D.&lt;/author&gt;&lt;author&gt;Hegarty, M.&lt;/author&gt;&lt;/authors&gt;&lt;/contributors&gt;&lt;titles&gt;&lt;title&gt;National consultation informing development of guidelines for a palliative approach for aged care in the community setting&lt;/title&gt;&lt;secondary-title&gt;Australas J Ageing&lt;/secondary-title&gt;&lt;/titles&gt;&lt;periodical&gt;&lt;full-title&gt;Australas J Ageing&lt;/full-title&gt;&lt;/periodical&gt;&lt;pages&gt;21-6&lt;/pages&gt;&lt;volume&gt;34&lt;/volume&gt;&lt;number&gt;1&lt;/number&gt;&lt;dates&gt;&lt;year&gt;2015&lt;/year&gt;&lt;/dates&gt;&lt;pub-location&gt;Australia&lt;/pub-location&gt;&lt;urls&gt;&lt;/urls&gt;&lt;electronic-resource-num&gt;10.1111/ajag.12083&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28</w:t>
            </w:r>
            <w:r>
              <w:rPr>
                <w:rFonts w:cstheme="minorHAnsi"/>
                <w:sz w:val="16"/>
                <w:szCs w:val="16"/>
              </w:rPr>
              <w:fldChar w:fldCharType="end"/>
            </w:r>
            <w:r w:rsidRPr="00A415D1">
              <w:rPr>
                <w:rFonts w:cstheme="minorHAnsi"/>
                <w:sz w:val="16"/>
                <w:szCs w:val="16"/>
              </w:rPr>
              <w:t xml:space="preserve"> </w:t>
            </w:r>
          </w:p>
          <w:p w14:paraId="6CF2EC0A" w14:textId="77777777" w:rsidR="00CA4333" w:rsidRPr="00A415D1" w:rsidRDefault="00CA4333" w:rsidP="00967581">
            <w:pPr>
              <w:spacing w:after="0"/>
              <w:rPr>
                <w:rFonts w:cstheme="minorHAnsi"/>
                <w:sz w:val="16"/>
                <w:szCs w:val="16"/>
              </w:rPr>
            </w:pPr>
          </w:p>
          <w:p w14:paraId="3E5630A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0B9605D6" w14:textId="77777777" w:rsidR="00CA4333" w:rsidRPr="00A415D1" w:rsidRDefault="00CA4333" w:rsidP="00967581">
            <w:pPr>
              <w:spacing w:after="0"/>
              <w:rPr>
                <w:rFonts w:cstheme="minorHAnsi"/>
                <w:sz w:val="16"/>
                <w:szCs w:val="16"/>
              </w:rPr>
            </w:pPr>
            <w:r w:rsidRPr="00A415D1">
              <w:rPr>
                <w:rFonts w:cstheme="minorHAnsi"/>
                <w:sz w:val="16"/>
                <w:szCs w:val="16"/>
              </w:rPr>
              <w:t>National consultation informing development of guidelines for a palliative approach for aged care in the community setting.</w:t>
            </w:r>
          </w:p>
        </w:tc>
        <w:tc>
          <w:tcPr>
            <w:tcW w:w="1275" w:type="dxa"/>
            <w:shd w:val="clear" w:color="auto" w:fill="auto"/>
          </w:tcPr>
          <w:p w14:paraId="156AA3EF" w14:textId="77777777" w:rsidR="00CA4333" w:rsidRPr="00A415D1" w:rsidRDefault="00CA4333" w:rsidP="00967581">
            <w:pPr>
              <w:spacing w:after="0"/>
              <w:rPr>
                <w:rFonts w:cstheme="minorHAnsi"/>
                <w:sz w:val="16"/>
                <w:szCs w:val="16"/>
              </w:rPr>
            </w:pPr>
            <w:r w:rsidRPr="00A415D1">
              <w:rPr>
                <w:rFonts w:cstheme="minorHAnsi"/>
                <w:sz w:val="16"/>
                <w:szCs w:val="16"/>
              </w:rPr>
              <w:t>Various (Australia)</w:t>
            </w:r>
          </w:p>
        </w:tc>
        <w:tc>
          <w:tcPr>
            <w:tcW w:w="1276" w:type="dxa"/>
            <w:shd w:val="clear" w:color="auto" w:fill="auto"/>
          </w:tcPr>
          <w:p w14:paraId="371FBC5A"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(Interviews/ Focus Groups; </w:t>
            </w:r>
            <w:r w:rsidRPr="00A415D1">
              <w:rPr>
                <w:rFonts w:cstheme="minorHAnsi"/>
                <w:i/>
                <w:iCs/>
                <w:sz w:val="16"/>
                <w:szCs w:val="16"/>
              </w:rPr>
              <w:t>Thematic Analysis)</w:t>
            </w:r>
          </w:p>
        </w:tc>
        <w:tc>
          <w:tcPr>
            <w:tcW w:w="1559" w:type="dxa"/>
            <w:shd w:val="clear" w:color="auto" w:fill="auto"/>
          </w:tcPr>
          <w:p w14:paraId="578988D5" w14:textId="77777777" w:rsidR="00CA4333" w:rsidRPr="00A415D1" w:rsidRDefault="00CA4333" w:rsidP="00967581">
            <w:pPr>
              <w:spacing w:after="0"/>
              <w:rPr>
                <w:rFonts w:cstheme="minorHAnsi"/>
                <w:sz w:val="16"/>
                <w:szCs w:val="16"/>
              </w:rPr>
            </w:pPr>
            <w:r w:rsidRPr="00A415D1">
              <w:rPr>
                <w:rFonts w:cstheme="minorHAnsi"/>
                <w:sz w:val="16"/>
                <w:szCs w:val="16"/>
              </w:rPr>
              <w:t>Care Providers</w:t>
            </w:r>
          </w:p>
        </w:tc>
        <w:tc>
          <w:tcPr>
            <w:tcW w:w="1418" w:type="dxa"/>
            <w:shd w:val="clear" w:color="auto" w:fill="auto"/>
          </w:tcPr>
          <w:p w14:paraId="52533FCD" w14:textId="77777777" w:rsidR="00CA4333" w:rsidRPr="00A415D1" w:rsidRDefault="00CA4333" w:rsidP="00967581">
            <w:pPr>
              <w:spacing w:after="0"/>
              <w:rPr>
                <w:rFonts w:cstheme="minorHAnsi"/>
                <w:sz w:val="16"/>
                <w:szCs w:val="16"/>
              </w:rPr>
            </w:pPr>
            <w:r w:rsidRPr="00A415D1">
              <w:rPr>
                <w:rFonts w:cstheme="minorHAnsi"/>
                <w:sz w:val="16"/>
                <w:szCs w:val="16"/>
              </w:rPr>
              <w:t>172</w:t>
            </w:r>
          </w:p>
          <w:p w14:paraId="5EC36EF1" w14:textId="77777777" w:rsidR="00CA4333" w:rsidRPr="00A415D1" w:rsidRDefault="00CA4333" w:rsidP="00967581">
            <w:pPr>
              <w:spacing w:after="0"/>
              <w:rPr>
                <w:rFonts w:cstheme="minorHAnsi"/>
                <w:sz w:val="16"/>
                <w:szCs w:val="16"/>
              </w:rPr>
            </w:pPr>
            <w:r w:rsidRPr="00A415D1">
              <w:rPr>
                <w:rFonts w:cstheme="minorHAnsi"/>
                <w:sz w:val="16"/>
                <w:szCs w:val="16"/>
              </w:rPr>
              <w:t>(8 = Aboriginal or Torres Strait Islander)</w:t>
            </w:r>
          </w:p>
        </w:tc>
        <w:tc>
          <w:tcPr>
            <w:tcW w:w="5554" w:type="dxa"/>
            <w:shd w:val="clear" w:color="auto" w:fill="auto"/>
          </w:tcPr>
          <w:p w14:paraId="0A83FABB" w14:textId="77777777" w:rsidR="00CA4333" w:rsidRPr="00A415D1" w:rsidRDefault="00CA4333" w:rsidP="00967581">
            <w:pPr>
              <w:spacing w:after="0"/>
              <w:rPr>
                <w:rFonts w:cstheme="minorHAnsi"/>
                <w:sz w:val="16"/>
                <w:szCs w:val="16"/>
              </w:rPr>
            </w:pPr>
            <w:r w:rsidRPr="00A415D1">
              <w:rPr>
                <w:rFonts w:cstheme="minorHAnsi"/>
                <w:sz w:val="16"/>
                <w:szCs w:val="16"/>
                <w:shd w:val="clear" w:color="auto" w:fill="FFFFFF"/>
              </w:rPr>
              <w:t>This study contains perspectives from key stakeholders to inform the development of national guidelines for a palliative approach to aged community care.</w:t>
            </w:r>
            <w:r w:rsidRPr="00A415D1">
              <w:rPr>
                <w:rFonts w:cstheme="minorHAnsi"/>
                <w:sz w:val="16"/>
                <w:szCs w:val="16"/>
              </w:rPr>
              <w:t xml:space="preserve">  </w:t>
            </w:r>
          </w:p>
          <w:p w14:paraId="04368FFC" w14:textId="77777777" w:rsidR="00CA4333" w:rsidRPr="00A415D1" w:rsidRDefault="00CA4333" w:rsidP="00967581">
            <w:pPr>
              <w:spacing w:after="0"/>
              <w:rPr>
                <w:rFonts w:cstheme="minorHAnsi"/>
                <w:sz w:val="16"/>
                <w:szCs w:val="16"/>
              </w:rPr>
            </w:pPr>
            <w:r w:rsidRPr="00A415D1">
              <w:rPr>
                <w:rFonts w:cstheme="minorHAnsi"/>
                <w:sz w:val="16"/>
                <w:szCs w:val="16"/>
              </w:rPr>
              <w:t xml:space="preserve">Key considerations specific to the care of </w:t>
            </w:r>
            <w:r>
              <w:rPr>
                <w:rFonts w:cstheme="minorHAnsi"/>
                <w:sz w:val="16"/>
                <w:szCs w:val="16"/>
              </w:rPr>
              <w:t>Aboriginal and Torres Strait Islander peoples</w:t>
            </w:r>
            <w:r w:rsidRPr="00A415D1">
              <w:rPr>
                <w:rFonts w:cstheme="minorHAnsi"/>
                <w:sz w:val="16"/>
                <w:szCs w:val="16"/>
              </w:rPr>
              <w:t xml:space="preserve"> include respect for the location of care, death and dying processes and traditional healing practices. Aboriginal health workers were commended as ‘cultural brokers’ in overcoming some of the barriers to providing culturally appropriate end of life care to older Aboriginal Australians.  </w:t>
            </w:r>
          </w:p>
        </w:tc>
      </w:tr>
      <w:tr w:rsidR="00CA4333" w:rsidRPr="00523DEA" w14:paraId="0E9B578D" w14:textId="77777777" w:rsidTr="00967581">
        <w:trPr>
          <w:trHeight w:val="893"/>
          <w:jc w:val="center"/>
        </w:trPr>
        <w:tc>
          <w:tcPr>
            <w:tcW w:w="1413" w:type="dxa"/>
            <w:shd w:val="clear" w:color="auto" w:fill="88BCDD" w:themeFill="accent2" w:themeFillShade="BF"/>
          </w:tcPr>
          <w:p w14:paraId="40B2C2A5" w14:textId="77777777" w:rsidR="00CA4333" w:rsidRPr="00A415D1" w:rsidRDefault="00CA4333" w:rsidP="00967581">
            <w:pPr>
              <w:spacing w:after="0"/>
              <w:rPr>
                <w:rFonts w:cstheme="minorHAnsi"/>
                <w:sz w:val="16"/>
                <w:szCs w:val="16"/>
              </w:rPr>
            </w:pPr>
            <w:r w:rsidRPr="00A415D1">
              <w:rPr>
                <w:rFonts w:cstheme="minorHAnsi"/>
                <w:sz w:val="16"/>
                <w:szCs w:val="16"/>
              </w:rPr>
              <w:t>Larke et al. (2021)</w:t>
            </w:r>
            <w:r>
              <w:rPr>
                <w:rFonts w:cstheme="minorHAnsi"/>
                <w:sz w:val="16"/>
                <w:szCs w:val="16"/>
              </w:rPr>
              <w:fldChar w:fldCharType="begin"/>
            </w:r>
            <w:r>
              <w:rPr>
                <w:rFonts w:cstheme="minorHAnsi"/>
                <w:sz w:val="16"/>
                <w:szCs w:val="16"/>
              </w:rPr>
              <w:instrText xml:space="preserve"> ADDIN EN.CITE &lt;EndNote&gt;&lt;Cite&gt;&lt;Author&gt;Larke&lt;/Author&gt;&lt;Year&gt;2021&lt;/Year&gt;&lt;RecNum&gt;7585&lt;/RecNum&gt;&lt;DisplayText&gt;&lt;style face="superscript" font="Arial"&gt;14&lt;/style&gt;&lt;/DisplayText&gt;&lt;record&gt;&lt;rec-number&gt;7585&lt;/rec-number&gt;&lt;foreign-keys&gt;&lt;key app="EN" db-id="pewd222d3r5sp0et22k5wdzdvtrttdxfes95" timestamp="1673401993"&gt;7585&lt;/key&gt;&lt;/foreign-keys&gt;&lt;ref-type name="Journal Article"&gt;17&lt;/ref-type&gt;&lt;contributors&gt;&lt;authors&gt;&lt;author&gt;Larke, B. M.&lt;/author&gt;&lt;author&gt;Broe, G. A.&lt;/author&gt;&lt;author&gt;Daylight, G.&lt;/author&gt;&lt;author&gt;Draper, B.&lt;/author&gt;&lt;author&gt;Cumming, R. G.&lt;/author&gt;&lt;author&gt;Allan, W.&lt;/author&gt;&lt;author&gt;Donovan, T.&lt;/author&gt;&lt;author&gt;Costa, D.&lt;/author&gt;&lt;author&gt;Lah, S.&lt;/author&gt;&lt;author&gt;Radford, K.&lt;/author&gt;&lt;/authors&gt;&lt;/contributors&gt;&lt;titles&gt;&lt;title&gt;Patterns and preferences for accessing health and aged care services in older Aboriginal and Torres Strait Islander Australians&lt;/title&gt;&lt;secondary-title&gt;Australas J Ageing&lt;/secondary-title&gt;&lt;/titles&gt;&lt;periodical&gt;&lt;full-title&gt;Australas J Ageing&lt;/full-title&gt;&lt;/periodical&gt;&lt;pages&gt;145-153&lt;/pages&gt;&lt;volume&gt;40&lt;/volume&gt;&lt;number&gt;2&lt;/number&gt;&lt;dates&gt;&lt;year&gt;2021&lt;/year&gt;&lt;/dates&gt;&lt;pub-location&gt;Australia&lt;/pub-location&gt;&lt;urls&gt;&lt;/urls&gt;&lt;electronic-resource-num&gt;10.1111/ajag.12864&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14</w:t>
            </w:r>
            <w:r>
              <w:rPr>
                <w:rFonts w:cstheme="minorHAnsi"/>
                <w:sz w:val="16"/>
                <w:szCs w:val="16"/>
              </w:rPr>
              <w:fldChar w:fldCharType="end"/>
            </w:r>
            <w:r w:rsidRPr="00A415D1">
              <w:rPr>
                <w:rFonts w:cstheme="minorHAnsi"/>
                <w:sz w:val="16"/>
                <w:szCs w:val="16"/>
              </w:rPr>
              <w:t xml:space="preserve"> </w:t>
            </w:r>
          </w:p>
          <w:p w14:paraId="24E21906" w14:textId="77777777" w:rsidR="00CA4333" w:rsidRPr="00A415D1" w:rsidRDefault="00CA4333" w:rsidP="00967581">
            <w:pPr>
              <w:spacing w:after="0"/>
              <w:rPr>
                <w:rFonts w:cstheme="minorHAnsi"/>
                <w:sz w:val="16"/>
                <w:szCs w:val="16"/>
              </w:rPr>
            </w:pPr>
          </w:p>
          <w:p w14:paraId="10E6AFEF"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w:t>
            </w:r>
          </w:p>
        </w:tc>
        <w:tc>
          <w:tcPr>
            <w:tcW w:w="2982" w:type="dxa"/>
          </w:tcPr>
          <w:p w14:paraId="7CF81280" w14:textId="77777777" w:rsidR="00CA4333" w:rsidRPr="00A415D1" w:rsidRDefault="00CA4333" w:rsidP="00967581">
            <w:pPr>
              <w:spacing w:after="0"/>
              <w:rPr>
                <w:rFonts w:cstheme="minorHAnsi"/>
                <w:sz w:val="16"/>
                <w:szCs w:val="16"/>
              </w:rPr>
            </w:pPr>
            <w:r w:rsidRPr="00A415D1">
              <w:rPr>
                <w:rFonts w:cstheme="minorHAnsi"/>
                <w:sz w:val="16"/>
                <w:szCs w:val="16"/>
              </w:rPr>
              <w:t>Patterns and preferences for accessing health and aged care services in older Aboriginal and Torres Strait Islander Australians.</w:t>
            </w:r>
          </w:p>
        </w:tc>
        <w:tc>
          <w:tcPr>
            <w:tcW w:w="1275" w:type="dxa"/>
            <w:shd w:val="clear" w:color="auto" w:fill="auto"/>
          </w:tcPr>
          <w:p w14:paraId="53EABEEC" w14:textId="77777777" w:rsidR="00CA4333" w:rsidRPr="00A415D1" w:rsidRDefault="00CA4333" w:rsidP="00967581">
            <w:pPr>
              <w:spacing w:after="0"/>
              <w:rPr>
                <w:rFonts w:cstheme="minorHAnsi"/>
                <w:sz w:val="16"/>
                <w:szCs w:val="16"/>
              </w:rPr>
            </w:pPr>
            <w:r w:rsidRPr="00A415D1">
              <w:rPr>
                <w:rFonts w:cstheme="minorHAnsi"/>
                <w:sz w:val="16"/>
                <w:szCs w:val="16"/>
              </w:rPr>
              <w:t>Urban and Regional</w:t>
            </w:r>
          </w:p>
        </w:tc>
        <w:tc>
          <w:tcPr>
            <w:tcW w:w="1276" w:type="dxa"/>
            <w:shd w:val="clear" w:color="auto" w:fill="auto"/>
          </w:tcPr>
          <w:p w14:paraId="6FAB387A" w14:textId="77777777" w:rsidR="00CA4333" w:rsidRPr="00A415D1" w:rsidRDefault="00CA4333" w:rsidP="00967581">
            <w:pPr>
              <w:spacing w:after="0"/>
              <w:rPr>
                <w:rFonts w:cstheme="minorHAnsi"/>
                <w:sz w:val="16"/>
                <w:szCs w:val="16"/>
              </w:rPr>
            </w:pPr>
            <w:r w:rsidRPr="00A415D1">
              <w:rPr>
                <w:rFonts w:cstheme="minorHAnsi"/>
                <w:sz w:val="16"/>
                <w:szCs w:val="16"/>
              </w:rPr>
              <w:t>Mixed method (Cross-sectional)</w:t>
            </w:r>
          </w:p>
        </w:tc>
        <w:tc>
          <w:tcPr>
            <w:tcW w:w="1559" w:type="dxa"/>
            <w:shd w:val="clear" w:color="auto" w:fill="auto"/>
          </w:tcPr>
          <w:p w14:paraId="16A28ADF" w14:textId="77777777" w:rsidR="00CA4333" w:rsidRPr="00A415D1" w:rsidRDefault="00CA4333" w:rsidP="00967581">
            <w:pPr>
              <w:spacing w:after="0"/>
              <w:rPr>
                <w:rFonts w:cstheme="minorHAnsi"/>
                <w:sz w:val="16"/>
                <w:szCs w:val="16"/>
              </w:rPr>
            </w:pPr>
            <w:r>
              <w:rPr>
                <w:rFonts w:cstheme="minorHAnsi"/>
                <w:sz w:val="16"/>
                <w:szCs w:val="16"/>
              </w:rPr>
              <w:t>Aboriginal and Torres Strait Islander peoples</w:t>
            </w:r>
            <w:r w:rsidRPr="00A415D1">
              <w:rPr>
                <w:rFonts w:cstheme="minorHAnsi"/>
                <w:sz w:val="16"/>
                <w:szCs w:val="16"/>
              </w:rPr>
              <w:t xml:space="preserve"> (60+)</w:t>
            </w:r>
          </w:p>
        </w:tc>
        <w:tc>
          <w:tcPr>
            <w:tcW w:w="1418" w:type="dxa"/>
            <w:shd w:val="clear" w:color="auto" w:fill="auto"/>
          </w:tcPr>
          <w:p w14:paraId="74B64BE0" w14:textId="77777777" w:rsidR="00CA4333" w:rsidRPr="00A415D1" w:rsidRDefault="00CA4333" w:rsidP="00967581">
            <w:pPr>
              <w:spacing w:after="0"/>
              <w:rPr>
                <w:rFonts w:cstheme="minorHAnsi"/>
                <w:sz w:val="16"/>
                <w:szCs w:val="16"/>
              </w:rPr>
            </w:pPr>
            <w:r w:rsidRPr="00A415D1">
              <w:rPr>
                <w:rFonts w:cstheme="minorHAnsi"/>
                <w:sz w:val="16"/>
                <w:szCs w:val="16"/>
              </w:rPr>
              <w:t>336</w:t>
            </w:r>
          </w:p>
        </w:tc>
        <w:tc>
          <w:tcPr>
            <w:tcW w:w="5554" w:type="dxa"/>
            <w:shd w:val="clear" w:color="auto" w:fill="auto"/>
          </w:tcPr>
          <w:p w14:paraId="1089B96D" w14:textId="77777777" w:rsidR="00CA4333" w:rsidRPr="00A415D1" w:rsidRDefault="00CA4333" w:rsidP="00967581">
            <w:pPr>
              <w:spacing w:after="0"/>
              <w:rPr>
                <w:rFonts w:cstheme="minorHAnsi"/>
                <w:sz w:val="16"/>
                <w:szCs w:val="16"/>
              </w:rPr>
            </w:pPr>
            <w:r w:rsidRPr="00A415D1">
              <w:rPr>
                <w:rFonts w:cstheme="minorHAnsi"/>
                <w:sz w:val="16"/>
                <w:szCs w:val="16"/>
              </w:rPr>
              <w:t>The study aimed to determine preferences for health and aged care services in Aboriginal and Torres Strait Islander Australians. The findings support previous research indicating that health services under Aboriginal community control are the preferred option. This study also indicated that the preference for Aboriginal controlled service provision becomes more pronounced when people start engaging with aged care or disability support services.</w:t>
            </w:r>
          </w:p>
        </w:tc>
      </w:tr>
      <w:tr w:rsidR="00CA4333" w:rsidRPr="00523DEA" w14:paraId="085E4D0D" w14:textId="77777777" w:rsidTr="00967581">
        <w:trPr>
          <w:trHeight w:val="1417"/>
          <w:jc w:val="center"/>
        </w:trPr>
        <w:tc>
          <w:tcPr>
            <w:tcW w:w="1413" w:type="dxa"/>
            <w:shd w:val="clear" w:color="auto" w:fill="3486BB" w:themeFill="accent2" w:themeFillShade="80"/>
          </w:tcPr>
          <w:p w14:paraId="787A849A" w14:textId="77777777" w:rsidR="00CA4333" w:rsidRPr="00A415D1" w:rsidRDefault="00CA4333" w:rsidP="00967581">
            <w:pPr>
              <w:spacing w:after="0"/>
              <w:rPr>
                <w:rFonts w:cstheme="minorHAnsi"/>
                <w:sz w:val="16"/>
                <w:szCs w:val="16"/>
              </w:rPr>
            </w:pPr>
            <w:r w:rsidRPr="00A415D1">
              <w:rPr>
                <w:rFonts w:cstheme="minorHAnsi"/>
                <w:sz w:val="16"/>
                <w:szCs w:val="16"/>
              </w:rPr>
              <w:t>Lindeman et al. (2017)</w:t>
            </w:r>
            <w:r>
              <w:rPr>
                <w:rFonts w:cstheme="minorHAnsi"/>
                <w:sz w:val="16"/>
                <w:szCs w:val="16"/>
              </w:rPr>
              <w:fldChar w:fldCharType="begin"/>
            </w:r>
            <w:r>
              <w:rPr>
                <w:rFonts w:cstheme="minorHAnsi"/>
                <w:sz w:val="16"/>
                <w:szCs w:val="16"/>
              </w:rPr>
              <w:instrText xml:space="preserve"> ADDIN EN.CITE &lt;EndNote&gt;&lt;Cite&gt;&lt;Author&gt;Lindeman&lt;/Author&gt;&lt;Year&gt;2017&lt;/Year&gt;&lt;RecNum&gt;7838&lt;/RecNum&gt;&lt;DisplayText&gt;&lt;style face="superscript" font="Arial"&gt;29&lt;/style&gt;&lt;/DisplayText&gt;&lt;record&gt;&lt;rec-number&gt;7838&lt;/rec-number&gt;&lt;foreign-keys&gt;&lt;key app="EN" db-id="pewd222d3r5sp0et22k5wdzdvtrttdxfes95" timestamp="1673401993"&gt;7838&lt;/key&gt;&lt;/foreign-keys&gt;&lt;ref-type name="Journal Article"&gt;17&lt;/ref-type&gt;&lt;contributors&gt;&lt;authors&gt;&lt;author&gt;Lindeman, M.&lt;/author&gt;&lt;author&gt;Mackell, P.&lt;/author&gt;&lt;author&gt;Lin, X.&lt;/author&gt;&lt;author&gt;Farthing, A.&lt;/author&gt;&lt;author&gt;Jensen, H.&lt;/author&gt;&lt;author&gt;Meredith, M.&lt;/author&gt;&lt;author&gt;Haralambous, B.&lt;/author&gt;&lt;/authors&gt;&lt;/contributors&gt;&lt;titles&gt;&lt;title&gt;Role of art centres for Aboriginal Australians living with dementia in remote communities&lt;/title&gt;&lt;secondary-title&gt;Australas J Ageing&lt;/secondary-title&gt;&lt;/titles&gt;&lt;periodical&gt;&lt;full-title&gt;Australas J Ageing&lt;/full-title&gt;&lt;/periodical&gt;&lt;pages&gt;128-133&lt;/pages&gt;&lt;volume&gt;36&lt;/volume&gt;&lt;number&gt;2&lt;/number&gt;&lt;dates&gt;&lt;year&gt;2017&lt;/year&gt;&lt;/dates&gt;&lt;pub-location&gt;Australia&lt;/pub-location&gt;&lt;urls&gt;&lt;/urls&gt;&lt;electronic-resource-num&gt;10.1111/ajag.12443&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29</w:t>
            </w:r>
            <w:r>
              <w:rPr>
                <w:rFonts w:cstheme="minorHAnsi"/>
                <w:sz w:val="16"/>
                <w:szCs w:val="16"/>
              </w:rPr>
              <w:fldChar w:fldCharType="end"/>
            </w:r>
          </w:p>
          <w:p w14:paraId="0F3DF39F" w14:textId="77777777" w:rsidR="00CA4333" w:rsidRPr="00A415D1" w:rsidRDefault="00CA4333" w:rsidP="00967581">
            <w:pPr>
              <w:spacing w:after="0"/>
              <w:rPr>
                <w:rFonts w:cstheme="minorHAnsi"/>
                <w:sz w:val="16"/>
                <w:szCs w:val="16"/>
              </w:rPr>
            </w:pPr>
          </w:p>
          <w:p w14:paraId="56B7CEF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tcPr>
          <w:p w14:paraId="648C8A89" w14:textId="77777777" w:rsidR="00CA4333" w:rsidRPr="00A415D1" w:rsidRDefault="00CA4333" w:rsidP="00967581">
            <w:pPr>
              <w:spacing w:after="0"/>
              <w:rPr>
                <w:rFonts w:cstheme="minorHAnsi"/>
                <w:sz w:val="16"/>
                <w:szCs w:val="16"/>
              </w:rPr>
            </w:pPr>
            <w:r w:rsidRPr="00A415D1">
              <w:rPr>
                <w:rFonts w:cstheme="minorHAnsi"/>
                <w:sz w:val="16"/>
                <w:szCs w:val="16"/>
              </w:rPr>
              <w:t>Role of art centres for Aboriginal Australians living with dementia in remote communities.</w:t>
            </w:r>
          </w:p>
        </w:tc>
        <w:tc>
          <w:tcPr>
            <w:tcW w:w="1275" w:type="dxa"/>
            <w:shd w:val="clear" w:color="auto" w:fill="auto"/>
          </w:tcPr>
          <w:p w14:paraId="7EABA6AC" w14:textId="77777777" w:rsidR="00CA4333" w:rsidRPr="00A415D1" w:rsidRDefault="00CA4333" w:rsidP="00967581">
            <w:pPr>
              <w:spacing w:after="0"/>
              <w:rPr>
                <w:rFonts w:cstheme="minorHAnsi"/>
                <w:sz w:val="16"/>
                <w:szCs w:val="16"/>
              </w:rPr>
            </w:pPr>
            <w:r w:rsidRPr="00A415D1">
              <w:rPr>
                <w:rFonts w:cstheme="minorHAnsi"/>
                <w:sz w:val="16"/>
                <w:szCs w:val="16"/>
              </w:rPr>
              <w:t>Remote</w:t>
            </w:r>
          </w:p>
        </w:tc>
        <w:tc>
          <w:tcPr>
            <w:tcW w:w="1276" w:type="dxa"/>
            <w:shd w:val="clear" w:color="auto" w:fill="auto"/>
          </w:tcPr>
          <w:p w14:paraId="1A260CD2" w14:textId="77777777" w:rsidR="00CA4333" w:rsidRPr="00A415D1" w:rsidRDefault="00CA4333" w:rsidP="00967581">
            <w:pPr>
              <w:spacing w:after="0"/>
              <w:rPr>
                <w:rFonts w:cstheme="minorHAnsi"/>
                <w:sz w:val="16"/>
                <w:szCs w:val="16"/>
              </w:rPr>
            </w:pPr>
            <w:r w:rsidRPr="00A415D1">
              <w:rPr>
                <w:rFonts w:cstheme="minorHAnsi"/>
                <w:sz w:val="16"/>
                <w:szCs w:val="16"/>
              </w:rPr>
              <w:t>Review (literature search)</w:t>
            </w:r>
          </w:p>
        </w:tc>
        <w:tc>
          <w:tcPr>
            <w:tcW w:w="1559" w:type="dxa"/>
            <w:shd w:val="clear" w:color="auto" w:fill="auto"/>
          </w:tcPr>
          <w:p w14:paraId="40C6A357" w14:textId="77777777" w:rsidR="00CA4333" w:rsidRPr="00A415D1" w:rsidRDefault="00CA4333" w:rsidP="00967581">
            <w:pPr>
              <w:spacing w:after="0"/>
              <w:rPr>
                <w:rFonts w:cstheme="minorHAnsi"/>
                <w:sz w:val="16"/>
                <w:szCs w:val="16"/>
              </w:rPr>
            </w:pPr>
            <w:r w:rsidRPr="00A415D1">
              <w:rPr>
                <w:rFonts w:cstheme="minorHAnsi"/>
                <w:sz w:val="16"/>
                <w:szCs w:val="16"/>
              </w:rPr>
              <w:t>Aboriginal art centres in remote areas</w:t>
            </w:r>
          </w:p>
        </w:tc>
        <w:tc>
          <w:tcPr>
            <w:tcW w:w="1418" w:type="dxa"/>
            <w:shd w:val="clear" w:color="auto" w:fill="auto"/>
          </w:tcPr>
          <w:p w14:paraId="1F750C49" w14:textId="77777777" w:rsidR="00CA4333" w:rsidRPr="00A415D1" w:rsidRDefault="00CA4333" w:rsidP="00967581">
            <w:pPr>
              <w:spacing w:after="0"/>
              <w:rPr>
                <w:rFonts w:cstheme="minorHAnsi"/>
                <w:sz w:val="16"/>
                <w:szCs w:val="16"/>
              </w:rPr>
            </w:pPr>
            <w:r w:rsidRPr="00A415D1">
              <w:rPr>
                <w:rFonts w:cstheme="minorHAnsi"/>
                <w:sz w:val="16"/>
                <w:szCs w:val="16"/>
              </w:rPr>
              <w:t>14 articles plus additional articles from reference lists/ recommendations</w:t>
            </w:r>
          </w:p>
        </w:tc>
        <w:tc>
          <w:tcPr>
            <w:tcW w:w="5554" w:type="dxa"/>
            <w:shd w:val="clear" w:color="auto" w:fill="auto"/>
          </w:tcPr>
          <w:p w14:paraId="68651187" w14:textId="77777777" w:rsidR="00CA4333" w:rsidRPr="00A415D1" w:rsidRDefault="00CA4333" w:rsidP="00967581">
            <w:pPr>
              <w:spacing w:after="0"/>
              <w:rPr>
                <w:rFonts w:cstheme="minorHAnsi"/>
                <w:sz w:val="16"/>
                <w:szCs w:val="16"/>
              </w:rPr>
            </w:pPr>
            <w:r w:rsidRPr="00A415D1">
              <w:rPr>
                <w:rFonts w:cstheme="minorHAnsi"/>
                <w:sz w:val="16"/>
                <w:szCs w:val="16"/>
              </w:rPr>
              <w:t>This review explored the role art centres in remote Communities have for Aboriginal and Torres Strait Islander Australians living with dementia. No evidence was found that remote art centres have been providing formal programmes to cater particularly for people living with dementia. However, the findings indicate that art centres have the potential to play a formal and collaborative role in supporting people living with dementia. They already provide an important role in maintaining traditions, culture, and practices unique to Aboriginal and Torres Strait Islander</w:t>
            </w:r>
            <w:r>
              <w:rPr>
                <w:rFonts w:cstheme="minorHAnsi"/>
                <w:sz w:val="16"/>
                <w:szCs w:val="16"/>
              </w:rPr>
              <w:t xml:space="preserve"> peoples</w:t>
            </w:r>
            <w:r w:rsidRPr="00A415D1">
              <w:rPr>
                <w:rFonts w:cstheme="minorHAnsi"/>
                <w:sz w:val="16"/>
                <w:szCs w:val="16"/>
              </w:rPr>
              <w:t xml:space="preserve">. </w:t>
            </w:r>
          </w:p>
        </w:tc>
      </w:tr>
      <w:tr w:rsidR="00CA4333" w:rsidRPr="00523DEA" w14:paraId="40E8A472" w14:textId="77777777" w:rsidTr="00967581">
        <w:trPr>
          <w:trHeight w:val="893"/>
          <w:jc w:val="center"/>
        </w:trPr>
        <w:tc>
          <w:tcPr>
            <w:tcW w:w="1413" w:type="dxa"/>
            <w:shd w:val="clear" w:color="auto" w:fill="C1DCED" w:themeFill="accent2" w:themeFillShade="E6"/>
          </w:tcPr>
          <w:p w14:paraId="24BE9981" w14:textId="77777777" w:rsidR="00CA4333" w:rsidRPr="00A415D1" w:rsidRDefault="00CA4333" w:rsidP="00967581">
            <w:pPr>
              <w:spacing w:after="0"/>
              <w:rPr>
                <w:rFonts w:cstheme="minorHAnsi"/>
                <w:sz w:val="16"/>
                <w:szCs w:val="16"/>
              </w:rPr>
            </w:pPr>
            <w:r w:rsidRPr="00A415D1">
              <w:rPr>
                <w:rFonts w:cstheme="minorHAnsi"/>
                <w:sz w:val="16"/>
                <w:szCs w:val="16"/>
              </w:rPr>
              <w:t>LoGiudice et al. 2021</w:t>
            </w:r>
            <w:r>
              <w:rPr>
                <w:rFonts w:cstheme="minorHAnsi"/>
                <w:sz w:val="16"/>
                <w:szCs w:val="16"/>
              </w:rPr>
              <w:fldChar w:fldCharType="begin"/>
            </w:r>
            <w:r>
              <w:rPr>
                <w:rFonts w:cstheme="minorHAnsi"/>
                <w:sz w:val="16"/>
                <w:szCs w:val="16"/>
              </w:rPr>
              <w:instrText xml:space="preserve"> ADDIN EN.CITE &lt;EndNote&gt;&lt;Cite&gt;&lt;Author&gt;LoGiudice&lt;/Author&gt;&lt;Year&gt;2021&lt;/Year&gt;&lt;RecNum&gt;8888&lt;/RecNum&gt;&lt;DisplayText&gt;&lt;style face="superscript" font="Arial"&gt;34&lt;/style&gt;&lt;/DisplayText&gt;&lt;record&gt;&lt;rec-number&gt;8888&lt;/rec-number&gt;&lt;foreign-keys&gt;&lt;key app="EN" db-id="pewd222d3r5sp0et22k5wdzdvtrttdxfes95" timestamp="1673401993"&gt;8888&lt;/key&gt;&lt;/foreign-keys&gt;&lt;ref-type name="Journal Article"&gt;17&lt;/ref-type&gt;&lt;contributors&gt;&lt;authors&gt;&lt;author&gt;LoGiudice, D.&lt;/author&gt;&lt;author&gt;Josif, C.&lt;/author&gt;&lt;author&gt;Malay, R.&lt;/author&gt;&lt;author&gt;Hyde, Z.&lt;/author&gt;&lt;author&gt;Haswell, M. R.&lt;/author&gt;&lt;author&gt;Lindeman, M.&lt;/author&gt;&lt;author&gt;Etherton-Beer, C.&lt;/author&gt;&lt;author&gt;Atkinson, D.&lt;/author&gt;&lt;author&gt;Bessarab, D.&lt;/author&gt;&lt;author&gt;Flicker, L.&lt;/author&gt;&lt;author&gt;Smith, K.&lt;/author&gt;&lt;/authors&gt;&lt;/contributors&gt;&lt;titles&gt;&lt;title&gt;Strong Carers, Strong Communities: a cluster randomised controlled trial to improve wellbeing of family carers of older people in remote Aboriginal communities&lt;/title&gt;&lt;secondary-title&gt;Rural Remote Health&lt;/secondary-title&gt;&lt;/titles&gt;&lt;periodical&gt;&lt;full-title&gt;Rural Remote Health&lt;/full-title&gt;&lt;/periodical&gt;&lt;pages&gt;6078&lt;/pages&gt;&lt;volume&gt;21&lt;/volume&gt;&lt;number&gt;3&lt;/number&gt;&lt;dates&gt;&lt;year&gt;2021&lt;/year&gt;&lt;/dates&gt;&lt;pub-location&gt;Australia&lt;/pub-location&gt;&lt;urls&gt;&lt;/urls&gt;&lt;electronic-resource-num&gt;10.22605/RRH6078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34</w:t>
            </w:r>
            <w:r>
              <w:rPr>
                <w:rFonts w:cstheme="minorHAnsi"/>
                <w:sz w:val="16"/>
                <w:szCs w:val="16"/>
              </w:rPr>
              <w:fldChar w:fldCharType="end"/>
            </w:r>
            <w:r w:rsidRPr="00A415D1">
              <w:rPr>
                <w:rFonts w:cstheme="minorHAnsi"/>
                <w:sz w:val="16"/>
                <w:szCs w:val="16"/>
              </w:rPr>
              <w:t xml:space="preserve"> </w:t>
            </w:r>
          </w:p>
          <w:p w14:paraId="3F13C307" w14:textId="77777777" w:rsidR="00CA4333" w:rsidRPr="00A415D1" w:rsidRDefault="00CA4333" w:rsidP="00967581">
            <w:pPr>
              <w:spacing w:after="0"/>
              <w:rPr>
                <w:rFonts w:cstheme="minorHAnsi"/>
                <w:sz w:val="16"/>
                <w:szCs w:val="16"/>
              </w:rPr>
            </w:pPr>
          </w:p>
          <w:p w14:paraId="742DC339"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w:t>
            </w:r>
          </w:p>
        </w:tc>
        <w:tc>
          <w:tcPr>
            <w:tcW w:w="2982" w:type="dxa"/>
            <w:shd w:val="clear" w:color="auto" w:fill="auto"/>
          </w:tcPr>
          <w:p w14:paraId="1AA76030" w14:textId="77777777" w:rsidR="00CA4333" w:rsidRPr="00A415D1" w:rsidRDefault="00CA4333" w:rsidP="00967581">
            <w:pPr>
              <w:spacing w:after="0"/>
              <w:rPr>
                <w:rFonts w:cstheme="minorHAnsi"/>
                <w:sz w:val="16"/>
                <w:szCs w:val="16"/>
              </w:rPr>
            </w:pPr>
            <w:r w:rsidRPr="00A415D1">
              <w:rPr>
                <w:rFonts w:cstheme="minorHAnsi"/>
                <w:sz w:val="16"/>
                <w:szCs w:val="16"/>
              </w:rPr>
              <w:t>Strong Carers, Strong Communities: a cluster randomised controlled trial to improve wellbeing of family carers of older people in remote Aboriginal communities.</w:t>
            </w:r>
          </w:p>
        </w:tc>
        <w:tc>
          <w:tcPr>
            <w:tcW w:w="1275" w:type="dxa"/>
            <w:shd w:val="clear" w:color="auto" w:fill="auto"/>
          </w:tcPr>
          <w:p w14:paraId="2221DC4B" w14:textId="77777777" w:rsidR="00CA4333" w:rsidRPr="00A415D1" w:rsidRDefault="00CA4333" w:rsidP="00967581">
            <w:pPr>
              <w:spacing w:after="0"/>
              <w:rPr>
                <w:rFonts w:cstheme="minorHAnsi"/>
                <w:sz w:val="16"/>
                <w:szCs w:val="16"/>
              </w:rPr>
            </w:pPr>
            <w:r w:rsidRPr="00A415D1">
              <w:rPr>
                <w:rFonts w:cstheme="minorHAnsi"/>
                <w:sz w:val="16"/>
                <w:szCs w:val="16"/>
              </w:rPr>
              <w:t>Remote</w:t>
            </w:r>
          </w:p>
        </w:tc>
        <w:tc>
          <w:tcPr>
            <w:tcW w:w="1276" w:type="dxa"/>
            <w:shd w:val="clear" w:color="auto" w:fill="auto"/>
          </w:tcPr>
          <w:p w14:paraId="080CEE55" w14:textId="77777777" w:rsidR="00CA4333" w:rsidRPr="00A415D1" w:rsidRDefault="00CA4333" w:rsidP="00967581">
            <w:pPr>
              <w:spacing w:after="0"/>
              <w:rPr>
                <w:rFonts w:cstheme="minorHAnsi"/>
                <w:sz w:val="16"/>
                <w:szCs w:val="16"/>
              </w:rPr>
            </w:pPr>
            <w:r w:rsidRPr="00A415D1">
              <w:rPr>
                <w:rFonts w:cstheme="minorHAnsi"/>
                <w:sz w:val="16"/>
                <w:szCs w:val="16"/>
              </w:rPr>
              <w:t>Randomised Controlled Trial (RCT)</w:t>
            </w:r>
          </w:p>
        </w:tc>
        <w:tc>
          <w:tcPr>
            <w:tcW w:w="1559" w:type="dxa"/>
            <w:shd w:val="clear" w:color="auto" w:fill="auto"/>
          </w:tcPr>
          <w:p w14:paraId="731FF87C" w14:textId="77777777" w:rsidR="00CA4333" w:rsidRPr="00A415D1" w:rsidRDefault="00CA4333" w:rsidP="00967581">
            <w:pPr>
              <w:spacing w:after="0"/>
              <w:rPr>
                <w:rFonts w:cstheme="minorHAnsi"/>
                <w:sz w:val="16"/>
                <w:szCs w:val="16"/>
              </w:rPr>
            </w:pPr>
            <w:r w:rsidRPr="00A415D1">
              <w:rPr>
                <w:rFonts w:cstheme="minorHAnsi"/>
                <w:sz w:val="16"/>
                <w:szCs w:val="16"/>
              </w:rPr>
              <w:t>Carers of older Aboriginal Australians (45+)</w:t>
            </w:r>
          </w:p>
        </w:tc>
        <w:tc>
          <w:tcPr>
            <w:tcW w:w="1418" w:type="dxa"/>
            <w:shd w:val="clear" w:color="auto" w:fill="auto"/>
          </w:tcPr>
          <w:p w14:paraId="2C8CA36F" w14:textId="77777777" w:rsidR="00CA4333" w:rsidRPr="00A415D1" w:rsidRDefault="00CA4333" w:rsidP="00967581">
            <w:pPr>
              <w:spacing w:after="0"/>
              <w:rPr>
                <w:rFonts w:cstheme="minorHAnsi"/>
                <w:sz w:val="16"/>
                <w:szCs w:val="16"/>
              </w:rPr>
            </w:pPr>
            <w:r w:rsidRPr="00A415D1">
              <w:rPr>
                <w:rFonts w:cstheme="minorHAnsi"/>
                <w:sz w:val="16"/>
                <w:szCs w:val="16"/>
              </w:rPr>
              <w:t>100</w:t>
            </w:r>
          </w:p>
        </w:tc>
        <w:tc>
          <w:tcPr>
            <w:tcW w:w="5554" w:type="dxa"/>
          </w:tcPr>
          <w:p w14:paraId="2A66B2DD"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reported the effects of a carer support program, developed with a participatory action research approach, on carers’ sense of empowerment, carer strain and depression levels. In the study a significant decrease in depression scores was observed in the participatory action research program group, although the change in score was not significantly different to that occurring in the control group (general education sessions). </w:t>
            </w:r>
            <w:r w:rsidRPr="00A415D1">
              <w:rPr>
                <w:rFonts w:cstheme="minorHAnsi"/>
                <w:sz w:val="16"/>
                <w:szCs w:val="16"/>
                <w:shd w:val="clear" w:color="auto" w:fill="FFFFFF"/>
              </w:rPr>
              <w:t xml:space="preserve">This study demonstrates that a </w:t>
            </w:r>
            <w:r w:rsidRPr="00A415D1">
              <w:rPr>
                <w:rFonts w:cstheme="minorHAnsi"/>
                <w:sz w:val="16"/>
                <w:szCs w:val="16"/>
              </w:rPr>
              <w:t>participatory action research</w:t>
            </w:r>
            <w:r w:rsidRPr="00A415D1">
              <w:rPr>
                <w:rFonts w:cstheme="minorHAnsi"/>
                <w:sz w:val="16"/>
                <w:szCs w:val="16"/>
                <w:shd w:val="clear" w:color="auto" w:fill="FFFFFF"/>
              </w:rPr>
              <w:t xml:space="preserve"> program for carers of older Indigenous Australians is feasible and can potentially improve carer mental wellbeing.</w:t>
            </w:r>
          </w:p>
        </w:tc>
      </w:tr>
      <w:tr w:rsidR="00CA4333" w:rsidRPr="00523DEA" w14:paraId="65DAEE70" w14:textId="77777777" w:rsidTr="00967581">
        <w:trPr>
          <w:trHeight w:val="893"/>
          <w:jc w:val="center"/>
        </w:trPr>
        <w:tc>
          <w:tcPr>
            <w:tcW w:w="1413" w:type="dxa"/>
            <w:shd w:val="clear" w:color="auto" w:fill="88BCDD" w:themeFill="accent2" w:themeFillShade="BF"/>
          </w:tcPr>
          <w:p w14:paraId="37F9934A" w14:textId="77777777" w:rsidR="00CA4333" w:rsidRPr="00A415D1" w:rsidRDefault="00CA4333" w:rsidP="00967581">
            <w:pPr>
              <w:spacing w:after="0"/>
              <w:rPr>
                <w:rFonts w:cstheme="minorHAnsi"/>
                <w:sz w:val="16"/>
                <w:szCs w:val="16"/>
              </w:rPr>
            </w:pPr>
            <w:r w:rsidRPr="00A415D1">
              <w:rPr>
                <w:rFonts w:cstheme="minorHAnsi"/>
                <w:sz w:val="16"/>
                <w:szCs w:val="16"/>
              </w:rPr>
              <w:lastRenderedPageBreak/>
              <w:t>LoGiudice et al. 2021</w:t>
            </w:r>
            <w:r>
              <w:rPr>
                <w:sz w:val="18"/>
                <w:szCs w:val="18"/>
              </w:rPr>
              <w:fldChar w:fldCharType="begin"/>
            </w:r>
            <w:r>
              <w:rPr>
                <w:sz w:val="18"/>
                <w:szCs w:val="18"/>
              </w:rPr>
              <w:instrText xml:space="preserve"> ADDIN EN.CITE &lt;EndNote&gt;&lt;Cite&gt;&lt;Author&gt;LoGiudice&lt;/Author&gt;&lt;Year&gt;2021&lt;/Year&gt;&lt;RecNum&gt;7851&lt;/RecNum&gt;&lt;DisplayText&gt;&lt;style face="superscript" font="Arial"&gt;35&lt;/style&gt;&lt;/DisplayText&gt;&lt;record&gt;&lt;rec-number&gt;7851&lt;/rec-number&gt;&lt;foreign-keys&gt;&lt;key app="EN" db-id="pewd222d3r5sp0et22k5wdzdvtrttdxfes95" timestamp="1673401993"&gt;7851&lt;/key&gt;&lt;/foreign-keys&gt;&lt;ref-type name="Journal Article"&gt;17&lt;/ref-type&gt;&lt;contributors&gt;&lt;authors&gt;&lt;author&gt;LoGiudice, D.&lt;/author&gt;&lt;author&gt;Josif, C. M.&lt;/author&gt;&lt;author&gt;Malay, R.&lt;/author&gt;&lt;author&gt;Hyde, Z.&lt;/author&gt;&lt;author&gt;Haswell, M.&lt;/author&gt;&lt;author&gt;Lindeman, M. A.&lt;/author&gt;&lt;author&gt;Etherton-Beer, C.&lt;/author&gt;&lt;author&gt;Atkinson, D.&lt;/author&gt;&lt;author&gt;Bessarab, D.&lt;/author&gt;&lt;author&gt;Flicker, L.&lt;/author&gt;&lt;author&gt;Smith, K.&lt;/author&gt;&lt;/authors&gt;&lt;/contributors&gt;&lt;titles&gt;&lt;title&gt;The Well-Being of Carers of Older Aboriginal People Living in the Kimberley Region of Remote Western Australia: Empowerment, Depression, and Carer Burden&lt;/title&gt;&lt;secondary-title&gt;J Appl Gerontol&lt;/secondary-title&gt;&lt;/titles&gt;&lt;periodical&gt;&lt;full-title&gt;J Appl Gerontol&lt;/full-title&gt;&lt;/periodical&gt;&lt;pages&gt;693-702&lt;/pages&gt;&lt;volume&gt;40&lt;/volume&gt;&lt;number&gt;7&lt;/number&gt;&lt;dates&gt;&lt;year&gt;2021&lt;/year&gt;&lt;/dates&gt;&lt;pub-location&gt;United States&lt;/pub-location&gt;&lt;urls&gt;&lt;/urls&gt;&lt;electronic-resource-num&gt;10.1177/0733464819898667&lt;/electronic-resource-num&gt;&lt;/record&gt;&lt;/Cite&gt;&lt;/EndNote&gt;</w:instrText>
            </w:r>
            <w:r>
              <w:rPr>
                <w:sz w:val="18"/>
                <w:szCs w:val="18"/>
              </w:rPr>
              <w:fldChar w:fldCharType="separate"/>
            </w:r>
            <w:r w:rsidRPr="007360AC">
              <w:rPr>
                <w:rFonts w:ascii="Arial" w:hAnsi="Arial" w:cs="Arial"/>
                <w:noProof/>
                <w:sz w:val="18"/>
                <w:szCs w:val="18"/>
                <w:vertAlign w:val="superscript"/>
              </w:rPr>
              <w:t>35</w:t>
            </w:r>
            <w:r>
              <w:rPr>
                <w:sz w:val="18"/>
                <w:szCs w:val="18"/>
              </w:rPr>
              <w:fldChar w:fldCharType="end"/>
            </w:r>
          </w:p>
          <w:p w14:paraId="7C944A9B" w14:textId="77777777" w:rsidR="00CA4333" w:rsidRPr="00A415D1" w:rsidRDefault="00CA4333" w:rsidP="00967581">
            <w:pPr>
              <w:spacing w:after="0"/>
              <w:rPr>
                <w:rFonts w:cstheme="minorHAnsi"/>
                <w:sz w:val="16"/>
                <w:szCs w:val="16"/>
              </w:rPr>
            </w:pPr>
          </w:p>
          <w:p w14:paraId="5FFF1C82"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w:t>
            </w:r>
          </w:p>
        </w:tc>
        <w:tc>
          <w:tcPr>
            <w:tcW w:w="2982" w:type="dxa"/>
            <w:shd w:val="clear" w:color="auto" w:fill="auto"/>
          </w:tcPr>
          <w:p w14:paraId="58F59F56" w14:textId="77777777" w:rsidR="00CA4333" w:rsidRPr="00A415D1" w:rsidRDefault="00CA4333" w:rsidP="00967581">
            <w:pPr>
              <w:spacing w:after="0"/>
              <w:rPr>
                <w:rFonts w:cstheme="minorHAnsi"/>
                <w:sz w:val="16"/>
                <w:szCs w:val="16"/>
              </w:rPr>
            </w:pPr>
            <w:r w:rsidRPr="00A415D1">
              <w:rPr>
                <w:rFonts w:cstheme="minorHAnsi"/>
                <w:sz w:val="16"/>
                <w:szCs w:val="16"/>
              </w:rPr>
              <w:t>The Well-Being of Carers of Older Aboriginal People Living in the Kimberley Region of Remote Western Australia: Empowerment, Depression, and Carer Burden.</w:t>
            </w:r>
          </w:p>
        </w:tc>
        <w:tc>
          <w:tcPr>
            <w:tcW w:w="1275" w:type="dxa"/>
            <w:shd w:val="clear" w:color="auto" w:fill="auto"/>
          </w:tcPr>
          <w:p w14:paraId="61EE8699" w14:textId="77777777" w:rsidR="00CA4333" w:rsidRPr="00A415D1" w:rsidRDefault="00CA4333" w:rsidP="00967581">
            <w:pPr>
              <w:spacing w:after="0"/>
              <w:rPr>
                <w:rFonts w:cstheme="minorHAnsi"/>
                <w:i/>
                <w:iCs/>
                <w:sz w:val="16"/>
                <w:szCs w:val="16"/>
              </w:rPr>
            </w:pPr>
            <w:r w:rsidRPr="00A415D1">
              <w:rPr>
                <w:rFonts w:cstheme="minorHAnsi"/>
                <w:sz w:val="16"/>
                <w:szCs w:val="16"/>
              </w:rPr>
              <w:t xml:space="preserve">Remote </w:t>
            </w:r>
            <w:r w:rsidRPr="00A415D1">
              <w:rPr>
                <w:rFonts w:cstheme="minorHAnsi"/>
                <w:i/>
                <w:iCs/>
                <w:sz w:val="16"/>
                <w:szCs w:val="16"/>
              </w:rPr>
              <w:t>(Ardyaloon,</w:t>
            </w:r>
          </w:p>
          <w:p w14:paraId="16AE8C0D" w14:textId="77777777" w:rsidR="00CA4333" w:rsidRPr="00A415D1" w:rsidRDefault="00CA4333" w:rsidP="00967581">
            <w:pPr>
              <w:spacing w:after="0"/>
              <w:rPr>
                <w:rFonts w:cstheme="minorHAnsi"/>
                <w:sz w:val="16"/>
                <w:szCs w:val="16"/>
              </w:rPr>
            </w:pPr>
            <w:r w:rsidRPr="00A415D1">
              <w:rPr>
                <w:rFonts w:cstheme="minorHAnsi"/>
                <w:i/>
                <w:iCs/>
                <w:sz w:val="16"/>
                <w:szCs w:val="16"/>
              </w:rPr>
              <w:t>Looma, Warmun, and Wirrima)</w:t>
            </w:r>
          </w:p>
        </w:tc>
        <w:tc>
          <w:tcPr>
            <w:tcW w:w="1276" w:type="dxa"/>
            <w:shd w:val="clear" w:color="auto" w:fill="auto"/>
          </w:tcPr>
          <w:p w14:paraId="413F9ADA" w14:textId="77777777" w:rsidR="00CA4333" w:rsidRPr="00A415D1" w:rsidRDefault="00CA4333" w:rsidP="00967581">
            <w:pPr>
              <w:spacing w:after="0"/>
              <w:rPr>
                <w:rFonts w:cstheme="minorHAnsi"/>
                <w:sz w:val="16"/>
                <w:szCs w:val="16"/>
              </w:rPr>
            </w:pPr>
            <w:r w:rsidRPr="00A415D1">
              <w:rPr>
                <w:rFonts w:cstheme="minorHAnsi"/>
                <w:sz w:val="16"/>
                <w:szCs w:val="16"/>
              </w:rPr>
              <w:t>Quantitative (cross-sectional)</w:t>
            </w:r>
          </w:p>
        </w:tc>
        <w:tc>
          <w:tcPr>
            <w:tcW w:w="1559" w:type="dxa"/>
            <w:shd w:val="clear" w:color="auto" w:fill="auto"/>
          </w:tcPr>
          <w:p w14:paraId="402465A7" w14:textId="77777777" w:rsidR="00CA4333" w:rsidRPr="00A415D1" w:rsidRDefault="00CA4333" w:rsidP="00967581">
            <w:pPr>
              <w:spacing w:after="0"/>
              <w:rPr>
                <w:rFonts w:cstheme="minorHAnsi"/>
                <w:sz w:val="16"/>
                <w:szCs w:val="16"/>
              </w:rPr>
            </w:pPr>
            <w:r w:rsidRPr="00A415D1">
              <w:rPr>
                <w:rFonts w:cstheme="minorHAnsi"/>
                <w:sz w:val="16"/>
                <w:szCs w:val="16"/>
              </w:rPr>
              <w:t>Carers of older Aboriginal Australians (45+)</w:t>
            </w:r>
          </w:p>
        </w:tc>
        <w:tc>
          <w:tcPr>
            <w:tcW w:w="1418" w:type="dxa"/>
            <w:shd w:val="clear" w:color="auto" w:fill="auto"/>
          </w:tcPr>
          <w:p w14:paraId="4F5C83F2" w14:textId="77777777" w:rsidR="00CA4333" w:rsidRPr="00A415D1" w:rsidRDefault="00CA4333" w:rsidP="00967581">
            <w:pPr>
              <w:spacing w:after="0"/>
              <w:rPr>
                <w:rFonts w:cstheme="minorHAnsi"/>
                <w:sz w:val="16"/>
                <w:szCs w:val="16"/>
              </w:rPr>
            </w:pPr>
            <w:r w:rsidRPr="00A415D1">
              <w:rPr>
                <w:rFonts w:cstheme="minorHAnsi"/>
                <w:sz w:val="16"/>
                <w:szCs w:val="16"/>
              </w:rPr>
              <w:t>124</w:t>
            </w:r>
          </w:p>
          <w:p w14:paraId="2B3EB14F" w14:textId="77777777" w:rsidR="00CA4333" w:rsidRPr="00A415D1" w:rsidRDefault="00CA4333" w:rsidP="00967581">
            <w:pPr>
              <w:spacing w:after="0"/>
              <w:rPr>
                <w:rFonts w:cstheme="minorHAnsi"/>
                <w:sz w:val="16"/>
                <w:szCs w:val="16"/>
              </w:rPr>
            </w:pPr>
          </w:p>
        </w:tc>
        <w:tc>
          <w:tcPr>
            <w:tcW w:w="5554" w:type="dxa"/>
          </w:tcPr>
          <w:p w14:paraId="1F24E7BD"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reports demographic features and wellbeing of carers of Aboriginal Australians aged ≥45 years in remote communities. Aboriginal carers tended to be 10-15 years younger than non-Aboriginal carers; and ¾ identified as children or grandchildren of the person cared for (compared to ¼ in the general population). Relationships between carer burden, feeling empowered, and depression were explored.  </w:t>
            </w:r>
          </w:p>
        </w:tc>
      </w:tr>
      <w:tr w:rsidR="00CA4333" w:rsidRPr="00523DEA" w14:paraId="322595B6" w14:textId="77777777" w:rsidTr="00967581">
        <w:trPr>
          <w:trHeight w:val="566"/>
          <w:jc w:val="center"/>
        </w:trPr>
        <w:tc>
          <w:tcPr>
            <w:tcW w:w="1413" w:type="dxa"/>
            <w:shd w:val="clear" w:color="auto" w:fill="88BCDD" w:themeFill="accent2" w:themeFillShade="BF"/>
          </w:tcPr>
          <w:p w14:paraId="1AFA220C" w14:textId="77777777" w:rsidR="00CA4333" w:rsidRPr="00A415D1" w:rsidRDefault="00CA4333" w:rsidP="00967581">
            <w:pPr>
              <w:spacing w:after="0"/>
              <w:rPr>
                <w:rFonts w:cstheme="minorHAnsi"/>
                <w:sz w:val="16"/>
                <w:szCs w:val="16"/>
              </w:rPr>
            </w:pPr>
            <w:r w:rsidRPr="00A415D1">
              <w:rPr>
                <w:rFonts w:cstheme="minorHAnsi"/>
                <w:sz w:val="16"/>
                <w:szCs w:val="16"/>
              </w:rPr>
              <w:t>Lowe et al. (2019)</w:t>
            </w:r>
            <w:r>
              <w:rPr>
                <w:rFonts w:cstheme="minorHAnsi"/>
                <w:sz w:val="16"/>
                <w:szCs w:val="16"/>
              </w:rPr>
              <w:fldChar w:fldCharType="begin"/>
            </w:r>
            <w:r>
              <w:rPr>
                <w:rFonts w:cstheme="minorHAnsi"/>
                <w:sz w:val="16"/>
                <w:szCs w:val="16"/>
              </w:rPr>
              <w:instrText xml:space="preserve"> ADDIN EN.CITE &lt;EndNote&gt;&lt;Cite&gt;&lt;Author&gt;Lowe&lt;/Author&gt;&lt;Year&gt;2019&lt;/Year&gt;&lt;RecNum&gt;8097&lt;/RecNum&gt;&lt;DisplayText&gt;&lt;style face="superscript" font="Arial"&gt;38&lt;/style&gt;&lt;/DisplayText&gt;&lt;record&gt;&lt;rec-number&gt;8097&lt;/rec-number&gt;&lt;foreign-keys&gt;&lt;key app="EN" db-id="pewd222d3r5sp0et22k5wdzdvtrttdxfes95" timestamp="1673401993"&gt;8097&lt;/key&gt;&lt;/foreign-keys&gt;&lt;ref-type name="Journal Article"&gt;17&lt;/ref-type&gt;&lt;contributors&gt;&lt;authors&gt;&lt;author&gt;Lowe, M.&lt;/author&gt;&lt;author&gt;Coffey, P.&lt;/author&gt;&lt;/authors&gt;&lt;/contributors&gt;&lt;titles&gt;&lt;title&gt;Effect of an ageing population on services for the elderly in the Northern Territory&lt;/title&gt;&lt;secondary-title&gt;Aust Health Rev&lt;/secondary-title&gt;&lt;/titles&gt;&lt;periodical&gt;&lt;full-title&gt;Aust Health Rev&lt;/full-title&gt;&lt;/periodical&gt;&lt;pages&gt;71-77&lt;/pages&gt;&lt;volume&gt;43&lt;/volume&gt;&lt;number&gt;1&lt;/number&gt;&lt;dates&gt;&lt;year&gt;2019&lt;/year&gt;&lt;/dates&gt;&lt;pub-location&gt;Australia&lt;/pub-location&gt;&lt;urls&gt;&lt;/urls&gt;&lt;electronic-resource-num&gt;10.1071/AH17068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38</w:t>
            </w:r>
            <w:r>
              <w:rPr>
                <w:rFonts w:cstheme="minorHAnsi"/>
                <w:sz w:val="16"/>
                <w:szCs w:val="16"/>
              </w:rPr>
              <w:fldChar w:fldCharType="end"/>
            </w:r>
          </w:p>
          <w:p w14:paraId="08F8D44B" w14:textId="77777777" w:rsidR="00CA4333" w:rsidRPr="00A415D1" w:rsidRDefault="00CA4333" w:rsidP="00967581">
            <w:pPr>
              <w:spacing w:after="0"/>
              <w:rPr>
                <w:rFonts w:cstheme="minorHAnsi"/>
                <w:sz w:val="16"/>
                <w:szCs w:val="16"/>
              </w:rPr>
            </w:pPr>
          </w:p>
          <w:p w14:paraId="4CF501F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w:t>
            </w:r>
          </w:p>
        </w:tc>
        <w:tc>
          <w:tcPr>
            <w:tcW w:w="2982" w:type="dxa"/>
            <w:shd w:val="clear" w:color="auto" w:fill="auto"/>
          </w:tcPr>
          <w:p w14:paraId="6E59F7FC" w14:textId="77777777" w:rsidR="00CA4333" w:rsidRPr="00A415D1" w:rsidRDefault="00CA4333" w:rsidP="00967581">
            <w:pPr>
              <w:spacing w:after="0"/>
              <w:rPr>
                <w:rFonts w:cstheme="minorHAnsi"/>
                <w:sz w:val="16"/>
                <w:szCs w:val="16"/>
              </w:rPr>
            </w:pPr>
            <w:r w:rsidRPr="00A415D1">
              <w:rPr>
                <w:rFonts w:cstheme="minorHAnsi"/>
                <w:sz w:val="16"/>
                <w:szCs w:val="16"/>
              </w:rPr>
              <w:t xml:space="preserve">Effect of an ageing population on services for the </w:t>
            </w:r>
            <w:r>
              <w:rPr>
                <w:rFonts w:cstheme="minorHAnsi"/>
                <w:sz w:val="16"/>
                <w:szCs w:val="16"/>
              </w:rPr>
              <w:t>Elder</w:t>
            </w:r>
            <w:r w:rsidRPr="00A415D1">
              <w:rPr>
                <w:rFonts w:cstheme="minorHAnsi"/>
                <w:sz w:val="16"/>
                <w:szCs w:val="16"/>
              </w:rPr>
              <w:t>ly in the Northern Territory.</w:t>
            </w:r>
          </w:p>
        </w:tc>
        <w:tc>
          <w:tcPr>
            <w:tcW w:w="1275" w:type="dxa"/>
            <w:shd w:val="clear" w:color="auto" w:fill="auto"/>
          </w:tcPr>
          <w:p w14:paraId="0C8B7DC7" w14:textId="77777777" w:rsidR="00CA4333" w:rsidRPr="00A415D1" w:rsidRDefault="00CA4333" w:rsidP="00967581">
            <w:pPr>
              <w:spacing w:after="0"/>
              <w:rPr>
                <w:rFonts w:cstheme="minorHAnsi"/>
                <w:sz w:val="16"/>
                <w:szCs w:val="16"/>
              </w:rPr>
            </w:pPr>
            <w:r w:rsidRPr="00A415D1">
              <w:rPr>
                <w:rFonts w:cstheme="minorHAnsi"/>
                <w:sz w:val="16"/>
                <w:szCs w:val="16"/>
              </w:rPr>
              <w:t>Northern Territory</w:t>
            </w:r>
          </w:p>
        </w:tc>
        <w:tc>
          <w:tcPr>
            <w:tcW w:w="1276" w:type="dxa"/>
            <w:shd w:val="clear" w:color="auto" w:fill="auto"/>
          </w:tcPr>
          <w:p w14:paraId="5E64FF40" w14:textId="77777777" w:rsidR="00CA4333" w:rsidRPr="00A415D1" w:rsidRDefault="00CA4333" w:rsidP="00967581">
            <w:pPr>
              <w:spacing w:after="0"/>
              <w:rPr>
                <w:rFonts w:cstheme="minorHAnsi"/>
                <w:sz w:val="16"/>
                <w:szCs w:val="16"/>
              </w:rPr>
            </w:pPr>
            <w:r w:rsidRPr="00A415D1">
              <w:rPr>
                <w:rFonts w:cstheme="minorHAnsi"/>
                <w:sz w:val="16"/>
                <w:szCs w:val="16"/>
              </w:rPr>
              <w:t>Quantitative (Data linkage)</w:t>
            </w:r>
          </w:p>
        </w:tc>
        <w:tc>
          <w:tcPr>
            <w:tcW w:w="1559" w:type="dxa"/>
            <w:shd w:val="clear" w:color="auto" w:fill="auto"/>
          </w:tcPr>
          <w:p w14:paraId="63A130C9" w14:textId="77777777" w:rsidR="00CA4333" w:rsidRPr="00A415D1" w:rsidRDefault="00CA4333" w:rsidP="00967581">
            <w:pPr>
              <w:spacing w:after="0"/>
              <w:rPr>
                <w:rFonts w:cstheme="minorHAnsi"/>
                <w:sz w:val="16"/>
                <w:szCs w:val="16"/>
              </w:rPr>
            </w:pPr>
            <w:r w:rsidRPr="00A415D1">
              <w:rPr>
                <w:rFonts w:cstheme="minorHAnsi"/>
                <w:sz w:val="16"/>
                <w:szCs w:val="16"/>
              </w:rPr>
              <w:t>65+ years for non- Aboriginal people and 50+ years for Aboriginal people</w:t>
            </w:r>
          </w:p>
        </w:tc>
        <w:tc>
          <w:tcPr>
            <w:tcW w:w="1418" w:type="dxa"/>
            <w:shd w:val="clear" w:color="auto" w:fill="auto"/>
          </w:tcPr>
          <w:p w14:paraId="39D9767F" w14:textId="77777777" w:rsidR="00CA4333" w:rsidRPr="00A415D1" w:rsidRDefault="00CA4333" w:rsidP="00967581">
            <w:pPr>
              <w:spacing w:after="0"/>
              <w:rPr>
                <w:rFonts w:cstheme="minorHAnsi"/>
                <w:sz w:val="16"/>
                <w:szCs w:val="16"/>
              </w:rPr>
            </w:pPr>
          </w:p>
        </w:tc>
        <w:tc>
          <w:tcPr>
            <w:tcW w:w="5554" w:type="dxa"/>
          </w:tcPr>
          <w:p w14:paraId="66A3BA0E"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described the growing population of older people in the Northern Territory and the challenges of delivering aged care services. Aged care services in the Northern Territory have higher ratios of community-based services to residential aged care facilities; but NT programs deliver fewer community service types and at greater cost compared with interstate services. Nearly 80% of older </w:t>
            </w:r>
            <w:r>
              <w:rPr>
                <w:rFonts w:cstheme="minorHAnsi"/>
                <w:sz w:val="16"/>
                <w:szCs w:val="16"/>
              </w:rPr>
              <w:t xml:space="preserve">Aboriginal peoples </w:t>
            </w:r>
            <w:r w:rsidRPr="00A415D1">
              <w:rPr>
                <w:rFonts w:cstheme="minorHAnsi"/>
                <w:sz w:val="16"/>
                <w:szCs w:val="16"/>
              </w:rPr>
              <w:t xml:space="preserve">in the Northern Territory live in very remote and remote areas which have been bolstered by the NATSIFACP in recent times. </w:t>
            </w:r>
          </w:p>
        </w:tc>
      </w:tr>
      <w:tr w:rsidR="00CA4333" w:rsidRPr="00523DEA" w14:paraId="2FD9A86C" w14:textId="77777777" w:rsidTr="00967581">
        <w:trPr>
          <w:trHeight w:val="893"/>
          <w:jc w:val="center"/>
        </w:trPr>
        <w:tc>
          <w:tcPr>
            <w:tcW w:w="1413" w:type="dxa"/>
            <w:shd w:val="clear" w:color="auto" w:fill="3486BB" w:themeFill="accent2" w:themeFillShade="80"/>
          </w:tcPr>
          <w:p w14:paraId="66ED2CCC" w14:textId="77777777" w:rsidR="00CA4333" w:rsidRPr="00A415D1" w:rsidRDefault="00CA4333" w:rsidP="00967581">
            <w:pPr>
              <w:spacing w:after="0"/>
              <w:rPr>
                <w:rFonts w:cstheme="minorHAnsi"/>
                <w:sz w:val="16"/>
                <w:szCs w:val="16"/>
              </w:rPr>
            </w:pPr>
            <w:r w:rsidRPr="00A415D1">
              <w:rPr>
                <w:rFonts w:cstheme="minorHAnsi"/>
                <w:sz w:val="16"/>
                <w:szCs w:val="16"/>
              </w:rPr>
              <w:t>Mackell et al. (2022)</w:t>
            </w:r>
            <w:r>
              <w:rPr>
                <w:rFonts w:cstheme="minorHAnsi"/>
                <w:sz w:val="16"/>
                <w:szCs w:val="16"/>
              </w:rPr>
              <w:fldChar w:fldCharType="begin"/>
            </w:r>
            <w:r>
              <w:rPr>
                <w:rFonts w:cstheme="minorHAnsi"/>
                <w:sz w:val="16"/>
                <w:szCs w:val="16"/>
              </w:rPr>
              <w:instrText xml:space="preserve"> ADDIN EN.CITE &lt;EndNote&gt;&lt;Cite&gt;&lt;Author&gt;Mackell&lt;/Author&gt;&lt;Year&gt;2022&lt;/Year&gt;&lt;RecNum&gt;7545&lt;/RecNum&gt;&lt;DisplayText&gt;&lt;style face="superscript" font="Arial"&gt;30&lt;/style&gt;&lt;/DisplayText&gt;&lt;record&gt;&lt;rec-number&gt;7545&lt;/rec-number&gt;&lt;foreign-keys&gt;&lt;key app="EN" db-id="pewd222d3r5sp0et22k5wdzdvtrttdxfes95" timestamp="1673401993"&gt;7545&lt;/key&gt;&lt;/foreign-keys&gt;&lt;ref-type name="Journal Article"&gt;17&lt;/ref-type&gt;&lt;contributors&gt;&lt;authors&gt;&lt;author&gt;Mackell, P.&lt;/author&gt;&lt;author&gt;Squires, K.&lt;/author&gt;&lt;author&gt;Fraser, S.&lt;/author&gt;&lt;author&gt;Cecil, J.&lt;/author&gt;&lt;author&gt;Meredith, M.&lt;/author&gt;&lt;author&gt;Malay, R.&lt;/author&gt;&lt;author&gt;Lindeman, M. A.&lt;/author&gt;&lt;author&gt;Schmidt, C.&lt;/author&gt;&lt;author&gt;Batchelor, F.&lt;/author&gt;&lt;author&gt;Dow, B.&lt;/author&gt;&lt;/authors&gt;&lt;/contributors&gt;&lt;titles&gt;&lt;title&gt;Art centres supporting our Elders - &amp;apos;old people, that&amp;apos;s where our strength comes from&amp;apos; - results from a national survey of Australian Aboriginal and Torres Strait Islander community controlled art centres&lt;/title&gt;&lt;secondary-title&gt;Rural Remote Health&lt;/secondary-title&gt;&lt;/titles&gt;&lt;periodical&gt;&lt;full-title&gt;Rural Remote Health&lt;/full-title&gt;&lt;/periodical&gt;&lt;pages&gt;6850&lt;/pages&gt;&lt;volume&gt;22&lt;/volume&gt;&lt;number&gt;2&lt;/number&gt;&lt;dates&gt;&lt;year&gt;2022&lt;/year&gt;&lt;/dates&gt;&lt;pub-location&gt;Australia&lt;/pub-location&gt;&lt;urls&gt;&lt;/urls&gt;&lt;electronic-resource-num&gt;10.22605/RRH6850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30</w:t>
            </w:r>
            <w:r>
              <w:rPr>
                <w:rFonts w:cstheme="minorHAnsi"/>
                <w:sz w:val="16"/>
                <w:szCs w:val="16"/>
              </w:rPr>
              <w:fldChar w:fldCharType="end"/>
            </w:r>
          </w:p>
          <w:p w14:paraId="33DC8B77" w14:textId="77777777" w:rsidR="00CA4333" w:rsidRPr="00A415D1" w:rsidRDefault="00CA4333" w:rsidP="00967581">
            <w:pPr>
              <w:spacing w:after="0"/>
              <w:rPr>
                <w:rFonts w:cstheme="minorHAnsi"/>
                <w:sz w:val="16"/>
                <w:szCs w:val="16"/>
              </w:rPr>
            </w:pPr>
          </w:p>
          <w:p w14:paraId="2EDF29A6"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424DA1D7" w14:textId="77777777" w:rsidR="00CA4333" w:rsidRPr="00A415D1" w:rsidRDefault="00CA4333" w:rsidP="00967581">
            <w:pPr>
              <w:spacing w:after="0"/>
              <w:rPr>
                <w:rFonts w:cstheme="minorHAnsi"/>
                <w:sz w:val="16"/>
                <w:szCs w:val="16"/>
              </w:rPr>
            </w:pPr>
            <w:r w:rsidRPr="00A415D1">
              <w:rPr>
                <w:rFonts w:cstheme="minorHAnsi"/>
                <w:sz w:val="16"/>
                <w:szCs w:val="16"/>
              </w:rPr>
              <w:t>Art centres supporting our Elders - 'old people, that's where our strength comes from' - results from a national survey of Australian Aboriginal and Torres Strait Islander community-controlled art centres.</w:t>
            </w:r>
          </w:p>
        </w:tc>
        <w:tc>
          <w:tcPr>
            <w:tcW w:w="1275" w:type="dxa"/>
            <w:shd w:val="clear" w:color="auto" w:fill="auto"/>
          </w:tcPr>
          <w:p w14:paraId="37469B75" w14:textId="77777777" w:rsidR="00CA4333" w:rsidRPr="00A415D1" w:rsidRDefault="00CA4333" w:rsidP="00967581">
            <w:pPr>
              <w:spacing w:after="0"/>
              <w:rPr>
                <w:rFonts w:cstheme="minorHAnsi"/>
                <w:sz w:val="16"/>
                <w:szCs w:val="16"/>
              </w:rPr>
            </w:pPr>
            <w:r w:rsidRPr="00A415D1">
              <w:rPr>
                <w:rFonts w:cstheme="minorHAnsi"/>
                <w:sz w:val="16"/>
                <w:szCs w:val="16"/>
              </w:rPr>
              <w:t>Various (Australia)</w:t>
            </w:r>
          </w:p>
        </w:tc>
        <w:tc>
          <w:tcPr>
            <w:tcW w:w="1276" w:type="dxa"/>
            <w:shd w:val="clear" w:color="auto" w:fill="auto"/>
          </w:tcPr>
          <w:p w14:paraId="2AC6B5FD" w14:textId="77777777" w:rsidR="00CA4333" w:rsidRPr="00A415D1" w:rsidRDefault="00CA4333" w:rsidP="00967581">
            <w:pPr>
              <w:spacing w:after="0"/>
              <w:rPr>
                <w:rFonts w:cstheme="minorHAnsi"/>
                <w:sz w:val="16"/>
                <w:szCs w:val="16"/>
              </w:rPr>
            </w:pPr>
            <w:r w:rsidRPr="00A415D1">
              <w:rPr>
                <w:rFonts w:cstheme="minorHAnsi"/>
                <w:sz w:val="16"/>
                <w:szCs w:val="16"/>
              </w:rPr>
              <w:t>Mixed methods (Survey)</w:t>
            </w:r>
          </w:p>
        </w:tc>
        <w:tc>
          <w:tcPr>
            <w:tcW w:w="1559" w:type="dxa"/>
            <w:shd w:val="clear" w:color="auto" w:fill="auto"/>
          </w:tcPr>
          <w:p w14:paraId="244086A0" w14:textId="77777777" w:rsidR="00CA4333" w:rsidRPr="00A415D1" w:rsidRDefault="00CA4333" w:rsidP="00967581">
            <w:pPr>
              <w:spacing w:after="0"/>
              <w:rPr>
                <w:rFonts w:cstheme="minorHAnsi"/>
                <w:sz w:val="16"/>
                <w:szCs w:val="16"/>
              </w:rPr>
            </w:pPr>
            <w:r w:rsidRPr="00A415D1">
              <w:rPr>
                <w:rFonts w:cstheme="minorHAnsi"/>
                <w:sz w:val="16"/>
                <w:szCs w:val="16"/>
              </w:rPr>
              <w:t>Art centre stakeholders and community members</w:t>
            </w:r>
          </w:p>
        </w:tc>
        <w:tc>
          <w:tcPr>
            <w:tcW w:w="1418" w:type="dxa"/>
            <w:shd w:val="clear" w:color="auto" w:fill="auto"/>
          </w:tcPr>
          <w:p w14:paraId="5A796830" w14:textId="77777777" w:rsidR="00CA4333" w:rsidRPr="00A415D1" w:rsidRDefault="00CA4333" w:rsidP="00967581">
            <w:pPr>
              <w:spacing w:after="0"/>
              <w:rPr>
                <w:rFonts w:cstheme="minorHAnsi"/>
                <w:sz w:val="16"/>
                <w:szCs w:val="16"/>
              </w:rPr>
            </w:pPr>
            <w:r w:rsidRPr="00A415D1">
              <w:rPr>
                <w:rFonts w:cstheme="minorHAnsi"/>
                <w:sz w:val="16"/>
                <w:szCs w:val="16"/>
              </w:rPr>
              <w:t>53</w:t>
            </w:r>
          </w:p>
        </w:tc>
        <w:tc>
          <w:tcPr>
            <w:tcW w:w="5554" w:type="dxa"/>
          </w:tcPr>
          <w:p w14:paraId="7E9EDEE3"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reported the results of a national survey that investigated how art centres support older </w:t>
            </w:r>
            <w:r>
              <w:rPr>
                <w:rFonts w:cstheme="minorHAnsi"/>
                <w:sz w:val="16"/>
                <w:szCs w:val="16"/>
              </w:rPr>
              <w:t>Aboriginal and Torres Strait Islander people</w:t>
            </w:r>
            <w:r w:rsidRPr="00A415D1">
              <w:rPr>
                <w:rFonts w:cstheme="minorHAnsi"/>
                <w:sz w:val="16"/>
                <w:szCs w:val="16"/>
              </w:rPr>
              <w:t>s’ wellbeing. The art centre participants emphasised that art centres provided routine, purpose and work that placed a high value on their cultural knowledge and the creation of a safe place. This study also highlighted the c</w:t>
            </w:r>
            <w:r w:rsidRPr="00A415D1">
              <w:rPr>
                <w:rFonts w:cstheme="minorHAnsi"/>
                <w:sz w:val="16"/>
                <w:szCs w:val="16"/>
                <w:shd w:val="clear" w:color="auto" w:fill="FFFFFF"/>
              </w:rPr>
              <w:t>ollaboration which exists between art centres and local aged care and healthcare providers, little of which is formally documented.</w:t>
            </w:r>
          </w:p>
        </w:tc>
      </w:tr>
      <w:tr w:rsidR="00CA4333" w:rsidRPr="00523DEA" w14:paraId="26906428" w14:textId="77777777" w:rsidTr="00967581">
        <w:trPr>
          <w:trHeight w:val="566"/>
          <w:jc w:val="center"/>
        </w:trPr>
        <w:tc>
          <w:tcPr>
            <w:tcW w:w="1413" w:type="dxa"/>
            <w:shd w:val="clear" w:color="auto" w:fill="1A435D" w:themeFill="accent2" w:themeFillShade="40"/>
          </w:tcPr>
          <w:p w14:paraId="4C1EF7BF" w14:textId="77777777" w:rsidR="00CA4333" w:rsidRPr="00A415D1" w:rsidRDefault="00CA4333" w:rsidP="00967581">
            <w:pPr>
              <w:spacing w:after="0"/>
              <w:rPr>
                <w:rFonts w:cstheme="minorHAnsi"/>
                <w:sz w:val="16"/>
                <w:szCs w:val="16"/>
              </w:rPr>
            </w:pPr>
            <w:r w:rsidRPr="00A415D1">
              <w:rPr>
                <w:rFonts w:cstheme="minorHAnsi"/>
                <w:sz w:val="16"/>
                <w:szCs w:val="16"/>
              </w:rPr>
              <w:t>Malay et al. (2020)</w:t>
            </w:r>
            <w:r>
              <w:rPr>
                <w:sz w:val="18"/>
                <w:szCs w:val="18"/>
              </w:rPr>
              <w:fldChar w:fldCharType="begin"/>
            </w:r>
            <w:r>
              <w:rPr>
                <w:sz w:val="18"/>
                <w:szCs w:val="18"/>
              </w:rPr>
              <w:instrText xml:space="preserve"> ADDIN EN.CITE &lt;EndNote&gt;&lt;Cite&gt;&lt;Author&gt;Malay&lt;/Author&gt;&lt;Year&gt;2020&lt;/Year&gt;&lt;RecNum&gt;9355&lt;/RecNum&gt;&lt;DisplayText&gt;&lt;style face="superscript" font="Arial"&gt;20&lt;/style&gt;&lt;/DisplayText&gt;&lt;record&gt;&lt;rec-number&gt;9355&lt;/rec-number&gt;&lt;foreign-keys&gt;&lt;key app="EN" db-id="pewd222d3r5sp0et22k5wdzdvtrttdxfes95" timestamp="1673401993"&gt;9355&lt;/key&gt;&lt;/foreign-keys&gt;&lt;ref-type name="Journal Article"&gt;17&lt;/ref-type&gt;&lt;contributors&gt;&lt;authors&gt;&lt;author&gt;Malay, R.&lt;/author&gt;&lt;author&gt;Aitken, G.&lt;/author&gt;&lt;/authors&gt;&lt;/contributors&gt;&lt;titles&gt;&lt;title&gt;AAG&amp;apos;s ATSIAAG 2019 Workshop Report Summary: &amp;apos;Integrated culturally sensitive services for older Aboriginal and Torres Strait Islander people: Practical solution or pipe dream?&amp;apos;&lt;/title&gt;&lt;secondary-title&gt;Australas J Ageing&lt;/secondary-title&gt;&lt;/titles&gt;&lt;periodical&gt;&lt;full-title&gt;Australas J Ageing&lt;/full-title&gt;&lt;/periodical&gt;&lt;pages&gt;391-392&lt;/pages&gt;&lt;volume&gt;39&lt;/volume&gt;&lt;number&gt;4&lt;/number&gt;&lt;dates&gt;&lt;year&gt;2020&lt;/year&gt;&lt;/dates&gt;&lt;pub-location&gt;Australia&lt;/pub-location&gt;&lt;urls&gt;&lt;/urls&gt;&lt;electronic-resource-num&gt;10.1111/ajag.12885&lt;/electronic-resource-num&gt;&lt;/record&gt;&lt;/Cite&gt;&lt;/EndNote&gt;</w:instrText>
            </w:r>
            <w:r>
              <w:rPr>
                <w:sz w:val="18"/>
                <w:szCs w:val="18"/>
              </w:rPr>
              <w:fldChar w:fldCharType="separate"/>
            </w:r>
            <w:r w:rsidRPr="007360AC">
              <w:rPr>
                <w:rFonts w:ascii="Arial" w:hAnsi="Arial" w:cs="Arial"/>
                <w:noProof/>
                <w:sz w:val="18"/>
                <w:szCs w:val="18"/>
                <w:vertAlign w:val="superscript"/>
              </w:rPr>
              <w:t>20</w:t>
            </w:r>
            <w:r>
              <w:rPr>
                <w:sz w:val="18"/>
                <w:szCs w:val="18"/>
              </w:rPr>
              <w:fldChar w:fldCharType="end"/>
            </w:r>
          </w:p>
          <w:p w14:paraId="5B134349" w14:textId="77777777" w:rsidR="00CA4333" w:rsidRPr="00A415D1" w:rsidRDefault="00CA4333" w:rsidP="00967581">
            <w:pPr>
              <w:spacing w:after="0"/>
              <w:rPr>
                <w:rFonts w:cstheme="minorHAnsi"/>
                <w:sz w:val="16"/>
                <w:szCs w:val="16"/>
              </w:rPr>
            </w:pPr>
          </w:p>
          <w:p w14:paraId="0D092CC0"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IV</w:t>
            </w:r>
          </w:p>
        </w:tc>
        <w:tc>
          <w:tcPr>
            <w:tcW w:w="2982" w:type="dxa"/>
            <w:shd w:val="clear" w:color="auto" w:fill="auto"/>
          </w:tcPr>
          <w:p w14:paraId="34068470" w14:textId="77777777" w:rsidR="00CA4333" w:rsidRPr="00A415D1" w:rsidRDefault="00CA4333" w:rsidP="00967581">
            <w:pPr>
              <w:spacing w:after="0"/>
              <w:rPr>
                <w:rFonts w:cstheme="minorHAnsi"/>
                <w:sz w:val="16"/>
                <w:szCs w:val="16"/>
              </w:rPr>
            </w:pPr>
            <w:r w:rsidRPr="00A415D1">
              <w:rPr>
                <w:rFonts w:cstheme="minorHAnsi"/>
                <w:sz w:val="16"/>
                <w:szCs w:val="16"/>
              </w:rPr>
              <w:t xml:space="preserve">AAG's ATSIAAG 2019 Workshop Report Summary: 'Integrated culturally sensitive services for older </w:t>
            </w:r>
            <w:r>
              <w:rPr>
                <w:rFonts w:cstheme="minorHAnsi"/>
                <w:sz w:val="16"/>
                <w:szCs w:val="16"/>
              </w:rPr>
              <w:t>Aboriginal and Torres Strait Islander peoples</w:t>
            </w:r>
            <w:r w:rsidRPr="00A415D1">
              <w:rPr>
                <w:rFonts w:cstheme="minorHAnsi"/>
                <w:sz w:val="16"/>
                <w:szCs w:val="16"/>
              </w:rPr>
              <w:t>: Practical solution or pipe dream?'.</w:t>
            </w:r>
          </w:p>
        </w:tc>
        <w:tc>
          <w:tcPr>
            <w:tcW w:w="1275" w:type="dxa"/>
            <w:shd w:val="clear" w:color="auto" w:fill="auto"/>
          </w:tcPr>
          <w:p w14:paraId="7913897C" w14:textId="77777777" w:rsidR="00CA4333" w:rsidRPr="00A415D1" w:rsidRDefault="00CA4333" w:rsidP="00967581">
            <w:pPr>
              <w:spacing w:after="0"/>
              <w:rPr>
                <w:rFonts w:cstheme="minorHAnsi"/>
                <w:sz w:val="16"/>
                <w:szCs w:val="16"/>
              </w:rPr>
            </w:pPr>
          </w:p>
        </w:tc>
        <w:tc>
          <w:tcPr>
            <w:tcW w:w="1276" w:type="dxa"/>
            <w:shd w:val="clear" w:color="auto" w:fill="auto"/>
          </w:tcPr>
          <w:p w14:paraId="7D8E6137" w14:textId="77777777" w:rsidR="00CA4333" w:rsidRPr="00A415D1" w:rsidRDefault="00CA4333" w:rsidP="00967581">
            <w:pPr>
              <w:spacing w:after="0"/>
              <w:rPr>
                <w:rFonts w:cstheme="minorHAnsi"/>
                <w:sz w:val="16"/>
                <w:szCs w:val="16"/>
              </w:rPr>
            </w:pPr>
            <w:r w:rsidRPr="00A415D1">
              <w:rPr>
                <w:rFonts w:cstheme="minorHAnsi"/>
                <w:sz w:val="16"/>
                <w:szCs w:val="16"/>
              </w:rPr>
              <w:t>Qualitative (Workshop)</w:t>
            </w:r>
          </w:p>
        </w:tc>
        <w:tc>
          <w:tcPr>
            <w:tcW w:w="1559" w:type="dxa"/>
            <w:shd w:val="clear" w:color="auto" w:fill="auto"/>
          </w:tcPr>
          <w:p w14:paraId="5A346EE5" w14:textId="77777777" w:rsidR="00CA4333" w:rsidRPr="00A415D1" w:rsidRDefault="00CA4333" w:rsidP="00967581">
            <w:pPr>
              <w:spacing w:after="0"/>
              <w:rPr>
                <w:rFonts w:cstheme="minorHAnsi"/>
                <w:sz w:val="16"/>
                <w:szCs w:val="16"/>
              </w:rPr>
            </w:pPr>
          </w:p>
        </w:tc>
        <w:tc>
          <w:tcPr>
            <w:tcW w:w="1418" w:type="dxa"/>
            <w:shd w:val="clear" w:color="auto" w:fill="auto"/>
          </w:tcPr>
          <w:p w14:paraId="288F2108" w14:textId="77777777" w:rsidR="00CA4333" w:rsidRPr="00A415D1" w:rsidRDefault="00CA4333" w:rsidP="00967581">
            <w:pPr>
              <w:spacing w:after="0"/>
              <w:rPr>
                <w:rFonts w:cstheme="minorHAnsi"/>
                <w:sz w:val="16"/>
                <w:szCs w:val="16"/>
              </w:rPr>
            </w:pPr>
            <w:r w:rsidRPr="00A415D1">
              <w:rPr>
                <w:rFonts w:cstheme="minorHAnsi"/>
                <w:sz w:val="16"/>
                <w:szCs w:val="16"/>
              </w:rPr>
              <w:t>35 (ATSIAAG workshop attendees)</w:t>
            </w:r>
          </w:p>
        </w:tc>
        <w:tc>
          <w:tcPr>
            <w:tcW w:w="5554" w:type="dxa"/>
          </w:tcPr>
          <w:p w14:paraId="15F30195" w14:textId="77777777" w:rsidR="00CA4333" w:rsidRPr="00A415D1" w:rsidRDefault="00CA4333" w:rsidP="00967581">
            <w:pPr>
              <w:spacing w:after="0"/>
              <w:rPr>
                <w:rFonts w:cstheme="minorHAnsi"/>
                <w:sz w:val="16"/>
                <w:szCs w:val="16"/>
              </w:rPr>
            </w:pPr>
            <w:r w:rsidRPr="00A415D1">
              <w:rPr>
                <w:rFonts w:cstheme="minorHAnsi"/>
                <w:sz w:val="16"/>
                <w:szCs w:val="16"/>
              </w:rPr>
              <w:t>This study reports findings from a National Workshop held by the Aboriginal and Torres Strait Islander Ageing Advisory Group (ATSIAAG) of the Australian Association of Gerontology (AAG). Recommendations from this workshop included the need for increased Elder consultation, more flexible funding models, culturally responsive aged care services for Aboriginal people, and the redress of institutional racism.</w:t>
            </w:r>
          </w:p>
        </w:tc>
      </w:tr>
      <w:tr w:rsidR="00CA4333" w:rsidRPr="00523DEA" w14:paraId="57F40812" w14:textId="77777777" w:rsidTr="00967581">
        <w:trPr>
          <w:trHeight w:val="893"/>
          <w:jc w:val="center"/>
        </w:trPr>
        <w:tc>
          <w:tcPr>
            <w:tcW w:w="1413" w:type="dxa"/>
            <w:shd w:val="clear" w:color="auto" w:fill="88BCDD" w:themeFill="accent2" w:themeFillShade="BF"/>
          </w:tcPr>
          <w:p w14:paraId="0C5F20C3" w14:textId="77777777" w:rsidR="00CA4333" w:rsidRPr="00A415D1" w:rsidRDefault="00CA4333" w:rsidP="00967581">
            <w:pPr>
              <w:spacing w:after="0"/>
              <w:rPr>
                <w:rFonts w:cstheme="minorHAnsi"/>
                <w:sz w:val="16"/>
                <w:szCs w:val="16"/>
              </w:rPr>
            </w:pPr>
            <w:r w:rsidRPr="00A415D1">
              <w:rPr>
                <w:rFonts w:cstheme="minorHAnsi"/>
                <w:sz w:val="16"/>
                <w:szCs w:val="16"/>
              </w:rPr>
              <w:t>Page et al., (2019)</w:t>
            </w:r>
            <w:r>
              <w:rPr>
                <w:rFonts w:cstheme="minorHAnsi"/>
                <w:sz w:val="16"/>
                <w:szCs w:val="16"/>
              </w:rPr>
              <w:fldChar w:fldCharType="begin"/>
            </w:r>
            <w:r>
              <w:rPr>
                <w:rFonts w:cstheme="minorHAnsi"/>
                <w:sz w:val="16"/>
                <w:szCs w:val="16"/>
              </w:rPr>
              <w:instrText xml:space="preserve"> ADDIN EN.CITE &lt;EndNote&gt;&lt;Cite&gt;&lt;Author&gt;Page&lt;/Author&gt;&lt;Year&gt;2019&lt;/Year&gt;&lt;RecNum&gt;7777&lt;/RecNum&gt;&lt;DisplayText&gt;&lt;style face="superscript" font="Arial"&gt;44&lt;/style&gt;&lt;/DisplayText&gt;&lt;record&gt;&lt;rec-number&gt;7777&lt;/rec-number&gt;&lt;foreign-keys&gt;&lt;key app="EN" db-id="pewd222d3r5sp0et22k5wdzdvtrttdxfes95" timestamp="1673401993"&gt;7777&lt;/key&gt;&lt;/foreign-keys&gt;&lt;ref-type name="Journal Article"&gt;17&lt;/ref-type&gt;&lt;contributors&gt;&lt;authors&gt;&lt;author&gt;Page, A.&lt;/author&gt;&lt;author&gt;Hyde, Z.&lt;/author&gt;&lt;author&gt;Smith, K.&lt;/author&gt;&lt;author&gt;Etherton-Beer, C.&lt;/author&gt;&lt;author&gt;Atkinson, D. N.&lt;/author&gt;&lt;author&gt;Flicker, L.&lt;/author&gt;&lt;author&gt;Skeaf, L.&lt;/author&gt;&lt;author&gt;Malay, R.&lt;/author&gt;&lt;author&gt;LoGiudice, D. C.&lt;/author&gt;&lt;/authors&gt;&lt;/contributors&gt;&lt;titles&gt;&lt;title&gt;Potentially suboptimal prescribing of medicines for older Aboriginal Australians in remote areas&lt;/title&gt;&lt;secondary-title&gt;Med J Aust&lt;/secondary-title&gt;&lt;/titles&gt;&lt;periodical&gt;&lt;full-title&gt;Med J Aust&lt;/full-title&gt;&lt;/periodical&gt;&lt;pages&gt;119-125&lt;/pages&gt;&lt;volume&gt;211&lt;/volume&gt;&lt;number&gt;3&lt;/number&gt;&lt;dates&gt;&lt;year&gt;2019&lt;/year&gt;&lt;/dates&gt;&lt;pub-location&gt;Australia&lt;/pub-location&gt;&lt;urls&gt;&lt;/urls&gt;&lt;electronic-resource-num&gt;10.5694/mja2.50226&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44</w:t>
            </w:r>
            <w:r>
              <w:rPr>
                <w:rFonts w:cstheme="minorHAnsi"/>
                <w:sz w:val="16"/>
                <w:szCs w:val="16"/>
              </w:rPr>
              <w:fldChar w:fldCharType="end"/>
            </w:r>
          </w:p>
          <w:p w14:paraId="38787E3B" w14:textId="77777777" w:rsidR="00CA4333" w:rsidRPr="00A415D1" w:rsidRDefault="00CA4333" w:rsidP="00967581">
            <w:pPr>
              <w:spacing w:after="0"/>
              <w:rPr>
                <w:rFonts w:cstheme="minorHAnsi"/>
                <w:sz w:val="16"/>
                <w:szCs w:val="16"/>
              </w:rPr>
            </w:pPr>
          </w:p>
          <w:p w14:paraId="018F696A"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w:t>
            </w:r>
          </w:p>
        </w:tc>
        <w:tc>
          <w:tcPr>
            <w:tcW w:w="2982" w:type="dxa"/>
            <w:shd w:val="clear" w:color="auto" w:fill="auto"/>
          </w:tcPr>
          <w:p w14:paraId="75CBC206" w14:textId="77777777" w:rsidR="00CA4333" w:rsidRPr="00A415D1" w:rsidRDefault="00CA4333" w:rsidP="00967581">
            <w:pPr>
              <w:spacing w:after="0"/>
              <w:rPr>
                <w:rFonts w:cstheme="minorHAnsi"/>
                <w:sz w:val="16"/>
                <w:szCs w:val="16"/>
              </w:rPr>
            </w:pPr>
            <w:r w:rsidRPr="00A415D1">
              <w:rPr>
                <w:rFonts w:cstheme="minorHAnsi"/>
                <w:sz w:val="16"/>
                <w:szCs w:val="16"/>
              </w:rPr>
              <w:t>Potentially suboptimal prescribing of medicines for older Aboriginal Australians in remote areas.</w:t>
            </w:r>
          </w:p>
        </w:tc>
        <w:tc>
          <w:tcPr>
            <w:tcW w:w="1275" w:type="dxa"/>
            <w:shd w:val="clear" w:color="auto" w:fill="auto"/>
          </w:tcPr>
          <w:p w14:paraId="24DF5B11" w14:textId="77777777" w:rsidR="00CA4333" w:rsidRPr="00A415D1" w:rsidRDefault="00CA4333" w:rsidP="00967581">
            <w:pPr>
              <w:spacing w:after="0"/>
              <w:rPr>
                <w:rFonts w:cstheme="minorHAnsi"/>
                <w:sz w:val="16"/>
                <w:szCs w:val="16"/>
              </w:rPr>
            </w:pPr>
            <w:r w:rsidRPr="00A415D1">
              <w:rPr>
                <w:rFonts w:cstheme="minorHAnsi"/>
                <w:sz w:val="16"/>
                <w:szCs w:val="16"/>
              </w:rPr>
              <w:t>Remote</w:t>
            </w:r>
          </w:p>
        </w:tc>
        <w:tc>
          <w:tcPr>
            <w:tcW w:w="1276" w:type="dxa"/>
            <w:shd w:val="clear" w:color="auto" w:fill="auto"/>
          </w:tcPr>
          <w:p w14:paraId="27B555FF" w14:textId="77777777" w:rsidR="00CA4333" w:rsidRPr="00A415D1" w:rsidRDefault="00CA4333" w:rsidP="00967581">
            <w:pPr>
              <w:spacing w:after="0"/>
              <w:rPr>
                <w:rFonts w:cstheme="minorHAnsi"/>
                <w:sz w:val="16"/>
                <w:szCs w:val="16"/>
              </w:rPr>
            </w:pPr>
            <w:r w:rsidRPr="00A415D1">
              <w:rPr>
                <w:rFonts w:cstheme="minorHAnsi"/>
                <w:sz w:val="16"/>
                <w:szCs w:val="16"/>
              </w:rPr>
              <w:t>Quantitative (Cross-sectional study)</w:t>
            </w:r>
          </w:p>
        </w:tc>
        <w:tc>
          <w:tcPr>
            <w:tcW w:w="1559" w:type="dxa"/>
            <w:shd w:val="clear" w:color="auto" w:fill="auto"/>
          </w:tcPr>
          <w:p w14:paraId="72B0E1AA" w14:textId="77777777" w:rsidR="00CA4333" w:rsidRPr="00A415D1" w:rsidRDefault="00CA4333" w:rsidP="00967581">
            <w:pPr>
              <w:spacing w:after="0"/>
              <w:rPr>
                <w:rFonts w:cstheme="minorHAnsi"/>
                <w:sz w:val="16"/>
                <w:szCs w:val="16"/>
              </w:rPr>
            </w:pPr>
            <w:r w:rsidRPr="00A415D1">
              <w:rPr>
                <w:rFonts w:cstheme="minorHAnsi"/>
                <w:sz w:val="16"/>
                <w:szCs w:val="16"/>
              </w:rPr>
              <w:t>Aboriginal people 45+ with complete medication histories.</w:t>
            </w:r>
          </w:p>
        </w:tc>
        <w:tc>
          <w:tcPr>
            <w:tcW w:w="1418" w:type="dxa"/>
            <w:shd w:val="clear" w:color="auto" w:fill="auto"/>
          </w:tcPr>
          <w:p w14:paraId="06CE2249" w14:textId="77777777" w:rsidR="00CA4333" w:rsidRPr="00A415D1" w:rsidRDefault="00CA4333" w:rsidP="00967581">
            <w:pPr>
              <w:spacing w:after="0"/>
              <w:rPr>
                <w:rFonts w:cstheme="minorHAnsi"/>
                <w:sz w:val="16"/>
                <w:szCs w:val="16"/>
              </w:rPr>
            </w:pPr>
            <w:r w:rsidRPr="00A415D1">
              <w:rPr>
                <w:rFonts w:cstheme="minorHAnsi"/>
                <w:sz w:val="16"/>
                <w:szCs w:val="16"/>
              </w:rPr>
              <w:t>289</w:t>
            </w:r>
          </w:p>
        </w:tc>
        <w:tc>
          <w:tcPr>
            <w:tcW w:w="5554" w:type="dxa"/>
          </w:tcPr>
          <w:p w14:paraId="2D05F0CF"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evaluated the prevalence of polypharmacy, under-prescribing, and potentially inappropriate prescribing for </w:t>
            </w:r>
            <w:r>
              <w:rPr>
                <w:rFonts w:cstheme="minorHAnsi"/>
                <w:sz w:val="16"/>
                <w:szCs w:val="16"/>
              </w:rPr>
              <w:t xml:space="preserve">Aboriginal peoples </w:t>
            </w:r>
            <w:r w:rsidRPr="00A415D1">
              <w:rPr>
                <w:rFonts w:cstheme="minorHAnsi"/>
                <w:sz w:val="16"/>
                <w:szCs w:val="16"/>
              </w:rPr>
              <w:t>in the Kimberley region aged 45+ years. Three of five older Aboriginal Australians in this study had at least one issue of potentially suboptimal prescribing. It is likely that suboptimal prescribing increases the risk of poor health outcomes for remote Aboriginal Australians, and interventions that optimise prescribing are needed.</w:t>
            </w:r>
          </w:p>
        </w:tc>
      </w:tr>
      <w:tr w:rsidR="00CA4333" w:rsidRPr="00523DEA" w14:paraId="6EADAEB9" w14:textId="77777777" w:rsidTr="00967581">
        <w:trPr>
          <w:trHeight w:val="551"/>
          <w:jc w:val="center"/>
        </w:trPr>
        <w:tc>
          <w:tcPr>
            <w:tcW w:w="1413" w:type="dxa"/>
            <w:shd w:val="clear" w:color="auto" w:fill="3486BB" w:themeFill="accent2" w:themeFillShade="80"/>
          </w:tcPr>
          <w:p w14:paraId="47E67055" w14:textId="77777777" w:rsidR="00CA4333" w:rsidRPr="00A415D1" w:rsidRDefault="00CA4333" w:rsidP="00967581">
            <w:pPr>
              <w:spacing w:after="0"/>
              <w:rPr>
                <w:rFonts w:cstheme="minorHAnsi"/>
                <w:sz w:val="16"/>
                <w:szCs w:val="16"/>
              </w:rPr>
            </w:pPr>
            <w:r w:rsidRPr="00A415D1">
              <w:rPr>
                <w:rFonts w:cstheme="minorHAnsi"/>
                <w:sz w:val="16"/>
                <w:szCs w:val="16"/>
              </w:rPr>
              <w:t>Parrella et al. (2022)</w:t>
            </w:r>
            <w:r>
              <w:rPr>
                <w:rFonts w:cstheme="minorHAnsi"/>
                <w:sz w:val="16"/>
                <w:szCs w:val="16"/>
              </w:rPr>
              <w:fldChar w:fldCharType="begin"/>
            </w:r>
            <w:r>
              <w:rPr>
                <w:rFonts w:cstheme="minorHAnsi"/>
                <w:sz w:val="16"/>
                <w:szCs w:val="16"/>
              </w:rPr>
              <w:instrText xml:space="preserve"> ADDIN EN.CITE &lt;EndNote&gt;&lt;Cite&gt;&lt;Author&gt;Parrella&lt;/Author&gt;&lt;Year&gt;2022&lt;/Year&gt;&lt;RecNum&gt;7645&lt;/RecNum&gt;&lt;DisplayText&gt;&lt;style face="superscript" font="Arial"&gt;15&lt;/style&gt;&lt;/DisplayText&gt;&lt;record&gt;&lt;rec-number&gt;7645&lt;/rec-number&gt;&lt;foreign-keys&gt;&lt;key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15</w:t>
            </w:r>
            <w:r>
              <w:rPr>
                <w:rFonts w:cstheme="minorHAnsi"/>
                <w:sz w:val="16"/>
                <w:szCs w:val="16"/>
              </w:rPr>
              <w:fldChar w:fldCharType="end"/>
            </w:r>
          </w:p>
          <w:p w14:paraId="6E7045E4" w14:textId="77777777" w:rsidR="00CA4333" w:rsidRPr="00A415D1" w:rsidRDefault="00CA4333" w:rsidP="00967581">
            <w:pPr>
              <w:spacing w:after="0"/>
              <w:rPr>
                <w:rFonts w:cstheme="minorHAnsi"/>
                <w:sz w:val="16"/>
                <w:szCs w:val="16"/>
              </w:rPr>
            </w:pPr>
          </w:p>
          <w:p w14:paraId="643633F0"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0E735EA0" w14:textId="77777777" w:rsidR="00CA4333" w:rsidRPr="00A415D1" w:rsidRDefault="00CA4333" w:rsidP="00967581">
            <w:pPr>
              <w:spacing w:after="0"/>
              <w:rPr>
                <w:rFonts w:cstheme="minorHAnsi"/>
                <w:sz w:val="16"/>
                <w:szCs w:val="16"/>
              </w:rPr>
            </w:pPr>
            <w:r w:rsidRPr="00A415D1">
              <w:rPr>
                <w:rFonts w:cstheme="minorHAnsi"/>
                <w:sz w:val="16"/>
                <w:szCs w:val="16"/>
              </w:rPr>
              <w:t>Understanding culturally safe aged care from the perspectives of older Aboriginal Australians in rural and remote communities.</w:t>
            </w:r>
          </w:p>
        </w:tc>
        <w:tc>
          <w:tcPr>
            <w:tcW w:w="1275" w:type="dxa"/>
            <w:shd w:val="clear" w:color="auto" w:fill="auto"/>
          </w:tcPr>
          <w:p w14:paraId="7B01CAD5" w14:textId="77777777" w:rsidR="00CA4333" w:rsidRPr="00A415D1" w:rsidRDefault="00CA4333" w:rsidP="00967581">
            <w:pPr>
              <w:spacing w:after="0"/>
              <w:rPr>
                <w:rFonts w:cstheme="minorHAnsi"/>
                <w:sz w:val="16"/>
                <w:szCs w:val="16"/>
              </w:rPr>
            </w:pPr>
            <w:r w:rsidRPr="00A415D1">
              <w:rPr>
                <w:rFonts w:cstheme="minorHAnsi"/>
                <w:sz w:val="16"/>
                <w:szCs w:val="16"/>
              </w:rPr>
              <w:t xml:space="preserve">Rural and Remote </w:t>
            </w:r>
          </w:p>
        </w:tc>
        <w:tc>
          <w:tcPr>
            <w:tcW w:w="1276" w:type="dxa"/>
            <w:shd w:val="clear" w:color="auto" w:fill="auto"/>
          </w:tcPr>
          <w:p w14:paraId="0ECF3BC0" w14:textId="77777777" w:rsidR="00CA4333" w:rsidRPr="00A415D1" w:rsidRDefault="00CA4333" w:rsidP="00967581">
            <w:pPr>
              <w:spacing w:after="0"/>
              <w:rPr>
                <w:rFonts w:cstheme="minorHAnsi"/>
                <w:sz w:val="16"/>
                <w:szCs w:val="16"/>
              </w:rPr>
            </w:pPr>
            <w:r w:rsidRPr="00A415D1">
              <w:rPr>
                <w:rFonts w:cstheme="minorHAnsi"/>
                <w:sz w:val="16"/>
                <w:szCs w:val="16"/>
              </w:rPr>
              <w:t>Qualitative (interviews)</w:t>
            </w:r>
          </w:p>
        </w:tc>
        <w:tc>
          <w:tcPr>
            <w:tcW w:w="1559" w:type="dxa"/>
            <w:shd w:val="clear" w:color="auto" w:fill="auto"/>
          </w:tcPr>
          <w:p w14:paraId="3F33FDA8" w14:textId="77777777" w:rsidR="00CA4333" w:rsidRPr="00A415D1" w:rsidRDefault="00CA4333" w:rsidP="00967581">
            <w:pPr>
              <w:spacing w:after="0"/>
              <w:rPr>
                <w:rFonts w:cstheme="minorHAnsi"/>
                <w:sz w:val="16"/>
                <w:szCs w:val="16"/>
              </w:rPr>
            </w:pPr>
            <w:r w:rsidRPr="00A415D1">
              <w:rPr>
                <w:rFonts w:cstheme="minorHAnsi"/>
                <w:sz w:val="16"/>
                <w:szCs w:val="16"/>
              </w:rPr>
              <w:t>Aboriginal people 50+</w:t>
            </w:r>
          </w:p>
        </w:tc>
        <w:tc>
          <w:tcPr>
            <w:tcW w:w="1418" w:type="dxa"/>
            <w:shd w:val="clear" w:color="auto" w:fill="auto"/>
          </w:tcPr>
          <w:p w14:paraId="4896E5C1" w14:textId="77777777" w:rsidR="00CA4333" w:rsidRPr="00A415D1" w:rsidRDefault="00CA4333" w:rsidP="00967581">
            <w:pPr>
              <w:spacing w:after="0"/>
              <w:rPr>
                <w:rFonts w:cstheme="minorHAnsi"/>
                <w:sz w:val="16"/>
                <w:szCs w:val="16"/>
              </w:rPr>
            </w:pPr>
            <w:r w:rsidRPr="00A415D1">
              <w:rPr>
                <w:rFonts w:cstheme="minorHAnsi"/>
                <w:sz w:val="16"/>
                <w:szCs w:val="16"/>
              </w:rPr>
              <w:t>63</w:t>
            </w:r>
          </w:p>
        </w:tc>
        <w:tc>
          <w:tcPr>
            <w:tcW w:w="5554" w:type="dxa"/>
          </w:tcPr>
          <w:p w14:paraId="5FF90124" w14:textId="77777777" w:rsidR="00CA4333" w:rsidRPr="00A415D1" w:rsidRDefault="00CA4333" w:rsidP="00967581">
            <w:pPr>
              <w:spacing w:after="0"/>
              <w:rPr>
                <w:rFonts w:cstheme="minorHAnsi"/>
                <w:sz w:val="16"/>
                <w:szCs w:val="16"/>
              </w:rPr>
            </w:pPr>
            <w:r w:rsidRPr="00A415D1">
              <w:rPr>
                <w:rFonts w:cstheme="minorHAnsi"/>
                <w:sz w:val="16"/>
                <w:szCs w:val="16"/>
              </w:rPr>
              <w:t>This study explored the views of older Aboriginal peoples living in rural and remote areas to provide insights into what culturally safe aged care could look like. Participants described culturally safe aged care services as those which maintained connection to participants' culture, traditional lands and community. The themes identified included maintaining cultural identity, culturally informed service delivery, culturally competent workforce, culturally supportive environments and partnerships and collaboration within the aged care service system.</w:t>
            </w:r>
          </w:p>
        </w:tc>
      </w:tr>
      <w:tr w:rsidR="00CA4333" w:rsidRPr="00523DEA" w14:paraId="773DA21E" w14:textId="77777777" w:rsidTr="00967581">
        <w:trPr>
          <w:trHeight w:val="893"/>
          <w:jc w:val="center"/>
        </w:trPr>
        <w:tc>
          <w:tcPr>
            <w:tcW w:w="1413" w:type="dxa"/>
            <w:shd w:val="clear" w:color="auto" w:fill="3486BB" w:themeFill="accent2" w:themeFillShade="80"/>
          </w:tcPr>
          <w:p w14:paraId="1814D796" w14:textId="77777777" w:rsidR="00CA4333" w:rsidRPr="00A415D1" w:rsidRDefault="00CA4333" w:rsidP="00967581">
            <w:pPr>
              <w:spacing w:after="0"/>
              <w:rPr>
                <w:rFonts w:cstheme="minorHAnsi"/>
                <w:sz w:val="16"/>
                <w:szCs w:val="16"/>
              </w:rPr>
            </w:pPr>
            <w:r w:rsidRPr="00A415D1">
              <w:rPr>
                <w:rFonts w:cstheme="minorHAnsi"/>
                <w:sz w:val="16"/>
                <w:szCs w:val="16"/>
              </w:rPr>
              <w:lastRenderedPageBreak/>
              <w:t>Racine et al. (2022)</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729F4A04" w14:textId="77777777" w:rsidR="00CA4333" w:rsidRPr="00A415D1" w:rsidRDefault="00CA4333" w:rsidP="00967581">
            <w:pPr>
              <w:spacing w:after="0"/>
              <w:rPr>
                <w:rFonts w:cstheme="minorHAnsi"/>
                <w:sz w:val="16"/>
                <w:szCs w:val="16"/>
              </w:rPr>
            </w:pPr>
          </w:p>
          <w:p w14:paraId="63E761F4"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3EA5BA10" w14:textId="77777777" w:rsidR="00CA4333" w:rsidRPr="00A415D1" w:rsidRDefault="00CA4333" w:rsidP="00967581">
            <w:pPr>
              <w:spacing w:after="0"/>
              <w:rPr>
                <w:rFonts w:cstheme="minorHAnsi"/>
                <w:sz w:val="16"/>
                <w:szCs w:val="16"/>
              </w:rPr>
            </w:pPr>
            <w:r w:rsidRPr="00A415D1">
              <w:rPr>
                <w:rFonts w:cstheme="minorHAnsi"/>
                <w:sz w:val="16"/>
                <w:szCs w:val="16"/>
              </w:rPr>
              <w:t>An integrative review of Indigenous informal caregiving in the context of dementia care.</w:t>
            </w:r>
          </w:p>
        </w:tc>
        <w:tc>
          <w:tcPr>
            <w:tcW w:w="1275" w:type="dxa"/>
            <w:shd w:val="clear" w:color="auto" w:fill="auto"/>
          </w:tcPr>
          <w:p w14:paraId="76DFCB48" w14:textId="77777777" w:rsidR="00CA4333" w:rsidRPr="00A415D1" w:rsidRDefault="00CA4333" w:rsidP="00967581">
            <w:pPr>
              <w:spacing w:after="0"/>
              <w:rPr>
                <w:rFonts w:cstheme="minorHAnsi"/>
                <w:sz w:val="16"/>
                <w:szCs w:val="16"/>
              </w:rPr>
            </w:pPr>
            <w:r w:rsidRPr="00A415D1">
              <w:rPr>
                <w:rFonts w:cstheme="minorHAnsi"/>
                <w:sz w:val="16"/>
                <w:szCs w:val="16"/>
              </w:rPr>
              <w:t>Various (Global)</w:t>
            </w:r>
          </w:p>
        </w:tc>
        <w:tc>
          <w:tcPr>
            <w:tcW w:w="1276" w:type="dxa"/>
            <w:shd w:val="clear" w:color="auto" w:fill="auto"/>
          </w:tcPr>
          <w:p w14:paraId="02867056" w14:textId="77777777" w:rsidR="00CA4333" w:rsidRPr="00A415D1" w:rsidRDefault="00CA4333" w:rsidP="00967581">
            <w:pPr>
              <w:spacing w:after="0"/>
              <w:rPr>
                <w:rFonts w:cstheme="minorHAnsi"/>
                <w:sz w:val="16"/>
                <w:szCs w:val="16"/>
              </w:rPr>
            </w:pPr>
            <w:r w:rsidRPr="00A415D1">
              <w:rPr>
                <w:rFonts w:cstheme="minorHAnsi"/>
                <w:sz w:val="16"/>
                <w:szCs w:val="16"/>
              </w:rPr>
              <w:t>Review (Integrative)</w:t>
            </w:r>
          </w:p>
        </w:tc>
        <w:tc>
          <w:tcPr>
            <w:tcW w:w="1559" w:type="dxa"/>
            <w:shd w:val="clear" w:color="auto" w:fill="auto"/>
          </w:tcPr>
          <w:p w14:paraId="7A904B5C" w14:textId="77777777" w:rsidR="00CA4333" w:rsidRPr="00A415D1" w:rsidRDefault="00CA4333" w:rsidP="00967581">
            <w:pPr>
              <w:spacing w:after="0"/>
              <w:rPr>
                <w:rFonts w:cstheme="minorHAnsi"/>
                <w:sz w:val="16"/>
                <w:szCs w:val="16"/>
              </w:rPr>
            </w:pPr>
            <w:r w:rsidRPr="00A415D1">
              <w:rPr>
                <w:rFonts w:cstheme="minorHAnsi"/>
                <w:sz w:val="16"/>
                <w:szCs w:val="16"/>
              </w:rPr>
              <w:t>Indigenous caregivers when</w:t>
            </w:r>
          </w:p>
          <w:p w14:paraId="0CA80A81" w14:textId="77777777" w:rsidR="00CA4333" w:rsidRPr="00A415D1" w:rsidRDefault="00CA4333" w:rsidP="00967581">
            <w:pPr>
              <w:spacing w:after="0"/>
              <w:rPr>
                <w:rFonts w:cstheme="minorHAnsi"/>
                <w:sz w:val="16"/>
                <w:szCs w:val="16"/>
              </w:rPr>
            </w:pPr>
            <w:r w:rsidRPr="00A415D1">
              <w:rPr>
                <w:rFonts w:cstheme="minorHAnsi"/>
                <w:sz w:val="16"/>
                <w:szCs w:val="16"/>
              </w:rPr>
              <w:t>caring for someone presenting dementia and cognitive impairment</w:t>
            </w:r>
          </w:p>
        </w:tc>
        <w:tc>
          <w:tcPr>
            <w:tcW w:w="1418" w:type="dxa"/>
            <w:shd w:val="clear" w:color="auto" w:fill="auto"/>
          </w:tcPr>
          <w:p w14:paraId="25A7A7A5" w14:textId="77777777" w:rsidR="00CA4333" w:rsidRPr="00A415D1" w:rsidRDefault="00CA4333" w:rsidP="00967581">
            <w:pPr>
              <w:spacing w:after="0"/>
              <w:rPr>
                <w:rFonts w:cstheme="minorHAnsi"/>
                <w:sz w:val="16"/>
                <w:szCs w:val="16"/>
              </w:rPr>
            </w:pPr>
            <w:r w:rsidRPr="00A415D1">
              <w:rPr>
                <w:rFonts w:cstheme="minorHAnsi"/>
                <w:sz w:val="16"/>
                <w:szCs w:val="16"/>
              </w:rPr>
              <w:t>51 articles</w:t>
            </w:r>
          </w:p>
        </w:tc>
        <w:tc>
          <w:tcPr>
            <w:tcW w:w="5554" w:type="dxa"/>
          </w:tcPr>
          <w:p w14:paraId="2BD721EF" w14:textId="77777777" w:rsidR="00CA4333" w:rsidRPr="00A415D1" w:rsidRDefault="00CA4333" w:rsidP="00967581">
            <w:pPr>
              <w:spacing w:after="0"/>
              <w:rPr>
                <w:rFonts w:cstheme="minorHAnsi"/>
                <w:sz w:val="16"/>
                <w:szCs w:val="16"/>
              </w:rPr>
            </w:pPr>
            <w:r w:rsidRPr="00A415D1">
              <w:rPr>
                <w:rFonts w:cstheme="minorHAnsi"/>
                <w:sz w:val="16"/>
                <w:szCs w:val="16"/>
              </w:rPr>
              <w:t>This review explored the needs and challenges of Indigenous informal caregivers caring for people living with dementia in Indigenous communities. Important themes and direction for the future include the decolonisation of Western biomedical perspectives of dementia, understanding the centrality of culturally safe care, using Indigenous</w:t>
            </w:r>
            <w:r w:rsidRPr="00A415D1">
              <w:rPr>
                <w:rFonts w:cstheme="minorHAnsi"/>
                <w:sz w:val="16"/>
                <w:szCs w:val="16"/>
                <w:shd w:val="clear" w:color="auto" w:fill="FFFFFF"/>
              </w:rPr>
              <w:t xml:space="preserve"> informal caregivers’ experiences, p</w:t>
            </w:r>
            <w:r w:rsidRPr="00A415D1">
              <w:rPr>
                <w:rFonts w:cstheme="minorHAnsi"/>
                <w:sz w:val="16"/>
                <w:szCs w:val="16"/>
              </w:rPr>
              <w:t xml:space="preserve">roactive dementia education and community learning, and family and community centred care. </w:t>
            </w:r>
          </w:p>
        </w:tc>
      </w:tr>
      <w:tr w:rsidR="00CA4333" w:rsidRPr="00523DEA" w14:paraId="092BB31D" w14:textId="77777777" w:rsidTr="00967581">
        <w:trPr>
          <w:trHeight w:val="893"/>
          <w:jc w:val="center"/>
        </w:trPr>
        <w:tc>
          <w:tcPr>
            <w:tcW w:w="1413" w:type="dxa"/>
            <w:shd w:val="clear" w:color="auto" w:fill="3486BB" w:themeFill="accent2" w:themeFillShade="80"/>
          </w:tcPr>
          <w:p w14:paraId="12814001" w14:textId="77777777" w:rsidR="00CA4333" w:rsidRPr="00A415D1" w:rsidRDefault="00CA4333" w:rsidP="00967581">
            <w:pPr>
              <w:spacing w:after="0"/>
              <w:rPr>
                <w:rFonts w:cstheme="minorHAnsi"/>
                <w:sz w:val="16"/>
                <w:szCs w:val="16"/>
              </w:rPr>
            </w:pPr>
            <w:r w:rsidRPr="00A415D1">
              <w:rPr>
                <w:rFonts w:cstheme="minorHAnsi"/>
                <w:sz w:val="16"/>
                <w:szCs w:val="16"/>
              </w:rPr>
              <w:t>Racine et al. (2021)</w:t>
            </w:r>
            <w:r>
              <w:rPr>
                <w:rFonts w:cstheme="minorHAnsi"/>
                <w:sz w:val="16"/>
                <w:szCs w:val="16"/>
              </w:rPr>
              <w:fldChar w:fldCharType="begin"/>
            </w:r>
            <w:r>
              <w:rPr>
                <w:rFonts w:cstheme="minorHAnsi"/>
                <w:sz w:val="16"/>
                <w:szCs w:val="16"/>
              </w:rPr>
              <w:instrText xml:space="preserve"> ADDIN EN.CITE &lt;EndNote&gt;&lt;Cite&gt;&lt;Author&gt;Racine&lt;/Author&gt;&lt;Year&gt;2021&lt;/Year&gt;&lt;RecNum&gt;9659&lt;/RecNum&gt;&lt;DisplayText&gt;&lt;style face="superscript" font="Arial"&gt;46&lt;/style&gt;&lt;/DisplayText&gt;&lt;record&gt;&lt;rec-number&gt;9659&lt;/rec-number&gt;&lt;foreign-keys&gt;&lt;key app="EN" db-id="pewd222d3r5sp0et22k5wdzdvtrttdxfes95" timestamp="1673401993"&gt;9659&lt;/key&gt;&lt;/foreign-keys&gt;&lt;ref-type name="Journal Article"&gt;17&lt;/ref-type&gt;&lt;contributors&gt;&lt;authors&gt;&lt;author&gt;Racine, Louise&lt;/author&gt;&lt;author&gt;Johnson, Letitia&lt;/author&gt;&lt;author&gt;Fowler-Kerry, Susan&lt;/author&gt;&lt;/authors&gt;&lt;/contributors&gt;&lt;titles&gt;&lt;title&gt;An integrative review of empirical literature on indigenous cognitive impairment and dementia&lt;/title&gt;&lt;secondary-title&gt;Journal of Advanced Nursing&lt;/secondary-title&gt;&lt;/titles&gt;&lt;periodical&gt;&lt;full-title&gt;Journal of Advanced Nursing&lt;/full-title&gt;&lt;/periodical&gt;&lt;pages&gt;1155-1171&lt;/pages&gt;&lt;volume&gt;77&lt;/volume&gt;&lt;number&gt;3&lt;/number&gt;&lt;dates&gt;&lt;year&gt;2021&lt;/year&gt;&lt;/dates&gt;&lt;pub-location&gt;United Kingdom&lt;/pub-location&gt;&lt;publisher&gt;Wiley-Blackwell Publishing Ltd.United Kingdom&lt;/publisher&gt;&lt;urls&gt;&lt;/urls&gt;&lt;electronic-resource-num&gt;https://dx.doi.org/10.1111/jan.14665https://dx.doi.org/10.1111/jan.14665&lt;/electronic-resource-num&gt;&lt;/record&gt;&lt;/Cite&gt;&lt;/EndNote&gt;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46</w:t>
            </w:r>
            <w:r>
              <w:rPr>
                <w:rFonts w:cstheme="minorHAnsi"/>
                <w:sz w:val="16"/>
                <w:szCs w:val="16"/>
              </w:rPr>
              <w:fldChar w:fldCharType="end"/>
            </w:r>
          </w:p>
          <w:p w14:paraId="03811772" w14:textId="77777777" w:rsidR="00CA4333" w:rsidRPr="00A415D1" w:rsidRDefault="00CA4333" w:rsidP="00967581">
            <w:pPr>
              <w:spacing w:after="0"/>
              <w:rPr>
                <w:rFonts w:cstheme="minorHAnsi"/>
                <w:sz w:val="16"/>
                <w:szCs w:val="16"/>
              </w:rPr>
            </w:pPr>
          </w:p>
          <w:p w14:paraId="0A6D22EB"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17E1552F" w14:textId="77777777" w:rsidR="00CA4333" w:rsidRPr="00A415D1" w:rsidRDefault="00CA4333" w:rsidP="00967581">
            <w:pPr>
              <w:spacing w:after="0"/>
              <w:rPr>
                <w:rFonts w:cstheme="minorHAnsi"/>
                <w:sz w:val="16"/>
                <w:szCs w:val="16"/>
              </w:rPr>
            </w:pPr>
            <w:r w:rsidRPr="00A415D1">
              <w:rPr>
                <w:rFonts w:cstheme="minorHAnsi"/>
                <w:sz w:val="16"/>
                <w:szCs w:val="16"/>
              </w:rPr>
              <w:t>An integrative review of empirical literature on indigenous cognitive impairment and dementia.</w:t>
            </w:r>
          </w:p>
        </w:tc>
        <w:tc>
          <w:tcPr>
            <w:tcW w:w="1275" w:type="dxa"/>
            <w:shd w:val="clear" w:color="auto" w:fill="auto"/>
          </w:tcPr>
          <w:p w14:paraId="3A8DAE50" w14:textId="77777777" w:rsidR="00CA4333" w:rsidRPr="00A415D1" w:rsidRDefault="00CA4333" w:rsidP="00967581">
            <w:pPr>
              <w:spacing w:after="0"/>
              <w:rPr>
                <w:rFonts w:cstheme="minorHAnsi"/>
                <w:sz w:val="16"/>
                <w:szCs w:val="16"/>
              </w:rPr>
            </w:pPr>
            <w:r w:rsidRPr="00A415D1">
              <w:rPr>
                <w:rFonts w:cstheme="minorHAnsi"/>
                <w:sz w:val="16"/>
                <w:szCs w:val="16"/>
              </w:rPr>
              <w:t>Various (Global)</w:t>
            </w:r>
          </w:p>
        </w:tc>
        <w:tc>
          <w:tcPr>
            <w:tcW w:w="1276" w:type="dxa"/>
            <w:shd w:val="clear" w:color="auto" w:fill="auto"/>
          </w:tcPr>
          <w:p w14:paraId="6864FC6A" w14:textId="77777777" w:rsidR="00CA4333" w:rsidRPr="00A415D1" w:rsidRDefault="00CA4333" w:rsidP="00967581">
            <w:pPr>
              <w:spacing w:after="0"/>
              <w:rPr>
                <w:rFonts w:cstheme="minorHAnsi"/>
                <w:sz w:val="16"/>
                <w:szCs w:val="16"/>
              </w:rPr>
            </w:pPr>
            <w:r w:rsidRPr="00A415D1">
              <w:rPr>
                <w:rFonts w:cstheme="minorHAnsi"/>
                <w:sz w:val="16"/>
                <w:szCs w:val="16"/>
              </w:rPr>
              <w:t>Review (Integrative)</w:t>
            </w:r>
          </w:p>
        </w:tc>
        <w:tc>
          <w:tcPr>
            <w:tcW w:w="1559" w:type="dxa"/>
            <w:shd w:val="clear" w:color="auto" w:fill="auto"/>
          </w:tcPr>
          <w:p w14:paraId="0534680C" w14:textId="77777777" w:rsidR="00CA4333" w:rsidRPr="00A415D1" w:rsidRDefault="00CA4333" w:rsidP="00967581">
            <w:pPr>
              <w:spacing w:after="0"/>
              <w:rPr>
                <w:rFonts w:cstheme="minorHAnsi"/>
                <w:sz w:val="16"/>
                <w:szCs w:val="16"/>
              </w:rPr>
            </w:pPr>
            <w:r w:rsidRPr="00A415D1">
              <w:rPr>
                <w:rFonts w:cstheme="minorHAnsi"/>
                <w:sz w:val="16"/>
                <w:szCs w:val="16"/>
              </w:rPr>
              <w:t>Older Indigenous patients living with cognitive impairment and dementia</w:t>
            </w:r>
          </w:p>
        </w:tc>
        <w:tc>
          <w:tcPr>
            <w:tcW w:w="1418" w:type="dxa"/>
            <w:shd w:val="clear" w:color="auto" w:fill="auto"/>
          </w:tcPr>
          <w:p w14:paraId="4688394D" w14:textId="77777777" w:rsidR="00CA4333" w:rsidRPr="00A415D1" w:rsidRDefault="00CA4333" w:rsidP="00967581">
            <w:pPr>
              <w:spacing w:after="0"/>
              <w:rPr>
                <w:rFonts w:cstheme="minorHAnsi"/>
                <w:sz w:val="16"/>
                <w:szCs w:val="16"/>
              </w:rPr>
            </w:pPr>
            <w:r w:rsidRPr="00A415D1">
              <w:rPr>
                <w:rFonts w:cstheme="minorHAnsi"/>
                <w:sz w:val="16"/>
                <w:szCs w:val="16"/>
              </w:rPr>
              <w:t>34 articles</w:t>
            </w:r>
          </w:p>
        </w:tc>
        <w:tc>
          <w:tcPr>
            <w:tcW w:w="5554" w:type="dxa"/>
          </w:tcPr>
          <w:p w14:paraId="730B0780" w14:textId="77777777" w:rsidR="00CA4333" w:rsidRPr="00A415D1" w:rsidRDefault="00CA4333" w:rsidP="00967581">
            <w:pPr>
              <w:spacing w:after="0"/>
              <w:rPr>
                <w:rFonts w:cstheme="minorHAnsi"/>
                <w:sz w:val="16"/>
                <w:szCs w:val="16"/>
              </w:rPr>
            </w:pPr>
            <w:r w:rsidRPr="00A415D1">
              <w:rPr>
                <w:rFonts w:cstheme="minorHAnsi"/>
                <w:sz w:val="16"/>
                <w:szCs w:val="16"/>
                <w:shd w:val="clear" w:color="auto" w:fill="FFFFFF"/>
              </w:rPr>
              <w:t xml:space="preserve">This review synthesises findings about Indigenous perspectives on cognitive impairment and dementia. </w:t>
            </w:r>
            <w:r w:rsidRPr="00A415D1">
              <w:rPr>
                <w:rFonts w:cstheme="minorHAnsi"/>
                <w:sz w:val="16"/>
                <w:szCs w:val="16"/>
              </w:rPr>
              <w:t>Key themes included the frequency of dementia and cognitive impairment in Indigenous populations; the importance of culturally appropriate assessment and tools; and intersectoral collaboration. The synthesis indicated the need to prioritise Indigenous perspectives in caring for Indigenous people; provide attention to cultural understandings of disease in clinical practice and policymaking; increase global initiatives that value and prioritise Indigenous perspectives; and explore dementia from Indigenous perspectives and away from Western biomedical conceptualisations of dementia.</w:t>
            </w:r>
          </w:p>
        </w:tc>
      </w:tr>
      <w:tr w:rsidR="00CA4333" w:rsidRPr="00523DEA" w14:paraId="509EFE2A" w14:textId="77777777" w:rsidTr="00967581">
        <w:trPr>
          <w:trHeight w:val="893"/>
          <w:jc w:val="center"/>
        </w:trPr>
        <w:tc>
          <w:tcPr>
            <w:tcW w:w="1413" w:type="dxa"/>
            <w:shd w:val="clear" w:color="auto" w:fill="3486BB" w:themeFill="accent2" w:themeFillShade="80"/>
          </w:tcPr>
          <w:p w14:paraId="6C830B84" w14:textId="77777777" w:rsidR="00CA4333" w:rsidRPr="00A415D1" w:rsidRDefault="00CA4333" w:rsidP="00967581">
            <w:pPr>
              <w:spacing w:after="0"/>
              <w:rPr>
                <w:rFonts w:cstheme="minorHAnsi"/>
                <w:sz w:val="16"/>
                <w:szCs w:val="16"/>
              </w:rPr>
            </w:pPr>
            <w:r w:rsidRPr="00A415D1">
              <w:rPr>
                <w:rFonts w:cstheme="minorHAnsi"/>
                <w:sz w:val="16"/>
                <w:szCs w:val="16"/>
              </w:rPr>
              <w:t>Shahid et al. (2019)</w:t>
            </w:r>
            <w:r>
              <w:rPr>
                <w:sz w:val="18"/>
                <w:szCs w:val="18"/>
              </w:rPr>
              <w:fldChar w:fldCharType="begin"/>
            </w:r>
            <w:r>
              <w:rPr>
                <w:sz w:val="18"/>
                <w:szCs w:val="18"/>
              </w:rPr>
              <w:instrText xml:space="preserve"> ADDIN EN.CITE &lt;EndNote&gt;&lt;Cite&gt;&lt;Author&gt;Shahid&lt;/Author&gt;&lt;Year&gt;2019&lt;/Year&gt;&lt;RecNum&gt;7855&lt;/RecNum&gt;&lt;DisplayText&gt;&lt;style face="superscript" font="Arial"&gt;48&lt;/style&gt;&lt;/DisplayText&gt;&lt;record&gt;&lt;rec-number&gt;7855&lt;/rec-number&gt;&lt;foreign-keys&gt;&lt;key app="EN" db-id="pewd222d3r5sp0et22k5wdzdvtrttdxfes95" timestamp="1673401993"&gt;7855&lt;/key&gt;&lt;/foreign-keys&gt;&lt;ref-type name="Journal Article"&gt;17&lt;/ref-type&gt;&lt;contributors&gt;&lt;authors&gt;&lt;author&gt;Shahid, S.&lt;/author&gt;&lt;author&gt;Ekberg, S.&lt;/author&gt;&lt;author&gt;Holloway, M.&lt;/author&gt;&lt;author&gt;Jacka, C.&lt;/author&gt;&lt;author&gt;Yates, P.&lt;/author&gt;&lt;author&gt;Garvey, G.&lt;/author&gt;&lt;author&gt;Thompson, S. C.&lt;/author&gt;&lt;/authors&gt;&lt;/contributors&gt;&lt;titles&gt;&lt;title&gt;Experiential learning to increase palliative care competence among the Indigenous workforce: an Australian experience&lt;/title&gt;&lt;secondary-title&gt;BMJ Support Palliat Care&lt;/secondary-title&gt;&lt;/titles&gt;&lt;periodical&gt;&lt;full-title&gt;BMJ Support Palliat Care&lt;/full-title&gt;&lt;/periodical&gt;&lt;pages&gt;158-163&lt;/pages&gt;&lt;volume&gt;9&lt;/volume&gt;&lt;number&gt;2&lt;/number&gt;&lt;dates&gt;&lt;year&gt;2019&lt;/year&gt;&lt;/dates&gt;&lt;pub-location&gt;England&lt;/pub-location&gt;&lt;urls&gt;&lt;/urls&gt;&lt;electronic-resource-num&gt;10.1136/bmjspcare-2016-001296&lt;/electronic-resource-num&gt;&lt;/record&gt;&lt;/Cite&gt;&lt;/EndNote&gt;</w:instrText>
            </w:r>
            <w:r>
              <w:rPr>
                <w:sz w:val="18"/>
                <w:szCs w:val="18"/>
              </w:rPr>
              <w:fldChar w:fldCharType="separate"/>
            </w:r>
            <w:r w:rsidRPr="007360AC">
              <w:rPr>
                <w:rFonts w:ascii="Arial" w:hAnsi="Arial" w:cs="Arial"/>
                <w:noProof/>
                <w:sz w:val="18"/>
                <w:szCs w:val="18"/>
                <w:vertAlign w:val="superscript"/>
              </w:rPr>
              <w:t>48</w:t>
            </w:r>
            <w:r>
              <w:rPr>
                <w:sz w:val="18"/>
                <w:szCs w:val="18"/>
              </w:rPr>
              <w:fldChar w:fldCharType="end"/>
            </w:r>
          </w:p>
          <w:p w14:paraId="7A5DB8B1" w14:textId="77777777" w:rsidR="00CA4333" w:rsidRPr="00A415D1" w:rsidRDefault="00CA4333" w:rsidP="00967581">
            <w:pPr>
              <w:spacing w:after="0"/>
              <w:rPr>
                <w:rFonts w:cstheme="minorHAnsi"/>
                <w:sz w:val="16"/>
                <w:szCs w:val="16"/>
              </w:rPr>
            </w:pPr>
          </w:p>
          <w:p w14:paraId="7883544F"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61465E32" w14:textId="77777777" w:rsidR="00CA4333" w:rsidRPr="00A415D1" w:rsidRDefault="00CA4333" w:rsidP="00967581">
            <w:pPr>
              <w:spacing w:after="0"/>
              <w:rPr>
                <w:rFonts w:cstheme="minorHAnsi"/>
                <w:sz w:val="16"/>
                <w:szCs w:val="16"/>
              </w:rPr>
            </w:pPr>
            <w:r w:rsidRPr="00A415D1">
              <w:rPr>
                <w:rFonts w:cstheme="minorHAnsi"/>
                <w:sz w:val="16"/>
                <w:szCs w:val="16"/>
              </w:rPr>
              <w:t>Experiential learning to increase palliative care competence among the Indigenous workforce: An Australian experience.</w:t>
            </w:r>
          </w:p>
        </w:tc>
        <w:tc>
          <w:tcPr>
            <w:tcW w:w="1275" w:type="dxa"/>
            <w:shd w:val="clear" w:color="auto" w:fill="auto"/>
          </w:tcPr>
          <w:p w14:paraId="63989BF9" w14:textId="77777777" w:rsidR="00CA4333" w:rsidRPr="00A415D1" w:rsidRDefault="00CA4333" w:rsidP="00967581">
            <w:pPr>
              <w:spacing w:after="0"/>
              <w:rPr>
                <w:rFonts w:cstheme="minorHAnsi"/>
                <w:sz w:val="16"/>
                <w:szCs w:val="16"/>
              </w:rPr>
            </w:pPr>
            <w:r w:rsidRPr="00A415D1">
              <w:rPr>
                <w:rFonts w:cstheme="minorHAnsi"/>
                <w:sz w:val="16"/>
                <w:szCs w:val="16"/>
              </w:rPr>
              <w:t>Various (Australia)</w:t>
            </w:r>
          </w:p>
        </w:tc>
        <w:tc>
          <w:tcPr>
            <w:tcW w:w="1276" w:type="dxa"/>
            <w:shd w:val="clear" w:color="auto" w:fill="auto"/>
          </w:tcPr>
          <w:p w14:paraId="70A48A4D"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(Interviews;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735AACEC" w14:textId="77777777" w:rsidR="00CA4333" w:rsidRPr="00A415D1" w:rsidRDefault="00CA4333" w:rsidP="00967581">
            <w:pPr>
              <w:spacing w:after="0"/>
              <w:rPr>
                <w:rFonts w:cstheme="minorHAnsi"/>
                <w:sz w:val="16"/>
                <w:szCs w:val="16"/>
              </w:rPr>
            </w:pPr>
            <w:r w:rsidRPr="00A415D1">
              <w:rPr>
                <w:rFonts w:cstheme="minorHAnsi"/>
                <w:sz w:val="16"/>
                <w:szCs w:val="16"/>
              </w:rPr>
              <w:t>PEPA staff and Indigenous PEPA</w:t>
            </w:r>
          </w:p>
          <w:p w14:paraId="78A8CACC" w14:textId="77777777" w:rsidR="00CA4333" w:rsidRPr="00A415D1" w:rsidRDefault="00CA4333" w:rsidP="00967581">
            <w:pPr>
              <w:spacing w:after="0"/>
              <w:rPr>
                <w:rFonts w:cstheme="minorHAnsi"/>
                <w:sz w:val="16"/>
                <w:szCs w:val="16"/>
              </w:rPr>
            </w:pPr>
            <w:r w:rsidRPr="00A415D1">
              <w:rPr>
                <w:rFonts w:cstheme="minorHAnsi"/>
                <w:sz w:val="16"/>
                <w:szCs w:val="16"/>
              </w:rPr>
              <w:t>participants</w:t>
            </w:r>
          </w:p>
        </w:tc>
        <w:tc>
          <w:tcPr>
            <w:tcW w:w="1418" w:type="dxa"/>
            <w:shd w:val="clear" w:color="auto" w:fill="auto"/>
          </w:tcPr>
          <w:p w14:paraId="7E78F80E" w14:textId="77777777" w:rsidR="00CA4333" w:rsidRPr="00A415D1" w:rsidRDefault="00CA4333" w:rsidP="00967581">
            <w:pPr>
              <w:spacing w:after="0"/>
              <w:rPr>
                <w:rFonts w:cstheme="minorHAnsi"/>
                <w:sz w:val="16"/>
                <w:szCs w:val="16"/>
              </w:rPr>
            </w:pPr>
            <w:r w:rsidRPr="00A415D1">
              <w:rPr>
                <w:rFonts w:cstheme="minorHAnsi"/>
                <w:sz w:val="16"/>
                <w:szCs w:val="16"/>
              </w:rPr>
              <w:t>20 current and former PEPA staff and 26 PEPA participants (8 staff and 18 participants were of Indigenous background)</w:t>
            </w:r>
          </w:p>
        </w:tc>
        <w:tc>
          <w:tcPr>
            <w:tcW w:w="5554" w:type="dxa"/>
          </w:tcPr>
          <w:p w14:paraId="01D12C59" w14:textId="77777777" w:rsidR="00CA4333" w:rsidRPr="00A415D1" w:rsidRDefault="00CA4333" w:rsidP="00967581">
            <w:pPr>
              <w:spacing w:after="0"/>
              <w:rPr>
                <w:rFonts w:cstheme="minorHAnsi"/>
                <w:sz w:val="16"/>
                <w:szCs w:val="16"/>
              </w:rPr>
            </w:pPr>
            <w:r w:rsidRPr="00A415D1">
              <w:rPr>
                <w:rFonts w:cstheme="minorHAnsi"/>
                <w:sz w:val="16"/>
                <w:szCs w:val="16"/>
              </w:rPr>
              <w:t>This paper explored the Program of Experience in the Palliative Approach’s (PEPA’s) Indigenous clinical placement program, a culturally respectful teaching program designed for Indigenous Health Workers to learn competencies in end-of-life care. This review confirmed the positive impact of an experiential learning program on the upskilling of Indigenous Health practitioners in end-of-life care. The positive impact of palliative care providers learning about Indigenous philosophy and ways of caring was also highlighted.</w:t>
            </w:r>
          </w:p>
        </w:tc>
      </w:tr>
      <w:tr w:rsidR="00CA4333" w:rsidRPr="00523DEA" w14:paraId="74BF53CB" w14:textId="77777777" w:rsidTr="00967581">
        <w:trPr>
          <w:trHeight w:val="268"/>
          <w:jc w:val="center"/>
        </w:trPr>
        <w:tc>
          <w:tcPr>
            <w:tcW w:w="1413" w:type="dxa"/>
            <w:shd w:val="clear" w:color="auto" w:fill="3486BB" w:themeFill="accent2" w:themeFillShade="80"/>
          </w:tcPr>
          <w:p w14:paraId="7E897510" w14:textId="77777777" w:rsidR="00CA4333" w:rsidRPr="00A415D1" w:rsidRDefault="00CA4333" w:rsidP="00967581">
            <w:pPr>
              <w:spacing w:after="0"/>
              <w:rPr>
                <w:rFonts w:cstheme="minorHAnsi"/>
                <w:sz w:val="16"/>
                <w:szCs w:val="16"/>
              </w:rPr>
            </w:pPr>
            <w:r w:rsidRPr="00A415D1">
              <w:rPr>
                <w:rFonts w:cstheme="minorHAnsi"/>
                <w:sz w:val="16"/>
                <w:szCs w:val="16"/>
              </w:rPr>
              <w:t>Sivertsen et al. (2019)</w:t>
            </w:r>
            <w:r>
              <w:rPr>
                <w:rFonts w:cstheme="minorHAnsi"/>
                <w:noProof/>
                <w:sz w:val="16"/>
                <w:szCs w:val="16"/>
              </w:rPr>
              <w:fldChar w:fldCharType="begin"/>
            </w:r>
            <w:r>
              <w:rPr>
                <w:rFonts w:cstheme="minorHAnsi"/>
                <w:noProof/>
                <w:sz w:val="16"/>
                <w:szCs w:val="16"/>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10</w:t>
            </w:r>
            <w:r>
              <w:rPr>
                <w:rFonts w:cstheme="minorHAnsi"/>
                <w:noProof/>
                <w:sz w:val="16"/>
                <w:szCs w:val="16"/>
              </w:rPr>
              <w:fldChar w:fldCharType="end"/>
            </w:r>
          </w:p>
          <w:p w14:paraId="7A5CD58E" w14:textId="77777777" w:rsidR="00CA4333" w:rsidRPr="00A415D1" w:rsidRDefault="00CA4333" w:rsidP="00967581">
            <w:pPr>
              <w:spacing w:after="0"/>
              <w:rPr>
                <w:rFonts w:cstheme="minorHAnsi"/>
                <w:sz w:val="16"/>
                <w:szCs w:val="16"/>
              </w:rPr>
            </w:pPr>
          </w:p>
          <w:p w14:paraId="56799468"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113F424F" w14:textId="77777777" w:rsidR="00CA4333" w:rsidRPr="00A415D1" w:rsidRDefault="00CA4333" w:rsidP="00967581">
            <w:pPr>
              <w:spacing w:after="0"/>
              <w:rPr>
                <w:rFonts w:cstheme="minorHAnsi"/>
                <w:sz w:val="16"/>
                <w:szCs w:val="16"/>
              </w:rPr>
            </w:pPr>
            <w:r w:rsidRPr="00A415D1">
              <w:rPr>
                <w:rFonts w:cstheme="minorHAnsi"/>
                <w:sz w:val="16"/>
                <w:szCs w:val="16"/>
              </w:rPr>
              <w:t>Exploring Aboriginal aged care residents' cultural and spiritual needs in South Australia.</w:t>
            </w:r>
          </w:p>
        </w:tc>
        <w:tc>
          <w:tcPr>
            <w:tcW w:w="1275" w:type="dxa"/>
            <w:shd w:val="clear" w:color="auto" w:fill="auto"/>
          </w:tcPr>
          <w:p w14:paraId="42DF9316" w14:textId="77777777" w:rsidR="00CA4333" w:rsidRPr="00A415D1" w:rsidRDefault="00CA4333" w:rsidP="00967581">
            <w:pPr>
              <w:spacing w:after="0"/>
              <w:rPr>
                <w:rFonts w:cstheme="minorHAnsi"/>
                <w:sz w:val="16"/>
                <w:szCs w:val="16"/>
              </w:rPr>
            </w:pPr>
            <w:r w:rsidRPr="00A415D1">
              <w:rPr>
                <w:rFonts w:cstheme="minorHAnsi"/>
                <w:sz w:val="16"/>
                <w:szCs w:val="16"/>
              </w:rPr>
              <w:t>Urban and Rural</w:t>
            </w:r>
          </w:p>
        </w:tc>
        <w:tc>
          <w:tcPr>
            <w:tcW w:w="1276" w:type="dxa"/>
            <w:shd w:val="clear" w:color="auto" w:fill="auto"/>
          </w:tcPr>
          <w:p w14:paraId="161A8A49" w14:textId="77777777" w:rsidR="00CA4333" w:rsidRPr="00A415D1" w:rsidRDefault="00CA4333" w:rsidP="00967581">
            <w:pPr>
              <w:spacing w:after="0"/>
              <w:rPr>
                <w:rFonts w:cstheme="minorHAnsi"/>
                <w:sz w:val="16"/>
                <w:szCs w:val="16"/>
              </w:rPr>
            </w:pPr>
            <w:r w:rsidRPr="00A415D1">
              <w:rPr>
                <w:rFonts w:cstheme="minorHAnsi"/>
                <w:sz w:val="16"/>
                <w:szCs w:val="16"/>
              </w:rPr>
              <w:t>Qualitative (Interpretive Descriptive Approach)</w:t>
            </w:r>
          </w:p>
        </w:tc>
        <w:tc>
          <w:tcPr>
            <w:tcW w:w="1559" w:type="dxa"/>
            <w:shd w:val="clear" w:color="auto" w:fill="auto"/>
          </w:tcPr>
          <w:p w14:paraId="1337DD73" w14:textId="77777777" w:rsidR="00CA4333" w:rsidRPr="00A415D1" w:rsidRDefault="00CA4333" w:rsidP="00967581">
            <w:pPr>
              <w:spacing w:after="0"/>
              <w:rPr>
                <w:rFonts w:cstheme="minorHAnsi"/>
                <w:sz w:val="16"/>
                <w:szCs w:val="16"/>
              </w:rPr>
            </w:pPr>
            <w:r w:rsidRPr="00A415D1">
              <w:rPr>
                <w:rFonts w:cstheme="minorHAnsi"/>
                <w:sz w:val="16"/>
                <w:szCs w:val="16"/>
              </w:rPr>
              <w:t xml:space="preserve">Older Aboriginal persons 50+ in an aged care </w:t>
            </w:r>
            <w:r w:rsidRPr="00A415D1">
              <w:rPr>
                <w:rFonts w:cstheme="minorHAnsi"/>
                <w:sz w:val="16"/>
                <w:szCs w:val="16"/>
              </w:rPr>
              <w:br/>
            </w:r>
            <w:r w:rsidRPr="00A415D1">
              <w:rPr>
                <w:rFonts w:cstheme="minorHAnsi"/>
                <w:i/>
                <w:iCs/>
                <w:sz w:val="16"/>
                <w:szCs w:val="16"/>
              </w:rPr>
              <w:t>and</w:t>
            </w:r>
            <w:r w:rsidRPr="00A415D1">
              <w:rPr>
                <w:rFonts w:cstheme="minorHAnsi"/>
                <w:sz w:val="16"/>
                <w:szCs w:val="16"/>
              </w:rPr>
              <w:br/>
              <w:t>carers in these facilities</w:t>
            </w:r>
          </w:p>
        </w:tc>
        <w:tc>
          <w:tcPr>
            <w:tcW w:w="1418" w:type="dxa"/>
            <w:shd w:val="clear" w:color="auto" w:fill="auto"/>
          </w:tcPr>
          <w:p w14:paraId="613750D4" w14:textId="77777777" w:rsidR="00CA4333" w:rsidRPr="00A415D1" w:rsidRDefault="00CA4333" w:rsidP="00967581">
            <w:pPr>
              <w:spacing w:after="0"/>
              <w:rPr>
                <w:rFonts w:cstheme="minorHAnsi"/>
                <w:sz w:val="16"/>
                <w:szCs w:val="16"/>
              </w:rPr>
            </w:pPr>
            <w:r w:rsidRPr="00A415D1">
              <w:rPr>
                <w:rFonts w:cstheme="minorHAnsi"/>
                <w:sz w:val="16"/>
                <w:szCs w:val="16"/>
              </w:rPr>
              <w:t>26</w:t>
            </w:r>
          </w:p>
          <w:p w14:paraId="2224BCDE" w14:textId="77777777" w:rsidR="00CA4333" w:rsidRPr="00A415D1" w:rsidRDefault="00CA4333" w:rsidP="00967581">
            <w:pPr>
              <w:spacing w:after="0"/>
              <w:rPr>
                <w:rFonts w:cstheme="minorHAnsi"/>
                <w:sz w:val="16"/>
                <w:szCs w:val="16"/>
              </w:rPr>
            </w:pPr>
            <w:r w:rsidRPr="00A415D1">
              <w:rPr>
                <w:rFonts w:cstheme="minorHAnsi"/>
                <w:sz w:val="16"/>
                <w:szCs w:val="16"/>
              </w:rPr>
              <w:t xml:space="preserve">(7=Aboriginal residents </w:t>
            </w:r>
          </w:p>
          <w:p w14:paraId="766E610B" w14:textId="77777777" w:rsidR="00CA4333" w:rsidRPr="00A415D1" w:rsidRDefault="00CA4333" w:rsidP="00967581">
            <w:pPr>
              <w:spacing w:after="0"/>
              <w:rPr>
                <w:rFonts w:cstheme="minorHAnsi"/>
                <w:sz w:val="16"/>
                <w:szCs w:val="16"/>
              </w:rPr>
            </w:pPr>
            <w:r w:rsidRPr="00A415D1">
              <w:rPr>
                <w:rFonts w:cstheme="minorHAnsi"/>
                <w:sz w:val="16"/>
                <w:szCs w:val="16"/>
              </w:rPr>
              <w:t>19=carers)</w:t>
            </w:r>
          </w:p>
        </w:tc>
        <w:tc>
          <w:tcPr>
            <w:tcW w:w="5554" w:type="dxa"/>
          </w:tcPr>
          <w:p w14:paraId="038DDF62" w14:textId="77777777" w:rsidR="00CA4333" w:rsidRPr="00A415D1" w:rsidRDefault="00CA4333" w:rsidP="00967581">
            <w:pPr>
              <w:spacing w:after="0"/>
              <w:rPr>
                <w:rFonts w:cstheme="minorHAnsi"/>
                <w:sz w:val="16"/>
                <w:szCs w:val="16"/>
              </w:rPr>
            </w:pPr>
            <w:r w:rsidRPr="00A415D1">
              <w:rPr>
                <w:rFonts w:cstheme="minorHAnsi"/>
                <w:sz w:val="16"/>
                <w:szCs w:val="16"/>
              </w:rPr>
              <w:t>This study explored the factors and issues that impact on the integration of cultural care into residential aged care for Aboriginal residents through interviews with residents and carers. Three primary themes emerged around lack of resources and funding, care practices, and marginalisation of Aboriginal culture within aged care facilities. The conclusion was a belief that cultural inclusion in care may enrich Aboriginal residents’ daily life, health and wellbeing in residential aged care facilities.</w:t>
            </w:r>
          </w:p>
        </w:tc>
      </w:tr>
      <w:tr w:rsidR="00CA4333" w:rsidRPr="00523DEA" w14:paraId="5AEF706B" w14:textId="77777777" w:rsidTr="00967581">
        <w:trPr>
          <w:trHeight w:val="893"/>
          <w:jc w:val="center"/>
        </w:trPr>
        <w:tc>
          <w:tcPr>
            <w:tcW w:w="1413" w:type="dxa"/>
            <w:shd w:val="clear" w:color="auto" w:fill="3486BB" w:themeFill="accent2" w:themeFillShade="80"/>
          </w:tcPr>
          <w:p w14:paraId="6AFE7E7E" w14:textId="77777777" w:rsidR="00CA4333" w:rsidRPr="00A415D1" w:rsidRDefault="00CA4333" w:rsidP="00967581">
            <w:pPr>
              <w:spacing w:after="0"/>
              <w:rPr>
                <w:rFonts w:cstheme="minorHAnsi"/>
                <w:sz w:val="16"/>
                <w:szCs w:val="16"/>
              </w:rPr>
            </w:pPr>
            <w:r w:rsidRPr="00A415D1">
              <w:rPr>
                <w:rFonts w:cstheme="minorHAnsi"/>
                <w:sz w:val="16"/>
                <w:szCs w:val="16"/>
              </w:rPr>
              <w:t>Sivertsen et al. (2020)</w: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16</w:t>
            </w:r>
            <w:r>
              <w:rPr>
                <w:rFonts w:cstheme="minorHAnsi"/>
                <w:noProof/>
                <w:sz w:val="16"/>
                <w:szCs w:val="16"/>
              </w:rPr>
              <w:fldChar w:fldCharType="end"/>
            </w:r>
          </w:p>
          <w:p w14:paraId="40478968" w14:textId="77777777" w:rsidR="00CA4333" w:rsidRPr="00A415D1" w:rsidRDefault="00CA4333" w:rsidP="00967581">
            <w:pPr>
              <w:spacing w:after="0"/>
              <w:rPr>
                <w:rFonts w:cstheme="minorHAnsi"/>
                <w:sz w:val="16"/>
                <w:szCs w:val="16"/>
              </w:rPr>
            </w:pPr>
          </w:p>
          <w:p w14:paraId="136F2856"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2A6B1EA5" w14:textId="77777777" w:rsidR="00CA4333" w:rsidRPr="00A415D1" w:rsidRDefault="00CA4333" w:rsidP="00967581">
            <w:pPr>
              <w:spacing w:after="0"/>
              <w:rPr>
                <w:rFonts w:cstheme="minorHAnsi"/>
                <w:sz w:val="16"/>
                <w:szCs w:val="16"/>
              </w:rPr>
            </w:pPr>
            <w:r w:rsidRPr="00A415D1">
              <w:rPr>
                <w:rFonts w:cstheme="minorHAnsi"/>
                <w:sz w:val="16"/>
                <w:szCs w:val="16"/>
              </w:rPr>
              <w:t>'Two-eyed seeing': The integration of spiritual care in aboriginal residential aged care in South Australia.</w:t>
            </w:r>
          </w:p>
        </w:tc>
        <w:tc>
          <w:tcPr>
            <w:tcW w:w="1275" w:type="dxa"/>
            <w:shd w:val="clear" w:color="auto" w:fill="auto"/>
          </w:tcPr>
          <w:p w14:paraId="6A836AA5" w14:textId="77777777" w:rsidR="00CA4333" w:rsidRPr="00A415D1" w:rsidRDefault="00CA4333" w:rsidP="00967581">
            <w:pPr>
              <w:spacing w:after="0"/>
              <w:rPr>
                <w:rFonts w:cstheme="minorHAnsi"/>
                <w:sz w:val="16"/>
                <w:szCs w:val="16"/>
              </w:rPr>
            </w:pPr>
            <w:r w:rsidRPr="00A415D1">
              <w:rPr>
                <w:rFonts w:cstheme="minorHAnsi"/>
                <w:sz w:val="16"/>
                <w:szCs w:val="16"/>
              </w:rPr>
              <w:t>Urban and Rural</w:t>
            </w:r>
          </w:p>
        </w:tc>
        <w:tc>
          <w:tcPr>
            <w:tcW w:w="1276" w:type="dxa"/>
            <w:shd w:val="clear" w:color="auto" w:fill="auto"/>
          </w:tcPr>
          <w:p w14:paraId="4E9F1974" w14:textId="77777777" w:rsidR="00CA4333" w:rsidRPr="00A415D1" w:rsidRDefault="00CA4333" w:rsidP="00967581">
            <w:pPr>
              <w:spacing w:after="0"/>
              <w:rPr>
                <w:rFonts w:cstheme="minorHAnsi"/>
                <w:sz w:val="16"/>
                <w:szCs w:val="16"/>
              </w:rPr>
            </w:pPr>
            <w:r w:rsidRPr="00A415D1">
              <w:rPr>
                <w:rFonts w:cstheme="minorHAnsi"/>
                <w:sz w:val="16"/>
                <w:szCs w:val="16"/>
              </w:rPr>
              <w:t>Qualitative (Interpretive Descriptive Approach)</w:t>
            </w:r>
          </w:p>
        </w:tc>
        <w:tc>
          <w:tcPr>
            <w:tcW w:w="1559" w:type="dxa"/>
            <w:shd w:val="clear" w:color="auto" w:fill="auto"/>
          </w:tcPr>
          <w:p w14:paraId="48A044FE" w14:textId="77777777" w:rsidR="00CA4333" w:rsidRPr="00A415D1" w:rsidRDefault="00CA4333" w:rsidP="00967581">
            <w:pPr>
              <w:spacing w:after="0"/>
              <w:rPr>
                <w:rFonts w:cstheme="minorHAnsi"/>
                <w:sz w:val="16"/>
                <w:szCs w:val="16"/>
              </w:rPr>
            </w:pPr>
            <w:r w:rsidRPr="00A415D1">
              <w:rPr>
                <w:rFonts w:cstheme="minorHAnsi"/>
                <w:sz w:val="16"/>
                <w:szCs w:val="16"/>
              </w:rPr>
              <w:t xml:space="preserve">Older Aboriginal persons 50+ in an aged care </w:t>
            </w:r>
            <w:r w:rsidRPr="00A415D1">
              <w:rPr>
                <w:rFonts w:cstheme="minorHAnsi"/>
                <w:sz w:val="16"/>
                <w:szCs w:val="16"/>
              </w:rPr>
              <w:br/>
            </w:r>
            <w:r w:rsidRPr="00A415D1">
              <w:rPr>
                <w:rFonts w:cstheme="minorHAnsi"/>
                <w:i/>
                <w:iCs/>
                <w:sz w:val="16"/>
                <w:szCs w:val="16"/>
              </w:rPr>
              <w:t>and</w:t>
            </w:r>
            <w:r w:rsidRPr="00A415D1">
              <w:rPr>
                <w:rFonts w:cstheme="minorHAnsi"/>
                <w:sz w:val="16"/>
                <w:szCs w:val="16"/>
              </w:rPr>
              <w:br/>
              <w:t>carers in these facilities</w:t>
            </w:r>
          </w:p>
        </w:tc>
        <w:tc>
          <w:tcPr>
            <w:tcW w:w="1418" w:type="dxa"/>
            <w:shd w:val="clear" w:color="auto" w:fill="auto"/>
          </w:tcPr>
          <w:p w14:paraId="4783938C" w14:textId="77777777" w:rsidR="00CA4333" w:rsidRPr="00A415D1" w:rsidRDefault="00CA4333" w:rsidP="00967581">
            <w:pPr>
              <w:spacing w:after="0"/>
              <w:rPr>
                <w:rFonts w:cstheme="minorHAnsi"/>
                <w:sz w:val="16"/>
                <w:szCs w:val="16"/>
              </w:rPr>
            </w:pPr>
            <w:r w:rsidRPr="00A415D1">
              <w:rPr>
                <w:rFonts w:cstheme="minorHAnsi"/>
                <w:sz w:val="16"/>
                <w:szCs w:val="16"/>
              </w:rPr>
              <w:t>26</w:t>
            </w:r>
          </w:p>
          <w:p w14:paraId="1DC04272" w14:textId="77777777" w:rsidR="00CA4333" w:rsidRPr="00A415D1" w:rsidRDefault="00CA4333" w:rsidP="00967581">
            <w:pPr>
              <w:spacing w:after="0"/>
              <w:rPr>
                <w:rFonts w:cstheme="minorHAnsi"/>
                <w:sz w:val="16"/>
                <w:szCs w:val="16"/>
              </w:rPr>
            </w:pPr>
            <w:r w:rsidRPr="00A415D1">
              <w:rPr>
                <w:rFonts w:cstheme="minorHAnsi"/>
                <w:sz w:val="16"/>
                <w:szCs w:val="16"/>
              </w:rPr>
              <w:t xml:space="preserve">(7=Aboriginal residents </w:t>
            </w:r>
          </w:p>
          <w:p w14:paraId="73C1C80F" w14:textId="77777777" w:rsidR="00CA4333" w:rsidRPr="00A415D1" w:rsidRDefault="00CA4333" w:rsidP="00967581">
            <w:pPr>
              <w:spacing w:after="0"/>
              <w:rPr>
                <w:rFonts w:cstheme="minorHAnsi"/>
                <w:sz w:val="16"/>
                <w:szCs w:val="16"/>
              </w:rPr>
            </w:pPr>
            <w:r w:rsidRPr="00A415D1">
              <w:rPr>
                <w:rFonts w:cstheme="minorHAnsi"/>
                <w:sz w:val="16"/>
                <w:szCs w:val="16"/>
              </w:rPr>
              <w:t>19=carers)</w:t>
            </w:r>
          </w:p>
        </w:tc>
        <w:tc>
          <w:tcPr>
            <w:tcW w:w="5554" w:type="dxa"/>
          </w:tcPr>
          <w:p w14:paraId="6C24CD93" w14:textId="77777777" w:rsidR="00CA4333" w:rsidRPr="00A415D1" w:rsidRDefault="00CA4333" w:rsidP="00967581">
            <w:pPr>
              <w:spacing w:after="0"/>
              <w:rPr>
                <w:rFonts w:cstheme="minorHAnsi"/>
                <w:sz w:val="16"/>
                <w:szCs w:val="16"/>
              </w:rPr>
            </w:pPr>
            <w:r w:rsidRPr="00A415D1">
              <w:rPr>
                <w:rFonts w:cstheme="minorHAnsi"/>
                <w:sz w:val="16"/>
                <w:szCs w:val="16"/>
              </w:rPr>
              <w:t>This study investigated the system determinants that hinder the integration of spiritual care into general aged care for Aboriginal residents. Themes identified included a lack of understanding of Aboriginal spiritual beliefs and practices and spiritual wellbeing; a lack of understanding on how to provide dignified and preferred care to Aboriginal residents; and insufficient funding and staffing available to organise Aboriginal spiritual and wellbeing activities.</w:t>
            </w:r>
          </w:p>
        </w:tc>
      </w:tr>
      <w:tr w:rsidR="00CA4333" w:rsidRPr="00523DEA" w14:paraId="3497B5CB" w14:textId="77777777" w:rsidTr="00967581">
        <w:trPr>
          <w:trHeight w:val="893"/>
          <w:jc w:val="center"/>
        </w:trPr>
        <w:tc>
          <w:tcPr>
            <w:tcW w:w="1413" w:type="dxa"/>
            <w:shd w:val="clear" w:color="auto" w:fill="3486BB" w:themeFill="accent2" w:themeFillShade="80"/>
          </w:tcPr>
          <w:p w14:paraId="2EB8A7FE" w14:textId="77777777" w:rsidR="00CA4333" w:rsidRPr="00A415D1" w:rsidRDefault="00CA4333" w:rsidP="00967581">
            <w:pPr>
              <w:spacing w:after="0"/>
              <w:rPr>
                <w:rFonts w:cstheme="minorHAnsi"/>
                <w:sz w:val="16"/>
                <w:szCs w:val="16"/>
              </w:rPr>
            </w:pPr>
            <w:r w:rsidRPr="00A415D1">
              <w:rPr>
                <w:rFonts w:cstheme="minorHAnsi"/>
                <w:sz w:val="16"/>
                <w:szCs w:val="16"/>
              </w:rPr>
              <w:lastRenderedPageBreak/>
              <w:t>Smith et al. (2021)</w:t>
            </w:r>
            <w:r>
              <w:rPr>
                <w:rFonts w:cstheme="minorHAnsi"/>
                <w:sz w:val="16"/>
                <w:szCs w:val="16"/>
              </w:rPr>
              <w:fldChar w:fldCharType="begin"/>
            </w:r>
            <w:r>
              <w:rPr>
                <w:rFonts w:cstheme="minorHAnsi"/>
                <w:sz w:val="16"/>
                <w:szCs w:val="16"/>
              </w:rPr>
              <w:instrText xml:space="preserve"> ADDIN EN.CITE &lt;EndNote&gt;&lt;Cite&gt;&lt;Author&gt;Smith&lt;/Author&gt;&lt;Year&gt;2021&lt;/Year&gt;&lt;RecNum&gt;7825&lt;/RecNum&gt;&lt;DisplayText&gt;&lt;style face="superscript" font="Arial"&gt;37&lt;/style&gt;&lt;/DisplayText&gt;&lt;record&gt;&lt;rec-number&gt;7825&lt;/rec-number&gt;&lt;foreign-keys&gt;&lt;key app="EN" db-id="pewd222d3r5sp0et22k5wdzdvtrttdxfes95" timestamp="1673401993"&gt;7825&lt;/key&gt;&lt;/foreign-keys&gt;&lt;ref-type name="Journal Article"&gt;17&lt;/ref-type&gt;&lt;contributors&gt;&lt;authors&gt;&lt;author&gt;Smith, K.&lt;/author&gt;&lt;author&gt;Gilchrist, L.&lt;/author&gt;&lt;author&gt;Taylor, K.&lt;/author&gt;&lt;author&gt;Clinch, C.&lt;/author&gt;&lt;author&gt;Logiudice, D.&lt;/author&gt;&lt;author&gt;Edgill, P.&lt;/author&gt;&lt;author&gt;Ratcliffe, J.&lt;/author&gt;&lt;author&gt;Flicker, L.&lt;/author&gt;&lt;author&gt;Douglas, H.&lt;/author&gt;&lt;author&gt;Bradley, K.&lt;/author&gt;&lt;author&gt;Bessarab, D.&lt;/author&gt;&lt;/authors&gt;&lt;/contributors&gt;&lt;titles&gt;&lt;title&gt;Good Spirit, Good Life: A Quality of Life Tool and Framework for Older Aboriginal Peoples&lt;/title&gt;&lt;secondary-title&gt;Gerontologist&lt;/secondary-title&gt;&lt;/titles&gt;&lt;periodical&gt;&lt;full-title&gt;Gerontologist&lt;/full-title&gt;&lt;/periodical&gt;&lt;pages&gt;e163-e172&lt;/pages&gt;&lt;volume&gt;61&lt;/volume&gt;&lt;number&gt;5&lt;/number&gt;&lt;dates&gt;&lt;year&gt;2021&lt;/year&gt;&lt;/dates&gt;&lt;pub-location&gt;United States&lt;/pub-location&gt;&lt;urls&gt;&lt;/urls&gt;&lt;electronic-resource-num&gt;10.1093/geront/gnz185&lt;/electronic-resource-num&gt;&lt;/record&gt;&lt;/Cite&gt;&lt;/EndNote&gt;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37</w:t>
            </w:r>
            <w:r>
              <w:rPr>
                <w:rFonts w:cstheme="minorHAnsi"/>
                <w:sz w:val="16"/>
                <w:szCs w:val="16"/>
              </w:rPr>
              <w:fldChar w:fldCharType="end"/>
            </w:r>
          </w:p>
          <w:p w14:paraId="7D117D0F" w14:textId="77777777" w:rsidR="00CA4333" w:rsidRPr="00A415D1" w:rsidRDefault="00CA4333" w:rsidP="00967581">
            <w:pPr>
              <w:spacing w:after="0"/>
              <w:rPr>
                <w:rFonts w:cstheme="minorHAnsi"/>
                <w:sz w:val="16"/>
                <w:szCs w:val="16"/>
              </w:rPr>
            </w:pPr>
          </w:p>
          <w:p w14:paraId="22F794B9"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0F1142D2" w14:textId="77777777" w:rsidR="00CA4333" w:rsidRPr="00A415D1" w:rsidRDefault="00CA4333" w:rsidP="00967581">
            <w:pPr>
              <w:spacing w:after="0"/>
              <w:rPr>
                <w:rFonts w:cstheme="minorHAnsi"/>
                <w:sz w:val="16"/>
                <w:szCs w:val="16"/>
              </w:rPr>
            </w:pPr>
            <w:r w:rsidRPr="00A415D1">
              <w:rPr>
                <w:rFonts w:cstheme="minorHAnsi"/>
                <w:sz w:val="16"/>
                <w:szCs w:val="16"/>
              </w:rPr>
              <w:t>Good Spirit, Good Life: A Quality-of-Life Tool and Framework for Older Aboriginal Peoples.</w:t>
            </w:r>
          </w:p>
        </w:tc>
        <w:tc>
          <w:tcPr>
            <w:tcW w:w="1275" w:type="dxa"/>
            <w:shd w:val="clear" w:color="auto" w:fill="auto"/>
          </w:tcPr>
          <w:p w14:paraId="243D1BF4" w14:textId="77777777" w:rsidR="00CA4333" w:rsidRPr="00A415D1" w:rsidRDefault="00CA4333" w:rsidP="00967581">
            <w:pPr>
              <w:spacing w:after="0"/>
              <w:rPr>
                <w:rFonts w:cstheme="minorHAnsi"/>
                <w:sz w:val="16"/>
                <w:szCs w:val="16"/>
              </w:rPr>
            </w:pPr>
            <w:r w:rsidRPr="00A415D1">
              <w:rPr>
                <w:rFonts w:cstheme="minorHAnsi"/>
                <w:sz w:val="16"/>
                <w:szCs w:val="16"/>
              </w:rPr>
              <w:t>Urban</w:t>
            </w:r>
          </w:p>
        </w:tc>
        <w:tc>
          <w:tcPr>
            <w:tcW w:w="1276" w:type="dxa"/>
            <w:shd w:val="clear" w:color="auto" w:fill="auto"/>
          </w:tcPr>
          <w:p w14:paraId="576612D1"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(Yarning, Interviews and Pilot testing) </w:t>
            </w:r>
          </w:p>
        </w:tc>
        <w:tc>
          <w:tcPr>
            <w:tcW w:w="1559" w:type="dxa"/>
            <w:shd w:val="clear" w:color="auto" w:fill="auto"/>
          </w:tcPr>
          <w:p w14:paraId="01ECB817" w14:textId="77777777" w:rsidR="00CA4333" w:rsidRPr="00A415D1" w:rsidRDefault="00CA4333" w:rsidP="00967581">
            <w:pPr>
              <w:spacing w:after="0"/>
              <w:rPr>
                <w:rFonts w:cstheme="minorHAnsi"/>
                <w:sz w:val="16"/>
                <w:szCs w:val="16"/>
              </w:rPr>
            </w:pPr>
            <w:r w:rsidRPr="00A415D1">
              <w:rPr>
                <w:rFonts w:cstheme="minorHAnsi"/>
                <w:sz w:val="16"/>
                <w:szCs w:val="16"/>
              </w:rPr>
              <w:t>Aboriginal Australians 45+</w:t>
            </w:r>
          </w:p>
        </w:tc>
        <w:tc>
          <w:tcPr>
            <w:tcW w:w="1418" w:type="dxa"/>
            <w:shd w:val="clear" w:color="auto" w:fill="auto"/>
          </w:tcPr>
          <w:p w14:paraId="715F0DDD" w14:textId="77777777" w:rsidR="00CA4333" w:rsidRPr="00A415D1" w:rsidRDefault="00CA4333" w:rsidP="00967581">
            <w:pPr>
              <w:spacing w:after="0"/>
              <w:rPr>
                <w:rFonts w:cstheme="minorHAnsi"/>
                <w:sz w:val="16"/>
                <w:szCs w:val="16"/>
              </w:rPr>
            </w:pPr>
            <w:r w:rsidRPr="00A415D1">
              <w:rPr>
                <w:rFonts w:cstheme="minorHAnsi"/>
                <w:sz w:val="16"/>
                <w:szCs w:val="16"/>
              </w:rPr>
              <w:t>56</w:t>
            </w:r>
          </w:p>
        </w:tc>
        <w:tc>
          <w:tcPr>
            <w:tcW w:w="5554" w:type="dxa"/>
          </w:tcPr>
          <w:p w14:paraId="66A3CA60"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project aimed to develop and validate a quality-of-life tool for older Aboriginal Australians. Twelve interconnected factors of family and friends, community, Country, culture, </w:t>
            </w:r>
            <w:r>
              <w:rPr>
                <w:rFonts w:cstheme="minorHAnsi"/>
                <w:sz w:val="16"/>
                <w:szCs w:val="16"/>
              </w:rPr>
              <w:t>Elder</w:t>
            </w:r>
            <w:r w:rsidRPr="00A415D1">
              <w:rPr>
                <w:rFonts w:cstheme="minorHAnsi"/>
                <w:sz w:val="16"/>
                <w:szCs w:val="16"/>
              </w:rPr>
              <w:t xml:space="preserve"> role, respect, health, beliefs, services and supports, future plans, safety and security, and basic needs were identified and developed into key questions to develop the tool. The tool has continued to influence service provision and care for older Aboriginal people.</w:t>
            </w:r>
          </w:p>
        </w:tc>
      </w:tr>
      <w:tr w:rsidR="00CA4333" w:rsidRPr="00523DEA" w14:paraId="4E582869" w14:textId="77777777" w:rsidTr="00967581">
        <w:trPr>
          <w:trHeight w:val="1339"/>
          <w:jc w:val="center"/>
        </w:trPr>
        <w:tc>
          <w:tcPr>
            <w:tcW w:w="1413" w:type="dxa"/>
            <w:shd w:val="clear" w:color="auto" w:fill="3486BB" w:themeFill="accent2" w:themeFillShade="80"/>
          </w:tcPr>
          <w:p w14:paraId="3B25FC52" w14:textId="77777777" w:rsidR="00CA4333" w:rsidRPr="00A415D1" w:rsidRDefault="00CA4333" w:rsidP="00967581">
            <w:pPr>
              <w:spacing w:after="0"/>
              <w:rPr>
                <w:rFonts w:cstheme="minorHAnsi"/>
                <w:sz w:val="16"/>
                <w:szCs w:val="16"/>
              </w:rPr>
            </w:pPr>
            <w:r w:rsidRPr="00A415D1">
              <w:rPr>
                <w:rFonts w:cstheme="minorHAnsi"/>
                <w:sz w:val="16"/>
                <w:szCs w:val="16"/>
              </w:rPr>
              <w:t>Smith et al. (2022)</w:t>
            </w:r>
            <w:r>
              <w:rPr>
                <w:rFonts w:cstheme="minorHAnsi"/>
                <w:sz w:val="16"/>
                <w:szCs w:val="16"/>
              </w:rPr>
              <w:fldChar w:fldCharType="begin"/>
            </w:r>
            <w:r>
              <w:rPr>
                <w:rFonts w:cstheme="minorHAnsi"/>
                <w:sz w:val="16"/>
                <w:szCs w:val="16"/>
              </w:rPr>
              <w:instrText xml:space="preserve"> ADDIN EN.CITE &lt;EndNote&gt;&lt;Cite&gt;&lt;Author&gt;Smith&lt;/Author&gt;&lt;Year&gt;2022&lt;/Year&gt;&lt;RecNum&gt;8075&lt;/RecNum&gt;&lt;DisplayText&gt;&lt;style face="superscript" font="Arial"&gt;39&lt;/style&gt;&lt;/DisplayText&gt;&lt;record&gt;&lt;rec-number&gt;8075&lt;/rec-number&gt;&lt;foreign-keys&gt;&lt;key app="EN" db-id="pewd222d3r5sp0et22k5wdzdvtrttdxfes95" timestamp="1673401993"&gt;8075&lt;/key&gt;&lt;/foreign-keys&gt;&lt;ref-type name="Journal Article"&gt;17&lt;/ref-type&gt;&lt;contributors&gt;&lt;authors&gt;&lt;author&gt;Smith, S.&lt;/author&gt;&lt;author&gt;Martin-Khan, M.&lt;/author&gt;&lt;author&gt;Travers, C.&lt;/author&gt;&lt;/authors&gt;&lt;/contributors&gt;&lt;titles&gt;&lt;title&gt;What constitutes a quality community aged care service-client perspectives: An international scoping study&lt;/title&gt;&lt;secondary-title&gt;Health Soc Care Community&lt;/secondary-title&gt;&lt;/titles&gt;&lt;periodical&gt;&lt;full-title&gt;Health Soc Care Community&lt;/full-title&gt;&lt;/periodical&gt;&lt;pages&gt;e3593-e3628&lt;/pages&gt;&lt;volume&gt;30&lt;/volume&gt;&lt;number&gt;6&lt;/number&gt;&lt;dates&gt;&lt;year&gt;2022&lt;/year&gt;&lt;/dates&gt;&lt;pub-location&gt;England&lt;/pub-location&gt;&lt;urls&gt;&lt;/urls&gt;&lt;electronic-resource-num&gt;10.1111/hsc.13998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39</w:t>
            </w:r>
            <w:r>
              <w:rPr>
                <w:rFonts w:cstheme="minorHAnsi"/>
                <w:sz w:val="16"/>
                <w:szCs w:val="16"/>
              </w:rPr>
              <w:fldChar w:fldCharType="end"/>
            </w:r>
          </w:p>
          <w:p w14:paraId="3B4DABE2" w14:textId="77777777" w:rsidR="00CA4333" w:rsidRPr="00A415D1" w:rsidRDefault="00CA4333" w:rsidP="00967581">
            <w:pPr>
              <w:spacing w:after="0"/>
              <w:rPr>
                <w:rFonts w:cstheme="minorHAnsi"/>
                <w:sz w:val="16"/>
                <w:szCs w:val="16"/>
              </w:rPr>
            </w:pPr>
          </w:p>
          <w:p w14:paraId="2DC7CBA1"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64DBA0C0" w14:textId="77777777" w:rsidR="00CA4333" w:rsidRPr="00A415D1" w:rsidRDefault="00CA4333" w:rsidP="00967581">
            <w:pPr>
              <w:spacing w:after="0"/>
              <w:rPr>
                <w:rFonts w:cstheme="minorHAnsi"/>
                <w:sz w:val="16"/>
                <w:szCs w:val="16"/>
              </w:rPr>
            </w:pPr>
            <w:r w:rsidRPr="00A415D1">
              <w:rPr>
                <w:rFonts w:cstheme="minorHAnsi"/>
                <w:sz w:val="16"/>
                <w:szCs w:val="16"/>
              </w:rPr>
              <w:t>What constitutes a quality community aged care service-client perspectives: An international scoping study.</w:t>
            </w:r>
          </w:p>
        </w:tc>
        <w:tc>
          <w:tcPr>
            <w:tcW w:w="1275" w:type="dxa"/>
            <w:shd w:val="clear" w:color="auto" w:fill="auto"/>
          </w:tcPr>
          <w:p w14:paraId="58B2C79B" w14:textId="77777777" w:rsidR="00CA4333" w:rsidRPr="00A415D1" w:rsidRDefault="00CA4333" w:rsidP="00967581">
            <w:pPr>
              <w:spacing w:after="0"/>
              <w:rPr>
                <w:rFonts w:cstheme="minorHAnsi"/>
                <w:sz w:val="16"/>
                <w:szCs w:val="16"/>
              </w:rPr>
            </w:pPr>
            <w:r w:rsidRPr="00A415D1">
              <w:rPr>
                <w:rFonts w:cstheme="minorHAnsi"/>
                <w:sz w:val="16"/>
                <w:szCs w:val="16"/>
              </w:rPr>
              <w:t>Various (Global)</w:t>
            </w:r>
          </w:p>
        </w:tc>
        <w:tc>
          <w:tcPr>
            <w:tcW w:w="1276" w:type="dxa"/>
            <w:shd w:val="clear" w:color="auto" w:fill="auto"/>
          </w:tcPr>
          <w:p w14:paraId="5DA067B0" w14:textId="77777777" w:rsidR="00CA4333" w:rsidRPr="00A415D1" w:rsidRDefault="00CA4333" w:rsidP="00967581">
            <w:pPr>
              <w:spacing w:after="0"/>
              <w:rPr>
                <w:rFonts w:cstheme="minorHAnsi"/>
                <w:sz w:val="16"/>
                <w:szCs w:val="16"/>
              </w:rPr>
            </w:pPr>
            <w:r w:rsidRPr="00A415D1">
              <w:rPr>
                <w:rFonts w:cstheme="minorHAnsi"/>
                <w:sz w:val="16"/>
                <w:szCs w:val="16"/>
              </w:rPr>
              <w:t>Review (Scoping)</w:t>
            </w:r>
          </w:p>
        </w:tc>
        <w:tc>
          <w:tcPr>
            <w:tcW w:w="1559" w:type="dxa"/>
            <w:shd w:val="clear" w:color="auto" w:fill="auto"/>
          </w:tcPr>
          <w:p w14:paraId="6DB6B7BB" w14:textId="77777777" w:rsidR="00CA4333" w:rsidRPr="00A415D1" w:rsidRDefault="00CA4333" w:rsidP="00967581">
            <w:pPr>
              <w:spacing w:after="0"/>
              <w:rPr>
                <w:rFonts w:cstheme="minorHAnsi"/>
                <w:sz w:val="16"/>
                <w:szCs w:val="16"/>
              </w:rPr>
            </w:pPr>
            <w:r w:rsidRPr="00A415D1">
              <w:rPr>
                <w:rFonts w:cstheme="minorHAnsi"/>
                <w:sz w:val="16"/>
                <w:szCs w:val="16"/>
              </w:rPr>
              <w:t xml:space="preserve">50+ years for </w:t>
            </w:r>
            <w:r>
              <w:rPr>
                <w:rFonts w:cstheme="minorHAnsi"/>
                <w:sz w:val="16"/>
                <w:szCs w:val="16"/>
              </w:rPr>
              <w:t>Aboriginal and Torres Strait Islander peoples</w:t>
            </w:r>
            <w:r w:rsidRPr="00A415D1">
              <w:rPr>
                <w:rFonts w:cstheme="minorHAnsi"/>
                <w:sz w:val="16"/>
                <w:szCs w:val="16"/>
              </w:rPr>
              <w:t xml:space="preserve"> and 65+ years for non-Indigenous</w:t>
            </w:r>
          </w:p>
          <w:p w14:paraId="15B37740" w14:textId="77777777" w:rsidR="00CA4333" w:rsidRPr="00A415D1" w:rsidRDefault="00CA4333" w:rsidP="00967581">
            <w:pPr>
              <w:spacing w:after="0"/>
              <w:rPr>
                <w:rFonts w:cstheme="minorHAnsi"/>
                <w:sz w:val="16"/>
                <w:szCs w:val="16"/>
              </w:rPr>
            </w:pPr>
          </w:p>
        </w:tc>
        <w:tc>
          <w:tcPr>
            <w:tcW w:w="1418" w:type="dxa"/>
            <w:shd w:val="clear" w:color="auto" w:fill="auto"/>
          </w:tcPr>
          <w:p w14:paraId="20F27E89" w14:textId="77777777" w:rsidR="00CA4333" w:rsidRPr="00A415D1" w:rsidRDefault="00CA4333" w:rsidP="00967581">
            <w:pPr>
              <w:spacing w:after="0"/>
              <w:rPr>
                <w:rFonts w:cstheme="minorHAnsi"/>
                <w:sz w:val="16"/>
                <w:szCs w:val="16"/>
              </w:rPr>
            </w:pPr>
            <w:r w:rsidRPr="00A415D1">
              <w:rPr>
                <w:rFonts w:cstheme="minorHAnsi"/>
                <w:sz w:val="16"/>
                <w:szCs w:val="16"/>
              </w:rPr>
              <w:t>62 articles (13 with Aboriginal and Torres Strait Islander cohort; 5 explores their experiences)</w:t>
            </w:r>
          </w:p>
        </w:tc>
        <w:tc>
          <w:tcPr>
            <w:tcW w:w="5554" w:type="dxa"/>
          </w:tcPr>
          <w:p w14:paraId="11ED0EA9" w14:textId="77777777" w:rsidR="00CA4333" w:rsidRPr="00A415D1" w:rsidRDefault="00CA4333" w:rsidP="00967581">
            <w:pPr>
              <w:spacing w:after="0"/>
              <w:rPr>
                <w:rFonts w:cstheme="minorHAnsi"/>
                <w:sz w:val="16"/>
                <w:szCs w:val="16"/>
              </w:rPr>
            </w:pPr>
            <w:r w:rsidRPr="00A415D1">
              <w:rPr>
                <w:rFonts w:cstheme="minorHAnsi"/>
                <w:sz w:val="16"/>
                <w:szCs w:val="16"/>
              </w:rPr>
              <w:t>This study identified client-derived quality measures to operate community aged care services. Synthesis of the findings identified five key quality domains important to Aboriginal persons receiving aged care which included staff knowledge, respect for clients, a person-centred approach, a collaborative partnership, and clear communication. In addition, five key quality measures most often included in the articles were client satisfaction, client experience, access and choice, preference and expectations of care, and service quality.</w:t>
            </w:r>
          </w:p>
        </w:tc>
      </w:tr>
      <w:tr w:rsidR="00CA4333" w:rsidRPr="00523DEA" w14:paraId="13817487" w14:textId="77777777" w:rsidTr="00967581">
        <w:trPr>
          <w:trHeight w:val="551"/>
          <w:jc w:val="center"/>
        </w:trPr>
        <w:tc>
          <w:tcPr>
            <w:tcW w:w="1413" w:type="dxa"/>
            <w:shd w:val="clear" w:color="auto" w:fill="3486BB" w:themeFill="accent2" w:themeFillShade="80"/>
          </w:tcPr>
          <w:p w14:paraId="271314C5" w14:textId="77777777" w:rsidR="00CA4333" w:rsidRPr="00A415D1" w:rsidRDefault="00CA4333" w:rsidP="00967581">
            <w:pPr>
              <w:spacing w:after="0"/>
              <w:rPr>
                <w:rFonts w:cstheme="minorHAnsi"/>
                <w:sz w:val="16"/>
                <w:szCs w:val="16"/>
              </w:rPr>
            </w:pPr>
            <w:r w:rsidRPr="00A415D1">
              <w:rPr>
                <w:rFonts w:cstheme="minorHAnsi"/>
                <w:sz w:val="16"/>
                <w:szCs w:val="16"/>
              </w:rPr>
              <w:t>Spelten et al. (2021)</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r w:rsidRPr="00A415D1">
              <w:rPr>
                <w:rFonts w:cstheme="minorHAnsi"/>
                <w:sz w:val="16"/>
                <w:szCs w:val="16"/>
              </w:rPr>
              <w:t xml:space="preserve"> </w:t>
            </w:r>
          </w:p>
          <w:p w14:paraId="22108E21" w14:textId="77777777" w:rsidR="00CA4333" w:rsidRPr="00A415D1" w:rsidRDefault="00CA4333" w:rsidP="00967581">
            <w:pPr>
              <w:spacing w:after="0"/>
              <w:rPr>
                <w:rFonts w:cstheme="minorHAnsi"/>
                <w:sz w:val="16"/>
                <w:szCs w:val="16"/>
              </w:rPr>
            </w:pPr>
          </w:p>
          <w:p w14:paraId="7029432E"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7A032894" w14:textId="77777777" w:rsidR="00CA4333" w:rsidRPr="00A415D1" w:rsidRDefault="00CA4333" w:rsidP="00967581">
            <w:pPr>
              <w:spacing w:after="0"/>
              <w:rPr>
                <w:rFonts w:cstheme="minorHAnsi"/>
                <w:sz w:val="16"/>
                <w:szCs w:val="16"/>
              </w:rPr>
            </w:pPr>
            <w:r w:rsidRPr="00A415D1">
              <w:rPr>
                <w:rFonts w:cstheme="minorHAnsi"/>
                <w:sz w:val="16"/>
                <w:szCs w:val="16"/>
              </w:rPr>
              <w:t>Palliative Care in Rural Aboriginal Communities: Conversations Around Experiences and Needs</w:t>
            </w:r>
          </w:p>
        </w:tc>
        <w:tc>
          <w:tcPr>
            <w:tcW w:w="1275" w:type="dxa"/>
            <w:shd w:val="clear" w:color="auto" w:fill="auto"/>
          </w:tcPr>
          <w:p w14:paraId="6638B31E" w14:textId="77777777" w:rsidR="00CA4333" w:rsidRPr="00A415D1" w:rsidRDefault="00CA4333" w:rsidP="00967581">
            <w:pPr>
              <w:spacing w:after="0"/>
              <w:rPr>
                <w:rFonts w:cstheme="minorHAnsi"/>
                <w:i/>
                <w:iCs/>
                <w:sz w:val="16"/>
                <w:szCs w:val="16"/>
              </w:rPr>
            </w:pPr>
            <w:r w:rsidRPr="00A415D1">
              <w:rPr>
                <w:rFonts w:cstheme="minorHAnsi"/>
                <w:sz w:val="16"/>
                <w:szCs w:val="16"/>
              </w:rPr>
              <w:t>Rural</w:t>
            </w:r>
            <w:r w:rsidRPr="00A415D1">
              <w:rPr>
                <w:rFonts w:cstheme="minorHAnsi"/>
                <w:i/>
                <w:iCs/>
                <w:sz w:val="16"/>
                <w:szCs w:val="16"/>
              </w:rPr>
              <w:t xml:space="preserve"> (Lands of the Lattji Latji, Ngintait, Nyeri, and Werigia peoples)</w:t>
            </w:r>
          </w:p>
        </w:tc>
        <w:tc>
          <w:tcPr>
            <w:tcW w:w="1276" w:type="dxa"/>
            <w:shd w:val="clear" w:color="auto" w:fill="auto"/>
          </w:tcPr>
          <w:p w14:paraId="283C81C2"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(Focus Groups;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344AAC9E" w14:textId="77777777" w:rsidR="00CA4333" w:rsidRPr="00A415D1" w:rsidRDefault="00CA4333" w:rsidP="00967581">
            <w:pPr>
              <w:spacing w:after="0"/>
              <w:rPr>
                <w:rFonts w:cstheme="minorHAnsi"/>
                <w:sz w:val="16"/>
                <w:szCs w:val="16"/>
              </w:rPr>
            </w:pPr>
            <w:r w:rsidRPr="00A415D1">
              <w:rPr>
                <w:rFonts w:cstheme="minorHAnsi"/>
                <w:sz w:val="16"/>
                <w:szCs w:val="16"/>
              </w:rPr>
              <w:t>Aboriginal Elders and healthcare staff</w:t>
            </w:r>
          </w:p>
        </w:tc>
        <w:tc>
          <w:tcPr>
            <w:tcW w:w="1418" w:type="dxa"/>
            <w:shd w:val="clear" w:color="auto" w:fill="auto"/>
          </w:tcPr>
          <w:p w14:paraId="2FCD0BA1" w14:textId="77777777" w:rsidR="00CA4333" w:rsidRPr="00A415D1" w:rsidRDefault="00CA4333" w:rsidP="00967581">
            <w:pPr>
              <w:spacing w:after="0"/>
              <w:rPr>
                <w:rFonts w:cstheme="minorHAnsi"/>
                <w:sz w:val="16"/>
                <w:szCs w:val="16"/>
              </w:rPr>
            </w:pPr>
            <w:r w:rsidRPr="00A415D1">
              <w:rPr>
                <w:rFonts w:cstheme="minorHAnsi"/>
                <w:sz w:val="16"/>
                <w:szCs w:val="16"/>
              </w:rPr>
              <w:t>8 Elders</w:t>
            </w:r>
          </w:p>
        </w:tc>
        <w:tc>
          <w:tcPr>
            <w:tcW w:w="5554" w:type="dxa"/>
          </w:tcPr>
          <w:p w14:paraId="6843FE58"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aimed to highlight issues around the lack of uptake of palliative care by </w:t>
            </w:r>
            <w:r>
              <w:rPr>
                <w:rFonts w:cstheme="minorHAnsi"/>
                <w:sz w:val="16"/>
                <w:szCs w:val="16"/>
              </w:rPr>
              <w:t>Aboriginal and Torres Strait Islander peoples</w:t>
            </w:r>
            <w:r w:rsidRPr="00A415D1">
              <w:rPr>
                <w:rFonts w:cstheme="minorHAnsi"/>
                <w:sz w:val="16"/>
                <w:szCs w:val="16"/>
              </w:rPr>
              <w:t xml:space="preserve">. </w:t>
            </w:r>
            <w:r w:rsidRPr="00A415D1">
              <w:rPr>
                <w:rFonts w:cstheme="minorHAnsi"/>
                <w:sz w:val="16"/>
                <w:szCs w:val="16"/>
                <w:shd w:val="clear" w:color="auto" w:fill="FFFFFF"/>
              </w:rPr>
              <w:t>It demonstrated a lack of understanding of palliative care and a limited awareness of services available. There is a lack of understanding and awareness of services that impeded access to, and utilisation of, care in this cohort, and more attention is needed for specific cultural needs.</w:t>
            </w:r>
          </w:p>
        </w:tc>
      </w:tr>
      <w:tr w:rsidR="00CA4333" w:rsidRPr="00523DEA" w14:paraId="0D20EECF" w14:textId="77777777" w:rsidTr="00967581">
        <w:trPr>
          <w:trHeight w:val="1431"/>
          <w:jc w:val="center"/>
        </w:trPr>
        <w:tc>
          <w:tcPr>
            <w:tcW w:w="1413" w:type="dxa"/>
            <w:shd w:val="clear" w:color="auto" w:fill="3486BB" w:themeFill="accent2" w:themeFillShade="80"/>
          </w:tcPr>
          <w:p w14:paraId="68600A80" w14:textId="77777777" w:rsidR="00CA4333" w:rsidRPr="00A415D1" w:rsidRDefault="00CA4333" w:rsidP="00967581">
            <w:pPr>
              <w:spacing w:after="0"/>
              <w:rPr>
                <w:rFonts w:cstheme="minorHAnsi"/>
                <w:sz w:val="16"/>
                <w:szCs w:val="16"/>
              </w:rPr>
            </w:pPr>
            <w:r w:rsidRPr="00A415D1">
              <w:rPr>
                <w:rFonts w:cstheme="minorHAnsi"/>
                <w:sz w:val="16"/>
                <w:szCs w:val="16"/>
              </w:rPr>
              <w:t>Swain et al. (2015)</w:t>
            </w:r>
            <w:r>
              <w:rPr>
                <w:rFonts w:cstheme="minorHAnsi"/>
                <w:sz w:val="16"/>
                <w:szCs w:val="16"/>
              </w:rPr>
              <w:fldChar w:fldCharType="begin"/>
            </w:r>
            <w:r>
              <w:rPr>
                <w:rFonts w:cstheme="minorHAnsi"/>
                <w:sz w:val="16"/>
                <w:szCs w:val="16"/>
              </w:rPr>
              <w:instrText xml:space="preserve"> ADDIN EN.CITE &lt;EndNote&gt;&lt;Cite&gt;&lt;Author&gt;Swain&lt;/Author&gt;&lt;Year&gt;2015&lt;/Year&gt;&lt;RecNum&gt;8196&lt;/RecNum&gt;&lt;DisplayText&gt;&lt;style face="superscript" font="Arial"&gt;43&lt;/style&gt;&lt;/DisplayText&gt;&lt;record&gt;&lt;rec-number&gt;8196&lt;/rec-number&gt;&lt;foreign-keys&gt;&lt;key app="EN" db-id="pewd222d3r5sp0et22k5wdzdvtrttdxfes95" timestamp="1673401993"&gt;8196&lt;/key&gt;&lt;/foreign-keys&gt;&lt;ref-type name="Journal Article"&gt;17&lt;/ref-type&gt;&lt;contributors&gt;&lt;authors&gt;&lt;author&gt;Swain, L. S.&lt;/author&gt;&lt;author&gt;Barclay, L.&lt;/author&gt;&lt;/authors&gt;&lt;/contributors&gt;&lt;titles&gt;&lt;title&gt;Exploration of Aboriginal and Torres Strait Islander perspectives of Home Medicines Review&lt;/title&gt;&lt;secondary-title&gt;Rural Remote Health&lt;/secondary-title&gt;&lt;/titles&gt;&lt;periodical&gt;&lt;full-title&gt;Rural Remote Health&lt;/full-title&gt;&lt;/periodical&gt;&lt;pages&gt;3009&lt;/pages&gt;&lt;volume&gt;15&lt;/volume&gt;&lt;dates&gt;&lt;year&gt;2015&lt;/year&gt;&lt;/dates&gt;&lt;pub-location&gt;Australia&lt;/pub-location&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43</w:t>
            </w:r>
            <w:r>
              <w:rPr>
                <w:rFonts w:cstheme="minorHAnsi"/>
                <w:sz w:val="16"/>
                <w:szCs w:val="16"/>
              </w:rPr>
              <w:fldChar w:fldCharType="end"/>
            </w:r>
          </w:p>
          <w:p w14:paraId="477FB7D3" w14:textId="77777777" w:rsidR="00CA4333" w:rsidRPr="00A415D1" w:rsidRDefault="00CA4333" w:rsidP="00967581">
            <w:pPr>
              <w:spacing w:after="0"/>
              <w:rPr>
                <w:rFonts w:cstheme="minorHAnsi"/>
                <w:sz w:val="16"/>
                <w:szCs w:val="16"/>
              </w:rPr>
            </w:pPr>
          </w:p>
          <w:p w14:paraId="09BC0601"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0D3EFA81" w14:textId="77777777" w:rsidR="00CA4333" w:rsidRPr="00A415D1" w:rsidRDefault="00CA4333" w:rsidP="00967581">
            <w:pPr>
              <w:spacing w:after="0"/>
              <w:rPr>
                <w:rFonts w:cstheme="minorHAnsi"/>
                <w:sz w:val="16"/>
                <w:szCs w:val="16"/>
              </w:rPr>
            </w:pPr>
            <w:r w:rsidRPr="00A415D1">
              <w:rPr>
                <w:rFonts w:cstheme="minorHAnsi"/>
                <w:sz w:val="16"/>
                <w:szCs w:val="16"/>
              </w:rPr>
              <w:t>Exploration of Aboriginal and Torres Strait Islander perspectives of Home Medicines Review.</w:t>
            </w:r>
          </w:p>
        </w:tc>
        <w:tc>
          <w:tcPr>
            <w:tcW w:w="1275" w:type="dxa"/>
            <w:shd w:val="clear" w:color="auto" w:fill="auto"/>
          </w:tcPr>
          <w:p w14:paraId="441CEBCC" w14:textId="77777777" w:rsidR="00CA4333" w:rsidRPr="00A415D1" w:rsidRDefault="00CA4333" w:rsidP="00967581">
            <w:pPr>
              <w:spacing w:after="0"/>
              <w:rPr>
                <w:rFonts w:cstheme="minorHAnsi"/>
                <w:sz w:val="16"/>
                <w:szCs w:val="16"/>
              </w:rPr>
            </w:pPr>
            <w:r w:rsidRPr="00A415D1">
              <w:rPr>
                <w:rFonts w:cstheme="minorHAnsi"/>
                <w:sz w:val="16"/>
                <w:szCs w:val="16"/>
              </w:rPr>
              <w:t>Various (Australia)</w:t>
            </w:r>
          </w:p>
        </w:tc>
        <w:tc>
          <w:tcPr>
            <w:tcW w:w="1276" w:type="dxa"/>
            <w:shd w:val="clear" w:color="auto" w:fill="auto"/>
          </w:tcPr>
          <w:p w14:paraId="248ECF25" w14:textId="77777777" w:rsidR="00CA4333" w:rsidRPr="00A415D1" w:rsidRDefault="00CA4333" w:rsidP="00967581">
            <w:pPr>
              <w:spacing w:after="0"/>
              <w:rPr>
                <w:rFonts w:cstheme="minorHAnsi"/>
                <w:sz w:val="16"/>
                <w:szCs w:val="16"/>
              </w:rPr>
            </w:pPr>
            <w:r w:rsidRPr="00A415D1">
              <w:rPr>
                <w:rFonts w:cstheme="minorHAnsi"/>
                <w:sz w:val="16"/>
                <w:szCs w:val="16"/>
              </w:rPr>
              <w:t>Qualitative (Yarning/ Focus Groups)</w:t>
            </w:r>
          </w:p>
        </w:tc>
        <w:tc>
          <w:tcPr>
            <w:tcW w:w="1559" w:type="dxa"/>
            <w:shd w:val="clear" w:color="auto" w:fill="auto"/>
          </w:tcPr>
          <w:p w14:paraId="15AD96B6" w14:textId="77777777" w:rsidR="00CA4333" w:rsidRPr="00A415D1" w:rsidRDefault="00CA4333" w:rsidP="00967581">
            <w:pPr>
              <w:spacing w:after="0"/>
              <w:rPr>
                <w:rFonts w:cstheme="minorHAnsi"/>
                <w:sz w:val="16"/>
                <w:szCs w:val="16"/>
              </w:rPr>
            </w:pPr>
            <w:r w:rsidRPr="00A415D1">
              <w:rPr>
                <w:rFonts w:cstheme="minorHAnsi"/>
                <w:sz w:val="16"/>
                <w:szCs w:val="16"/>
              </w:rPr>
              <w:t>Patients at</w:t>
            </w:r>
          </w:p>
          <w:p w14:paraId="3F7B768B" w14:textId="77777777" w:rsidR="00CA4333" w:rsidRPr="00A415D1" w:rsidRDefault="00CA4333" w:rsidP="00967581">
            <w:pPr>
              <w:spacing w:after="0"/>
              <w:rPr>
                <w:rFonts w:cstheme="minorHAnsi"/>
                <w:sz w:val="16"/>
                <w:szCs w:val="16"/>
              </w:rPr>
            </w:pPr>
            <w:r w:rsidRPr="00A415D1">
              <w:rPr>
                <w:rFonts w:cstheme="minorHAnsi"/>
                <w:sz w:val="16"/>
                <w:szCs w:val="16"/>
              </w:rPr>
              <w:t>11 Aboriginal Health Services</w:t>
            </w:r>
          </w:p>
        </w:tc>
        <w:tc>
          <w:tcPr>
            <w:tcW w:w="1418" w:type="dxa"/>
            <w:shd w:val="clear" w:color="auto" w:fill="auto"/>
          </w:tcPr>
          <w:p w14:paraId="7E7F95B3" w14:textId="77777777" w:rsidR="00CA4333" w:rsidRPr="00A415D1" w:rsidRDefault="00CA4333" w:rsidP="00967581">
            <w:pPr>
              <w:spacing w:after="0"/>
              <w:rPr>
                <w:rFonts w:cstheme="minorHAnsi"/>
                <w:sz w:val="16"/>
                <w:szCs w:val="16"/>
              </w:rPr>
            </w:pPr>
            <w:r w:rsidRPr="00A415D1">
              <w:rPr>
                <w:rFonts w:cstheme="minorHAnsi"/>
                <w:sz w:val="16"/>
                <w:szCs w:val="16"/>
              </w:rPr>
              <w:t>102</w:t>
            </w:r>
          </w:p>
        </w:tc>
        <w:tc>
          <w:tcPr>
            <w:tcW w:w="5554" w:type="dxa"/>
          </w:tcPr>
          <w:p w14:paraId="7F9EE0BF" w14:textId="77777777" w:rsidR="00CA4333" w:rsidRPr="00A415D1" w:rsidRDefault="00CA4333" w:rsidP="00967581">
            <w:pPr>
              <w:spacing w:after="0"/>
              <w:rPr>
                <w:rFonts w:cstheme="minorHAnsi"/>
                <w:sz w:val="16"/>
                <w:szCs w:val="16"/>
              </w:rPr>
            </w:pPr>
            <w:r w:rsidRPr="00A415D1">
              <w:rPr>
                <w:rFonts w:cstheme="minorHAnsi"/>
                <w:sz w:val="16"/>
                <w:szCs w:val="16"/>
              </w:rPr>
              <w:t xml:space="preserve">The goal of this study was to explore Aboriginal and Torres Strait Islander perspectives of the Home Medicines Review program and seek suggestions for an improved service. The findings suggested that current rules impede rather than facilitate Home Medicine Reviews for </w:t>
            </w:r>
            <w:r>
              <w:rPr>
                <w:rFonts w:cstheme="minorHAnsi"/>
                <w:sz w:val="16"/>
                <w:szCs w:val="16"/>
              </w:rPr>
              <w:t>Aboriginal and Torres Strait Islander peoples</w:t>
            </w:r>
            <w:r w:rsidRPr="00A415D1">
              <w:rPr>
                <w:rFonts w:cstheme="minorHAnsi"/>
                <w:sz w:val="16"/>
                <w:szCs w:val="16"/>
              </w:rPr>
              <w:t xml:space="preserve"> and that tailoring and remodelling of the Home Medicine Review program is needed to increase the awareness, accessibility, acceptability, and effectiveness of the program.</w:t>
            </w:r>
          </w:p>
        </w:tc>
      </w:tr>
      <w:tr w:rsidR="00CA4333" w:rsidRPr="00523DEA" w14:paraId="78D47B08" w14:textId="77777777" w:rsidTr="00967581">
        <w:trPr>
          <w:trHeight w:val="893"/>
          <w:jc w:val="center"/>
        </w:trPr>
        <w:tc>
          <w:tcPr>
            <w:tcW w:w="1413" w:type="dxa"/>
            <w:shd w:val="clear" w:color="auto" w:fill="3486BB" w:themeFill="accent2" w:themeFillShade="80"/>
          </w:tcPr>
          <w:p w14:paraId="43763292" w14:textId="77777777" w:rsidR="00CA4333" w:rsidRPr="00A415D1" w:rsidRDefault="00CA4333" w:rsidP="00967581">
            <w:pPr>
              <w:spacing w:after="0"/>
              <w:rPr>
                <w:rFonts w:cstheme="minorHAnsi"/>
                <w:sz w:val="16"/>
                <w:szCs w:val="16"/>
              </w:rPr>
            </w:pPr>
            <w:r w:rsidRPr="00A415D1">
              <w:rPr>
                <w:rFonts w:cstheme="minorHAnsi"/>
                <w:sz w:val="16"/>
                <w:szCs w:val="16"/>
              </w:rPr>
              <w:t>Thompson et al. (2019)</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w:t>
            </w:r>
            <w:r>
              <w:rPr>
                <w:noProof/>
                <w:sz w:val="18"/>
                <w:szCs w:val="18"/>
              </w:rPr>
              <w:fldChar w:fldCharType="end"/>
            </w:r>
          </w:p>
          <w:p w14:paraId="287EEDCC" w14:textId="77777777" w:rsidR="00CA4333" w:rsidRPr="00A415D1" w:rsidRDefault="00CA4333" w:rsidP="00967581">
            <w:pPr>
              <w:spacing w:after="0"/>
              <w:rPr>
                <w:rFonts w:cstheme="minorHAnsi"/>
                <w:sz w:val="16"/>
                <w:szCs w:val="16"/>
              </w:rPr>
            </w:pPr>
          </w:p>
          <w:p w14:paraId="28756E06"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3C0A9786" w14:textId="77777777" w:rsidR="00CA4333" w:rsidRPr="00A415D1" w:rsidRDefault="00CA4333" w:rsidP="00967581">
            <w:pPr>
              <w:spacing w:after="0"/>
              <w:rPr>
                <w:rFonts w:cstheme="minorHAnsi"/>
                <w:sz w:val="16"/>
                <w:szCs w:val="16"/>
              </w:rPr>
            </w:pPr>
            <w:r w:rsidRPr="00A415D1">
              <w:rPr>
                <w:rFonts w:cstheme="minorHAnsi"/>
                <w:sz w:val="16"/>
                <w:szCs w:val="16"/>
              </w:rPr>
              <w:t>Passing on wisdom: exploring the end-of-life wishes of Aboriginal people from the Midwest of Western Australia.</w:t>
            </w:r>
          </w:p>
        </w:tc>
        <w:tc>
          <w:tcPr>
            <w:tcW w:w="1275" w:type="dxa"/>
            <w:shd w:val="clear" w:color="auto" w:fill="auto"/>
          </w:tcPr>
          <w:p w14:paraId="7D63C41F" w14:textId="77777777" w:rsidR="00CA4333" w:rsidRPr="00A415D1" w:rsidRDefault="00CA4333" w:rsidP="00967581">
            <w:pPr>
              <w:spacing w:after="0"/>
              <w:rPr>
                <w:rFonts w:cstheme="minorHAnsi"/>
                <w:sz w:val="16"/>
                <w:szCs w:val="16"/>
              </w:rPr>
            </w:pPr>
            <w:r w:rsidRPr="00A415D1">
              <w:rPr>
                <w:rFonts w:cstheme="minorHAnsi"/>
                <w:sz w:val="16"/>
                <w:szCs w:val="16"/>
              </w:rPr>
              <w:t>Rural</w:t>
            </w:r>
          </w:p>
        </w:tc>
        <w:tc>
          <w:tcPr>
            <w:tcW w:w="1276" w:type="dxa"/>
            <w:shd w:val="clear" w:color="auto" w:fill="auto"/>
          </w:tcPr>
          <w:p w14:paraId="7767CE4C"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(Focus groups &amp; Video Recordings; </w:t>
            </w:r>
            <w:r w:rsidRPr="00A415D1">
              <w:rPr>
                <w:rFonts w:cstheme="minorHAnsi"/>
                <w:i/>
                <w:iCs/>
                <w:sz w:val="16"/>
                <w:szCs w:val="16"/>
              </w:rPr>
              <w:t>Thematic Analysis</w:t>
            </w:r>
            <w:r w:rsidRPr="00A415D1">
              <w:rPr>
                <w:rFonts w:cstheme="minorHAnsi"/>
                <w:sz w:val="16"/>
                <w:szCs w:val="16"/>
              </w:rPr>
              <w:t>)</w:t>
            </w:r>
          </w:p>
        </w:tc>
        <w:tc>
          <w:tcPr>
            <w:tcW w:w="1559" w:type="dxa"/>
            <w:shd w:val="clear" w:color="auto" w:fill="auto"/>
          </w:tcPr>
          <w:p w14:paraId="64622F52" w14:textId="77777777" w:rsidR="00CA4333" w:rsidRPr="00A415D1" w:rsidRDefault="00CA4333" w:rsidP="00967581">
            <w:pPr>
              <w:spacing w:after="0"/>
              <w:rPr>
                <w:rFonts w:cstheme="minorHAnsi"/>
                <w:sz w:val="16"/>
                <w:szCs w:val="16"/>
              </w:rPr>
            </w:pPr>
            <w:r w:rsidRPr="00A415D1">
              <w:rPr>
                <w:rFonts w:cstheme="minorHAnsi"/>
                <w:sz w:val="16"/>
                <w:szCs w:val="16"/>
              </w:rPr>
              <w:t>Aboriginal community members (phase 1)</w:t>
            </w:r>
          </w:p>
          <w:p w14:paraId="25BE446B" w14:textId="77777777" w:rsidR="00CA4333" w:rsidRPr="00A415D1" w:rsidRDefault="00CA4333" w:rsidP="00967581">
            <w:pPr>
              <w:spacing w:after="0"/>
              <w:rPr>
                <w:rFonts w:cstheme="minorHAnsi"/>
                <w:sz w:val="16"/>
                <w:szCs w:val="16"/>
              </w:rPr>
            </w:pPr>
            <w:r w:rsidRPr="00A415D1">
              <w:rPr>
                <w:rFonts w:cstheme="minorHAnsi"/>
                <w:i/>
                <w:iCs/>
                <w:sz w:val="16"/>
                <w:szCs w:val="16"/>
              </w:rPr>
              <w:t>And</w:t>
            </w:r>
            <w:r w:rsidRPr="00A415D1">
              <w:rPr>
                <w:rFonts w:cstheme="minorHAnsi"/>
                <w:sz w:val="16"/>
                <w:szCs w:val="16"/>
              </w:rPr>
              <w:br/>
              <w:t>Aboriginal people with cancer and their carers (phase 2)</w:t>
            </w:r>
          </w:p>
        </w:tc>
        <w:tc>
          <w:tcPr>
            <w:tcW w:w="1418" w:type="dxa"/>
            <w:shd w:val="clear" w:color="auto" w:fill="auto"/>
          </w:tcPr>
          <w:p w14:paraId="0F53785E" w14:textId="77777777" w:rsidR="00CA4333" w:rsidRPr="00A415D1" w:rsidRDefault="00CA4333" w:rsidP="00967581">
            <w:pPr>
              <w:spacing w:after="0"/>
              <w:rPr>
                <w:rFonts w:cstheme="minorHAnsi"/>
                <w:sz w:val="16"/>
                <w:szCs w:val="16"/>
              </w:rPr>
            </w:pPr>
            <w:r w:rsidRPr="00A415D1">
              <w:rPr>
                <w:rFonts w:cstheme="minorHAnsi"/>
                <w:sz w:val="16"/>
                <w:szCs w:val="16"/>
              </w:rPr>
              <w:t>Phase 1: various people across community and art centres</w:t>
            </w:r>
          </w:p>
          <w:p w14:paraId="103D6A2B" w14:textId="77777777" w:rsidR="00CA4333" w:rsidRPr="00A415D1" w:rsidRDefault="00CA4333" w:rsidP="00967581">
            <w:pPr>
              <w:spacing w:after="0"/>
              <w:rPr>
                <w:rFonts w:cstheme="minorHAnsi"/>
                <w:sz w:val="16"/>
                <w:szCs w:val="16"/>
              </w:rPr>
            </w:pPr>
            <w:r w:rsidRPr="00A415D1">
              <w:rPr>
                <w:rFonts w:cstheme="minorHAnsi"/>
                <w:sz w:val="16"/>
                <w:szCs w:val="16"/>
              </w:rPr>
              <w:t>Phase 2: 10 (8 with cancer and 2 carers)</w:t>
            </w:r>
          </w:p>
        </w:tc>
        <w:tc>
          <w:tcPr>
            <w:tcW w:w="5554" w:type="dxa"/>
          </w:tcPr>
          <w:p w14:paraId="1F1EBA0E" w14:textId="77777777" w:rsidR="00CA4333" w:rsidRPr="00A415D1" w:rsidRDefault="00CA4333" w:rsidP="00967581">
            <w:pPr>
              <w:shd w:val="clear" w:color="auto" w:fill="FFFFFF"/>
              <w:spacing w:before="100" w:beforeAutospacing="1" w:after="100" w:afterAutospacing="1"/>
              <w:rPr>
                <w:rFonts w:cstheme="minorHAnsi"/>
                <w:sz w:val="16"/>
                <w:szCs w:val="16"/>
              </w:rPr>
            </w:pPr>
            <w:r w:rsidRPr="00A415D1">
              <w:rPr>
                <w:rStyle w:val="Strong"/>
                <w:rFonts w:cstheme="minorHAnsi"/>
                <w:sz w:val="16"/>
                <w:szCs w:val="16"/>
                <w:shd w:val="clear" w:color="auto" w:fill="FFFFFF"/>
              </w:rPr>
              <w:t>This e</w:t>
            </w:r>
            <w:r w:rsidRPr="00A415D1">
              <w:rPr>
                <w:rFonts w:cstheme="minorHAnsi"/>
                <w:sz w:val="16"/>
                <w:szCs w:val="16"/>
                <w:shd w:val="clear" w:color="auto" w:fill="FFFFFF"/>
              </w:rPr>
              <w:t xml:space="preserve">xploratory study was undertaken with local </w:t>
            </w:r>
            <w:r>
              <w:rPr>
                <w:rFonts w:cstheme="minorHAnsi"/>
                <w:sz w:val="16"/>
                <w:szCs w:val="16"/>
                <w:shd w:val="clear" w:color="auto" w:fill="FFFFFF"/>
              </w:rPr>
              <w:t xml:space="preserve">Aboriginal peoples </w:t>
            </w:r>
            <w:r w:rsidRPr="00A415D1">
              <w:rPr>
                <w:rFonts w:cstheme="minorHAnsi"/>
                <w:sz w:val="16"/>
                <w:szCs w:val="16"/>
                <w:shd w:val="clear" w:color="auto" w:fill="FFFFFF"/>
              </w:rPr>
              <w:t>community settings in regions of Western Australia and asked people to talk frankly about their wishes and concerns around end-of-life.</w:t>
            </w:r>
            <w:r w:rsidRPr="00A415D1">
              <w:rPr>
                <w:rFonts w:cstheme="minorHAnsi"/>
                <w:sz w:val="16"/>
                <w:szCs w:val="16"/>
              </w:rPr>
              <w:t xml:space="preserve"> These consultations indicated that within a safe space, </w:t>
            </w:r>
            <w:r>
              <w:rPr>
                <w:rFonts w:cstheme="minorHAnsi"/>
                <w:sz w:val="16"/>
                <w:szCs w:val="16"/>
              </w:rPr>
              <w:t xml:space="preserve">Aboriginal peoples </w:t>
            </w:r>
            <w:r w:rsidRPr="00A415D1">
              <w:rPr>
                <w:rFonts w:cstheme="minorHAnsi"/>
                <w:sz w:val="16"/>
                <w:szCs w:val="16"/>
              </w:rPr>
              <w:t xml:space="preserve">were happy to talk about end-of-life wishes, and strategies were suggested as potential means for engaging </w:t>
            </w:r>
            <w:r>
              <w:rPr>
                <w:rFonts w:cstheme="minorHAnsi"/>
                <w:sz w:val="16"/>
                <w:szCs w:val="16"/>
              </w:rPr>
              <w:t xml:space="preserve">Aboriginal peoples </w:t>
            </w:r>
            <w:r w:rsidRPr="00A415D1">
              <w:rPr>
                <w:rFonts w:cstheme="minorHAnsi"/>
                <w:sz w:val="16"/>
                <w:szCs w:val="16"/>
              </w:rPr>
              <w:t>in preparing for death and dealing with grief. Important considerations included family involvement, respect for preferences for care, wishes for funeral and burial, and dying in a safe place.</w:t>
            </w:r>
          </w:p>
        </w:tc>
      </w:tr>
      <w:tr w:rsidR="00CA4333" w:rsidRPr="00523DEA" w14:paraId="77F2ADD3" w14:textId="77777777" w:rsidTr="00967581">
        <w:trPr>
          <w:trHeight w:val="893"/>
          <w:jc w:val="center"/>
        </w:trPr>
        <w:tc>
          <w:tcPr>
            <w:tcW w:w="1413" w:type="dxa"/>
            <w:shd w:val="clear" w:color="auto" w:fill="3486BB" w:themeFill="accent2" w:themeFillShade="80"/>
          </w:tcPr>
          <w:p w14:paraId="0A80DAD8" w14:textId="77777777" w:rsidR="00CA4333" w:rsidRPr="00A415D1" w:rsidRDefault="00CA4333" w:rsidP="00967581">
            <w:pPr>
              <w:spacing w:after="0"/>
              <w:rPr>
                <w:rFonts w:cstheme="minorHAnsi"/>
                <w:sz w:val="16"/>
                <w:szCs w:val="16"/>
              </w:rPr>
            </w:pPr>
            <w:r w:rsidRPr="00A415D1">
              <w:rPr>
                <w:rFonts w:cstheme="minorHAnsi"/>
                <w:sz w:val="16"/>
                <w:szCs w:val="16"/>
              </w:rPr>
              <w:t>Webkamigad et al. (2020)</w:t>
            </w:r>
            <w:r>
              <w:rPr>
                <w:rFonts w:cstheme="minorHAnsi"/>
                <w:sz w:val="16"/>
                <w:szCs w:val="16"/>
              </w:rPr>
              <w:fldChar w:fldCharType="begin"/>
            </w:r>
            <w:r>
              <w:rPr>
                <w:rFonts w:cstheme="minorHAnsi"/>
                <w:sz w:val="16"/>
                <w:szCs w:val="16"/>
              </w:rPr>
              <w:instrText xml:space="preserve"> ADDIN EN.CITE &lt;EndNote&gt;&lt;Cite&gt;&lt;Author&gt;Webkamigad&lt;/Author&gt;&lt;Year&gt;2020&lt;/Year&gt;&lt;RecNum&gt;8105&lt;/RecNum&gt;&lt;DisplayText&gt;&lt;style face="superscript" font="Arial"&gt;17&lt;/style&gt;&lt;/DisplayText&gt;&lt;record&gt;&lt;rec-number&gt;8105&lt;/rec-number&gt;&lt;foreign-keys&gt;&lt;key app="EN" db-id="pewd222d3r5sp0et22k5wdzdvtrttdxfes95" timestamp="1673401993"&gt;8105&lt;/key&gt;&lt;/foreign-keys&gt;&lt;ref-type name="Journal Article"&gt;17&lt;/ref-type&gt;&lt;contributors&gt;&lt;authors&gt;&lt;author&gt;Webkamigad, S.&lt;/author&gt;&lt;author&gt;Rowe, R.&lt;/author&gt;&lt;author&gt;Peltier, S.&lt;/author&gt;&lt;author&gt;Froehlich Chow, A.&lt;/author&gt;&lt;author&gt;McGilton, K. S.&lt;/author&gt;&lt;author&gt;Walker, J. D.&lt;/author&gt;&lt;/authors&gt;&lt;/contributors&gt;&lt;titles&gt;&lt;title&gt;Identifying and understanding the health and social care needs of Indigenous older adults with multiple chronic conditions and their caregivers: a scoping review&lt;/title&gt;&lt;secondary-title&gt;BMC Geriatr&lt;/secondary-title&gt;&lt;/titles&gt;&lt;periodical&gt;&lt;full-title&gt;BMC Geriatr&lt;/full-title&gt;&lt;/periodical&gt;&lt;pages&gt;145&lt;/pages&gt;&lt;volume&gt;20&lt;/volume&gt;&lt;number&gt;1&lt;/number&gt;&lt;dates&gt;&lt;year&gt;2020&lt;/year&gt;&lt;/dates&gt;&lt;pub-location&gt;England&lt;/pub-location&gt;&lt;urls&gt;&lt;/urls&gt;&lt;electronic-resource-num&gt;10.1186/s12877-020-01552-5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17</w:t>
            </w:r>
            <w:r>
              <w:rPr>
                <w:rFonts w:cstheme="minorHAnsi"/>
                <w:sz w:val="16"/>
                <w:szCs w:val="16"/>
              </w:rPr>
              <w:fldChar w:fldCharType="end"/>
            </w:r>
          </w:p>
          <w:p w14:paraId="0C584A8B" w14:textId="77777777" w:rsidR="00CA4333" w:rsidRPr="00A415D1" w:rsidRDefault="00CA4333" w:rsidP="00967581">
            <w:pPr>
              <w:spacing w:after="0"/>
              <w:rPr>
                <w:rFonts w:cstheme="minorHAnsi"/>
                <w:sz w:val="16"/>
                <w:szCs w:val="16"/>
              </w:rPr>
            </w:pPr>
          </w:p>
          <w:p w14:paraId="32306135"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050DF644" w14:textId="77777777" w:rsidR="00CA4333" w:rsidRPr="00A415D1" w:rsidRDefault="00CA4333" w:rsidP="00967581">
            <w:pPr>
              <w:spacing w:after="0"/>
              <w:rPr>
                <w:rFonts w:cstheme="minorHAnsi"/>
                <w:sz w:val="16"/>
                <w:szCs w:val="16"/>
              </w:rPr>
            </w:pPr>
            <w:r w:rsidRPr="00A415D1">
              <w:rPr>
                <w:rFonts w:cstheme="minorHAnsi"/>
                <w:sz w:val="16"/>
                <w:szCs w:val="16"/>
              </w:rPr>
              <w:t>Identifying and understanding the health and social care needs of Indigenous older adults with multiple chronic conditions and their caregivers: a scoping review.</w:t>
            </w:r>
          </w:p>
        </w:tc>
        <w:tc>
          <w:tcPr>
            <w:tcW w:w="1275" w:type="dxa"/>
            <w:shd w:val="clear" w:color="auto" w:fill="auto"/>
          </w:tcPr>
          <w:p w14:paraId="03AD312D" w14:textId="77777777" w:rsidR="00CA4333" w:rsidRPr="00A415D1" w:rsidRDefault="00CA4333" w:rsidP="00967581">
            <w:pPr>
              <w:spacing w:after="0"/>
              <w:rPr>
                <w:rFonts w:cstheme="minorHAnsi"/>
                <w:sz w:val="16"/>
                <w:szCs w:val="16"/>
              </w:rPr>
            </w:pPr>
            <w:r w:rsidRPr="00A415D1">
              <w:rPr>
                <w:rFonts w:cstheme="minorHAnsi"/>
                <w:sz w:val="16"/>
                <w:szCs w:val="16"/>
              </w:rPr>
              <w:t>Various (Global)</w:t>
            </w:r>
          </w:p>
        </w:tc>
        <w:tc>
          <w:tcPr>
            <w:tcW w:w="1276" w:type="dxa"/>
            <w:shd w:val="clear" w:color="auto" w:fill="auto"/>
          </w:tcPr>
          <w:p w14:paraId="26442DBE" w14:textId="77777777" w:rsidR="00CA4333" w:rsidRPr="00A415D1" w:rsidRDefault="00CA4333" w:rsidP="00967581">
            <w:pPr>
              <w:spacing w:after="0"/>
              <w:rPr>
                <w:rFonts w:cstheme="minorHAnsi"/>
                <w:sz w:val="16"/>
                <w:szCs w:val="16"/>
              </w:rPr>
            </w:pPr>
            <w:r w:rsidRPr="00A415D1">
              <w:rPr>
                <w:rFonts w:cstheme="minorHAnsi"/>
                <w:sz w:val="16"/>
                <w:szCs w:val="16"/>
              </w:rPr>
              <w:t>Review (scoping)</w:t>
            </w:r>
          </w:p>
        </w:tc>
        <w:tc>
          <w:tcPr>
            <w:tcW w:w="1559" w:type="dxa"/>
            <w:shd w:val="clear" w:color="auto" w:fill="auto"/>
          </w:tcPr>
          <w:p w14:paraId="209B93D0" w14:textId="77777777" w:rsidR="00CA4333" w:rsidRPr="00A415D1" w:rsidRDefault="00CA4333" w:rsidP="00967581">
            <w:pPr>
              <w:spacing w:after="0"/>
              <w:rPr>
                <w:rFonts w:cstheme="minorHAnsi"/>
                <w:sz w:val="16"/>
                <w:szCs w:val="16"/>
              </w:rPr>
            </w:pPr>
            <w:r w:rsidRPr="00A415D1">
              <w:rPr>
                <w:rFonts w:cstheme="minorHAnsi"/>
                <w:sz w:val="16"/>
                <w:szCs w:val="16"/>
              </w:rPr>
              <w:t>Indigenous older adults with multiple chronic conditions and their carers</w:t>
            </w:r>
          </w:p>
        </w:tc>
        <w:tc>
          <w:tcPr>
            <w:tcW w:w="1418" w:type="dxa"/>
            <w:shd w:val="clear" w:color="auto" w:fill="auto"/>
          </w:tcPr>
          <w:p w14:paraId="0B825879" w14:textId="77777777" w:rsidR="00CA4333" w:rsidRPr="00A415D1" w:rsidRDefault="00CA4333" w:rsidP="00967581">
            <w:pPr>
              <w:spacing w:after="0"/>
              <w:rPr>
                <w:rFonts w:cstheme="minorHAnsi"/>
                <w:sz w:val="16"/>
                <w:szCs w:val="16"/>
              </w:rPr>
            </w:pPr>
            <w:r w:rsidRPr="00A415D1">
              <w:rPr>
                <w:rFonts w:cstheme="minorHAnsi"/>
                <w:sz w:val="16"/>
                <w:szCs w:val="16"/>
              </w:rPr>
              <w:t>9 articles (5 from Australia)</w:t>
            </w:r>
          </w:p>
        </w:tc>
        <w:tc>
          <w:tcPr>
            <w:tcW w:w="5554" w:type="dxa"/>
          </w:tcPr>
          <w:p w14:paraId="2288DF7E"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scoping review provided an overview of health and social support needs, priorities, and preferences for Indigenous populations (and their caregivers) living outside of long-term care settings with multiple chronic conditions. The study highlights, in a comprehensive way, the need for access to services and information, building community capacity, social </w:t>
            </w:r>
            <w:r w:rsidRPr="00A415D1">
              <w:rPr>
                <w:rFonts w:cstheme="minorHAnsi"/>
                <w:sz w:val="16"/>
                <w:szCs w:val="16"/>
              </w:rPr>
              <w:lastRenderedPageBreak/>
              <w:t>support, preservation of cultural values in health care, and wellness approaches in this cohort.</w:t>
            </w:r>
          </w:p>
        </w:tc>
      </w:tr>
      <w:tr w:rsidR="00CA4333" w:rsidRPr="00523DEA" w14:paraId="46294A52" w14:textId="77777777" w:rsidTr="00967581">
        <w:trPr>
          <w:trHeight w:val="893"/>
          <w:jc w:val="center"/>
        </w:trPr>
        <w:tc>
          <w:tcPr>
            <w:tcW w:w="1413" w:type="dxa"/>
            <w:shd w:val="clear" w:color="auto" w:fill="3486BB" w:themeFill="accent2" w:themeFillShade="80"/>
          </w:tcPr>
          <w:p w14:paraId="34037BAD" w14:textId="77777777" w:rsidR="00CA4333" w:rsidRPr="00A415D1" w:rsidRDefault="00CA4333" w:rsidP="00967581">
            <w:pPr>
              <w:spacing w:after="0"/>
              <w:rPr>
                <w:rFonts w:cstheme="minorHAnsi"/>
                <w:sz w:val="16"/>
                <w:szCs w:val="16"/>
              </w:rPr>
            </w:pPr>
            <w:r w:rsidRPr="00A415D1">
              <w:rPr>
                <w:rFonts w:cstheme="minorHAnsi"/>
                <w:sz w:val="16"/>
                <w:szCs w:val="16"/>
              </w:rPr>
              <w:lastRenderedPageBreak/>
              <w:t>Wettasinghe et al. (2020)</w: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 </w:instrText>
            </w:r>
            <w:r>
              <w:rPr>
                <w:sz w:val="18"/>
                <w:szCs w:val="18"/>
              </w:rPr>
              <w:fldChar w:fldCharType="begin">
                <w:fldData xml:space="preserve">PEVuZE5vdGU+PENpdGU+PEF1dGhvcj5XZXR0YXNpbmdoZTwvQXV0aG9yPjxZZWFyPjIwMjA8L1ll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31</w:t>
            </w:r>
            <w:r>
              <w:rPr>
                <w:sz w:val="18"/>
                <w:szCs w:val="18"/>
              </w:rPr>
              <w:fldChar w:fldCharType="end"/>
            </w:r>
            <w:r w:rsidRPr="00A415D1">
              <w:rPr>
                <w:rFonts w:cstheme="minorHAnsi"/>
                <w:sz w:val="16"/>
                <w:szCs w:val="16"/>
              </w:rPr>
              <w:t xml:space="preserve"> </w:t>
            </w:r>
          </w:p>
          <w:p w14:paraId="04AC77CA" w14:textId="77777777" w:rsidR="00CA4333" w:rsidRPr="00A415D1" w:rsidRDefault="00CA4333" w:rsidP="00967581">
            <w:pPr>
              <w:spacing w:after="0"/>
              <w:rPr>
                <w:rFonts w:cstheme="minorHAnsi"/>
                <w:sz w:val="16"/>
                <w:szCs w:val="16"/>
              </w:rPr>
            </w:pPr>
          </w:p>
          <w:p w14:paraId="677C2EFC"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22237901" w14:textId="77777777" w:rsidR="00CA4333" w:rsidRPr="00A415D1" w:rsidRDefault="00CA4333" w:rsidP="00967581">
            <w:pPr>
              <w:spacing w:after="0"/>
              <w:rPr>
                <w:rFonts w:cstheme="minorHAnsi"/>
                <w:sz w:val="16"/>
                <w:szCs w:val="16"/>
              </w:rPr>
            </w:pPr>
            <w:r w:rsidRPr="00A415D1">
              <w:rPr>
                <w:rFonts w:cstheme="minorHAnsi"/>
                <w:sz w:val="16"/>
                <w:szCs w:val="16"/>
              </w:rPr>
              <w:t>Older Aboriginal Australians' Health Concerns and Preferences for Healthy Ageing Programs.</w:t>
            </w:r>
          </w:p>
        </w:tc>
        <w:tc>
          <w:tcPr>
            <w:tcW w:w="1275" w:type="dxa"/>
            <w:shd w:val="clear" w:color="auto" w:fill="auto"/>
          </w:tcPr>
          <w:p w14:paraId="45E5CDB7" w14:textId="77777777" w:rsidR="00CA4333" w:rsidRPr="00A415D1" w:rsidRDefault="00CA4333" w:rsidP="00967581">
            <w:pPr>
              <w:spacing w:after="0"/>
              <w:rPr>
                <w:rFonts w:cstheme="minorHAnsi"/>
                <w:sz w:val="16"/>
                <w:szCs w:val="16"/>
              </w:rPr>
            </w:pPr>
            <w:r w:rsidRPr="00A415D1">
              <w:rPr>
                <w:rFonts w:cstheme="minorHAnsi"/>
                <w:sz w:val="16"/>
                <w:szCs w:val="16"/>
              </w:rPr>
              <w:t>Urban and Regional</w:t>
            </w:r>
          </w:p>
        </w:tc>
        <w:tc>
          <w:tcPr>
            <w:tcW w:w="1276" w:type="dxa"/>
            <w:shd w:val="clear" w:color="auto" w:fill="auto"/>
          </w:tcPr>
          <w:p w14:paraId="1C11C1B8" w14:textId="77777777" w:rsidR="00CA4333" w:rsidRPr="00A415D1" w:rsidRDefault="00CA4333" w:rsidP="00967581">
            <w:pPr>
              <w:spacing w:after="0"/>
              <w:rPr>
                <w:rFonts w:cstheme="minorHAnsi"/>
                <w:sz w:val="16"/>
                <w:szCs w:val="16"/>
              </w:rPr>
            </w:pPr>
            <w:r w:rsidRPr="00A415D1">
              <w:rPr>
                <w:rFonts w:cstheme="minorHAnsi"/>
                <w:sz w:val="16"/>
                <w:szCs w:val="16"/>
              </w:rPr>
              <w:t xml:space="preserve">Qualitative (interviews; </w:t>
            </w:r>
            <w:r w:rsidRPr="00A415D1">
              <w:rPr>
                <w:rFonts w:cstheme="minorHAnsi"/>
                <w:i/>
                <w:iCs/>
                <w:sz w:val="16"/>
                <w:szCs w:val="16"/>
              </w:rPr>
              <w:t>grounded theory approach</w:t>
            </w:r>
            <w:r w:rsidRPr="00A415D1">
              <w:rPr>
                <w:rFonts w:cstheme="minorHAnsi"/>
                <w:sz w:val="16"/>
                <w:szCs w:val="16"/>
              </w:rPr>
              <w:t>)</w:t>
            </w:r>
          </w:p>
        </w:tc>
        <w:tc>
          <w:tcPr>
            <w:tcW w:w="1559" w:type="dxa"/>
            <w:shd w:val="clear" w:color="auto" w:fill="auto"/>
          </w:tcPr>
          <w:p w14:paraId="70417A52" w14:textId="77777777" w:rsidR="00CA4333" w:rsidRPr="00A415D1" w:rsidRDefault="00CA4333" w:rsidP="00967581">
            <w:pPr>
              <w:spacing w:after="0"/>
              <w:rPr>
                <w:rFonts w:cstheme="minorHAnsi"/>
                <w:sz w:val="16"/>
                <w:szCs w:val="16"/>
              </w:rPr>
            </w:pPr>
            <w:r w:rsidRPr="00A415D1">
              <w:rPr>
                <w:rFonts w:cstheme="minorHAnsi"/>
                <w:sz w:val="16"/>
                <w:szCs w:val="16"/>
              </w:rPr>
              <w:t>Aboriginal Australians 50+</w:t>
            </w:r>
          </w:p>
        </w:tc>
        <w:tc>
          <w:tcPr>
            <w:tcW w:w="1418" w:type="dxa"/>
            <w:shd w:val="clear" w:color="auto" w:fill="auto"/>
          </w:tcPr>
          <w:p w14:paraId="1AFE8AC3" w14:textId="77777777" w:rsidR="00CA4333" w:rsidRPr="00A415D1" w:rsidRDefault="00CA4333" w:rsidP="00967581">
            <w:pPr>
              <w:spacing w:after="0"/>
              <w:rPr>
                <w:rFonts w:cstheme="minorHAnsi"/>
                <w:sz w:val="16"/>
                <w:szCs w:val="16"/>
              </w:rPr>
            </w:pPr>
            <w:r w:rsidRPr="00A415D1">
              <w:rPr>
                <w:rFonts w:cstheme="minorHAnsi"/>
                <w:sz w:val="16"/>
                <w:szCs w:val="16"/>
              </w:rPr>
              <w:t>34 (20 from regional</w:t>
            </w:r>
            <w:r w:rsidRPr="00A415D1">
              <w:rPr>
                <w:rFonts w:cstheme="minorHAnsi"/>
                <w:i/>
                <w:iCs/>
                <w:sz w:val="16"/>
                <w:szCs w:val="16"/>
              </w:rPr>
              <w:t xml:space="preserve"> </w:t>
            </w:r>
            <w:r w:rsidRPr="00A415D1">
              <w:rPr>
                <w:rFonts w:cstheme="minorHAnsi"/>
                <w:iCs/>
                <w:sz w:val="16"/>
                <w:szCs w:val="16"/>
              </w:rPr>
              <w:t>and</w:t>
            </w:r>
            <w:r w:rsidRPr="00A415D1">
              <w:rPr>
                <w:rFonts w:cstheme="minorHAnsi"/>
                <w:sz w:val="16"/>
                <w:szCs w:val="16"/>
              </w:rPr>
              <w:t xml:space="preserve"> 14 from urban)</w:t>
            </w:r>
          </w:p>
        </w:tc>
        <w:tc>
          <w:tcPr>
            <w:tcW w:w="5554" w:type="dxa"/>
          </w:tcPr>
          <w:p w14:paraId="321E0EC4" w14:textId="77777777" w:rsidR="00CA4333" w:rsidRPr="00A415D1" w:rsidRDefault="00CA4333" w:rsidP="00967581">
            <w:pPr>
              <w:spacing w:after="0"/>
              <w:rPr>
                <w:rFonts w:cstheme="minorHAnsi"/>
                <w:sz w:val="16"/>
                <w:szCs w:val="16"/>
              </w:rPr>
            </w:pPr>
            <w:r w:rsidRPr="00A415D1">
              <w:rPr>
                <w:rFonts w:cstheme="minorHAnsi"/>
                <w:sz w:val="16"/>
                <w:szCs w:val="16"/>
              </w:rPr>
              <w:t>This study explored older Aboriginal Australians perceptions of healthy ageing and preferred approaches to developing culturally appropriate healthy ageing programs, and receptiveness to technology. The study identified important aspects of healthy ageing programs including cultural safety, physical and cognitive training, social interaction, health education, and maintaining cultural identity and empowerment. The study also provided support for the use of technology for the delivery of health programs.</w:t>
            </w:r>
          </w:p>
        </w:tc>
      </w:tr>
      <w:tr w:rsidR="00CA4333" w:rsidRPr="00523DEA" w14:paraId="7A96001D" w14:textId="77777777" w:rsidTr="00967581">
        <w:trPr>
          <w:trHeight w:val="564"/>
          <w:jc w:val="center"/>
        </w:trPr>
        <w:tc>
          <w:tcPr>
            <w:tcW w:w="1413" w:type="dxa"/>
            <w:shd w:val="clear" w:color="auto" w:fill="3486BB" w:themeFill="accent2" w:themeFillShade="80"/>
          </w:tcPr>
          <w:p w14:paraId="391512D1" w14:textId="77777777" w:rsidR="00CA4333" w:rsidRPr="00A415D1" w:rsidRDefault="00CA4333" w:rsidP="00967581">
            <w:pPr>
              <w:spacing w:after="0"/>
              <w:rPr>
                <w:rFonts w:cstheme="minorHAnsi"/>
                <w:sz w:val="16"/>
                <w:szCs w:val="16"/>
              </w:rPr>
            </w:pPr>
            <w:r w:rsidRPr="00A415D1">
              <w:rPr>
                <w:rFonts w:cstheme="minorHAnsi"/>
                <w:sz w:val="16"/>
                <w:szCs w:val="16"/>
              </w:rPr>
              <w:t>Wood et al. (2021)</w:t>
            </w:r>
            <w:r>
              <w:rPr>
                <w:rFonts w:cstheme="minorHAnsi"/>
                <w:sz w:val="16"/>
                <w:szCs w:val="16"/>
              </w:rPr>
              <w:fldChar w:fldCharType="begin"/>
            </w:r>
            <w:r>
              <w:rPr>
                <w:rFonts w:cstheme="minorHAnsi"/>
                <w:sz w:val="16"/>
                <w:szCs w:val="16"/>
              </w:rPr>
              <w:instrText xml:space="preserve"> ADDIN EN.CITE &lt;EndNote&gt;&lt;Cite&gt;&lt;Author&gt;Wood&lt;/Author&gt;&lt;Year&gt;2021&lt;/Year&gt;&lt;RecNum&gt;7858&lt;/RecNum&gt;&lt;DisplayText&gt;&lt;style face="superscript" font="Arial"&gt;50&lt;/style&gt;&lt;/DisplayText&gt;&lt;record&gt;&lt;rec-number&gt;7858&lt;/rec-number&gt;&lt;foreign-keys&gt;&lt;key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50</w:t>
            </w:r>
            <w:r>
              <w:rPr>
                <w:rFonts w:cstheme="minorHAnsi"/>
                <w:sz w:val="16"/>
                <w:szCs w:val="16"/>
              </w:rPr>
              <w:fldChar w:fldCharType="end"/>
            </w:r>
          </w:p>
          <w:p w14:paraId="787FAC65" w14:textId="77777777" w:rsidR="00CA4333" w:rsidRPr="00A415D1" w:rsidRDefault="00CA4333" w:rsidP="00967581">
            <w:pPr>
              <w:spacing w:after="0"/>
              <w:rPr>
                <w:rFonts w:cstheme="minorHAnsi"/>
                <w:sz w:val="16"/>
                <w:szCs w:val="16"/>
              </w:rPr>
            </w:pPr>
          </w:p>
          <w:p w14:paraId="5505A20A"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r w:rsidRPr="00A415D1">
              <w:rPr>
                <w:rFonts w:cstheme="minorHAnsi"/>
                <w:sz w:val="16"/>
                <w:szCs w:val="16"/>
              </w:rPr>
              <w:t xml:space="preserve"> </w:t>
            </w:r>
          </w:p>
        </w:tc>
        <w:tc>
          <w:tcPr>
            <w:tcW w:w="2982" w:type="dxa"/>
            <w:shd w:val="clear" w:color="auto" w:fill="auto"/>
          </w:tcPr>
          <w:p w14:paraId="54264381" w14:textId="77777777" w:rsidR="00CA4333" w:rsidRPr="00A415D1" w:rsidRDefault="00CA4333" w:rsidP="00967581">
            <w:pPr>
              <w:spacing w:after="0"/>
              <w:rPr>
                <w:rFonts w:cstheme="minorHAnsi"/>
                <w:sz w:val="16"/>
                <w:szCs w:val="16"/>
              </w:rPr>
            </w:pPr>
            <w:r w:rsidRPr="00A415D1">
              <w:rPr>
                <w:rFonts w:cstheme="minorHAnsi"/>
                <w:sz w:val="16"/>
                <w:szCs w:val="16"/>
              </w:rPr>
              <w:t>Remote area nurses' perceptions of the enablers and barriers for delivering end-of-life care in remote Australia to Aboriginal people who choose to pass away on their traditional lands.</w:t>
            </w:r>
          </w:p>
        </w:tc>
        <w:tc>
          <w:tcPr>
            <w:tcW w:w="1275" w:type="dxa"/>
            <w:shd w:val="clear" w:color="auto" w:fill="auto"/>
          </w:tcPr>
          <w:p w14:paraId="5AF89EF4" w14:textId="77777777" w:rsidR="00CA4333" w:rsidRPr="00A415D1" w:rsidRDefault="00CA4333" w:rsidP="00967581">
            <w:pPr>
              <w:spacing w:after="0"/>
              <w:rPr>
                <w:rFonts w:cstheme="minorHAnsi"/>
                <w:sz w:val="16"/>
                <w:szCs w:val="16"/>
              </w:rPr>
            </w:pPr>
            <w:r w:rsidRPr="00A415D1">
              <w:rPr>
                <w:rFonts w:cstheme="minorHAnsi"/>
                <w:sz w:val="16"/>
                <w:szCs w:val="16"/>
              </w:rPr>
              <w:t>Remote</w:t>
            </w:r>
          </w:p>
        </w:tc>
        <w:tc>
          <w:tcPr>
            <w:tcW w:w="1276" w:type="dxa"/>
            <w:shd w:val="clear" w:color="auto" w:fill="auto"/>
          </w:tcPr>
          <w:p w14:paraId="0EF6D07C" w14:textId="77777777" w:rsidR="00CA4333" w:rsidRPr="00A415D1" w:rsidRDefault="00CA4333" w:rsidP="00967581">
            <w:pPr>
              <w:spacing w:after="0"/>
              <w:rPr>
                <w:rFonts w:cstheme="minorHAnsi"/>
                <w:sz w:val="16"/>
                <w:szCs w:val="16"/>
              </w:rPr>
            </w:pPr>
            <w:r w:rsidRPr="00A415D1">
              <w:rPr>
                <w:rFonts w:cstheme="minorHAnsi"/>
                <w:sz w:val="16"/>
                <w:szCs w:val="16"/>
              </w:rPr>
              <w:t>Mixed Method (literature review and questionnaire)</w:t>
            </w:r>
          </w:p>
        </w:tc>
        <w:tc>
          <w:tcPr>
            <w:tcW w:w="1559" w:type="dxa"/>
            <w:shd w:val="clear" w:color="auto" w:fill="auto"/>
          </w:tcPr>
          <w:p w14:paraId="2DA8D05B" w14:textId="77777777" w:rsidR="00CA4333" w:rsidRPr="00A415D1" w:rsidRDefault="00CA4333" w:rsidP="00967581">
            <w:pPr>
              <w:spacing w:after="0"/>
              <w:rPr>
                <w:rFonts w:cstheme="minorHAnsi"/>
                <w:sz w:val="16"/>
                <w:szCs w:val="16"/>
              </w:rPr>
            </w:pPr>
            <w:r w:rsidRPr="00A415D1">
              <w:rPr>
                <w:rFonts w:cstheme="minorHAnsi"/>
                <w:sz w:val="16"/>
                <w:szCs w:val="16"/>
              </w:rPr>
              <w:t>Remote area nurses</w:t>
            </w:r>
          </w:p>
        </w:tc>
        <w:tc>
          <w:tcPr>
            <w:tcW w:w="1418" w:type="dxa"/>
            <w:shd w:val="clear" w:color="auto" w:fill="auto"/>
          </w:tcPr>
          <w:p w14:paraId="404E0C73" w14:textId="77777777" w:rsidR="00CA4333" w:rsidRPr="00A415D1" w:rsidRDefault="00CA4333" w:rsidP="00967581">
            <w:pPr>
              <w:spacing w:after="0"/>
              <w:rPr>
                <w:rFonts w:cstheme="minorHAnsi"/>
                <w:sz w:val="16"/>
                <w:szCs w:val="16"/>
              </w:rPr>
            </w:pPr>
          </w:p>
        </w:tc>
        <w:tc>
          <w:tcPr>
            <w:tcW w:w="5554" w:type="dxa"/>
          </w:tcPr>
          <w:p w14:paraId="0D406602" w14:textId="77777777" w:rsidR="00CA4333" w:rsidRPr="00A415D1" w:rsidRDefault="00CA4333" w:rsidP="00967581">
            <w:pPr>
              <w:spacing w:after="0"/>
              <w:rPr>
                <w:rFonts w:cstheme="minorHAnsi"/>
                <w:sz w:val="16"/>
                <w:szCs w:val="16"/>
              </w:rPr>
            </w:pPr>
            <w:r w:rsidRPr="00A415D1">
              <w:rPr>
                <w:rFonts w:cstheme="minorHAnsi"/>
                <w:sz w:val="16"/>
                <w:szCs w:val="16"/>
              </w:rPr>
              <w:t xml:space="preserve">This study aimed to identify enablers and barriers perceived by remote area nurses in assisting in end-of-life care to Aboriginal Australians on Country. </w:t>
            </w:r>
            <w:r w:rsidRPr="00A415D1">
              <w:rPr>
                <w:rFonts w:cstheme="minorHAnsi"/>
                <w:sz w:val="16"/>
                <w:szCs w:val="16"/>
                <w:shd w:val="clear" w:color="auto" w:fill="FFFFFF"/>
              </w:rPr>
              <w:t>Barriers identified were a lack of support around the delivery of culturally appropriate end-of-life care,</w:t>
            </w:r>
            <w:r w:rsidRPr="00A415D1">
              <w:rPr>
                <w:rFonts w:cstheme="minorHAnsi"/>
                <w:sz w:val="16"/>
                <w:szCs w:val="16"/>
                <w:shd w:val="clear" w:color="auto" w:fill="FFFFFF"/>
                <w:vertAlign w:val="superscript"/>
              </w:rPr>
              <w:t> </w:t>
            </w:r>
            <w:r w:rsidRPr="00A415D1">
              <w:rPr>
                <w:rFonts w:cstheme="minorHAnsi"/>
                <w:sz w:val="16"/>
                <w:szCs w:val="16"/>
                <w:shd w:val="clear" w:color="auto" w:fill="FFFFFF"/>
              </w:rPr>
              <w:t>lack of a stable workforce, insufficient cultural knowledge and understanding, and a lack of guidance and support from family. Enablers were effective communication with the family and staff willingness and input from Aboriginal health practitioners.</w:t>
            </w:r>
          </w:p>
        </w:tc>
      </w:tr>
      <w:tr w:rsidR="00CA4333" w:rsidRPr="00523DEA" w14:paraId="0BB86911" w14:textId="77777777" w:rsidTr="00967581">
        <w:trPr>
          <w:trHeight w:val="1384"/>
          <w:jc w:val="center"/>
        </w:trPr>
        <w:tc>
          <w:tcPr>
            <w:tcW w:w="1413" w:type="dxa"/>
            <w:shd w:val="clear" w:color="auto" w:fill="88BCDD" w:themeFill="accent2" w:themeFillShade="BF"/>
          </w:tcPr>
          <w:p w14:paraId="678F4AE0" w14:textId="77777777" w:rsidR="00CA4333" w:rsidRPr="00A415D1" w:rsidRDefault="00CA4333" w:rsidP="00967581">
            <w:pPr>
              <w:spacing w:after="0"/>
              <w:rPr>
                <w:rFonts w:cstheme="minorHAnsi"/>
                <w:sz w:val="16"/>
                <w:szCs w:val="16"/>
              </w:rPr>
            </w:pPr>
            <w:r w:rsidRPr="00A415D1">
              <w:rPr>
                <w:rFonts w:cstheme="minorHAnsi"/>
                <w:sz w:val="16"/>
                <w:szCs w:val="16"/>
              </w:rPr>
              <w:t>Woods et al. (2019)</w:t>
            </w:r>
            <w:r>
              <w:rPr>
                <w:rFonts w:cstheme="minorHAnsi"/>
                <w:sz w:val="16"/>
                <w:szCs w:val="16"/>
              </w:rPr>
              <w:fldChar w:fldCharType="begin"/>
            </w:r>
            <w:r>
              <w:rPr>
                <w:rFonts w:cstheme="minorHAnsi"/>
                <w:sz w:val="16"/>
                <w:szCs w:val="16"/>
              </w:rPr>
              <w:instrText xml:space="preserve"> ADDIN EN.CITE &lt;EndNote&gt;&lt;Cite&gt;&lt;Author&gt;Woods&lt;/Author&gt;&lt;Year&gt;2019&lt;/Year&gt;&lt;RecNum&gt;7710&lt;/RecNum&gt;&lt;DisplayText&gt;&lt;style face="superscript" font="Arial"&gt;51&lt;/style&gt;&lt;/DisplayText&gt;&lt;record&gt;&lt;rec-number&gt;7710&lt;/rec-number&gt;&lt;foreign-keys&gt;&lt;key app="EN" db-id="pewd222d3r5sp0et22k5wdzdvtrttdxfes95" timestamp="1673401993"&gt;7710&lt;/key&gt;&lt;/foreign-keys&gt;&lt;ref-type name="Journal Article"&gt;17&lt;/ref-type&gt;&lt;contributors&gt;&lt;authors&gt;&lt;author&gt;Woods, J. A.&lt;/author&gt;&lt;author&gt;Newton, J. C.&lt;/author&gt;&lt;author&gt;Thompson, S. C.&lt;/author&gt;&lt;author&gt;Malacova, E.&lt;/author&gt;&lt;author&gt;Ngo, H. T.&lt;/author&gt;&lt;author&gt;Katzenellenbogen, J. M.&lt;/author&gt;&lt;author&gt;Murray, K.&lt;/author&gt;&lt;author&gt;Shahid, S.&lt;/author&gt;&lt;author&gt;Johnson, C. E.&lt;/author&gt;&lt;/authors&gt;&lt;/contributors&gt;&lt;titles&gt;&lt;title&gt;Indigenous compared with non-Indigenous Australian patients at entry to specialist palliative care: Cross-sectional findings from a multi-jurisdictional dataset&lt;/title&gt;&lt;secondary-title&gt;PLoS One&lt;/secondary-title&gt;&lt;/titles&gt;&lt;periodical&gt;&lt;full-title&gt;PLoS One&lt;/full-title&gt;&lt;/periodical&gt;&lt;pages&gt;e0215403&lt;/pages&gt;&lt;volume&gt;14&lt;/volume&gt;&lt;number&gt;5&lt;/number&gt;&lt;dates&gt;&lt;year&gt;2019&lt;/year&gt;&lt;/dates&gt;&lt;pub-location&gt;United States&lt;/pub-location&gt;&lt;urls&gt;&lt;/urls&gt;&lt;electronic-resource-num&gt;10.1371/journal.pone.0215403&lt;/electronic-resource-num&gt;&lt;/record&gt;&lt;/Cite&gt;&lt;/EndNote&gt;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51</w:t>
            </w:r>
            <w:r>
              <w:rPr>
                <w:rFonts w:cstheme="minorHAnsi"/>
                <w:sz w:val="16"/>
                <w:szCs w:val="16"/>
              </w:rPr>
              <w:fldChar w:fldCharType="end"/>
            </w:r>
          </w:p>
          <w:p w14:paraId="7F385467" w14:textId="77777777" w:rsidR="00CA4333" w:rsidRPr="00A415D1" w:rsidRDefault="00CA4333" w:rsidP="00967581">
            <w:pPr>
              <w:spacing w:after="0"/>
              <w:rPr>
                <w:rFonts w:cstheme="minorHAnsi"/>
                <w:sz w:val="16"/>
                <w:szCs w:val="16"/>
              </w:rPr>
            </w:pPr>
          </w:p>
          <w:p w14:paraId="2F0AFC3D"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w:t>
            </w:r>
          </w:p>
        </w:tc>
        <w:tc>
          <w:tcPr>
            <w:tcW w:w="2982" w:type="dxa"/>
            <w:shd w:val="clear" w:color="auto" w:fill="auto"/>
          </w:tcPr>
          <w:p w14:paraId="537B7DB6" w14:textId="77777777" w:rsidR="00CA4333" w:rsidRPr="00A415D1" w:rsidRDefault="00CA4333" w:rsidP="00967581">
            <w:pPr>
              <w:spacing w:after="0"/>
              <w:rPr>
                <w:rFonts w:cstheme="minorHAnsi"/>
                <w:sz w:val="16"/>
                <w:szCs w:val="16"/>
              </w:rPr>
            </w:pPr>
            <w:r w:rsidRPr="00A415D1">
              <w:rPr>
                <w:rFonts w:cstheme="minorHAnsi"/>
                <w:sz w:val="16"/>
                <w:szCs w:val="16"/>
              </w:rPr>
              <w:t>Indigenous compared with non-Indigenous Australian patients at entry to specialist palliative care: Cross-sectional findings from a multi-jurisdictional dataset.</w:t>
            </w:r>
          </w:p>
        </w:tc>
        <w:tc>
          <w:tcPr>
            <w:tcW w:w="1275" w:type="dxa"/>
            <w:shd w:val="clear" w:color="auto" w:fill="auto"/>
          </w:tcPr>
          <w:p w14:paraId="439288E2" w14:textId="77777777" w:rsidR="00CA4333" w:rsidRPr="00A415D1" w:rsidRDefault="00CA4333" w:rsidP="00967581">
            <w:pPr>
              <w:spacing w:after="0"/>
              <w:rPr>
                <w:rFonts w:cstheme="minorHAnsi"/>
                <w:sz w:val="16"/>
                <w:szCs w:val="16"/>
              </w:rPr>
            </w:pPr>
            <w:r w:rsidRPr="00A415D1">
              <w:rPr>
                <w:rFonts w:cstheme="minorHAnsi"/>
                <w:sz w:val="16"/>
                <w:szCs w:val="16"/>
              </w:rPr>
              <w:t>Various (Australia)</w:t>
            </w:r>
          </w:p>
        </w:tc>
        <w:tc>
          <w:tcPr>
            <w:tcW w:w="1276" w:type="dxa"/>
            <w:shd w:val="clear" w:color="auto" w:fill="auto"/>
          </w:tcPr>
          <w:p w14:paraId="679A10CE" w14:textId="77777777" w:rsidR="00CA4333" w:rsidRPr="00A415D1" w:rsidRDefault="00CA4333" w:rsidP="00967581">
            <w:pPr>
              <w:spacing w:after="0"/>
              <w:rPr>
                <w:rFonts w:cstheme="minorHAnsi"/>
                <w:sz w:val="16"/>
                <w:szCs w:val="16"/>
              </w:rPr>
            </w:pPr>
            <w:r w:rsidRPr="00A415D1">
              <w:rPr>
                <w:rFonts w:cstheme="minorHAnsi"/>
                <w:sz w:val="16"/>
                <w:szCs w:val="16"/>
              </w:rPr>
              <w:t>Quantitative (cross-sectional; data linkage)</w:t>
            </w:r>
          </w:p>
        </w:tc>
        <w:tc>
          <w:tcPr>
            <w:tcW w:w="1559" w:type="dxa"/>
            <w:shd w:val="clear" w:color="auto" w:fill="auto"/>
          </w:tcPr>
          <w:p w14:paraId="1C838C59" w14:textId="77777777" w:rsidR="00CA4333" w:rsidRPr="00A415D1" w:rsidRDefault="00CA4333" w:rsidP="00967581">
            <w:pPr>
              <w:spacing w:after="0"/>
              <w:rPr>
                <w:rFonts w:cstheme="minorHAnsi"/>
                <w:sz w:val="16"/>
                <w:szCs w:val="16"/>
              </w:rPr>
            </w:pPr>
            <w:r w:rsidRPr="00A415D1">
              <w:rPr>
                <w:rFonts w:cstheme="minorHAnsi"/>
                <w:sz w:val="16"/>
                <w:szCs w:val="16"/>
              </w:rPr>
              <w:t>Indigenous and non-Indigenous patients entering palliative care</w:t>
            </w:r>
          </w:p>
        </w:tc>
        <w:tc>
          <w:tcPr>
            <w:tcW w:w="1418" w:type="dxa"/>
            <w:shd w:val="clear" w:color="auto" w:fill="auto"/>
          </w:tcPr>
          <w:p w14:paraId="7DAC002E" w14:textId="77777777" w:rsidR="00CA4333" w:rsidRPr="00A415D1" w:rsidRDefault="00CA4333" w:rsidP="00967581">
            <w:pPr>
              <w:spacing w:after="0"/>
              <w:rPr>
                <w:rFonts w:cstheme="minorHAnsi"/>
                <w:sz w:val="16"/>
                <w:szCs w:val="16"/>
              </w:rPr>
            </w:pPr>
            <w:r w:rsidRPr="00A415D1">
              <w:rPr>
                <w:rFonts w:cstheme="minorHAnsi"/>
                <w:sz w:val="16"/>
                <w:szCs w:val="16"/>
              </w:rPr>
              <w:t>140,267 patients (1,465 (1.0%) were identified as Indigenous)</w:t>
            </w:r>
          </w:p>
        </w:tc>
        <w:tc>
          <w:tcPr>
            <w:tcW w:w="5554" w:type="dxa"/>
          </w:tcPr>
          <w:p w14:paraId="4A8FDA59" w14:textId="77777777" w:rsidR="00CA4333" w:rsidRPr="00A415D1" w:rsidRDefault="00CA4333" w:rsidP="00967581">
            <w:pPr>
              <w:rPr>
                <w:rFonts w:cstheme="minorHAnsi"/>
                <w:sz w:val="16"/>
                <w:szCs w:val="16"/>
              </w:rPr>
            </w:pPr>
            <w:r w:rsidRPr="00A415D1">
              <w:rPr>
                <w:rFonts w:cstheme="minorHAnsi"/>
                <w:sz w:val="16"/>
                <w:szCs w:val="16"/>
              </w:rPr>
              <w:t xml:space="preserve">This study aimed to investigate the equity of specialist palliative care service provision through </w:t>
            </w:r>
            <w:r w:rsidRPr="00CB11FF">
              <w:rPr>
                <w:rFonts w:cstheme="minorHAnsi"/>
                <w:sz w:val="16"/>
                <w:szCs w:val="16"/>
              </w:rPr>
              <w:t>characterising and comparing Indigenous and non-Indigenous patients at entry to care.</w:t>
            </w:r>
            <w:r w:rsidRPr="00CB11FF">
              <w:rPr>
                <w:rFonts w:cstheme="minorHAnsi"/>
                <w:b/>
                <w:bCs/>
                <w:sz w:val="16"/>
                <w:szCs w:val="16"/>
              </w:rPr>
              <w:t xml:space="preserve"> </w:t>
            </w:r>
            <w:r w:rsidRPr="00CB11FF">
              <w:rPr>
                <w:rStyle w:val="Strong"/>
                <w:rFonts w:cstheme="minorHAnsi"/>
                <w:b w:val="0"/>
                <w:bCs w:val="0"/>
                <w:sz w:val="16"/>
                <w:szCs w:val="16"/>
              </w:rPr>
              <w:t>Conclusions were that</w:t>
            </w:r>
            <w:r w:rsidRPr="00A415D1">
              <w:rPr>
                <w:rStyle w:val="Strong"/>
                <w:rFonts w:cstheme="minorHAnsi"/>
                <w:sz w:val="16"/>
                <w:szCs w:val="16"/>
              </w:rPr>
              <w:t xml:space="preserve"> </w:t>
            </w:r>
            <w:r w:rsidRPr="00A415D1">
              <w:rPr>
                <w:rFonts w:cstheme="minorHAnsi"/>
                <w:sz w:val="16"/>
                <w:szCs w:val="16"/>
              </w:rPr>
              <w:t xml:space="preserve">Indigenous patients were substantially under-represented in care services reflecting widespread access barriers. However, this study also indicated that when Indigenous patients were able to access these services, they did not disproportionately experience clinically important impediments to care. </w:t>
            </w:r>
          </w:p>
        </w:tc>
      </w:tr>
      <w:tr w:rsidR="00CA4333" w:rsidRPr="00523DEA" w14:paraId="047FC0E7" w14:textId="77777777" w:rsidTr="00967581">
        <w:trPr>
          <w:trHeight w:val="893"/>
          <w:jc w:val="center"/>
        </w:trPr>
        <w:tc>
          <w:tcPr>
            <w:tcW w:w="1413" w:type="dxa"/>
            <w:shd w:val="clear" w:color="auto" w:fill="3486BB" w:themeFill="accent2" w:themeFillShade="80"/>
          </w:tcPr>
          <w:p w14:paraId="3CA377C2" w14:textId="77777777" w:rsidR="00CA4333" w:rsidRPr="00A415D1" w:rsidRDefault="00CA4333" w:rsidP="00967581">
            <w:pPr>
              <w:spacing w:after="0"/>
              <w:rPr>
                <w:rFonts w:cstheme="minorHAnsi"/>
                <w:sz w:val="16"/>
                <w:szCs w:val="16"/>
              </w:rPr>
            </w:pPr>
            <w:r w:rsidRPr="00A415D1">
              <w:rPr>
                <w:rFonts w:cstheme="minorHAnsi"/>
                <w:sz w:val="16"/>
                <w:szCs w:val="16"/>
              </w:rPr>
              <w:t>Yashadhana et al. (2022)</w:t>
            </w:r>
            <w:r>
              <w:rPr>
                <w:rFonts w:cstheme="minorHAnsi"/>
                <w:noProof/>
                <w:sz w:val="16"/>
                <w:szCs w:val="16"/>
              </w:rPr>
              <w:fldChar w:fldCharType="begin"/>
            </w:r>
            <w:r>
              <w:rPr>
                <w:rFonts w:cstheme="minorHAnsi"/>
                <w:noProof/>
                <w:sz w:val="16"/>
                <w:szCs w:val="16"/>
              </w:rPr>
              <w:instrText xml:space="preserve"> ADDIN EN.CITE &lt;EndNote&gt;&lt;Cite&gt;&lt;Author&gt;Yashadhana&lt;/Author&gt;&lt;Year&gt;2022&lt;/Year&gt;&lt;RecNum&gt;7455&lt;/RecNum&gt;&lt;DisplayText&gt;&lt;style face="superscript" font="Arial"&gt;18&lt;/style&gt;&lt;/DisplayText&gt;&lt;record&gt;&lt;rec-number&gt;7455&lt;/rec-number&gt;&lt;foreign-keys&gt;&lt;key app="EN" db-id="pewd222d3r5sp0et22k5wdzdvtrttdxfes95" timestamp="1673401993"&gt;7455&lt;/key&gt;&lt;/foreign-keys&gt;&lt;ref-type name="Journal Article"&gt;17&lt;/ref-type&gt;&lt;contributors&gt;&lt;authors&gt;&lt;author&gt;Yashadhana, A.&lt;/author&gt;&lt;author&gt;Howie, A.&lt;/author&gt;&lt;author&gt;Veber, M.&lt;/author&gt;&lt;author&gt;Cullen, P.&lt;/author&gt;&lt;author&gt;Withall, A.&lt;/author&gt;&lt;author&gt;Lewis, E.&lt;/author&gt;&lt;author&gt;McCausland, R.&lt;/author&gt;&lt;author&gt;Macniven, R.&lt;/author&gt;&lt;author&gt;Andersen, M.&lt;/author&gt;&lt;/authors&gt;&lt;/contributors&gt;&lt;titles&gt;&lt;title&gt;Experiences and perceptions of ageing among older First Nations Australians: A rapid review&lt;/title&gt;&lt;secondary-title&gt;Australas J Ageing&lt;/secondary-title&gt;&lt;/titles&gt;&lt;periodical&gt;&lt;full-title&gt;Australas J Ageing&lt;/full-title&gt;&lt;/periodical&gt;&lt;pages&gt;8-19&lt;/pages&gt;&lt;volume&gt;41&lt;/volume&gt;&lt;number&gt;1&lt;/number&gt;&lt;dates&gt;&lt;year&gt;2022&lt;/year&gt;&lt;/dates&gt;&lt;pub-location&gt;Australia&lt;/pub-location&gt;&lt;urls&gt;&lt;/urls&gt;&lt;electronic-resource-num&gt;10.1111/ajag.13031&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18</w:t>
            </w:r>
            <w:r>
              <w:rPr>
                <w:rFonts w:cstheme="minorHAnsi"/>
                <w:noProof/>
                <w:sz w:val="16"/>
                <w:szCs w:val="16"/>
              </w:rPr>
              <w:fldChar w:fldCharType="end"/>
            </w:r>
          </w:p>
          <w:p w14:paraId="66362B5C" w14:textId="77777777" w:rsidR="00CA4333" w:rsidRPr="00A415D1" w:rsidRDefault="00CA4333" w:rsidP="00967581">
            <w:pPr>
              <w:spacing w:after="0"/>
              <w:rPr>
                <w:rFonts w:cstheme="minorHAnsi"/>
                <w:sz w:val="16"/>
                <w:szCs w:val="16"/>
              </w:rPr>
            </w:pPr>
          </w:p>
          <w:p w14:paraId="472A591D" w14:textId="77777777" w:rsidR="00CA4333" w:rsidRPr="00A415D1" w:rsidRDefault="00CA4333" w:rsidP="00967581">
            <w:pPr>
              <w:spacing w:after="0"/>
              <w:rPr>
                <w:rFonts w:cstheme="minorHAnsi"/>
                <w:sz w:val="16"/>
                <w:szCs w:val="16"/>
              </w:rPr>
            </w:pPr>
            <w:r w:rsidRPr="00A415D1">
              <w:rPr>
                <w:rFonts w:cstheme="minorHAnsi"/>
                <w:b/>
                <w:bCs/>
                <w:sz w:val="16"/>
                <w:szCs w:val="16"/>
              </w:rPr>
              <w:t>Evidence</w:t>
            </w:r>
            <w:r w:rsidRPr="00A415D1">
              <w:rPr>
                <w:rFonts w:cstheme="minorHAnsi"/>
                <w:b/>
                <w:bCs/>
                <w:sz w:val="16"/>
                <w:szCs w:val="16"/>
              </w:rPr>
              <w:br/>
              <w:t>Level: III</w:t>
            </w:r>
          </w:p>
        </w:tc>
        <w:tc>
          <w:tcPr>
            <w:tcW w:w="2982" w:type="dxa"/>
            <w:shd w:val="clear" w:color="auto" w:fill="auto"/>
          </w:tcPr>
          <w:p w14:paraId="3EA98E91" w14:textId="77777777" w:rsidR="00CA4333" w:rsidRPr="00A415D1" w:rsidRDefault="00CA4333" w:rsidP="00967581">
            <w:pPr>
              <w:spacing w:after="0"/>
              <w:rPr>
                <w:rFonts w:cstheme="minorHAnsi"/>
                <w:sz w:val="16"/>
                <w:szCs w:val="16"/>
              </w:rPr>
            </w:pPr>
            <w:r w:rsidRPr="00A415D1">
              <w:rPr>
                <w:rFonts w:cstheme="minorHAnsi"/>
                <w:sz w:val="16"/>
                <w:szCs w:val="16"/>
              </w:rPr>
              <w:t>Experiences and perceptions of ageing among older First Nations Australians: A rapid review.</w:t>
            </w:r>
          </w:p>
        </w:tc>
        <w:tc>
          <w:tcPr>
            <w:tcW w:w="1275" w:type="dxa"/>
            <w:shd w:val="clear" w:color="auto" w:fill="auto"/>
          </w:tcPr>
          <w:p w14:paraId="09CF3323" w14:textId="77777777" w:rsidR="00CA4333" w:rsidRPr="00A415D1" w:rsidRDefault="00CA4333" w:rsidP="00967581">
            <w:pPr>
              <w:spacing w:after="0"/>
              <w:rPr>
                <w:rFonts w:cstheme="minorHAnsi"/>
                <w:sz w:val="16"/>
                <w:szCs w:val="16"/>
              </w:rPr>
            </w:pPr>
            <w:r w:rsidRPr="00A415D1">
              <w:rPr>
                <w:rFonts w:cstheme="minorHAnsi"/>
                <w:sz w:val="16"/>
                <w:szCs w:val="16"/>
              </w:rPr>
              <w:t xml:space="preserve">Various (Australia) </w:t>
            </w:r>
          </w:p>
        </w:tc>
        <w:tc>
          <w:tcPr>
            <w:tcW w:w="1276" w:type="dxa"/>
            <w:shd w:val="clear" w:color="auto" w:fill="auto"/>
          </w:tcPr>
          <w:p w14:paraId="6CE96CC0" w14:textId="77777777" w:rsidR="00CA4333" w:rsidRPr="00A415D1" w:rsidRDefault="00CA4333" w:rsidP="00967581">
            <w:pPr>
              <w:spacing w:after="0"/>
              <w:rPr>
                <w:rFonts w:cstheme="minorHAnsi"/>
                <w:sz w:val="16"/>
                <w:szCs w:val="16"/>
              </w:rPr>
            </w:pPr>
            <w:r w:rsidRPr="00A415D1">
              <w:rPr>
                <w:rFonts w:cstheme="minorHAnsi"/>
                <w:sz w:val="16"/>
                <w:szCs w:val="16"/>
              </w:rPr>
              <w:t xml:space="preserve">Review (Qualitative Rapid; </w:t>
            </w:r>
            <w:r w:rsidRPr="00A415D1">
              <w:rPr>
                <w:rFonts w:cstheme="minorHAnsi"/>
                <w:i/>
                <w:iCs/>
                <w:sz w:val="16"/>
                <w:szCs w:val="16"/>
              </w:rPr>
              <w:t>Thematic Narrative Analysis</w:t>
            </w:r>
            <w:r w:rsidRPr="00A415D1">
              <w:rPr>
                <w:rFonts w:cstheme="minorHAnsi"/>
                <w:sz w:val="16"/>
                <w:szCs w:val="16"/>
              </w:rPr>
              <w:t>)</w:t>
            </w:r>
          </w:p>
        </w:tc>
        <w:tc>
          <w:tcPr>
            <w:tcW w:w="1559" w:type="dxa"/>
            <w:shd w:val="clear" w:color="auto" w:fill="auto"/>
          </w:tcPr>
          <w:p w14:paraId="51FDF3F1" w14:textId="77777777" w:rsidR="00CA4333" w:rsidRPr="00A415D1" w:rsidRDefault="00CA4333" w:rsidP="00967581">
            <w:pPr>
              <w:spacing w:after="0"/>
              <w:rPr>
                <w:rFonts w:cstheme="minorHAnsi"/>
                <w:sz w:val="16"/>
                <w:szCs w:val="16"/>
              </w:rPr>
            </w:pPr>
            <w:r w:rsidRPr="00A415D1">
              <w:rPr>
                <w:rFonts w:cstheme="minorHAnsi"/>
                <w:sz w:val="16"/>
                <w:szCs w:val="16"/>
              </w:rPr>
              <w:t>Older First Nations</w:t>
            </w:r>
          </w:p>
          <w:p w14:paraId="16843780" w14:textId="77777777" w:rsidR="00CA4333" w:rsidRPr="00A415D1" w:rsidRDefault="00CA4333" w:rsidP="00967581">
            <w:pPr>
              <w:spacing w:after="0"/>
              <w:rPr>
                <w:rFonts w:cstheme="minorHAnsi"/>
                <w:sz w:val="16"/>
                <w:szCs w:val="16"/>
              </w:rPr>
            </w:pPr>
            <w:r w:rsidRPr="00A415D1">
              <w:rPr>
                <w:rFonts w:cstheme="minorHAnsi"/>
                <w:sz w:val="16"/>
                <w:szCs w:val="16"/>
              </w:rPr>
              <w:t xml:space="preserve">Australians (median age ≥45 years) </w:t>
            </w:r>
          </w:p>
        </w:tc>
        <w:tc>
          <w:tcPr>
            <w:tcW w:w="1418" w:type="dxa"/>
            <w:shd w:val="clear" w:color="auto" w:fill="auto"/>
          </w:tcPr>
          <w:p w14:paraId="6951DFE5" w14:textId="77777777" w:rsidR="00CA4333" w:rsidRPr="00A415D1" w:rsidRDefault="00CA4333" w:rsidP="00967581">
            <w:pPr>
              <w:spacing w:after="0"/>
              <w:rPr>
                <w:rFonts w:cstheme="minorHAnsi"/>
                <w:sz w:val="16"/>
                <w:szCs w:val="16"/>
              </w:rPr>
            </w:pPr>
            <w:r w:rsidRPr="00A415D1">
              <w:rPr>
                <w:rFonts w:cstheme="minorHAnsi"/>
                <w:sz w:val="16"/>
                <w:szCs w:val="16"/>
              </w:rPr>
              <w:t>20 articles</w:t>
            </w:r>
          </w:p>
        </w:tc>
        <w:tc>
          <w:tcPr>
            <w:tcW w:w="5554" w:type="dxa"/>
          </w:tcPr>
          <w:p w14:paraId="05074F74" w14:textId="77777777" w:rsidR="00CA4333" w:rsidRPr="00A415D1" w:rsidRDefault="00CA4333" w:rsidP="00967581">
            <w:pPr>
              <w:rPr>
                <w:rFonts w:cstheme="minorHAnsi"/>
                <w:sz w:val="16"/>
                <w:szCs w:val="16"/>
              </w:rPr>
            </w:pPr>
            <w:r w:rsidRPr="00A415D1">
              <w:rPr>
                <w:rFonts w:cstheme="minorHAnsi"/>
                <w:sz w:val="16"/>
                <w:szCs w:val="16"/>
              </w:rPr>
              <w:t xml:space="preserve">This study aimed to understand whether First Nations perceptions, experiences and priorities in ageing aligned with known frameworks and definitions of ageing. The review demonstrated the importance that older First Nations peoples place on holistic approaches to ageing and highlighted their priorities surrounding ageing have a focus on community, cultural knowledge, Country, and the role of Elders. This review concluded that current frameworks do not fully reflect the priorities of older First Nations Australians, and that the ongoing impact of colonial policies and practices, marginalisation and racism continue to have immense detrimental impacts. </w:t>
            </w:r>
          </w:p>
        </w:tc>
      </w:tr>
    </w:tbl>
    <w:p w14:paraId="34181464" w14:textId="77777777" w:rsidR="00CA4333" w:rsidRDefault="00CA4333" w:rsidP="00CA4333"/>
    <w:p w14:paraId="1AD31C31" w14:textId="77777777" w:rsidR="00CA4333" w:rsidRDefault="00CA4333" w:rsidP="00CA4333"/>
    <w:p w14:paraId="2FED51CD" w14:textId="77777777" w:rsidR="00CA4333" w:rsidRDefault="00CA4333" w:rsidP="00CA4333">
      <w:pPr>
        <w:sectPr w:rsidR="00CA4333" w:rsidSect="00CA4333">
          <w:pgSz w:w="16838" w:h="11906" w:orient="landscape"/>
          <w:pgMar w:top="1134" w:right="1418" w:bottom="1134" w:left="1418" w:header="709" w:footer="709" w:gutter="0"/>
          <w:cols w:space="708"/>
          <w:docGrid w:linePitch="360"/>
        </w:sectPr>
      </w:pPr>
    </w:p>
    <w:p w14:paraId="3E6802AF" w14:textId="77777777" w:rsidR="00CA4333" w:rsidRDefault="00CA4333" w:rsidP="00CA4333">
      <w:pPr>
        <w:pStyle w:val="Heading1"/>
      </w:pPr>
      <w:bookmarkStart w:id="86" w:name="_Ref151032407"/>
      <w:bookmarkStart w:id="87" w:name="_Toc152000051"/>
      <w:r>
        <w:lastRenderedPageBreak/>
        <w:t>Appendix 3 – Grey literature included in the rapid review</w:t>
      </w:r>
      <w:bookmarkEnd w:id="86"/>
      <w:bookmarkEnd w:id="87"/>
    </w:p>
    <w:p w14:paraId="373BCBEA" w14:textId="77777777" w:rsidR="00CA4333" w:rsidRDefault="00CA4333" w:rsidP="00CA4333">
      <w:pPr>
        <w:pStyle w:val="Caption"/>
        <w:keepNext/>
      </w:pPr>
      <w:bookmarkStart w:id="88" w:name="_Ref151045463"/>
      <w:bookmarkStart w:id="89" w:name="_Toc154143578"/>
      <w:r>
        <w:t xml:space="preserve">Table </w:t>
      </w:r>
      <w:r>
        <w:fldChar w:fldCharType="begin"/>
      </w:r>
      <w:r>
        <w:instrText xml:space="preserve"> SEQ Table \* ARABIC </w:instrText>
      </w:r>
      <w:r>
        <w:fldChar w:fldCharType="separate"/>
      </w:r>
      <w:r>
        <w:rPr>
          <w:noProof/>
        </w:rPr>
        <w:t>6</w:t>
      </w:r>
      <w:r>
        <w:rPr>
          <w:noProof/>
        </w:rPr>
        <w:fldChar w:fldCharType="end"/>
      </w:r>
      <w:bookmarkEnd w:id="88"/>
      <w:r>
        <w:t xml:space="preserve"> - Summary of grey literature reports included in rapid review</w:t>
      </w:r>
      <w:bookmarkEnd w:id="89"/>
    </w:p>
    <w:tbl>
      <w:tblPr>
        <w:tblW w:w="15477" w:type="dxa"/>
        <w:jc w:val="center"/>
        <w:tblBorders>
          <w:bottom w:val="single" w:sz="4" w:space="0" w:color="BFBFBF" w:themeColor="background1" w:themeShade="BF"/>
          <w:insideH w:val="single" w:sz="4" w:space="0" w:color="auto"/>
          <w:insideV w:val="single" w:sz="4" w:space="0" w:color="auto"/>
        </w:tblBorders>
        <w:tblLayout w:type="fixed"/>
        <w:tblLook w:val="04A0" w:firstRow="1" w:lastRow="0" w:firstColumn="1" w:lastColumn="0" w:noHBand="0" w:noVBand="1"/>
      </w:tblPr>
      <w:tblGrid>
        <w:gridCol w:w="1413"/>
        <w:gridCol w:w="2698"/>
        <w:gridCol w:w="1134"/>
        <w:gridCol w:w="1134"/>
        <w:gridCol w:w="1418"/>
        <w:gridCol w:w="1275"/>
        <w:gridCol w:w="6405"/>
      </w:tblGrid>
      <w:tr w:rsidR="00CA4333" w:rsidRPr="00737D93" w14:paraId="78907021" w14:textId="77777777" w:rsidTr="00967581">
        <w:trPr>
          <w:trHeight w:val="567"/>
          <w:tblHeader/>
          <w:jc w:val="center"/>
        </w:trPr>
        <w:tc>
          <w:tcPr>
            <w:tcW w:w="1413" w:type="dxa"/>
            <w:tcBorders>
              <w:top w:val="single" w:sz="4" w:space="0" w:color="auto"/>
              <w:bottom w:val="single" w:sz="4" w:space="0" w:color="auto"/>
            </w:tcBorders>
            <w:shd w:val="clear" w:color="auto" w:fill="FFFFFF" w:themeFill="background1"/>
            <w:vAlign w:val="center"/>
          </w:tcPr>
          <w:p w14:paraId="0C0AAFC5"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Author</w:t>
            </w:r>
          </w:p>
        </w:tc>
        <w:tc>
          <w:tcPr>
            <w:tcW w:w="2698" w:type="dxa"/>
            <w:tcBorders>
              <w:top w:val="single" w:sz="4" w:space="0" w:color="auto"/>
              <w:bottom w:val="single" w:sz="4" w:space="0" w:color="auto"/>
            </w:tcBorders>
            <w:shd w:val="clear" w:color="auto" w:fill="FFFFFF" w:themeFill="background1"/>
            <w:vAlign w:val="center"/>
          </w:tcPr>
          <w:p w14:paraId="1105D14A"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Title</w:t>
            </w:r>
          </w:p>
        </w:tc>
        <w:tc>
          <w:tcPr>
            <w:tcW w:w="1134" w:type="dxa"/>
            <w:tcBorders>
              <w:top w:val="single" w:sz="4" w:space="0" w:color="auto"/>
              <w:bottom w:val="single" w:sz="4" w:space="0" w:color="auto"/>
            </w:tcBorders>
            <w:shd w:val="clear" w:color="auto" w:fill="FFFFFF" w:themeFill="background1"/>
            <w:vAlign w:val="center"/>
          </w:tcPr>
          <w:p w14:paraId="273ACA9E"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Location</w:t>
            </w:r>
          </w:p>
        </w:tc>
        <w:tc>
          <w:tcPr>
            <w:tcW w:w="1134" w:type="dxa"/>
            <w:tcBorders>
              <w:top w:val="single" w:sz="4" w:space="0" w:color="auto"/>
              <w:bottom w:val="single" w:sz="4" w:space="0" w:color="auto"/>
            </w:tcBorders>
            <w:shd w:val="clear" w:color="auto" w:fill="FFFFFF" w:themeFill="background1"/>
            <w:vAlign w:val="center"/>
          </w:tcPr>
          <w:p w14:paraId="157BD4DC"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Design</w:t>
            </w:r>
          </w:p>
        </w:tc>
        <w:tc>
          <w:tcPr>
            <w:tcW w:w="1418" w:type="dxa"/>
            <w:tcBorders>
              <w:top w:val="single" w:sz="4" w:space="0" w:color="auto"/>
              <w:bottom w:val="single" w:sz="4" w:space="0" w:color="auto"/>
            </w:tcBorders>
            <w:shd w:val="clear" w:color="auto" w:fill="FFFFFF" w:themeFill="background1"/>
            <w:vAlign w:val="center"/>
          </w:tcPr>
          <w:p w14:paraId="4AA1BE02"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Population</w:t>
            </w:r>
          </w:p>
        </w:tc>
        <w:tc>
          <w:tcPr>
            <w:tcW w:w="1275" w:type="dxa"/>
            <w:tcBorders>
              <w:top w:val="single" w:sz="4" w:space="0" w:color="auto"/>
              <w:bottom w:val="single" w:sz="4" w:space="0" w:color="auto"/>
            </w:tcBorders>
            <w:shd w:val="clear" w:color="auto" w:fill="FFFFFF" w:themeFill="background1"/>
            <w:vAlign w:val="center"/>
          </w:tcPr>
          <w:p w14:paraId="3A033482"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Sample</w:t>
            </w:r>
          </w:p>
        </w:tc>
        <w:tc>
          <w:tcPr>
            <w:tcW w:w="6405" w:type="dxa"/>
            <w:tcBorders>
              <w:top w:val="single" w:sz="4" w:space="0" w:color="auto"/>
              <w:bottom w:val="single" w:sz="4" w:space="0" w:color="auto"/>
            </w:tcBorders>
            <w:shd w:val="clear" w:color="auto" w:fill="FFFFFF" w:themeFill="background1"/>
            <w:vAlign w:val="center"/>
          </w:tcPr>
          <w:p w14:paraId="28023AA4" w14:textId="77777777" w:rsidR="00CA4333" w:rsidRPr="00737D93" w:rsidRDefault="00CA4333" w:rsidP="00967581">
            <w:pPr>
              <w:spacing w:after="0"/>
              <w:rPr>
                <w:rFonts w:cstheme="minorHAnsi"/>
                <w:b/>
                <w:bCs/>
                <w:color w:val="016F90"/>
              </w:rPr>
            </w:pPr>
            <w:r w:rsidRPr="00737D93">
              <w:rPr>
                <w:rFonts w:cstheme="minorHAnsi"/>
                <w:b/>
                <w:bCs/>
                <w:color w:val="0C5977" w:themeColor="background2" w:themeShade="BF"/>
              </w:rPr>
              <w:t>Key messages</w:t>
            </w:r>
          </w:p>
        </w:tc>
      </w:tr>
      <w:tr w:rsidR="00CA4333" w:rsidRPr="00737D93" w14:paraId="7903A7F3" w14:textId="77777777" w:rsidTr="00967581">
        <w:trPr>
          <w:trHeight w:val="893"/>
          <w:jc w:val="center"/>
        </w:trPr>
        <w:tc>
          <w:tcPr>
            <w:tcW w:w="1413" w:type="dxa"/>
            <w:tcBorders>
              <w:top w:val="single" w:sz="4" w:space="0" w:color="auto"/>
            </w:tcBorders>
            <w:shd w:val="clear" w:color="auto" w:fill="1A435D" w:themeFill="accent2" w:themeFillShade="40"/>
          </w:tcPr>
          <w:p w14:paraId="582A97ED" w14:textId="77777777" w:rsidR="00CA4333" w:rsidRPr="00737D93" w:rsidRDefault="00CA4333" w:rsidP="00967581">
            <w:pPr>
              <w:spacing w:after="0"/>
              <w:rPr>
                <w:rFonts w:cstheme="minorHAnsi"/>
                <w:sz w:val="16"/>
                <w:szCs w:val="16"/>
              </w:rPr>
            </w:pPr>
            <w:r w:rsidRPr="00737D93">
              <w:rPr>
                <w:rFonts w:cstheme="minorHAnsi"/>
                <w:sz w:val="16"/>
                <w:szCs w:val="16"/>
              </w:rPr>
              <w:t>ATSIAAG (2020)</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sz w:val="18"/>
                <w:szCs w:val="18"/>
              </w:rPr>
              <w:fldChar w:fldCharType="separate"/>
            </w:r>
            <w:r w:rsidRPr="007360AC">
              <w:rPr>
                <w:rFonts w:ascii="Arial" w:hAnsi="Arial" w:cs="Arial"/>
                <w:noProof/>
                <w:sz w:val="18"/>
                <w:szCs w:val="18"/>
                <w:vertAlign w:val="superscript"/>
              </w:rPr>
              <w:t>19</w:t>
            </w:r>
            <w:r>
              <w:rPr>
                <w:sz w:val="18"/>
                <w:szCs w:val="18"/>
              </w:rPr>
              <w:fldChar w:fldCharType="end"/>
            </w:r>
          </w:p>
          <w:p w14:paraId="75133556" w14:textId="77777777" w:rsidR="00CA4333" w:rsidRPr="00737D93" w:rsidRDefault="00CA4333" w:rsidP="00967581">
            <w:pPr>
              <w:spacing w:after="0"/>
              <w:rPr>
                <w:rFonts w:cstheme="minorHAnsi"/>
                <w:sz w:val="16"/>
                <w:szCs w:val="16"/>
              </w:rPr>
            </w:pPr>
          </w:p>
          <w:p w14:paraId="7CF22710" w14:textId="77777777" w:rsidR="00CA4333" w:rsidRPr="00737D93" w:rsidRDefault="00CA4333" w:rsidP="00967581">
            <w:pPr>
              <w:spacing w:after="0"/>
              <w:rPr>
                <w:rFonts w:cstheme="minorHAnsi"/>
                <w:b/>
                <w:sz w:val="16"/>
                <w:szCs w:val="16"/>
              </w:rPr>
            </w:pPr>
            <w:r w:rsidRPr="00737D93">
              <w:rPr>
                <w:rFonts w:cstheme="minorHAnsi"/>
                <w:b/>
                <w:bCs/>
                <w:sz w:val="16"/>
                <w:szCs w:val="16"/>
              </w:rPr>
              <w:t>Evidence</w:t>
            </w:r>
            <w:r w:rsidRPr="00737D93">
              <w:rPr>
                <w:rFonts w:cstheme="minorHAnsi"/>
                <w:b/>
                <w:bCs/>
                <w:sz w:val="16"/>
                <w:szCs w:val="16"/>
              </w:rPr>
              <w:br/>
              <w:t>Level: IV</w:t>
            </w:r>
          </w:p>
        </w:tc>
        <w:tc>
          <w:tcPr>
            <w:tcW w:w="2698" w:type="dxa"/>
            <w:tcBorders>
              <w:top w:val="single" w:sz="4" w:space="0" w:color="auto"/>
            </w:tcBorders>
            <w:shd w:val="clear" w:color="auto" w:fill="auto"/>
          </w:tcPr>
          <w:p w14:paraId="70D196B5" w14:textId="77777777" w:rsidR="00CA4333" w:rsidRPr="00737D93" w:rsidRDefault="00CA4333" w:rsidP="00967581">
            <w:pPr>
              <w:spacing w:after="0"/>
              <w:rPr>
                <w:rFonts w:cstheme="minorHAnsi"/>
                <w:sz w:val="16"/>
                <w:szCs w:val="16"/>
              </w:rPr>
            </w:pPr>
            <w:r w:rsidRPr="00737D93">
              <w:rPr>
                <w:rFonts w:cstheme="minorHAnsi"/>
                <w:sz w:val="16"/>
                <w:szCs w:val="16"/>
              </w:rPr>
              <w:t xml:space="preserve">Integrated culturally sensitive services for older </w:t>
            </w:r>
            <w:r>
              <w:rPr>
                <w:rFonts w:cstheme="minorHAnsi"/>
                <w:sz w:val="16"/>
                <w:szCs w:val="16"/>
              </w:rPr>
              <w:t>Aboriginal and Torres Strait Islander peoples</w:t>
            </w:r>
            <w:r w:rsidRPr="00737D93">
              <w:rPr>
                <w:rFonts w:cstheme="minorHAnsi"/>
                <w:sz w:val="16"/>
                <w:szCs w:val="16"/>
              </w:rPr>
              <w:t>: Practical solution or pipe dream?</w:t>
            </w:r>
          </w:p>
        </w:tc>
        <w:tc>
          <w:tcPr>
            <w:tcW w:w="1134" w:type="dxa"/>
            <w:tcBorders>
              <w:top w:val="single" w:sz="4" w:space="0" w:color="auto"/>
            </w:tcBorders>
            <w:shd w:val="clear" w:color="auto" w:fill="auto"/>
          </w:tcPr>
          <w:p w14:paraId="338F8E5F"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1134" w:type="dxa"/>
            <w:tcBorders>
              <w:top w:val="single" w:sz="4" w:space="0" w:color="auto"/>
            </w:tcBorders>
            <w:shd w:val="clear" w:color="auto" w:fill="auto"/>
          </w:tcPr>
          <w:p w14:paraId="2555ACA7" w14:textId="77777777" w:rsidR="00CA4333" w:rsidRPr="00737D93" w:rsidRDefault="00CA4333" w:rsidP="00967581">
            <w:pPr>
              <w:spacing w:after="0"/>
              <w:rPr>
                <w:rFonts w:cstheme="minorHAnsi"/>
                <w:sz w:val="16"/>
                <w:szCs w:val="16"/>
              </w:rPr>
            </w:pPr>
            <w:r w:rsidRPr="00737D93">
              <w:rPr>
                <w:rFonts w:cstheme="minorHAnsi"/>
                <w:sz w:val="16"/>
                <w:szCs w:val="16"/>
              </w:rPr>
              <w:t>Report -Workshop Summary</w:t>
            </w:r>
          </w:p>
        </w:tc>
        <w:tc>
          <w:tcPr>
            <w:tcW w:w="1418" w:type="dxa"/>
            <w:tcBorders>
              <w:top w:val="single" w:sz="4" w:space="0" w:color="auto"/>
            </w:tcBorders>
            <w:shd w:val="clear" w:color="auto" w:fill="auto"/>
          </w:tcPr>
          <w:p w14:paraId="62CD49D9" w14:textId="77777777" w:rsidR="00CA4333" w:rsidRPr="00737D93" w:rsidRDefault="00CA4333" w:rsidP="00967581">
            <w:pPr>
              <w:spacing w:after="0"/>
              <w:rPr>
                <w:rFonts w:cstheme="minorHAnsi"/>
                <w:sz w:val="16"/>
                <w:szCs w:val="16"/>
              </w:rPr>
            </w:pPr>
            <w:r w:rsidRPr="00737D93">
              <w:rPr>
                <w:rFonts w:cstheme="minorHAnsi"/>
                <w:sz w:val="16"/>
                <w:szCs w:val="16"/>
              </w:rPr>
              <w:t>Older First Nations</w:t>
            </w:r>
          </w:p>
          <w:p w14:paraId="7896F919" w14:textId="77777777" w:rsidR="00CA4333" w:rsidRPr="00737D93" w:rsidRDefault="00CA4333" w:rsidP="00967581">
            <w:pPr>
              <w:spacing w:after="0"/>
              <w:rPr>
                <w:rFonts w:cstheme="minorHAnsi"/>
                <w:sz w:val="16"/>
                <w:szCs w:val="16"/>
              </w:rPr>
            </w:pPr>
            <w:r w:rsidRPr="00737D93">
              <w:rPr>
                <w:rFonts w:cstheme="minorHAnsi"/>
                <w:sz w:val="16"/>
                <w:szCs w:val="16"/>
              </w:rPr>
              <w:t>Australians</w:t>
            </w:r>
          </w:p>
        </w:tc>
        <w:tc>
          <w:tcPr>
            <w:tcW w:w="1275" w:type="dxa"/>
            <w:tcBorders>
              <w:top w:val="single" w:sz="4" w:space="0" w:color="auto"/>
            </w:tcBorders>
            <w:shd w:val="clear" w:color="auto" w:fill="auto"/>
          </w:tcPr>
          <w:p w14:paraId="52DF2A2B" w14:textId="77777777" w:rsidR="00CA4333" w:rsidRPr="00737D93" w:rsidRDefault="00CA4333" w:rsidP="00967581">
            <w:pPr>
              <w:spacing w:after="0"/>
              <w:rPr>
                <w:rFonts w:cstheme="minorHAnsi"/>
                <w:sz w:val="16"/>
                <w:szCs w:val="16"/>
              </w:rPr>
            </w:pPr>
            <w:r w:rsidRPr="00737D93">
              <w:rPr>
                <w:rFonts w:cstheme="minorHAnsi"/>
                <w:sz w:val="16"/>
                <w:szCs w:val="16"/>
              </w:rPr>
              <w:t>35 (ATSIAAG workshop attendees)</w:t>
            </w:r>
          </w:p>
        </w:tc>
        <w:tc>
          <w:tcPr>
            <w:tcW w:w="6405" w:type="dxa"/>
            <w:tcBorders>
              <w:top w:val="single" w:sz="4" w:space="0" w:color="auto"/>
            </w:tcBorders>
          </w:tcPr>
          <w:p w14:paraId="566197A6" w14:textId="77777777" w:rsidR="00CA4333" w:rsidRPr="00737D93" w:rsidRDefault="00CA4333" w:rsidP="00967581">
            <w:pPr>
              <w:spacing w:after="0"/>
              <w:rPr>
                <w:rFonts w:cstheme="minorHAnsi"/>
                <w:sz w:val="16"/>
                <w:szCs w:val="16"/>
              </w:rPr>
            </w:pPr>
            <w:r w:rsidRPr="00737D93">
              <w:rPr>
                <w:rFonts w:cstheme="minorHAnsi"/>
                <w:sz w:val="16"/>
                <w:szCs w:val="16"/>
              </w:rPr>
              <w:t xml:space="preserve">The workshop aimed to explore themes and issues surrounding Integrated Culturally Sensitive Services for Older </w:t>
            </w:r>
            <w:r>
              <w:rPr>
                <w:rFonts w:cstheme="minorHAnsi"/>
                <w:sz w:val="16"/>
                <w:szCs w:val="16"/>
              </w:rPr>
              <w:t>Aboriginal and Torres Strait Islander peoples</w:t>
            </w:r>
            <w:r w:rsidRPr="00737D93">
              <w:rPr>
                <w:rFonts w:cstheme="minorHAnsi"/>
                <w:sz w:val="16"/>
                <w:szCs w:val="16"/>
              </w:rPr>
              <w:t xml:space="preserve">. There was general agreement about the necessary components of a good service delivery model, and barriers and enablers to delivering integrated care were identified. </w:t>
            </w:r>
          </w:p>
        </w:tc>
      </w:tr>
      <w:tr w:rsidR="00CA4333" w:rsidRPr="00737D93" w14:paraId="3B5E9D9F" w14:textId="77777777" w:rsidTr="00967581">
        <w:trPr>
          <w:trHeight w:val="1050"/>
          <w:jc w:val="center"/>
        </w:trPr>
        <w:tc>
          <w:tcPr>
            <w:tcW w:w="1413" w:type="dxa"/>
            <w:shd w:val="clear" w:color="auto" w:fill="1A435D" w:themeFill="accent2" w:themeFillShade="40"/>
          </w:tcPr>
          <w:p w14:paraId="1C4EFDA8" w14:textId="77777777" w:rsidR="00CA4333" w:rsidRPr="00737D93" w:rsidRDefault="00CA4333" w:rsidP="00967581">
            <w:pPr>
              <w:spacing w:after="0"/>
              <w:rPr>
                <w:rFonts w:cstheme="minorHAnsi"/>
                <w:sz w:val="16"/>
                <w:szCs w:val="16"/>
              </w:rPr>
            </w:pPr>
            <w:r w:rsidRPr="00737D93">
              <w:rPr>
                <w:rFonts w:cstheme="minorHAnsi"/>
                <w:sz w:val="16"/>
                <w:szCs w:val="16"/>
              </w:rPr>
              <w:t>ATSIAAG (2017)</w:t>
            </w:r>
            <w:r>
              <w:rPr>
                <w:rFonts w:cstheme="minorHAnsi"/>
                <w:sz w:val="16"/>
                <w:szCs w:val="16"/>
              </w:rPr>
              <w:fldChar w:fldCharType="begin"/>
            </w:r>
            <w:r>
              <w:rPr>
                <w:rFonts w:cstheme="minorHAnsi"/>
                <w:sz w:val="16"/>
                <w:szCs w:val="16"/>
              </w:rPr>
              <w:instrText xml:space="preserve"> ADDIN EN.CITE &lt;EndNote&gt;&lt;Cite&gt;&lt;Author&gt;ATSIAAG&lt;/Author&gt;&lt;Year&gt;2017&lt;/Year&gt;&lt;RecNum&gt;20157&lt;/RecNum&gt;&lt;DisplayText&gt;&lt;style face="superscript" font="Arial"&gt;40&lt;/style&gt;&lt;/DisplayText&gt;&lt;record&gt;&lt;rec-number&gt;20157&lt;/rec-number&gt;&lt;foreign-keys&gt;&lt;key app="EN" db-id="pewd222d3r5sp0et22k5wdzdvtrttdxfes95" timestamp="1683708652"&gt;20157&lt;/key&gt;&lt;/foreign-keys&gt;&lt;ref-type name="Government Document"&gt;46&lt;/ref-type&gt;&lt;contributors&gt;&lt;authors&gt;&lt;author&gt;ATSIAAG&lt;/author&gt;&lt;/authors&gt;&lt;secondary-authors&gt;&lt;author&gt;Australian Association of Gerontology (AAG) Aboriginal and Torres Strait Islander Ageing Advisory Group (ATSIAAG)&lt;/author&gt;&lt;/secondary-authors&gt;&lt;/contributors&gt;&lt;titles&gt;&lt;title&gt;Assuring equity of access and quality outcomes for older Aboriginal and Torres Strait Islander peoples: What needs to be done&lt;/title&gt;&lt;/titles&gt;&lt;number&gt;Report on the 5th National Workshop&lt;/number&gt;&lt;dates&gt;&lt;year&gt;2017&lt;/year&gt;&lt;/dates&gt;&lt;urls&gt;&lt;/urls&gt;&lt;/record&gt;&lt;/Cite&gt;&lt;/EndNote&gt;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40</w:t>
            </w:r>
            <w:r>
              <w:rPr>
                <w:rFonts w:cstheme="minorHAnsi"/>
                <w:sz w:val="16"/>
                <w:szCs w:val="16"/>
              </w:rPr>
              <w:fldChar w:fldCharType="end"/>
            </w:r>
          </w:p>
          <w:p w14:paraId="1D65CA8F" w14:textId="77777777" w:rsidR="00CA4333" w:rsidRPr="00737D93" w:rsidRDefault="00CA4333" w:rsidP="00967581">
            <w:pPr>
              <w:spacing w:after="0"/>
              <w:rPr>
                <w:rFonts w:cstheme="minorHAnsi"/>
                <w:sz w:val="16"/>
                <w:szCs w:val="16"/>
              </w:rPr>
            </w:pPr>
          </w:p>
          <w:p w14:paraId="65189016" w14:textId="77777777" w:rsidR="00CA4333" w:rsidRPr="00737D93" w:rsidRDefault="00CA4333" w:rsidP="00967581">
            <w:pPr>
              <w:spacing w:after="0"/>
              <w:rPr>
                <w:rFonts w:cstheme="minorHAnsi"/>
                <w:sz w:val="16"/>
                <w:szCs w:val="16"/>
              </w:rPr>
            </w:pPr>
            <w:r w:rsidRPr="00737D93">
              <w:rPr>
                <w:rFonts w:cstheme="minorHAnsi"/>
                <w:b/>
                <w:bCs/>
                <w:sz w:val="16"/>
                <w:szCs w:val="16"/>
              </w:rPr>
              <w:t>Evidence</w:t>
            </w:r>
            <w:r w:rsidRPr="00737D93">
              <w:rPr>
                <w:rFonts w:cstheme="minorHAnsi"/>
                <w:b/>
                <w:bCs/>
                <w:sz w:val="16"/>
                <w:szCs w:val="16"/>
              </w:rPr>
              <w:br/>
              <w:t>Level: IV</w:t>
            </w:r>
          </w:p>
        </w:tc>
        <w:tc>
          <w:tcPr>
            <w:tcW w:w="2698" w:type="dxa"/>
            <w:shd w:val="clear" w:color="auto" w:fill="auto"/>
          </w:tcPr>
          <w:p w14:paraId="7A5C8869" w14:textId="77777777" w:rsidR="00CA4333" w:rsidRPr="00737D93" w:rsidRDefault="00CA4333" w:rsidP="00967581">
            <w:pPr>
              <w:spacing w:after="0"/>
              <w:rPr>
                <w:rFonts w:cstheme="minorHAnsi"/>
                <w:sz w:val="16"/>
                <w:szCs w:val="16"/>
              </w:rPr>
            </w:pPr>
            <w:r w:rsidRPr="00737D93">
              <w:rPr>
                <w:rFonts w:cstheme="minorHAnsi"/>
                <w:sz w:val="16"/>
                <w:szCs w:val="16"/>
              </w:rPr>
              <w:t xml:space="preserve">Assuring equity of access and quality outcomes for older </w:t>
            </w:r>
            <w:r>
              <w:rPr>
                <w:rFonts w:cstheme="minorHAnsi"/>
                <w:sz w:val="16"/>
                <w:szCs w:val="16"/>
              </w:rPr>
              <w:t>Aboriginal and Torres Strait Islander peoples</w:t>
            </w:r>
            <w:r w:rsidRPr="00737D93">
              <w:rPr>
                <w:rFonts w:cstheme="minorHAnsi"/>
                <w:sz w:val="16"/>
                <w:szCs w:val="16"/>
              </w:rPr>
              <w:t>: What needs to be done</w:t>
            </w:r>
          </w:p>
        </w:tc>
        <w:tc>
          <w:tcPr>
            <w:tcW w:w="1134" w:type="dxa"/>
            <w:shd w:val="clear" w:color="auto" w:fill="auto"/>
          </w:tcPr>
          <w:p w14:paraId="4AEA1DFA"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1134" w:type="dxa"/>
            <w:shd w:val="clear" w:color="auto" w:fill="auto"/>
          </w:tcPr>
          <w:p w14:paraId="128CE726" w14:textId="77777777" w:rsidR="00CA4333" w:rsidRPr="00737D93" w:rsidRDefault="00CA4333" w:rsidP="00967581">
            <w:pPr>
              <w:spacing w:after="0"/>
              <w:rPr>
                <w:rFonts w:cstheme="minorHAnsi"/>
                <w:sz w:val="16"/>
                <w:szCs w:val="16"/>
              </w:rPr>
            </w:pPr>
            <w:r w:rsidRPr="00737D93">
              <w:rPr>
                <w:rFonts w:cstheme="minorHAnsi"/>
                <w:sz w:val="16"/>
                <w:szCs w:val="16"/>
              </w:rPr>
              <w:t>Report -Workshop Summary</w:t>
            </w:r>
          </w:p>
        </w:tc>
        <w:tc>
          <w:tcPr>
            <w:tcW w:w="1418" w:type="dxa"/>
            <w:shd w:val="clear" w:color="auto" w:fill="auto"/>
          </w:tcPr>
          <w:p w14:paraId="428C62CA" w14:textId="77777777" w:rsidR="00CA4333" w:rsidRPr="00737D93" w:rsidRDefault="00CA4333" w:rsidP="00967581">
            <w:pPr>
              <w:spacing w:after="0"/>
              <w:rPr>
                <w:rFonts w:cstheme="minorHAnsi"/>
                <w:sz w:val="16"/>
                <w:szCs w:val="16"/>
              </w:rPr>
            </w:pPr>
            <w:r w:rsidRPr="00737D93">
              <w:rPr>
                <w:rFonts w:cstheme="minorHAnsi"/>
                <w:sz w:val="16"/>
                <w:szCs w:val="16"/>
              </w:rPr>
              <w:t>Older First Nations</w:t>
            </w:r>
          </w:p>
          <w:p w14:paraId="1EB6ABE3" w14:textId="77777777" w:rsidR="00CA4333" w:rsidRPr="00737D93" w:rsidRDefault="00CA4333" w:rsidP="00967581">
            <w:pPr>
              <w:spacing w:after="0"/>
              <w:rPr>
                <w:rFonts w:cstheme="minorHAnsi"/>
                <w:sz w:val="16"/>
                <w:szCs w:val="16"/>
              </w:rPr>
            </w:pPr>
            <w:r w:rsidRPr="00737D93">
              <w:rPr>
                <w:rFonts w:cstheme="minorHAnsi"/>
                <w:sz w:val="16"/>
                <w:szCs w:val="16"/>
              </w:rPr>
              <w:t>Australians</w:t>
            </w:r>
          </w:p>
        </w:tc>
        <w:tc>
          <w:tcPr>
            <w:tcW w:w="1275" w:type="dxa"/>
            <w:shd w:val="clear" w:color="auto" w:fill="auto"/>
          </w:tcPr>
          <w:p w14:paraId="60ECE866" w14:textId="77777777" w:rsidR="00CA4333" w:rsidRPr="00737D93" w:rsidRDefault="00CA4333" w:rsidP="00967581">
            <w:pPr>
              <w:spacing w:after="0"/>
              <w:rPr>
                <w:rFonts w:cstheme="minorHAnsi"/>
                <w:sz w:val="16"/>
                <w:szCs w:val="16"/>
              </w:rPr>
            </w:pPr>
            <w:r w:rsidRPr="00737D93">
              <w:rPr>
                <w:rFonts w:cstheme="minorHAnsi"/>
                <w:sz w:val="16"/>
                <w:szCs w:val="16"/>
              </w:rPr>
              <w:t>28 (ATSIAAG workshop attendees)</w:t>
            </w:r>
          </w:p>
        </w:tc>
        <w:tc>
          <w:tcPr>
            <w:tcW w:w="6405" w:type="dxa"/>
          </w:tcPr>
          <w:p w14:paraId="7B9C6F16" w14:textId="77777777" w:rsidR="00CA4333" w:rsidRPr="00737D93" w:rsidRDefault="00CA4333" w:rsidP="00967581">
            <w:pPr>
              <w:spacing w:after="0"/>
              <w:rPr>
                <w:rFonts w:cstheme="minorHAnsi"/>
                <w:sz w:val="16"/>
                <w:szCs w:val="16"/>
              </w:rPr>
            </w:pPr>
            <w:r w:rsidRPr="00737D93">
              <w:rPr>
                <w:rFonts w:cstheme="minorHAnsi"/>
                <w:sz w:val="16"/>
                <w:szCs w:val="16"/>
              </w:rPr>
              <w:t xml:space="preserve">The workshop discussed the inequities of access and outcomes for older </w:t>
            </w:r>
            <w:r>
              <w:rPr>
                <w:rFonts w:cstheme="minorHAnsi"/>
                <w:sz w:val="16"/>
                <w:szCs w:val="16"/>
              </w:rPr>
              <w:t>Aboriginal and Torres Strait Islander people</w:t>
            </w:r>
            <w:r w:rsidRPr="00737D93">
              <w:rPr>
                <w:rFonts w:cstheme="minorHAnsi"/>
                <w:sz w:val="16"/>
                <w:szCs w:val="16"/>
              </w:rPr>
              <w:t>s under the current aged care reform program. Through discussion and consensus, the workshop participants suggested directions for the future. In particular, the intent was for the workshop to generate input into the development of an Action Plan for aged care for Aboriginal and Torres Strait Islander Elders.</w:t>
            </w:r>
          </w:p>
        </w:tc>
      </w:tr>
      <w:tr w:rsidR="00CA4333" w:rsidRPr="00737D93" w14:paraId="16E5A16C" w14:textId="77777777" w:rsidTr="00967581">
        <w:trPr>
          <w:trHeight w:val="1403"/>
          <w:jc w:val="center"/>
        </w:trPr>
        <w:tc>
          <w:tcPr>
            <w:tcW w:w="1413" w:type="dxa"/>
            <w:shd w:val="clear" w:color="auto" w:fill="1A435D" w:themeFill="accent2" w:themeFillShade="40"/>
          </w:tcPr>
          <w:p w14:paraId="37D1B5B4" w14:textId="77777777" w:rsidR="00CA4333" w:rsidRPr="00737D93" w:rsidRDefault="00CA4333" w:rsidP="00967581">
            <w:pPr>
              <w:spacing w:after="0"/>
              <w:rPr>
                <w:rFonts w:cstheme="minorHAnsi"/>
                <w:sz w:val="16"/>
                <w:szCs w:val="16"/>
              </w:rPr>
            </w:pPr>
            <w:r w:rsidRPr="00737D93">
              <w:rPr>
                <w:rFonts w:cstheme="minorHAnsi"/>
                <w:sz w:val="16"/>
                <w:szCs w:val="16"/>
              </w:rPr>
              <w:t>Broe (2019)</w:t>
            </w:r>
            <w:r>
              <w:rPr>
                <w:rFonts w:cstheme="minorHAnsi"/>
                <w:sz w:val="16"/>
                <w:szCs w:val="16"/>
              </w:rPr>
              <w:fldChar w:fldCharType="begin"/>
            </w:r>
            <w:r>
              <w:rPr>
                <w:rFonts w:cstheme="minorHAnsi"/>
                <w:sz w:val="16"/>
                <w:szCs w:val="16"/>
              </w:rPr>
              <w:instrText xml:space="preserve"> ADDIN EN.CITE &lt;EndNote&gt;&lt;Cite&gt;&lt;Author&gt;Broe&lt;/Author&gt;&lt;Year&gt;2019&lt;/Year&gt;&lt;RecNum&gt;20158&lt;/RecNum&gt;&lt;DisplayText&gt;&lt;style face="superscript" font="Arial"&gt;32&lt;/style&gt;&lt;/DisplayText&gt;&lt;record&gt;&lt;rec-number&gt;20158&lt;/rec-number&gt;&lt;foreign-keys&gt;&lt;key app="EN" db-id="pewd222d3r5sp0et22k5wdzdvtrttdxfes95" timestamp="1683708804"&gt;20158&lt;/key&gt;&lt;/foreign-keys&gt;&lt;ref-type name="Journal Article"&gt;17&lt;/ref-type&gt;&lt;contributors&gt;&lt;authors&gt;&lt;author&gt;Broe, G. A.&lt;/author&gt;&lt;/authors&gt;&lt;/contributors&gt;&lt;titles&gt;&lt;title&gt;What do Aboriginal Australians want from their aged care system? Community connection is number one&lt;/title&gt;&lt;secondary-title&gt;The Conversation&lt;/secondary-title&gt;&lt;/titles&gt;&lt;periodical&gt;&lt;full-title&gt;The Conversation&lt;/full-title&gt;&lt;/periodical&gt;&lt;dates&gt;&lt;year&gt;2019&lt;/year&gt;&lt;/dates&gt;&lt;urls&gt;&lt;related-urls&gt;&lt;url&gt;https://theconversation.com/what-do-aboriginal-australians-want-from-their-aged-care-system-community-connection-is-number-one-118913&lt;/url&gt;&lt;/related-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32</w:t>
            </w:r>
            <w:r>
              <w:rPr>
                <w:rFonts w:cstheme="minorHAnsi"/>
                <w:sz w:val="16"/>
                <w:szCs w:val="16"/>
              </w:rPr>
              <w:fldChar w:fldCharType="end"/>
            </w:r>
          </w:p>
          <w:p w14:paraId="0334852C" w14:textId="77777777" w:rsidR="00CA4333" w:rsidRPr="00737D93" w:rsidRDefault="00CA4333" w:rsidP="00967581">
            <w:pPr>
              <w:spacing w:after="0"/>
              <w:rPr>
                <w:rFonts w:cstheme="minorHAnsi"/>
                <w:sz w:val="16"/>
                <w:szCs w:val="16"/>
              </w:rPr>
            </w:pPr>
          </w:p>
          <w:p w14:paraId="10E5A71A" w14:textId="77777777" w:rsidR="00CA4333" w:rsidRPr="00737D93" w:rsidRDefault="00CA4333" w:rsidP="00967581">
            <w:pPr>
              <w:spacing w:after="0"/>
              <w:rPr>
                <w:rFonts w:cstheme="minorHAnsi"/>
                <w:sz w:val="16"/>
                <w:szCs w:val="16"/>
              </w:rPr>
            </w:pPr>
            <w:r w:rsidRPr="00737D93">
              <w:rPr>
                <w:rFonts w:cstheme="minorHAnsi"/>
                <w:b/>
                <w:bCs/>
                <w:sz w:val="16"/>
                <w:szCs w:val="16"/>
              </w:rPr>
              <w:t>Evidence</w:t>
            </w:r>
            <w:r w:rsidRPr="00737D93">
              <w:rPr>
                <w:rFonts w:cstheme="minorHAnsi"/>
                <w:b/>
                <w:bCs/>
                <w:sz w:val="16"/>
                <w:szCs w:val="16"/>
              </w:rPr>
              <w:br/>
              <w:t>Level: IV</w:t>
            </w:r>
          </w:p>
        </w:tc>
        <w:tc>
          <w:tcPr>
            <w:tcW w:w="2698" w:type="dxa"/>
            <w:shd w:val="clear" w:color="auto" w:fill="auto"/>
          </w:tcPr>
          <w:p w14:paraId="55485A2D" w14:textId="77777777" w:rsidR="00CA4333" w:rsidRPr="00737D93" w:rsidRDefault="00CA4333" w:rsidP="00967581">
            <w:pPr>
              <w:spacing w:after="0"/>
              <w:rPr>
                <w:rFonts w:cstheme="minorHAnsi"/>
                <w:sz w:val="16"/>
                <w:szCs w:val="16"/>
              </w:rPr>
            </w:pPr>
            <w:r w:rsidRPr="00737D93">
              <w:rPr>
                <w:rFonts w:cstheme="minorHAnsi"/>
                <w:sz w:val="16"/>
                <w:szCs w:val="16"/>
              </w:rPr>
              <w:t>What do Aboriginal Australians want from their aged care system? Community connection is number one</w:t>
            </w:r>
          </w:p>
        </w:tc>
        <w:tc>
          <w:tcPr>
            <w:tcW w:w="1134" w:type="dxa"/>
            <w:shd w:val="clear" w:color="auto" w:fill="auto"/>
          </w:tcPr>
          <w:p w14:paraId="53B85700"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1134" w:type="dxa"/>
            <w:shd w:val="clear" w:color="auto" w:fill="auto"/>
          </w:tcPr>
          <w:p w14:paraId="61EE6EFE" w14:textId="77777777" w:rsidR="00CA4333" w:rsidRPr="00737D93" w:rsidRDefault="00CA4333" w:rsidP="00967581">
            <w:pPr>
              <w:spacing w:after="0"/>
              <w:rPr>
                <w:rFonts w:cstheme="minorHAnsi"/>
                <w:sz w:val="16"/>
                <w:szCs w:val="16"/>
              </w:rPr>
            </w:pPr>
            <w:r w:rsidRPr="00737D93">
              <w:rPr>
                <w:rFonts w:cstheme="minorHAnsi"/>
                <w:sz w:val="16"/>
                <w:szCs w:val="16"/>
              </w:rPr>
              <w:t xml:space="preserve">Article- The Conversation </w:t>
            </w:r>
          </w:p>
        </w:tc>
        <w:tc>
          <w:tcPr>
            <w:tcW w:w="1418" w:type="dxa"/>
            <w:shd w:val="clear" w:color="auto" w:fill="auto"/>
          </w:tcPr>
          <w:p w14:paraId="1324F7DE" w14:textId="77777777" w:rsidR="00CA4333" w:rsidRPr="00737D93" w:rsidRDefault="00CA4333" w:rsidP="00967581">
            <w:pPr>
              <w:spacing w:after="0"/>
              <w:rPr>
                <w:rFonts w:cstheme="minorHAnsi"/>
                <w:sz w:val="16"/>
                <w:szCs w:val="16"/>
              </w:rPr>
            </w:pPr>
            <w:r w:rsidRPr="00737D93">
              <w:rPr>
                <w:rFonts w:cstheme="minorHAnsi"/>
                <w:sz w:val="16"/>
                <w:szCs w:val="16"/>
              </w:rPr>
              <w:t>Older First Nations</w:t>
            </w:r>
          </w:p>
          <w:p w14:paraId="0C45C137" w14:textId="77777777" w:rsidR="00CA4333" w:rsidRPr="00737D93" w:rsidRDefault="00CA4333" w:rsidP="00967581">
            <w:pPr>
              <w:spacing w:after="0"/>
              <w:rPr>
                <w:rFonts w:cstheme="minorHAnsi"/>
                <w:sz w:val="16"/>
                <w:szCs w:val="16"/>
              </w:rPr>
            </w:pPr>
            <w:r w:rsidRPr="00737D93">
              <w:rPr>
                <w:rFonts w:cstheme="minorHAnsi"/>
                <w:sz w:val="16"/>
                <w:szCs w:val="16"/>
              </w:rPr>
              <w:t>Australians</w:t>
            </w:r>
          </w:p>
        </w:tc>
        <w:tc>
          <w:tcPr>
            <w:tcW w:w="1275" w:type="dxa"/>
            <w:shd w:val="clear" w:color="auto" w:fill="auto"/>
          </w:tcPr>
          <w:p w14:paraId="6B120BFB"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6405" w:type="dxa"/>
          </w:tcPr>
          <w:p w14:paraId="2E629472" w14:textId="77777777" w:rsidR="00CA4333" w:rsidRPr="00737D93" w:rsidRDefault="00CA4333" w:rsidP="00967581">
            <w:pPr>
              <w:spacing w:after="0"/>
              <w:rPr>
                <w:rFonts w:cstheme="minorHAnsi"/>
                <w:sz w:val="16"/>
                <w:szCs w:val="16"/>
              </w:rPr>
            </w:pPr>
            <w:r w:rsidRPr="00737D93">
              <w:rPr>
                <w:rFonts w:cstheme="minorHAnsi"/>
                <w:sz w:val="16"/>
                <w:szCs w:val="16"/>
              </w:rPr>
              <w:t xml:space="preserve">This article reported that the Aboriginal and Torres Strait Islander population is ageing at a much faster rate than the non-Indigenous population; with several barriers to accessing appropriate aged care services in their communities. It recommends that aged care policy consider the diversity of circumstances and needs of older </w:t>
            </w:r>
            <w:r>
              <w:rPr>
                <w:rFonts w:cstheme="minorHAnsi"/>
                <w:sz w:val="16"/>
                <w:szCs w:val="16"/>
              </w:rPr>
              <w:t xml:space="preserve">Aboriginal peoples </w:t>
            </w:r>
            <w:r w:rsidRPr="00737D93">
              <w:rPr>
                <w:rFonts w:cstheme="minorHAnsi"/>
                <w:sz w:val="16"/>
                <w:szCs w:val="16"/>
              </w:rPr>
              <w:t>across different locations (e.g., urban, rural, and remote). In addition, the article reinforces that Aboriginal access to care requires its delivery in an Aboriginal framework of family and community involvement, and ideally through Aboriginal community-controlled services.</w:t>
            </w:r>
          </w:p>
        </w:tc>
      </w:tr>
      <w:tr w:rsidR="00CA4333" w:rsidRPr="00737D93" w14:paraId="01DD06F8" w14:textId="77777777" w:rsidTr="00967581">
        <w:trPr>
          <w:trHeight w:val="1566"/>
          <w:jc w:val="center"/>
        </w:trPr>
        <w:tc>
          <w:tcPr>
            <w:tcW w:w="1413" w:type="dxa"/>
            <w:shd w:val="clear" w:color="auto" w:fill="1A435D" w:themeFill="accent2" w:themeFillShade="40"/>
          </w:tcPr>
          <w:p w14:paraId="026E7512" w14:textId="77777777" w:rsidR="00CA4333" w:rsidRPr="00737D93" w:rsidRDefault="00CA4333" w:rsidP="00967581">
            <w:pPr>
              <w:spacing w:after="0"/>
              <w:rPr>
                <w:rFonts w:cstheme="minorHAnsi"/>
                <w:sz w:val="16"/>
                <w:szCs w:val="16"/>
              </w:rPr>
            </w:pPr>
            <w:r w:rsidRPr="00737D93">
              <w:rPr>
                <w:rFonts w:cstheme="minorHAnsi"/>
                <w:sz w:val="16"/>
                <w:szCs w:val="16"/>
              </w:rPr>
              <w:t>Department of Health (2019)</w:t>
            </w:r>
            <w:r>
              <w:rPr>
                <w:rFonts w:cstheme="minorHAnsi"/>
                <w:sz w:val="16"/>
                <w:szCs w:val="16"/>
              </w:rPr>
              <w:fldChar w:fldCharType="begin"/>
            </w:r>
            <w:r>
              <w:rPr>
                <w:rFonts w:cstheme="minorHAnsi"/>
                <w:sz w:val="16"/>
                <w:szCs w:val="16"/>
              </w:rPr>
              <w:instrText xml:space="preserve"> ADDIN EN.CITE &lt;EndNote&gt;&lt;Cite&gt;&lt;Author&gt;Australian Government Department of Health and Aged Care&lt;/Author&gt;&lt;Year&gt;2019&lt;/Year&gt;&lt;RecNum&gt;20159&lt;/RecNum&gt;&lt;DisplayText&gt;&lt;style face="superscript" font="Arial"&gt;41&lt;/style&gt;&lt;/DisplayText&gt;&lt;record&gt;&lt;rec-number&gt;20159&lt;/rec-number&gt;&lt;foreign-keys&gt;&lt;key app="EN" db-id="pewd222d3r5sp0et22k5wdzdvtrttdxfes95" timestamp="1683708899"&gt;20159&lt;/key&gt;&lt;/foreign-keys&gt;&lt;ref-type name="Government Document"&gt;46&lt;/ref-type&gt;&lt;contributors&gt;&lt;authors&gt;&lt;author&gt;Australian Government Department of Health and Aged Care,&lt;/author&gt;&lt;/authors&gt;&lt;/contributors&gt;&lt;titles&gt;&lt;title&gt;Actions to support older Aboriginal and Torres Strait Islander people: A guide for aged care providers&lt;/title&gt;&lt;/titles&gt;&lt;dates&gt;&lt;year&gt;2019&lt;/year&gt;&lt;/dates&gt;&lt;pub-location&gt;Canberra&lt;/pub-location&gt;&lt;publisher&gt;Department of Health and Aged Care&lt;/publisher&gt;&lt;urls&gt;&lt;/urls&gt;&lt;/record&gt;&lt;/Cite&gt;&lt;/EndNote&gt;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41</w:t>
            </w:r>
            <w:r>
              <w:rPr>
                <w:rFonts w:cstheme="minorHAnsi"/>
                <w:sz w:val="16"/>
                <w:szCs w:val="16"/>
              </w:rPr>
              <w:fldChar w:fldCharType="end"/>
            </w:r>
            <w:r w:rsidRPr="00737D93">
              <w:rPr>
                <w:rFonts w:cstheme="minorHAnsi"/>
                <w:sz w:val="16"/>
                <w:szCs w:val="16"/>
              </w:rPr>
              <w:t xml:space="preserve"> </w:t>
            </w:r>
          </w:p>
          <w:p w14:paraId="628DD5EE" w14:textId="77777777" w:rsidR="00CA4333" w:rsidRPr="00737D93" w:rsidRDefault="00CA4333" w:rsidP="00967581">
            <w:pPr>
              <w:spacing w:after="0"/>
              <w:rPr>
                <w:rFonts w:cstheme="minorHAnsi"/>
                <w:sz w:val="16"/>
                <w:szCs w:val="16"/>
              </w:rPr>
            </w:pPr>
          </w:p>
          <w:p w14:paraId="7654F39C" w14:textId="77777777" w:rsidR="00CA4333" w:rsidRPr="00737D93" w:rsidRDefault="00CA4333" w:rsidP="00967581">
            <w:pPr>
              <w:spacing w:after="0"/>
              <w:rPr>
                <w:rFonts w:cstheme="minorHAnsi"/>
                <w:b/>
                <w:bCs/>
                <w:sz w:val="16"/>
                <w:szCs w:val="16"/>
              </w:rPr>
            </w:pPr>
            <w:r w:rsidRPr="00737D93">
              <w:rPr>
                <w:rFonts w:cstheme="minorHAnsi"/>
                <w:b/>
                <w:bCs/>
                <w:sz w:val="16"/>
                <w:szCs w:val="16"/>
              </w:rPr>
              <w:t>Evidence</w:t>
            </w:r>
            <w:r w:rsidRPr="00737D93">
              <w:rPr>
                <w:rFonts w:cstheme="minorHAnsi"/>
                <w:b/>
                <w:bCs/>
                <w:sz w:val="16"/>
                <w:szCs w:val="16"/>
              </w:rPr>
              <w:br/>
              <w:t>Level: IV</w:t>
            </w:r>
          </w:p>
          <w:p w14:paraId="3412AAF3" w14:textId="77777777" w:rsidR="00CA4333" w:rsidRPr="00737D93" w:rsidRDefault="00CA4333" w:rsidP="00967581">
            <w:pPr>
              <w:spacing w:after="0"/>
              <w:rPr>
                <w:rFonts w:cstheme="minorHAnsi"/>
                <w:sz w:val="16"/>
                <w:szCs w:val="16"/>
              </w:rPr>
            </w:pPr>
          </w:p>
        </w:tc>
        <w:tc>
          <w:tcPr>
            <w:tcW w:w="2698" w:type="dxa"/>
            <w:shd w:val="clear" w:color="auto" w:fill="auto"/>
          </w:tcPr>
          <w:p w14:paraId="4B34E8BE" w14:textId="77777777" w:rsidR="00CA4333" w:rsidRPr="00737D93" w:rsidRDefault="00CA4333" w:rsidP="00967581">
            <w:pPr>
              <w:spacing w:after="0"/>
              <w:rPr>
                <w:rFonts w:cstheme="minorHAnsi"/>
                <w:sz w:val="16"/>
                <w:szCs w:val="16"/>
              </w:rPr>
            </w:pPr>
            <w:r w:rsidRPr="00737D93">
              <w:rPr>
                <w:rFonts w:cstheme="minorHAnsi"/>
                <w:sz w:val="16"/>
                <w:szCs w:val="16"/>
              </w:rPr>
              <w:t>Actions to support older</w:t>
            </w:r>
          </w:p>
          <w:p w14:paraId="47D1B144" w14:textId="77777777" w:rsidR="00CA4333" w:rsidRPr="00737D93" w:rsidRDefault="00CA4333" w:rsidP="00967581">
            <w:pPr>
              <w:spacing w:after="0"/>
              <w:rPr>
                <w:rFonts w:cstheme="minorHAnsi"/>
                <w:sz w:val="16"/>
                <w:szCs w:val="16"/>
              </w:rPr>
            </w:pPr>
            <w:r w:rsidRPr="00737D93">
              <w:rPr>
                <w:rFonts w:cstheme="minorHAnsi"/>
                <w:sz w:val="16"/>
                <w:szCs w:val="16"/>
              </w:rPr>
              <w:t>Aboriginal and Torres Strait</w:t>
            </w:r>
          </w:p>
          <w:p w14:paraId="528A5B4A" w14:textId="77777777" w:rsidR="00CA4333" w:rsidRPr="00737D93" w:rsidRDefault="00CA4333" w:rsidP="00967581">
            <w:pPr>
              <w:spacing w:after="0"/>
              <w:rPr>
                <w:rFonts w:cstheme="minorHAnsi"/>
                <w:sz w:val="16"/>
                <w:szCs w:val="16"/>
              </w:rPr>
            </w:pPr>
            <w:r w:rsidRPr="00737D93">
              <w:rPr>
                <w:rFonts w:cstheme="minorHAnsi"/>
                <w:sz w:val="16"/>
                <w:szCs w:val="16"/>
              </w:rPr>
              <w:t>Islander people: A guide for aged care providers</w:t>
            </w:r>
          </w:p>
        </w:tc>
        <w:tc>
          <w:tcPr>
            <w:tcW w:w="1134" w:type="dxa"/>
            <w:shd w:val="clear" w:color="auto" w:fill="auto"/>
          </w:tcPr>
          <w:p w14:paraId="20DCFAB4"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1134" w:type="dxa"/>
            <w:shd w:val="clear" w:color="auto" w:fill="auto"/>
          </w:tcPr>
          <w:p w14:paraId="588A968B" w14:textId="77777777" w:rsidR="00CA4333" w:rsidRPr="00737D93" w:rsidRDefault="00CA4333" w:rsidP="00967581">
            <w:pPr>
              <w:spacing w:after="0"/>
              <w:rPr>
                <w:rFonts w:cstheme="minorHAnsi"/>
                <w:sz w:val="16"/>
                <w:szCs w:val="16"/>
              </w:rPr>
            </w:pPr>
            <w:r w:rsidRPr="00737D93">
              <w:rPr>
                <w:rFonts w:cstheme="minorHAnsi"/>
                <w:sz w:val="16"/>
                <w:szCs w:val="16"/>
              </w:rPr>
              <w:t>Report- Government Action Plan</w:t>
            </w:r>
          </w:p>
        </w:tc>
        <w:tc>
          <w:tcPr>
            <w:tcW w:w="1418" w:type="dxa"/>
            <w:shd w:val="clear" w:color="auto" w:fill="auto"/>
          </w:tcPr>
          <w:p w14:paraId="57BE3374" w14:textId="77777777" w:rsidR="00CA4333" w:rsidRPr="00737D93" w:rsidRDefault="00CA4333" w:rsidP="00967581">
            <w:pPr>
              <w:spacing w:after="0"/>
              <w:rPr>
                <w:rFonts w:cstheme="minorHAnsi"/>
                <w:sz w:val="16"/>
                <w:szCs w:val="16"/>
              </w:rPr>
            </w:pPr>
            <w:r w:rsidRPr="00737D93">
              <w:rPr>
                <w:rFonts w:cstheme="minorHAnsi"/>
                <w:sz w:val="16"/>
                <w:szCs w:val="16"/>
              </w:rPr>
              <w:t>Older First Nations</w:t>
            </w:r>
          </w:p>
          <w:p w14:paraId="36C8C4A1" w14:textId="77777777" w:rsidR="00CA4333" w:rsidRPr="00737D93" w:rsidRDefault="00CA4333" w:rsidP="00967581">
            <w:pPr>
              <w:spacing w:after="0"/>
              <w:rPr>
                <w:rFonts w:cstheme="minorHAnsi"/>
                <w:sz w:val="16"/>
                <w:szCs w:val="16"/>
              </w:rPr>
            </w:pPr>
            <w:r w:rsidRPr="00737D93">
              <w:rPr>
                <w:rFonts w:cstheme="minorHAnsi"/>
                <w:sz w:val="16"/>
                <w:szCs w:val="16"/>
              </w:rPr>
              <w:t>Australians</w:t>
            </w:r>
          </w:p>
        </w:tc>
        <w:tc>
          <w:tcPr>
            <w:tcW w:w="1275" w:type="dxa"/>
            <w:shd w:val="clear" w:color="auto" w:fill="auto"/>
          </w:tcPr>
          <w:p w14:paraId="4F2C2602"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6405" w:type="dxa"/>
          </w:tcPr>
          <w:p w14:paraId="6BBB0C8A" w14:textId="77777777" w:rsidR="00CA4333" w:rsidRPr="00737D93" w:rsidRDefault="00CA4333" w:rsidP="00967581">
            <w:pPr>
              <w:spacing w:after="0"/>
              <w:rPr>
                <w:rFonts w:cstheme="minorHAnsi"/>
                <w:sz w:val="16"/>
                <w:szCs w:val="16"/>
              </w:rPr>
            </w:pPr>
            <w:r w:rsidRPr="00737D93">
              <w:rPr>
                <w:rFonts w:cstheme="minorHAnsi"/>
                <w:sz w:val="16"/>
                <w:szCs w:val="16"/>
              </w:rPr>
              <w:t xml:space="preserve">This action plan set out what aged care providers could do to deliver more inclusive services to older </w:t>
            </w:r>
            <w:r>
              <w:rPr>
                <w:rFonts w:cstheme="minorHAnsi"/>
                <w:sz w:val="16"/>
                <w:szCs w:val="16"/>
              </w:rPr>
              <w:t>Aboriginal and Torres Strait Islander people</w:t>
            </w:r>
            <w:r w:rsidRPr="00737D93">
              <w:rPr>
                <w:rFonts w:cstheme="minorHAnsi"/>
                <w:sz w:val="16"/>
                <w:szCs w:val="16"/>
              </w:rPr>
              <w:t xml:space="preserve">s. Delivery of safe and inclusive services to people with diverse needs and life experiences is built into the Aged Care Quality Standards, and thus is a requirement for </w:t>
            </w:r>
            <w:r>
              <w:rPr>
                <w:rFonts w:cstheme="minorHAnsi"/>
                <w:sz w:val="16"/>
                <w:szCs w:val="16"/>
              </w:rPr>
              <w:t>Aboriginal and Torres Strait Islander people</w:t>
            </w:r>
            <w:r w:rsidRPr="00737D93">
              <w:rPr>
                <w:rFonts w:cstheme="minorHAnsi"/>
                <w:sz w:val="16"/>
                <w:szCs w:val="16"/>
              </w:rPr>
              <w:t>s. Six outcomes are identified to address this requirement, taken from the Aged Care Diversity Framework. They are: Making informed choices; Adopting systemic approaches to planning and implementation; Accessible care and support; A proactive and flexible aged care system; Respectful and inclusive services; and meeting the needs of the most vulnerable.</w:t>
            </w:r>
          </w:p>
        </w:tc>
      </w:tr>
      <w:tr w:rsidR="00CA4333" w:rsidRPr="00737D93" w14:paraId="13009444" w14:textId="77777777" w:rsidTr="00967581">
        <w:trPr>
          <w:trHeight w:val="1688"/>
          <w:jc w:val="center"/>
        </w:trPr>
        <w:tc>
          <w:tcPr>
            <w:tcW w:w="1413" w:type="dxa"/>
            <w:shd w:val="clear" w:color="auto" w:fill="3486BB" w:themeFill="accent2" w:themeFillShade="80"/>
          </w:tcPr>
          <w:p w14:paraId="1760FCE3" w14:textId="77777777" w:rsidR="00CA4333" w:rsidRPr="00737D93" w:rsidRDefault="00CA4333" w:rsidP="00967581">
            <w:pPr>
              <w:spacing w:after="0"/>
              <w:rPr>
                <w:rFonts w:cstheme="minorHAnsi"/>
                <w:sz w:val="16"/>
                <w:szCs w:val="16"/>
              </w:rPr>
            </w:pPr>
            <w:r w:rsidRPr="00737D93">
              <w:rPr>
                <w:rFonts w:cstheme="minorHAnsi"/>
                <w:sz w:val="16"/>
                <w:szCs w:val="16"/>
              </w:rPr>
              <w:lastRenderedPageBreak/>
              <w:t>Gilbert et al. (2020)</w:t>
            </w:r>
            <w:r>
              <w:rPr>
                <w:rFonts w:cstheme="minorHAnsi"/>
                <w:sz w:val="16"/>
                <w:szCs w:val="16"/>
              </w:rPr>
              <w:fldChar w:fldCharType="begin"/>
            </w:r>
            <w:r>
              <w:rPr>
                <w:rFonts w:cstheme="minorHAnsi"/>
                <w:sz w:val="16"/>
                <w:szCs w:val="16"/>
              </w:rPr>
              <w:instrText xml:space="preserve"> ADDIN EN.CITE &lt;EndNote&gt;&lt;Cite&gt;&lt;Author&gt;Gilbert&lt;/Author&gt;&lt;Year&gt;2020&lt;/Year&gt;&lt;RecNum&gt;20163&lt;/RecNum&gt;&lt;DisplayText&gt;&lt;style face="superscript" font="Arial"&gt;42&lt;/style&gt;&lt;/DisplayText&gt;&lt;record&gt;&lt;rec-number&gt;20163&lt;/rec-number&gt;&lt;foreign-keys&gt;&lt;key app="EN" db-id="pewd222d3r5sp0et22k5wdzdvtrttdxfes95" timestamp="1700192041"&gt;20163&lt;/key&gt;&lt;/foreign-keys&gt;&lt;ref-type name="Book"&gt;6&lt;/ref-type&gt;&lt;contributors&gt;&lt;authors&gt;&lt;author&gt;Andrew Gilbert&lt;/author&gt;&lt;author&gt;Ebenezer Owusu-Addo&lt;/author&gt;&lt;author&gt;Peter Feldman&lt;/author&gt;&lt;author&gt;et al.,&lt;/author&gt;&lt;/authors&gt;&lt;/contributors&gt;&lt;titles&gt;&lt;title&gt;Models of integrated care, health and housing&lt;/title&gt;&lt;/titles&gt;&lt;keywords&gt;&lt;keyword&gt;Housing for older people, %K Social connection, %K Aged care quality and safety, %K Aged care&lt;/keyword&gt;&lt;/keywords&gt;&lt;dates&gt;&lt;year&gt;2020&lt;/year&gt;&lt;/dates&gt;&lt;publisher&gt;Royal Commission into Aged Care Quality and Safety&lt;/publisher&gt;&lt;work-type&gt;Report&lt;/work-type&gt;&lt;urls&gt;&lt;related-urls&gt;&lt;url&gt;https://apo.org.au/node/307492&lt;/url&gt;&lt;/related-urls&gt;&lt;/urls&gt;&lt;/record&gt;&lt;/Cite&gt;&lt;/EndNote&gt;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42</w:t>
            </w:r>
            <w:r>
              <w:rPr>
                <w:rFonts w:cstheme="minorHAnsi"/>
                <w:sz w:val="16"/>
                <w:szCs w:val="16"/>
              </w:rPr>
              <w:fldChar w:fldCharType="end"/>
            </w:r>
            <w:r w:rsidRPr="00737D93">
              <w:rPr>
                <w:rFonts w:cstheme="minorHAnsi"/>
                <w:sz w:val="16"/>
                <w:szCs w:val="16"/>
              </w:rPr>
              <w:t xml:space="preserve"> </w:t>
            </w:r>
          </w:p>
          <w:p w14:paraId="7ED24B0F" w14:textId="77777777" w:rsidR="00CA4333" w:rsidRPr="00737D93" w:rsidRDefault="00CA4333" w:rsidP="00967581">
            <w:pPr>
              <w:spacing w:after="0"/>
              <w:rPr>
                <w:rFonts w:cstheme="minorHAnsi"/>
                <w:sz w:val="16"/>
                <w:szCs w:val="16"/>
              </w:rPr>
            </w:pPr>
          </w:p>
          <w:p w14:paraId="649670F0" w14:textId="77777777" w:rsidR="00CA4333" w:rsidRPr="00737D93" w:rsidRDefault="00CA4333" w:rsidP="00967581">
            <w:pPr>
              <w:spacing w:after="0"/>
              <w:rPr>
                <w:rFonts w:cstheme="minorHAnsi"/>
                <w:b/>
                <w:bCs/>
                <w:sz w:val="16"/>
                <w:szCs w:val="16"/>
              </w:rPr>
            </w:pPr>
            <w:r w:rsidRPr="00737D93">
              <w:rPr>
                <w:rFonts w:cstheme="minorHAnsi"/>
                <w:b/>
                <w:bCs/>
                <w:sz w:val="16"/>
                <w:szCs w:val="16"/>
              </w:rPr>
              <w:t>Evidence Level: III</w:t>
            </w:r>
          </w:p>
        </w:tc>
        <w:tc>
          <w:tcPr>
            <w:tcW w:w="2698" w:type="dxa"/>
            <w:shd w:val="clear" w:color="auto" w:fill="auto"/>
          </w:tcPr>
          <w:p w14:paraId="7A779601" w14:textId="77777777" w:rsidR="00CA4333" w:rsidRPr="00737D93" w:rsidRDefault="00CA4333" w:rsidP="00967581">
            <w:pPr>
              <w:spacing w:after="0"/>
              <w:rPr>
                <w:rFonts w:cstheme="minorHAnsi"/>
                <w:bCs/>
                <w:sz w:val="16"/>
                <w:szCs w:val="16"/>
              </w:rPr>
            </w:pPr>
            <w:r w:rsidRPr="00737D93">
              <w:rPr>
                <w:rFonts w:cstheme="minorHAnsi"/>
                <w:bCs/>
                <w:sz w:val="16"/>
                <w:szCs w:val="16"/>
              </w:rPr>
              <w:t xml:space="preserve">Models of Integrated Care, Health, and Housing </w:t>
            </w:r>
          </w:p>
        </w:tc>
        <w:tc>
          <w:tcPr>
            <w:tcW w:w="1134" w:type="dxa"/>
            <w:shd w:val="clear" w:color="auto" w:fill="auto"/>
          </w:tcPr>
          <w:p w14:paraId="58C29701" w14:textId="77777777" w:rsidR="00CA4333" w:rsidRPr="00737D93" w:rsidRDefault="00CA4333" w:rsidP="00967581">
            <w:pPr>
              <w:spacing w:after="0"/>
              <w:rPr>
                <w:rFonts w:cstheme="minorHAnsi"/>
                <w:sz w:val="16"/>
                <w:szCs w:val="16"/>
              </w:rPr>
            </w:pPr>
            <w:r w:rsidRPr="00737D93">
              <w:rPr>
                <w:rFonts w:cstheme="minorHAnsi"/>
                <w:sz w:val="16"/>
                <w:szCs w:val="16"/>
              </w:rPr>
              <w:t>Remote, Regional, Urban</w:t>
            </w:r>
          </w:p>
        </w:tc>
        <w:tc>
          <w:tcPr>
            <w:tcW w:w="1134" w:type="dxa"/>
            <w:shd w:val="clear" w:color="auto" w:fill="auto"/>
          </w:tcPr>
          <w:p w14:paraId="3C27D7E8" w14:textId="77777777" w:rsidR="00CA4333" w:rsidRPr="00737D93" w:rsidRDefault="00CA4333" w:rsidP="00967581">
            <w:pPr>
              <w:spacing w:after="0"/>
              <w:rPr>
                <w:rFonts w:cstheme="minorHAnsi"/>
                <w:sz w:val="16"/>
                <w:szCs w:val="16"/>
              </w:rPr>
            </w:pPr>
            <w:r w:rsidRPr="00737D93">
              <w:rPr>
                <w:rFonts w:cstheme="minorHAnsi"/>
                <w:bCs/>
                <w:sz w:val="16"/>
                <w:szCs w:val="16"/>
              </w:rPr>
              <w:t>Report prepared for the Royal Commission into Aged Care Quality and Safety</w:t>
            </w:r>
          </w:p>
        </w:tc>
        <w:tc>
          <w:tcPr>
            <w:tcW w:w="1418" w:type="dxa"/>
            <w:shd w:val="clear" w:color="auto" w:fill="auto"/>
          </w:tcPr>
          <w:p w14:paraId="5F92B140" w14:textId="77777777" w:rsidR="00CA4333" w:rsidRPr="00737D93" w:rsidRDefault="00CA4333" w:rsidP="00967581">
            <w:pPr>
              <w:spacing w:after="0"/>
              <w:rPr>
                <w:rFonts w:cstheme="minorHAnsi"/>
                <w:sz w:val="16"/>
                <w:szCs w:val="16"/>
              </w:rPr>
            </w:pPr>
            <w:r w:rsidRPr="00737D93">
              <w:rPr>
                <w:rFonts w:cstheme="minorHAnsi"/>
                <w:sz w:val="16"/>
                <w:szCs w:val="16"/>
              </w:rPr>
              <w:t>Older First Nations</w:t>
            </w:r>
          </w:p>
          <w:p w14:paraId="19A6D984" w14:textId="77777777" w:rsidR="00CA4333" w:rsidRPr="00737D93" w:rsidRDefault="00CA4333" w:rsidP="00967581">
            <w:pPr>
              <w:spacing w:after="0"/>
              <w:rPr>
                <w:rFonts w:cstheme="minorHAnsi"/>
                <w:sz w:val="16"/>
                <w:szCs w:val="16"/>
              </w:rPr>
            </w:pPr>
            <w:r w:rsidRPr="00737D93">
              <w:rPr>
                <w:rFonts w:cstheme="minorHAnsi"/>
                <w:sz w:val="16"/>
                <w:szCs w:val="16"/>
              </w:rPr>
              <w:t>Australians</w:t>
            </w:r>
          </w:p>
        </w:tc>
        <w:tc>
          <w:tcPr>
            <w:tcW w:w="1275" w:type="dxa"/>
            <w:shd w:val="clear" w:color="auto" w:fill="auto"/>
          </w:tcPr>
          <w:p w14:paraId="30F35AB2" w14:textId="77777777" w:rsidR="00CA4333" w:rsidRPr="00737D93" w:rsidRDefault="00CA4333" w:rsidP="00967581">
            <w:pPr>
              <w:spacing w:after="0"/>
              <w:rPr>
                <w:rFonts w:cstheme="minorHAnsi"/>
                <w:sz w:val="16"/>
                <w:szCs w:val="16"/>
              </w:rPr>
            </w:pPr>
            <w:r w:rsidRPr="00737D93">
              <w:rPr>
                <w:rFonts w:cstheme="minorHAnsi"/>
                <w:sz w:val="16"/>
                <w:szCs w:val="16"/>
              </w:rPr>
              <w:t>4 Aboriginal community-controlled services</w:t>
            </w:r>
          </w:p>
        </w:tc>
        <w:tc>
          <w:tcPr>
            <w:tcW w:w="6405" w:type="dxa"/>
          </w:tcPr>
          <w:p w14:paraId="02EB2BEB" w14:textId="77777777" w:rsidR="00CA4333" w:rsidRPr="00737D93" w:rsidRDefault="00CA4333" w:rsidP="00967581">
            <w:pPr>
              <w:spacing w:after="0"/>
              <w:rPr>
                <w:rFonts w:cstheme="minorHAnsi"/>
                <w:sz w:val="16"/>
                <w:szCs w:val="16"/>
              </w:rPr>
            </w:pPr>
            <w:r w:rsidRPr="00737D93">
              <w:rPr>
                <w:rFonts w:cstheme="minorHAnsi"/>
                <w:sz w:val="16"/>
                <w:szCs w:val="16"/>
              </w:rPr>
              <w:t xml:space="preserve">This report includes strengths-based case studies of remote, regional and urban responses to providing integrated care. It highlights that Aboriginal communities value culturally safe, holistic, and intergenerational models of care. The four diverse Aboriginal Community Controlled Services consulted with are run by and for </w:t>
            </w:r>
            <w:r>
              <w:rPr>
                <w:rFonts w:cstheme="minorHAnsi"/>
                <w:sz w:val="16"/>
                <w:szCs w:val="16"/>
              </w:rPr>
              <w:t>Aboriginal peoples</w:t>
            </w:r>
            <w:r w:rsidRPr="00737D93">
              <w:rPr>
                <w:rFonts w:cstheme="minorHAnsi"/>
                <w:sz w:val="16"/>
                <w:szCs w:val="16"/>
              </w:rPr>
              <w:t xml:space="preserve"> and embed the cultural determinants of care at their core. Some examples provide clinical care, aged care and/or a broad range of other social services for older and younger people. In addition, each of these services has established relationships and partnerships that link to their community members to a range of external services.</w:t>
            </w:r>
          </w:p>
        </w:tc>
      </w:tr>
      <w:tr w:rsidR="00CA4333" w:rsidRPr="00737D93" w14:paraId="1D83A099" w14:textId="77777777" w:rsidTr="00967581">
        <w:trPr>
          <w:trHeight w:val="1688"/>
          <w:jc w:val="center"/>
        </w:trPr>
        <w:tc>
          <w:tcPr>
            <w:tcW w:w="1413" w:type="dxa"/>
            <w:shd w:val="clear" w:color="auto" w:fill="1A435D" w:themeFill="accent2" w:themeFillShade="40"/>
          </w:tcPr>
          <w:p w14:paraId="1844A988" w14:textId="77777777" w:rsidR="00CA4333" w:rsidRPr="00737D93" w:rsidRDefault="00CA4333" w:rsidP="00967581">
            <w:pPr>
              <w:spacing w:after="0"/>
              <w:rPr>
                <w:rFonts w:cstheme="minorHAnsi"/>
                <w:sz w:val="16"/>
                <w:szCs w:val="16"/>
              </w:rPr>
            </w:pPr>
            <w:r w:rsidRPr="00737D93">
              <w:rPr>
                <w:rFonts w:cstheme="minorHAnsi"/>
                <w:sz w:val="16"/>
                <w:szCs w:val="16"/>
              </w:rPr>
              <w:t>IPEPA (2020)</w:t>
            </w:r>
            <w:r>
              <w:rPr>
                <w:rFonts w:cstheme="minorHAnsi"/>
                <w:sz w:val="16"/>
                <w:szCs w:val="16"/>
              </w:rPr>
              <w:fldChar w:fldCharType="begin"/>
            </w:r>
            <w:r>
              <w:rPr>
                <w:rFonts w:cstheme="minorHAnsi"/>
                <w:sz w:val="16"/>
                <w:szCs w:val="16"/>
              </w:rPr>
              <w:instrText xml:space="preserve"> ADDIN EN.CITE &lt;EndNote&gt;&lt;Cite&gt;&lt;Author&gt;IPEPA Project Team&lt;/Author&gt;&lt;Year&gt;2020&lt;/Year&gt;&lt;RecNum&gt;20160&lt;/RecNum&gt;&lt;DisplayText&gt;&lt;style face="superscript" font="Arial"&gt;52&lt;/style&gt;&lt;/DisplayText&gt;&lt;record&gt;&lt;rec-number&gt;20160&lt;/rec-number&gt;&lt;foreign-keys&gt;&lt;key app="EN" db-id="pewd222d3r5sp0et22k5wdzdvtrttdxfes95" timestamp="1683708958"&gt;20160&lt;/key&gt;&lt;/foreign-keys&gt;&lt;ref-type name="Report"&gt;27&lt;/ref-type&gt;&lt;contributors&gt;&lt;authors&gt;&lt;author&gt;IPEPA Project Team,&lt;/author&gt;&lt;/authors&gt;&lt;/contributors&gt;&lt;titles&gt;&lt;title&gt;Cultural considerations: Providing end-of-life care for Aboriginal peoples and Torres Strait Islander peoples&lt;/title&gt;&lt;/titles&gt;&lt;dates&gt;&lt;year&gt;2020&lt;/year&gt;&lt;/dates&gt;&lt;pub-location&gt;Brisbane&lt;/pub-location&gt;&lt;publisher&gt;Indigenous component of the Program of Experience in the Palliative Approach (IPEPA), Queensland University of Technology&lt;/publisher&gt;&lt;urls&gt;&lt;/urls&gt;&lt;/record&gt;&lt;/Cite&gt;&lt;/EndNote&gt;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52</w:t>
            </w:r>
            <w:r>
              <w:rPr>
                <w:rFonts w:cstheme="minorHAnsi"/>
                <w:sz w:val="16"/>
                <w:szCs w:val="16"/>
              </w:rPr>
              <w:fldChar w:fldCharType="end"/>
            </w:r>
          </w:p>
          <w:p w14:paraId="1D28930F" w14:textId="77777777" w:rsidR="00CA4333" w:rsidRPr="00737D93" w:rsidRDefault="00CA4333" w:rsidP="00967581">
            <w:pPr>
              <w:spacing w:after="0"/>
              <w:rPr>
                <w:rFonts w:cstheme="minorHAnsi"/>
                <w:sz w:val="16"/>
                <w:szCs w:val="16"/>
              </w:rPr>
            </w:pPr>
          </w:p>
          <w:p w14:paraId="389E7952" w14:textId="77777777" w:rsidR="00CA4333" w:rsidRPr="00737D93" w:rsidRDefault="00CA4333" w:rsidP="00967581">
            <w:pPr>
              <w:spacing w:after="0"/>
              <w:rPr>
                <w:rFonts w:cstheme="minorHAnsi"/>
                <w:b/>
                <w:bCs/>
                <w:sz w:val="16"/>
                <w:szCs w:val="16"/>
              </w:rPr>
            </w:pPr>
            <w:r w:rsidRPr="00737D93">
              <w:rPr>
                <w:rFonts w:cstheme="minorHAnsi"/>
                <w:b/>
                <w:bCs/>
                <w:sz w:val="16"/>
                <w:szCs w:val="16"/>
              </w:rPr>
              <w:t>Evidence</w:t>
            </w:r>
            <w:r w:rsidRPr="00737D93">
              <w:rPr>
                <w:rFonts w:cstheme="minorHAnsi"/>
                <w:b/>
                <w:bCs/>
                <w:sz w:val="16"/>
                <w:szCs w:val="16"/>
              </w:rPr>
              <w:br/>
              <w:t>Level: IV</w:t>
            </w:r>
          </w:p>
          <w:p w14:paraId="32A11495" w14:textId="77777777" w:rsidR="00CA4333" w:rsidRPr="00737D93" w:rsidRDefault="00CA4333" w:rsidP="00967581">
            <w:pPr>
              <w:spacing w:after="0"/>
              <w:rPr>
                <w:rFonts w:cstheme="minorHAnsi"/>
                <w:sz w:val="16"/>
                <w:szCs w:val="16"/>
              </w:rPr>
            </w:pPr>
          </w:p>
        </w:tc>
        <w:tc>
          <w:tcPr>
            <w:tcW w:w="2698" w:type="dxa"/>
            <w:shd w:val="clear" w:color="auto" w:fill="auto"/>
          </w:tcPr>
          <w:p w14:paraId="689F7124" w14:textId="77777777" w:rsidR="00CA4333" w:rsidRPr="00737D93" w:rsidRDefault="00CA4333" w:rsidP="00967581">
            <w:pPr>
              <w:spacing w:after="0"/>
              <w:rPr>
                <w:rFonts w:cstheme="minorHAnsi"/>
                <w:sz w:val="16"/>
                <w:szCs w:val="16"/>
              </w:rPr>
            </w:pPr>
            <w:r w:rsidRPr="00737D93">
              <w:rPr>
                <w:rFonts w:cstheme="minorHAnsi"/>
                <w:sz w:val="16"/>
                <w:szCs w:val="16"/>
              </w:rPr>
              <w:t>Cultural considerations: Providing end-of-life care for Aboriginal peoples and Torres Strait Islander peoples</w:t>
            </w:r>
          </w:p>
        </w:tc>
        <w:tc>
          <w:tcPr>
            <w:tcW w:w="1134" w:type="dxa"/>
            <w:shd w:val="clear" w:color="auto" w:fill="auto"/>
          </w:tcPr>
          <w:p w14:paraId="47C46A30"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1134" w:type="dxa"/>
            <w:shd w:val="clear" w:color="auto" w:fill="auto"/>
          </w:tcPr>
          <w:p w14:paraId="552A93CB" w14:textId="77777777" w:rsidR="00CA4333" w:rsidRPr="00737D93" w:rsidRDefault="00CA4333" w:rsidP="00967581">
            <w:pPr>
              <w:spacing w:after="0"/>
              <w:rPr>
                <w:rFonts w:cstheme="minorHAnsi"/>
                <w:sz w:val="16"/>
                <w:szCs w:val="16"/>
              </w:rPr>
            </w:pPr>
            <w:r w:rsidRPr="00737D93">
              <w:rPr>
                <w:rFonts w:cstheme="minorHAnsi"/>
                <w:sz w:val="16"/>
                <w:szCs w:val="16"/>
              </w:rPr>
              <w:t>Report - Guidelines</w:t>
            </w:r>
          </w:p>
        </w:tc>
        <w:tc>
          <w:tcPr>
            <w:tcW w:w="1418" w:type="dxa"/>
            <w:shd w:val="clear" w:color="auto" w:fill="auto"/>
          </w:tcPr>
          <w:p w14:paraId="5D74C336" w14:textId="77777777" w:rsidR="00CA4333" w:rsidRPr="00737D93" w:rsidRDefault="00CA4333" w:rsidP="00967581">
            <w:pPr>
              <w:spacing w:after="0"/>
              <w:rPr>
                <w:rFonts w:cstheme="minorHAnsi"/>
                <w:sz w:val="16"/>
                <w:szCs w:val="16"/>
              </w:rPr>
            </w:pPr>
            <w:r w:rsidRPr="00737D93">
              <w:rPr>
                <w:rFonts w:cstheme="minorHAnsi"/>
                <w:sz w:val="16"/>
                <w:szCs w:val="16"/>
              </w:rPr>
              <w:t>Older First Nations</w:t>
            </w:r>
          </w:p>
          <w:p w14:paraId="6371E11B" w14:textId="77777777" w:rsidR="00CA4333" w:rsidRPr="00737D93" w:rsidRDefault="00CA4333" w:rsidP="00967581">
            <w:pPr>
              <w:spacing w:after="0"/>
              <w:rPr>
                <w:rFonts w:cstheme="minorHAnsi"/>
                <w:sz w:val="16"/>
                <w:szCs w:val="16"/>
              </w:rPr>
            </w:pPr>
            <w:r w:rsidRPr="00737D93">
              <w:rPr>
                <w:rFonts w:cstheme="minorHAnsi"/>
                <w:sz w:val="16"/>
                <w:szCs w:val="16"/>
              </w:rPr>
              <w:t>Australians</w:t>
            </w:r>
          </w:p>
        </w:tc>
        <w:tc>
          <w:tcPr>
            <w:tcW w:w="1275" w:type="dxa"/>
            <w:shd w:val="clear" w:color="auto" w:fill="auto"/>
          </w:tcPr>
          <w:p w14:paraId="22D5B7A1" w14:textId="77777777" w:rsidR="00CA4333" w:rsidRPr="00737D93" w:rsidRDefault="00CA4333" w:rsidP="00967581">
            <w:pPr>
              <w:spacing w:after="0"/>
              <w:rPr>
                <w:rFonts w:cstheme="minorHAnsi"/>
                <w:sz w:val="16"/>
                <w:szCs w:val="16"/>
              </w:rPr>
            </w:pPr>
            <w:r w:rsidRPr="00737D93">
              <w:rPr>
                <w:rFonts w:cstheme="minorHAnsi"/>
                <w:sz w:val="16"/>
                <w:szCs w:val="16"/>
              </w:rPr>
              <w:t>N/A</w:t>
            </w:r>
          </w:p>
        </w:tc>
        <w:tc>
          <w:tcPr>
            <w:tcW w:w="6405" w:type="dxa"/>
          </w:tcPr>
          <w:p w14:paraId="7BF267C3" w14:textId="77777777" w:rsidR="00CA4333" w:rsidRPr="00737D93" w:rsidRDefault="00CA4333" w:rsidP="00967581">
            <w:pPr>
              <w:spacing w:after="0"/>
              <w:rPr>
                <w:rFonts w:cstheme="minorHAnsi"/>
                <w:sz w:val="16"/>
                <w:szCs w:val="16"/>
              </w:rPr>
            </w:pPr>
            <w:r w:rsidRPr="00737D93">
              <w:rPr>
                <w:rFonts w:cstheme="minorHAnsi"/>
                <w:sz w:val="16"/>
                <w:szCs w:val="16"/>
              </w:rPr>
              <w:t xml:space="preserve">This document provided information for healthcare services about providing culturally appropriate end-of-life care for Aboriginal peoples and Torres Strait Islander peoples. The report, and </w:t>
            </w:r>
            <w:bookmarkStart w:id="90" w:name="_Hlk134624844"/>
            <w:r w:rsidRPr="00737D93">
              <w:rPr>
                <w:rFonts w:cstheme="minorHAnsi"/>
                <w:sz w:val="16"/>
                <w:szCs w:val="16"/>
              </w:rPr>
              <w:t xml:space="preserve">Indigenous component of the Program of Experience in the Palliative Approach (IPEPA) </w:t>
            </w:r>
            <w:bookmarkEnd w:id="90"/>
            <w:r w:rsidRPr="00737D93">
              <w:rPr>
                <w:rFonts w:cstheme="minorHAnsi"/>
                <w:sz w:val="16"/>
                <w:szCs w:val="16"/>
              </w:rPr>
              <w:t xml:space="preserve">more generally, aim to facilitate two-way learning dedicated to: 1. Building the capacity of the Aboriginal and Torres Strait Islander workforce to deliver palliative care; 2. Empowering Aboriginal and Torres Strait Islander communities with knowledge of palliative care, their rights and local services; and 3. Building the culturally responsive capabilities of mainstream service providers to provide holistic and safe palliative care to </w:t>
            </w:r>
            <w:r>
              <w:rPr>
                <w:rFonts w:cstheme="minorHAnsi"/>
                <w:sz w:val="16"/>
                <w:szCs w:val="16"/>
              </w:rPr>
              <w:t>Aboriginal and Torres Strait Islander people</w:t>
            </w:r>
            <w:r w:rsidRPr="00737D93">
              <w:rPr>
                <w:rFonts w:cstheme="minorHAnsi"/>
                <w:sz w:val="16"/>
                <w:szCs w:val="16"/>
              </w:rPr>
              <w:t>s.</w:t>
            </w:r>
          </w:p>
        </w:tc>
      </w:tr>
      <w:tr w:rsidR="00CA4333" w:rsidRPr="00737D93" w14:paraId="439692B2" w14:textId="77777777" w:rsidTr="00967581">
        <w:trPr>
          <w:trHeight w:val="1688"/>
          <w:jc w:val="center"/>
        </w:trPr>
        <w:tc>
          <w:tcPr>
            <w:tcW w:w="1413" w:type="dxa"/>
            <w:shd w:val="clear" w:color="auto" w:fill="3486BB" w:themeFill="accent2" w:themeFillShade="80"/>
          </w:tcPr>
          <w:p w14:paraId="5DB4D1B1" w14:textId="77777777" w:rsidR="00CA4333" w:rsidRPr="00737D93" w:rsidRDefault="00CA4333" w:rsidP="00967581">
            <w:pPr>
              <w:spacing w:after="0"/>
              <w:rPr>
                <w:rFonts w:cstheme="minorHAnsi"/>
                <w:sz w:val="16"/>
                <w:szCs w:val="16"/>
              </w:rPr>
            </w:pPr>
            <w:r w:rsidRPr="00737D93">
              <w:rPr>
                <w:rFonts w:cstheme="minorHAnsi"/>
                <w:sz w:val="16"/>
                <w:szCs w:val="16"/>
              </w:rPr>
              <w:t>Radford et al. (2019)</w:t>
            </w:r>
            <w:r>
              <w:rPr>
                <w:rFonts w:cstheme="minorHAnsi"/>
                <w:sz w:val="16"/>
                <w:szCs w:val="16"/>
              </w:rPr>
              <w:fldChar w:fldCharType="begin"/>
            </w:r>
            <w:r>
              <w:rPr>
                <w:rFonts w:cstheme="minorHAnsi"/>
                <w:sz w:val="16"/>
                <w:szCs w:val="16"/>
              </w:rPr>
              <w:instrText xml:space="preserve"> ADDIN EN.CITE &lt;EndNote&gt;&lt;Cite&gt;&lt;Author&gt;Radford&lt;/Author&gt;&lt;Year&gt;2019&lt;/Year&gt;&lt;RecNum&gt;20161&lt;/RecNum&gt;&lt;DisplayText&gt;&lt;style face="superscript" font="Arial"&gt;1&lt;/style&gt;&lt;/DisplayText&gt;&lt;record&gt;&lt;rec-number&gt;20161&lt;/rec-number&gt;&lt;foreign-keys&gt;&lt;key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rPr>
                <w:rFonts w:cstheme="minorHAnsi"/>
                <w:sz w:val="16"/>
                <w:szCs w:val="16"/>
              </w:rPr>
              <w:fldChar w:fldCharType="separate"/>
            </w:r>
            <w:r w:rsidRPr="00D105B4">
              <w:rPr>
                <w:rFonts w:ascii="Arial" w:hAnsi="Arial" w:cs="Arial"/>
                <w:noProof/>
                <w:sz w:val="16"/>
                <w:szCs w:val="16"/>
                <w:vertAlign w:val="superscript"/>
              </w:rPr>
              <w:t>1</w:t>
            </w:r>
            <w:r>
              <w:rPr>
                <w:rFonts w:cstheme="minorHAnsi"/>
                <w:sz w:val="16"/>
                <w:szCs w:val="16"/>
              </w:rPr>
              <w:fldChar w:fldCharType="end"/>
            </w:r>
          </w:p>
          <w:p w14:paraId="7CDD5168" w14:textId="77777777" w:rsidR="00CA4333" w:rsidRPr="00737D93" w:rsidRDefault="00CA4333" w:rsidP="00967581">
            <w:pPr>
              <w:spacing w:after="0"/>
              <w:rPr>
                <w:rFonts w:cstheme="minorHAnsi"/>
                <w:sz w:val="16"/>
                <w:szCs w:val="16"/>
              </w:rPr>
            </w:pPr>
          </w:p>
          <w:p w14:paraId="51890861" w14:textId="77777777" w:rsidR="00CA4333" w:rsidRPr="00737D93" w:rsidRDefault="00CA4333" w:rsidP="00967581">
            <w:pPr>
              <w:spacing w:after="0"/>
              <w:rPr>
                <w:rFonts w:cstheme="minorHAnsi"/>
                <w:b/>
                <w:bCs/>
                <w:sz w:val="16"/>
                <w:szCs w:val="16"/>
              </w:rPr>
            </w:pPr>
            <w:r w:rsidRPr="00737D93">
              <w:rPr>
                <w:rFonts w:cstheme="minorHAnsi"/>
                <w:b/>
                <w:bCs/>
                <w:sz w:val="16"/>
                <w:szCs w:val="16"/>
              </w:rPr>
              <w:t>Evidence Level: III</w:t>
            </w:r>
          </w:p>
        </w:tc>
        <w:tc>
          <w:tcPr>
            <w:tcW w:w="2698" w:type="dxa"/>
            <w:shd w:val="clear" w:color="auto" w:fill="auto"/>
          </w:tcPr>
          <w:p w14:paraId="111345FC" w14:textId="77777777" w:rsidR="00CA4333" w:rsidRPr="00737D93" w:rsidRDefault="00CA4333" w:rsidP="00967581">
            <w:pPr>
              <w:spacing w:after="0"/>
              <w:rPr>
                <w:rFonts w:cstheme="minorHAnsi"/>
                <w:sz w:val="16"/>
                <w:szCs w:val="16"/>
              </w:rPr>
            </w:pPr>
            <w:r w:rsidRPr="00737D93">
              <w:rPr>
                <w:rFonts w:cstheme="minorHAnsi"/>
                <w:sz w:val="16"/>
                <w:szCs w:val="16"/>
              </w:rPr>
              <w:t>Sharing the Wisdom of Our Elders</w:t>
            </w:r>
          </w:p>
        </w:tc>
        <w:tc>
          <w:tcPr>
            <w:tcW w:w="1134" w:type="dxa"/>
            <w:shd w:val="clear" w:color="auto" w:fill="auto"/>
          </w:tcPr>
          <w:p w14:paraId="2B7098BC" w14:textId="77777777" w:rsidR="00CA4333" w:rsidRPr="00737D93" w:rsidRDefault="00CA4333" w:rsidP="00967581">
            <w:pPr>
              <w:spacing w:after="0"/>
              <w:rPr>
                <w:rFonts w:cstheme="minorHAnsi"/>
                <w:sz w:val="16"/>
                <w:szCs w:val="16"/>
              </w:rPr>
            </w:pPr>
            <w:r w:rsidRPr="00737D93">
              <w:rPr>
                <w:rFonts w:cstheme="minorHAnsi"/>
                <w:sz w:val="16"/>
                <w:szCs w:val="16"/>
              </w:rPr>
              <w:t>Urban and Rural</w:t>
            </w:r>
          </w:p>
        </w:tc>
        <w:tc>
          <w:tcPr>
            <w:tcW w:w="1134" w:type="dxa"/>
            <w:shd w:val="clear" w:color="auto" w:fill="auto"/>
          </w:tcPr>
          <w:p w14:paraId="19A02304" w14:textId="77777777" w:rsidR="00CA4333" w:rsidRPr="00737D93" w:rsidRDefault="00CA4333" w:rsidP="00967581">
            <w:pPr>
              <w:spacing w:after="0"/>
              <w:rPr>
                <w:rFonts w:cstheme="minorHAnsi"/>
                <w:sz w:val="16"/>
                <w:szCs w:val="16"/>
              </w:rPr>
            </w:pPr>
            <w:r w:rsidRPr="00737D93">
              <w:rPr>
                <w:rFonts w:cstheme="minorHAnsi"/>
                <w:sz w:val="16"/>
                <w:szCs w:val="16"/>
              </w:rPr>
              <w:t>Report – Qualitative Study</w:t>
            </w:r>
          </w:p>
        </w:tc>
        <w:tc>
          <w:tcPr>
            <w:tcW w:w="1418" w:type="dxa"/>
            <w:shd w:val="clear" w:color="auto" w:fill="auto"/>
          </w:tcPr>
          <w:p w14:paraId="2F6C0534" w14:textId="77777777" w:rsidR="00CA4333" w:rsidRPr="00737D93" w:rsidRDefault="00CA4333" w:rsidP="00967581">
            <w:pPr>
              <w:spacing w:after="0"/>
              <w:rPr>
                <w:rFonts w:cstheme="minorHAnsi"/>
                <w:sz w:val="16"/>
                <w:szCs w:val="16"/>
              </w:rPr>
            </w:pPr>
            <w:r w:rsidRPr="00737D93">
              <w:rPr>
                <w:rFonts w:cstheme="minorHAnsi"/>
                <w:sz w:val="16"/>
                <w:szCs w:val="16"/>
              </w:rPr>
              <w:t>Older First Nations Australians</w:t>
            </w:r>
          </w:p>
        </w:tc>
        <w:tc>
          <w:tcPr>
            <w:tcW w:w="1275" w:type="dxa"/>
            <w:shd w:val="clear" w:color="auto" w:fill="auto"/>
          </w:tcPr>
          <w:p w14:paraId="5E1070EF" w14:textId="77777777" w:rsidR="00CA4333" w:rsidRPr="00737D93" w:rsidRDefault="00CA4333" w:rsidP="00967581">
            <w:pPr>
              <w:spacing w:after="0"/>
              <w:rPr>
                <w:rFonts w:cstheme="minorHAnsi"/>
                <w:sz w:val="16"/>
                <w:szCs w:val="16"/>
              </w:rPr>
            </w:pPr>
            <w:r w:rsidRPr="00737D93">
              <w:rPr>
                <w:rFonts w:cstheme="minorHAnsi"/>
                <w:sz w:val="16"/>
                <w:szCs w:val="16"/>
              </w:rPr>
              <w:t>26 aged care services</w:t>
            </w:r>
          </w:p>
        </w:tc>
        <w:tc>
          <w:tcPr>
            <w:tcW w:w="6405" w:type="dxa"/>
          </w:tcPr>
          <w:p w14:paraId="37C960E2" w14:textId="77777777" w:rsidR="00CA4333" w:rsidRPr="00737D93" w:rsidRDefault="00CA4333" w:rsidP="00967581">
            <w:pPr>
              <w:spacing w:after="0"/>
              <w:rPr>
                <w:rFonts w:cstheme="minorHAnsi"/>
                <w:sz w:val="16"/>
                <w:szCs w:val="16"/>
              </w:rPr>
            </w:pPr>
            <w:r w:rsidRPr="00737D93">
              <w:rPr>
                <w:rFonts w:cstheme="minorHAnsi"/>
                <w:sz w:val="16"/>
                <w:szCs w:val="16"/>
              </w:rPr>
              <w:t xml:space="preserve">This report details findings from an environmental scan of services available to older </w:t>
            </w:r>
            <w:r>
              <w:rPr>
                <w:rFonts w:cstheme="minorHAnsi"/>
                <w:sz w:val="16"/>
                <w:szCs w:val="16"/>
              </w:rPr>
              <w:t>Aboriginal and Torres Strait Islander peoples</w:t>
            </w:r>
            <w:r w:rsidRPr="00737D93">
              <w:rPr>
                <w:rFonts w:cstheme="minorHAnsi"/>
                <w:sz w:val="16"/>
                <w:szCs w:val="16"/>
              </w:rPr>
              <w:t xml:space="preserve"> in urban and rural setting in NSW, with semi-structured interviews and strengths-based analysis of service provider perspectives on providing aged care. The study found that healthy ageing programs and aged care services available to older </w:t>
            </w:r>
            <w:r>
              <w:rPr>
                <w:rFonts w:cstheme="minorHAnsi"/>
                <w:sz w:val="16"/>
                <w:szCs w:val="16"/>
              </w:rPr>
              <w:t>Aboriginal and Torres Strait Islander peoples</w:t>
            </w:r>
            <w:r w:rsidRPr="00737D93">
              <w:rPr>
                <w:rFonts w:cstheme="minorHAnsi"/>
                <w:sz w:val="16"/>
                <w:szCs w:val="16"/>
              </w:rPr>
              <w:t xml:space="preserve"> are often Aboriginal-specific, in line with community preferences, and these service providers are generally working hard to meet the cultural, health and wellbeing needs of Elders through a holistic and flexible approach to service delivery. The main gaps and challenges identified by service providers include need for greater: (i) Investment in the Aboriginal and Torres Strait Islander aged care workforce to meet current and future demands; (ii) Education for families regarding ageing and dementia; (iii) Education and support to access the aged care system, (iv) Trauma-informed and healing-centred approaches to aged care services, and (v) Transport and respite for clients and their families.</w:t>
            </w:r>
          </w:p>
        </w:tc>
      </w:tr>
    </w:tbl>
    <w:p w14:paraId="02869348" w14:textId="77777777" w:rsidR="00CA4333" w:rsidRDefault="00CA4333" w:rsidP="00CA4333">
      <w:pPr>
        <w:sectPr w:rsidR="00CA4333" w:rsidSect="00CA4333">
          <w:pgSz w:w="16838" w:h="11906" w:orient="landscape"/>
          <w:pgMar w:top="1134" w:right="1418" w:bottom="1134" w:left="1418" w:header="709" w:footer="709" w:gutter="0"/>
          <w:cols w:space="708"/>
          <w:docGrid w:linePitch="360"/>
        </w:sectPr>
      </w:pPr>
    </w:p>
    <w:p w14:paraId="7FCCD1BF" w14:textId="77777777" w:rsidR="00CA4333" w:rsidRDefault="00CA4333" w:rsidP="00CA4333">
      <w:pPr>
        <w:pStyle w:val="Heading1"/>
      </w:pPr>
      <w:bookmarkStart w:id="91" w:name="_Ref151032532"/>
      <w:bookmarkStart w:id="92" w:name="_Toc152000052"/>
      <w:r>
        <w:lastRenderedPageBreak/>
        <w:t>Appendix 4 – Barriers to and enablers of good care, by theme</w:t>
      </w:r>
      <w:bookmarkEnd w:id="91"/>
      <w:bookmarkEnd w:id="92"/>
    </w:p>
    <w:tbl>
      <w:tblPr>
        <w:tblW w:w="15025" w:type="dxa"/>
        <w:tblInd w:w="-567" w:type="dxa"/>
        <w:tblBorders>
          <w:bottom w:val="single" w:sz="2" w:space="0" w:color="D9D9D9" w:themeColor="background1" w:themeShade="D9"/>
          <w:insideH w:val="single" w:sz="4" w:space="0" w:color="auto"/>
          <w:insideV w:val="single" w:sz="4" w:space="0" w:color="auto"/>
        </w:tblBorders>
        <w:tblLayout w:type="fixed"/>
        <w:tblLook w:val="04A0" w:firstRow="1" w:lastRow="0" w:firstColumn="1" w:lastColumn="0" w:noHBand="0" w:noVBand="1"/>
      </w:tblPr>
      <w:tblGrid>
        <w:gridCol w:w="1701"/>
        <w:gridCol w:w="4394"/>
        <w:gridCol w:w="4536"/>
        <w:gridCol w:w="4394"/>
      </w:tblGrid>
      <w:tr w:rsidR="00CA4333" w:rsidRPr="00777AED" w14:paraId="4F7BA2E6" w14:textId="77777777" w:rsidTr="00967581">
        <w:trPr>
          <w:trHeight w:val="286"/>
          <w:tblHeader/>
        </w:trPr>
        <w:tc>
          <w:tcPr>
            <w:tcW w:w="1701" w:type="dxa"/>
            <w:shd w:val="clear" w:color="auto" w:fill="auto"/>
            <w:hideMark/>
          </w:tcPr>
          <w:p w14:paraId="6F978D1D" w14:textId="77777777" w:rsidR="00CA4333" w:rsidRPr="007D52EC" w:rsidRDefault="00CA4333" w:rsidP="00967581">
            <w:pPr>
              <w:spacing w:after="0"/>
              <w:rPr>
                <w:rFonts w:cstheme="minorHAnsi"/>
                <w:b/>
                <w:bCs/>
                <w:color w:val="016F90"/>
              </w:rPr>
            </w:pPr>
            <w:r>
              <w:rPr>
                <w:rFonts w:cstheme="minorHAnsi"/>
                <w:b/>
                <w:bCs/>
                <w:color w:val="016F90"/>
              </w:rPr>
              <w:t>Theme</w:t>
            </w:r>
          </w:p>
        </w:tc>
        <w:tc>
          <w:tcPr>
            <w:tcW w:w="4394" w:type="dxa"/>
            <w:shd w:val="clear" w:color="auto" w:fill="auto"/>
          </w:tcPr>
          <w:p w14:paraId="240D84B4" w14:textId="77777777" w:rsidR="00CA4333" w:rsidRPr="007D52EC" w:rsidRDefault="00CA4333" w:rsidP="00967581">
            <w:pPr>
              <w:spacing w:after="0"/>
              <w:rPr>
                <w:rFonts w:cstheme="minorHAnsi"/>
                <w:b/>
                <w:bCs/>
                <w:color w:val="016F90"/>
              </w:rPr>
            </w:pPr>
            <w:r>
              <w:rPr>
                <w:rFonts w:cstheme="minorHAnsi"/>
                <w:b/>
                <w:bCs/>
                <w:color w:val="016F90"/>
              </w:rPr>
              <w:t>Supporting quotes</w:t>
            </w:r>
          </w:p>
        </w:tc>
        <w:tc>
          <w:tcPr>
            <w:tcW w:w="4536" w:type="dxa"/>
            <w:shd w:val="clear" w:color="auto" w:fill="auto"/>
            <w:hideMark/>
          </w:tcPr>
          <w:p w14:paraId="35A8A7E9" w14:textId="77777777" w:rsidR="00CA4333" w:rsidRPr="007D52EC" w:rsidRDefault="00CA4333" w:rsidP="00967581">
            <w:pPr>
              <w:spacing w:after="0"/>
              <w:rPr>
                <w:rFonts w:cstheme="minorHAnsi"/>
                <w:b/>
                <w:bCs/>
                <w:color w:val="016F90"/>
              </w:rPr>
            </w:pPr>
            <w:r>
              <w:rPr>
                <w:rFonts w:cstheme="minorHAnsi"/>
                <w:b/>
                <w:bCs/>
                <w:color w:val="016F90"/>
              </w:rPr>
              <w:t>Barriers to good care</w:t>
            </w:r>
          </w:p>
        </w:tc>
        <w:tc>
          <w:tcPr>
            <w:tcW w:w="4394" w:type="dxa"/>
            <w:shd w:val="clear" w:color="auto" w:fill="auto"/>
            <w:hideMark/>
          </w:tcPr>
          <w:p w14:paraId="223E6A2A" w14:textId="77777777" w:rsidR="00CA4333" w:rsidRPr="007D52EC" w:rsidRDefault="00CA4333" w:rsidP="00967581">
            <w:pPr>
              <w:spacing w:after="0"/>
              <w:rPr>
                <w:rFonts w:cstheme="minorHAnsi"/>
                <w:b/>
                <w:bCs/>
                <w:color w:val="016F90"/>
              </w:rPr>
            </w:pPr>
            <w:r>
              <w:rPr>
                <w:rFonts w:cstheme="minorHAnsi"/>
                <w:b/>
                <w:bCs/>
                <w:color w:val="016F90"/>
              </w:rPr>
              <w:t>Enablers of good care</w:t>
            </w:r>
          </w:p>
        </w:tc>
      </w:tr>
      <w:tr w:rsidR="00CA4333" w:rsidRPr="00777AED" w14:paraId="5A7024D8" w14:textId="77777777" w:rsidTr="00967581">
        <w:trPr>
          <w:trHeight w:val="561"/>
        </w:trPr>
        <w:tc>
          <w:tcPr>
            <w:tcW w:w="1701" w:type="dxa"/>
            <w:shd w:val="clear" w:color="auto" w:fill="auto"/>
          </w:tcPr>
          <w:p w14:paraId="552542FF" w14:textId="77777777" w:rsidR="00CA4333" w:rsidRPr="000B1058" w:rsidRDefault="00CA4333" w:rsidP="00967581">
            <w:pPr>
              <w:spacing w:after="0"/>
              <w:rPr>
                <w:rFonts w:cstheme="minorHAnsi"/>
                <w:b/>
                <w:bCs/>
                <w:sz w:val="16"/>
                <w:szCs w:val="16"/>
              </w:rPr>
            </w:pPr>
            <w:r w:rsidRPr="000B1058">
              <w:rPr>
                <w:rFonts w:cstheme="minorHAnsi"/>
                <w:b/>
                <w:bCs/>
              </w:rPr>
              <w:t>Culture at the centre of aged care and service delivery, including residential care</w:t>
            </w:r>
          </w:p>
        </w:tc>
        <w:tc>
          <w:tcPr>
            <w:tcW w:w="4394" w:type="dxa"/>
          </w:tcPr>
          <w:p w14:paraId="11880AA1" w14:textId="77777777" w:rsidR="00CA4333" w:rsidRPr="00777AED" w:rsidRDefault="00CA4333" w:rsidP="00967581">
            <w:pPr>
              <w:spacing w:after="0"/>
              <w:rPr>
                <w:rFonts w:cstheme="minorHAnsi"/>
                <w:iCs/>
                <w:sz w:val="16"/>
                <w:szCs w:val="16"/>
              </w:rPr>
            </w:pPr>
            <w:r w:rsidRPr="00777AED">
              <w:rPr>
                <w:rFonts w:cstheme="minorHAnsi"/>
                <w:i/>
                <w:iCs/>
                <w:sz w:val="16"/>
                <w:szCs w:val="16"/>
              </w:rPr>
              <w:t xml:space="preserve">“Culture and spirituality for these residents is their connection not only to themselves but also to others, nature, environment and their universe. The telling of their stories and those of their ancestors is important and they see it as their children and their children’s children keeping it strong and alive. Unfortunately, here [name of facility] there may only be a handful of residents who are able to tell and practice their culture. There are many reasons for this, stolen generations, disconnections with the land and dementia. Also lack of family involvement. Many are moved into the facility and then forgotten.” </w:t>
            </w:r>
            <w:r w:rsidRPr="00777AED">
              <w:rPr>
                <w:rFonts w:cstheme="minorHAnsi"/>
                <w:iCs/>
                <w:sz w:val="16"/>
                <w:szCs w:val="16"/>
              </w:rPr>
              <w:t>(Alida, carer)</w: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16</w:t>
            </w:r>
            <w:r>
              <w:rPr>
                <w:rFonts w:cstheme="minorHAnsi"/>
                <w:noProof/>
                <w:sz w:val="16"/>
                <w:szCs w:val="16"/>
              </w:rPr>
              <w:fldChar w:fldCharType="end"/>
            </w:r>
          </w:p>
        </w:tc>
        <w:tc>
          <w:tcPr>
            <w:tcW w:w="4536" w:type="dxa"/>
            <w:shd w:val="clear" w:color="auto" w:fill="auto"/>
          </w:tcPr>
          <w:p w14:paraId="2B0C7BBC"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Experiences of racism, discrimination, marginalisation, and alienation; services that are not respectful or inclusive</w:t>
            </w:r>
            <w:r>
              <w:rPr>
                <w:rFonts w:cstheme="minorHAnsi"/>
                <w:sz w:val="16"/>
                <w:szCs w:val="16"/>
              </w:rPr>
              <w:fldChar w:fldCharType="begin">
                <w:fldData xml:space="preserve">PEVuZE5vdGU+PENpdGU+PEF1dGhvcj5MYXJrZTwvQXV0aG9yPjxZZWFyPjIwMjE8L1llYXI+PFJl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PEVuZE5vdGU+PENpdGU+PEF1dGhvcj5MYXJrZTwvQXV0aG9yPjxZZWFyPjIwMjE8L1llYXI+PFJl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13, 14, 18</w:t>
            </w:r>
            <w:r>
              <w:rPr>
                <w:rFonts w:cstheme="minorHAnsi"/>
                <w:sz w:val="16"/>
                <w:szCs w:val="16"/>
              </w:rPr>
              <w:fldChar w:fldCharType="end"/>
            </w:r>
          </w:p>
          <w:p w14:paraId="18F3AC7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provider understanding about how to meet social and emotional wellbeing needs</w:t>
            </w:r>
            <w:r>
              <w:rPr>
                <w:rFonts w:cstheme="minorHAnsi"/>
                <w:sz w:val="16"/>
                <w:szCs w:val="16"/>
              </w:rPr>
              <w:fldChar w:fldCharType="begin"/>
            </w:r>
            <w:r>
              <w:rPr>
                <w:rFonts w:cstheme="minorHAnsi"/>
                <w:sz w:val="16"/>
                <w:szCs w:val="16"/>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13</w:t>
            </w:r>
            <w:r>
              <w:rPr>
                <w:rFonts w:cstheme="minorHAnsi"/>
                <w:sz w:val="16"/>
                <w:szCs w:val="16"/>
              </w:rPr>
              <w:fldChar w:fldCharType="end"/>
            </w:r>
          </w:p>
          <w:p w14:paraId="572B606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local services</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font="Arial"&gt;15, 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(ATSIAAG)&lt;/publisher&gt;&lt;urls&gt;&lt;/urls&gt;&lt;/record&gt;&lt;/Cite&gt;&lt;Cite&gt;&lt;Author&gt;Parrella&lt;/Author&gt;&lt;Year&gt;2022&lt;/Year&gt;&lt;RecNum&gt;7645&lt;/RecNum&gt;&lt;record&gt;&lt;rec-number&gt;7645&lt;/rec-number&gt;&lt;foreign-keys&gt;&lt;key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sz w:val="18"/>
                <w:szCs w:val="18"/>
              </w:rPr>
              <w:fldChar w:fldCharType="separate"/>
            </w:r>
            <w:r w:rsidRPr="007360AC">
              <w:rPr>
                <w:rFonts w:ascii="Arial" w:hAnsi="Arial" w:cs="Arial"/>
                <w:noProof/>
                <w:sz w:val="18"/>
                <w:szCs w:val="18"/>
                <w:vertAlign w:val="superscript"/>
              </w:rPr>
              <w:t>15, 19</w:t>
            </w:r>
            <w:r>
              <w:rPr>
                <w:sz w:val="18"/>
                <w:szCs w:val="18"/>
              </w:rPr>
              <w:fldChar w:fldCharType="end"/>
            </w:r>
          </w:p>
          <w:p w14:paraId="361DA10A"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Uncertainty around access of services, scope of services, and specific processes (e.g., complaints, navigating the aged care system more generally)</w:t>
            </w:r>
            <w:r>
              <w:rPr>
                <w:sz w:val="18"/>
                <w:szCs w:val="18"/>
              </w:rPr>
              <w:t xml:space="preserve"> </w:t>
            </w:r>
            <w:r>
              <w:rPr>
                <w:rFonts w:cstheme="minorHAnsi"/>
                <w:sz w:val="16"/>
                <w:szCs w:val="16"/>
              </w:rPr>
              <w:fldChar w:fldCharType="begin">
                <w:fldData xml:space="preserve">PEVuZE5vdGU+PENpdGU+PEF1dGhvcj5HaWJzb248L0F1dGhvcj48WWVhcj4yMDIwPC9ZZWFyPjxS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PEVuZE5vdGU+PENpdGU+PEF1dGhvcj5HaWJzb248L0F1dGhvcj48WWVhcj4yMDIwPC9ZZWFyPjxS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13, 15, 19</w:t>
            </w:r>
            <w:r>
              <w:rPr>
                <w:rFonts w:cstheme="minorHAnsi"/>
                <w:sz w:val="16"/>
                <w:szCs w:val="16"/>
              </w:rPr>
              <w:fldChar w:fldCharType="end"/>
            </w:r>
          </w:p>
          <w:p w14:paraId="29B7C5C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Travel as a barrier for accessing services</w:t>
            </w:r>
            <w:r>
              <w:rPr>
                <w:rFonts w:cstheme="minorHAnsi"/>
                <w:sz w:val="16"/>
                <w:szCs w:val="16"/>
              </w:rPr>
              <w:fldChar w:fldCharType="begin"/>
            </w:r>
            <w:r>
              <w:rPr>
                <w:rFonts w:cstheme="minorHAnsi"/>
                <w:sz w:val="16"/>
                <w:szCs w:val="16"/>
              </w:rPr>
              <w:instrText xml:space="preserve"> ADDIN EN.CITE &lt;EndNote&gt;&lt;Cite&gt;&lt;Author&gt;Larke&lt;/Author&gt;&lt;Year&gt;2021&lt;/Year&gt;&lt;RecNum&gt;7585&lt;/RecNum&gt;&lt;DisplayText&gt;&lt;style face="superscript" font="Arial"&gt;14&lt;/style&gt;&lt;/DisplayText&gt;&lt;record&gt;&lt;rec-number&gt;7585&lt;/rec-number&gt;&lt;foreign-keys&gt;&lt;key app="EN" db-id="pewd222d3r5sp0et22k5wdzdvtrttdxfes95" timestamp="1673401993"&gt;7585&lt;/key&gt;&lt;/foreign-keys&gt;&lt;ref-type name="Journal Article"&gt;17&lt;/ref-type&gt;&lt;contributors&gt;&lt;authors&gt;&lt;author&gt;Larke, B. M.&lt;/author&gt;&lt;author&gt;Broe, G. A.&lt;/author&gt;&lt;author&gt;Daylight, G.&lt;/author&gt;&lt;author&gt;Draper, B.&lt;/author&gt;&lt;author&gt;Cumming, R. G.&lt;/author&gt;&lt;author&gt;Allan, W.&lt;/author&gt;&lt;author&gt;Donovan, T.&lt;/author&gt;&lt;author&gt;Costa, D.&lt;/author&gt;&lt;author&gt;Lah, S.&lt;/author&gt;&lt;author&gt;Radford, K.&lt;/author&gt;&lt;/authors&gt;&lt;/contributors&gt;&lt;titles&gt;&lt;title&gt;Patterns and preferences for accessing health and aged care services in older Aboriginal and Torres Strait Islander Australians&lt;/title&gt;&lt;secondary-title&gt;Australas J Ageing&lt;/secondary-title&gt;&lt;/titles&gt;&lt;periodical&gt;&lt;full-title&gt;Australas J Ageing&lt;/full-title&gt;&lt;/periodical&gt;&lt;pages&gt;145-153&lt;/pages&gt;&lt;volume&gt;40&lt;/volume&gt;&lt;number&gt;2&lt;/number&gt;&lt;dates&gt;&lt;year&gt;2021&lt;/year&gt;&lt;/dates&gt;&lt;pub-location&gt;Australia&lt;/pub-location&gt;&lt;urls&gt;&lt;/urls&gt;&lt;electronic-resource-num&gt;10.1111/ajag.12864&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14</w:t>
            </w:r>
            <w:r>
              <w:rPr>
                <w:rFonts w:cstheme="minorHAnsi"/>
                <w:sz w:val="16"/>
                <w:szCs w:val="16"/>
              </w:rPr>
              <w:fldChar w:fldCharType="end"/>
            </w:r>
          </w:p>
          <w:p w14:paraId="0A2AAE7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Older people having a lack of control over issues that affect delivery of services they receive</w:t>
            </w:r>
            <w:r>
              <w:rPr>
                <w:rFonts w:cstheme="minorHAnsi"/>
                <w:sz w:val="16"/>
                <w:szCs w:val="16"/>
              </w:rPr>
              <w:fldChar w:fldCharType="begin"/>
            </w:r>
            <w:r>
              <w:rPr>
                <w:rFonts w:cstheme="minorHAnsi"/>
                <w:sz w:val="16"/>
                <w:szCs w:val="16"/>
              </w:rPr>
              <w:instrText xml:space="preserve"> ADDIN EN.CITE &lt;EndNote&gt;&lt;Cite&gt;&lt;Author&gt;Parrella&lt;/Author&gt;&lt;Year&gt;2022&lt;/Year&gt;&lt;RecNum&gt;7645&lt;/RecNum&gt;&lt;DisplayText&gt;&lt;style face="superscript" font="Arial"&gt;15&lt;/style&gt;&lt;/DisplayText&gt;&lt;record&gt;&lt;rec-number&gt;7645&lt;/rec-number&gt;&lt;foreign-keys&gt;&lt;key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15</w:t>
            </w:r>
            <w:r>
              <w:rPr>
                <w:rFonts w:cstheme="minorHAnsi"/>
                <w:sz w:val="16"/>
                <w:szCs w:val="16"/>
              </w:rPr>
              <w:fldChar w:fldCharType="end"/>
            </w:r>
            <w:r w:rsidRPr="00777AED">
              <w:rPr>
                <w:rFonts w:cstheme="minorHAnsi"/>
                <w:sz w:val="16"/>
                <w:szCs w:val="16"/>
              </w:rPr>
              <w:t xml:space="preserve"> and lack of </w:t>
            </w:r>
            <w:r>
              <w:rPr>
                <w:rFonts w:cstheme="minorHAnsi"/>
                <w:sz w:val="16"/>
                <w:szCs w:val="16"/>
              </w:rPr>
              <w:t>Elder</w:t>
            </w:r>
            <w:r w:rsidRPr="00777AED">
              <w:rPr>
                <w:rFonts w:cstheme="minorHAnsi"/>
                <w:sz w:val="16"/>
                <w:szCs w:val="16"/>
              </w:rPr>
              <w:t xml:space="preserve"> consultation</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sz w:val="18"/>
                <w:szCs w:val="18"/>
              </w:rPr>
              <w:fldChar w:fldCharType="separate"/>
            </w:r>
            <w:r w:rsidRPr="007360AC">
              <w:rPr>
                <w:rFonts w:ascii="Arial" w:hAnsi="Arial" w:cs="Arial"/>
                <w:noProof/>
                <w:sz w:val="18"/>
                <w:szCs w:val="18"/>
                <w:vertAlign w:val="superscript"/>
              </w:rPr>
              <w:t>19</w:t>
            </w:r>
            <w:r>
              <w:rPr>
                <w:sz w:val="18"/>
                <w:szCs w:val="18"/>
              </w:rPr>
              <w:fldChar w:fldCharType="end"/>
            </w:r>
          </w:p>
          <w:p w14:paraId="2274094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Aboriginal staff and staff with specialised knowledge about Aboriginal health and culture, understaffing, and high turnover</w:t>
            </w:r>
            <w:r>
              <w:rPr>
                <w:rFonts w:cstheme="minorHAnsi"/>
                <w:noProof/>
                <w:sz w:val="16"/>
                <w:szCs w:val="16"/>
              </w:rPr>
              <w:fldChar w:fldCharType="begin"/>
            </w:r>
            <w:r>
              <w:rPr>
                <w:rFonts w:cstheme="minorHAnsi"/>
                <w:noProof/>
                <w:sz w:val="16"/>
                <w:szCs w:val="16"/>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10</w:t>
            </w:r>
            <w:r>
              <w:rPr>
                <w:rFonts w:cstheme="minorHAnsi"/>
                <w:noProof/>
                <w:sz w:val="16"/>
                <w:szCs w:val="16"/>
              </w:rPr>
              <w:fldChar w:fldCharType="end"/>
            </w:r>
            <w:r w:rsidRPr="00777AED">
              <w:rPr>
                <w:rFonts w:cstheme="minorHAnsi"/>
                <w:sz w:val="16"/>
                <w:szCs w:val="16"/>
              </w:rPr>
              <w:t>; language barriers can impact interactions</w: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16</w:t>
            </w:r>
            <w:r>
              <w:rPr>
                <w:rFonts w:cstheme="minorHAnsi"/>
                <w:noProof/>
                <w:sz w:val="16"/>
                <w:szCs w:val="16"/>
              </w:rPr>
              <w:fldChar w:fldCharType="end"/>
            </w:r>
          </w:p>
          <w:p w14:paraId="589416BF"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Need for culturally appropriate and accessible activities that are properly funded</w:t>
            </w:r>
            <w:r>
              <w:rPr>
                <w:rFonts w:cstheme="minorHAnsi"/>
                <w:noProof/>
                <w:sz w:val="16"/>
                <w:szCs w:val="16"/>
              </w:rPr>
              <w:fldChar w:fldCharType="begin">
                <w:fldData xml:space="preserve">PEVuZE5vdGU+PENpdGU+PEF1dGhvcj5TaXZlcnRzZW48L0F1dGhvcj48WWVhcj4yMDE5PC9ZZWFy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PEVuZE5vdGU+PENpdGU+PEF1dGhvcj5TaXZlcnRzZW48L0F1dGhvcj48WWVhcj4yMDE5PC9ZZWFy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10, 16</w:t>
            </w:r>
            <w:r>
              <w:rPr>
                <w:rFonts w:cstheme="minorHAnsi"/>
                <w:noProof/>
                <w:sz w:val="16"/>
                <w:szCs w:val="16"/>
              </w:rPr>
              <w:fldChar w:fldCharType="end"/>
            </w:r>
          </w:p>
          <w:p w14:paraId="44397B3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education for staff around quality standards of care for Aboriginal residents and carers</w:t>
            </w:r>
            <w:r>
              <w:rPr>
                <w:rFonts w:cstheme="minorHAnsi"/>
                <w:noProof/>
                <w:sz w:val="16"/>
                <w:szCs w:val="16"/>
              </w:rPr>
              <w:fldChar w:fldCharType="begin"/>
            </w:r>
            <w:r>
              <w:rPr>
                <w:rFonts w:cstheme="minorHAnsi"/>
                <w:noProof/>
                <w:sz w:val="16"/>
                <w:szCs w:val="16"/>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10</w:t>
            </w:r>
            <w:r>
              <w:rPr>
                <w:rFonts w:cstheme="minorHAnsi"/>
                <w:noProof/>
                <w:sz w:val="16"/>
                <w:szCs w:val="16"/>
              </w:rPr>
              <w:fldChar w:fldCharType="end"/>
            </w:r>
            <w:r w:rsidRPr="00777AED">
              <w:rPr>
                <w:rFonts w:cstheme="minorHAnsi"/>
                <w:sz w:val="16"/>
                <w:szCs w:val="16"/>
              </w:rPr>
              <w:t xml:space="preserve"> </w:t>
            </w:r>
          </w:p>
          <w:p w14:paraId="6C3816E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holistic and cultural care planning</w:t>
            </w:r>
            <w:r>
              <w:rPr>
                <w:rFonts w:cstheme="minorHAnsi"/>
                <w:noProof/>
                <w:sz w:val="16"/>
                <w:szCs w:val="16"/>
              </w:rPr>
              <w:fldChar w:fldCharType="begin">
                <w:fldData xml:space="preserve">PEVuZE5vdGU+PENpdGU+PEF1dGhvcj5TaXZlcnRzZW48L0F1dGhvcj48WWVhcj4yMDE5PC9ZZWFy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PEVuZE5vdGU+PENpdGU+PEF1dGhvcj5TaXZlcnRzZW48L0F1dGhvcj48WWVhcj4yMDE5PC9ZZWFy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10, 16</w:t>
            </w:r>
            <w:r>
              <w:rPr>
                <w:rFonts w:cstheme="minorHAnsi"/>
                <w:noProof/>
                <w:sz w:val="16"/>
                <w:szCs w:val="16"/>
              </w:rPr>
              <w:fldChar w:fldCharType="end"/>
            </w:r>
          </w:p>
          <w:p w14:paraId="3ED2E79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Institutional marginalisation of Aboriginal culture and lack of cultural competency/cultural training</w:t>
            </w:r>
            <w:r>
              <w:rPr>
                <w:rFonts w:cstheme="minorHAnsi"/>
                <w:sz w:val="16"/>
                <w:szCs w:val="16"/>
              </w:rPr>
              <w:t>.</w:t>
            </w:r>
            <w:r>
              <w:rPr>
                <w:rFonts w:cstheme="minorHAnsi"/>
                <w:noProof/>
                <w:sz w:val="16"/>
                <w:szCs w:val="16"/>
              </w:rPr>
              <w:fldChar w:fldCharType="begin"/>
            </w:r>
            <w:r>
              <w:rPr>
                <w:rFonts w:cstheme="minorHAnsi"/>
                <w:noProof/>
                <w:sz w:val="16"/>
                <w:szCs w:val="16"/>
              </w:rPr>
              <w:instrText xml:space="preserve"> ADDIN EN.CITE &lt;EndNote&gt;&lt;Cite&gt;&lt;Author&gt;Sivertsen&lt;/Author&gt;&lt;Year&gt;2019&lt;/Year&gt;&lt;RecNum&gt;8236&lt;/RecNum&gt;&lt;DisplayText&gt;&lt;style face="superscript" font="Arial"&gt;10&lt;/style&gt;&lt;/DisplayText&gt;&lt;record&gt;&lt;rec-number&gt;8236&lt;/rec-number&gt;&lt;foreign-keys&gt;&lt;key app="EN" db-id="pewd222d3r5sp0et22k5wdzdvtrttdxfes95" timestamp="1673401993"&gt;8236&lt;/key&gt;&lt;/foreign-keys&gt;&lt;ref-type name="Journal Article"&gt;17&lt;/ref-type&gt;&lt;contributors&gt;&lt;authors&gt;&lt;author&gt;Sivertsen, N.&lt;/author&gt;&lt;author&gt;Harrington, A.&lt;/author&gt;&lt;author&gt;Hamiduzzaman, M.&lt;/author&gt;&lt;/authors&gt;&lt;/contributors&gt;&lt;titles&gt;&lt;title&gt;Exploring Aboriginal aged care residents&amp;apos; cultural and spiritual needs in South Australia&lt;/title&gt;&lt;secondary-title&gt;BMC Health Serv Res&lt;/secondary-title&gt;&lt;/titles&gt;&lt;periodical&gt;&lt;full-title&gt;BMC Health Serv Res&lt;/full-title&gt;&lt;/periodical&gt;&lt;pages&gt;477&lt;/pages&gt;&lt;volume&gt;19&lt;/volume&gt;&lt;number&gt;1&lt;/number&gt;&lt;dates&gt;&lt;year&gt;2019&lt;/year&gt;&lt;/dates&gt;&lt;pub-location&gt;England&lt;/pub-location&gt;&lt;urls&gt;&lt;/urls&gt;&lt;electronic-resource-num&gt;10.1186/s12913-019-4322-8&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10</w:t>
            </w:r>
            <w:r>
              <w:rPr>
                <w:rFonts w:cstheme="minorHAnsi"/>
                <w:noProof/>
                <w:sz w:val="16"/>
                <w:szCs w:val="16"/>
              </w:rPr>
              <w:fldChar w:fldCharType="end"/>
            </w:r>
          </w:p>
        </w:tc>
        <w:tc>
          <w:tcPr>
            <w:tcW w:w="4394" w:type="dxa"/>
            <w:shd w:val="clear" w:color="auto" w:fill="auto"/>
          </w:tcPr>
          <w:p w14:paraId="3C0C7AA1"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Health professionals communicating and being respectful</w:t>
            </w:r>
            <w:r>
              <w:rPr>
                <w:rFonts w:cstheme="minorHAnsi"/>
                <w:sz w:val="16"/>
                <w:szCs w:val="16"/>
              </w:rPr>
              <w:fldChar w:fldCharType="begin"/>
            </w:r>
            <w:r>
              <w:rPr>
                <w:rFonts w:cstheme="minorHAnsi"/>
                <w:sz w:val="16"/>
                <w:szCs w:val="16"/>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13</w:t>
            </w:r>
            <w:r>
              <w:rPr>
                <w:rFonts w:cstheme="minorHAnsi"/>
                <w:sz w:val="16"/>
                <w:szCs w:val="16"/>
              </w:rPr>
              <w:fldChar w:fldCharType="end"/>
            </w:r>
          </w:p>
          <w:p w14:paraId="45C9515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True ‘person-centred care’</w:t>
            </w:r>
            <w:r>
              <w:rPr>
                <w:rFonts w:cstheme="minorHAnsi"/>
                <w:sz w:val="16"/>
                <w:szCs w:val="16"/>
              </w:rPr>
              <w:fldChar w:fldCharType="begin"/>
            </w:r>
            <w:r>
              <w:rPr>
                <w:rFonts w:cstheme="minorHAnsi"/>
                <w:sz w:val="16"/>
                <w:szCs w:val="16"/>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13</w:t>
            </w:r>
            <w:r>
              <w:rPr>
                <w:rFonts w:cstheme="minorHAnsi"/>
                <w:sz w:val="16"/>
                <w:szCs w:val="16"/>
              </w:rPr>
              <w:fldChar w:fldCharType="end"/>
            </w:r>
            <w:r w:rsidRPr="00777AED">
              <w:rPr>
                <w:rFonts w:cstheme="minorHAnsi"/>
                <w:sz w:val="16"/>
                <w:szCs w:val="16"/>
              </w:rPr>
              <w:t xml:space="preserve"> which is situated within a framework of family/community/kinship </w:t>
            </w:r>
            <w:r>
              <w:rPr>
                <w:rFonts w:cstheme="minorHAnsi"/>
                <w:sz w:val="16"/>
                <w:szCs w:val="16"/>
              </w:rPr>
              <w:fldChar w:fldCharType="begin"/>
            </w:r>
            <w:r>
              <w:rPr>
                <w:rFonts w:cstheme="minorHAnsi"/>
                <w:sz w:val="16"/>
                <w:szCs w:val="16"/>
              </w:rPr>
              <w:instrText xml:space="preserve"> ADDIN EN.CITE &lt;EndNote&gt;&lt;Cite&gt;&lt;Author&gt;National Advisory Group for Aboriginal and Torres Strait Islander Aged Care (NAGATSIAC)&lt;/Author&gt;&lt;Year&gt;2019&lt;/Year&gt;&lt;RecNum&gt;20143&lt;/RecNum&gt;&lt;DisplayText&gt;&lt;style face="superscript" font="Arial"&gt;24&lt;/style&gt;&lt;/DisplayText&gt;&lt;record&gt;&lt;rec-number&gt;20143&lt;/rec-number&gt;&lt;foreign-keys&gt;&lt;key app="EN" db-id="pewd222d3r5sp0et22k5wdzdvtrttdxfes95" timestamp="1683088182"&gt;20143&lt;/key&gt;&lt;/foreign-keys&gt;&lt;ref-type name="Government Document"&gt;46&lt;/ref-type&gt;&lt;contributors&gt;&lt;authors&gt;&lt;author&gt;National Advisory Group for Aboriginal and Torres Strait Islander Aged Care (NAGATSIAC),&lt;/author&gt;&lt;/authors&gt;&lt;/contributors&gt;&lt;titles&gt;&lt;title&gt;Submission to the Royal Commission into Aged Care Quality and Safety&lt;/title&gt;&lt;/titles&gt;&lt;dates&gt;&lt;year&gt;2019&lt;/year&gt;&lt;/dates&gt;&lt;pub-location&gt;https://agedcare.royalcommission.gov.au/system/files/2020-06/RCD.9999.0222.0001.pdf&lt;/pub-location&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24</w:t>
            </w:r>
            <w:r>
              <w:rPr>
                <w:rFonts w:cstheme="minorHAnsi"/>
                <w:sz w:val="16"/>
                <w:szCs w:val="16"/>
              </w:rPr>
              <w:fldChar w:fldCharType="end"/>
            </w:r>
            <w:r>
              <w:rPr>
                <w:rFonts w:cstheme="minorHAnsi"/>
                <w:sz w:val="16"/>
                <w:szCs w:val="16"/>
              </w:rPr>
              <w:t xml:space="preserve"> cited </w:t>
            </w:r>
            <w:r w:rsidRPr="00777AED">
              <w:rPr>
                <w:rFonts w:cstheme="minorHAnsi"/>
                <w:sz w:val="16"/>
                <w:szCs w:val="16"/>
              </w:rPr>
              <w:t xml:space="preserve">in </w:t>
            </w:r>
            <w:r>
              <w:rPr>
                <w:sz w:val="18"/>
                <w:szCs w:val="18"/>
              </w:rPr>
              <w:fldChar w:fldCharType="begin"/>
            </w:r>
            <w:r>
              <w:rPr>
                <w:sz w:val="18"/>
                <w:szCs w:val="18"/>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sz w:val="18"/>
                <w:szCs w:val="18"/>
              </w:rPr>
              <w:fldChar w:fldCharType="separate"/>
            </w:r>
            <w:r w:rsidRPr="007360AC">
              <w:rPr>
                <w:rFonts w:ascii="Arial" w:hAnsi="Arial" w:cs="Arial"/>
                <w:noProof/>
                <w:sz w:val="18"/>
                <w:szCs w:val="18"/>
                <w:vertAlign w:val="superscript"/>
              </w:rPr>
              <w:t>11</w:t>
            </w:r>
            <w:r>
              <w:rPr>
                <w:sz w:val="18"/>
                <w:szCs w:val="18"/>
              </w:rPr>
              <w:fldChar w:fldCharType="end"/>
            </w:r>
            <w:r w:rsidRPr="00777AED">
              <w:rPr>
                <w:rFonts w:cstheme="minorHAnsi"/>
                <w:sz w:val="16"/>
                <w:szCs w:val="16"/>
              </w:rPr>
              <w:t>)</w:t>
            </w:r>
          </w:p>
          <w:p w14:paraId="57429B86"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Having access to Aboriginal service providers</w:t>
            </w:r>
            <w:r>
              <w:rPr>
                <w:rFonts w:cstheme="minorHAnsi"/>
                <w:sz w:val="16"/>
                <w:szCs w:val="16"/>
              </w:rPr>
              <w:fldChar w:fldCharType="begin"/>
            </w:r>
            <w:r>
              <w:rPr>
                <w:rFonts w:cstheme="minorHAnsi"/>
                <w:sz w:val="16"/>
                <w:szCs w:val="16"/>
              </w:rPr>
              <w:instrText xml:space="preserve"> ADDIN EN.CITE &lt;EndNote&gt;&lt;Cite&gt;&lt;Author&gt;Gibson&lt;/Author&gt;&lt;Year&gt;2020&lt;/Year&gt;&lt;RecNum&gt;7727&lt;/RecNum&gt;&lt;DisplayText&gt;&lt;style face="superscript" font="Arial"&gt;13&lt;/style&gt;&lt;/DisplayText&gt;&lt;record&gt;&lt;rec-number&gt;7727&lt;/rec-number&gt;&lt;foreign-keys&gt;&lt;key app="EN" db-id="pewd222d3r5sp0et22k5wdzdvtrttdxfes95" timestamp="1673401993"&gt;7727&lt;/key&gt;&lt;/foreign-keys&gt;&lt;ref-type name="Journal Article"&gt;17&lt;/ref-type&gt;&lt;contributors&gt;&lt;authors&gt;&lt;author&gt;Gibson, C.&lt;/author&gt;&lt;author&gt;Crockett, J.&lt;/author&gt;&lt;author&gt;Dudgeon, P.&lt;/author&gt;&lt;author&gt;Bernoth, M.&lt;/author&gt;&lt;author&gt;Lincoln, M.&lt;/author&gt;&lt;/authors&gt;&lt;/contributors&gt;&lt;titles&gt;&lt;title&gt;Sharing and valuing older Aboriginal people&amp;apos;s voices about social and emotional wellbeing services: a strength-based approach for service providers&lt;/title&gt;&lt;secondary-title&gt;Aging Ment Health&lt;/secondary-title&gt;&lt;/titles&gt;&lt;periodical&gt;&lt;full-title&gt;Aging Ment Health&lt;/full-title&gt;&lt;/periodical&gt;&lt;pages&gt;481-488&lt;/pages&gt;&lt;volume&gt;24&lt;/volume&gt;&lt;number&gt;3&lt;/number&gt;&lt;dates&gt;&lt;year&gt;2020&lt;/year&gt;&lt;/dates&gt;&lt;pub-location&gt;England&lt;/pub-location&gt;&lt;urls&gt;&lt;/urls&gt;&lt;electronic-resource-num&gt;10.1080/13607863.2018.1544220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13</w:t>
            </w:r>
            <w:r>
              <w:rPr>
                <w:rFonts w:cstheme="minorHAnsi"/>
                <w:sz w:val="16"/>
                <w:szCs w:val="16"/>
              </w:rPr>
              <w:fldChar w:fldCharType="end"/>
            </w:r>
            <w:r w:rsidRPr="00777AED">
              <w:rPr>
                <w:rFonts w:cstheme="minorHAnsi"/>
                <w:sz w:val="16"/>
                <w:szCs w:val="16"/>
              </w:rPr>
              <w:t xml:space="preserve"> and Aboriginal workers</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font="Arial"&gt;15, 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(ATSIAAG)&lt;/publisher&gt;&lt;urls&gt;&lt;/urls&gt;&lt;/record&gt;&lt;/Cite&gt;&lt;Cite&gt;&lt;Author&gt;Parrella&lt;/Author&gt;&lt;Year&gt;2022&lt;/Year&gt;&lt;RecNum&gt;7645&lt;/RecNum&gt;&lt;record&gt;&lt;rec-number&gt;7645&lt;/rec-number&gt;&lt;foreign-keys&gt;&lt;key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sz w:val="18"/>
                <w:szCs w:val="18"/>
              </w:rPr>
              <w:fldChar w:fldCharType="separate"/>
            </w:r>
            <w:r w:rsidRPr="007360AC">
              <w:rPr>
                <w:rFonts w:ascii="Arial" w:hAnsi="Arial" w:cs="Arial"/>
                <w:noProof/>
                <w:sz w:val="18"/>
                <w:szCs w:val="18"/>
                <w:vertAlign w:val="superscript"/>
              </w:rPr>
              <w:t>15, 19</w:t>
            </w:r>
            <w:r>
              <w:rPr>
                <w:sz w:val="18"/>
                <w:szCs w:val="18"/>
              </w:rPr>
              <w:fldChar w:fldCharType="end"/>
            </w:r>
          </w:p>
          <w:p w14:paraId="31553581"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When non-Aboriginal workers are employed, ensuring that they are respectful, non-judgemental, and culturally aware</w:t>
            </w:r>
            <w:r>
              <w:rPr>
                <w:rFonts w:cstheme="minorHAnsi"/>
                <w:sz w:val="16"/>
                <w:szCs w:val="16"/>
              </w:rPr>
              <w:fldChar w:fldCharType="begin"/>
            </w:r>
            <w:r>
              <w:rPr>
                <w:rFonts w:cstheme="minorHAnsi"/>
                <w:sz w:val="16"/>
                <w:szCs w:val="16"/>
              </w:rPr>
              <w:instrText xml:space="preserve"> ADDIN EN.CITE &lt;EndNote&gt;&lt;Cite&gt;&lt;Author&gt;Parrella&lt;/Author&gt;&lt;Year&gt;2022&lt;/Year&gt;&lt;RecNum&gt;7645&lt;/RecNum&gt;&lt;DisplayText&gt;&lt;style face="superscript" font="Arial"&gt;15&lt;/style&gt;&lt;/DisplayText&gt;&lt;record&gt;&lt;rec-number&gt;7645&lt;/rec-number&gt;&lt;foreign-keys&gt;&lt;key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15</w:t>
            </w:r>
            <w:r>
              <w:rPr>
                <w:rFonts w:cstheme="minorHAnsi"/>
                <w:sz w:val="16"/>
                <w:szCs w:val="16"/>
              </w:rPr>
              <w:fldChar w:fldCharType="end"/>
            </w:r>
          </w:p>
          <w:p w14:paraId="2CF256D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Running aged care through Aboriginal community-controlled services</w:t>
            </w:r>
            <w:r>
              <w:rPr>
                <w:sz w:val="18"/>
                <w:szCs w:val="18"/>
              </w:rPr>
              <w:fldChar w:fldCharType="begin"/>
            </w:r>
            <w:r>
              <w:rPr>
                <w:sz w:val="18"/>
                <w:szCs w:val="18"/>
              </w:rPr>
              <w:instrText xml:space="preserve"> ADDIN EN.CITE &lt;EndNote&gt;&lt;Cite&gt;&lt;Author&gt;ATSIAAG&lt;/Author&gt;&lt;Year&gt;2020&lt;/Year&gt;&lt;RecNum&gt;20146&lt;/RecNum&gt;&lt;DisplayText&gt;&lt;style face="superscript" font="Arial"&gt;19&lt;/style&gt;&lt;/DisplayText&gt;&lt;record&gt;&lt;rec-number&gt;20146&lt;/rec-number&gt;&lt;foreign-keys&gt;&lt;key app="EN" db-id="pewd222d3r5sp0et22k5wdzdvtrttdxfes95" timestamp="1683165533"&gt;20146&lt;/key&gt;&lt;/foreign-keys&gt;&lt;ref-type name="Report"&gt;27&lt;/ref-type&gt;&lt;contributors&gt;&lt;authors&gt;&lt;author&gt;ATSIAAG&lt;/author&gt;&lt;/authors&gt;&lt;/contributors&gt;&lt;titles&gt;&lt;title&gt;Integrated culturally sensitive services for older Aboriginal and Torres Strait Islander people: Practical solution or pipe dream?&lt;/title&gt;&lt;/titles&gt;&lt;dates&gt;&lt;year&gt;2020&lt;/year&gt;&lt;/dates&gt;&lt;pub-location&gt;Sydney, NSW&lt;/pub-location&gt;&lt;publisher&gt;Australian Association of Gerontology (AAG) Aboriginal and Torres Strait Islander Ageing Advisory Group (ATSIAAG)&lt;/publisher&gt;&lt;urls&gt;&lt;/urls&gt;&lt;/record&gt;&lt;/Cite&gt;&lt;/EndNote&gt;</w:instrText>
            </w:r>
            <w:r>
              <w:rPr>
                <w:sz w:val="18"/>
                <w:szCs w:val="18"/>
              </w:rPr>
              <w:fldChar w:fldCharType="separate"/>
            </w:r>
            <w:r w:rsidRPr="007360AC">
              <w:rPr>
                <w:rFonts w:ascii="Arial" w:hAnsi="Arial" w:cs="Arial"/>
                <w:noProof/>
                <w:sz w:val="18"/>
                <w:szCs w:val="18"/>
                <w:vertAlign w:val="superscript"/>
              </w:rPr>
              <w:t>19</w:t>
            </w:r>
            <w:r>
              <w:rPr>
                <w:sz w:val="18"/>
                <w:szCs w:val="18"/>
              </w:rPr>
              <w:fldChar w:fldCharType="end"/>
            </w:r>
            <w:r w:rsidRPr="00777AED">
              <w:rPr>
                <w:rFonts w:cstheme="minorHAnsi"/>
                <w:sz w:val="16"/>
                <w:szCs w:val="16"/>
              </w:rPr>
              <w:t xml:space="preserve"> </w:t>
            </w:r>
          </w:p>
          <w:p w14:paraId="67F9C8FF"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Supporting people to make meaningful contributions to community (e.g., caring roles, passing on knowledge to younger generations)</w:t>
            </w:r>
            <w:r>
              <w:rPr>
                <w:rFonts w:cstheme="minorHAnsi"/>
                <w:noProof/>
                <w:sz w:val="16"/>
                <w:szCs w:val="16"/>
              </w:rPr>
              <w:t xml:space="preserve"> </w:t>
            </w:r>
            <w:r>
              <w:rPr>
                <w:rFonts w:cstheme="minorHAnsi"/>
                <w:noProof/>
                <w:sz w:val="16"/>
                <w:szCs w:val="16"/>
              </w:rPr>
              <w:fldChar w:fldCharType="begin">
                <w:fldData xml:space="preserve">PEVuZE5vdGU+PENpdGU+PEF1dGhvcj5EYXZ5PC9BdXRob3I+PFllYXI+MjAxNjwvWWVhcj48UmVj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==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PEVuZE5vdGU+PENpdGU+PEF1dGhvcj5EYXZ5PC9BdXRob3I+PFllYXI+MjAxNjwvWWVhcj48UmVj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==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12, 15</w:t>
            </w:r>
            <w:r>
              <w:rPr>
                <w:rFonts w:cstheme="minorHAnsi"/>
                <w:noProof/>
                <w:sz w:val="16"/>
                <w:szCs w:val="16"/>
              </w:rPr>
              <w:fldChar w:fldCharType="end"/>
            </w:r>
            <w:r w:rsidRPr="00777AED">
              <w:rPr>
                <w:rFonts w:cstheme="minorHAnsi"/>
                <w:sz w:val="16"/>
                <w:szCs w:val="16"/>
              </w:rPr>
              <w:t xml:space="preserve"> and nurture connections with family, community and Country (including staying on land)</w:t>
            </w:r>
            <w:r>
              <w:rPr>
                <w:rFonts w:cstheme="minorHAnsi"/>
                <w:noProof/>
                <w:sz w:val="16"/>
                <w:szCs w:val="16"/>
              </w:rPr>
              <w:fldChar w:fldCharType="begin">
                <w:fldData xml:space="preserve">PEVuZE5vdGU+PENpdGU+PEF1dGhvcj5EYXZ5PC9BdXRob3I+PFllYXI+MjAxNjwvWWVhcj48UmVj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PEVuZE5vdGU+PENpdGU+PEF1dGhvcj5EYXZ5PC9BdXRob3I+PFllYXI+MjAxNjwvWWVhcj48UmVj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12, 17</w:t>
            </w:r>
            <w:r>
              <w:rPr>
                <w:rFonts w:cstheme="minorHAnsi"/>
                <w:noProof/>
                <w:sz w:val="16"/>
                <w:szCs w:val="16"/>
              </w:rPr>
              <w:fldChar w:fldCharType="end"/>
            </w:r>
          </w:p>
          <w:p w14:paraId="74A0D180"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Engaging with Elders to disseminate knowledge and information</w:t>
            </w:r>
            <w:r w:rsidRPr="009E6150">
              <w:rPr>
                <w:rFonts w:ascii="Arial" w:hAnsi="Arial" w:cs="Arial"/>
                <w:noProof/>
                <w:sz w:val="16"/>
                <w:szCs w:val="16"/>
                <w:vertAlign w:val="superscript"/>
              </w:rPr>
              <w:t>18</w:t>
            </w:r>
          </w:p>
          <w:p w14:paraId="589206CC"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Supporting holistic and traditional ways of living (e.g., language, food, healing practices, art and music, storytelling, visiting significant cultural places, communal firepit) in conjunction with biomedical treatments</w:t>
            </w:r>
            <w:r>
              <w:rPr>
                <w:rFonts w:cstheme="minorHAnsi"/>
                <w:noProof/>
                <w:sz w:val="16"/>
                <w:szCs w:val="16"/>
              </w:rPr>
              <w:fldChar w:fldCharType="begin">
                <w:fldData xml:space="preserve">PEVuZE5vdGU+PENpdGU+PEF1dGhvcj5EYXZ5PC9BdXRob3I+PFllYXI+MjAxNjwvWWVhcj48UmVj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==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PEVuZE5vdGU+PENpdGU+PEF1dGhvcj5EYXZ5PC9BdXRob3I+PFllYXI+MjAxNjwvWWVhcj48UmVj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==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12, 15</w:t>
            </w:r>
            <w:r>
              <w:rPr>
                <w:rFonts w:cstheme="minorHAnsi"/>
                <w:noProof/>
                <w:sz w:val="16"/>
                <w:szCs w:val="16"/>
              </w:rPr>
              <w:fldChar w:fldCharType="end"/>
            </w:r>
          </w:p>
          <w:p w14:paraId="751B9E2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Recognise the importance of culturally appropriate activities in residential aged care</w:t>
            </w:r>
            <w:r>
              <w:rPr>
                <w:rFonts w:cstheme="minorHAnsi"/>
                <w:sz w:val="16"/>
                <w:szCs w:val="16"/>
              </w:rPr>
              <w:fldChar w:fldCharType="begin"/>
            </w:r>
            <w:r>
              <w:rPr>
                <w:rFonts w:cstheme="minorHAnsi"/>
                <w:sz w:val="16"/>
                <w:szCs w:val="16"/>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11</w:t>
            </w:r>
            <w:r>
              <w:rPr>
                <w:rFonts w:cstheme="minorHAnsi"/>
                <w:sz w:val="16"/>
                <w:szCs w:val="16"/>
              </w:rPr>
              <w:fldChar w:fldCharType="end"/>
            </w:r>
          </w:p>
          <w:p w14:paraId="3F8EC9B5"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Co-design and management of services by Indigenous people</w:t>
            </w:r>
            <w:r>
              <w:rPr>
                <w:rFonts w:cstheme="minorHAnsi"/>
                <w:noProof/>
                <w:sz w:val="16"/>
                <w:szCs w:val="16"/>
              </w:rPr>
              <w:fldChar w:fldCharType="begin"/>
            </w:r>
            <w:r>
              <w:rPr>
                <w:rFonts w:cstheme="minorHAnsi"/>
                <w:noProof/>
                <w:sz w:val="16"/>
                <w:szCs w:val="16"/>
              </w:rPr>
              <w:instrText xml:space="preserve"> ADDIN EN.CITE &lt;EndNote&gt;&lt;Cite&gt;&lt;Author&gt;Davy&lt;/Author&gt;&lt;Year&gt;2016&lt;/Year&gt;&lt;RecNum&gt;10421&lt;/RecNum&gt;&lt;DisplayText&gt;&lt;style face="superscript" font="Arial"&gt;12&lt;/style&gt;&lt;/DisplayText&gt;&lt;record&gt;&lt;rec-number&gt;10421&lt;/rec-number&gt;&lt;foreign-keys&gt;&lt;key app="EN" db-id="pewd222d3r5sp0et22k5wdzdvtrttdxfes95" timestamp="1673401994"&gt;10421&lt;/key&gt;&lt;/foreign-keys&gt;&lt;ref-type name="Journal Article"&gt;17&lt;/ref-type&gt;&lt;contributors&gt;&lt;authors&gt;&lt;author&gt;Davy, Carol&lt;/author&gt;&lt;author&gt;Kite, Elaine&lt;/author&gt;&lt;author&gt;Aitken, Graham&lt;/author&gt;&lt;author&gt;Dodd, Garth&lt;/author&gt;&lt;author&gt;Rigney, Janice&lt;/author&gt;&lt;author&gt;Hayes, Jenny&lt;/author&gt;&lt;author&gt;Van Emden, Jan&lt;/author&gt;&lt;/authors&gt;&lt;/contributors&gt;&lt;titles&gt;&lt;title&gt;What keeps you strong? A systematic review identifying how primary health-care and aged-care services can support the well-being of older indigenous peoples&lt;/title&gt;&lt;secondary-title&gt;Australasian Journal on Ageing&lt;/secondary-title&gt;&lt;/titles&gt;&lt;periodical&gt;&lt;full-title&gt;Australasian journal on ageing&lt;/full-title&gt;&lt;/periodical&gt;&lt;pages&gt;90-97&lt;/pages&gt;&lt;volume&gt;35&lt;/volume&gt;&lt;number&gt;2&lt;/number&gt;&lt;dates&gt;&lt;year&gt;2016&lt;/year&gt;&lt;/dates&gt;&lt;pub-location&gt;United Kingdom&lt;/pub-location&gt;&lt;publisher&gt;Wiley-Blackwell Publishing Ltd.United Kingdom&lt;/publisher&gt;&lt;urls&gt;&lt;/urls&gt;&lt;electronic-resource-num&gt;https://dx.doi.org/10.1111/ajag.12311https://dx.doi.org/10.1111/ajag.12311&lt;/electronic-resource-num&gt;&lt;/record&gt;&lt;/Cite&gt;&lt;/EndNote&gt;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12</w:t>
            </w:r>
            <w:r>
              <w:rPr>
                <w:rFonts w:cstheme="minorHAnsi"/>
                <w:noProof/>
                <w:sz w:val="16"/>
                <w:szCs w:val="16"/>
              </w:rPr>
              <w:fldChar w:fldCharType="end"/>
            </w:r>
          </w:p>
          <w:p w14:paraId="63DCFDB1"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Support to access entitlements and services</w:t>
            </w:r>
            <w:r>
              <w:rPr>
                <w:rFonts w:cstheme="minorHAnsi"/>
                <w:noProof/>
                <w:sz w:val="16"/>
                <w:szCs w:val="16"/>
              </w:rPr>
              <w:fldChar w:fldCharType="begin"/>
            </w:r>
            <w:r>
              <w:rPr>
                <w:rFonts w:cstheme="minorHAnsi"/>
                <w:noProof/>
                <w:sz w:val="16"/>
                <w:szCs w:val="16"/>
              </w:rPr>
              <w:instrText xml:space="preserve"> ADDIN EN.CITE &lt;EndNote&gt;&lt;Cite&gt;&lt;Author&gt;Davy&lt;/Author&gt;&lt;Year&gt;2016&lt;/Year&gt;&lt;RecNum&gt;10421&lt;/RecNum&gt;&lt;DisplayText&gt;&lt;style face="superscript" font="Arial"&gt;12&lt;/style&gt;&lt;/DisplayText&gt;&lt;record&gt;&lt;rec-number&gt;10421&lt;/rec-number&gt;&lt;foreign-keys&gt;&lt;key app="EN" db-id="pewd222d3r5sp0et22k5wdzdvtrttdxfes95" timestamp="1673401994"&gt;10421&lt;/key&gt;&lt;/foreign-keys&gt;&lt;ref-type name="Journal Article"&gt;17&lt;/ref-type&gt;&lt;contributors&gt;&lt;authors&gt;&lt;author&gt;Davy, Carol&lt;/author&gt;&lt;author&gt;Kite, Elaine&lt;/author&gt;&lt;author&gt;Aitken, Graham&lt;/author&gt;&lt;author&gt;Dodd, Garth&lt;/author&gt;&lt;author&gt;Rigney, Janice&lt;/author&gt;&lt;author&gt;Hayes, Jenny&lt;/author&gt;&lt;author&gt;Van Emden, Jan&lt;/author&gt;&lt;/authors&gt;&lt;/contributors&gt;&lt;titles&gt;&lt;title&gt;What keeps you strong? A systematic review identifying how primary health-care and aged-care services can support the well-being of older indigenous peoples&lt;/title&gt;&lt;secondary-title&gt;Australasian Journal on Ageing&lt;/secondary-title&gt;&lt;/titles&gt;&lt;periodical&gt;&lt;full-title&gt;Australasian journal on ageing&lt;/full-title&gt;&lt;/periodical&gt;&lt;pages&gt;90-97&lt;/pages&gt;&lt;volume&gt;35&lt;/volume&gt;&lt;number&gt;2&lt;/number&gt;&lt;dates&gt;&lt;year&gt;2016&lt;/year&gt;&lt;/dates&gt;&lt;pub-location&gt;United Kingdom&lt;/pub-location&gt;&lt;publisher&gt;Wiley-Blackwell Publishing Ltd.United Kingdom&lt;/publisher&gt;&lt;urls&gt;&lt;/urls&gt;&lt;electronic-resource-num&gt;https://dx.doi.org/10.1111/ajag.12311https://dx.doi.org/10.1111/ajag.12311&lt;/electronic-resource-num&gt;&lt;/record&gt;&lt;/Cite&gt;&lt;/EndNote&gt;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12</w:t>
            </w:r>
            <w:r>
              <w:rPr>
                <w:rFonts w:cstheme="minorHAnsi"/>
                <w:noProof/>
                <w:sz w:val="16"/>
                <w:szCs w:val="16"/>
              </w:rPr>
              <w:fldChar w:fldCharType="end"/>
            </w:r>
            <w:r w:rsidRPr="00777AED">
              <w:rPr>
                <w:rFonts w:cstheme="minorHAnsi"/>
                <w:sz w:val="16"/>
                <w:szCs w:val="16"/>
              </w:rPr>
              <w:t xml:space="preserve"> </w:t>
            </w:r>
          </w:p>
          <w:p w14:paraId="2FFD607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Cultural affinity (e.g., sense of ownership, no discrimination) that is cultivated by ACCHSs</w:t>
            </w:r>
            <w:r>
              <w:rPr>
                <w:rFonts w:cstheme="minorHAnsi"/>
                <w:sz w:val="16"/>
                <w:szCs w:val="16"/>
              </w:rPr>
              <w:fldChar w:fldCharType="begin"/>
            </w:r>
            <w:r>
              <w:rPr>
                <w:rFonts w:cstheme="minorHAnsi"/>
                <w:sz w:val="16"/>
                <w:szCs w:val="16"/>
              </w:rPr>
              <w:instrText xml:space="preserve"> ADDIN EN.CITE &lt;EndNote&gt;&lt;Cite&gt;&lt;Author&gt;Larke&lt;/Author&gt;&lt;Year&gt;2021&lt;/Year&gt;&lt;RecNum&gt;7585&lt;/RecNum&gt;&lt;DisplayText&gt;&lt;style face="superscript" font="Arial"&gt;14&lt;/style&gt;&lt;/DisplayText&gt;&lt;record&gt;&lt;rec-number&gt;7585&lt;/rec-number&gt;&lt;foreign-keys&gt;&lt;key app="EN" db-id="pewd222d3r5sp0et22k5wdzdvtrttdxfes95" timestamp="1673401993"&gt;7585&lt;/key&gt;&lt;/foreign-keys&gt;&lt;ref-type name="Journal Article"&gt;17&lt;/ref-type&gt;&lt;contributors&gt;&lt;authors&gt;&lt;author&gt;Larke, B. M.&lt;/author&gt;&lt;author&gt;Broe, G. A.&lt;/author&gt;&lt;author&gt;Daylight, G.&lt;/author&gt;&lt;author&gt;Draper, B.&lt;/author&gt;&lt;author&gt;Cumming, R. G.&lt;/author&gt;&lt;author&gt;Allan, W.&lt;/author&gt;&lt;author&gt;Donovan, T.&lt;/author&gt;&lt;author&gt;Costa, D.&lt;/author&gt;&lt;author&gt;Lah, S.&lt;/author&gt;&lt;author&gt;Radford, K.&lt;/author&gt;&lt;/authors&gt;&lt;/contributors&gt;&lt;titles&gt;&lt;title&gt;Patterns and preferences for accessing health and aged care services in older Aboriginal and Torres Strait Islander Australians&lt;/title&gt;&lt;secondary-title&gt;Australas J Ageing&lt;/secondary-title&gt;&lt;/titles&gt;&lt;periodical&gt;&lt;full-title&gt;Australas J Ageing&lt;/full-title&gt;&lt;/periodical&gt;&lt;pages&gt;145-153&lt;/pages&gt;&lt;volume&gt;40&lt;/volume&gt;&lt;number&gt;2&lt;/number&gt;&lt;dates&gt;&lt;year&gt;2021&lt;/year&gt;&lt;/dates&gt;&lt;pub-location&gt;Australia&lt;/pub-location&gt;&lt;urls&gt;&lt;/urls&gt;&lt;electronic-resource-num&gt;10.1111/ajag.12864&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14</w:t>
            </w:r>
            <w:r>
              <w:rPr>
                <w:rFonts w:cstheme="minorHAnsi"/>
                <w:sz w:val="16"/>
                <w:szCs w:val="16"/>
              </w:rPr>
              <w:fldChar w:fldCharType="end"/>
            </w:r>
          </w:p>
          <w:p w14:paraId="2669B388"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Respect for culturally important preferences regarding care (e.g., personal care and domestic assistance provided by staff of the appropriate gender)</w:t>
            </w:r>
            <w:r>
              <w:rPr>
                <w:rFonts w:cstheme="minorHAnsi"/>
                <w:sz w:val="16"/>
                <w:szCs w:val="16"/>
              </w:rPr>
              <w:fldChar w:fldCharType="begin"/>
            </w:r>
            <w:r>
              <w:rPr>
                <w:rFonts w:cstheme="minorHAnsi"/>
                <w:sz w:val="16"/>
                <w:szCs w:val="16"/>
              </w:rPr>
              <w:instrText xml:space="preserve"> ADDIN EN.CITE &lt;EndNote&gt;&lt;Cite&gt;&lt;Author&gt;Parrella&lt;/Author&gt;&lt;Year&gt;2022&lt;/Year&gt;&lt;RecNum&gt;7645&lt;/RecNum&gt;&lt;DisplayText&gt;&lt;style face="superscript" font="Arial"&gt;15&lt;/style&gt;&lt;/DisplayText&gt;&lt;record&gt;&lt;rec-number&gt;7645&lt;/rec-number&gt;&lt;foreign-keys&gt;&lt;key app="EN" db-id="pewd222d3r5sp0et22k5wdzdvtrttdxfes95" timestamp="1673401993"&gt;7645&lt;/key&gt;&lt;/foreign-keys&gt;&lt;ref-type name="Journal Article"&gt;17&lt;/ref-type&gt;&lt;contributors&gt;&lt;authors&gt;&lt;author&gt;Parrella, A.&lt;/author&gt;&lt;author&gt;Pearson, O.&lt;/author&gt;&lt;author&gt;Davy, C.&lt;/author&gt;&lt;author&gt;Barrie, H.&lt;/author&gt;&lt;author&gt;Mott, K.&lt;/author&gt;&lt;author&gt;Morey, K.&lt;/author&gt;&lt;author&gt;D&amp;apos;Angelo, S.&lt;/author&gt;&lt;author&gt;Sambo, R.&lt;/author&gt;&lt;author&gt;Aitken, R.&lt;/author&gt;&lt;author&gt;Franks, C.&lt;/author&gt;&lt;author&gt;Canuto, K.&lt;/author&gt;&lt;author&gt;Brown, A.&lt;/author&gt;&lt;author&gt;Braunack-Mayer, A.&lt;/author&gt;&lt;/authors&gt;&lt;/contributors&gt;&lt;titles&gt;&lt;title&gt;Understanding culturally safe aged care from the perspectives of older Aboriginal Australians in rural and remote communities&lt;/title&gt;&lt;secondary-title&gt;Health Promot J Austr&lt;/secondary-title&gt;&lt;/titles&gt;&lt;periodical&gt;&lt;full-title&gt;Health Promot J Austr&lt;/full-title&gt;&lt;/periodical&gt;&lt;pages&gt;566-575&lt;/pages&gt;&lt;volume&gt;33&lt;/volume&gt;&lt;number&gt;3&lt;/number&gt;&lt;dates&gt;&lt;year&gt;2022&lt;/year&gt;&lt;/dates&gt;&lt;pub-location&gt;Australia&lt;/pub-location&gt;&lt;urls&gt;&lt;/urls&gt;&lt;electronic-resource-num&gt;10.1002/hpja.541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15</w:t>
            </w:r>
            <w:r>
              <w:rPr>
                <w:rFonts w:cstheme="minorHAnsi"/>
                <w:sz w:val="16"/>
                <w:szCs w:val="16"/>
              </w:rPr>
              <w:fldChar w:fldCharType="end"/>
            </w:r>
          </w:p>
          <w:p w14:paraId="4019322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Culturally safe and trauma-informed care is best provided by First Nations care providers. First Nations liaison officers or ‘cultural advisors’ should be employed to work with residents and staff in mainstream facilities</w:t>
            </w:r>
            <w:r>
              <w:rPr>
                <w:rFonts w:cstheme="minorHAnsi"/>
                <w:sz w:val="16"/>
                <w:szCs w:val="16"/>
              </w:rPr>
              <w:fldChar w:fldCharType="begin"/>
            </w:r>
            <w:r>
              <w:rPr>
                <w:rFonts w:cstheme="minorHAnsi"/>
                <w:sz w:val="16"/>
                <w:szCs w:val="16"/>
              </w:rPr>
              <w:instrText xml:space="preserve"> ADDIN EN.CITE &lt;EndNote&gt;&lt;Cite&gt;&lt;Author&gt;National Aboriginal Community Controlled Health Organisation (NACCHO)&lt;/Author&gt;&lt;Year&gt;2019&lt;/Year&gt;&lt;RecNum&gt;20142&lt;/RecNum&gt;&lt;DisplayText&gt;&lt;style face="superscript" font="Arial"&gt;58&lt;/style&gt;&lt;/DisplayText&gt;&lt;record&gt;&lt;rec-number&gt;20142&lt;/rec-number&gt;&lt;foreign-keys&gt;&lt;key app="EN" db-id="pewd222d3r5sp0et22k5wdzdvtrttdxfes95" timestamp="1683088182"&gt;20142&lt;/key&gt;&lt;/foreign-keys&gt;&lt;ref-type name="Government Document"&gt;46&lt;/ref-type&gt;&lt;contributors&gt;&lt;authors&gt;&lt;author&gt;National Aboriginal Community Controlled Health Organisation (NACCHO),&lt;/author&gt;&lt;/authors&gt;&lt;/contributors&gt;&lt;titles&gt;&lt;title&gt;Submission to the Royal Commission into Aged Care Quality and Safety&lt;/title&gt;&lt;/titles&gt;&lt;dates&gt;&lt;year&gt;2019&lt;/year&gt;&lt;/dates&gt;&lt;pub-location&gt;https://agedcare.royalcommission.gov.au/system/files/2020-07/AWF.001.04347.pdf&lt;/pub-location&gt;&lt;urls&gt;&lt;/urls&gt;&lt;/record&gt;&lt;/Cite&gt;&lt;/EndNote&gt;</w:instrText>
            </w:r>
            <w:r>
              <w:rPr>
                <w:rFonts w:cstheme="minorHAnsi"/>
                <w:sz w:val="16"/>
                <w:szCs w:val="16"/>
              </w:rPr>
              <w:fldChar w:fldCharType="separate"/>
            </w:r>
            <w:r w:rsidRPr="005C7977">
              <w:rPr>
                <w:rFonts w:ascii="Arial" w:hAnsi="Arial" w:cs="Arial"/>
                <w:noProof/>
                <w:sz w:val="16"/>
                <w:szCs w:val="16"/>
                <w:vertAlign w:val="superscript"/>
              </w:rPr>
              <w:t>58</w:t>
            </w:r>
            <w:r>
              <w:rPr>
                <w:rFonts w:cstheme="minorHAnsi"/>
                <w:sz w:val="16"/>
                <w:szCs w:val="16"/>
              </w:rPr>
              <w:fldChar w:fldCharType="end"/>
            </w:r>
            <w:r>
              <w:rPr>
                <w:rFonts w:cstheme="minorHAnsi"/>
                <w:sz w:val="16"/>
                <w:szCs w:val="16"/>
              </w:rPr>
              <w:t xml:space="preserve"> </w:t>
            </w:r>
            <w:r w:rsidRPr="00D105B4">
              <w:rPr>
                <w:rFonts w:cstheme="minorHAnsi"/>
                <w:noProof/>
                <w:sz w:val="16"/>
                <w:szCs w:val="16"/>
                <w:vertAlign w:val="superscript"/>
              </w:rPr>
              <w:t xml:space="preserve">cited in </w:t>
            </w:r>
            <w:r>
              <w:rPr>
                <w:rFonts w:cstheme="minorHAnsi"/>
                <w:sz w:val="16"/>
                <w:szCs w:val="16"/>
              </w:rPr>
              <w:fldChar w:fldCharType="begin"/>
            </w:r>
            <w:r>
              <w:rPr>
                <w:rFonts w:cstheme="minorHAnsi"/>
                <w:sz w:val="16"/>
                <w:szCs w:val="16"/>
              </w:rPr>
              <w:instrText xml:space="preserve"> ADDIN EN.CITE &lt;EndNote&gt;&lt;Cite&gt;&lt;Author&gt;Brooks&lt;/Author&gt;&lt;Year&gt;2022&lt;/Year&gt;&lt;RecNum&gt;9098&lt;/RecNum&gt;&lt;DisplayText&gt;&lt;style face="superscript" font="Arial"&gt;11&lt;/style&gt;&lt;/DisplayText&gt;&lt;record&gt;&lt;rec-number&gt;9098&lt;/rec-number&gt;&lt;foreign-keys&gt;&lt;key app="EN" db-id="pewd222d3r5sp0et22k5wdzdvtrttdxfes95" timestamp="1673401993"&gt;9098&lt;/key&gt;&lt;/foreign-keys&gt;&lt;ref-type name="Journal Article"&gt;17&lt;/ref-type&gt;&lt;contributors&gt;&lt;authors&gt;&lt;author&gt;Brooks, D.&lt;/author&gt;&lt;author&gt;Johnston, S.&lt;/author&gt;&lt;author&gt;Parker, C.&lt;/author&gt;&lt;author&gt;Cox, L.&lt;/author&gt;&lt;author&gt;Brodie, M.&lt;/author&gt;&lt;author&gt;Radbourne, C.&lt;/author&gt;&lt;author&gt;MacAndrew, M.&lt;/author&gt;&lt;/authors&gt;&lt;/contributors&gt;&lt;titles&gt;&lt;title&gt;Elements of long-term care that promote quality of life for Indigenous and First Nations Peoples: A mixed methods systematic review&lt;/title&gt;&lt;secondary-title&gt;Gerontologist&lt;/secondary-title&gt;&lt;/titles&gt;&lt;periodical&gt;&lt;full-title&gt;Gerontologist&lt;/full-title&gt;&lt;/periodical&gt;&lt;dates&gt;&lt;year&gt;2022&lt;/year&gt;&lt;/dates&gt;&lt;pub-location&gt;United States&lt;/pub-location&gt;&lt;urls&gt;&lt;/urls&gt;&lt;electronic-resource-num&gt;10.1093/geront/gnac153&lt;/electronic-resource-num&gt;&lt;/record&gt;&lt;/Cite&gt;&lt;/EndNote&gt;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11</w:t>
            </w:r>
            <w:r>
              <w:rPr>
                <w:rFonts w:cstheme="minorHAnsi"/>
                <w:sz w:val="16"/>
                <w:szCs w:val="16"/>
              </w:rPr>
              <w:fldChar w:fldCharType="end"/>
            </w:r>
          </w:p>
          <w:p w14:paraId="21A5385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Allowing for traditional spiritual beliefs to co-exist with Western biomedical understandings</w: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PEVuZE5vdGU+PENpdGU+PEF1dGhvcj5TaXZlcnRzZW48L0F1dGhvcj48WWVhcj4yMDIwPC9ZZWFy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16</w:t>
            </w:r>
            <w:r>
              <w:rPr>
                <w:rFonts w:cstheme="minorHAnsi"/>
                <w:noProof/>
                <w:sz w:val="16"/>
                <w:szCs w:val="16"/>
              </w:rPr>
              <w:fldChar w:fldCharType="end"/>
            </w:r>
          </w:p>
        </w:tc>
      </w:tr>
      <w:tr w:rsidR="00CA4333" w:rsidRPr="00777AED" w14:paraId="497157B8" w14:textId="77777777" w:rsidTr="00967581">
        <w:trPr>
          <w:trHeight w:val="2403"/>
        </w:trPr>
        <w:tc>
          <w:tcPr>
            <w:tcW w:w="1701" w:type="dxa"/>
            <w:shd w:val="clear" w:color="auto" w:fill="auto"/>
          </w:tcPr>
          <w:p w14:paraId="1B42633D" w14:textId="77777777" w:rsidR="00CA4333" w:rsidRPr="000B1058" w:rsidRDefault="00CA4333" w:rsidP="00967581">
            <w:pPr>
              <w:spacing w:after="0"/>
              <w:rPr>
                <w:rFonts w:cstheme="minorHAnsi"/>
                <w:b/>
                <w:bCs/>
              </w:rPr>
            </w:pPr>
            <w:r w:rsidRPr="000B1058">
              <w:rPr>
                <w:rFonts w:cstheme="minorHAnsi"/>
                <w:b/>
                <w:bCs/>
              </w:rPr>
              <w:lastRenderedPageBreak/>
              <w:t>Embedding aged care in community, for community</w:t>
            </w:r>
          </w:p>
        </w:tc>
        <w:tc>
          <w:tcPr>
            <w:tcW w:w="4394" w:type="dxa"/>
          </w:tcPr>
          <w:p w14:paraId="5CE5DCCC" w14:textId="77777777" w:rsidR="00CA4333" w:rsidRPr="00023E61" w:rsidRDefault="00CA4333" w:rsidP="00967581">
            <w:pPr>
              <w:spacing w:after="0"/>
              <w:rPr>
                <w:rFonts w:cstheme="minorHAnsi"/>
                <w:iCs/>
                <w:sz w:val="16"/>
                <w:szCs w:val="16"/>
              </w:rPr>
            </w:pPr>
            <w:r w:rsidRPr="00777AED">
              <w:rPr>
                <w:rFonts w:cstheme="minorHAnsi"/>
                <w:i/>
                <w:iCs/>
                <w:sz w:val="16"/>
                <w:szCs w:val="16"/>
              </w:rPr>
              <w:t>“It’s important to have an Aboriginal specific program as they feel welcomed here and they see Auntie’s and sisters.”</w:t>
            </w:r>
            <w:r w:rsidRPr="00777AED">
              <w:rPr>
                <w:rFonts w:cstheme="minorHAnsi"/>
                <w:iCs/>
                <w:sz w:val="16"/>
                <w:szCs w:val="16"/>
              </w:rPr>
              <w:t xml:space="preserve"> (Umina Elder)</w:t>
            </w:r>
            <w:r>
              <w:rPr>
                <w:sz w:val="18"/>
                <w:szCs w:val="18"/>
              </w:rPr>
              <w:fldChar w:fldCharType="begin"/>
            </w:r>
            <w:r>
              <w:rPr>
                <w:sz w:val="18"/>
                <w:szCs w:val="18"/>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sz w:val="18"/>
                <w:szCs w:val="18"/>
              </w:rPr>
              <w:fldChar w:fldCharType="separate"/>
            </w:r>
            <w:r w:rsidRPr="007360AC">
              <w:rPr>
                <w:rFonts w:ascii="Arial" w:hAnsi="Arial" w:cs="Arial"/>
                <w:noProof/>
                <w:sz w:val="18"/>
                <w:szCs w:val="18"/>
                <w:vertAlign w:val="superscript"/>
              </w:rPr>
              <w:t>25</w:t>
            </w:r>
            <w:r>
              <w:rPr>
                <w:sz w:val="18"/>
                <w:szCs w:val="18"/>
              </w:rPr>
              <w:fldChar w:fldCharType="end"/>
            </w:r>
            <w:r w:rsidRPr="00777AED">
              <w:rPr>
                <w:rFonts w:cstheme="minorHAnsi"/>
                <w:iCs/>
                <w:sz w:val="16"/>
                <w:szCs w:val="16"/>
              </w:rPr>
              <w:t xml:space="preserve"> </w:t>
            </w:r>
          </w:p>
          <w:p w14:paraId="79545C71" w14:textId="77777777" w:rsidR="00CA4333" w:rsidRPr="00777AED" w:rsidRDefault="00CA4333" w:rsidP="00967581">
            <w:pPr>
              <w:spacing w:after="0"/>
              <w:rPr>
                <w:rFonts w:cstheme="minorHAnsi"/>
                <w:iCs/>
                <w:noProof/>
                <w:sz w:val="16"/>
                <w:szCs w:val="16"/>
              </w:rPr>
            </w:pPr>
            <w:r w:rsidRPr="00777AED">
              <w:rPr>
                <w:rFonts w:cstheme="minorHAnsi"/>
                <w:i/>
                <w:iCs/>
                <w:sz w:val="16"/>
                <w:szCs w:val="16"/>
              </w:rPr>
              <w:t>“We see people regularly, we report to aged care and clinic, we notice changes physically and cognitively, how they hold a brush, changes on the canvas, channels of communication, it is all very important.”</w:t>
            </w:r>
            <w:r w:rsidRPr="00777AED">
              <w:rPr>
                <w:rFonts w:cstheme="minorHAnsi"/>
                <w:iCs/>
                <w:sz w:val="16"/>
                <w:szCs w:val="16"/>
              </w:rPr>
              <w:t xml:space="preserve"> (Art centre staff 14)</w:t>
            </w:r>
            <w:r>
              <w:rPr>
                <w:rFonts w:cstheme="minorHAnsi"/>
                <w:sz w:val="16"/>
                <w:szCs w:val="16"/>
              </w:rPr>
              <w:fldChar w:fldCharType="begin"/>
            </w:r>
            <w:r>
              <w:rPr>
                <w:rFonts w:cstheme="minorHAnsi"/>
                <w:sz w:val="16"/>
                <w:szCs w:val="16"/>
              </w:rPr>
              <w:instrText xml:space="preserve"> ADDIN EN.CITE &lt;EndNote&gt;&lt;Cite&gt;&lt;Author&gt;Mackell&lt;/Author&gt;&lt;Year&gt;2022&lt;/Year&gt;&lt;RecNum&gt;7545&lt;/RecNum&gt;&lt;DisplayText&gt;&lt;style face="superscript" font="Arial"&gt;30&lt;/style&gt;&lt;/DisplayText&gt;&lt;record&gt;&lt;rec-number&gt;7545&lt;/rec-number&gt;&lt;foreign-keys&gt;&lt;key app="EN" db-id="pewd222d3r5sp0et22k5wdzdvtrttdxfes95" timestamp="1673401993"&gt;7545&lt;/key&gt;&lt;/foreign-keys&gt;&lt;ref-type name="Journal Article"&gt;17&lt;/ref-type&gt;&lt;contributors&gt;&lt;authors&gt;&lt;author&gt;Mackell, P.&lt;/author&gt;&lt;author&gt;Squires, K.&lt;/author&gt;&lt;author&gt;Fraser, S.&lt;/author&gt;&lt;author&gt;Cecil, J.&lt;/author&gt;&lt;author&gt;Meredith, M.&lt;/author&gt;&lt;author&gt;Malay, R.&lt;/author&gt;&lt;author&gt;Lindeman, M. A.&lt;/author&gt;&lt;author&gt;Schmidt, C.&lt;/author&gt;&lt;author&gt;Batchelor, F.&lt;/author&gt;&lt;author&gt;Dow, B.&lt;/author&gt;&lt;/authors&gt;&lt;/contributors&gt;&lt;titles&gt;&lt;title&gt;Art centres supporting our Elders - &amp;apos;old people, that&amp;apos;s where our strength comes from&amp;apos; - results from a national survey of Australian Aboriginal and Torres Strait Islander community controlled art centres&lt;/title&gt;&lt;secondary-title&gt;Rural Remote Health&lt;/secondary-title&gt;&lt;/titles&gt;&lt;periodical&gt;&lt;full-title&gt;Rural Remote Health&lt;/full-title&gt;&lt;/periodical&gt;&lt;pages&gt;6850&lt;/pages&gt;&lt;volume&gt;22&lt;/volume&gt;&lt;number&gt;2&lt;/number&gt;&lt;dates&gt;&lt;year&gt;2022&lt;/year&gt;&lt;/dates&gt;&lt;pub-location&gt;Australia&lt;/pub-location&gt;&lt;urls&gt;&lt;/urls&gt;&lt;electronic-resource-num&gt;10.22605/RRH6850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30</w:t>
            </w:r>
            <w:r>
              <w:rPr>
                <w:rFonts w:cstheme="minorHAnsi"/>
                <w:sz w:val="16"/>
                <w:szCs w:val="16"/>
              </w:rPr>
              <w:fldChar w:fldCharType="end"/>
            </w:r>
          </w:p>
          <w:p w14:paraId="346B4F31" w14:textId="77777777" w:rsidR="00CA4333" w:rsidRPr="00777AED" w:rsidRDefault="00CA4333" w:rsidP="00967581">
            <w:pPr>
              <w:spacing w:after="0"/>
              <w:rPr>
                <w:rFonts w:cstheme="minorHAnsi"/>
                <w:iCs/>
                <w:sz w:val="16"/>
                <w:szCs w:val="16"/>
              </w:rPr>
            </w:pPr>
            <w:r w:rsidRPr="00777AED">
              <w:rPr>
                <w:rFonts w:cstheme="minorHAnsi"/>
                <w:i/>
                <w:iCs/>
                <w:sz w:val="16"/>
                <w:szCs w:val="16"/>
              </w:rPr>
              <w:t>“Some people, it's really quite obvious they need to be in nursing home care but quite often we'll tick the one that's supported community accommodation but when you come to the blurb at the bottom you say you know that's what would be ideal but it doesn't exist out bush, you have to keep these people on country, but with the care and support that they need that families can't necessarily provide”</w:t>
            </w:r>
            <w:r>
              <w:rPr>
                <w:rFonts w:cstheme="minorHAnsi"/>
                <w:sz w:val="16"/>
                <w:szCs w:val="16"/>
              </w:rPr>
              <w:t xml:space="preserve"> </w:t>
            </w:r>
            <w:r>
              <w:rPr>
                <w:rFonts w:cstheme="minorHAnsi"/>
                <w:sz w:val="16"/>
                <w:szCs w:val="16"/>
              </w:rPr>
              <w:fldChar w:fldCharType="begin"/>
            </w:r>
            <w:r>
              <w:rPr>
                <w:rFonts w:cstheme="minorHAnsi"/>
                <w:sz w:val="16"/>
                <w:szCs w:val="16"/>
              </w:rPr>
              <w:instrText xml:space="preserve"> ADDIN EN.CITE &lt;EndNote&gt;&lt;Cite&gt;&lt;Author&gt;Bell&lt;/Author&gt;&lt;Year&gt;2015&lt;/Year&gt;&lt;RecNum&gt;7874&lt;/RecNum&gt;&lt;DisplayText&gt;&lt;style face="superscript" font="Arial"&gt;21&lt;/style&gt;&lt;/DisplayText&gt;&lt;record&gt;&lt;rec-number&gt;7874&lt;/rec-number&gt;&lt;foreign-keys&gt;&lt;key app="EN" db-id="pewd222d3r5sp0et22k5wdzdvtrttdxfes95" timestamp="1673401993"&gt;7874&lt;/key&gt;&lt;/foreign-keys&gt;&lt;ref-type name="Journal Article"&gt;17&lt;/ref-type&gt;&lt;contributors&gt;&lt;authors&gt;&lt;author&gt;Bell, D.&lt;/author&gt;&lt;author&gt;Lindeman, M. A.&lt;/author&gt;&lt;author&gt;Reid, J. B.&lt;/author&gt;&lt;/authors&gt;&lt;/contributors&gt;&lt;titles&gt;&lt;title&gt;The (mis)matching of resources and assessed need in remote Aboriginal community aged care&lt;/title&gt;&lt;secondary-title&gt;Australas J Ageing&lt;/secondary-title&gt;&lt;/titles&gt;&lt;periodical&gt;&lt;full-title&gt;Australas J Ageing&lt;/full-title&gt;&lt;/periodical&gt;&lt;pages&gt;171-6&lt;/pages&gt;&lt;volume&gt;34&lt;/volume&gt;&lt;number&gt;3&lt;/number&gt;&lt;dates&gt;&lt;year&gt;2015&lt;/year&gt;&lt;/dates&gt;&lt;pub-location&gt;Australia&lt;/pub-location&gt;&lt;urls&gt;&lt;/urls&gt;&lt;electronic-resource-num&gt;10.1111/ajag.12164&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21</w:t>
            </w:r>
            <w:r>
              <w:rPr>
                <w:rFonts w:cstheme="minorHAnsi"/>
                <w:sz w:val="16"/>
                <w:szCs w:val="16"/>
              </w:rPr>
              <w:fldChar w:fldCharType="end"/>
            </w:r>
          </w:p>
        </w:tc>
        <w:tc>
          <w:tcPr>
            <w:tcW w:w="4536" w:type="dxa"/>
            <w:shd w:val="clear" w:color="auto" w:fill="auto"/>
          </w:tcPr>
          <w:p w14:paraId="13C9D34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Transport barriers often prevent engagement with programs</w:t>
            </w:r>
            <w:r>
              <w:rPr>
                <w:sz w:val="18"/>
                <w:szCs w:val="18"/>
              </w:rPr>
              <w:fldChar w:fldCharType="begin">
                <w:fldData xml:space="preserve">PEVuZE5vdGU+PENpdGU+PEF1dGhvcj5Db29tYmVzPC9BdXRob3I+PFllYXI+MjAxODwvWWVhcj48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</w:fldData>
              </w:fldChar>
            </w:r>
            <w:r>
              <w:rPr>
                <w:sz w:val="18"/>
                <w:szCs w:val="18"/>
              </w:rPr>
              <w:instrText xml:space="preserve"> ADDIN EN.CITE </w:instrText>
            </w:r>
            <w:r>
              <w:rPr>
                <w:sz w:val="18"/>
                <w:szCs w:val="18"/>
              </w:rPr>
              <w:fldChar w:fldCharType="begin">
                <w:fldData xml:space="preserve">PEVuZE5vdGU+PENpdGU+PEF1dGhvcj5Db29tYmVzPC9BdXRob3I+PFllYXI+MjAxODwvWWVhcj48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25, 31, 49</w:t>
            </w:r>
            <w:r>
              <w:rPr>
                <w:sz w:val="18"/>
                <w:szCs w:val="18"/>
              </w:rPr>
              <w:fldChar w:fldCharType="end"/>
            </w:r>
          </w:p>
          <w:p w14:paraId="40BA5741"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cultural safety</w:t>
            </w:r>
            <w:r>
              <w:rPr>
                <w:sz w:val="18"/>
                <w:szCs w:val="18"/>
              </w:rPr>
              <w:fldChar w:fldCharType="begin">
                <w:fldData xml:space="preserve">PEVuZE5vdGU+PENpdGU+PEF1dGhvcj5Db29tYmVzPC9BdXRob3I+PFllYXI+MjAxODwvWWVhcj48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</w:fldData>
              </w:fldChar>
            </w:r>
            <w:r>
              <w:rPr>
                <w:sz w:val="18"/>
                <w:szCs w:val="18"/>
              </w:rPr>
              <w:instrText xml:space="preserve"> ADDIN EN.CITE </w:instrText>
            </w:r>
            <w:r>
              <w:rPr>
                <w:sz w:val="18"/>
                <w:szCs w:val="18"/>
              </w:rPr>
              <w:fldChar w:fldCharType="begin">
                <w:fldData xml:space="preserve">PEVuZE5vdGU+PENpdGU+PEF1dGhvcj5Db29tYmVzPC9BdXRob3I+PFllYXI+MjAxODwvWWVhcj48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25, 27</w:t>
            </w:r>
            <w:r>
              <w:rPr>
                <w:sz w:val="18"/>
                <w:szCs w:val="18"/>
              </w:rPr>
              <w:fldChar w:fldCharType="end"/>
            </w:r>
            <w:r w:rsidRPr="00777AED">
              <w:rPr>
                <w:rFonts w:cstheme="minorHAnsi"/>
                <w:sz w:val="16"/>
                <w:szCs w:val="16"/>
              </w:rPr>
              <w:t xml:space="preserve"> </w:t>
            </w:r>
          </w:p>
          <w:p w14:paraId="47B22F01"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Vulnerability of people who are isolated or with limited family networks</w:t>
            </w:r>
            <w:r>
              <w:rPr>
                <w:rFonts w:cstheme="minorHAnsi"/>
                <w:sz w:val="16"/>
                <w:szCs w:val="16"/>
              </w:rPr>
              <w:fldChar w:fldCharType="begin"/>
            </w:r>
            <w:r>
              <w:rPr>
                <w:rFonts w:cstheme="minorHAnsi"/>
                <w:sz w:val="16"/>
                <w:szCs w:val="16"/>
              </w:rPr>
              <w:instrText xml:space="preserve"> ADDIN EN.CITE &lt;EndNote&gt;&lt;Cite&gt;&lt;Author&gt;Cox&lt;/Author&gt;&lt;Year&gt;2019&lt;/Year&gt;&lt;RecNum&gt;8139&lt;/RecNum&gt;&lt;DisplayText&gt;&lt;style face="superscript" font="Arial"&gt;26&lt;/style&gt;&lt;/DisplayText&gt;&lt;record&gt;&lt;rec-number&gt;8139&lt;/rec-number&gt;&lt;foreign-keys&gt;&lt;key app="EN" db-id="pewd222d3r5sp0et22k5wdzdvtrttdxfes95" timestamp="1673401993"&gt;8139&lt;/key&gt;&lt;/foreign-keys&gt;&lt;ref-type name="Journal Article"&gt;17&lt;/ref-type&gt;&lt;contributors&gt;&lt;authors&gt;&lt;author&gt;Cox, T.&lt;/author&gt;&lt;author&gt;Hoang, H.&lt;/author&gt;&lt;author&gt;Goldberg, L. R.&lt;/author&gt;&lt;author&gt;Baldock, D.&lt;/author&gt;&lt;/authors&gt;&lt;/contributors&gt;&lt;titles&gt;&lt;title&gt;Aboriginal community understandings of dementia and responses to dementia care&lt;/title&gt;&lt;secondary-title&gt;Public Health&lt;/secondary-title&gt;&lt;/titles&gt;&lt;periodical&gt;&lt;full-title&gt;Public Health&lt;/full-title&gt;&lt;/periodical&gt;&lt;pages&gt;15-21&lt;/pages&gt;&lt;volume&gt;172&lt;/volume&gt;&lt;dates&gt;&lt;year&gt;2019&lt;/year&gt;&lt;/dates&gt;&lt;pub-location&gt;Netherlands&lt;/pub-location&gt;&lt;urls&gt;&lt;/urls&gt;&lt;electronic-resource-num&gt;10.1016/j.puhe.2019.02.018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26</w:t>
            </w:r>
            <w:r>
              <w:rPr>
                <w:rFonts w:cstheme="minorHAnsi"/>
                <w:sz w:val="16"/>
                <w:szCs w:val="16"/>
              </w:rPr>
              <w:fldChar w:fldCharType="end"/>
            </w:r>
          </w:p>
          <w:p w14:paraId="19C223C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Shame, stigma and feelings of helplessness surrounding ageing and dementia can couple with limited awareness about dementia</w:t>
            </w:r>
            <w:r>
              <w:rPr>
                <w:sz w:val="18"/>
                <w:szCs w:val="18"/>
              </w:rPr>
              <w:fldChar w:fldCharType="begin">
                <w:fldData xml:space="preserve">PEVuZE5vdGU+PENpdGU+PEF1dGhvcj5HdWJoYWp1PC9BdXRob3I+PFllYXI+MjAyMjwvWWVhcj48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</w:fldData>
              </w:fldChar>
            </w:r>
            <w:r>
              <w:rPr>
                <w:sz w:val="18"/>
                <w:szCs w:val="18"/>
              </w:rPr>
              <w:instrText xml:space="preserve"> ADDIN EN.CITE </w:instrText>
            </w:r>
            <w:r>
              <w:rPr>
                <w:sz w:val="18"/>
                <w:szCs w:val="18"/>
              </w:rPr>
              <w:fldChar w:fldCharType="begin">
                <w:fldData xml:space="preserve">PEVuZE5vdGU+PENpdGU+PEF1dGhvcj5HdWJoYWp1PC9BdXRob3I+PFllYXI+MjAyMjwvWWVhcj48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1, 26, 27, 31</w:t>
            </w:r>
            <w:r>
              <w:rPr>
                <w:sz w:val="18"/>
                <w:szCs w:val="18"/>
              </w:rPr>
              <w:fldChar w:fldCharType="end"/>
            </w:r>
            <w:r w:rsidRPr="00777AED">
              <w:rPr>
                <w:rFonts w:cstheme="minorHAnsi"/>
                <w:sz w:val="16"/>
                <w:szCs w:val="16"/>
              </w:rPr>
              <w:t xml:space="preserve"> </w:t>
            </w:r>
            <w:r w:rsidRPr="00777AED">
              <w:rPr>
                <w:rFonts w:cstheme="minorHAnsi"/>
                <w:noProof/>
                <w:sz w:val="16"/>
                <w:szCs w:val="16"/>
              </w:rPr>
              <w:t xml:space="preserve"> </w:t>
            </w:r>
          </w:p>
          <w:p w14:paraId="47E2C6FB"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Resource limitations</w:t>
            </w:r>
            <w:r>
              <w:rPr>
                <w:rFonts w:cstheme="minorHAnsi"/>
                <w:sz w:val="16"/>
                <w:szCs w:val="16"/>
              </w:rPr>
              <w:fldChar w:fldCharType="begin"/>
            </w:r>
            <w:r>
              <w:rPr>
                <w:rFonts w:cstheme="minorHAnsi"/>
                <w:sz w:val="16"/>
                <w:szCs w:val="16"/>
              </w:rPr>
              <w:instrText xml:space="preserve"> ADDIN EN.CITE &lt;EndNote&gt;&lt;Cite&gt;&lt;Author&gt;Mackell&lt;/Author&gt;&lt;Year&gt;2022&lt;/Year&gt;&lt;RecNum&gt;7545&lt;/RecNum&gt;&lt;DisplayText&gt;&lt;style face="superscript" font="Arial"&gt;30&lt;/style&gt;&lt;/DisplayText&gt;&lt;record&gt;&lt;rec-number&gt;7545&lt;/rec-number&gt;&lt;foreign-keys&gt;&lt;key app="EN" db-id="pewd222d3r5sp0et22k5wdzdvtrttdxfes95" timestamp="1673401993"&gt;7545&lt;/key&gt;&lt;/foreign-keys&gt;&lt;ref-type name="Journal Article"&gt;17&lt;/ref-type&gt;&lt;contributors&gt;&lt;authors&gt;&lt;author&gt;Mackell, P.&lt;/author&gt;&lt;author&gt;Squires, K.&lt;/author&gt;&lt;author&gt;Fraser, S.&lt;/author&gt;&lt;author&gt;Cecil, J.&lt;/author&gt;&lt;author&gt;Meredith, M.&lt;/author&gt;&lt;author&gt;Malay, R.&lt;/author&gt;&lt;author&gt;Lindeman, M. A.&lt;/author&gt;&lt;author&gt;Schmidt, C.&lt;/author&gt;&lt;author&gt;Batchelor, F.&lt;/author&gt;&lt;author&gt;Dow, B.&lt;/author&gt;&lt;/authors&gt;&lt;/contributors&gt;&lt;titles&gt;&lt;title&gt;Art centres supporting our Elders - &amp;apos;old people, that&amp;apos;s where our strength comes from&amp;apos; - results from a national survey of Australian Aboriginal and Torres Strait Islander community controlled art centres&lt;/title&gt;&lt;secondary-title&gt;Rural Remote Health&lt;/secondary-title&gt;&lt;/titles&gt;&lt;periodical&gt;&lt;full-title&gt;Rural Remote Health&lt;/full-title&gt;&lt;/periodical&gt;&lt;pages&gt;6850&lt;/pages&gt;&lt;volume&gt;22&lt;/volume&gt;&lt;number&gt;2&lt;/number&gt;&lt;dates&gt;&lt;year&gt;2022&lt;/year&gt;&lt;/dates&gt;&lt;pub-location&gt;Australia&lt;/pub-location&gt;&lt;urls&gt;&lt;/urls&gt;&lt;electronic-resource-num&gt;10.22605/RRH6850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30</w:t>
            </w:r>
            <w:r>
              <w:rPr>
                <w:rFonts w:cstheme="minorHAnsi"/>
                <w:sz w:val="16"/>
                <w:szCs w:val="16"/>
              </w:rPr>
              <w:fldChar w:fldCharType="end"/>
            </w:r>
            <w:r>
              <w:rPr>
                <w:rFonts w:cstheme="minorHAnsi"/>
                <w:sz w:val="16"/>
                <w:szCs w:val="16"/>
              </w:rPr>
              <w:t xml:space="preserve"> </w:t>
            </w:r>
            <w:r w:rsidRPr="00777AED">
              <w:rPr>
                <w:rFonts w:cstheme="minorHAnsi"/>
                <w:sz w:val="16"/>
                <w:szCs w:val="16"/>
              </w:rPr>
              <w:t>and additional pressures on staff</w:t>
            </w:r>
            <w:r>
              <w:rPr>
                <w:rFonts w:cstheme="minorHAnsi"/>
                <w:sz w:val="16"/>
                <w:szCs w:val="16"/>
              </w:rPr>
              <w:fldChar w:fldCharType="begin"/>
            </w:r>
            <w:r>
              <w:rPr>
                <w:rFonts w:cstheme="minorHAnsi"/>
                <w:sz w:val="16"/>
                <w:szCs w:val="16"/>
              </w:rPr>
              <w:instrText xml:space="preserve"> ADDIN EN.CITE &lt;EndNote&gt;&lt;Cite&gt;&lt;Author&gt;Lindeman&lt;/Author&gt;&lt;Year&gt;2017&lt;/Year&gt;&lt;RecNum&gt;7838&lt;/RecNum&gt;&lt;DisplayText&gt;&lt;style face="superscript" font="Arial"&gt;29&lt;/style&gt;&lt;/DisplayText&gt;&lt;record&gt;&lt;rec-number&gt;7838&lt;/rec-number&gt;&lt;foreign-keys&gt;&lt;key app="EN" db-id="pewd222d3r5sp0et22k5wdzdvtrttdxfes95" timestamp="1673401993"&gt;7838&lt;/key&gt;&lt;/foreign-keys&gt;&lt;ref-type name="Journal Article"&gt;17&lt;/ref-type&gt;&lt;contributors&gt;&lt;authors&gt;&lt;author&gt;Lindeman, M.&lt;/author&gt;&lt;author&gt;Mackell, P.&lt;/author&gt;&lt;author&gt;Lin, X.&lt;/author&gt;&lt;author&gt;Farthing, A.&lt;/author&gt;&lt;author&gt;Jensen, H.&lt;/author&gt;&lt;author&gt;Meredith, M.&lt;/author&gt;&lt;author&gt;Haralambous, B.&lt;/author&gt;&lt;/authors&gt;&lt;/contributors&gt;&lt;titles&gt;&lt;title&gt;Role of art centres for Aboriginal Australians living with dementia in remote communities&lt;/title&gt;&lt;secondary-title&gt;Australas J Ageing&lt;/secondary-title&gt;&lt;/titles&gt;&lt;periodical&gt;&lt;full-title&gt;Australas J Ageing&lt;/full-title&gt;&lt;/periodical&gt;&lt;pages&gt;128-133&lt;/pages&gt;&lt;volume&gt;36&lt;/volume&gt;&lt;number&gt;2&lt;/number&gt;&lt;dates&gt;&lt;year&gt;2017&lt;/year&gt;&lt;/dates&gt;&lt;pub-location&gt;Australia&lt;/pub-location&gt;&lt;urls&gt;&lt;/urls&gt;&lt;electronic-resource-num&gt;10.1111/ajag.12443&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29</w:t>
            </w:r>
            <w:r>
              <w:rPr>
                <w:rFonts w:cstheme="minorHAnsi"/>
                <w:sz w:val="16"/>
                <w:szCs w:val="16"/>
              </w:rPr>
              <w:fldChar w:fldCharType="end"/>
            </w:r>
          </w:p>
          <w:p w14:paraId="61F86E8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Some programs were not engaging for those attending (e.g., boring, too long)</w:t>
            </w:r>
            <w:r>
              <w:rPr>
                <w:rFonts w:cstheme="minorHAnsi"/>
                <w:noProof/>
                <w:sz w:val="16"/>
                <w:szCs w:val="16"/>
              </w:rPr>
              <w:fldChar w:fldCharType="begin"/>
            </w:r>
            <w:r>
              <w:rPr>
                <w:rFonts w:cstheme="minorHAnsi"/>
                <w:noProof/>
                <w:sz w:val="16"/>
                <w:szCs w:val="16"/>
              </w:rPr>
              <w:instrText xml:space="preserve"> ADDIN EN.CITE &lt;EndNote&gt;&lt;Cite&gt;&lt;Author&gt;Wettasinghe&lt;/Author&gt;&lt;Year&gt;2020&lt;/Year&gt;&lt;RecNum&gt;7621&lt;/RecNum&gt;&lt;DisplayText&gt;&lt;style face="superscript" font="Arial"&gt;31&lt;/style&gt;&lt;/DisplayText&gt;&lt;record&gt;&lt;rec-number&gt;7621&lt;/rec-number&gt;&lt;foreign-keys&gt;&lt;key app="EN" db-id="pewd222d3r5sp0et22k5wdzdvtrttdxfes95" timestamp="1673401993"&gt;7621&lt;/key&gt;&lt;/foreign-keys&gt;&lt;ref-type name="Journal Article"&gt;17&lt;/ref-type&gt;&lt;contributors&gt;&lt;authors&gt;&lt;author&gt;Wettasinghe, P. M.&lt;/author&gt;&lt;author&gt;Allan, W.&lt;/author&gt;&lt;author&gt;Garvey, G.&lt;/author&gt;&lt;author&gt;Timbery, A.&lt;/author&gt;&lt;author&gt;Hoskins, S.&lt;/author&gt;&lt;author&gt;Veinovic, M.&lt;/author&gt;&lt;author&gt;Daylight, G.&lt;/author&gt;&lt;author&gt;Mack, H. A.&lt;/author&gt;&lt;author&gt;Minogue, C.&lt;/author&gt;&lt;author&gt;Donovan, T.&lt;/author&gt;&lt;author&gt;Broe, G. A.&lt;/author&gt;&lt;author&gt;Radford, K.&lt;/author&gt;&lt;author&gt;Delbaere, K.&lt;/author&gt;&lt;/authors&gt;&lt;/contributors&gt;&lt;titles&gt;&lt;title&gt;Older Aboriginal Australians&amp;apos; Health Concerns and Preferences for Healthy Ageing Programs&lt;/title&gt;&lt;secondary-title&gt;Int J Environ Res Public Health&lt;/secondary-title&gt;&lt;/titles&gt;&lt;periodical&gt;&lt;full-title&gt;Int J Environ Res Public Health&lt;/full-title&gt;&lt;/periodical&gt;&lt;volume&gt;17&lt;/volume&gt;&lt;number&gt;20&lt;/number&gt;&lt;dates&gt;&lt;year&gt;2020&lt;/year&gt;&lt;/dates&gt;&lt;pub-location&gt;Switzerland&lt;/pub-location&gt;&lt;urls&gt;&lt;/urls&gt;&lt;electronic-resource-num&gt;10.3390/ijerph17207390&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31</w:t>
            </w:r>
            <w:r>
              <w:rPr>
                <w:rFonts w:cstheme="minorHAnsi"/>
                <w:noProof/>
                <w:sz w:val="16"/>
                <w:szCs w:val="16"/>
              </w:rPr>
              <w:fldChar w:fldCharType="end"/>
            </w:r>
            <w:r w:rsidRPr="00777AED">
              <w:rPr>
                <w:rFonts w:cstheme="minorHAnsi"/>
                <w:sz w:val="16"/>
                <w:szCs w:val="16"/>
              </w:rPr>
              <w:t xml:space="preserve"> </w:t>
            </w:r>
          </w:p>
        </w:tc>
        <w:tc>
          <w:tcPr>
            <w:tcW w:w="4394" w:type="dxa"/>
            <w:shd w:val="clear" w:color="auto" w:fill="auto"/>
          </w:tcPr>
          <w:p w14:paraId="12B5786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Supporting connections (family, broader network, to Country)</w:t>
            </w:r>
            <w:r>
              <w:rPr>
                <w:sz w:val="18"/>
                <w:szCs w:val="18"/>
              </w:rPr>
              <w:fldChar w:fldCharType="begin">
                <w:fldData xml:space="preserve">PEVuZE5vdGU+PENpdGU+PEF1dGhvcj5Db29tYmVzPC9BdXRob3I+PFllYXI+MjAxODwvWWVhcj48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</w:fldData>
              </w:fldChar>
            </w:r>
            <w:r>
              <w:rPr>
                <w:sz w:val="18"/>
                <w:szCs w:val="18"/>
              </w:rPr>
              <w:instrText xml:space="preserve"> ADDIN EN.CITE </w:instrText>
            </w:r>
            <w:r>
              <w:rPr>
                <w:sz w:val="18"/>
                <w:szCs w:val="18"/>
              </w:rPr>
              <w:fldChar w:fldCharType="begin">
                <w:fldData xml:space="preserve">PEVuZE5vdGU+PENpdGU+PEF1dGhvcj5Db29tYmVzPC9BdXRob3I+PFllYXI+MjAxODwvWWVhcj48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sidRPr="007360AC">
              <w:rPr>
                <w:rFonts w:ascii="Arial" w:hAnsi="Arial" w:cs="Arial"/>
                <w:noProof/>
                <w:sz w:val="18"/>
                <w:szCs w:val="18"/>
                <w:vertAlign w:val="superscript"/>
              </w:rPr>
              <w:t>25, 30</w:t>
            </w:r>
            <w:r>
              <w:rPr>
                <w:sz w:val="18"/>
                <w:szCs w:val="18"/>
              </w:rPr>
              <w:fldChar w:fldCharType="end"/>
            </w:r>
          </w:p>
          <w:p w14:paraId="56D9D4B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Staying in community/on Country</w:t>
            </w:r>
            <w:r>
              <w:rPr>
                <w:sz w:val="18"/>
                <w:szCs w:val="18"/>
              </w:rPr>
              <w:fldChar w:fldCharType="begin"/>
            </w:r>
            <w:r>
              <w:rPr>
                <w:sz w:val="18"/>
                <w:szCs w:val="18"/>
              </w:rPr>
              <w:instrText xml:space="preserve"> ADDIN EN.CITE &lt;EndNote&gt;&lt;Cite&gt;&lt;Author&gt;Coombes&lt;/Author&gt;&lt;Year&gt;2018&lt;/Year&gt;&lt;RecNum&gt;7630&lt;/RecNum&gt;&lt;DisplayText&gt;&lt;style face="superscript" font="Arial"&gt;25&lt;/style&gt;&lt;/DisplayText&gt;&lt;record&gt;&lt;rec-number&gt;7630&lt;/rec-number&gt;&lt;foreign-keys&gt;&lt;key app="EN" db-id="pewd222d3r5sp0et22k5wdzdvtrttdxfes95" timestamp="1673401993"&gt;7630&lt;/key&gt;&lt;/foreign-keys&gt;&lt;ref-type name="Journal Article"&gt;17&lt;/ref-type&gt;&lt;contributors&gt;&lt;authors&gt;&lt;author&gt;Coombes, J.&lt;/author&gt;&lt;author&gt;Lukaszyk, C.&lt;/author&gt;&lt;author&gt;Sherrington, C.&lt;/author&gt;&lt;author&gt;Keay, L.&lt;/author&gt;&lt;author&gt;Tiedemann, A.&lt;/author&gt;&lt;author&gt;Moore, R.&lt;/author&gt;&lt;author&gt;Ivers, R.&lt;/author&gt;&lt;/authors&gt;&lt;/contributors&gt;&lt;titles&gt;&lt;title&gt;First Nation Elders&amp;apos; perspectives on healthy ageing in NSW, Australia&lt;/title&gt;&lt;secondary-title&gt;Aust N Z J Public Health&lt;/secondary-title&gt;&lt;/titles&gt;&lt;periodical&gt;&lt;full-title&gt;Aust N Z J Public Health&lt;/full-title&gt;&lt;/periodical&gt;&lt;pages&gt;361-364&lt;/pages&gt;&lt;volume&gt;42&lt;/volume&gt;&lt;number&gt;4&lt;/number&gt;&lt;dates&gt;&lt;year&gt;2018&lt;/year&gt;&lt;/dates&gt;&lt;pub-location&gt;Australia&lt;/pub-location&gt;&lt;urls&gt;&lt;/urls&gt;&lt;electronic-resource-num&gt;10.1111/1753-6405.12796&lt;/electronic-resource-num&gt;&lt;/record&gt;&lt;/Cite&gt;&lt;/EndNote&gt;</w:instrText>
            </w:r>
            <w:r>
              <w:rPr>
                <w:sz w:val="18"/>
                <w:szCs w:val="18"/>
              </w:rPr>
              <w:fldChar w:fldCharType="separate"/>
            </w:r>
            <w:r w:rsidRPr="007360AC">
              <w:rPr>
                <w:rFonts w:ascii="Arial" w:hAnsi="Arial" w:cs="Arial"/>
                <w:noProof/>
                <w:sz w:val="18"/>
                <w:szCs w:val="18"/>
                <w:vertAlign w:val="superscript"/>
              </w:rPr>
              <w:t>25</w:t>
            </w:r>
            <w:r>
              <w:rPr>
                <w:sz w:val="18"/>
                <w:szCs w:val="18"/>
              </w:rPr>
              <w:fldChar w:fldCharType="end"/>
            </w:r>
          </w:p>
          <w:p w14:paraId="7DC1AE77"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Building capacity in communities by upskilling and educating individuals to provide care</w:t>
            </w:r>
            <w:r>
              <w:rPr>
                <w:rFonts w:cstheme="minorHAnsi"/>
                <w:sz w:val="16"/>
                <w:szCs w:val="16"/>
              </w:rPr>
              <w:fldChar w:fldCharType="begin"/>
            </w:r>
            <w:r>
              <w:rPr>
                <w:rFonts w:cstheme="minorHAnsi"/>
                <w:sz w:val="16"/>
                <w:szCs w:val="16"/>
              </w:rPr>
              <w:instrText xml:space="preserve"> ADDIN EN.CITE &lt;EndNote&gt;&lt;Cite&gt;&lt;Author&gt;Holloway&lt;/Author&gt;&lt;Year&gt;2015&lt;/Year&gt;&lt;RecNum&gt;8897&lt;/RecNum&gt;&lt;DisplayText&gt;&lt;style face="superscript" font="Arial"&gt;1, 28&lt;/style&gt;&lt;/DisplayText&gt;&lt;record&gt;&lt;rec-number&gt;8897&lt;/rec-number&gt;&lt;foreign-keys&gt;&lt;key app="EN" db-id="pewd222d3r5sp0et22k5wdzdvtrttdxfes95" timestamp="1673401993"&gt;8897&lt;/key&gt;&lt;/foreign-keys&gt;&lt;ref-type name="Journal Article"&gt;17&lt;/ref-type&gt;&lt;contributors&gt;&lt;authors&gt;&lt;author&gt;Holloway, K.&lt;/author&gt;&lt;author&gt;Toye, C.&lt;/author&gt;&lt;author&gt;McConigley, R.&lt;/author&gt;&lt;author&gt;Tieman, J.&lt;/author&gt;&lt;author&gt;Currow, D.&lt;/author&gt;&lt;author&gt;Hegarty, M.&lt;/author&gt;&lt;/authors&gt;&lt;/contributors&gt;&lt;titles&gt;&lt;title&gt;National consultation informing development of guidelines for a palliative approach for aged care in the community setting&lt;/title&gt;&lt;secondary-title&gt;Australas J Ageing&lt;/secondary-title&gt;&lt;/titles&gt;&lt;periodical&gt;&lt;full-title&gt;Australas J Ageing&lt;/full-title&gt;&lt;/periodical&gt;&lt;pages&gt;21-6&lt;/pages&gt;&lt;volume&gt;34&lt;/volume&gt;&lt;number&gt;1&lt;/number&gt;&lt;dates&gt;&lt;year&gt;2015&lt;/year&gt;&lt;/dates&gt;&lt;pub-location&gt;Australia&lt;/pub-location&gt;&lt;urls&gt;&lt;/urls&gt;&lt;electronic-resource-num&gt;10.1111/ajag.12083&lt;/electronic-resource-num&gt;&lt;/record&gt;&lt;/Cite&gt;&lt;Cite&gt;&lt;Author&gt;Radford&lt;/Author&gt;&lt;Year&gt;2019&lt;/Year&gt;&lt;RecNum&gt;20161&lt;/RecNum&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rPr>
                <w:rFonts w:cstheme="minorHAnsi"/>
                <w:sz w:val="16"/>
                <w:szCs w:val="16"/>
              </w:rPr>
              <w:fldChar w:fldCharType="separate"/>
            </w:r>
            <w:r w:rsidRPr="007360AC">
              <w:rPr>
                <w:rFonts w:ascii="Arial" w:hAnsi="Arial" w:cs="Arial"/>
                <w:noProof/>
                <w:sz w:val="16"/>
                <w:szCs w:val="16"/>
                <w:vertAlign w:val="superscript"/>
              </w:rPr>
              <w:t>1, 28</w:t>
            </w:r>
            <w:r>
              <w:rPr>
                <w:rFonts w:cstheme="minorHAnsi"/>
                <w:sz w:val="16"/>
                <w:szCs w:val="16"/>
              </w:rPr>
              <w:fldChar w:fldCharType="end"/>
            </w:r>
          </w:p>
          <w:p w14:paraId="0A4F0A76"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Provision of safe support without mainstream health or aged care agenda</w:t>
            </w:r>
            <w:r>
              <w:rPr>
                <w:rFonts w:cstheme="minorHAnsi"/>
                <w:sz w:val="16"/>
                <w:szCs w:val="16"/>
              </w:rPr>
              <w:fldChar w:fldCharType="begin"/>
            </w:r>
            <w:r>
              <w:rPr>
                <w:rFonts w:cstheme="minorHAnsi"/>
                <w:sz w:val="16"/>
                <w:szCs w:val="16"/>
              </w:rPr>
              <w:instrText xml:space="preserve"> ADDIN EN.CITE &lt;EndNote&gt;&lt;Cite&gt;&lt;Author&gt;Mackell&lt;/Author&gt;&lt;Year&gt;2022&lt;/Year&gt;&lt;RecNum&gt;7545&lt;/RecNum&gt;&lt;DisplayText&gt;&lt;style face="superscript" font="Arial"&gt;30&lt;/style&gt;&lt;/DisplayText&gt;&lt;record&gt;&lt;rec-number&gt;7545&lt;/rec-number&gt;&lt;foreign-keys&gt;&lt;key app="EN" db-id="pewd222d3r5sp0et22k5wdzdvtrttdxfes95" timestamp="1673401993"&gt;7545&lt;/key&gt;&lt;/foreign-keys&gt;&lt;ref-type name="Journal Article"&gt;17&lt;/ref-type&gt;&lt;contributors&gt;&lt;authors&gt;&lt;author&gt;Mackell, P.&lt;/author&gt;&lt;author&gt;Squires, K.&lt;/author&gt;&lt;author&gt;Fraser, S.&lt;/author&gt;&lt;author&gt;Cecil, J.&lt;/author&gt;&lt;author&gt;Meredith, M.&lt;/author&gt;&lt;author&gt;Malay, R.&lt;/author&gt;&lt;author&gt;Lindeman, M. A.&lt;/author&gt;&lt;author&gt;Schmidt, C.&lt;/author&gt;&lt;author&gt;Batchelor, F.&lt;/author&gt;&lt;author&gt;Dow, B.&lt;/author&gt;&lt;/authors&gt;&lt;/contributors&gt;&lt;titles&gt;&lt;title&gt;Art centres supporting our Elders - &amp;apos;old people, that&amp;apos;s where our strength comes from&amp;apos; - results from a national survey of Australian Aboriginal and Torres Strait Islander community controlled art centres&lt;/title&gt;&lt;secondary-title&gt;Rural Remote Health&lt;/secondary-title&gt;&lt;/titles&gt;&lt;periodical&gt;&lt;full-title&gt;Rural Remote Health&lt;/full-title&gt;&lt;/periodical&gt;&lt;pages&gt;6850&lt;/pages&gt;&lt;volume&gt;22&lt;/volume&gt;&lt;number&gt;2&lt;/number&gt;&lt;dates&gt;&lt;year&gt;2022&lt;/year&gt;&lt;/dates&gt;&lt;pub-location&gt;Australia&lt;/pub-location&gt;&lt;urls&gt;&lt;/urls&gt;&lt;electronic-resource-num&gt;10.22605/RRH6850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30</w:t>
            </w:r>
            <w:r>
              <w:rPr>
                <w:rFonts w:cstheme="minorHAnsi"/>
                <w:sz w:val="16"/>
                <w:szCs w:val="16"/>
              </w:rPr>
              <w:fldChar w:fldCharType="end"/>
            </w:r>
            <w:r w:rsidRPr="00777AED">
              <w:rPr>
                <w:rFonts w:cstheme="minorHAnsi"/>
                <w:sz w:val="16"/>
                <w:szCs w:val="16"/>
              </w:rPr>
              <w:t xml:space="preserve"> </w:t>
            </w:r>
          </w:p>
          <w:p w14:paraId="155114D5"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Collaboration between community-based services and aged care providers</w:t>
            </w:r>
            <w:r>
              <w:rPr>
                <w:rFonts w:cstheme="minorHAnsi"/>
                <w:sz w:val="16"/>
                <w:szCs w:val="16"/>
              </w:rPr>
              <w:fldChar w:fldCharType="begin"/>
            </w:r>
            <w:r>
              <w:rPr>
                <w:rFonts w:cstheme="minorHAnsi"/>
                <w:sz w:val="16"/>
                <w:szCs w:val="16"/>
              </w:rPr>
              <w:instrText xml:space="preserve"> ADDIN EN.CITE &lt;EndNote&gt;&lt;Cite&gt;&lt;Author&gt;Mackell&lt;/Author&gt;&lt;Year&gt;2022&lt;/Year&gt;&lt;RecNum&gt;7545&lt;/RecNum&gt;&lt;DisplayText&gt;&lt;style face="superscript" font="Arial"&gt;30&lt;/style&gt;&lt;/DisplayText&gt;&lt;record&gt;&lt;rec-number&gt;7545&lt;/rec-number&gt;&lt;foreign-keys&gt;&lt;key app="EN" db-id="pewd222d3r5sp0et22k5wdzdvtrttdxfes95" timestamp="1673401993"&gt;7545&lt;/key&gt;&lt;/foreign-keys&gt;&lt;ref-type name="Journal Article"&gt;17&lt;/ref-type&gt;&lt;contributors&gt;&lt;authors&gt;&lt;author&gt;Mackell, P.&lt;/author&gt;&lt;author&gt;Squires, K.&lt;/author&gt;&lt;author&gt;Fraser, S.&lt;/author&gt;&lt;author&gt;Cecil, J.&lt;/author&gt;&lt;author&gt;Meredith, M.&lt;/author&gt;&lt;author&gt;Malay, R.&lt;/author&gt;&lt;author&gt;Lindeman, M. A.&lt;/author&gt;&lt;author&gt;Schmidt, C.&lt;/author&gt;&lt;author&gt;Batchelor, F.&lt;/author&gt;&lt;author&gt;Dow, B.&lt;/author&gt;&lt;/authors&gt;&lt;/contributors&gt;&lt;titles&gt;&lt;title&gt;Art centres supporting our Elders - &amp;apos;old people, that&amp;apos;s where our strength comes from&amp;apos; - results from a national survey of Australian Aboriginal and Torres Strait Islander community controlled art centres&lt;/title&gt;&lt;secondary-title&gt;Rural Remote Health&lt;/secondary-title&gt;&lt;/titles&gt;&lt;periodical&gt;&lt;full-title&gt;Rural Remote Health&lt;/full-title&gt;&lt;/periodical&gt;&lt;pages&gt;6850&lt;/pages&gt;&lt;volume&gt;22&lt;/volume&gt;&lt;number&gt;2&lt;/number&gt;&lt;dates&gt;&lt;year&gt;2022&lt;/year&gt;&lt;/dates&gt;&lt;pub-location&gt;Australia&lt;/pub-location&gt;&lt;urls&gt;&lt;/urls&gt;&lt;electronic-resource-num&gt;10.22605/RRH6850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30</w:t>
            </w:r>
            <w:r>
              <w:rPr>
                <w:rFonts w:cstheme="minorHAnsi"/>
                <w:sz w:val="16"/>
                <w:szCs w:val="16"/>
              </w:rPr>
              <w:fldChar w:fldCharType="end"/>
            </w:r>
          </w:p>
          <w:p w14:paraId="6298D930"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Flexibility of attendance</w:t>
            </w:r>
            <w:r>
              <w:rPr>
                <w:rFonts w:cstheme="minorHAnsi"/>
                <w:noProof/>
                <w:sz w:val="16"/>
                <w:szCs w:val="16"/>
              </w:rPr>
              <w:fldChar w:fldCharType="begin"/>
            </w:r>
            <w:r>
              <w:rPr>
                <w:rFonts w:cstheme="minorHAnsi"/>
                <w:noProof/>
                <w:sz w:val="16"/>
                <w:szCs w:val="16"/>
              </w:rPr>
              <w:instrText xml:space="preserve"> ADDIN EN.CITE &lt;EndNote&gt;&lt;Cite&gt;&lt;Author&gt;Wettasinghe&lt;/Author&gt;&lt;Year&gt;2020&lt;/Year&gt;&lt;RecNum&gt;7621&lt;/RecNum&gt;&lt;DisplayText&gt;&lt;style face="superscript" font="Arial"&gt;31&lt;/style&gt;&lt;/DisplayText&gt;&lt;record&gt;&lt;rec-number&gt;7621&lt;/rec-number&gt;&lt;foreign-keys&gt;&lt;key app="EN" db-id="pewd222d3r5sp0et22k5wdzdvtrttdxfes95" timestamp="1673401993"&gt;7621&lt;/key&gt;&lt;/foreign-keys&gt;&lt;ref-type name="Journal Article"&gt;17&lt;/ref-type&gt;&lt;contributors&gt;&lt;authors&gt;&lt;author&gt;Wettasinghe, P. M.&lt;/author&gt;&lt;author&gt;Allan, W.&lt;/author&gt;&lt;author&gt;Garvey, G.&lt;/author&gt;&lt;author&gt;Timbery, A.&lt;/author&gt;&lt;author&gt;Hoskins, S.&lt;/author&gt;&lt;author&gt;Veinovic, M.&lt;/author&gt;&lt;author&gt;Daylight, G.&lt;/author&gt;&lt;author&gt;Mack, H. A.&lt;/author&gt;&lt;author&gt;Minogue, C.&lt;/author&gt;&lt;author&gt;Donovan, T.&lt;/author&gt;&lt;author&gt;Broe, G. A.&lt;/author&gt;&lt;author&gt;Radford, K.&lt;/author&gt;&lt;author&gt;Delbaere, K.&lt;/author&gt;&lt;/authors&gt;&lt;/contributors&gt;&lt;titles&gt;&lt;title&gt;Older Aboriginal Australians&amp;apos; Health Concerns and Preferences for Healthy Ageing Programs&lt;/title&gt;&lt;secondary-title&gt;Int J Environ Res Public Health&lt;/secondary-title&gt;&lt;/titles&gt;&lt;periodical&gt;&lt;full-title&gt;Int J Environ Res Public Health&lt;/full-title&gt;&lt;/periodical&gt;&lt;volume&gt;17&lt;/volume&gt;&lt;number&gt;20&lt;/number&gt;&lt;dates&gt;&lt;year&gt;2020&lt;/year&gt;&lt;/dates&gt;&lt;pub-location&gt;Switzerland&lt;/pub-location&gt;&lt;urls&gt;&lt;/urls&gt;&lt;electronic-resource-num&gt;10.3390/ijerph17207390&lt;/electronic-resource-num&gt;&lt;/record&gt;&lt;/Cite&gt;&lt;/EndNote&gt;</w:instrText>
            </w:r>
            <w:r>
              <w:rPr>
                <w:rFonts w:cstheme="minorHAnsi"/>
                <w:noProof/>
                <w:sz w:val="16"/>
                <w:szCs w:val="16"/>
              </w:rPr>
              <w:fldChar w:fldCharType="separate"/>
            </w:r>
            <w:r w:rsidRPr="007360AC">
              <w:rPr>
                <w:rFonts w:ascii="Arial" w:hAnsi="Arial" w:cs="Arial"/>
                <w:noProof/>
                <w:sz w:val="16"/>
                <w:szCs w:val="16"/>
                <w:vertAlign w:val="superscript"/>
              </w:rPr>
              <w:t>31</w:t>
            </w:r>
            <w:r>
              <w:rPr>
                <w:rFonts w:cstheme="minorHAnsi"/>
                <w:noProof/>
                <w:sz w:val="16"/>
                <w:szCs w:val="16"/>
              </w:rPr>
              <w:fldChar w:fldCharType="end"/>
            </w:r>
            <w:r>
              <w:rPr>
                <w:rFonts w:cstheme="minorHAnsi"/>
                <w:noProof/>
                <w:sz w:val="16"/>
                <w:szCs w:val="16"/>
              </w:rPr>
              <w:t xml:space="preserve"> </w:t>
            </w:r>
            <w:r w:rsidRPr="00777AED">
              <w:rPr>
                <w:rFonts w:cstheme="minorHAnsi"/>
                <w:noProof/>
                <w:sz w:val="16"/>
                <w:szCs w:val="16"/>
              </w:rPr>
              <w:t>and aged care funding at the community/service level</w:t>
            </w:r>
            <w:r>
              <w:rPr>
                <w:rFonts w:cstheme="minorHAnsi"/>
                <w:noProof/>
                <w:sz w:val="16"/>
                <w:szCs w:val="16"/>
              </w:rPr>
              <w:fldChar w:fldCharType="begin"/>
            </w:r>
            <w:r>
              <w:rPr>
                <w:rFonts w:cstheme="minorHAnsi"/>
                <w:noProof/>
                <w:sz w:val="16"/>
                <w:szCs w:val="16"/>
              </w:rPr>
              <w:instrText xml:space="preserve"> ADDIN EN.CITE &lt;EndNote&gt;&lt;Cite&gt;&lt;Author&gt;Radford&lt;/Author&gt;&lt;Year&gt;2019&lt;/Year&gt;&lt;RecNum&gt;20161&lt;/RecNum&gt;&lt;DisplayText&gt;&lt;style face="superscript" font="Arial"&gt;1&lt;/style&gt;&lt;/DisplayText&gt;&lt;record&gt;&lt;rec-number&gt;20161&lt;/rec-number&gt;&lt;foreign-keys&gt;&lt;key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rPr>
                <w:rFonts w:cstheme="minorHAnsi"/>
                <w:noProof/>
                <w:sz w:val="16"/>
                <w:szCs w:val="16"/>
              </w:rPr>
              <w:fldChar w:fldCharType="separate"/>
            </w:r>
            <w:r w:rsidRPr="00D105B4">
              <w:rPr>
                <w:rFonts w:ascii="Arial" w:hAnsi="Arial" w:cs="Arial"/>
                <w:noProof/>
                <w:sz w:val="16"/>
                <w:szCs w:val="16"/>
                <w:vertAlign w:val="superscript"/>
              </w:rPr>
              <w:t>1</w:t>
            </w:r>
            <w:r>
              <w:rPr>
                <w:rFonts w:cstheme="minorHAnsi"/>
                <w:noProof/>
                <w:sz w:val="16"/>
                <w:szCs w:val="16"/>
              </w:rPr>
              <w:fldChar w:fldCharType="end"/>
            </w:r>
            <w:r w:rsidRPr="00777AED">
              <w:rPr>
                <w:rFonts w:cstheme="minorHAnsi"/>
                <w:noProof/>
                <w:sz w:val="16"/>
                <w:szCs w:val="16"/>
              </w:rPr>
              <w:t xml:space="preserve"> </w:t>
            </w:r>
          </w:p>
          <w:p w14:paraId="1CD0EDEA"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Transport available</w:t>
            </w:r>
            <w:r>
              <w:rPr>
                <w:rFonts w:cstheme="minorHAnsi"/>
                <w:noProof/>
                <w:sz w:val="16"/>
                <w:szCs w:val="16"/>
              </w:rPr>
              <w:fldChar w:fldCharType="begin">
                <w:fldData xml:space="preserve">PEVuZE5vdGU+PENpdGU+PEF1dGhvcj5XZXR0YXNpbmdoZTwvQXV0aG9yPjxZZWFyPjIwMjA8L1ll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==
</w:fldData>
              </w:fldChar>
            </w:r>
            <w:r>
              <w:rPr>
                <w:rFonts w:cstheme="minorHAnsi"/>
                <w:noProof/>
                <w:sz w:val="16"/>
                <w:szCs w:val="16"/>
              </w:rPr>
              <w:instrText xml:space="preserve"> ADDIN EN.CITE </w:instrText>
            </w:r>
            <w:r>
              <w:rPr>
                <w:rFonts w:cstheme="minorHAnsi"/>
                <w:noProof/>
                <w:sz w:val="16"/>
                <w:szCs w:val="16"/>
              </w:rPr>
              <w:fldChar w:fldCharType="begin">
                <w:fldData xml:space="preserve">PEVuZE5vdGU+PENpdGU+PEF1dGhvcj5XZXR0YXNpbmdoZTwvQXV0aG9yPjxZZWFyPjIwMjA8L1ll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==
</w:fldData>
              </w:fldChar>
            </w:r>
            <w:r>
              <w:rPr>
                <w:rFonts w:cstheme="minorHAnsi"/>
                <w:noProof/>
                <w:sz w:val="16"/>
                <w:szCs w:val="16"/>
              </w:rPr>
              <w:instrText xml:space="preserve"> ADDIN EN.CITE.DATA </w:instrText>
            </w:r>
            <w:r>
              <w:rPr>
                <w:rFonts w:cstheme="minorHAnsi"/>
                <w:noProof/>
                <w:sz w:val="16"/>
                <w:szCs w:val="16"/>
              </w:rPr>
            </w:r>
            <w:r>
              <w:rPr>
                <w:rFonts w:cstheme="minorHAnsi"/>
                <w:noProof/>
                <w:sz w:val="16"/>
                <w:szCs w:val="16"/>
              </w:rPr>
              <w:fldChar w:fldCharType="end"/>
            </w:r>
            <w:r>
              <w:rPr>
                <w:rFonts w:cstheme="minorHAnsi"/>
                <w:noProof/>
                <w:sz w:val="16"/>
                <w:szCs w:val="16"/>
              </w:rPr>
            </w:r>
            <w:r>
              <w:rPr>
                <w:rFonts w:cstheme="minorHAnsi"/>
                <w:noProof/>
                <w:sz w:val="16"/>
                <w:szCs w:val="16"/>
              </w:rPr>
              <w:fldChar w:fldCharType="separate"/>
            </w:r>
            <w:r w:rsidRPr="007360AC">
              <w:rPr>
                <w:rFonts w:ascii="Arial" w:hAnsi="Arial" w:cs="Arial"/>
                <w:noProof/>
                <w:sz w:val="16"/>
                <w:szCs w:val="16"/>
                <w:vertAlign w:val="superscript"/>
              </w:rPr>
              <w:t>1, 31</w:t>
            </w:r>
            <w:r>
              <w:rPr>
                <w:rFonts w:cstheme="minorHAnsi"/>
                <w:noProof/>
                <w:sz w:val="16"/>
                <w:szCs w:val="16"/>
              </w:rPr>
              <w:fldChar w:fldCharType="end"/>
            </w:r>
            <w:r w:rsidRPr="00777AED">
              <w:rPr>
                <w:rFonts w:cstheme="minorHAnsi"/>
                <w:sz w:val="16"/>
                <w:szCs w:val="16"/>
              </w:rPr>
              <w:t xml:space="preserve"> </w:t>
            </w:r>
          </w:p>
          <w:p w14:paraId="1643FDE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noProof/>
                <w:sz w:val="16"/>
                <w:szCs w:val="16"/>
              </w:rPr>
              <w:t>Engagement of Elders and older people in the design and continuous improvement of local services</w:t>
            </w:r>
            <w:r>
              <w:rPr>
                <w:rFonts w:cstheme="minorHAnsi"/>
                <w:noProof/>
                <w:sz w:val="16"/>
                <w:szCs w:val="16"/>
              </w:rPr>
              <w:fldChar w:fldCharType="begin"/>
            </w:r>
            <w:r>
              <w:rPr>
                <w:rFonts w:cstheme="minorHAnsi"/>
                <w:noProof/>
                <w:sz w:val="16"/>
                <w:szCs w:val="16"/>
              </w:rPr>
              <w:instrText xml:space="preserve"> ADDIN EN.CITE &lt;EndNote&gt;&lt;Cite&gt;&lt;Author&gt;Radford&lt;/Author&gt;&lt;Year&gt;2019&lt;/Year&gt;&lt;RecNum&gt;20161&lt;/RecNum&gt;&lt;DisplayText&gt;&lt;style face="superscript" font="Arial"&gt;1&lt;/style&gt;&lt;/DisplayText&gt;&lt;record&gt;&lt;rec-number&gt;20161&lt;/rec-number&gt;&lt;foreign-keys&gt;&lt;key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rPr>
                <w:rFonts w:cstheme="minorHAnsi"/>
                <w:noProof/>
                <w:sz w:val="16"/>
                <w:szCs w:val="16"/>
              </w:rPr>
              <w:fldChar w:fldCharType="separate"/>
            </w:r>
            <w:r w:rsidRPr="00D105B4">
              <w:rPr>
                <w:rFonts w:ascii="Arial" w:hAnsi="Arial" w:cs="Arial"/>
                <w:noProof/>
                <w:sz w:val="16"/>
                <w:szCs w:val="16"/>
                <w:vertAlign w:val="superscript"/>
              </w:rPr>
              <w:t>1</w:t>
            </w:r>
            <w:r>
              <w:rPr>
                <w:rFonts w:cstheme="minorHAnsi"/>
                <w:noProof/>
                <w:sz w:val="16"/>
                <w:szCs w:val="16"/>
              </w:rPr>
              <w:fldChar w:fldCharType="end"/>
            </w:r>
          </w:p>
        </w:tc>
      </w:tr>
      <w:tr w:rsidR="00CA4333" w:rsidRPr="00777AED" w14:paraId="38944919" w14:textId="77777777" w:rsidTr="00967581">
        <w:trPr>
          <w:trHeight w:val="694"/>
        </w:trPr>
        <w:tc>
          <w:tcPr>
            <w:tcW w:w="1701" w:type="dxa"/>
            <w:shd w:val="clear" w:color="auto" w:fill="auto"/>
          </w:tcPr>
          <w:p w14:paraId="1C3F19E5" w14:textId="77777777" w:rsidR="00CA4333" w:rsidRPr="000B1058" w:rsidRDefault="00CA4333" w:rsidP="00967581">
            <w:pPr>
              <w:spacing w:after="0"/>
              <w:rPr>
                <w:rFonts w:cstheme="minorHAnsi"/>
                <w:b/>
                <w:bCs/>
              </w:rPr>
            </w:pPr>
            <w:r w:rsidRPr="000B1058">
              <w:rPr>
                <w:rFonts w:cstheme="minorHAnsi"/>
                <w:b/>
                <w:bCs/>
              </w:rPr>
              <w:t>Recognising the importance and value of family, kinship, and informal carers</w:t>
            </w:r>
          </w:p>
        </w:tc>
        <w:tc>
          <w:tcPr>
            <w:tcW w:w="4394" w:type="dxa"/>
          </w:tcPr>
          <w:p w14:paraId="3BD116D2" w14:textId="77777777" w:rsidR="00CA4333" w:rsidRPr="00777AED" w:rsidRDefault="00CA4333" w:rsidP="00967581">
            <w:pPr>
              <w:spacing w:after="0"/>
              <w:rPr>
                <w:rFonts w:cstheme="minorHAnsi"/>
                <w:i/>
                <w:iCs/>
                <w:sz w:val="16"/>
                <w:szCs w:val="16"/>
              </w:rPr>
            </w:pPr>
            <w:r w:rsidRPr="00777AED">
              <w:rPr>
                <w:rFonts w:cstheme="minorHAnsi"/>
                <w:i/>
                <w:iCs/>
                <w:sz w:val="16"/>
                <w:szCs w:val="16"/>
              </w:rPr>
              <w:t xml:space="preserve">“I wanted to look after her at home. I wanted her to pass away here in her own place.” … “I’m sort of isolated. I don’t know what to do with it. I need to find my place.” </w:t>
            </w:r>
            <w:r w:rsidRPr="00777AED">
              <w:rPr>
                <w:rFonts w:cstheme="minorHAnsi"/>
                <w:iCs/>
                <w:sz w:val="16"/>
                <w:szCs w:val="16"/>
              </w:rPr>
              <w:t>(Family carer whose mother is in a care facility)</w:t>
            </w:r>
            <w:r>
              <w:rPr>
                <w:rFonts w:cstheme="minorHAnsi"/>
                <w:iCs/>
                <w:sz w:val="16"/>
                <w:szCs w:val="16"/>
              </w:rPr>
              <w:fldChar w:fldCharType="begin"/>
            </w:r>
            <w:r>
              <w:rPr>
                <w:rFonts w:cstheme="minorHAnsi"/>
                <w:iCs/>
                <w:sz w:val="16"/>
                <w:szCs w:val="16"/>
              </w:rP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rPr>
                <w:rFonts w:cstheme="minorHAnsi"/>
                <w:iCs/>
                <w:sz w:val="16"/>
                <w:szCs w:val="16"/>
              </w:rPr>
              <w:fldChar w:fldCharType="separate"/>
            </w:r>
            <w:r w:rsidRPr="007360AC">
              <w:rPr>
                <w:rFonts w:ascii="Arial" w:hAnsi="Arial" w:cs="Arial"/>
                <w:iCs/>
                <w:noProof/>
                <w:sz w:val="16"/>
                <w:szCs w:val="16"/>
                <w:vertAlign w:val="superscript"/>
              </w:rPr>
              <w:t>33</w:t>
            </w:r>
            <w:r>
              <w:rPr>
                <w:rFonts w:cstheme="minorHAnsi"/>
                <w:iCs/>
                <w:sz w:val="16"/>
                <w:szCs w:val="16"/>
              </w:rPr>
              <w:fldChar w:fldCharType="end"/>
            </w:r>
          </w:p>
        </w:tc>
        <w:tc>
          <w:tcPr>
            <w:tcW w:w="4536" w:type="dxa"/>
            <w:shd w:val="clear" w:color="auto" w:fill="auto"/>
          </w:tcPr>
          <w:p w14:paraId="5F654BB5"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Residential care is not suitable and there can be fear and regret around placement of loved ones in care facilities</w:t>
            </w:r>
            <w:r>
              <w:rPr>
                <w:rFonts w:cstheme="minorHAnsi"/>
                <w:iCs/>
                <w:sz w:val="16"/>
                <w:szCs w:val="16"/>
              </w:rPr>
              <w:fldChar w:fldCharType="begin"/>
            </w:r>
            <w:r>
              <w:rPr>
                <w:rFonts w:cstheme="minorHAnsi"/>
                <w:iCs/>
                <w:sz w:val="16"/>
                <w:szCs w:val="16"/>
              </w:rP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rPr>
                <w:rFonts w:cstheme="minorHAnsi"/>
                <w:iCs/>
                <w:sz w:val="16"/>
                <w:szCs w:val="16"/>
              </w:rPr>
              <w:fldChar w:fldCharType="separate"/>
            </w:r>
            <w:r w:rsidRPr="007360AC">
              <w:rPr>
                <w:rFonts w:ascii="Arial" w:hAnsi="Arial" w:cs="Arial"/>
                <w:iCs/>
                <w:noProof/>
                <w:sz w:val="16"/>
                <w:szCs w:val="16"/>
                <w:vertAlign w:val="superscript"/>
              </w:rPr>
              <w:t>33</w:t>
            </w:r>
            <w:r>
              <w:rPr>
                <w:rFonts w:cstheme="minorHAnsi"/>
                <w:iCs/>
                <w:sz w:val="16"/>
                <w:szCs w:val="16"/>
              </w:rPr>
              <w:fldChar w:fldCharType="end"/>
            </w:r>
            <w:r w:rsidRPr="00777AED">
              <w:rPr>
                <w:rFonts w:cstheme="minorHAnsi"/>
                <w:iCs/>
                <w:sz w:val="16"/>
                <w:szCs w:val="16"/>
              </w:rPr>
              <w:t xml:space="preserve"> </w:t>
            </w:r>
          </w:p>
          <w:p w14:paraId="4C163B4A"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Carer’s often have their own needs and health conditions</w:t>
            </w:r>
            <w:r>
              <w:rPr>
                <w:rFonts w:cstheme="minorHAnsi"/>
                <w:iCs/>
                <w:sz w:val="16"/>
                <w:szCs w:val="16"/>
              </w:rPr>
              <w:fldChar w:fldCharType="begin"/>
            </w:r>
            <w:r>
              <w:rPr>
                <w:rFonts w:cstheme="minorHAnsi"/>
                <w:iCs/>
                <w:sz w:val="16"/>
                <w:szCs w:val="16"/>
              </w:rPr>
              <w:instrText xml:space="preserve"> ADDIN EN.CITE &lt;EndNote&gt;&lt;Cite&gt;&lt;Author&gt;Arkles&lt;/Author&gt;&lt;Year&gt;2020&lt;/Year&gt;&lt;RecNum&gt;8548&lt;/RecNum&gt;&lt;DisplayText&gt;&lt;style face="superscript" font="Arial"&gt;33&lt;/style&gt;&lt;/DisplayText&gt;&lt;record&gt;&lt;rec-number&gt;8548&lt;/rec-number&gt;&lt;foreign-keys&gt;&lt;key app="EN" db-id="pewd222d3r5sp0et22k5wdzdvtrttdxfes95" timestamp="1673401993"&gt;8548&lt;/key&gt;&lt;/foreign-keys&gt;&lt;ref-type name="Journal Article"&gt;17&lt;/ref-type&gt;&lt;contributors&gt;&lt;authors&gt;&lt;author&gt;Arkles, R.&lt;/author&gt;&lt;author&gt;Jankelson, C.&lt;/author&gt;&lt;author&gt;Radford, K.&lt;/author&gt;&lt;author&gt;Jackson Pulver, L.&lt;/author&gt;&lt;/authors&gt;&lt;/contributors&gt;&lt;titles&gt;&lt;title&gt;Family caregiving for older Aboriginal people in urban Australia: Disclosing worlds of meaning in the dementia experience&lt;/title&gt;&lt;secondary-title&gt;Dementia (London)&lt;/secondary-title&gt;&lt;/titles&gt;&lt;periodical&gt;&lt;full-title&gt;Dementia (London)&lt;/full-title&gt;&lt;/periodical&gt;&lt;pages&gt;397-415&lt;/pages&gt;&lt;volume&gt;19&lt;/volume&gt;&lt;number&gt;2&lt;/number&gt;&lt;dates&gt;&lt;year&gt;2020&lt;/year&gt;&lt;/dates&gt;&lt;pub-location&gt;England&lt;/pub-location&gt;&lt;urls&gt;&lt;/urls&gt;&lt;electronic-resource-num&gt;10.1177/1471301218776761&lt;/electronic-resource-num&gt;&lt;/record&gt;&lt;/Cite&gt;&lt;/EndNote&gt;</w:instrText>
            </w:r>
            <w:r>
              <w:rPr>
                <w:rFonts w:cstheme="minorHAnsi"/>
                <w:iCs/>
                <w:sz w:val="16"/>
                <w:szCs w:val="16"/>
              </w:rPr>
              <w:fldChar w:fldCharType="separate"/>
            </w:r>
            <w:r w:rsidRPr="007360AC">
              <w:rPr>
                <w:rFonts w:ascii="Arial" w:hAnsi="Arial" w:cs="Arial"/>
                <w:iCs/>
                <w:noProof/>
                <w:sz w:val="16"/>
                <w:szCs w:val="16"/>
                <w:vertAlign w:val="superscript"/>
              </w:rPr>
              <w:t>33</w:t>
            </w:r>
            <w:r>
              <w:rPr>
                <w:rFonts w:cstheme="minorHAnsi"/>
                <w:iCs/>
                <w:sz w:val="16"/>
                <w:szCs w:val="16"/>
              </w:rPr>
              <w:fldChar w:fldCharType="end"/>
            </w:r>
            <w:r w:rsidRPr="00777AED">
              <w:rPr>
                <w:rFonts w:cstheme="minorHAnsi"/>
                <w:iCs/>
                <w:sz w:val="16"/>
                <w:szCs w:val="16"/>
              </w:rPr>
              <w:t xml:space="preserve"> </w:t>
            </w:r>
            <w:r w:rsidRPr="00777AED">
              <w:rPr>
                <w:rFonts w:cstheme="minorHAnsi"/>
                <w:sz w:val="16"/>
                <w:szCs w:val="16"/>
              </w:rPr>
              <w:t xml:space="preserve"> </w:t>
            </w:r>
          </w:p>
          <w:p w14:paraId="0BED6C3D"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Lasting impacts of colonial policies and traumas are a major burden</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2E5E1848"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Carers are unsure how to access support, combined with a lack of formal support and respite services/resources that are culturally appropriate</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6AD65DD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cultural awareness in services and support groups</w:t>
            </w:r>
            <w:r>
              <w:rPr>
                <w:rFonts w:cstheme="minorHAnsi"/>
                <w:sz w:val="16"/>
                <w:szCs w:val="16"/>
              </w:rPr>
              <w:fldChar w:fldCharType="begin">
                <w:fldData xml:space="preserve">PEVuZE5vdGU+PENpdGU+PEF1dGhvcj5HaWJzb248L0F1dGhvcj48WWVhcj4yMDIwPC9ZZWFyPjxS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PEVuZE5vdGU+PENpdGU+PEF1dGhvcj5HaWJzb248L0F1dGhvcj48WWVhcj4yMDIwPC9ZZWFyPjxS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13, 34</w:t>
            </w:r>
            <w:r>
              <w:rPr>
                <w:rFonts w:cstheme="minorHAnsi"/>
                <w:sz w:val="16"/>
                <w:szCs w:val="16"/>
              </w:rPr>
              <w:fldChar w:fldCharType="end"/>
            </w:r>
          </w:p>
          <w:p w14:paraId="3CDBF41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Isolation for people in remote communities</w:t>
            </w:r>
            <w:r>
              <w:rPr>
                <w:rFonts w:cstheme="minorHAnsi"/>
                <w:sz w:val="16"/>
                <w:szCs w:val="16"/>
              </w:rPr>
              <w:fldChar w:fldCharType="begin">
                <w:fldData xml:space="preserve">PEVuZE5vdGU+PENpdGU+PEF1dGhvcj5HaWJzb248L0F1dGhvcj48WWVhcj4yMDIwPC9ZZWFyPjxS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PEVuZE5vdGU+PENpdGU+PEF1dGhvcj5HaWJzb248L0F1dGhvcj48WWVhcj4yMDIwPC9ZZWFyPjxS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13, 34</w:t>
            </w:r>
            <w:r>
              <w:rPr>
                <w:rFonts w:cstheme="minorHAnsi"/>
                <w:sz w:val="16"/>
                <w:szCs w:val="16"/>
              </w:rPr>
              <w:fldChar w:fldCharType="end"/>
            </w:r>
          </w:p>
          <w:p w14:paraId="5D2F626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Difficulty for informal carers to manage behavioural and psychological symptoms of dementia</w:t>
            </w:r>
            <w:r>
              <w:rPr>
                <w:rFonts w:cstheme="minorHAnsi"/>
                <w:sz w:val="16"/>
                <w:szCs w:val="16"/>
              </w:rPr>
              <w:fldChar w:fldCharType="begin"/>
            </w:r>
            <w:r>
              <w:rPr>
                <w:rFonts w:cstheme="minorHAnsi"/>
                <w:sz w:val="16"/>
                <w:szCs w:val="16"/>
              </w:rPr>
              <w:instrText xml:space="preserve"> ADDIN EN.CITE &lt;EndNote&gt;&lt;Cite&gt;&lt;Author&gt;LoGiudice&lt;/Author&gt;&lt;Year&gt;2021&lt;/Year&gt;&lt;RecNum&gt;8888&lt;/RecNum&gt;&lt;DisplayText&gt;&lt;style face="superscript" font="Arial"&gt;34&lt;/style&gt;&lt;/DisplayText&gt;&lt;record&gt;&lt;rec-number&gt;8888&lt;/rec-number&gt;&lt;foreign-keys&gt;&lt;key app="EN" db-id="pewd222d3r5sp0et22k5wdzdvtrttdxfes95" timestamp="1673401993"&gt;8888&lt;/key&gt;&lt;/foreign-keys&gt;&lt;ref-type name="Journal Article"&gt;17&lt;/ref-type&gt;&lt;contributors&gt;&lt;authors&gt;&lt;author&gt;LoGiudice, D.&lt;/author&gt;&lt;author&gt;Josif, C.&lt;/author&gt;&lt;author&gt;Malay, R.&lt;/author&gt;&lt;author&gt;Hyde, Z.&lt;/author&gt;&lt;author&gt;Haswell, M. R.&lt;/author&gt;&lt;author&gt;Lindeman, M.&lt;/author&gt;&lt;author&gt;Etherton-Beer, C.&lt;/author&gt;&lt;author&gt;Atkinson, D.&lt;/author&gt;&lt;author&gt;Bessarab, D.&lt;/author&gt;&lt;author&gt;Flicker, L.&lt;/author&gt;&lt;author&gt;Smith, K.&lt;/author&gt;&lt;/authors&gt;&lt;/contributors&gt;&lt;titles&gt;&lt;title&gt;Strong Carers, Strong Communities: a cluster randomised controlled trial to improve wellbeing of family carers of older people in remote Aboriginal communities&lt;/title&gt;&lt;secondary-title&gt;Rural Remote Health&lt;/secondary-title&gt;&lt;/titles&gt;&lt;periodical&gt;&lt;full-title&gt;Rural Remote Health&lt;/full-title&gt;&lt;/periodical&gt;&lt;pages&gt;6078&lt;/pages&gt;&lt;volume&gt;21&lt;/volume&gt;&lt;number&gt;3&lt;/number&gt;&lt;dates&gt;&lt;year&gt;2021&lt;/year&gt;&lt;/dates&gt;&lt;pub-location&gt;Australia&lt;/pub-location&gt;&lt;urls&gt;&lt;/urls&gt;&lt;electronic-resource-num&gt;10.22605/RRH6078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34</w:t>
            </w:r>
            <w:r>
              <w:rPr>
                <w:rFonts w:cstheme="minorHAnsi"/>
                <w:sz w:val="16"/>
                <w:szCs w:val="16"/>
              </w:rPr>
              <w:fldChar w:fldCharType="end"/>
            </w:r>
          </w:p>
          <w:p w14:paraId="7DDFF48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Services are often under-resourced</w:t>
            </w:r>
            <w:r>
              <w:rPr>
                <w:sz w:val="18"/>
                <w:szCs w:val="18"/>
              </w:rPr>
              <w:fldChar w:fldCharType="begin"/>
            </w:r>
            <w:r>
              <w:rPr>
                <w:sz w:val="18"/>
                <w:szCs w:val="18"/>
              </w:rPr>
              <w:instrText xml:space="preserve"> ADDIN EN.CITE &lt;EndNote&gt;&lt;Cite&gt;&lt;Author&gt;LoGiudice&lt;/Author&gt;&lt;Year&gt;2021&lt;/Year&gt;&lt;RecNum&gt;7851&lt;/RecNum&gt;&lt;DisplayText&gt;&lt;style face="superscript" font="Arial"&gt;35&lt;/style&gt;&lt;/DisplayText&gt;&lt;record&gt;&lt;rec-number&gt;7851&lt;/rec-number&gt;&lt;foreign-keys&gt;&lt;key app="EN" db-id="pewd222d3r5sp0et22k5wdzdvtrttdxfes95" timestamp="1673401993"&gt;7851&lt;/key&gt;&lt;/foreign-keys&gt;&lt;ref-type name="Journal Article"&gt;17&lt;/ref-type&gt;&lt;contributors&gt;&lt;authors&gt;&lt;author&gt;LoGiudice, D.&lt;/author&gt;&lt;author&gt;Josif, C. M.&lt;/author&gt;&lt;author&gt;Malay, R.&lt;/author&gt;&lt;author&gt;Hyde, Z.&lt;/author&gt;&lt;author&gt;Haswell, M.&lt;/author&gt;&lt;author&gt;Lindeman, M. A.&lt;/author&gt;&lt;author&gt;Etherton-Beer, C.&lt;/author&gt;&lt;author&gt;Atkinson, D.&lt;/author&gt;&lt;author&gt;Bessarab, D.&lt;/author&gt;&lt;author&gt;Flicker, L.&lt;/author&gt;&lt;author&gt;Smith, K.&lt;/author&gt;&lt;/authors&gt;&lt;/contributors&gt;&lt;titles&gt;&lt;title&gt;The Well-Being of Carers of Older Aboriginal People Living in the Kimberley Region of Remote Western Australia: Empowerment, Depression, and Carer Burden&lt;/title&gt;&lt;secondary-title&gt;J Appl Gerontol&lt;/secondary-title&gt;&lt;/titles&gt;&lt;periodical&gt;&lt;full-title&gt;J Appl Gerontol&lt;/full-title&gt;&lt;/periodical&gt;&lt;pages&gt;693-702&lt;/pages&gt;&lt;volume&gt;40&lt;/volume&gt;&lt;number&gt;7&lt;/number&gt;&lt;dates&gt;&lt;year&gt;2021&lt;/year&gt;&lt;/dates&gt;&lt;pub-location&gt;United States&lt;/pub-location&gt;&lt;urls&gt;&lt;/urls&gt;&lt;electronic-resource-num&gt;10.1177/0733464819898667&lt;/electronic-resource-num&gt;&lt;/record&gt;&lt;/Cite&gt;&lt;/EndNote&gt;</w:instrText>
            </w:r>
            <w:r>
              <w:rPr>
                <w:sz w:val="18"/>
                <w:szCs w:val="18"/>
              </w:rPr>
              <w:fldChar w:fldCharType="separate"/>
            </w:r>
            <w:r w:rsidRPr="007360AC">
              <w:rPr>
                <w:rFonts w:ascii="Arial" w:hAnsi="Arial" w:cs="Arial"/>
                <w:noProof/>
                <w:sz w:val="18"/>
                <w:szCs w:val="18"/>
                <w:vertAlign w:val="superscript"/>
              </w:rPr>
              <w:t>35</w:t>
            </w:r>
            <w:r>
              <w:rPr>
                <w:sz w:val="18"/>
                <w:szCs w:val="18"/>
              </w:rPr>
              <w:fldChar w:fldCharType="end"/>
            </w:r>
          </w:p>
        </w:tc>
        <w:tc>
          <w:tcPr>
            <w:tcW w:w="4394" w:type="dxa"/>
            <w:shd w:val="clear" w:color="auto" w:fill="auto"/>
          </w:tcPr>
          <w:p w14:paraId="13B47500"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Avoiding placements in mainstream (Western models of) residential aged care (institutionalisation)</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r w:rsidRPr="00777AED">
              <w:rPr>
                <w:rFonts w:cstheme="minorHAnsi"/>
                <w:sz w:val="16"/>
                <w:szCs w:val="16"/>
              </w:rPr>
              <w:t xml:space="preserve"> </w:t>
            </w:r>
          </w:p>
          <w:p w14:paraId="0CF93D05"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Carers having the ability to access respite or attend cultural events</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50A6AF40"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Involving the community in the caregiving process</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Kingdom&lt;/publisher&gt;&lt;urls&gt;&lt;/urls&gt;&lt;electronic-resource-num&gt;https://dx.doi.org/10.1111/jan.15102https://dx.doi.org/10.1111/jan.15102&lt;/electronic-resource-num&gt;&lt;/record&gt;&lt;/Cite&gt;&lt;/EndNote&gt;</w:instrText>
            </w:r>
            <w:r>
              <w:rPr>
                <w:sz w:val="18"/>
                <w:szCs w:val="18"/>
              </w:rPr>
              <w:fldChar w:fldCharType="separate"/>
            </w:r>
            <w:r w:rsidRPr="007360AC">
              <w:rPr>
                <w:rFonts w:ascii="Arial" w:hAnsi="Arial" w:cs="Arial"/>
                <w:noProof/>
                <w:sz w:val="18"/>
                <w:szCs w:val="18"/>
                <w:vertAlign w:val="superscript"/>
              </w:rPr>
              <w:t>36</w:t>
            </w:r>
            <w:r>
              <w:rPr>
                <w:sz w:val="18"/>
                <w:szCs w:val="18"/>
              </w:rPr>
              <w:fldChar w:fldCharType="end"/>
            </w:r>
          </w:p>
          <w:p w14:paraId="259DFA33"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Community education about dementia</w:t>
            </w:r>
            <w:r>
              <w:rPr>
                <w:sz w:val="18"/>
                <w:szCs w:val="18"/>
              </w:rPr>
              <w:fldChar w:fldCharType="begin"/>
            </w:r>
            <w:r>
              <w:rPr>
                <w:sz w:val="18"/>
                <w:szCs w:val="18"/>
              </w:rPr>
              <w:instrText xml:space="preserve"> ADDIN EN.CITE &lt;EndNote&gt;&lt;Cite&gt;&lt;Author&gt;Racine&lt;/Author&gt;&lt;Year&gt;2022&lt;/Year&gt;&lt;RecNum&gt;9536&lt;/RecNum&gt;&lt;DisplayText&gt;&lt;style face="superscript" font="Arial"&gt;1, 36&lt;/style&gt;&lt;/DisplayText&gt;&lt;record&gt;&lt;rec-number&gt;9536&lt;/rec-number&gt;&lt;foreign-keys&gt;&lt;key app="EN" db-id="pewd222d3r5sp0et22k5wdzdvtrttdxfes95" timestamp="1673401993"&gt;9536&lt;/key&gt;&lt;/foreign-keys&gt;&lt;ref-type name="Journal Article"&gt;17&lt;/ref-type&gt;&lt;contributors&gt;&lt;authors&gt;&lt;author&gt;Racine, Louise&lt;/author&gt;&lt;author&gt;Ford, Harris&lt;/author&gt;&lt;author&gt;Johnson, Letitia&lt;/author&gt;&lt;author&gt;Fowler-Kerry, Susan&lt;/author&gt;&lt;/authors&gt;&lt;/contributors&gt;&lt;titles&gt;&lt;title&gt;An integrative review of Indigenous informal caregiving in the context of dementia care&lt;/title&gt;&lt;secondary-title&gt;Journal of Advanced Nursing&lt;/secondary-title&gt;&lt;/titles&gt;&lt;periodical&gt;&lt;full-title&gt;Journal of Advanced Nursing&lt;/full-title&gt;&lt;/periodical&gt;&lt;pages&gt;895-917&lt;/pages&gt;&lt;volume&gt;78&lt;/volume&gt;&lt;number&gt;4&lt;/number&gt;&lt;dates&gt;&lt;year&gt;2022&lt;/year&gt;&lt;/dates&gt;&lt;pub-location&gt;United Kingdom&lt;/pub-location&gt;&lt;publisher&gt;Wiley-Blackwell Publishing Ltd.United Kingdom&lt;/publisher&gt;&lt;urls&gt;&lt;/urls&gt;&lt;electronic-resource-num&gt;https://dx.doi.org/10.1111/jan.15102https://dx.doi.org/10.1111/jan.15102&lt;/electronic-resource-num&gt;&lt;/record&gt;&lt;/Cite&gt;&lt;Cite&gt;&lt;Author&gt;Radford&lt;/Author&gt;&lt;Year&gt;2019&lt;/Year&gt;&lt;RecNum&gt;20161&lt;/RecNum&gt;&lt;record&gt;&lt;rec-number&gt;20161&lt;/rec-number&gt;&lt;foreign-keys&gt;&lt;key app="EN" db-id="pewd222d3r5sp0et22k5wdzdvtrttdxfes95" timestamp="1700179937"&gt;20161&lt;/key&gt;&lt;/foreign-keys&gt;&lt;ref-type name="Report"&gt;27&lt;/ref-type&gt;&lt;contributors&gt;&lt;authors&gt;&lt;author&gt;Radford, K.&lt;/author&gt;&lt;author&gt;Allan, W.&lt;/author&gt;&lt;author&gt;Donovan, T.&lt;/author&gt;&lt;author&gt;Delbaere, K.&lt;/author&gt;&lt;author&gt;Garvey, G.&lt;/author&gt;&lt;author&gt;Broe, G. A.&lt;/author&gt;&lt;author&gt;Daylight, G.&lt;/author&gt;&lt;author&gt;Anderson, M.&lt;/author&gt;&lt;author&gt;Timbery, A.&lt;/author&gt;&lt;author&gt;Sullivan, K.&lt;/author&gt;&lt;author&gt;Nichols, M.&lt;/author&gt;&lt;author&gt;Lavrencic, L.&lt;/author&gt;&lt;/authors&gt;&lt;/contributors&gt;&lt;titles&gt;&lt;title&gt;Sharing the Wisdom of Our Elders Final Report&lt;/title&gt;&lt;/titles&gt;&lt;dates&gt;&lt;year&gt;2019&lt;/year&gt;&lt;/dates&gt;&lt;pub-location&gt;Sydney&lt;/pub-location&gt;&lt;publisher&gt;Neuroscience Research Australia&lt;/publisher&gt;&lt;urls&gt;&lt;/urls&gt;&lt;/record&gt;&lt;/Cite&gt;&lt;/EndNote&gt;</w:instrText>
            </w:r>
            <w:r>
              <w:rPr>
                <w:sz w:val="18"/>
                <w:szCs w:val="18"/>
              </w:rPr>
              <w:fldChar w:fldCharType="separate"/>
            </w:r>
            <w:r w:rsidRPr="007360AC">
              <w:rPr>
                <w:rFonts w:ascii="Arial" w:hAnsi="Arial" w:cs="Arial"/>
                <w:noProof/>
                <w:sz w:val="18"/>
                <w:szCs w:val="18"/>
                <w:vertAlign w:val="superscript"/>
              </w:rPr>
              <w:t>1, 36</w:t>
            </w:r>
            <w:r>
              <w:rPr>
                <w:sz w:val="18"/>
                <w:szCs w:val="18"/>
              </w:rPr>
              <w:fldChar w:fldCharType="end"/>
            </w:r>
          </w:p>
        </w:tc>
      </w:tr>
      <w:tr w:rsidR="00CA4333" w:rsidRPr="00777AED" w14:paraId="002C0BC3" w14:textId="77777777" w:rsidTr="00967581">
        <w:trPr>
          <w:trHeight w:val="1839"/>
        </w:trPr>
        <w:tc>
          <w:tcPr>
            <w:tcW w:w="1701" w:type="dxa"/>
            <w:shd w:val="clear" w:color="auto" w:fill="auto"/>
          </w:tcPr>
          <w:p w14:paraId="2BC5245E" w14:textId="77777777" w:rsidR="00CA4333" w:rsidRPr="000B1058" w:rsidRDefault="00CA4333" w:rsidP="00967581">
            <w:pPr>
              <w:spacing w:after="0"/>
              <w:rPr>
                <w:rFonts w:cstheme="minorHAnsi"/>
                <w:b/>
                <w:sz w:val="16"/>
                <w:szCs w:val="16"/>
              </w:rPr>
            </w:pPr>
            <w:r w:rsidRPr="000B1058">
              <w:rPr>
                <w:rFonts w:cstheme="minorHAnsi"/>
                <w:b/>
              </w:rPr>
              <w:t>An integrated, holistic, and strengths-based approach to social and emotional wellbeing and clinical care</w:t>
            </w:r>
          </w:p>
        </w:tc>
        <w:tc>
          <w:tcPr>
            <w:tcW w:w="4394" w:type="dxa"/>
          </w:tcPr>
          <w:p w14:paraId="4510ED49" w14:textId="77777777" w:rsidR="00CA4333" w:rsidRPr="00777AED" w:rsidRDefault="00CA4333" w:rsidP="00967581">
            <w:pPr>
              <w:spacing w:after="0"/>
              <w:rPr>
                <w:rFonts w:cstheme="minorHAnsi"/>
                <w:i/>
                <w:iCs/>
                <w:sz w:val="16"/>
                <w:szCs w:val="16"/>
              </w:rPr>
            </w:pPr>
            <w:r w:rsidRPr="00777AED">
              <w:rPr>
                <w:rFonts w:cstheme="minorHAnsi"/>
                <w:i/>
                <w:iCs/>
                <w:sz w:val="16"/>
                <w:szCs w:val="16"/>
              </w:rPr>
              <w:t>“We need (Aboriginal) health workers to be trained as experts, to be able to have this knowledge to link between the pharmacy, the doctor and the patient’s journey in the community so that all the questions can be answered.”</w:t>
            </w:r>
            <w:r>
              <w:rPr>
                <w:rFonts w:cstheme="minorHAnsi"/>
                <w:sz w:val="16"/>
                <w:szCs w:val="16"/>
              </w:rPr>
              <w:t xml:space="preserve"> </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r w:rsidRPr="00777AED">
              <w:rPr>
                <w:rFonts w:cstheme="minorHAnsi"/>
                <w:sz w:val="16"/>
                <w:szCs w:val="16"/>
              </w:rPr>
              <w:t xml:space="preserve"> </w:t>
            </w:r>
          </w:p>
          <w:p w14:paraId="356BD9C5" w14:textId="77777777" w:rsidR="00CA4333" w:rsidRPr="00777AED" w:rsidRDefault="00CA4333" w:rsidP="00967581">
            <w:pPr>
              <w:spacing w:after="0"/>
              <w:rPr>
                <w:rFonts w:cstheme="minorHAnsi"/>
                <w:sz w:val="16"/>
                <w:szCs w:val="16"/>
              </w:rPr>
            </w:pPr>
            <w:r w:rsidRPr="00777AED">
              <w:rPr>
                <w:rFonts w:cstheme="minorHAnsi"/>
                <w:i/>
                <w:iCs/>
                <w:sz w:val="16"/>
                <w:szCs w:val="16"/>
              </w:rPr>
              <w:t>“If our spirit’s broken, we become sick. Our spirit’s sick and how can we heal it, if we don’t have that quality of life?”</w:t>
            </w:r>
            <w:r w:rsidRPr="00777AED">
              <w:rPr>
                <w:rFonts w:cstheme="minorHAnsi"/>
                <w:sz w:val="16"/>
                <w:szCs w:val="16"/>
              </w:rPr>
              <w:t xml:space="preserve"> (Interview 10, F 63 years)</w:t>
            </w:r>
            <w:r>
              <w:rPr>
                <w:rFonts w:cstheme="minorHAnsi"/>
                <w:sz w:val="16"/>
                <w:szCs w:val="16"/>
              </w:rPr>
              <w:fldChar w:fldCharType="begin"/>
            </w:r>
            <w:r>
              <w:rPr>
                <w:rFonts w:cstheme="minorHAnsi"/>
                <w:sz w:val="16"/>
                <w:szCs w:val="16"/>
              </w:rPr>
              <w:instrText xml:space="preserve"> ADDIN EN.CITE &lt;EndNote&gt;&lt;Cite&gt;&lt;Author&gt;Smith&lt;/Author&gt;&lt;Year&gt;2021&lt;/Year&gt;&lt;RecNum&gt;7825&lt;/RecNum&gt;&lt;DisplayText&gt;&lt;style face="superscript" font="Arial"&gt;37&lt;/style&gt;&lt;/DisplayText&gt;&lt;record&gt;&lt;rec-number&gt;7825&lt;/rec-number&gt;&lt;foreign-keys&gt;&lt;key app="EN" db-id="pewd222d3r5sp0et22k5wdzdvtrttdxfes95" timestamp="1673401993"&gt;7825&lt;/key&gt;&lt;/foreign-keys&gt;&lt;ref-type name="Journal Article"&gt;17&lt;/ref-type&gt;&lt;contributors&gt;&lt;authors&gt;&lt;author&gt;Smith, K.&lt;/author&gt;&lt;author&gt;Gilchrist, L.&lt;/author&gt;&lt;author&gt;Taylor, K.&lt;/author&gt;&lt;author&gt;Clinch, C.&lt;/author&gt;&lt;author&gt;Logiudice, D.&lt;/author&gt;&lt;author&gt;Edgill, P.&lt;/author&gt;&lt;author&gt;Ratcliffe, J.&lt;/author&gt;&lt;author&gt;Flicker, L.&lt;/author&gt;&lt;author&gt;Douglas, H.&lt;/author&gt;&lt;author&gt;Bradley, K.&lt;/author&gt;&lt;author&gt;Bessarab, D.&lt;/author&gt;&lt;/authors&gt;&lt;/contributors&gt;&lt;titles&gt;&lt;title&gt;Good Spirit, Good Life: A Quality of Life Tool and Framework for Older Aboriginal Peoples&lt;/title&gt;&lt;secondary-title&gt;Gerontologist&lt;/secondary-title&gt;&lt;/titles&gt;&lt;periodical&gt;&lt;full-title&gt;Gerontologist&lt;/full-title&gt;&lt;/periodical&gt;&lt;pages&gt;e163-e172&lt;/pages&gt;&lt;volume&gt;61&lt;/volume&gt;&lt;number&gt;5&lt;/number&gt;&lt;dates&gt;&lt;year&gt;2021&lt;/year&gt;&lt;/dates&gt;&lt;pub-location&gt;United States&lt;/pub-location&gt;&lt;urls&gt;&lt;/urls&gt;&lt;electronic-resource-num&gt;10.1093/geront/gnz185&lt;/electronic-resource-num&gt;&lt;/record&gt;&lt;/Cite&gt;&lt;/EndNote&gt;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37</w:t>
            </w:r>
            <w:r>
              <w:rPr>
                <w:rFonts w:cstheme="minorHAnsi"/>
                <w:sz w:val="16"/>
                <w:szCs w:val="16"/>
              </w:rPr>
              <w:fldChar w:fldCharType="end"/>
            </w:r>
          </w:p>
        </w:tc>
        <w:tc>
          <w:tcPr>
            <w:tcW w:w="4536" w:type="dxa"/>
            <w:shd w:val="clear" w:color="auto" w:fill="auto"/>
          </w:tcPr>
          <w:p w14:paraId="058E22A7"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Beliefs about dementia including denial, stigma, and seeing dementia as a low priority health condition</w:t>
            </w:r>
            <w:r>
              <w:rPr>
                <w:rFonts w:cstheme="minorHAnsi"/>
                <w:sz w:val="16"/>
                <w:szCs w:val="16"/>
              </w:rPr>
              <w:fldChar w:fldCharType="begin"/>
            </w:r>
            <w:r>
              <w:rPr>
                <w:rFonts w:cstheme="minorHAnsi"/>
                <w:sz w:val="16"/>
                <w:szCs w:val="16"/>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22</w:t>
            </w:r>
            <w:r>
              <w:rPr>
                <w:rFonts w:cstheme="minorHAnsi"/>
                <w:sz w:val="16"/>
                <w:szCs w:val="16"/>
              </w:rPr>
              <w:fldChar w:fldCharType="end"/>
            </w:r>
          </w:p>
          <w:p w14:paraId="38D40A1B"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Inadequate resources e.g., resources that are accessible and culturally appropriate</w:t>
            </w:r>
            <w:r>
              <w:rPr>
                <w:rFonts w:cstheme="minorHAnsi"/>
                <w:sz w:val="16"/>
                <w:szCs w:val="16"/>
              </w:rPr>
              <w:fldChar w:fldCharType="begin"/>
            </w:r>
            <w:r>
              <w:rPr>
                <w:rFonts w:cstheme="minorHAnsi"/>
                <w:sz w:val="16"/>
                <w:szCs w:val="16"/>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22</w:t>
            </w:r>
            <w:r>
              <w:rPr>
                <w:rFonts w:cstheme="minorHAnsi"/>
                <w:sz w:val="16"/>
                <w:szCs w:val="16"/>
              </w:rPr>
              <w:fldChar w:fldCharType="end"/>
            </w:r>
            <w:r w:rsidRPr="00777AED">
              <w:rPr>
                <w:rFonts w:cstheme="minorHAnsi"/>
                <w:sz w:val="16"/>
                <w:szCs w:val="16"/>
              </w:rPr>
              <w:t>, gaps in service delivery, infrastructure and workforce</w:t>
            </w:r>
            <w:r>
              <w:rPr>
                <w:rFonts w:cstheme="minorHAnsi"/>
                <w:sz w:val="16"/>
                <w:szCs w:val="16"/>
              </w:rPr>
              <w:fldChar w:fldCharType="begin">
                <w:fldData xml:space="preserve">PEVuZE5vdGU+PENpdGU+PEF1dGhvcj5CZWxsPC9BdXRob3I+PFllYXI+MjAxNTwvWWVhcj48UmVj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PEVuZE5vdGU+PENpdGU+PEF1dGhvcj5CZWxsPC9BdXRob3I+PFllYXI+MjAxNTwvWWVhcj48UmVj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21-23, 38</w:t>
            </w:r>
            <w:r>
              <w:rPr>
                <w:rFonts w:cstheme="minorHAnsi"/>
                <w:sz w:val="16"/>
                <w:szCs w:val="16"/>
              </w:rPr>
              <w:fldChar w:fldCharType="end"/>
            </w:r>
            <w:r>
              <w:rPr>
                <w:rFonts w:cstheme="minorHAnsi"/>
                <w:noProof/>
                <w:sz w:val="16"/>
                <w:szCs w:val="16"/>
              </w:rPr>
              <w:t xml:space="preserve">, </w:t>
            </w:r>
            <w:r w:rsidRPr="00777AED">
              <w:rPr>
                <w:rFonts w:cstheme="minorHAnsi"/>
                <w:sz w:val="16"/>
                <w:szCs w:val="16"/>
              </w:rPr>
              <w:t>lack of/rigid funding</w:t>
            </w:r>
            <w:r>
              <w:rPr>
                <w:rFonts w:cstheme="minorHAnsi"/>
                <w:sz w:val="16"/>
                <w:szCs w:val="16"/>
              </w:rPr>
              <w:fldChar w:fldCharType="begin">
                <w:fldData xml:space="preserve">PEVuZE5vdGU+PENpdGU+PEF1dGhvcj5CZWxsPC9BdXRob3I+PFllYXI+MjAxNTwvWWVhcj48UmVj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PEVuZE5vdGU+PENpdGU+PEF1dGhvcj5CZWxsPC9BdXRob3I+PFllYXI+MjAxNTwvWWVhcj48UmVj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20, 21, 23</w:t>
            </w:r>
            <w:r>
              <w:rPr>
                <w:rFonts w:cstheme="minorHAnsi"/>
                <w:sz w:val="16"/>
                <w:szCs w:val="16"/>
              </w:rPr>
              <w:fldChar w:fldCharType="end"/>
            </w:r>
          </w:p>
          <w:p w14:paraId="3994727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Fitting cultural care into inflexible mainstream systems</w:t>
            </w:r>
            <w:r>
              <w:rPr>
                <w:rFonts w:cstheme="minorHAnsi"/>
                <w:sz w:val="16"/>
                <w:szCs w:val="16"/>
              </w:rPr>
              <w:fldChar w:fldCharType="begin">
                <w:fldData xml:space="preserve">PEVuZE5vdGU+PENpdGU+PEF1dGhvcj5CZWxsPC9BdXRob3I+PFllYXI+MjAxNTwvWWVhcj48UmVj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PEVuZE5vdGU+PENpdGU+PEF1dGhvcj5CZWxsPC9BdXRob3I+PFllYXI+MjAxNTwvWWVhcj48UmVj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20, 21, 23</w:t>
            </w:r>
            <w:r>
              <w:rPr>
                <w:rFonts w:cstheme="minorHAnsi"/>
                <w:sz w:val="16"/>
                <w:szCs w:val="16"/>
              </w:rPr>
              <w:fldChar w:fldCharType="end"/>
            </w:r>
          </w:p>
          <w:p w14:paraId="0EF7419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awareness of medicine review programs</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3E9B8D27"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Burden on older people to liaise with multiple health professionals</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7082E875"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lastRenderedPageBreak/>
              <w:t>Need for written information when receiving information about medicines</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r w:rsidRPr="00777AED">
              <w:rPr>
                <w:rFonts w:cstheme="minorHAnsi"/>
                <w:sz w:val="16"/>
                <w:szCs w:val="16"/>
              </w:rPr>
              <w:t xml:space="preserve"> </w:t>
            </w:r>
          </w:p>
        </w:tc>
        <w:tc>
          <w:tcPr>
            <w:tcW w:w="4394" w:type="dxa"/>
            <w:shd w:val="clear" w:color="auto" w:fill="auto"/>
          </w:tcPr>
          <w:p w14:paraId="691CC1CB"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lastRenderedPageBreak/>
              <w:t>Clear pathways to diagnosis and referral that may be embedded into routine assessment</w:t>
            </w:r>
            <w:r>
              <w:rPr>
                <w:rFonts w:cstheme="minorHAnsi"/>
                <w:sz w:val="16"/>
                <w:szCs w:val="16"/>
              </w:rPr>
              <w:fldChar w:fldCharType="begin">
                <w:fldData xml:space="preserve">PEVuZE5vdGU+PENpdGU+PEF1dGhvcj5CcnlhbnQ8L0F1dGhvcj48WWVhcj4yMDIxPC9ZZWFyPjxS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PEVuZE5vdGU+PENpdGU+PEF1dGhvcj5CcnlhbnQ8L0F1dGhvcj48WWVhcj4yMDIxPC9ZZWFyPjxS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22, 23</w:t>
            </w:r>
            <w:r>
              <w:rPr>
                <w:rFonts w:cstheme="minorHAnsi"/>
                <w:sz w:val="16"/>
                <w:szCs w:val="16"/>
              </w:rPr>
              <w:fldChar w:fldCharType="end"/>
            </w:r>
            <w:r w:rsidRPr="00777AED">
              <w:rPr>
                <w:rFonts w:cstheme="minorHAnsi"/>
                <w:sz w:val="16"/>
                <w:szCs w:val="16"/>
              </w:rPr>
              <w:t xml:space="preserve"> </w:t>
            </w:r>
          </w:p>
          <w:p w14:paraId="0F437B2A"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A focus on relationships with community (including external organisations) and family</w:t>
            </w:r>
            <w:r>
              <w:rPr>
                <w:rFonts w:cstheme="minorHAnsi"/>
                <w:sz w:val="16"/>
                <w:szCs w:val="16"/>
              </w:rPr>
              <w:fldChar w:fldCharType="begin">
                <w:fldData xml:space="preserve">PEVuZE5vdGU+PENpdGU+PEF1dGhvcj5CcnlhbnQ8L0F1dGhvcj48WWVhcj4yMDIxPC9ZZWFyPjxS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PEVuZE5vdGU+PENpdGU+PEF1dGhvcj5CcnlhbnQ8L0F1dGhvcj48WWVhcj4yMDIxPC9ZZWFyPjxS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22, 23</w:t>
            </w:r>
            <w:r>
              <w:rPr>
                <w:rFonts w:cstheme="minorHAnsi"/>
                <w:sz w:val="16"/>
                <w:szCs w:val="16"/>
              </w:rPr>
              <w:fldChar w:fldCharType="end"/>
            </w:r>
            <w:r w:rsidRPr="00777AED">
              <w:rPr>
                <w:rFonts w:cstheme="minorHAnsi"/>
                <w:sz w:val="16"/>
                <w:szCs w:val="16"/>
              </w:rPr>
              <w:t xml:space="preserve"> </w:t>
            </w:r>
          </w:p>
          <w:p w14:paraId="2AD8BBBF"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Holistic, comprehensive, and multidisciplinary care</w:t>
            </w:r>
            <w:r>
              <w:rPr>
                <w:rFonts w:cstheme="minorHAnsi"/>
                <w:sz w:val="16"/>
                <w:szCs w:val="16"/>
              </w:rPr>
              <w:fldChar w:fldCharType="begin"/>
            </w:r>
            <w:r>
              <w:rPr>
                <w:rFonts w:cstheme="minorHAnsi"/>
                <w:sz w:val="16"/>
                <w:szCs w:val="16"/>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22</w:t>
            </w:r>
            <w:r>
              <w:rPr>
                <w:rFonts w:cstheme="minorHAnsi"/>
                <w:sz w:val="16"/>
                <w:szCs w:val="16"/>
              </w:rPr>
              <w:fldChar w:fldCharType="end"/>
            </w:r>
            <w:r w:rsidRPr="00777AED">
              <w:rPr>
                <w:rFonts w:cstheme="minorHAnsi"/>
                <w:sz w:val="16"/>
                <w:szCs w:val="16"/>
              </w:rPr>
              <w:t xml:space="preserve"> that is centred on respect for Aboriginal identity</w:t>
            </w:r>
            <w:r>
              <w:rPr>
                <w:rFonts w:ascii="Arial" w:hAnsi="Arial" w:cs="Arial"/>
                <w:noProof/>
                <w:sz w:val="16"/>
                <w:szCs w:val="16"/>
                <w:vertAlign w:val="superscript"/>
              </w:rPr>
              <w:fldChar w:fldCharType="begin"/>
            </w:r>
            <w:r>
              <w:rPr>
                <w:rFonts w:ascii="Arial" w:hAnsi="Arial" w:cs="Arial"/>
                <w:noProof/>
                <w:sz w:val="16"/>
                <w:szCs w:val="16"/>
                <w:vertAlign w:val="superscript"/>
              </w:rPr>
              <w:instrText xml:space="preserve"> ADDIN EN.CITE &lt;EndNote&gt;&lt;Cite&gt;&lt;Author&gt;Dawson&lt;/Author&gt;&lt;Year&gt;2021&lt;/Year&gt;&lt;RecNum&gt;9160&lt;/RecNum&gt;&lt;DisplayText&gt;&lt;style face="superscript" font="Arial"&gt;23&lt;/style&gt;&lt;/DisplayText&gt;&lt;record&gt;&lt;rec-number&gt;9160&lt;/rec-number&gt;&lt;foreign-keys&gt;&lt;key app="EN" db-id="pewd222d3r5sp0et22k5wdzdvtrttdxfes95" timestamp="1673401993"&gt;9160&lt;/key&gt;&lt;/foreign-keys&gt;&lt;ref-type name="Journal Article"&gt;17&lt;/ref-type&gt;&lt;contributors&gt;&lt;authors&gt;&lt;author&gt;Dawson, A.&lt;/author&gt;&lt;author&gt;Harfield, S.&lt;/author&gt;&lt;author&gt;Davy, C.&lt;/author&gt;&lt;author&gt;Baker, A.&lt;/author&gt;&lt;author&gt;Kite, E.&lt;/author&gt;&lt;author&gt;Aitken, G.&lt;/author&gt;&lt;author&gt;Morey, K.&lt;/author&gt;&lt;author&gt;Braunack-Mayer, A.&lt;/author&gt;&lt;author&gt;Brown, A.&lt;/author&gt;&lt;/authors&gt;&lt;/contributors&gt;&lt;titles&gt;&lt;title&gt;Aboriginal community-controlled aged care: principles, practices and actions to integrate with primary health care&lt;/title&gt;&lt;secondary-title&gt;Prim Health Care Res Dev&lt;/secondary-title&gt;&lt;/titles&gt;&lt;periodical&gt;&lt;full-title&gt;Prim Health Care Res Dev&lt;/full-title&gt;&lt;/periodical&gt;&lt;pages&gt;e50&lt;/pages&gt;&lt;volume&gt;22&lt;/volume&gt;&lt;dates&gt;&lt;year&gt;2021&lt;/year&gt;&lt;/dates&gt;&lt;pub-location&gt;England&lt;/pub-location&gt;&lt;urls&gt;&lt;/urls&gt;&lt;electronic-resource-num&gt;10.1017/S1463423621000542&lt;/electronic-resource-num&gt;&lt;/record&gt;&lt;/Cite&gt;&lt;/EndNote&gt;</w:instrText>
            </w:r>
            <w:r>
              <w:rPr>
                <w:rFonts w:ascii="Arial" w:hAnsi="Arial" w:cs="Arial"/>
                <w:noProof/>
                <w:sz w:val="16"/>
                <w:szCs w:val="16"/>
                <w:vertAlign w:val="superscript"/>
              </w:rPr>
              <w:fldChar w:fldCharType="separate"/>
            </w:r>
            <w:r>
              <w:rPr>
                <w:rFonts w:ascii="Arial" w:hAnsi="Arial" w:cs="Arial"/>
                <w:noProof/>
                <w:sz w:val="16"/>
                <w:szCs w:val="16"/>
                <w:vertAlign w:val="superscript"/>
              </w:rPr>
              <w:t>23</w:t>
            </w:r>
            <w:r>
              <w:rPr>
                <w:rFonts w:ascii="Arial" w:hAnsi="Arial" w:cs="Arial"/>
                <w:noProof/>
                <w:sz w:val="16"/>
                <w:szCs w:val="16"/>
                <w:vertAlign w:val="superscript"/>
              </w:rPr>
              <w:fldChar w:fldCharType="end"/>
            </w:r>
            <w:r w:rsidRPr="00777AED">
              <w:rPr>
                <w:rFonts w:cstheme="minorHAnsi"/>
                <w:sz w:val="16"/>
                <w:szCs w:val="16"/>
              </w:rPr>
              <w:t xml:space="preserve"> </w:t>
            </w:r>
          </w:p>
          <w:p w14:paraId="57A75EC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Culturally appropriate, tailored resources</w:t>
            </w:r>
            <w:r>
              <w:rPr>
                <w:rFonts w:cstheme="minorHAnsi"/>
                <w:sz w:val="16"/>
                <w:szCs w:val="16"/>
              </w:rPr>
              <w:fldChar w:fldCharType="begin"/>
            </w:r>
            <w:r>
              <w:rPr>
                <w:rFonts w:cstheme="minorHAnsi"/>
                <w:sz w:val="16"/>
                <w:szCs w:val="16"/>
              </w:rPr>
              <w:instrText xml:space="preserve"> ADDIN EN.CITE &lt;EndNote&gt;&lt;Cite&gt;&lt;Author&gt;Bryant&lt;/Author&gt;&lt;Year&gt;2021&lt;/Year&gt;&lt;RecNum&gt;7620&lt;/RecNum&gt;&lt;DisplayText&gt;&lt;style face="superscript" font="Arial"&gt;22&lt;/style&gt;&lt;/DisplayText&gt;&lt;record&gt;&lt;rec-number&gt;7620&lt;/rec-number&gt;&lt;foreign-keys&gt;&lt;key app="EN" db-id="pewd222d3r5sp0et22k5wdzdvtrttdxfes95" timestamp="1673401993"&gt;7620&lt;/key&gt;&lt;/foreign-keys&gt;&lt;ref-type name="Journal Article"&gt;17&lt;/ref-type&gt;&lt;contributors&gt;&lt;authors&gt;&lt;author&gt;Bryant, J.&lt;/author&gt;&lt;author&gt;Noble, N.&lt;/author&gt;&lt;author&gt;Freund, M.&lt;/author&gt;&lt;author&gt;Rumbel, J.&lt;/author&gt;&lt;author&gt;Eades, S.&lt;/author&gt;&lt;author&gt;Sanson-Fisher, R.&lt;/author&gt;&lt;author&gt;Lowe, M.&lt;/author&gt;&lt;author&gt;Walsh, J.&lt;/author&gt;&lt;author&gt;Piterman, L.&lt;/author&gt;&lt;author&gt;Koch, S.&lt;/author&gt;&lt;author&gt;Meyer, C.&lt;/author&gt;&lt;author&gt;Todd, E.&lt;/author&gt;&lt;/authors&gt;&lt;/contributors&gt;&lt;titles&gt;&lt;title&gt;How can dementia diagnosis and care for Aboriginal and Torres Strait Islander people be improved? Perspectives of healthcare providers providing care in Aboriginal community controlled health services&lt;/title&gt;&lt;secondary-title&gt;BMC Health Serv Res&lt;/secondary-title&gt;&lt;/titles&gt;&lt;periodical&gt;&lt;full-title&gt;BMC Health Serv Res&lt;/full-title&gt;&lt;/periodical&gt;&lt;pages&gt;699&lt;/pages&gt;&lt;volume&gt;21&lt;/volume&gt;&lt;number&gt;1&lt;/number&gt;&lt;dates&gt;&lt;year&gt;2021&lt;/year&gt;&lt;/dates&gt;&lt;pub-location&gt;England&lt;/pub-location&gt;&lt;urls&gt;&lt;/urls&gt;&lt;electronic-resource-num&gt;10.1186/s12913-021-06647-2&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22</w:t>
            </w:r>
            <w:r>
              <w:rPr>
                <w:rFonts w:cstheme="minorHAnsi"/>
                <w:sz w:val="16"/>
                <w:szCs w:val="16"/>
              </w:rPr>
              <w:fldChar w:fldCharType="end"/>
            </w:r>
          </w:p>
          <w:p w14:paraId="4AEC1B0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National-level change to enable community-based, flexible care</w:t>
            </w:r>
            <w:r>
              <w:rPr>
                <w:rFonts w:cstheme="minorHAnsi"/>
                <w:sz w:val="16"/>
                <w:szCs w:val="16"/>
              </w:rPr>
              <w:fldChar w:fldCharType="begin"/>
            </w:r>
            <w:r>
              <w:rPr>
                <w:rFonts w:cstheme="minorHAnsi"/>
                <w:sz w:val="16"/>
                <w:szCs w:val="16"/>
              </w:rPr>
              <w:instrText xml:space="preserve"> ADDIN EN.CITE &lt;EndNote&gt;&lt;Cite&gt;&lt;Author&gt;Lowe&lt;/Author&gt;&lt;Year&gt;2019&lt;/Year&gt;&lt;RecNum&gt;8097&lt;/RecNum&gt;&lt;DisplayText&gt;&lt;style face="superscript" font="Arial"&gt;38&lt;/style&gt;&lt;/DisplayText&gt;&lt;record&gt;&lt;rec-number&gt;8097&lt;/rec-number&gt;&lt;foreign-keys&gt;&lt;key app="EN" db-id="pewd222d3r5sp0et22k5wdzdvtrttdxfes95" timestamp="1673401993"&gt;8097&lt;/key&gt;&lt;/foreign-keys&gt;&lt;ref-type name="Journal Article"&gt;17&lt;/ref-type&gt;&lt;contributors&gt;&lt;authors&gt;&lt;author&gt;Lowe, M.&lt;/author&gt;&lt;author&gt;Coffey, P.&lt;/author&gt;&lt;/authors&gt;&lt;/contributors&gt;&lt;titles&gt;&lt;title&gt;Effect of an ageing population on services for the elderly in the Northern Territory&lt;/title&gt;&lt;secondary-title&gt;Aust Health Rev&lt;/secondary-title&gt;&lt;/titles&gt;&lt;periodical&gt;&lt;full-title&gt;Aust Health Rev&lt;/full-title&gt;&lt;/periodical&gt;&lt;pages&gt;71-77&lt;/pages&gt;&lt;volume&gt;43&lt;/volume&gt;&lt;number&gt;1&lt;/number&gt;&lt;dates&gt;&lt;year&gt;2019&lt;/year&gt;&lt;/dates&gt;&lt;pub-location&gt;Australia&lt;/pub-location&gt;&lt;urls&gt;&lt;/urls&gt;&lt;electronic-resource-num&gt;10.1071/AH17068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38</w:t>
            </w:r>
            <w:r>
              <w:rPr>
                <w:rFonts w:cstheme="minorHAnsi"/>
                <w:sz w:val="16"/>
                <w:szCs w:val="16"/>
              </w:rPr>
              <w:fldChar w:fldCharType="end"/>
            </w:r>
            <w:r w:rsidRPr="00777AED">
              <w:rPr>
                <w:rFonts w:cstheme="minorHAnsi"/>
                <w:sz w:val="16"/>
                <w:szCs w:val="16"/>
              </w:rPr>
              <w:t>, strong governance and effective organisational and operating systems</w:t>
            </w:r>
            <w:r>
              <w:rPr>
                <w:rFonts w:ascii="Arial" w:hAnsi="Arial" w:cs="Arial"/>
                <w:noProof/>
                <w:sz w:val="16"/>
                <w:szCs w:val="16"/>
                <w:vertAlign w:val="superscript"/>
              </w:rPr>
              <w:fldChar w:fldCharType="begin"/>
            </w:r>
            <w:r>
              <w:rPr>
                <w:rFonts w:ascii="Arial" w:hAnsi="Arial" w:cs="Arial"/>
                <w:noProof/>
                <w:sz w:val="16"/>
                <w:szCs w:val="16"/>
                <w:vertAlign w:val="superscript"/>
              </w:rPr>
              <w:instrText xml:space="preserve"> ADDIN EN.CITE &lt;EndNote&gt;&lt;Cite&gt;&lt;Author&gt;Dawson&lt;/Author&gt;&lt;Year&gt;2021&lt;/Year&gt;&lt;RecNum&gt;9160&lt;/RecNum&gt;&lt;DisplayText&gt;&lt;style face="superscript" font="Arial"&gt;23&lt;/style&gt;&lt;/DisplayText&gt;&lt;record&gt;&lt;rec-number&gt;9160&lt;/rec-number&gt;&lt;foreign-keys&gt;&lt;key app="EN" db-id="pewd222d3r5sp0et22k5wdzdvtrttdxfes95" timestamp="1673401993"&gt;9160&lt;/key&gt;&lt;/foreign-keys&gt;&lt;ref-type name="Journal Article"&gt;17&lt;/ref-type&gt;&lt;contributors&gt;&lt;authors&gt;&lt;author&gt;Dawson, A.&lt;/author&gt;&lt;author&gt;Harfield, S.&lt;/author&gt;&lt;author&gt;Davy, C.&lt;/author&gt;&lt;author&gt;Baker, A.&lt;/author&gt;&lt;author&gt;Kite, E.&lt;/author&gt;&lt;author&gt;Aitken, G.&lt;/author&gt;&lt;author&gt;Morey, K.&lt;/author&gt;&lt;author&gt;Braunack-Mayer, A.&lt;/author&gt;&lt;author&gt;Brown, A.&lt;/author&gt;&lt;/authors&gt;&lt;/contributors&gt;&lt;titles&gt;&lt;title&gt;Aboriginal community-controlled aged care: principles, practices and actions to integrate with primary health care&lt;/title&gt;&lt;secondary-title&gt;Prim Health Care Res Dev&lt;/secondary-title&gt;&lt;/titles&gt;&lt;periodical&gt;&lt;full-title&gt;Prim Health Care Res Dev&lt;/full-title&gt;&lt;/periodical&gt;&lt;pages&gt;e50&lt;/pages&gt;&lt;volume&gt;22&lt;/volume&gt;&lt;dates&gt;&lt;year&gt;2021&lt;/year&gt;&lt;/dates&gt;&lt;pub-location&gt;England&lt;/pub-location&gt;&lt;urls&gt;&lt;/urls&gt;&lt;electronic-resource-num&gt;10.1017/S1463423621000542&lt;/electronic-resource-num&gt;&lt;/record&gt;&lt;/Cite&gt;&lt;/EndNote&gt;</w:instrText>
            </w:r>
            <w:r>
              <w:rPr>
                <w:rFonts w:ascii="Arial" w:hAnsi="Arial" w:cs="Arial"/>
                <w:noProof/>
                <w:sz w:val="16"/>
                <w:szCs w:val="16"/>
                <w:vertAlign w:val="superscript"/>
              </w:rPr>
              <w:fldChar w:fldCharType="separate"/>
            </w:r>
            <w:r>
              <w:rPr>
                <w:rFonts w:ascii="Arial" w:hAnsi="Arial" w:cs="Arial"/>
                <w:noProof/>
                <w:sz w:val="16"/>
                <w:szCs w:val="16"/>
                <w:vertAlign w:val="superscript"/>
              </w:rPr>
              <w:t>23</w:t>
            </w:r>
            <w:r>
              <w:rPr>
                <w:rFonts w:ascii="Arial" w:hAnsi="Arial" w:cs="Arial"/>
                <w:noProof/>
                <w:sz w:val="16"/>
                <w:szCs w:val="16"/>
                <w:vertAlign w:val="superscript"/>
              </w:rPr>
              <w:fldChar w:fldCharType="end"/>
            </w:r>
          </w:p>
          <w:p w14:paraId="5ED61630"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A workforce that is local, caring, qualified and culturally safe</w:t>
            </w:r>
            <w:r>
              <w:rPr>
                <w:rFonts w:ascii="Arial" w:hAnsi="Arial" w:cs="Arial"/>
                <w:noProof/>
                <w:sz w:val="16"/>
                <w:szCs w:val="16"/>
                <w:vertAlign w:val="superscript"/>
              </w:rPr>
              <w:fldChar w:fldCharType="begin"/>
            </w:r>
            <w:r>
              <w:rPr>
                <w:rFonts w:ascii="Arial" w:hAnsi="Arial" w:cs="Arial"/>
                <w:noProof/>
                <w:sz w:val="16"/>
                <w:szCs w:val="16"/>
                <w:vertAlign w:val="superscript"/>
              </w:rPr>
              <w:instrText xml:space="preserve"> ADDIN EN.CITE &lt;EndNote&gt;&lt;Cite&gt;&lt;Author&gt;Dawson&lt;/Author&gt;&lt;Year&gt;2021&lt;/Year&gt;&lt;RecNum&gt;9160&lt;/RecNum&gt;&lt;DisplayText&gt;&lt;style face="superscript" font="Arial"&gt;23&lt;/style&gt;&lt;/DisplayText&gt;&lt;record&gt;&lt;rec-number&gt;9160&lt;/rec-number&gt;&lt;foreign-keys&gt;&lt;key app="EN" db-id="pewd222d3r5sp0et22k5wdzdvtrttdxfes95" timestamp="1673401993"&gt;9160&lt;/key&gt;&lt;/foreign-keys&gt;&lt;ref-type name="Journal Article"&gt;17&lt;/ref-type&gt;&lt;contributors&gt;&lt;authors&gt;&lt;author&gt;Dawson, A.&lt;/author&gt;&lt;author&gt;Harfield, S.&lt;/author&gt;&lt;author&gt;Davy, C.&lt;/author&gt;&lt;author&gt;Baker, A.&lt;/author&gt;&lt;author&gt;Kite, E.&lt;/author&gt;&lt;author&gt;Aitken, G.&lt;/author&gt;&lt;author&gt;Morey, K.&lt;/author&gt;&lt;author&gt;Braunack-Mayer, A.&lt;/author&gt;&lt;author&gt;Brown, A.&lt;/author&gt;&lt;/authors&gt;&lt;/contributors&gt;&lt;titles&gt;&lt;title&gt;Aboriginal community-controlled aged care: principles, practices and actions to integrate with primary health care&lt;/title&gt;&lt;secondary-title&gt;Prim Health Care Res Dev&lt;/secondary-title&gt;&lt;/titles&gt;&lt;periodical&gt;&lt;full-title&gt;Prim Health Care Res Dev&lt;/full-title&gt;&lt;/periodical&gt;&lt;pages&gt;e50&lt;/pages&gt;&lt;volume&gt;22&lt;/volume&gt;&lt;dates&gt;&lt;year&gt;2021&lt;/year&gt;&lt;/dates&gt;&lt;pub-location&gt;England&lt;/pub-location&gt;&lt;urls&gt;&lt;/urls&gt;&lt;electronic-resource-num&gt;10.1017/S1463423621000542&lt;/electronic-resource-num&gt;&lt;/record&gt;&lt;/Cite&gt;&lt;/EndNote&gt;</w:instrText>
            </w:r>
            <w:r>
              <w:rPr>
                <w:rFonts w:ascii="Arial" w:hAnsi="Arial" w:cs="Arial"/>
                <w:noProof/>
                <w:sz w:val="16"/>
                <w:szCs w:val="16"/>
                <w:vertAlign w:val="superscript"/>
              </w:rPr>
              <w:fldChar w:fldCharType="separate"/>
            </w:r>
            <w:r>
              <w:rPr>
                <w:rFonts w:ascii="Arial" w:hAnsi="Arial" w:cs="Arial"/>
                <w:noProof/>
                <w:sz w:val="16"/>
                <w:szCs w:val="16"/>
                <w:vertAlign w:val="superscript"/>
              </w:rPr>
              <w:t>23</w:t>
            </w:r>
            <w:r>
              <w:rPr>
                <w:rFonts w:ascii="Arial" w:hAnsi="Arial" w:cs="Arial"/>
                <w:noProof/>
                <w:sz w:val="16"/>
                <w:szCs w:val="16"/>
                <w:vertAlign w:val="superscript"/>
              </w:rPr>
              <w:fldChar w:fldCharType="end"/>
            </w:r>
          </w:p>
          <w:p w14:paraId="561E1B2F"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lastRenderedPageBreak/>
              <w:t>Use of culturally appropriate resources, assessment, and terminology</w:t>
            </w:r>
            <w:r>
              <w:rPr>
                <w:rFonts w:cstheme="minorHAnsi"/>
                <w:sz w:val="16"/>
                <w:szCs w:val="16"/>
              </w:rPr>
              <w:fldChar w:fldCharType="begin">
                <w:fldData xml:space="preserve">PEVuZE5vdGU+PENpdGU+PEF1dGhvcj5TbWl0aDwvQXV0aG9yPjxZZWFyPjIwMjE8L1llYXI+PFJl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PEVuZE5vdGU+PENpdGU+PEF1dGhvcj5TbWl0aDwvQXV0aG9yPjxZZWFyPjIwMjE8L1llYXI+PFJl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37, 45, 46</w:t>
            </w:r>
            <w:r>
              <w:rPr>
                <w:rFonts w:cstheme="minorHAnsi"/>
                <w:sz w:val="16"/>
                <w:szCs w:val="16"/>
              </w:rPr>
              <w:fldChar w:fldCharType="end"/>
            </w:r>
          </w:p>
          <w:p w14:paraId="5C05BB8E"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Designing tools with Aboriginal people, for Aboriginal people</w:t>
            </w:r>
            <w:r>
              <w:rPr>
                <w:rFonts w:cstheme="minorHAnsi"/>
                <w:sz w:val="16"/>
                <w:szCs w:val="16"/>
              </w:rPr>
              <w:fldChar w:fldCharType="begin">
                <w:fldData xml:space="preserve">PEVuZE5vdGU+PENpdGU+PEF1dGhvcj5HaWxjaHJpc3Q8L0F1dGhvcj48WWVhcj4yMDIyPC9ZZWFy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PEVuZE5vdGU+PENpdGU+PEF1dGhvcj5HaWxjaHJpc3Q8L0F1dGhvcj48WWVhcj4yMDIyPC9ZZWFy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45, 46</w:t>
            </w:r>
            <w:r>
              <w:rPr>
                <w:rFonts w:cstheme="minorHAnsi"/>
                <w:sz w:val="16"/>
                <w:szCs w:val="16"/>
              </w:rPr>
              <w:fldChar w:fldCharType="end"/>
            </w:r>
            <w:r w:rsidRPr="00777AED">
              <w:rPr>
                <w:rFonts w:cstheme="minorHAnsi"/>
                <w:sz w:val="16"/>
                <w:szCs w:val="16"/>
              </w:rPr>
              <w:t xml:space="preserve"> </w:t>
            </w:r>
          </w:p>
          <w:p w14:paraId="62F91C7D"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Tools should be underpinned (where relevant) by holistic conceptions of health and wellbeing</w:t>
            </w:r>
            <w:r>
              <w:rPr>
                <w:rFonts w:cstheme="minorHAnsi"/>
                <w:sz w:val="16"/>
                <w:szCs w:val="16"/>
              </w:rPr>
              <w:fldChar w:fldCharType="begin"/>
            </w:r>
            <w:r>
              <w:rPr>
                <w:rFonts w:cstheme="minorHAnsi"/>
                <w:sz w:val="16"/>
                <w:szCs w:val="16"/>
              </w:rPr>
              <w:instrText xml:space="preserve"> ADDIN EN.CITE &lt;EndNote&gt;&lt;Cite&gt;&lt;Author&gt;Gilchrist&lt;/Author&gt;&lt;Year&gt;2022&lt;/Year&gt;&lt;RecNum&gt;9260&lt;/RecNum&gt;&lt;DisplayText&gt;&lt;style face="superscript" font="Arial"&gt;45&lt;/style&gt;&lt;/DisplayText&gt;&lt;record&gt;&lt;rec-number&gt;9260&lt;/rec-number&gt;&lt;foreign-keys&gt;&lt;key app="EN" db-id="pewd222d3r5sp0et22k5wdzdvtrttdxfes95" timestamp="1673401993"&gt;9260&lt;/key&gt;&lt;/foreign-keys&gt;&lt;ref-type name="Journal Article"&gt;17&lt;/ref-type&gt;&lt;contributors&gt;&lt;authors&gt;&lt;author&gt;Gilchrist, L.&lt;/author&gt;&lt;author&gt;Hyde, Z.&lt;/author&gt;&lt;author&gt;Petersen, C.&lt;/author&gt;&lt;author&gt;Douglas, H.&lt;/author&gt;&lt;author&gt;Hayden, S.&lt;/author&gt;&lt;author&gt;Bessarab, D.&lt;/author&gt;&lt;author&gt;Flicker, L.&lt;/author&gt;&lt;author&gt;LoGiudice, D.&lt;/author&gt;&lt;author&gt;Ratcliffe, J.&lt;/author&gt;&lt;author&gt;Clinch, C.&lt;/author&gt;&lt;author&gt;Taylor, K.&lt;/author&gt;&lt;author&gt;Bradley, K.&lt;/author&gt;&lt;author&gt;Smith, K.&lt;/author&gt;&lt;/authors&gt;&lt;/contributors&gt;&lt;titles&gt;&lt;title&gt;Validation of the Good Spirit, Good Life quality-of-life tool for older Aboriginal Australians&lt;/title&gt;&lt;secondary-title&gt;Australas J Ageing&lt;/secondary-title&gt;&lt;/titles&gt;&lt;periodical&gt;&lt;full-title&gt;Australas J Ageing&lt;/full-title&gt;&lt;/periodical&gt;&lt;dates&gt;&lt;year&gt;2022&lt;/year&gt;&lt;/dates&gt;&lt;pub-location&gt;Australia&lt;/pub-location&gt;&lt;urls&gt;&lt;/urls&gt;&lt;electronic-resource-num&gt;10.1111/ajag.13128&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45</w:t>
            </w:r>
            <w:r>
              <w:rPr>
                <w:rFonts w:cstheme="minorHAnsi"/>
                <w:sz w:val="16"/>
                <w:szCs w:val="16"/>
              </w:rPr>
              <w:fldChar w:fldCharType="end"/>
            </w:r>
            <w:r w:rsidRPr="00777AED">
              <w:rPr>
                <w:rFonts w:cstheme="minorHAnsi"/>
                <w:sz w:val="16"/>
                <w:szCs w:val="16"/>
              </w:rPr>
              <w:t>, with consideration of cultural and religious beliefs</w:t>
            </w:r>
            <w:r>
              <w:rPr>
                <w:rFonts w:cstheme="minorHAnsi"/>
                <w:sz w:val="16"/>
                <w:szCs w:val="16"/>
              </w:rPr>
              <w:fldChar w:fldCharType="begin"/>
            </w:r>
            <w:r>
              <w:rPr>
                <w:rFonts w:cstheme="minorHAnsi"/>
                <w:sz w:val="16"/>
                <w:szCs w:val="16"/>
              </w:rPr>
              <w:instrText xml:space="preserve"> ADDIN EN.CITE &lt;EndNote&gt;&lt;Cite&gt;&lt;Author&gt;Smith&lt;/Author&gt;&lt;Year&gt;2021&lt;/Year&gt;&lt;RecNum&gt;7825&lt;/RecNum&gt;&lt;DisplayText&gt;&lt;style face="superscript" font="Arial"&gt;37&lt;/style&gt;&lt;/DisplayText&gt;&lt;record&gt;&lt;rec-number&gt;7825&lt;/rec-number&gt;&lt;foreign-keys&gt;&lt;key app="EN" db-id="pewd222d3r5sp0et22k5wdzdvtrttdxfes95" timestamp="1673401993"&gt;7825&lt;/key&gt;&lt;/foreign-keys&gt;&lt;ref-type name="Journal Article"&gt;17&lt;/ref-type&gt;&lt;contributors&gt;&lt;authors&gt;&lt;author&gt;Smith, K.&lt;/author&gt;&lt;author&gt;Gilchrist, L.&lt;/author&gt;&lt;author&gt;Taylor, K.&lt;/author&gt;&lt;author&gt;Clinch, C.&lt;/author&gt;&lt;author&gt;Logiudice, D.&lt;/author&gt;&lt;author&gt;Edgill, P.&lt;/author&gt;&lt;author&gt;Ratcliffe, J.&lt;/author&gt;&lt;author&gt;Flicker, L.&lt;/author&gt;&lt;author&gt;Douglas, H.&lt;/author&gt;&lt;author&gt;Bradley, K.&lt;/author&gt;&lt;author&gt;Bessarab, D.&lt;/author&gt;&lt;/authors&gt;&lt;/contributors&gt;&lt;titles&gt;&lt;title&gt;Good Spirit, Good Life: A Quality of Life Tool and Framework for Older Aboriginal Peoples&lt;/title&gt;&lt;secondary-title&gt;Gerontologist&lt;/secondary-title&gt;&lt;/titles&gt;&lt;periodical&gt;&lt;full-title&gt;Gerontologist&lt;/full-title&gt;&lt;/periodical&gt;&lt;pages&gt;e163-e172&lt;/pages&gt;&lt;volume&gt;61&lt;/volume&gt;&lt;number&gt;5&lt;/number&gt;&lt;dates&gt;&lt;year&gt;2021&lt;/year&gt;&lt;/dates&gt;&lt;pub-location&gt;United States&lt;/pub-location&gt;&lt;urls&gt;&lt;/urls&gt;&lt;electronic-resource-num&gt;10.1093/geront/gnz185&lt;/electronic-resource-num&gt;&lt;/record&gt;&lt;/Cite&gt;&lt;/EndNote&gt;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37</w:t>
            </w:r>
            <w:r>
              <w:rPr>
                <w:rFonts w:cstheme="minorHAnsi"/>
                <w:sz w:val="16"/>
                <w:szCs w:val="16"/>
              </w:rPr>
              <w:fldChar w:fldCharType="end"/>
            </w:r>
          </w:p>
          <w:p w14:paraId="09C6C27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Knowledge sharing is key to respecting and incorporating Indigenous perspectives</w:t>
            </w:r>
            <w:r>
              <w:rPr>
                <w:rFonts w:cstheme="minorHAnsi"/>
                <w:sz w:val="16"/>
                <w:szCs w:val="16"/>
              </w:rPr>
              <w:fldChar w:fldCharType="begin"/>
            </w:r>
            <w:r>
              <w:rPr>
                <w:rFonts w:cstheme="minorHAnsi"/>
                <w:sz w:val="16"/>
                <w:szCs w:val="16"/>
              </w:rPr>
              <w:instrText xml:space="preserve"> ADDIN EN.CITE &lt;EndNote&gt;&lt;Cite&gt;&lt;Author&gt;Racine&lt;/Author&gt;&lt;Year&gt;2021&lt;/Year&gt;&lt;RecNum&gt;9659&lt;/RecNum&gt;&lt;DisplayText&gt;&lt;style face="superscript" font="Arial"&gt;46&lt;/style&gt;&lt;/DisplayText&gt;&lt;record&gt;&lt;rec-number&gt;9659&lt;/rec-number&gt;&lt;foreign-keys&gt;&lt;key app="EN" db-id="pewd222d3r5sp0et22k5wdzdvtrttdxfes95" timestamp="1673401993"&gt;9659&lt;/key&gt;&lt;/foreign-keys&gt;&lt;ref-type name="Journal Article"&gt;17&lt;/ref-type&gt;&lt;contributors&gt;&lt;authors&gt;&lt;author&gt;Racine, Louise&lt;/author&gt;&lt;author&gt;Johnson, Letitia&lt;/author&gt;&lt;author&gt;Fowler-Kerry, Susan&lt;/author&gt;&lt;/authors&gt;&lt;/contributors&gt;&lt;titles&gt;&lt;title&gt;An integrative review of empirical literature on indigenous cognitive impairment and dementia&lt;/title&gt;&lt;secondary-title&gt;Journal of Advanced Nursing&lt;/secondary-title&gt;&lt;/titles&gt;&lt;periodical&gt;&lt;full-title&gt;Journal of Advanced Nursing&lt;/full-title&gt;&lt;/periodical&gt;&lt;pages&gt;1155-1171&lt;/pages&gt;&lt;volume&gt;77&lt;/volume&gt;&lt;number&gt;3&lt;/number&gt;&lt;dates&gt;&lt;year&gt;2021&lt;/year&gt;&lt;/dates&gt;&lt;pub-location&gt;United Kingdom&lt;/pub-location&gt;&lt;publisher&gt;Wiley-Blackwell Publishing Ltd.United Kingdom&lt;/publisher&gt;&lt;urls&gt;&lt;/urls&gt;&lt;electronic-resource-num&gt;https://dx.doi.org/10.1111/jan.14665https://dx.doi.org/10.1111/jan.14665&lt;/electronic-resource-num&gt;&lt;/record&gt;&lt;/Cite&gt;&lt;/EndNote&gt;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46</w:t>
            </w:r>
            <w:r>
              <w:rPr>
                <w:rFonts w:cstheme="minorHAnsi"/>
                <w:sz w:val="16"/>
                <w:szCs w:val="16"/>
              </w:rPr>
              <w:fldChar w:fldCharType="end"/>
            </w:r>
          </w:p>
          <w:p w14:paraId="291E83DB"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Having Aboriginal Health Workers present, as well as family member/carer</w:t>
            </w:r>
          </w:p>
          <w:p w14:paraId="12B52661"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Facilitation of appointments was more acceptable when organised by an Aboriginal Health Service</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4A8E0518"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Need for culturally appropriate, jargon-free medication resources</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456649DA"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Providing a tailored, comprehensive medicine list for people to carry with them</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tc>
      </w:tr>
      <w:tr w:rsidR="00CA4333" w:rsidRPr="00777AED" w14:paraId="464CECB3" w14:textId="77777777" w:rsidTr="00967581">
        <w:trPr>
          <w:trHeight w:val="1839"/>
        </w:trPr>
        <w:tc>
          <w:tcPr>
            <w:tcW w:w="1701" w:type="dxa"/>
            <w:shd w:val="clear" w:color="auto" w:fill="auto"/>
          </w:tcPr>
          <w:p w14:paraId="34CBE9F8" w14:textId="77777777" w:rsidR="00CA4333" w:rsidRPr="000B1058" w:rsidRDefault="00CA4333" w:rsidP="00967581">
            <w:pPr>
              <w:spacing w:after="0"/>
              <w:rPr>
                <w:rFonts w:cstheme="minorHAnsi"/>
                <w:b/>
                <w:bCs/>
                <w:sz w:val="16"/>
                <w:szCs w:val="16"/>
                <w:highlight w:val="lightGray"/>
              </w:rPr>
            </w:pPr>
            <w:r w:rsidRPr="000B1058">
              <w:rPr>
                <w:rFonts w:cstheme="minorHAnsi"/>
                <w:b/>
                <w:bCs/>
              </w:rPr>
              <w:lastRenderedPageBreak/>
              <w:t>Provision of culturally appropriate palliative and end-of-life care</w:t>
            </w:r>
          </w:p>
        </w:tc>
        <w:tc>
          <w:tcPr>
            <w:tcW w:w="4394" w:type="dxa"/>
          </w:tcPr>
          <w:p w14:paraId="0DDB966E" w14:textId="77777777" w:rsidR="00CA4333" w:rsidRPr="00777AED" w:rsidRDefault="00CA4333" w:rsidP="00967581">
            <w:pPr>
              <w:spacing w:after="0"/>
              <w:rPr>
                <w:rFonts w:cstheme="minorHAnsi"/>
                <w:i/>
                <w:iCs/>
                <w:sz w:val="16"/>
                <w:szCs w:val="16"/>
              </w:rPr>
            </w:pPr>
            <w:r w:rsidRPr="00777AED">
              <w:rPr>
                <w:rFonts w:cstheme="minorHAnsi"/>
                <w:i/>
                <w:iCs/>
                <w:sz w:val="16"/>
                <w:szCs w:val="16"/>
              </w:rPr>
              <w:t xml:space="preserve">"I think it would really be important just to make it known who the workers are, who to contact, and have an Aboriginal worker there as well." </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3C26B8D4" w14:textId="77777777" w:rsidR="00CA4333" w:rsidRPr="00777AED" w:rsidRDefault="00CA4333" w:rsidP="00967581">
            <w:pPr>
              <w:spacing w:after="0"/>
              <w:rPr>
                <w:rFonts w:cstheme="minorHAnsi"/>
                <w:iCs/>
                <w:sz w:val="16"/>
                <w:szCs w:val="16"/>
              </w:rPr>
            </w:pPr>
          </w:p>
        </w:tc>
        <w:tc>
          <w:tcPr>
            <w:tcW w:w="4536" w:type="dxa"/>
            <w:shd w:val="clear" w:color="auto" w:fill="auto"/>
          </w:tcPr>
          <w:p w14:paraId="348D5FB4"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Need for cultural awareness regarding end-of-life care</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 50&lt;/style&gt;&lt;/DisplayText&gt;&lt;record&gt;&lt;rec-number&gt;7882&lt;/rec-number&gt;&lt;foreign-keys&gt;&lt;key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Cite&gt;&lt;Author&gt;Wood&lt;/Author&gt;&lt;Year&gt;2021&lt;/Year&gt;&lt;RecNum&gt;7858&lt;/RecNum&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49, 50</w:t>
            </w:r>
            <w:r>
              <w:rPr>
                <w:noProof/>
                <w:sz w:val="18"/>
                <w:szCs w:val="18"/>
              </w:rPr>
              <w:fldChar w:fldCharType="end"/>
            </w:r>
          </w:p>
          <w:p w14:paraId="2E9D493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Talking about death, organising funerals, etc. can be difficult, and sometimes contentious amongst families</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 50&lt;/style&gt;&lt;/DisplayText&gt;&lt;record&gt;&lt;rec-number&gt;7882&lt;/rec-number&gt;&lt;foreign-keys&gt;&lt;key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Cite&gt;&lt;Author&gt;Wood&lt;/Author&gt;&lt;Year&gt;2021&lt;/Year&gt;&lt;RecNum&gt;7858&lt;/RecNum&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49, 50</w:t>
            </w:r>
            <w:r>
              <w:rPr>
                <w:noProof/>
                <w:sz w:val="18"/>
                <w:szCs w:val="18"/>
              </w:rPr>
              <w:fldChar w:fldCharType="end"/>
            </w:r>
            <w:r>
              <w:rPr>
                <w:rFonts w:cstheme="minorHAnsi"/>
                <w:sz w:val="16"/>
                <w:szCs w:val="16"/>
              </w:rPr>
              <w:t xml:space="preserve"> </w:t>
            </w:r>
          </w:p>
          <w:p w14:paraId="630DBD9B"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Lack of knowledge about palliative care delivery, lack of access to and knowledge about end-of-life equipment</w:t>
            </w:r>
            <w:r>
              <w:rPr>
                <w:rFonts w:cstheme="minorHAnsi"/>
                <w:sz w:val="16"/>
                <w:szCs w:val="16"/>
              </w:rPr>
              <w:fldChar w:fldCharType="begin"/>
            </w:r>
            <w:r>
              <w:rPr>
                <w:rFonts w:cstheme="minorHAnsi"/>
                <w:sz w:val="16"/>
                <w:szCs w:val="16"/>
              </w:rPr>
              <w:instrText xml:space="preserve"> ADDIN EN.CITE &lt;EndNote&gt;&lt;Cite&gt;&lt;Author&gt;Wood&lt;/Author&gt;&lt;Year&gt;2021&lt;/Year&gt;&lt;RecNum&gt;7858&lt;/RecNum&gt;&lt;DisplayText&gt;&lt;style face="superscript" font="Arial"&gt;50&lt;/style&gt;&lt;/DisplayText&gt;&lt;record&gt;&lt;rec-number&gt;7858&lt;/rec-number&gt;&lt;foreign-keys&gt;&lt;key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50</w:t>
            </w:r>
            <w:r>
              <w:rPr>
                <w:rFonts w:cstheme="minorHAnsi"/>
                <w:sz w:val="16"/>
                <w:szCs w:val="16"/>
              </w:rPr>
              <w:fldChar w:fldCharType="end"/>
            </w:r>
          </w:p>
          <w:p w14:paraId="212FD73A"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Understaffing</w:t>
            </w:r>
            <w:r>
              <w:rPr>
                <w:rFonts w:cstheme="minorHAnsi"/>
                <w:sz w:val="16"/>
                <w:szCs w:val="16"/>
              </w:rPr>
              <w:fldChar w:fldCharType="begin"/>
            </w:r>
            <w:r>
              <w:rPr>
                <w:rFonts w:cstheme="minorHAnsi"/>
                <w:sz w:val="16"/>
                <w:szCs w:val="16"/>
              </w:rPr>
              <w:instrText xml:space="preserve"> ADDIN EN.CITE &lt;EndNote&gt;&lt;Cite&gt;&lt;Author&gt;Wood&lt;/Author&gt;&lt;Year&gt;2021&lt;/Year&gt;&lt;RecNum&gt;7858&lt;/RecNum&gt;&lt;DisplayText&gt;&lt;style face="superscript" font="Arial"&gt;50&lt;/style&gt;&lt;/DisplayText&gt;&lt;record&gt;&lt;rec-number&gt;7858&lt;/rec-number&gt;&lt;foreign-keys&gt;&lt;key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50</w:t>
            </w:r>
            <w:r>
              <w:rPr>
                <w:rFonts w:cstheme="minorHAnsi"/>
                <w:sz w:val="16"/>
                <w:szCs w:val="16"/>
              </w:rPr>
              <w:fldChar w:fldCharType="end"/>
            </w:r>
          </w:p>
        </w:tc>
        <w:tc>
          <w:tcPr>
            <w:tcW w:w="4394" w:type="dxa"/>
            <w:shd w:val="clear" w:color="auto" w:fill="auto"/>
          </w:tcPr>
          <w:p w14:paraId="43607F7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Viewing palliative care as a family/systemic issue rather than individual</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r w:rsidRPr="00777AED">
              <w:rPr>
                <w:rFonts w:cstheme="minorHAnsi"/>
                <w:sz w:val="16"/>
                <w:szCs w:val="16"/>
              </w:rPr>
              <w:t>, and accommodating the need for family to be present</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w:t>
            </w:r>
            <w:r>
              <w:rPr>
                <w:noProof/>
                <w:sz w:val="18"/>
                <w:szCs w:val="18"/>
              </w:rPr>
              <w:fldChar w:fldCharType="end"/>
            </w:r>
          </w:p>
          <w:p w14:paraId="68070FA9"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Dying/burial on Country</w:t>
            </w:r>
            <w:r>
              <w:rPr>
                <w:rFonts w:cstheme="minorHAnsi"/>
                <w:sz w:val="16"/>
                <w:szCs w:val="16"/>
              </w:rPr>
              <w:fldChar w:fldCharType="begin">
                <w:fldData xml:space="preserve">PEVuZE5vdGU+PENpdGU+PEF1dGhvcj5TcGVsdGVuPC9BdXRob3I+PFllYXI+MjAyMTwvWWVhcj48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</w:fldData>
              </w:fldChar>
            </w:r>
            <w:r>
              <w:rPr>
                <w:rFonts w:cstheme="minorHAnsi"/>
                <w:sz w:val="16"/>
                <w:szCs w:val="16"/>
              </w:rPr>
              <w:instrText xml:space="preserve"> ADDIN EN.CITE </w:instrText>
            </w:r>
            <w:r>
              <w:rPr>
                <w:rFonts w:cstheme="minorHAnsi"/>
                <w:sz w:val="16"/>
                <w:szCs w:val="16"/>
              </w:rPr>
              <w:fldChar w:fldCharType="begin">
                <w:fldData xml:space="preserve">PEVuZE5vdGU+PENpdGU+PEF1dGhvcj5TcGVsdGVuPC9BdXRob3I+PFllYXI+MjAyMTwvWWVhcj48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</w:fldData>
              </w:fldChar>
            </w:r>
            <w:r>
              <w:rPr>
                <w:rFonts w:cstheme="minorHAnsi"/>
                <w:sz w:val="16"/>
                <w:szCs w:val="16"/>
              </w:rPr>
              <w:instrText xml:space="preserve"> ADDIN EN.CITE.DATA </w:instrText>
            </w:r>
            <w:r>
              <w:rPr>
                <w:rFonts w:cstheme="minorHAnsi"/>
                <w:sz w:val="16"/>
                <w:szCs w:val="16"/>
              </w:rPr>
            </w:r>
            <w:r>
              <w:rPr>
                <w:rFonts w:cstheme="minorHAnsi"/>
                <w:sz w:val="16"/>
                <w:szCs w:val="16"/>
              </w:rPr>
              <w:fldChar w:fldCharType="end"/>
            </w:r>
            <w:r>
              <w:rPr>
                <w:rFonts w:cstheme="minorHAnsi"/>
                <w:sz w:val="16"/>
                <w:szCs w:val="16"/>
              </w:rPr>
            </w:r>
            <w:r>
              <w:rPr>
                <w:rFonts w:cstheme="minorHAnsi"/>
                <w:sz w:val="16"/>
                <w:szCs w:val="16"/>
              </w:rPr>
              <w:fldChar w:fldCharType="separate"/>
            </w:r>
            <w:r w:rsidRPr="007360AC">
              <w:rPr>
                <w:rFonts w:ascii="Arial" w:hAnsi="Arial" w:cs="Arial"/>
                <w:noProof/>
                <w:sz w:val="16"/>
                <w:szCs w:val="16"/>
                <w:vertAlign w:val="superscript"/>
              </w:rPr>
              <w:t>47, 49, 50</w:t>
            </w:r>
            <w:r>
              <w:rPr>
                <w:rFonts w:cstheme="minorHAnsi"/>
                <w:sz w:val="16"/>
                <w:szCs w:val="16"/>
              </w:rPr>
              <w:fldChar w:fldCharType="end"/>
            </w:r>
            <w:r>
              <w:rPr>
                <w:rFonts w:cstheme="minorHAnsi"/>
                <w:sz w:val="16"/>
                <w:szCs w:val="16"/>
              </w:rPr>
              <w:t xml:space="preserve"> </w:t>
            </w:r>
            <w:r w:rsidRPr="00777AED">
              <w:rPr>
                <w:rFonts w:cstheme="minorHAnsi"/>
                <w:sz w:val="16"/>
                <w:szCs w:val="16"/>
              </w:rPr>
              <w:t xml:space="preserve"> </w:t>
            </w:r>
          </w:p>
          <w:p w14:paraId="71F0A3E7"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Having an Aboriginal liaison officer and other Aboriginal workers</w:t>
            </w:r>
            <w:r>
              <w:rPr>
                <w:rFonts w:cstheme="minorHAnsi"/>
                <w:sz w:val="16"/>
                <w:szCs w:val="16"/>
              </w:rPr>
              <w:fldChar w:fldCharType="begin"/>
            </w:r>
            <w:r>
              <w:rPr>
                <w:rFonts w:cstheme="minorHAnsi"/>
                <w:sz w:val="16"/>
                <w:szCs w:val="16"/>
              </w:rPr>
              <w:instrText xml:space="preserve"> ADDIN EN.CITE &lt;EndNote&gt;&lt;Cite&gt;&lt;Author&gt;Spelten&lt;/Author&gt;&lt;Year&gt;2021&lt;/Year&gt;&lt;RecNum&gt;10749&lt;/RecNum&gt;&lt;DisplayText&gt;&lt;style face="superscript" font="Arial"&gt;47&lt;/style&gt;&lt;/DisplayText&gt;&lt;record&gt;&lt;rec-number&gt;10749&lt;/rec-number&gt;&lt;foreign-keys&gt;&lt;key app="EN" db-id="pewd222d3r5sp0et22k5wdzdvtrttdxfes95" timestamp="1673401994"&gt;10749&lt;/key&gt;&lt;/foreign-keys&gt;&lt;ref-type name="Journal Article"&gt;17&lt;/ref-type&gt;&lt;contributors&gt;&lt;authors&gt;&lt;author&gt;Spelten, E. R.&lt;/author&gt;&lt;author&gt;MacDermott, S.&lt;/author&gt;&lt;author&gt;Morgan, S.&lt;/author&gt;&lt;author&gt;Mitchell, L.&lt;/author&gt;&lt;author&gt;van Vuuren, J.&lt;/author&gt;&lt;/authors&gt;&lt;/contributors&gt;&lt;titles&gt;&lt;title&gt;Palliative Care in Rural Aboriginal Communities: Conversations Around Experiences and Needs&lt;/title&gt;&lt;secondary-title&gt;Journal of hospice and palliative nursing : JHPN : the official journal of the Hospice and Palliative Nurses Association&lt;/secondary-title&gt;&lt;/titles&gt;&lt;periodical&gt;&lt;full-title&gt;Journal of hospice and palliative nursing : JHPN : the official journal of the Hospice and Palliative Nurses Association&lt;/full-title&gt;&lt;/periodical&gt;&lt;pages&gt;579-583&lt;/pages&gt;&lt;volume&gt;23&lt;/volume&gt;&lt;number&gt;6&lt;/number&gt;&lt;dates&gt;&lt;year&gt;2021&lt;/year&gt;&lt;/dates&gt;&lt;pub-location&gt;United States&lt;/pub-location&gt;&lt;publisher&gt;NLM (Medline)&lt;/publisher&gt;&lt;urls&gt;&lt;/urls&gt;&lt;electronic-resource-num&gt;https://dx.doi.org/10.1097/NJH.0000000000000801&lt;/electronic-resource-num&gt;&lt;/record&gt;&lt;/Cite&gt;&lt;/EndNote&gt;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47</w:t>
            </w:r>
            <w:r>
              <w:rPr>
                <w:rFonts w:cstheme="minorHAnsi"/>
                <w:sz w:val="16"/>
                <w:szCs w:val="16"/>
              </w:rPr>
              <w:fldChar w:fldCharType="end"/>
            </w:r>
          </w:p>
          <w:p w14:paraId="37CCC922" w14:textId="77777777" w:rsidR="00CA4333" w:rsidRPr="00777AED" w:rsidRDefault="00CA4333" w:rsidP="00047B2A">
            <w:pPr>
              <w:pStyle w:val="ListParagraph"/>
              <w:numPr>
                <w:ilvl w:val="0"/>
                <w:numId w:val="28"/>
              </w:numPr>
              <w:spacing w:before="0" w:after="0"/>
              <w:contextualSpacing/>
              <w:rPr>
                <w:rFonts w:cstheme="minorHAnsi"/>
                <w:sz w:val="16"/>
                <w:szCs w:val="16"/>
              </w:rPr>
            </w:pPr>
            <w:r w:rsidRPr="00777AED">
              <w:rPr>
                <w:rFonts w:cstheme="minorHAnsi"/>
                <w:sz w:val="16"/>
                <w:szCs w:val="16"/>
              </w:rPr>
              <w:t>Importance of cultural understanding as well as individual preferences/wishes</w:t>
            </w:r>
            <w:r>
              <w:rPr>
                <w:noProof/>
                <w:sz w:val="18"/>
                <w:szCs w:val="18"/>
              </w:rPr>
              <w:fldChar w:fldCharType="begin"/>
            </w:r>
            <w:r>
              <w:rPr>
                <w:noProof/>
                <w:sz w:val="18"/>
                <w:szCs w:val="18"/>
              </w:rPr>
              <w:instrText xml:space="preserve"> ADDIN EN.CITE &lt;EndNote&gt;&lt;Cite&gt;&lt;Author&gt;Thompson&lt;/Author&gt;&lt;Year&gt;2019&lt;/Year&gt;&lt;RecNum&gt;7882&lt;/RecNum&gt;&lt;DisplayText&gt;&lt;style face="superscript" font="Arial"&gt;49, 50&lt;/style&gt;&lt;/DisplayText&gt;&lt;record&gt;&lt;rec-number&gt;7882&lt;/rec-number&gt;&lt;foreign-keys&gt;&lt;key app="EN" db-id="pewd222d3r5sp0et22k5wdzdvtrttdxfes95" timestamp="1673401993"&gt;7882&lt;/key&gt;&lt;/foreign-keys&gt;&lt;ref-type name="Journal Article"&gt;17&lt;/ref-type&gt;&lt;contributors&gt;&lt;authors&gt;&lt;author&gt;Thompson, S.&lt;/author&gt;&lt;author&gt;Lyford, M.&lt;/author&gt;&lt;author&gt;Papertalk, L.&lt;/author&gt;&lt;author&gt;Holloway, M.&lt;/author&gt;&lt;/authors&gt;&lt;/contributors&gt;&lt;titles&gt;&lt;title&gt;Passing on wisdom: exploring the end-of-life wishes of Aboriginal people from the Midwest of Western Australia&lt;/title&gt;&lt;secondary-title&gt;Rural Remote Health&lt;/secondary-title&gt;&lt;/titles&gt;&lt;periodical&gt;&lt;full-title&gt;Rural Remote Health&lt;/full-title&gt;&lt;/periodical&gt;&lt;pages&gt;5444&lt;/pages&gt;&lt;volume&gt;19&lt;/volume&gt;&lt;number&gt;4&lt;/number&gt;&lt;dates&gt;&lt;year&gt;2019&lt;/year&gt;&lt;/dates&gt;&lt;pub-location&gt;Australia&lt;/pub-location&gt;&lt;urls&gt;&lt;/urls&gt;&lt;electronic-resource-num&gt;10.22605/RRH5444&lt;/electronic-resource-num&gt;&lt;/record&gt;&lt;/Cite&gt;&lt;Cite&gt;&lt;Author&gt;Wood&lt;/Author&gt;&lt;Year&gt;2021&lt;/Year&gt;&lt;RecNum&gt;7858&lt;/RecNum&gt;&lt;record&gt;&lt;rec-number&gt;7858&lt;/rec-number&gt;&lt;foreign-keys&gt;&lt;key app="EN" db-id="pewd222d3r5sp0et22k5wdzdvtrttdxfes95" timestamp="1673401993"&gt;7858&lt;/key&gt;&lt;/foreign-keys&gt;&lt;ref-type name="Journal Article"&gt;17&lt;/ref-type&gt;&lt;contributors&gt;&lt;authors&gt;&lt;author&gt;Wood, M. P.&lt;/author&gt;&lt;author&gt;Forsyth, S.&lt;/author&gt;&lt;author&gt;Dawson, H.&lt;/author&gt;&lt;/authors&gt;&lt;/contributors&gt;&lt;titles&gt;&lt;title&gt;Remote area nurses&amp;apos; perceptions of the enablers and barriers for delivering end-of-life care in remote Australia to Aboriginal people who choose to pass away on their traditional lands&lt;/title&gt;&lt;secondary-title&gt;Rural Remote Health&lt;/secondary-title&gt;&lt;/titles&gt;&lt;periodical&gt;&lt;full-title&gt;Rural Remote Health&lt;/full-title&gt;&lt;/periodical&gt;&lt;pages&gt;6485&lt;/pages&gt;&lt;volume&gt;21&lt;/volume&gt;&lt;number&gt;3&lt;/number&gt;&lt;dates&gt;&lt;year&gt;2021&lt;/year&gt;&lt;/dates&gt;&lt;pub-location&gt;Australia&lt;/pub-location&gt;&lt;urls&gt;&lt;/urls&gt;&lt;electronic-resource-num&gt;10.22605/RRH6485&lt;/electronic-resource-num&gt;&lt;/record&gt;&lt;/Cite&gt;&lt;/EndNote&gt;</w:instrText>
            </w:r>
            <w:r>
              <w:rPr>
                <w:noProof/>
                <w:sz w:val="18"/>
                <w:szCs w:val="18"/>
              </w:rPr>
              <w:fldChar w:fldCharType="separate"/>
            </w:r>
            <w:r w:rsidRPr="007360AC">
              <w:rPr>
                <w:rFonts w:ascii="Arial" w:hAnsi="Arial" w:cs="Arial"/>
                <w:noProof/>
                <w:sz w:val="18"/>
                <w:szCs w:val="18"/>
                <w:vertAlign w:val="superscript"/>
              </w:rPr>
              <w:t>49, 50</w:t>
            </w:r>
            <w:r>
              <w:rPr>
                <w:noProof/>
                <w:sz w:val="18"/>
                <w:szCs w:val="18"/>
              </w:rPr>
              <w:fldChar w:fldCharType="end"/>
            </w:r>
          </w:p>
        </w:tc>
      </w:tr>
    </w:tbl>
    <w:p w14:paraId="10217695" w14:textId="77777777" w:rsidR="00CA4333" w:rsidRDefault="00CA4333" w:rsidP="00CA4333">
      <w:pPr>
        <w:sectPr w:rsidR="00CA4333" w:rsidSect="00CA4333">
          <w:pgSz w:w="16838" w:h="11906" w:orient="landscape"/>
          <w:pgMar w:top="1134" w:right="1418" w:bottom="1134" w:left="1418" w:header="709" w:footer="709" w:gutter="0"/>
          <w:cols w:space="708"/>
          <w:docGrid w:linePitch="360"/>
        </w:sectPr>
      </w:pPr>
    </w:p>
    <w:p w14:paraId="6ECEE6A7" w14:textId="77777777" w:rsidR="00CA4333" w:rsidRDefault="00CA4333" w:rsidP="00CA4333">
      <w:pPr>
        <w:pStyle w:val="Heading1"/>
      </w:pPr>
      <w:bookmarkStart w:id="93" w:name="_Appendix_5_–"/>
      <w:bookmarkStart w:id="94" w:name="_Ref151040164"/>
      <w:bookmarkStart w:id="95" w:name="_Ref151045646"/>
      <w:bookmarkStart w:id="96" w:name="_Ref151045676"/>
      <w:bookmarkStart w:id="97" w:name="_Ref151045693"/>
      <w:bookmarkStart w:id="98" w:name="_Ref151045902"/>
      <w:bookmarkStart w:id="99" w:name="_Ref151047128"/>
      <w:bookmarkStart w:id="100" w:name="_Ref151047485"/>
      <w:bookmarkStart w:id="101" w:name="_Toc152000053"/>
      <w:bookmarkEnd w:id="93"/>
      <w:r>
        <w:lastRenderedPageBreak/>
        <w:t>Appendix 5 – Case studies and resources</w:t>
      </w:r>
      <w:bookmarkEnd w:id="94"/>
      <w:bookmarkEnd w:id="95"/>
      <w:bookmarkEnd w:id="96"/>
      <w:bookmarkEnd w:id="97"/>
      <w:bookmarkEnd w:id="98"/>
      <w:bookmarkEnd w:id="99"/>
      <w:bookmarkEnd w:id="100"/>
      <w:bookmarkEnd w:id="101"/>
    </w:p>
    <w:tbl>
      <w:tblPr>
        <w:tblW w:w="14175" w:type="dxa"/>
        <w:tblLayout w:type="fixed"/>
        <w:tblLook w:val="04A0" w:firstRow="1" w:lastRow="0" w:firstColumn="1" w:lastColumn="0" w:noHBand="0" w:noVBand="1"/>
      </w:tblPr>
      <w:tblGrid>
        <w:gridCol w:w="2410"/>
        <w:gridCol w:w="8789"/>
        <w:gridCol w:w="2976"/>
      </w:tblGrid>
      <w:tr w:rsidR="00CA4333" w:rsidRPr="007022BB" w14:paraId="3B4AE68F" w14:textId="77777777" w:rsidTr="00967581">
        <w:trPr>
          <w:trHeight w:val="343"/>
          <w:tblHeader/>
        </w:trPr>
        <w:tc>
          <w:tcPr>
            <w:tcW w:w="2410" w:type="dxa"/>
            <w:tcBorders>
              <w:bottom w:val="single" w:sz="4" w:space="0" w:color="auto"/>
            </w:tcBorders>
            <w:shd w:val="clear" w:color="auto" w:fill="auto"/>
            <w:vAlign w:val="center"/>
            <w:hideMark/>
          </w:tcPr>
          <w:p w14:paraId="12737B2C" w14:textId="77777777" w:rsidR="00CA4333" w:rsidRPr="007022BB" w:rsidRDefault="00CA4333" w:rsidP="00967581">
            <w:pPr>
              <w:spacing w:after="0"/>
              <w:rPr>
                <w:rFonts w:cstheme="minorHAnsi"/>
                <w:b/>
              </w:rPr>
            </w:pPr>
            <w:r w:rsidRPr="007022BB">
              <w:rPr>
                <w:rFonts w:cstheme="minorHAnsi"/>
                <w:b/>
                <w:color w:val="016F90"/>
              </w:rPr>
              <w:t>Case studies and resources</w:t>
            </w:r>
          </w:p>
        </w:tc>
        <w:tc>
          <w:tcPr>
            <w:tcW w:w="8789" w:type="dxa"/>
            <w:tcBorders>
              <w:bottom w:val="single" w:sz="4" w:space="0" w:color="auto"/>
            </w:tcBorders>
            <w:shd w:val="clear" w:color="auto" w:fill="auto"/>
            <w:vAlign w:val="center"/>
            <w:hideMark/>
          </w:tcPr>
          <w:p w14:paraId="73490D0A" w14:textId="77777777" w:rsidR="00CA4333" w:rsidRPr="007022BB" w:rsidRDefault="00CA4333" w:rsidP="00967581">
            <w:pPr>
              <w:spacing w:after="0"/>
              <w:rPr>
                <w:rFonts w:cstheme="minorHAnsi"/>
                <w:b/>
                <w:color w:val="016F90"/>
              </w:rPr>
            </w:pPr>
            <w:r>
              <w:rPr>
                <w:rFonts w:cstheme="minorHAnsi"/>
                <w:b/>
                <w:color w:val="016F90"/>
              </w:rPr>
              <w:t>Overview</w:t>
            </w:r>
          </w:p>
        </w:tc>
        <w:tc>
          <w:tcPr>
            <w:tcW w:w="2976" w:type="dxa"/>
            <w:tcBorders>
              <w:bottom w:val="single" w:sz="4" w:space="0" w:color="auto"/>
            </w:tcBorders>
            <w:shd w:val="clear" w:color="auto" w:fill="auto"/>
            <w:vAlign w:val="center"/>
            <w:hideMark/>
          </w:tcPr>
          <w:p w14:paraId="54863277" w14:textId="77777777" w:rsidR="00CA4333" w:rsidRPr="007022BB" w:rsidRDefault="00CA4333" w:rsidP="00967581">
            <w:pPr>
              <w:spacing w:after="0"/>
              <w:rPr>
                <w:rFonts w:cstheme="minorHAnsi"/>
                <w:b/>
                <w:color w:val="016F90"/>
              </w:rPr>
            </w:pPr>
            <w:r>
              <w:rPr>
                <w:rFonts w:cstheme="minorHAnsi"/>
                <w:b/>
                <w:color w:val="016F90"/>
              </w:rPr>
              <w:t>Link</w:t>
            </w:r>
          </w:p>
        </w:tc>
      </w:tr>
      <w:tr w:rsidR="00CA4333" w:rsidRPr="007022BB" w14:paraId="3D332DD4" w14:textId="77777777" w:rsidTr="00967581">
        <w:trPr>
          <w:trHeight w:val="878"/>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437BC1EF"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NACCHO- Aged Care Quality Standards Submission</w:t>
            </w:r>
          </w:p>
          <w:p w14:paraId="7DCBBA53" w14:textId="77777777" w:rsidR="00CA4333" w:rsidRPr="007022BB" w:rsidRDefault="00CA4333" w:rsidP="00967581">
            <w:pPr>
              <w:spacing w:after="0"/>
              <w:rPr>
                <w:rFonts w:eastAsia="Yu Gothic Light" w:cstheme="minorHAnsi"/>
                <w:b/>
                <w:sz w:val="16"/>
                <w:szCs w:val="16"/>
              </w:rPr>
            </w:pP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0BB7ED74" w14:textId="77777777" w:rsidR="00CA4333" w:rsidRPr="007022BB" w:rsidRDefault="00CA4333" w:rsidP="00967581">
            <w:pPr>
              <w:spacing w:after="0"/>
              <w:rPr>
                <w:rFonts w:cstheme="minorHAnsi"/>
                <w:sz w:val="16"/>
                <w:szCs w:val="16"/>
              </w:rPr>
            </w:pPr>
            <w:r w:rsidRPr="007022BB">
              <w:rPr>
                <w:rFonts w:cstheme="minorHAnsi"/>
                <w:sz w:val="16"/>
                <w:szCs w:val="16"/>
              </w:rPr>
              <w:t>Submission to the Department of Health and Aged Care providing recommendations to inform the revised Aged Care Quality Standards. NACCHO is the Australian national leadership body for Aboriginal and Torres Strait Islander health.</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2A1D32D0" w14:textId="77777777" w:rsidR="00CA4333" w:rsidRPr="007022BB" w:rsidRDefault="00CA4333" w:rsidP="00967581">
            <w:pPr>
              <w:spacing w:after="0"/>
              <w:rPr>
                <w:rFonts w:cstheme="minorHAnsi"/>
                <w:sz w:val="16"/>
                <w:szCs w:val="16"/>
                <w:u w:val="single"/>
              </w:rPr>
            </w:pPr>
            <w:r w:rsidRPr="007022BB">
              <w:rPr>
                <w:rFonts w:cstheme="minorHAnsi"/>
                <w:sz w:val="16"/>
                <w:szCs w:val="16"/>
                <w:u w:val="single"/>
              </w:rPr>
              <w:t>https://www.naccho.org.au/naccho-submission-royal-commission-into-aged-care-quality-and-safety/</w:t>
            </w:r>
          </w:p>
        </w:tc>
      </w:tr>
      <w:tr w:rsidR="00CA4333" w:rsidRPr="007022BB" w14:paraId="6C5EC80A" w14:textId="77777777" w:rsidTr="00967581">
        <w:trPr>
          <w:trHeight w:val="997"/>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6F71F6CE"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ATSIAAG 6</w:t>
            </w:r>
            <w:r w:rsidRPr="007022BB">
              <w:rPr>
                <w:rFonts w:eastAsia="Yu Gothic Light" w:cstheme="minorHAnsi"/>
                <w:b/>
                <w:sz w:val="16"/>
                <w:szCs w:val="16"/>
                <w:vertAlign w:val="superscript"/>
              </w:rPr>
              <w:t>th</w:t>
            </w:r>
            <w:r w:rsidRPr="007022BB">
              <w:rPr>
                <w:rFonts w:eastAsia="Yu Gothic Light" w:cstheme="minorHAnsi"/>
                <w:b/>
                <w:sz w:val="16"/>
                <w:szCs w:val="16"/>
              </w:rPr>
              <w:t xml:space="preserve"> Workshop Report- Appropriate aged care needs assessment for older </w:t>
            </w:r>
            <w:r>
              <w:rPr>
                <w:rFonts w:eastAsia="Yu Gothic Light" w:cstheme="minorHAnsi"/>
                <w:b/>
                <w:sz w:val="16"/>
                <w:szCs w:val="16"/>
              </w:rPr>
              <w:t>Aboriginal and Torres Strait Islander peoples</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0216200C" w14:textId="77777777" w:rsidR="00CA4333" w:rsidRPr="007022BB" w:rsidRDefault="00CA4333" w:rsidP="00967581">
            <w:pPr>
              <w:spacing w:after="0"/>
              <w:rPr>
                <w:rFonts w:cstheme="minorHAnsi"/>
                <w:sz w:val="16"/>
                <w:szCs w:val="16"/>
              </w:rPr>
            </w:pPr>
            <w:r w:rsidRPr="007022BB">
              <w:rPr>
                <w:rFonts w:cstheme="minorHAnsi"/>
                <w:sz w:val="16"/>
                <w:szCs w:val="16"/>
              </w:rPr>
              <w:t xml:space="preserve">This report summarises the proceedings and outcomes of the 6th National Workshop of AAG’s ATSIAAG. The primary aim of the workshop was to explore appropriate aged care needs assessment for </w:t>
            </w:r>
            <w:r>
              <w:rPr>
                <w:rFonts w:cstheme="minorHAnsi"/>
                <w:sz w:val="16"/>
                <w:szCs w:val="16"/>
              </w:rPr>
              <w:t>Aboriginal and Torres Strait Islander peoples</w:t>
            </w:r>
            <w:r w:rsidRPr="007022BB">
              <w:rPr>
                <w:rFonts w:cstheme="minorHAnsi"/>
                <w:sz w:val="16"/>
                <w:szCs w:val="16"/>
              </w:rPr>
              <w:t xml:space="preserve">. Improving aged care needs assessment for </w:t>
            </w:r>
            <w:r>
              <w:rPr>
                <w:rFonts w:cstheme="minorHAnsi"/>
                <w:sz w:val="16"/>
                <w:szCs w:val="16"/>
              </w:rPr>
              <w:t>Aboriginal and Torres Strait Islander peoples</w:t>
            </w:r>
            <w:r w:rsidRPr="007022BB">
              <w:rPr>
                <w:rFonts w:cstheme="minorHAnsi"/>
                <w:sz w:val="16"/>
                <w:szCs w:val="16"/>
              </w:rPr>
              <w:t xml:space="preserve"> is an important prerequisite to improving access to aged care services. </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25D80C5B" w14:textId="77777777" w:rsidR="00CA4333" w:rsidRPr="007022BB" w:rsidRDefault="00CA4333" w:rsidP="00967581">
            <w:pPr>
              <w:spacing w:after="0"/>
              <w:rPr>
                <w:rFonts w:cstheme="minorHAnsi"/>
                <w:sz w:val="16"/>
                <w:szCs w:val="16"/>
                <w:u w:val="single"/>
              </w:rPr>
            </w:pPr>
            <w:r w:rsidRPr="007022BB">
              <w:rPr>
                <w:rFonts w:cstheme="minorHAnsi"/>
                <w:sz w:val="16"/>
                <w:szCs w:val="16"/>
                <w:u w:val="single"/>
              </w:rPr>
              <w:t>https://aag.asn.au/libraryviewer?ResourceID=84</w:t>
            </w:r>
          </w:p>
        </w:tc>
      </w:tr>
      <w:tr w:rsidR="00CA4333" w:rsidRPr="007022BB" w14:paraId="03EED0B3"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0B2D1555"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Cultural responsiveness in action: An IAHA framework</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5B980E5B" w14:textId="77777777" w:rsidR="00CA4333" w:rsidRPr="007022BB" w:rsidRDefault="00CA4333" w:rsidP="00967581">
            <w:pPr>
              <w:rPr>
                <w:rFonts w:cstheme="minorHAnsi"/>
                <w:sz w:val="16"/>
                <w:szCs w:val="16"/>
              </w:rPr>
            </w:pPr>
            <w:r w:rsidRPr="007022BB">
              <w:rPr>
                <w:rFonts w:cstheme="minorHAnsi"/>
                <w:sz w:val="16"/>
                <w:szCs w:val="16"/>
              </w:rPr>
              <w:t xml:space="preserve">Indigenous Allied Health Australia (IAHA) is a national member-based Aboriginal and Torres Strait Islander allied health organisation. The framework is a call to action and provides clear and considered definitions of cultural safety and cultural responsiveness. The framework calls for system change, providing an overview of transformative actions that will support the renewal of Aboriginal and Torres Strait Islander health and wellbeing. Six key capabilities are also outlined in detail, alongside real-world examples of culturally responsive practice. </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736BA6E7" w14:textId="77777777" w:rsidR="00CA4333" w:rsidRPr="007022BB" w:rsidRDefault="00CA4333" w:rsidP="00967581">
            <w:pPr>
              <w:spacing w:after="0"/>
              <w:rPr>
                <w:rFonts w:cstheme="minorHAnsi"/>
                <w:sz w:val="16"/>
                <w:szCs w:val="16"/>
                <w:u w:val="single"/>
              </w:rPr>
            </w:pPr>
            <w:r w:rsidRPr="007022BB">
              <w:rPr>
                <w:rFonts w:cstheme="minorHAnsi"/>
                <w:sz w:val="16"/>
                <w:szCs w:val="16"/>
                <w:u w:val="single"/>
              </w:rPr>
              <w:t>https://iaha.com.au/workforce-support/training-and-development/cultural-responsiveness-in-action-training/</w:t>
            </w:r>
          </w:p>
        </w:tc>
      </w:tr>
      <w:tr w:rsidR="00CA4333" w:rsidRPr="007022BB" w14:paraId="3FF48BAC"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7BC92257"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Jimbelunga Nursing Centre Model of Care</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6E375019" w14:textId="77777777" w:rsidR="00CA4333" w:rsidRPr="007022BB" w:rsidRDefault="00CA4333" w:rsidP="00967581">
            <w:pPr>
              <w:rPr>
                <w:rFonts w:cstheme="minorHAnsi"/>
                <w:sz w:val="16"/>
                <w:szCs w:val="16"/>
              </w:rPr>
            </w:pPr>
            <w:r w:rsidRPr="007022BB">
              <w:rPr>
                <w:rFonts w:cstheme="minorHAnsi"/>
                <w:sz w:val="16"/>
                <w:szCs w:val="16"/>
              </w:rPr>
              <w:t xml:space="preserve">Jimbelunga is owned and operated by the Aboriginal and Torres Strait Islander Community Health Service (ATSICHS) in Brisbane which is an Aboriginal Community Controlled Health Organisation (ACCHO). Currently 85% of those residing at Jimbelunga identify as </w:t>
            </w:r>
            <w:r>
              <w:rPr>
                <w:rFonts w:cstheme="minorHAnsi"/>
                <w:sz w:val="16"/>
                <w:szCs w:val="16"/>
              </w:rPr>
              <w:t>Aboriginal and Torres Strait Islander peoples</w:t>
            </w:r>
            <w:r w:rsidRPr="007022BB">
              <w:rPr>
                <w:rFonts w:cstheme="minorHAnsi"/>
                <w:sz w:val="16"/>
                <w:szCs w:val="16"/>
              </w:rPr>
              <w:t xml:space="preserve">. While the Jimbelunga model of care is guided by the Aged Care Quality Standards and NDIS Practice Standards, it is grounded in core values that take into consideration all aspects of a person’s history, current situation, and future goals. It incorporates all aspects of health care to provide a framework drawing on social justice principles of equality and equity to firstly ensure people have access to quality care. </w:t>
            </w:r>
          </w:p>
          <w:p w14:paraId="5B08CFE2" w14:textId="77777777" w:rsidR="00CA4333" w:rsidRPr="007022BB" w:rsidRDefault="00CA4333" w:rsidP="00967581">
            <w:pPr>
              <w:rPr>
                <w:rFonts w:cstheme="minorHAnsi"/>
                <w:sz w:val="16"/>
                <w:szCs w:val="16"/>
              </w:rPr>
            </w:pPr>
            <w:r w:rsidRPr="007022BB">
              <w:rPr>
                <w:rFonts w:cstheme="minorHAnsi"/>
                <w:sz w:val="16"/>
                <w:szCs w:val="16"/>
              </w:rPr>
              <w:t xml:space="preserve">The Core values that underpin the success of Jimbelunga’s Model of Care include: </w:t>
            </w:r>
          </w:p>
          <w:p w14:paraId="7C1BF43A"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Core Value 1: Connection through relationships</w:t>
            </w:r>
          </w:p>
          <w:p w14:paraId="5775612F"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Core Value 2: Diversity</w:t>
            </w:r>
          </w:p>
          <w:p w14:paraId="4D1E3BB0"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Core Value 3: Self-determination</w:t>
            </w:r>
          </w:p>
          <w:p w14:paraId="1BE4B332"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Core Value 4: Healing</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2FBB39FD"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https://jimbelunga.org.au/resources/</w:t>
            </w:r>
          </w:p>
          <w:p w14:paraId="3CAC7AEC" w14:textId="77777777" w:rsidR="00CA4333" w:rsidRPr="007022BB" w:rsidRDefault="00CA4333" w:rsidP="00967581">
            <w:pPr>
              <w:spacing w:after="0"/>
              <w:rPr>
                <w:rStyle w:val="Hyperlink"/>
                <w:rFonts w:cstheme="minorHAnsi"/>
                <w:color w:val="000000" w:themeColor="text1"/>
                <w:sz w:val="16"/>
                <w:szCs w:val="16"/>
              </w:rPr>
            </w:pPr>
          </w:p>
        </w:tc>
      </w:tr>
      <w:tr w:rsidR="00CA4333" w:rsidRPr="007022BB" w14:paraId="67E09779"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239F1A75"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Providing effective aged care services to Stolen Generations survivors- fact sheet from the Healing Foundation</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29C6AD3B" w14:textId="77777777" w:rsidR="00CA4333" w:rsidRPr="007022BB" w:rsidRDefault="00CA4333" w:rsidP="00967581">
            <w:pPr>
              <w:spacing w:after="0"/>
              <w:rPr>
                <w:rFonts w:cstheme="minorHAnsi"/>
                <w:sz w:val="16"/>
                <w:szCs w:val="16"/>
              </w:rPr>
            </w:pPr>
            <w:r w:rsidRPr="007022BB">
              <w:rPr>
                <w:rFonts w:cstheme="minorHAnsi"/>
                <w:sz w:val="16"/>
                <w:szCs w:val="16"/>
              </w:rPr>
              <w:t xml:space="preserve">This Fact Sheet provides guidance to support residential aged care providers to create a supportive and safe care environment for Stolen Generations survivors. In particular, the document helps providers comply with the Aged Care Quality Standards, particularly </w:t>
            </w:r>
            <w:r w:rsidRPr="007022BB">
              <w:rPr>
                <w:rFonts w:cstheme="minorHAnsi"/>
                <w:i/>
                <w:sz w:val="16"/>
                <w:szCs w:val="16"/>
              </w:rPr>
              <w:t>Standard 1</w:t>
            </w:r>
            <w:r w:rsidRPr="007022BB">
              <w:rPr>
                <w:rFonts w:cstheme="minorHAnsi"/>
                <w:i/>
                <w:iCs/>
                <w:sz w:val="16"/>
                <w:szCs w:val="16"/>
              </w:rPr>
              <w:t xml:space="preserve"> -</w:t>
            </w:r>
            <w:r w:rsidRPr="007022BB">
              <w:rPr>
                <w:rFonts w:cstheme="minorHAnsi"/>
                <w:i/>
                <w:sz w:val="16"/>
                <w:szCs w:val="16"/>
              </w:rPr>
              <w:t xml:space="preserve"> Consumer dignity and choice</w:t>
            </w:r>
            <w:r w:rsidRPr="007022BB">
              <w:rPr>
                <w:rFonts w:cstheme="minorHAnsi"/>
                <w:sz w:val="16"/>
                <w:szCs w:val="16"/>
              </w:rPr>
              <w:t xml:space="preserve">, and meet their obligations to care for recipients who are Stolen Generations survivors. The majority of Stolen Generations survivors fear residential aged care and opt for home or community care where possible. However, many survivors don’t know what services are available to them, let alone how to access them. As their needs increase more Stolen Generations survivors are expected to enter residential care. </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45F08926"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https://healingfoundation.org.au/app/uploads/2019/12/Working-with-Stolen-Generations-Aged-Care-fact-sheet.pdf</w:t>
            </w:r>
          </w:p>
          <w:p w14:paraId="37CA530B" w14:textId="77777777" w:rsidR="00CA4333" w:rsidRPr="007022BB" w:rsidRDefault="00CA4333" w:rsidP="00967581">
            <w:pPr>
              <w:spacing w:after="0"/>
              <w:rPr>
                <w:rStyle w:val="Hyperlink"/>
                <w:rFonts w:cstheme="minorHAnsi"/>
                <w:color w:val="000000" w:themeColor="text1"/>
                <w:sz w:val="16"/>
                <w:szCs w:val="16"/>
              </w:rPr>
            </w:pPr>
          </w:p>
        </w:tc>
      </w:tr>
      <w:tr w:rsidR="00CA4333" w:rsidRPr="007022BB" w14:paraId="7DE1537A"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2E1FEBED"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lastRenderedPageBreak/>
              <w:t>Model for a holistic, healthy ageing program.</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19AABD50" w14:textId="77777777" w:rsidR="00CA4333" w:rsidRPr="007022BB" w:rsidRDefault="00CA4333" w:rsidP="00967581">
            <w:pPr>
              <w:spacing w:after="0"/>
              <w:rPr>
                <w:rFonts w:cstheme="minorHAnsi"/>
                <w:sz w:val="16"/>
                <w:szCs w:val="16"/>
              </w:rPr>
            </w:pPr>
            <w:r w:rsidRPr="007022BB">
              <w:rPr>
                <w:rFonts w:cstheme="minorHAnsi"/>
                <w:sz w:val="16"/>
                <w:szCs w:val="16"/>
              </w:rPr>
              <w:t>From Wettasinghe et al., (2020)</w:t>
            </w:r>
            <w:r>
              <w:rPr>
                <w:rFonts w:cstheme="minorHAnsi"/>
                <w:sz w:val="16"/>
                <w:szCs w:val="16"/>
              </w:rPr>
              <w:fldChar w:fldCharType="begin"/>
            </w:r>
            <w:r>
              <w:rPr>
                <w:rFonts w:cstheme="minorHAnsi"/>
                <w:sz w:val="16"/>
                <w:szCs w:val="16"/>
              </w:rPr>
              <w:instrText xml:space="preserve"> ADDIN EN.CITE &lt;EndNote&gt;&lt;Cite&gt;&lt;Author&gt;Wettasinghe&lt;/Author&gt;&lt;Year&gt;2020&lt;/Year&gt;&lt;RecNum&gt;7621&lt;/RecNum&gt;&lt;DisplayText&gt;&lt;style face="superscript" font="Arial"&gt;31&lt;/style&gt;&lt;/DisplayText&gt;&lt;record&gt;&lt;rec-number&gt;7621&lt;/rec-number&gt;&lt;foreign-keys&gt;&lt;key app="EN" db-id="pewd222d3r5sp0et22k5wdzdvtrttdxfes95" timestamp="1673401993"&gt;7621&lt;/key&gt;&lt;/foreign-keys&gt;&lt;ref-type name="Journal Article"&gt;17&lt;/ref-type&gt;&lt;contributors&gt;&lt;authors&gt;&lt;author&gt;Wettasinghe, P. M.&lt;/author&gt;&lt;author&gt;Allan, W.&lt;/author&gt;&lt;author&gt;Garvey, G.&lt;/author&gt;&lt;author&gt;Timbery, A.&lt;/author&gt;&lt;author&gt;Hoskins, S.&lt;/author&gt;&lt;author&gt;Veinovic, M.&lt;/author&gt;&lt;author&gt;Daylight, G.&lt;/author&gt;&lt;author&gt;Mack, H. A.&lt;/author&gt;&lt;author&gt;Minogue, C.&lt;/author&gt;&lt;author&gt;Donovan, T.&lt;/author&gt;&lt;author&gt;Broe, G. A.&lt;/author&gt;&lt;author&gt;Radford, K.&lt;/author&gt;&lt;author&gt;Delbaere, K.&lt;/author&gt;&lt;/authors&gt;&lt;/contributors&gt;&lt;titles&gt;&lt;title&gt;Older Aboriginal Australians&amp;apos; Health Concerns and Preferences for Healthy Ageing Programs&lt;/title&gt;&lt;secondary-title&gt;Int J Environ Res Public Health&lt;/secondary-title&gt;&lt;/titles&gt;&lt;periodical&gt;&lt;full-title&gt;Int J Environ Res Public Health&lt;/full-title&gt;&lt;/periodical&gt;&lt;volume&gt;17&lt;/volume&gt;&lt;number&gt;20&lt;/number&gt;&lt;dates&gt;&lt;year&gt;2020&lt;/year&gt;&lt;/dates&gt;&lt;pub-location&gt;Switzerland&lt;/pub-location&gt;&lt;urls&gt;&lt;/urls&gt;&lt;electronic-resource-num&gt;10.3390/ijerph17207390&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31</w:t>
            </w:r>
            <w:r>
              <w:rPr>
                <w:rFonts w:cstheme="minorHAnsi"/>
                <w:sz w:val="16"/>
                <w:szCs w:val="16"/>
              </w:rPr>
              <w:fldChar w:fldCharType="end"/>
            </w:r>
            <w:r w:rsidRPr="007022BB">
              <w:rPr>
                <w:rFonts w:cstheme="minorHAnsi"/>
                <w:sz w:val="16"/>
                <w:szCs w:val="16"/>
              </w:rPr>
              <w:t xml:space="preserve">, this contemporary model of ageing for </w:t>
            </w:r>
            <w:r>
              <w:rPr>
                <w:rFonts w:cstheme="minorHAnsi"/>
                <w:sz w:val="16"/>
                <w:szCs w:val="16"/>
              </w:rPr>
              <w:t xml:space="preserve">Aboriginal peoples </w:t>
            </w:r>
            <w:r w:rsidRPr="007022BB">
              <w:rPr>
                <w:rFonts w:cstheme="minorHAnsi"/>
                <w:sz w:val="16"/>
                <w:szCs w:val="16"/>
              </w:rPr>
              <w:t xml:space="preserve">incorporates community-focused activities such as walking, fishing, painting, and socializing with friends. The central tenets of family, community, cultural identity, and empowerment are visually illustrated to be at the heart of the program. The necessity for cultural safety and transport is represented with the red circles in the figure below. </w:t>
            </w:r>
          </w:p>
          <w:p w14:paraId="462D7436" w14:textId="77777777" w:rsidR="00CA4333" w:rsidRPr="007022BB" w:rsidRDefault="00CA4333" w:rsidP="00967581">
            <w:pPr>
              <w:spacing w:after="0"/>
              <w:rPr>
                <w:rFonts w:cstheme="minorHAnsi"/>
                <w:sz w:val="16"/>
                <w:szCs w:val="16"/>
              </w:rPr>
            </w:pPr>
          </w:p>
          <w:p w14:paraId="58D026C3" w14:textId="77777777" w:rsidR="00CA4333" w:rsidRPr="007022BB" w:rsidRDefault="00CA4333" w:rsidP="00967581">
            <w:pPr>
              <w:spacing w:after="0"/>
              <w:rPr>
                <w:rFonts w:cstheme="minorHAnsi"/>
                <w:sz w:val="16"/>
                <w:szCs w:val="16"/>
              </w:rPr>
            </w:pPr>
            <w:r w:rsidRPr="007022BB">
              <w:rPr>
                <w:rFonts w:cstheme="minorHAnsi"/>
                <w:b/>
                <w:bCs/>
                <w:i/>
                <w:iCs/>
                <w:noProof/>
                <w:sz w:val="16"/>
                <w:szCs w:val="16"/>
              </w:rPr>
              <w:drawing>
                <wp:inline distT="0" distB="0" distL="0" distR="0" wp14:anchorId="18AD7710" wp14:editId="51BD60F3">
                  <wp:extent cx="2536466" cy="2528973"/>
                  <wp:effectExtent l="0" t="0" r="0" b="50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6466" cy="2528973"/>
                          </a:xfrm>
                          <a:prstGeom prst="rect">
                            <a:avLst/>
                          </a:prstGeom>
                          <a:noFill/>
                          <a:ln>
                            <a:noFill/>
                          </a:ln>
                        </pic:spPr>
                      </pic:pic>
                    </a:graphicData>
                  </a:graphic>
                </wp:inline>
              </w:drawing>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446BFD4D"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https://www.mdpi.com/1660-4601/17/20/7390</w:t>
            </w:r>
          </w:p>
        </w:tc>
      </w:tr>
      <w:tr w:rsidR="00CA4333" w:rsidRPr="007022BB" w14:paraId="5A261457"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484C6DB9"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Department of Health and Aged Care portal – support for First Nations people (specific programs and initiatives)</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371A3C88" w14:textId="77777777" w:rsidR="00CA4333" w:rsidRPr="007022BB" w:rsidRDefault="00CA4333" w:rsidP="00967581">
            <w:pPr>
              <w:spacing w:after="0"/>
              <w:rPr>
                <w:rFonts w:cstheme="minorHAnsi"/>
                <w:sz w:val="16"/>
                <w:szCs w:val="16"/>
              </w:rPr>
            </w:pPr>
            <w:r w:rsidRPr="007022BB">
              <w:rPr>
                <w:rFonts w:cstheme="minorHAnsi"/>
                <w:sz w:val="16"/>
                <w:szCs w:val="16"/>
              </w:rPr>
              <w:t>Summary of reform initiatives in response to the Aged Care Royal Commission. Programs funded to ensure First Nations people aged 50 years or over can access quality, culturally appropriate aged care services.</w:t>
            </w:r>
          </w:p>
          <w:p w14:paraId="0490FD95" w14:textId="77777777" w:rsidR="00CA4333" w:rsidRPr="007022BB" w:rsidRDefault="00CA4333" w:rsidP="00967581">
            <w:pPr>
              <w:spacing w:after="0"/>
              <w:rPr>
                <w:rFonts w:cstheme="minorHAnsi"/>
                <w:sz w:val="16"/>
                <w:szCs w:val="16"/>
              </w:rPr>
            </w:pPr>
          </w:p>
          <w:p w14:paraId="495CFE3E" w14:textId="77777777" w:rsidR="00CA4333" w:rsidRPr="007022BB" w:rsidRDefault="00CA4333" w:rsidP="00967581">
            <w:pPr>
              <w:spacing w:after="0"/>
              <w:rPr>
                <w:rFonts w:cstheme="minorHAnsi"/>
                <w:sz w:val="16"/>
                <w:szCs w:val="16"/>
              </w:rPr>
            </w:pPr>
            <w:r w:rsidRPr="007022BB">
              <w:rPr>
                <w:rFonts w:cstheme="minorHAnsi"/>
                <w:sz w:val="16"/>
                <w:szCs w:val="16"/>
              </w:rPr>
              <w:t xml:space="preserve">Specific initiatives include: </w:t>
            </w:r>
          </w:p>
          <w:p w14:paraId="0F926472" w14:textId="77777777" w:rsidR="00CA4333" w:rsidRPr="007022BB" w:rsidRDefault="00CA4333" w:rsidP="00967581">
            <w:pPr>
              <w:spacing w:after="0"/>
              <w:rPr>
                <w:rFonts w:cstheme="minorHAnsi"/>
                <w:sz w:val="16"/>
                <w:szCs w:val="16"/>
              </w:rPr>
            </w:pPr>
          </w:p>
          <w:p w14:paraId="7E242DAC"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Remote and Aboriginal and Torres Strait Islander Aged Care Service Development Assistance Panel (SDAP)</w:t>
            </w:r>
          </w:p>
          <w:p w14:paraId="4CF90B88"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National Aboriginal and Torres Strait Islander Flexible Aged Care Programs (NATSIFACP)</w:t>
            </w:r>
          </w:p>
          <w:p w14:paraId="093C378D"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Trusted Indigenous Facilitators</w:t>
            </w:r>
          </w:p>
          <w:p w14:paraId="662BD936"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National Palliative Care Projects</w:t>
            </w:r>
          </w:p>
          <w:p w14:paraId="3B38E747" w14:textId="77777777" w:rsidR="00CA4333" w:rsidRPr="007022BB" w:rsidRDefault="00CA4333" w:rsidP="00967581">
            <w:pPr>
              <w:rPr>
                <w:rFonts w:cstheme="minorHAnsi"/>
                <w:sz w:val="16"/>
                <w:szCs w:val="16"/>
                <w:lang w:eastAsia="en-US"/>
              </w:rPr>
            </w:pPr>
          </w:p>
          <w:p w14:paraId="110D4F89" w14:textId="77777777" w:rsidR="00CA4333" w:rsidRPr="007022BB" w:rsidRDefault="00CA4333" w:rsidP="00967581">
            <w:pPr>
              <w:rPr>
                <w:rFonts w:cstheme="minorHAnsi"/>
                <w:sz w:val="16"/>
                <w:szCs w:val="16"/>
                <w:lang w:eastAsia="en-US"/>
              </w:rPr>
            </w:pPr>
          </w:p>
          <w:p w14:paraId="46B0EBD9" w14:textId="77777777" w:rsidR="00CA4333" w:rsidRPr="007022BB" w:rsidRDefault="00CA4333" w:rsidP="00967581">
            <w:pPr>
              <w:rPr>
                <w:rFonts w:cstheme="minorHAnsi"/>
                <w:sz w:val="16"/>
                <w:szCs w:val="16"/>
                <w:lang w:eastAsia="en-US"/>
              </w:rPr>
            </w:pP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0C54BCB3"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https://www.health.gov.au/topics/aboriginal-and-torres-strait-islander-health/aged-care-support</w:t>
            </w:r>
          </w:p>
          <w:p w14:paraId="29D7E2D7" w14:textId="77777777" w:rsidR="00CA4333" w:rsidRPr="007022BB" w:rsidRDefault="00CA4333" w:rsidP="00967581">
            <w:pPr>
              <w:rPr>
                <w:rStyle w:val="Hyperlink"/>
                <w:rFonts w:cstheme="minorHAnsi"/>
                <w:color w:val="000000" w:themeColor="text1"/>
                <w:sz w:val="16"/>
                <w:szCs w:val="16"/>
              </w:rPr>
            </w:pPr>
          </w:p>
        </w:tc>
      </w:tr>
      <w:tr w:rsidR="00CA4333" w:rsidRPr="007022BB" w14:paraId="75E75E87" w14:textId="77777777" w:rsidTr="00967581">
        <w:trPr>
          <w:trHeight w:val="5586"/>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01E73D54"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lastRenderedPageBreak/>
              <w:t>Referral pathways for aged care clients within the case study ACCHO</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1F286C53" w14:textId="77777777" w:rsidR="00CA4333" w:rsidRPr="007022BB" w:rsidRDefault="00CA4333" w:rsidP="00967581">
            <w:pPr>
              <w:autoSpaceDE w:val="0"/>
              <w:autoSpaceDN w:val="0"/>
              <w:adjustRightInd w:val="0"/>
              <w:spacing w:after="0"/>
              <w:rPr>
                <w:rFonts w:cstheme="minorHAnsi"/>
                <w:sz w:val="16"/>
                <w:szCs w:val="16"/>
              </w:rPr>
            </w:pPr>
            <w:r w:rsidRPr="007022BB">
              <w:rPr>
                <w:rFonts w:cstheme="minorHAnsi"/>
                <w:sz w:val="16"/>
                <w:szCs w:val="16"/>
              </w:rPr>
              <w:t>From Dawson (2021)</w:t>
            </w:r>
            <w:r>
              <w:rPr>
                <w:rFonts w:ascii="Arial" w:hAnsi="Arial" w:cs="Arial"/>
                <w:noProof/>
                <w:sz w:val="16"/>
                <w:szCs w:val="16"/>
                <w:vertAlign w:val="superscript"/>
              </w:rPr>
              <w:fldChar w:fldCharType="begin"/>
            </w:r>
            <w:r>
              <w:rPr>
                <w:rFonts w:ascii="Arial" w:hAnsi="Arial" w:cs="Arial"/>
                <w:noProof/>
                <w:sz w:val="16"/>
                <w:szCs w:val="16"/>
                <w:vertAlign w:val="superscript"/>
              </w:rPr>
              <w:instrText xml:space="preserve"> ADDIN EN.CITE &lt;EndNote&gt;&lt;Cite&gt;&lt;Author&gt;Dawson&lt;/Author&gt;&lt;Year&gt;2021&lt;/Year&gt;&lt;RecNum&gt;9160&lt;/RecNum&gt;&lt;DisplayText&gt;&lt;style face="superscript" font="Arial"&gt;23&lt;/style&gt;&lt;/DisplayText&gt;&lt;record&gt;&lt;rec-number&gt;9160&lt;/rec-number&gt;&lt;foreign-keys&gt;&lt;key app="EN" db-id="pewd222d3r5sp0et22k5wdzdvtrttdxfes95" timestamp="1673401993"&gt;9160&lt;/key&gt;&lt;/foreign-keys&gt;&lt;ref-type name="Journal Article"&gt;17&lt;/ref-type&gt;&lt;contributors&gt;&lt;authors&gt;&lt;author&gt;Dawson, A.&lt;/author&gt;&lt;author&gt;Harfield, S.&lt;/author&gt;&lt;author&gt;Davy, C.&lt;/author&gt;&lt;author&gt;Baker, A.&lt;/author&gt;&lt;author&gt;Kite, E.&lt;/author&gt;&lt;author&gt;Aitken, G.&lt;/author&gt;&lt;author&gt;Morey, K.&lt;/author&gt;&lt;author&gt;Braunack-Mayer, A.&lt;/author&gt;&lt;author&gt;Brown, A.&lt;/author&gt;&lt;/authors&gt;&lt;/contributors&gt;&lt;titles&gt;&lt;title&gt;Aboriginal community-controlled aged care: principles, practices and actions to integrate with primary health care&lt;/title&gt;&lt;secondary-title&gt;Prim Health Care Res Dev&lt;/secondary-title&gt;&lt;/titles&gt;&lt;periodical&gt;&lt;full-title&gt;Prim Health Care Res Dev&lt;/full-title&gt;&lt;/periodical&gt;&lt;pages&gt;e50&lt;/pages&gt;&lt;volume&gt;22&lt;/volume&gt;&lt;dates&gt;&lt;year&gt;2021&lt;/year&gt;&lt;/dates&gt;&lt;pub-location&gt;England&lt;/pub-location&gt;&lt;urls&gt;&lt;/urls&gt;&lt;electronic-resource-num&gt;10.1017/S1463423621000542&lt;/electronic-resource-num&gt;&lt;/record&gt;&lt;/Cite&gt;&lt;/EndNote&gt;</w:instrText>
            </w:r>
            <w:r>
              <w:rPr>
                <w:rFonts w:ascii="Arial" w:hAnsi="Arial" w:cs="Arial"/>
                <w:noProof/>
                <w:sz w:val="16"/>
                <w:szCs w:val="16"/>
                <w:vertAlign w:val="superscript"/>
              </w:rPr>
              <w:fldChar w:fldCharType="separate"/>
            </w:r>
            <w:r>
              <w:rPr>
                <w:rFonts w:ascii="Arial" w:hAnsi="Arial" w:cs="Arial"/>
                <w:noProof/>
                <w:sz w:val="16"/>
                <w:szCs w:val="16"/>
                <w:vertAlign w:val="superscript"/>
              </w:rPr>
              <w:t>23</w:t>
            </w:r>
            <w:r>
              <w:rPr>
                <w:rFonts w:ascii="Arial" w:hAnsi="Arial" w:cs="Arial"/>
                <w:noProof/>
                <w:sz w:val="16"/>
                <w:szCs w:val="16"/>
                <w:vertAlign w:val="superscript"/>
              </w:rPr>
              <w:fldChar w:fldCharType="end"/>
            </w:r>
            <w:r>
              <w:rPr>
                <w:rFonts w:cstheme="minorHAnsi"/>
                <w:sz w:val="16"/>
                <w:szCs w:val="16"/>
              </w:rPr>
              <w:t xml:space="preserve">, </w:t>
            </w:r>
            <w:r w:rsidRPr="007022BB">
              <w:rPr>
                <w:rFonts w:cstheme="minorHAnsi"/>
                <w:sz w:val="16"/>
                <w:szCs w:val="16"/>
              </w:rPr>
              <w:t>this best practice referral pathway is taken from the Institute for Urban Indigenous Health, a metropolitan ACCHO primary health care service in Queensland that recently integrated home-based and respite aged care within the organisation’s primary health care service delivery model. The ACCHO established referral pathways to their Aged Care Team that included self-referral, and referral from both the health clinic and community teams (e.g., the Social and Emotional Wellbeing Team). A practical model of the organisation’s aged care referral pathway is depicted below.</w:t>
            </w:r>
          </w:p>
          <w:p w14:paraId="6CD07775" w14:textId="77777777" w:rsidR="00CA4333" w:rsidRPr="007022BB" w:rsidRDefault="00CA4333" w:rsidP="00967581">
            <w:pPr>
              <w:spacing w:after="0"/>
              <w:rPr>
                <w:rFonts w:cstheme="minorHAnsi"/>
                <w:sz w:val="16"/>
                <w:szCs w:val="16"/>
              </w:rPr>
            </w:pPr>
            <w:r w:rsidRPr="007022BB">
              <w:rPr>
                <w:rFonts w:cstheme="minorHAnsi"/>
                <w:noProof/>
                <w:sz w:val="16"/>
                <w:szCs w:val="16"/>
              </w:rPr>
              <w:drawing>
                <wp:inline distT="0" distB="0" distL="0" distR="0" wp14:anchorId="693D36B2" wp14:editId="6C68447F">
                  <wp:extent cx="5525394" cy="2623931"/>
                  <wp:effectExtent l="0" t="0" r="0" b="5080"/>
                  <wp:docPr id="1588967125" name="Picture 158896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595191" cy="2657077"/>
                          </a:xfrm>
                          <a:prstGeom prst="rect">
                            <a:avLst/>
                          </a:prstGeom>
                        </pic:spPr>
                      </pic:pic>
                    </a:graphicData>
                  </a:graphic>
                </wp:inline>
              </w:drawing>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1483A30A" w14:textId="77777777" w:rsidR="00CA4333" w:rsidRPr="007022BB" w:rsidRDefault="00CA4333" w:rsidP="00967581">
            <w:pPr>
              <w:spacing w:after="0"/>
              <w:rPr>
                <w:rStyle w:val="Hyperlink"/>
                <w:rFonts w:cstheme="minorHAnsi"/>
                <w:color w:val="000000" w:themeColor="text1"/>
                <w:sz w:val="16"/>
                <w:szCs w:val="16"/>
              </w:rPr>
            </w:pPr>
          </w:p>
          <w:p w14:paraId="191280E4" w14:textId="77777777" w:rsidR="00CA4333" w:rsidRPr="007022BB" w:rsidRDefault="00CA4333" w:rsidP="00967581">
            <w:pPr>
              <w:autoSpaceDE w:val="0"/>
              <w:autoSpaceDN w:val="0"/>
              <w:adjustRightInd w:val="0"/>
              <w:spacing w:after="0"/>
              <w:rPr>
                <w:rStyle w:val="Hyperlink"/>
                <w:rFonts w:cstheme="minorHAnsi"/>
                <w:color w:val="000000" w:themeColor="text1"/>
                <w:sz w:val="16"/>
                <w:szCs w:val="16"/>
              </w:rPr>
            </w:pPr>
            <w:r w:rsidRPr="007022BB">
              <w:rPr>
                <w:rFonts w:cstheme="minorHAnsi"/>
                <w:sz w:val="16"/>
                <w:szCs w:val="16"/>
                <w:u w:val="single"/>
              </w:rPr>
              <w:t>https://www.cambridge.org/core/journals/primary-health-care-research-and-development/article/aboriginal-communitycontrolled-aged-care-principles-practices-and-actions-to-integrate-with-primary-health-care/5FC62165CE4167CE9696180E7A14914C</w:t>
            </w:r>
          </w:p>
        </w:tc>
      </w:tr>
      <w:tr w:rsidR="00CA4333" w:rsidRPr="007022BB" w14:paraId="3152A424"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4822479F" w14:textId="77777777" w:rsidR="00CA4333" w:rsidRPr="007022BB" w:rsidRDefault="00CA4333" w:rsidP="00967581">
            <w:pPr>
              <w:rPr>
                <w:rFonts w:eastAsia="Yu Gothic Light" w:cstheme="minorHAnsi"/>
                <w:b/>
                <w:sz w:val="16"/>
                <w:szCs w:val="16"/>
              </w:rPr>
            </w:pPr>
            <w:r w:rsidRPr="007022BB">
              <w:rPr>
                <w:rFonts w:eastAsia="Yu Gothic Light" w:cstheme="minorHAnsi"/>
                <w:b/>
                <w:sz w:val="16"/>
                <w:szCs w:val="16"/>
              </w:rPr>
              <w:t>Gwandalan Palliative Care information and workshops</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66226BDC" w14:textId="77777777" w:rsidR="00CA4333" w:rsidRPr="007022BB" w:rsidRDefault="00CA4333" w:rsidP="00967581">
            <w:pPr>
              <w:rPr>
                <w:rFonts w:cstheme="minorHAnsi"/>
                <w:sz w:val="16"/>
                <w:szCs w:val="16"/>
              </w:rPr>
            </w:pPr>
            <w:r w:rsidRPr="007022BB">
              <w:rPr>
                <w:rFonts w:cstheme="minorHAnsi"/>
                <w:sz w:val="16"/>
                <w:szCs w:val="16"/>
              </w:rPr>
              <w:t xml:space="preserve">A series of engaging eLearning modules and interactive webinars to support frontline staff to deliver culturally responsive palliative care. Face-to-face workshops are also available across Australia that focus on the delivery of culturally safe palliative care for Aboriginal and Torres Strait Islander communities. </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5190D39A"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 xml:space="preserve"> https://gwandalanpalliativecare.com.au/</w:t>
            </w:r>
            <w:r w:rsidRPr="007022BB">
              <w:rPr>
                <w:rFonts w:cstheme="minorHAnsi"/>
                <w:sz w:val="16"/>
                <w:szCs w:val="16"/>
                <w:u w:val="single"/>
              </w:rPr>
              <w:br/>
            </w:r>
          </w:p>
          <w:p w14:paraId="3C129E60" w14:textId="77777777" w:rsidR="00CA4333" w:rsidRPr="007022BB" w:rsidRDefault="00CA4333" w:rsidP="00967581">
            <w:pPr>
              <w:spacing w:after="0"/>
              <w:rPr>
                <w:rStyle w:val="Hyperlink"/>
                <w:rFonts w:cstheme="minorHAnsi"/>
                <w:color w:val="000000" w:themeColor="text1"/>
                <w:sz w:val="16"/>
                <w:szCs w:val="16"/>
              </w:rPr>
            </w:pPr>
          </w:p>
        </w:tc>
      </w:tr>
      <w:tr w:rsidR="00CA4333" w:rsidRPr="007022BB" w14:paraId="2417F991"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4A6FB5B2" w14:textId="77777777" w:rsidR="00CA4333" w:rsidRPr="007022BB" w:rsidRDefault="00CA4333" w:rsidP="00967581">
            <w:pPr>
              <w:rPr>
                <w:rFonts w:eastAsia="Yu Gothic Light" w:cstheme="minorHAnsi"/>
                <w:b/>
                <w:sz w:val="16"/>
                <w:szCs w:val="16"/>
              </w:rPr>
            </w:pPr>
            <w:r w:rsidRPr="007022BB">
              <w:rPr>
                <w:rFonts w:eastAsia="Yu Gothic Light" w:cstheme="minorHAnsi"/>
                <w:b/>
                <w:sz w:val="16"/>
                <w:szCs w:val="16"/>
              </w:rPr>
              <w:t>The Palliative Care and End-of-Life Care portal (Australian Indigenous Health InfoNet)</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3A9A457B" w14:textId="77777777" w:rsidR="00CA4333" w:rsidRPr="007022BB" w:rsidRDefault="00CA4333" w:rsidP="00967581">
            <w:pPr>
              <w:rPr>
                <w:rFonts w:cstheme="minorHAnsi"/>
                <w:sz w:val="16"/>
                <w:szCs w:val="16"/>
              </w:rPr>
            </w:pPr>
            <w:r w:rsidRPr="007022BB">
              <w:rPr>
                <w:rFonts w:cstheme="minorHAnsi"/>
                <w:sz w:val="16"/>
                <w:szCs w:val="16"/>
              </w:rPr>
              <w:t xml:space="preserve">The Palliative Care and End-of-Life Care portal is designed to assist the health workforce who provide care for </w:t>
            </w:r>
            <w:r>
              <w:rPr>
                <w:rFonts w:cstheme="minorHAnsi"/>
                <w:sz w:val="16"/>
                <w:szCs w:val="16"/>
              </w:rPr>
              <w:t>Aboriginal and Torres Strait Islander peoples</w:t>
            </w:r>
            <w:r w:rsidRPr="007022BB">
              <w:rPr>
                <w:rFonts w:cstheme="minorHAnsi"/>
                <w:sz w:val="16"/>
                <w:szCs w:val="16"/>
              </w:rPr>
              <w:t xml:space="preserve">, their families, and communities. It seeks to support both clinicians and policymakers in accessing resources, research and projects on palliative and end-of-life care for </w:t>
            </w:r>
            <w:r>
              <w:rPr>
                <w:rFonts w:cstheme="minorHAnsi"/>
                <w:sz w:val="16"/>
                <w:szCs w:val="16"/>
              </w:rPr>
              <w:t>Aboriginal and Torres Strait Islander peoples</w:t>
            </w:r>
            <w:r w:rsidRPr="007022BB">
              <w:rPr>
                <w:rFonts w:cstheme="minorHAnsi"/>
                <w:sz w:val="16"/>
                <w:szCs w:val="16"/>
              </w:rPr>
              <w:t>.</w:t>
            </w:r>
          </w:p>
          <w:p w14:paraId="4B685507" w14:textId="77777777" w:rsidR="00CA4333" w:rsidRPr="007022BB" w:rsidRDefault="00CA4333" w:rsidP="00967581">
            <w:pPr>
              <w:rPr>
                <w:rFonts w:cstheme="minorHAnsi"/>
                <w:sz w:val="16"/>
                <w:szCs w:val="16"/>
              </w:rPr>
            </w:pPr>
            <w:r w:rsidRPr="007022BB">
              <w:rPr>
                <w:rFonts w:cstheme="minorHAnsi"/>
                <w:sz w:val="16"/>
                <w:szCs w:val="16"/>
              </w:rPr>
              <w:t>The portal includes information and specific resources/papers about:</w:t>
            </w:r>
          </w:p>
          <w:p w14:paraId="7C92C31C"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Culturally appropriate palliative and end-of-life care</w:t>
            </w:r>
          </w:p>
          <w:p w14:paraId="2553F3A6"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Grief and bereavement</w:t>
            </w:r>
          </w:p>
          <w:p w14:paraId="20B6DF21" w14:textId="77777777" w:rsidR="00CA4333" w:rsidRPr="007022BB" w:rsidRDefault="00CA4333" w:rsidP="00047B2A">
            <w:pPr>
              <w:pStyle w:val="ListParagraph"/>
              <w:numPr>
                <w:ilvl w:val="0"/>
                <w:numId w:val="33"/>
              </w:numPr>
              <w:spacing w:before="0" w:after="160"/>
              <w:contextualSpacing/>
              <w:rPr>
                <w:rFonts w:cstheme="minorHAnsi"/>
                <w:sz w:val="16"/>
                <w:szCs w:val="16"/>
              </w:rPr>
            </w:pPr>
            <w:r w:rsidRPr="007022BB">
              <w:rPr>
                <w:rFonts w:cstheme="minorHAnsi"/>
                <w:sz w:val="16"/>
                <w:szCs w:val="16"/>
              </w:rPr>
              <w:t>Planning ahead.</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229AB4D4" w14:textId="77777777" w:rsidR="00CA4333" w:rsidRPr="007022BB" w:rsidRDefault="00CA4333" w:rsidP="00967581">
            <w:pPr>
              <w:spacing w:after="0"/>
              <w:rPr>
                <w:rStyle w:val="Hyperlink"/>
                <w:rFonts w:cstheme="minorHAnsi"/>
                <w:color w:val="000000" w:themeColor="text1"/>
                <w:sz w:val="16"/>
                <w:szCs w:val="16"/>
              </w:rPr>
            </w:pPr>
            <w:r w:rsidRPr="007022BB">
              <w:rPr>
                <w:rStyle w:val="Hyperlink"/>
                <w:rFonts w:cstheme="minorHAnsi"/>
                <w:color w:val="000000" w:themeColor="text1"/>
                <w:sz w:val="16"/>
                <w:szCs w:val="16"/>
              </w:rPr>
              <w:t>https://healthinfonet.ecu.edu.au/learn/health-system/palliative-care/</w:t>
            </w:r>
          </w:p>
        </w:tc>
      </w:tr>
      <w:tr w:rsidR="00CA4333" w:rsidRPr="007022BB" w14:paraId="5DB23BE8" w14:textId="77777777" w:rsidTr="00967581">
        <w:trPr>
          <w:cantSplit/>
          <w:trHeight w:val="1134"/>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46CDED44"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lastRenderedPageBreak/>
              <w:t>Wills and Advanced Care Planning for Aboriginal people- NSW Trustee &amp; Guardian</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65142F61" w14:textId="77777777" w:rsidR="00CA4333" w:rsidRPr="007022BB" w:rsidRDefault="00CA4333" w:rsidP="00967581">
            <w:pPr>
              <w:spacing w:after="0"/>
              <w:rPr>
                <w:rFonts w:cstheme="minorHAnsi"/>
                <w:sz w:val="16"/>
                <w:szCs w:val="16"/>
              </w:rPr>
            </w:pPr>
            <w:r w:rsidRPr="007022BB">
              <w:rPr>
                <w:rFonts w:cstheme="minorHAnsi"/>
                <w:sz w:val="16"/>
                <w:szCs w:val="16"/>
              </w:rPr>
              <w:t xml:space="preserve">An information portal from the NSW Trustee &amp; Guardian established to communicate advanced planning and Will making to Aboriginal and Torres Strait Islander persons. The </w:t>
            </w:r>
            <w:r w:rsidRPr="007022BB">
              <w:rPr>
                <w:rFonts w:cstheme="minorHAnsi"/>
                <w:b/>
                <w:bCs/>
                <w:sz w:val="16"/>
                <w:szCs w:val="16"/>
              </w:rPr>
              <w:t>Taking care of business handbook</w:t>
            </w:r>
            <w:r w:rsidRPr="007022BB">
              <w:rPr>
                <w:rFonts w:cstheme="minorHAnsi"/>
                <w:sz w:val="16"/>
                <w:szCs w:val="16"/>
              </w:rPr>
              <w:t xml:space="preserve"> is an easy-to-read introduction to Wills, Powers of Attorney, Enduring Guardianship and Advance Care Planning for </w:t>
            </w:r>
            <w:r>
              <w:rPr>
                <w:rFonts w:cstheme="minorHAnsi"/>
                <w:sz w:val="16"/>
                <w:szCs w:val="16"/>
              </w:rPr>
              <w:t xml:space="preserve">Aboriginal peoples </w:t>
            </w:r>
            <w:r w:rsidRPr="007022BB">
              <w:rPr>
                <w:rFonts w:cstheme="minorHAnsi"/>
                <w:sz w:val="16"/>
                <w:szCs w:val="16"/>
              </w:rPr>
              <w:t xml:space="preserve">and includes case studies, tips, useful definitions, and contacts. The </w:t>
            </w:r>
            <w:r w:rsidRPr="007022BB">
              <w:rPr>
                <w:rFonts w:cstheme="minorHAnsi"/>
                <w:b/>
                <w:bCs/>
                <w:sz w:val="16"/>
                <w:szCs w:val="16"/>
              </w:rPr>
              <w:t>Aboriginal Wills handbook</w:t>
            </w:r>
            <w:r w:rsidRPr="007022BB">
              <w:rPr>
                <w:rFonts w:cstheme="minorHAnsi"/>
                <w:sz w:val="16"/>
                <w:szCs w:val="16"/>
              </w:rPr>
              <w:t xml:space="preserve"> provides guidance for legal practitioners advising an Aboriginal person, specially providing information on preparing culturally sensitive planning ahead documents. </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526A88BC"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https://www.tag.nsw.gov.au/sites/default/files/2020-10/Taking_Care_of_Business.pdf</w:t>
            </w:r>
          </w:p>
          <w:p w14:paraId="5C0C6EBC" w14:textId="77777777" w:rsidR="00CA4333" w:rsidRPr="007022BB" w:rsidRDefault="00CA4333" w:rsidP="00967581">
            <w:pPr>
              <w:spacing w:after="0"/>
              <w:rPr>
                <w:rStyle w:val="Hyperlink"/>
                <w:rFonts w:cstheme="minorHAnsi"/>
                <w:color w:val="000000" w:themeColor="text1"/>
                <w:sz w:val="16"/>
                <w:szCs w:val="16"/>
              </w:rPr>
            </w:pPr>
          </w:p>
          <w:p w14:paraId="6401055A" w14:textId="77777777" w:rsidR="00CA4333" w:rsidRPr="007022BB" w:rsidRDefault="00CA4333" w:rsidP="00967581">
            <w:pPr>
              <w:spacing w:after="0"/>
              <w:rPr>
                <w:rStyle w:val="Hyperlink"/>
                <w:rFonts w:cstheme="minorHAnsi"/>
                <w:color w:val="000000" w:themeColor="text1"/>
                <w:sz w:val="16"/>
                <w:szCs w:val="16"/>
              </w:rPr>
            </w:pPr>
            <w:r w:rsidRPr="007022BB">
              <w:rPr>
                <w:rFonts w:cstheme="minorHAnsi"/>
                <w:sz w:val="16"/>
                <w:szCs w:val="16"/>
                <w:u w:val="single"/>
              </w:rPr>
              <w:t>https://www.tag.nsw.gov.au/sites/default/files/2021-08/Aboriginal-Wills-Booklet-3rd-Edition-2020_Web%20version.pdf</w:t>
            </w:r>
          </w:p>
          <w:p w14:paraId="16372C7C" w14:textId="77777777" w:rsidR="00CA4333" w:rsidRPr="007022BB" w:rsidRDefault="00CA4333" w:rsidP="00967581">
            <w:pPr>
              <w:spacing w:after="0"/>
              <w:rPr>
                <w:rFonts w:cstheme="minorHAnsi"/>
                <w:sz w:val="16"/>
                <w:szCs w:val="16"/>
                <w:u w:val="single"/>
              </w:rPr>
            </w:pPr>
          </w:p>
        </w:tc>
      </w:tr>
      <w:tr w:rsidR="00CA4333" w:rsidRPr="007022BB" w14:paraId="18DBBED2" w14:textId="77777777" w:rsidTr="00967581">
        <w:trPr>
          <w:trHeight w:val="1366"/>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19B1093A"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Good Spirit, Good Life (GSGL)</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37BBB6A9" w14:textId="77777777" w:rsidR="00CA4333" w:rsidRPr="007022BB" w:rsidRDefault="00CA4333" w:rsidP="00967581">
            <w:pPr>
              <w:spacing w:after="0"/>
              <w:rPr>
                <w:rFonts w:cstheme="minorHAnsi"/>
                <w:sz w:val="16"/>
                <w:szCs w:val="16"/>
              </w:rPr>
            </w:pPr>
            <w:r w:rsidRPr="007022BB">
              <w:rPr>
                <w:rFonts w:cstheme="minorHAnsi"/>
                <w:sz w:val="16"/>
                <w:szCs w:val="16"/>
              </w:rPr>
              <w:t>The Good Spirit, Good Life (GSGL) tool is a newly developed instrument specifically designed with, and for, older Aboriginal Australians from urban and regional areas. The tool is grounded in the collective and holistic Aboriginal worldview of health and well-being, informing a cultural quality of life framework, and contributing to the tool's face and content validity. An accompanying suite of resources is also being developed, including the Good Spirit Good Life framework, strategies, and a training guide. This package will be disseminated for use by policy makers, services, and researchers to train staff members in Aboriginal perspectives of quality of life, to identify the quality of life needs of older Aboriginal clients, plan and implement culturally meaningful services, and evaluate the success of strategies and reforms.</w:t>
            </w:r>
            <w:r>
              <w:rPr>
                <w:rFonts w:cstheme="minorHAnsi"/>
                <w:sz w:val="16"/>
                <w:szCs w:val="16"/>
              </w:rPr>
              <w:fldChar w:fldCharType="begin"/>
            </w:r>
            <w:r>
              <w:rPr>
                <w:rFonts w:cstheme="minorHAnsi"/>
                <w:sz w:val="16"/>
                <w:szCs w:val="16"/>
              </w:rPr>
              <w:instrText xml:space="preserve"> ADDIN EN.CITE &lt;EndNote&gt;&lt;Cite&gt;&lt;Author&gt;Smith&lt;/Author&gt;&lt;Year&gt;2021&lt;/Year&gt;&lt;RecNum&gt;7825&lt;/RecNum&gt;&lt;DisplayText&gt;&lt;style face="superscript" font="Arial"&gt;37&lt;/style&gt;&lt;/DisplayText&gt;&lt;record&gt;&lt;rec-number&gt;7825&lt;/rec-number&gt;&lt;foreign-keys&gt;&lt;key app="EN" db-id="pewd222d3r5sp0et22k5wdzdvtrttdxfes95" timestamp="1673401993"&gt;7825&lt;/key&gt;&lt;/foreign-keys&gt;&lt;ref-type name="Journal Article"&gt;17&lt;/ref-type&gt;&lt;contributors&gt;&lt;authors&gt;&lt;author&gt;Smith, K.&lt;/author&gt;&lt;author&gt;Gilchrist, L.&lt;/author&gt;&lt;author&gt;Taylor, K.&lt;/author&gt;&lt;author&gt;Clinch, C.&lt;/author&gt;&lt;author&gt;Logiudice, D.&lt;/author&gt;&lt;author&gt;Edgill, P.&lt;/author&gt;&lt;author&gt;Ratcliffe, J.&lt;/author&gt;&lt;author&gt;Flicker, L.&lt;/author&gt;&lt;author&gt;Douglas, H.&lt;/author&gt;&lt;author&gt;Bradley, K.&lt;/author&gt;&lt;author&gt;Bessarab, D.&lt;/author&gt;&lt;/authors&gt;&lt;/contributors&gt;&lt;titles&gt;&lt;title&gt;Good Spirit, Good Life: A Quality of Life Tool and Framework for Older Aboriginal Peoples&lt;/title&gt;&lt;secondary-title&gt;Gerontologist&lt;/secondary-title&gt;&lt;/titles&gt;&lt;periodical&gt;&lt;full-title&gt;Gerontologist&lt;/full-title&gt;&lt;/periodical&gt;&lt;pages&gt;e163-e172&lt;/pages&gt;&lt;volume&gt;61&lt;/volume&gt;&lt;number&gt;5&lt;/number&gt;&lt;dates&gt;&lt;year&gt;2021&lt;/year&gt;&lt;/dates&gt;&lt;pub-location&gt;United States&lt;/pub-location&gt;&lt;urls&gt;&lt;/urls&gt;&lt;electronic-resource-num&gt;10.1093/geront/gnz185&lt;/electronic-resource-num&gt;&lt;/record&gt;&lt;/Cite&gt;&lt;/EndNote&gt;</w:instrText>
            </w:r>
            <w:r>
              <w:rPr>
                <w:rFonts w:cstheme="minorHAnsi"/>
                <w:sz w:val="16"/>
                <w:szCs w:val="16"/>
              </w:rPr>
              <w:fldChar w:fldCharType="separate"/>
            </w:r>
            <w:r w:rsidRPr="007360AC">
              <w:rPr>
                <w:rFonts w:ascii="Arial" w:hAnsi="Arial" w:cs="Arial"/>
                <w:noProof/>
                <w:sz w:val="16"/>
                <w:szCs w:val="16"/>
                <w:vertAlign w:val="superscript"/>
              </w:rPr>
              <w:t>37</w:t>
            </w:r>
            <w:r>
              <w:rPr>
                <w:rFonts w:cstheme="minorHAnsi"/>
                <w:sz w:val="16"/>
                <w:szCs w:val="16"/>
              </w:rPr>
              <w:fldChar w:fldCharType="end"/>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375B3AE6" w14:textId="77777777" w:rsidR="00CA4333" w:rsidRPr="007022BB" w:rsidRDefault="00CA4333" w:rsidP="00967581">
            <w:pPr>
              <w:spacing w:after="0"/>
              <w:rPr>
                <w:rFonts w:cstheme="minorHAnsi"/>
                <w:color w:val="000000" w:themeColor="text1"/>
                <w:sz w:val="16"/>
                <w:szCs w:val="16"/>
                <w:u w:val="single"/>
              </w:rPr>
            </w:pPr>
            <w:r w:rsidRPr="007022BB">
              <w:rPr>
                <w:rFonts w:cstheme="minorHAnsi"/>
                <w:sz w:val="16"/>
                <w:szCs w:val="16"/>
                <w:u w:val="single"/>
              </w:rPr>
              <w:t>https://www.iawr.com.au/gsgl</w:t>
            </w:r>
          </w:p>
          <w:p w14:paraId="41EF6AA9" w14:textId="77777777" w:rsidR="00CA4333" w:rsidRPr="007022BB" w:rsidRDefault="00CA4333" w:rsidP="00967581">
            <w:pPr>
              <w:spacing w:after="0"/>
              <w:rPr>
                <w:rFonts w:cstheme="minorHAnsi"/>
                <w:color w:val="000000" w:themeColor="text1"/>
                <w:sz w:val="16"/>
                <w:szCs w:val="16"/>
                <w:u w:val="single"/>
              </w:rPr>
            </w:pPr>
          </w:p>
        </w:tc>
      </w:tr>
      <w:tr w:rsidR="00CA4333" w:rsidRPr="007022BB" w14:paraId="72B0053B" w14:textId="77777777" w:rsidTr="00967581">
        <w:trPr>
          <w:trHeight w:val="1366"/>
        </w:trPr>
        <w:tc>
          <w:tcPr>
            <w:tcW w:w="2410" w:type="dxa"/>
            <w:tcBorders>
              <w:top w:val="single" w:sz="2" w:space="0" w:color="D9D9D9" w:themeColor="background1" w:themeShade="D9"/>
              <w:bottom w:val="single" w:sz="2" w:space="0" w:color="D9D9D9" w:themeColor="background1" w:themeShade="D9"/>
            </w:tcBorders>
            <w:shd w:val="clear" w:color="auto" w:fill="auto"/>
            <w:vAlign w:val="center"/>
          </w:tcPr>
          <w:p w14:paraId="41344792" w14:textId="77777777" w:rsidR="00CA4333" w:rsidRPr="007022BB" w:rsidRDefault="00CA4333" w:rsidP="00967581">
            <w:pPr>
              <w:spacing w:after="0"/>
              <w:rPr>
                <w:rFonts w:eastAsia="Yu Gothic Light" w:cstheme="minorHAnsi"/>
                <w:b/>
                <w:sz w:val="16"/>
                <w:szCs w:val="16"/>
              </w:rPr>
            </w:pPr>
            <w:r w:rsidRPr="007022BB">
              <w:rPr>
                <w:rFonts w:eastAsia="Yu Gothic Light" w:cstheme="minorHAnsi"/>
                <w:b/>
                <w:sz w:val="16"/>
                <w:szCs w:val="16"/>
              </w:rPr>
              <w:t>Australian Indigenous HealthInfoNet</w:t>
            </w:r>
          </w:p>
        </w:tc>
        <w:tc>
          <w:tcPr>
            <w:tcW w:w="8789" w:type="dxa"/>
            <w:tcBorders>
              <w:top w:val="single" w:sz="2" w:space="0" w:color="D9D9D9" w:themeColor="background1" w:themeShade="D9"/>
              <w:bottom w:val="single" w:sz="2" w:space="0" w:color="D9D9D9" w:themeColor="background1" w:themeShade="D9"/>
            </w:tcBorders>
            <w:shd w:val="clear" w:color="auto" w:fill="auto"/>
            <w:vAlign w:val="center"/>
          </w:tcPr>
          <w:p w14:paraId="0DAA783F" w14:textId="77777777" w:rsidR="00CA4333" w:rsidRPr="007022BB" w:rsidRDefault="00CA4333" w:rsidP="00967581">
            <w:pPr>
              <w:spacing w:after="0"/>
              <w:rPr>
                <w:rFonts w:cstheme="minorHAnsi"/>
                <w:sz w:val="16"/>
                <w:szCs w:val="16"/>
              </w:rPr>
            </w:pPr>
            <w:r w:rsidRPr="007022BB">
              <w:rPr>
                <w:rFonts w:cstheme="minorHAnsi"/>
                <w:sz w:val="16"/>
                <w:szCs w:val="16"/>
              </w:rPr>
              <w:t xml:space="preserve">Clearing House for a range of current research, reports and resources related to </w:t>
            </w:r>
            <w:r>
              <w:rPr>
                <w:rFonts w:cstheme="minorHAnsi"/>
                <w:sz w:val="16"/>
                <w:szCs w:val="16"/>
              </w:rPr>
              <w:t>Aboriginal and Torres Strait Islander peoples</w:t>
            </w:r>
            <w:r w:rsidRPr="007022BB">
              <w:rPr>
                <w:rFonts w:cstheme="minorHAnsi"/>
                <w:sz w:val="16"/>
                <w:szCs w:val="16"/>
              </w:rPr>
              <w:t>, including specific topic sections on ‘Dementia’ and ‘Older People’.</w:t>
            </w:r>
          </w:p>
        </w:tc>
        <w:tc>
          <w:tcPr>
            <w:tcW w:w="2976" w:type="dxa"/>
            <w:tcBorders>
              <w:top w:val="single" w:sz="2" w:space="0" w:color="D9D9D9" w:themeColor="background1" w:themeShade="D9"/>
              <w:bottom w:val="single" w:sz="2" w:space="0" w:color="D9D9D9" w:themeColor="background1" w:themeShade="D9"/>
            </w:tcBorders>
            <w:shd w:val="clear" w:color="auto" w:fill="auto"/>
            <w:vAlign w:val="center"/>
          </w:tcPr>
          <w:p w14:paraId="5FD3B1F2" w14:textId="77777777" w:rsidR="00CA4333" w:rsidRPr="007022BB" w:rsidRDefault="00CA4333" w:rsidP="00967581">
            <w:pPr>
              <w:spacing w:after="0"/>
              <w:rPr>
                <w:rFonts w:cstheme="minorHAnsi"/>
                <w:sz w:val="16"/>
                <w:szCs w:val="16"/>
                <w:u w:val="single"/>
              </w:rPr>
            </w:pPr>
            <w:hyperlink r:id="rId34" w:history="1">
              <w:r w:rsidRPr="007022BB">
                <w:rPr>
                  <w:rStyle w:val="Hyperlink"/>
                  <w:rFonts w:cstheme="minorHAnsi"/>
                  <w:sz w:val="16"/>
                  <w:szCs w:val="16"/>
                </w:rPr>
                <w:t>https://healthinfonet.ecu.edu.au/learn/health-topics/dementia/</w:t>
              </w:r>
            </w:hyperlink>
          </w:p>
          <w:p w14:paraId="575E7F6F" w14:textId="77777777" w:rsidR="00CA4333" w:rsidRPr="007022BB" w:rsidRDefault="00CA4333" w:rsidP="00967581">
            <w:pPr>
              <w:spacing w:after="0"/>
              <w:rPr>
                <w:rFonts w:cstheme="minorHAnsi"/>
                <w:sz w:val="16"/>
                <w:szCs w:val="16"/>
                <w:u w:val="single"/>
              </w:rPr>
            </w:pPr>
          </w:p>
          <w:p w14:paraId="5F4B9C17" w14:textId="77777777" w:rsidR="00CA4333" w:rsidRPr="007022BB" w:rsidRDefault="00CA4333" w:rsidP="00967581">
            <w:pPr>
              <w:spacing w:after="0"/>
              <w:rPr>
                <w:rFonts w:cstheme="minorHAnsi"/>
                <w:sz w:val="16"/>
                <w:szCs w:val="16"/>
                <w:u w:val="single"/>
              </w:rPr>
            </w:pPr>
            <w:r w:rsidRPr="007022BB">
              <w:rPr>
                <w:rFonts w:cstheme="minorHAnsi"/>
                <w:sz w:val="16"/>
                <w:szCs w:val="16"/>
                <w:u w:val="single"/>
              </w:rPr>
              <w:t>https://healthinfonet.ecu.edu.au/learn/population-groups/older-people/</w:t>
            </w:r>
          </w:p>
        </w:tc>
      </w:tr>
    </w:tbl>
    <w:p w14:paraId="67654F1B" w14:textId="62D41555" w:rsidR="00CA4333" w:rsidRPr="009F5AB3" w:rsidRDefault="00CA4333" w:rsidP="007B36F3">
      <w:pPr>
        <w:pStyle w:val="Heading1"/>
        <w:sectPr w:rsidR="00CA4333" w:rsidRPr="009F5AB3" w:rsidSect="00CA4333">
          <w:pgSz w:w="16838" w:h="11906" w:orient="landscape"/>
          <w:pgMar w:top="1134" w:right="1418" w:bottom="1134" w:left="1418" w:header="709" w:footer="709" w:gutter="0"/>
          <w:cols w:space="708"/>
          <w:docGrid w:linePitch="360"/>
        </w:sectPr>
      </w:pPr>
      <w:r>
        <w:lastRenderedPageBreak/>
        <w:br w:type="page"/>
      </w:r>
    </w:p>
    <w:p w14:paraId="3498A7DC" w14:textId="057FA073" w:rsidR="00CA4333" w:rsidRPr="00B70655" w:rsidRDefault="00CA4333" w:rsidP="00CA4333">
      <w:pPr>
        <w:pStyle w:val="Backpagelogoholder"/>
        <w:spacing w:before="10440"/>
        <w:rPr>
          <w:highlight w:val="green"/>
        </w:rPr>
      </w:pPr>
      <w:r w:rsidRPr="00B70655">
        <w:lastRenderedPageBreak/>
        <w:drawing>
          <wp:inline distT="0" distB="0" distL="0" distR="0" wp14:anchorId="7718A34F" wp14:editId="4D551BC4">
            <wp:extent cx="3941445" cy="555625"/>
            <wp:effectExtent l="0" t="0" r="0" b="3175"/>
            <wp:docPr id="6" name="Picture 6"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5F6C6FB9" w14:textId="77777777" w:rsidR="00CA4333" w:rsidRPr="00B70655" w:rsidRDefault="00CA4333" w:rsidP="00CA4333">
      <w:r w:rsidRPr="00B70655">
        <w:t>Level 5, 255 Elizabeth Street, Sydney NSW 2000</w:t>
      </w:r>
      <w:r w:rsidRPr="00B70655">
        <w:br/>
        <w:t>GPO Box 5480, Sydney NSW 2001</w:t>
      </w:r>
    </w:p>
    <w:p w14:paraId="4ABF8001" w14:textId="2491CDCB" w:rsidR="00CA4333" w:rsidRPr="004248B9" w:rsidRDefault="00CA4333" w:rsidP="00CA4333">
      <w:pPr>
        <w:rPr>
          <w:color w:val="005370" w:themeColor="text2"/>
          <w:u w:val="single"/>
        </w:rPr>
      </w:pPr>
      <w:r w:rsidRPr="00B70655">
        <w:t xml:space="preserve">Email: </w:t>
      </w:r>
      <w:hyperlink r:id="rId36" w:history="1">
        <w:r w:rsidR="00047B2A" w:rsidRPr="00F3328C">
          <w:rPr>
            <w:rStyle w:val="Hyperlink"/>
          </w:rPr>
          <w:t>agedcarestandards@safetyandquality.gov.au</w:t>
        </w:r>
      </w:hyperlink>
      <w:r w:rsidRPr="00B70655">
        <w:t xml:space="preserve"> </w:t>
      </w:r>
      <w:r w:rsidRPr="00B70655">
        <w:br/>
        <w:t xml:space="preserve">Website: </w:t>
      </w:r>
      <w:r w:rsidRPr="004248B9">
        <w:t>www.safetyandquality.gov.au</w:t>
      </w:r>
    </w:p>
    <w:p w14:paraId="31892CE0" w14:textId="382E8A7A" w:rsidR="00576E3A" w:rsidRPr="0079411C" w:rsidRDefault="00576E3A" w:rsidP="00576E3A">
      <w:r w:rsidRPr="0079411C">
        <w:t>Published by the Australian Commission on Safety and Quality in Health Care</w:t>
      </w:r>
      <w:bookmarkEnd w:id="0"/>
    </w:p>
    <w:sectPr w:rsidR="00576E3A" w:rsidRPr="0079411C" w:rsidSect="007B36F3">
      <w:headerReference w:type="default" r:id="rId37"/>
      <w:footerReference w:type="default" r:id="rId38"/>
      <w:headerReference w:type="first" r:id="rId39"/>
      <w:footerReference w:type="first" r:id="rId40"/>
      <w:footnotePr>
        <w:numFmt w:val="chicago"/>
      </w:footnotePr>
      <w:type w:val="continuous"/>
      <w:pgSz w:w="11906" w:h="16838"/>
      <w:pgMar w:top="1701" w:right="1077" w:bottom="284" w:left="1077" w:header="680" w:footer="709"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152E8" w14:textId="77777777" w:rsidR="0091582E" w:rsidRPr="00D50333" w:rsidRDefault="0091582E" w:rsidP="000B0274">
      <w:r w:rsidRPr="00D50333">
        <w:separator/>
      </w:r>
    </w:p>
    <w:p w14:paraId="38765CBB" w14:textId="77777777" w:rsidR="0091582E" w:rsidRPr="00D50333" w:rsidRDefault="0091582E"/>
    <w:p w14:paraId="2FD05298" w14:textId="77777777" w:rsidR="0091582E" w:rsidRPr="00D50333" w:rsidRDefault="0091582E"/>
    <w:p w14:paraId="65FD50D5" w14:textId="77777777" w:rsidR="0091582E" w:rsidRPr="00D50333" w:rsidRDefault="0091582E"/>
    <w:p w14:paraId="4212DD63" w14:textId="77777777" w:rsidR="0091582E" w:rsidRPr="00D50333" w:rsidRDefault="0091582E"/>
    <w:p w14:paraId="68C3E8EB" w14:textId="77777777" w:rsidR="0091582E" w:rsidRPr="00D50333" w:rsidRDefault="0091582E"/>
  </w:endnote>
  <w:endnote w:type="continuationSeparator" w:id="0">
    <w:p w14:paraId="1BC54BCC" w14:textId="77777777" w:rsidR="0091582E" w:rsidRPr="00D50333" w:rsidRDefault="0091582E" w:rsidP="000B0274">
      <w:r w:rsidRPr="00D50333">
        <w:continuationSeparator/>
      </w:r>
    </w:p>
    <w:p w14:paraId="7AF99CA2" w14:textId="77777777" w:rsidR="0091582E" w:rsidRPr="00D50333" w:rsidRDefault="0091582E"/>
    <w:p w14:paraId="54FAF6A6" w14:textId="77777777" w:rsidR="0091582E" w:rsidRPr="00D50333" w:rsidRDefault="0091582E"/>
    <w:p w14:paraId="3AD52BA0" w14:textId="77777777" w:rsidR="0091582E" w:rsidRPr="00D50333" w:rsidRDefault="0091582E"/>
    <w:p w14:paraId="1EF7737E" w14:textId="77777777" w:rsidR="0091582E" w:rsidRPr="00D50333" w:rsidRDefault="0091582E"/>
    <w:p w14:paraId="16165E80" w14:textId="77777777" w:rsidR="0091582E" w:rsidRPr="00D50333" w:rsidRDefault="0091582E"/>
  </w:endnote>
  <w:endnote w:type="continuationNotice" w:id="1">
    <w:p w14:paraId="2F7EA3D8" w14:textId="77777777" w:rsidR="0091582E" w:rsidRPr="00D50333" w:rsidRDefault="0091582E">
      <w:pPr>
        <w:spacing w:before="0" w:after="0"/>
      </w:pPr>
    </w:p>
    <w:p w14:paraId="28606F03" w14:textId="77777777" w:rsidR="0091582E" w:rsidRPr="00D50333" w:rsidRDefault="00915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altName w:val="Calibri"/>
    <w:panose1 w:val="00000000000000000000"/>
    <w:charset w:val="00"/>
    <w:family w:val="auto"/>
    <w:notTrueType/>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508D" w14:textId="77777777" w:rsidR="00CA4333" w:rsidRDefault="00CA4333" w:rsidP="00D84622">
    <w:pPr>
      <w:pStyle w:val="Footer"/>
    </w:pPr>
  </w:p>
  <w:p w14:paraId="1EC51C39" w14:textId="77777777" w:rsidR="00CA4333" w:rsidRDefault="00CA4333"/>
  <w:p w14:paraId="0AD878DF" w14:textId="77777777" w:rsidR="00CA4333" w:rsidRDefault="00CA4333"/>
  <w:p w14:paraId="2DA1C566" w14:textId="77777777" w:rsidR="00CA4333" w:rsidRDefault="00CA43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E002D" w14:textId="493957A7" w:rsidR="00CA4333" w:rsidRDefault="00CA4333">
    <w:pPr>
      <w:pStyle w:val="Footer"/>
    </w:pPr>
    <w:r w:rsidRPr="0053527A">
      <w:rPr>
        <w:rFonts w:ascii="Times New Roman" w:hAnsi="Times New Roman"/>
        <w:noProof/>
        <w:color w:val="000000" w:themeColor="text1"/>
      </w:rPr>
      <w:drawing>
        <wp:anchor distT="0" distB="0" distL="114300" distR="114300" simplePos="0" relativeHeight="251670528" behindDoc="0" locked="0" layoutInCell="1" allowOverlap="1" wp14:anchorId="6615114C" wp14:editId="7CE7FA2C">
          <wp:simplePos x="0" y="0"/>
          <wp:positionH relativeFrom="margin">
            <wp:posOffset>5318760</wp:posOffset>
          </wp:positionH>
          <wp:positionV relativeFrom="paragraph">
            <wp:posOffset>189230</wp:posOffset>
          </wp:positionV>
          <wp:extent cx="1437005" cy="587375"/>
          <wp:effectExtent l="0" t="0" r="0" b="0"/>
          <wp:wrapSquare wrapText="bothSides"/>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67105" name="Picture 1437667105"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700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27A">
      <w:rPr>
        <w:rFonts w:ascii="Times New Roman" w:hAnsi="Times New Roman"/>
        <w:noProof/>
        <w:color w:val="000000" w:themeColor="text1"/>
      </w:rPr>
      <w:drawing>
        <wp:anchor distT="0" distB="0" distL="114300" distR="114300" simplePos="0" relativeHeight="251658240" behindDoc="0" locked="0" layoutInCell="1" allowOverlap="1" wp14:anchorId="4F176689" wp14:editId="2EE30C37">
          <wp:simplePos x="0" y="0"/>
          <wp:positionH relativeFrom="margin">
            <wp:posOffset>4169410</wp:posOffset>
          </wp:positionH>
          <wp:positionV relativeFrom="paragraph">
            <wp:posOffset>111760</wp:posOffset>
          </wp:positionV>
          <wp:extent cx="1077595" cy="808355"/>
          <wp:effectExtent l="0" t="0" r="8255" b="0"/>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02743" name="Picture 1328602743" descr="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759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A2CF" w14:textId="77777777" w:rsidR="00CA4333" w:rsidRDefault="00CA43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739F" w14:textId="77777777" w:rsidR="00CA4333" w:rsidRDefault="00CA43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B7EC2" w14:textId="77777777" w:rsidR="00CA4333" w:rsidRDefault="00CA4333">
    <w:pPr>
      <w:pStyle w:val="Footer"/>
    </w:pPr>
    <w:r w:rsidRPr="005154B9">
      <w:t xml:space="preserve">Clinical care for </w:t>
    </w:r>
    <w:r>
      <w:t>Aboriginal and Torres Strait Islander peoples</w:t>
    </w:r>
    <w:r w:rsidRPr="005154B9">
      <w:t xml:space="preserve"> in aged care</w:t>
    </w:r>
    <w:r w:rsidRPr="00D84622">
      <w:tab/>
    </w:r>
    <w:r w:rsidRPr="00D84622">
      <w:fldChar w:fldCharType="begin"/>
    </w:r>
    <w:r w:rsidRPr="00D84622">
      <w:instrText xml:space="preserve"> PAGE   \* MERGEFORMAT </w:instrText>
    </w:r>
    <w:r w:rsidRPr="00D84622">
      <w:fldChar w:fldCharType="separate"/>
    </w:r>
    <w:r w:rsidRPr="00D84622">
      <w:t>4</w:t>
    </w:r>
    <w:r w:rsidRPr="00D8462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F3B8" w14:textId="77777777" w:rsidR="00CA4333" w:rsidRDefault="00CA43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8166" w14:textId="77777777" w:rsidR="00DD32D4" w:rsidRPr="00D50333" w:rsidRDefault="00DD32D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40209" w14:textId="305936D4" w:rsidR="006D4CD4" w:rsidRPr="00D50333" w:rsidRDefault="007B36F3" w:rsidP="006D4CD4">
    <w:pPr>
      <w:pStyle w:val="Footer"/>
    </w:pPr>
    <w:r>
      <w:t>Clinical care of older Abori</w:t>
    </w:r>
    <w:r w:rsidR="007A09E0">
      <w:t xml:space="preserve">ginal and Torres Strait Islander People </w:t>
    </w:r>
    <w:r w:rsidR="00803090">
      <w:t>using aged care services</w:t>
    </w:r>
    <w:r w:rsidR="003231CE">
      <w:t xml:space="preserve">- </w:t>
    </w:r>
    <w:r w:rsidR="00CA02AF">
      <w:t xml:space="preserve">A </w:t>
    </w:r>
    <w:r w:rsidR="003231CE">
      <w:t>r</w:t>
    </w:r>
    <w:r w:rsidR="00CA02AF">
      <w:t>apid review</w:t>
    </w:r>
    <w:r w:rsidR="006D4CD4" w:rsidRPr="00D50333">
      <w:tab/>
    </w:r>
    <w:r w:rsidR="006D4CD4" w:rsidRPr="00D50333">
      <w:fldChar w:fldCharType="begin"/>
    </w:r>
    <w:r w:rsidR="006D4CD4" w:rsidRPr="00D50333">
      <w:instrText xml:space="preserve"> PAGE   \* MERGEFORMAT </w:instrText>
    </w:r>
    <w:r w:rsidR="006D4CD4" w:rsidRPr="00D50333">
      <w:fldChar w:fldCharType="separate"/>
    </w:r>
    <w:r w:rsidR="006D4CD4" w:rsidRPr="00D50333">
      <w:t>2</w:t>
    </w:r>
    <w:r w:rsidR="006D4CD4" w:rsidRPr="00D5033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2D5B6" w14:textId="77777777" w:rsidR="0091582E" w:rsidRPr="00D50333" w:rsidRDefault="0091582E">
      <w:r w:rsidRPr="00D50333">
        <w:separator/>
      </w:r>
    </w:p>
  </w:footnote>
  <w:footnote w:type="continuationSeparator" w:id="0">
    <w:p w14:paraId="30293430" w14:textId="77777777" w:rsidR="0091582E" w:rsidRPr="00D50333" w:rsidRDefault="0091582E" w:rsidP="000B0274">
      <w:r w:rsidRPr="00D50333">
        <w:continuationSeparator/>
      </w:r>
    </w:p>
    <w:p w14:paraId="37C3DDF8" w14:textId="77777777" w:rsidR="0091582E" w:rsidRPr="00D50333" w:rsidRDefault="0091582E" w:rsidP="00077070"/>
    <w:p w14:paraId="70274656" w14:textId="77777777" w:rsidR="0091582E" w:rsidRPr="00D50333" w:rsidRDefault="0091582E"/>
  </w:footnote>
  <w:footnote w:type="continuationNotice" w:id="1">
    <w:p w14:paraId="1199014D" w14:textId="77777777" w:rsidR="0091582E" w:rsidRPr="00D50333" w:rsidRDefault="0091582E">
      <w:pPr>
        <w:spacing w:before="0" w:after="0"/>
      </w:pPr>
    </w:p>
    <w:p w14:paraId="35D3A22B" w14:textId="77777777" w:rsidR="0091582E" w:rsidRPr="00D50333" w:rsidRDefault="009158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60A5" w14:textId="77777777" w:rsidR="00CA4333" w:rsidRDefault="00CA4333"/>
  <w:p w14:paraId="6D3A8756" w14:textId="77777777" w:rsidR="00CA4333" w:rsidRDefault="00CA4333"/>
  <w:p w14:paraId="7966CF92" w14:textId="77777777" w:rsidR="00CA4333" w:rsidRDefault="00CA4333"/>
  <w:p w14:paraId="78361271" w14:textId="77777777" w:rsidR="00CA4333" w:rsidRDefault="00CA43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2A20" w14:textId="77777777" w:rsidR="00CA4333" w:rsidRPr="002E4B35" w:rsidRDefault="00CA4333" w:rsidP="002E4B35">
    <w:pPr>
      <w:tabs>
        <w:tab w:val="left" w:pos="7062"/>
        <w:tab w:val="right" w:pos="9638"/>
      </w:tabs>
      <w:spacing w:before="0"/>
      <w:ind w:left="-142"/>
    </w:pPr>
    <w:r w:rsidRPr="00FB375B">
      <w:rPr>
        <w:rFonts w:eastAsiaTheme="majorEastAsia"/>
        <w:noProof/>
        <w:lang w:val="en-US" w:eastAsia="en-US"/>
      </w:rPr>
      <w:drawing>
        <wp:inline distT="0" distB="0" distL="0" distR="0" wp14:anchorId="661079E0" wp14:editId="21206CBB">
          <wp:extent cx="4307149" cy="543600"/>
          <wp:effectExtent l="0" t="0" r="0" b="2540"/>
          <wp:docPr id="24" name="Picture 24"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6E42" w14:textId="77777777" w:rsidR="00CA4333" w:rsidRDefault="00CA4333">
    <w:pPr>
      <w:pStyle w:val="Header"/>
    </w:pPr>
    <w:r w:rsidRPr="00FB375B">
      <w:rPr>
        <w:rFonts w:eastAsiaTheme="majorEastAsia"/>
        <w:noProof/>
        <w:lang w:val="en-US" w:eastAsia="en-US"/>
      </w:rPr>
      <w:drawing>
        <wp:inline distT="0" distB="0" distL="0" distR="0" wp14:anchorId="73F7FA0D" wp14:editId="0B40C6CD">
          <wp:extent cx="4307149" cy="543600"/>
          <wp:effectExtent l="0" t="0" r="0" b="2540"/>
          <wp:docPr id="25" name="Picture 25"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C931" w14:textId="77777777" w:rsidR="00CA4333" w:rsidRDefault="00CA43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FB54" w14:textId="77777777" w:rsidR="00CA4333" w:rsidRDefault="00CA43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35AA" w14:textId="77777777" w:rsidR="00CA4333" w:rsidRPr="00EB3985" w:rsidRDefault="00CA4333" w:rsidP="00EB39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23A5" w14:textId="77777777" w:rsidR="00CA4333" w:rsidRDefault="00CA43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4E13" w14:textId="0A566F7A" w:rsidR="000C7721" w:rsidRPr="00D50333" w:rsidRDefault="000C7721">
    <w:pPr>
      <w:pStyle w:val="Header"/>
    </w:pPr>
    <w:r w:rsidRPr="00D50333">
      <w:rPr>
        <w:rFonts w:eastAsiaTheme="majorEastAsia"/>
        <w:noProof/>
        <w:lang w:eastAsia="en-US"/>
      </w:rPr>
      <w:drawing>
        <wp:anchor distT="0" distB="0" distL="114300" distR="114300" simplePos="0" relativeHeight="251644928" behindDoc="0" locked="0" layoutInCell="1" allowOverlap="1" wp14:anchorId="5A14EA18" wp14:editId="6F65935A">
          <wp:simplePos x="0" y="0"/>
          <wp:positionH relativeFrom="column">
            <wp:posOffset>0</wp:posOffset>
          </wp:positionH>
          <wp:positionV relativeFrom="paragraph">
            <wp:posOffset>-635</wp:posOffset>
          </wp:positionV>
          <wp:extent cx="4306570" cy="543560"/>
          <wp:effectExtent l="0" t="0" r="0" b="8890"/>
          <wp:wrapNone/>
          <wp:docPr id="19" name="Picture 19"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06570" cy="543560"/>
                  </a:xfrm>
                  <a:prstGeom prst="rect">
                    <a:avLst/>
                  </a:prstGeom>
                  <a:ln>
                    <a:noFill/>
                  </a:ln>
                  <a:extLst>
                    <a:ext uri="{53640926-AAD7-44D8-BBD7-CCE9431645EC}">
                      <a14:shadowObscured xmlns:a14="http://schemas.microsoft.com/office/drawing/2010/main"/>
                    </a:ext>
                  </a:extLst>
                </pic:spPr>
              </pic:pic>
            </a:graphicData>
          </a:graphic>
        </wp:anchor>
      </w:drawing>
    </w:r>
  </w:p>
  <w:p w14:paraId="3D319CF6" w14:textId="77777777" w:rsidR="00DD32D4" w:rsidRPr="00D50333" w:rsidRDefault="00DD32D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578A8" w14:textId="77777777" w:rsidR="00EE552C" w:rsidRPr="00D50333" w:rsidRDefault="00EE552C">
    <w:pPr>
      <w:pStyle w:val="Header"/>
    </w:pPr>
    <w:r w:rsidRPr="00D50333">
      <w:rPr>
        <w:rFonts w:eastAsiaTheme="majorEastAsia"/>
        <w:noProof/>
        <w:lang w:eastAsia="en-US"/>
      </w:rPr>
      <w:drawing>
        <wp:inline distT="0" distB="0" distL="0" distR="0" wp14:anchorId="215B8718" wp14:editId="4F5A6641">
          <wp:extent cx="4307149" cy="543600"/>
          <wp:effectExtent l="0" t="0" r="0" b="2540"/>
          <wp:docPr id="1" name="Picture 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p w14:paraId="21904450" w14:textId="77777777" w:rsidR="00DD32D4" w:rsidRPr="00D50333" w:rsidRDefault="00DD32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40B3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DF4ED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2AA58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C03C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F021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D0E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809A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4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20A5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34BE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1"/>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C01C19"/>
    <w:multiLevelType w:val="hybridMultilevel"/>
    <w:tmpl w:val="1B6E97F8"/>
    <w:lvl w:ilvl="0" w:tplc="A87A01C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BF0C96"/>
    <w:multiLevelType w:val="hybridMultilevel"/>
    <w:tmpl w:val="01AC5DE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CB4511"/>
    <w:multiLevelType w:val="multilevel"/>
    <w:tmpl w:val="0C09001D"/>
    <w:styleLink w:val="Bullet1"/>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0216FA"/>
    <w:multiLevelType w:val="hybridMultilevel"/>
    <w:tmpl w:val="5BECE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4A08A1"/>
    <w:multiLevelType w:val="hybridMultilevel"/>
    <w:tmpl w:val="734A7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CD5055"/>
    <w:multiLevelType w:val="hybridMultilevel"/>
    <w:tmpl w:val="1B90E92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C5E7C7C"/>
    <w:multiLevelType w:val="hybridMultilevel"/>
    <w:tmpl w:val="DEE803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E97829"/>
    <w:multiLevelType w:val="hybridMultilevel"/>
    <w:tmpl w:val="1B90E92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3F52A50"/>
    <w:multiLevelType w:val="multilevel"/>
    <w:tmpl w:val="A3CE8E94"/>
    <w:styleLink w:val="Bullets1"/>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6606957"/>
    <w:multiLevelType w:val="hybridMultilevel"/>
    <w:tmpl w:val="554CD600"/>
    <w:lvl w:ilvl="0" w:tplc="0572469E">
      <w:start w:val="1"/>
      <w:numFmt w:val="bullet"/>
      <w:lvlText w:val=""/>
      <w:lvlJc w:val="left"/>
      <w:pPr>
        <w:tabs>
          <w:tab w:val="num" w:pos="284"/>
        </w:tabs>
        <w:ind w:left="284" w:hanging="284"/>
      </w:pPr>
      <w:rPr>
        <w:rFonts w:ascii="Symbol" w:hAnsi="Symbol" w:hint="default"/>
      </w:rPr>
    </w:lvl>
    <w:lvl w:ilvl="1" w:tplc="5D28580A">
      <w:start w:val="1"/>
      <w:numFmt w:val="bullet"/>
      <w:pStyle w:val="Tablebullet2"/>
      <w:lvlText w:val="o"/>
      <w:lvlJc w:val="left"/>
      <w:pPr>
        <w:tabs>
          <w:tab w:val="num" w:pos="567"/>
        </w:tabs>
        <w:ind w:left="567" w:hanging="283"/>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26DB4E0D"/>
    <w:multiLevelType w:val="multilevel"/>
    <w:tmpl w:val="F42255B6"/>
    <w:lvl w:ilvl="0">
      <w:start w:val="1"/>
      <w:numFmt w:val="lowerLetter"/>
      <w:pStyle w:val="ListLevel2"/>
      <w:lvlText w:val="%1."/>
      <w:lvlJc w:val="left"/>
      <w:pPr>
        <w:ind w:left="567" w:hanging="283"/>
      </w:pPr>
      <w:rPr>
        <w:sz w:val="22"/>
        <w:vertAlign w:val="baseline"/>
      </w:rPr>
    </w:lvl>
    <w:lvl w:ilvl="1">
      <w:start w:val="1"/>
      <w:numFmt w:val="bullet"/>
      <w:lvlText w:val="-"/>
      <w:lvlJc w:val="left"/>
      <w:pPr>
        <w:ind w:left="851" w:hanging="284"/>
      </w:pPr>
      <w:rPr>
        <w:rFonts w:ascii="Arial" w:hAnsi="Arial" w:cs="Times New Roman" w:hint="default"/>
      </w:rPr>
    </w:lvl>
    <w:lvl w:ilvl="2">
      <w:start w:val="1"/>
      <w:numFmt w:val="bullet"/>
      <w:lvlText w:val="-"/>
      <w:lvlJc w:val="left"/>
      <w:pPr>
        <w:ind w:left="1800" w:hanging="360"/>
      </w:pPr>
      <w:rPr>
        <w:rFonts w:ascii="Arial" w:hAnsi="Arial" w:cs="Times New Roman"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27E251D8"/>
    <w:multiLevelType w:val="hybridMultilevel"/>
    <w:tmpl w:val="F956E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FE43DB"/>
    <w:multiLevelType w:val="hybridMultilevel"/>
    <w:tmpl w:val="F188B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3F5EA5"/>
    <w:multiLevelType w:val="hybridMultilevel"/>
    <w:tmpl w:val="64E87F0E"/>
    <w:lvl w:ilvl="0" w:tplc="DE96D138">
      <w:start w:val="1"/>
      <w:numFmt w:val="bullet"/>
      <w:pStyle w:val="Bullet2"/>
      <w:lvlText w:val="−"/>
      <w:lvlJc w:val="left"/>
      <w:pPr>
        <w:tabs>
          <w:tab w:val="num" w:pos="851"/>
        </w:tabs>
        <w:ind w:left="851" w:hanging="284"/>
      </w:pPr>
      <w:rPr>
        <w:rFonts w:ascii="Arial" w:hAnsi="Arial" w:cs="Times New Roman"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5" w15:restartNumberingAfterBreak="0">
    <w:nsid w:val="33D70845"/>
    <w:multiLevelType w:val="hybridMultilevel"/>
    <w:tmpl w:val="D126335A"/>
    <w:lvl w:ilvl="0" w:tplc="77A43222">
      <w:start w:val="1"/>
      <w:numFmt w:val="bullet"/>
      <w:pStyle w:val="Textbox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4061359"/>
    <w:multiLevelType w:val="hybridMultilevel"/>
    <w:tmpl w:val="E18E80F2"/>
    <w:lvl w:ilvl="0" w:tplc="4E882DA4">
      <w:start w:val="1"/>
      <w:numFmt w:val="decimal"/>
      <w:pStyle w:val="Heading5numbered"/>
      <w:lvlText w:val="%1."/>
      <w:lvlJc w:val="left"/>
      <w:pPr>
        <w:tabs>
          <w:tab w:val="num" w:pos="284"/>
        </w:tabs>
        <w:ind w:left="284" w:hanging="284"/>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3C0661A3"/>
    <w:multiLevelType w:val="multilevel"/>
    <w:tmpl w:val="82D00812"/>
    <w:lvl w:ilvl="0">
      <w:start w:val="1"/>
      <w:numFmt w:val="decimal"/>
      <w:lvlText w:val="%1."/>
      <w:lvlJc w:val="left"/>
      <w:pPr>
        <w:ind w:left="1080" w:hanging="360"/>
      </w:pPr>
    </w:lvl>
    <w:lvl w:ilvl="1">
      <w:start w:val="1"/>
      <w:numFmt w:val="decimal"/>
      <w:isLgl/>
      <w:lvlText w:val="%1.%2"/>
      <w:lvlJc w:val="left"/>
      <w:pPr>
        <w:ind w:left="1080" w:hanging="360"/>
      </w:pPr>
      <w:rPr>
        <w:rFonts w:hint="default"/>
        <w:b/>
        <w:u w:val="singl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440" w:hanging="720"/>
      </w:pPr>
      <w:rPr>
        <w:rFonts w:hint="default"/>
        <w:b/>
        <w:u w:val="single"/>
      </w:rPr>
    </w:lvl>
    <w:lvl w:ilvl="4">
      <w:start w:val="1"/>
      <w:numFmt w:val="decimal"/>
      <w:isLgl/>
      <w:lvlText w:val="%1.%2.%3.%4.%5"/>
      <w:lvlJc w:val="left"/>
      <w:pPr>
        <w:ind w:left="1800" w:hanging="1080"/>
      </w:pPr>
      <w:rPr>
        <w:rFonts w:hint="default"/>
        <w:b/>
        <w:u w:val="single"/>
      </w:rPr>
    </w:lvl>
    <w:lvl w:ilvl="5">
      <w:start w:val="1"/>
      <w:numFmt w:val="decimal"/>
      <w:isLgl/>
      <w:lvlText w:val="%1.%2.%3.%4.%5.%6"/>
      <w:lvlJc w:val="left"/>
      <w:pPr>
        <w:ind w:left="1800" w:hanging="1080"/>
      </w:pPr>
      <w:rPr>
        <w:rFonts w:hint="default"/>
        <w:b/>
        <w:u w:val="single"/>
      </w:rPr>
    </w:lvl>
    <w:lvl w:ilvl="6">
      <w:start w:val="1"/>
      <w:numFmt w:val="decimal"/>
      <w:isLgl/>
      <w:lvlText w:val="%1.%2.%3.%4.%5.%6.%7"/>
      <w:lvlJc w:val="left"/>
      <w:pPr>
        <w:ind w:left="2160" w:hanging="1440"/>
      </w:pPr>
      <w:rPr>
        <w:rFonts w:hint="default"/>
        <w:b/>
        <w:u w:val="single"/>
      </w:rPr>
    </w:lvl>
    <w:lvl w:ilvl="7">
      <w:start w:val="1"/>
      <w:numFmt w:val="decimal"/>
      <w:isLgl/>
      <w:lvlText w:val="%1.%2.%3.%4.%5.%6.%7.%8"/>
      <w:lvlJc w:val="left"/>
      <w:pPr>
        <w:ind w:left="2160" w:hanging="1440"/>
      </w:pPr>
      <w:rPr>
        <w:rFonts w:hint="default"/>
        <w:b/>
        <w:u w:val="single"/>
      </w:rPr>
    </w:lvl>
    <w:lvl w:ilvl="8">
      <w:start w:val="1"/>
      <w:numFmt w:val="decimal"/>
      <w:isLgl/>
      <w:lvlText w:val="%1.%2.%3.%4.%5.%6.%7.%8.%9"/>
      <w:lvlJc w:val="left"/>
      <w:pPr>
        <w:ind w:left="2520" w:hanging="1800"/>
      </w:pPr>
      <w:rPr>
        <w:rFonts w:hint="default"/>
        <w:b/>
        <w:u w:val="single"/>
      </w:rPr>
    </w:lvl>
  </w:abstractNum>
  <w:abstractNum w:abstractNumId="28" w15:restartNumberingAfterBreak="0">
    <w:nsid w:val="46283F25"/>
    <w:multiLevelType w:val="hybridMultilevel"/>
    <w:tmpl w:val="C42E9B82"/>
    <w:lvl w:ilvl="0" w:tplc="4C584CD8">
      <w:numFmt w:val="bullet"/>
      <w:lvlText w:val="–"/>
      <w:lvlJc w:val="left"/>
      <w:pPr>
        <w:ind w:left="814" w:hanging="360"/>
      </w:pPr>
      <w:rPr>
        <w:rFonts w:ascii="Arial" w:eastAsia="Calibri" w:hAnsi="Arial" w:cs="Aria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2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D975F5"/>
    <w:multiLevelType w:val="multilevel"/>
    <w:tmpl w:val="0C09001D"/>
    <w:styleLink w:val="BulletsLevel1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6C16B3"/>
    <w:multiLevelType w:val="hybridMultilevel"/>
    <w:tmpl w:val="FC34E0E6"/>
    <w:lvl w:ilvl="0" w:tplc="0C090001">
      <w:start w:val="1"/>
      <w:numFmt w:val="bullet"/>
      <w:pStyle w:val="Tablebullet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E301C7"/>
    <w:multiLevelType w:val="hybridMultilevel"/>
    <w:tmpl w:val="D6341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8E5FD3"/>
    <w:multiLevelType w:val="hybridMultilevel"/>
    <w:tmpl w:val="F158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8C388C"/>
    <w:multiLevelType w:val="hybridMultilevel"/>
    <w:tmpl w:val="C9844948"/>
    <w:lvl w:ilvl="0" w:tplc="054EBCF2">
      <w:start w:val="1"/>
      <w:numFmt w:val="bullet"/>
      <w:pStyle w:val="Tip"/>
      <w:lvlText w:val=""/>
      <w:lvlJc w:val="left"/>
      <w:pPr>
        <w:tabs>
          <w:tab w:val="num" w:pos="567"/>
        </w:tabs>
        <w:ind w:left="567" w:hanging="567"/>
      </w:pPr>
      <w:rPr>
        <w:rFonts w:ascii="Wingdings" w:hAnsi="Wingdings" w:hint="default"/>
        <w:b/>
        <w:i w:val="0"/>
        <w:color w:val="005370" w:themeColor="text2"/>
        <w:sz w:val="28"/>
        <w:szCs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AB16128"/>
    <w:multiLevelType w:val="multilevel"/>
    <w:tmpl w:val="2E48F5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u w:val="none"/>
      </w:rPr>
    </w:lvl>
    <w:lvl w:ilvl="2">
      <w:start w:val="1"/>
      <w:numFmt w:val="decimal"/>
      <w:isLgl/>
      <w:lvlText w:val="%1.%2.%3"/>
      <w:lvlJc w:val="left"/>
      <w:pPr>
        <w:ind w:left="1080" w:hanging="720"/>
      </w:pPr>
      <w:rPr>
        <w:rFonts w:hint="default"/>
        <w:b/>
        <w:color w:val="000000" w:themeColor="text1"/>
        <w:u w:val="single"/>
      </w:rPr>
    </w:lvl>
    <w:lvl w:ilvl="3">
      <w:start w:val="1"/>
      <w:numFmt w:val="decimal"/>
      <w:isLgl/>
      <w:lvlText w:val="%1.%2.%3.%4"/>
      <w:lvlJc w:val="left"/>
      <w:pPr>
        <w:ind w:left="1080" w:hanging="720"/>
      </w:pPr>
      <w:rPr>
        <w:rFonts w:hint="default"/>
        <w:b/>
        <w:color w:val="000000" w:themeColor="text1"/>
        <w:u w:val="single"/>
      </w:rPr>
    </w:lvl>
    <w:lvl w:ilvl="4">
      <w:start w:val="1"/>
      <w:numFmt w:val="decimal"/>
      <w:isLgl/>
      <w:lvlText w:val="%1.%2.%3.%4.%5"/>
      <w:lvlJc w:val="left"/>
      <w:pPr>
        <w:ind w:left="1440" w:hanging="1080"/>
      </w:pPr>
      <w:rPr>
        <w:rFonts w:hint="default"/>
        <w:b/>
        <w:color w:val="000000" w:themeColor="text1"/>
        <w:u w:val="single"/>
      </w:rPr>
    </w:lvl>
    <w:lvl w:ilvl="5">
      <w:start w:val="1"/>
      <w:numFmt w:val="decimal"/>
      <w:isLgl/>
      <w:lvlText w:val="%1.%2.%3.%4.%5.%6"/>
      <w:lvlJc w:val="left"/>
      <w:pPr>
        <w:ind w:left="1440" w:hanging="1080"/>
      </w:pPr>
      <w:rPr>
        <w:rFonts w:hint="default"/>
        <w:b/>
        <w:color w:val="000000" w:themeColor="text1"/>
        <w:u w:val="single"/>
      </w:rPr>
    </w:lvl>
    <w:lvl w:ilvl="6">
      <w:start w:val="1"/>
      <w:numFmt w:val="decimal"/>
      <w:isLgl/>
      <w:lvlText w:val="%1.%2.%3.%4.%5.%6.%7"/>
      <w:lvlJc w:val="left"/>
      <w:pPr>
        <w:ind w:left="1800" w:hanging="1440"/>
      </w:pPr>
      <w:rPr>
        <w:rFonts w:hint="default"/>
        <w:b/>
        <w:color w:val="000000" w:themeColor="text1"/>
        <w:u w:val="single"/>
      </w:rPr>
    </w:lvl>
    <w:lvl w:ilvl="7">
      <w:start w:val="1"/>
      <w:numFmt w:val="decimal"/>
      <w:isLgl/>
      <w:lvlText w:val="%1.%2.%3.%4.%5.%6.%7.%8"/>
      <w:lvlJc w:val="left"/>
      <w:pPr>
        <w:ind w:left="1800" w:hanging="1440"/>
      </w:pPr>
      <w:rPr>
        <w:rFonts w:hint="default"/>
        <w:b/>
        <w:color w:val="000000" w:themeColor="text1"/>
        <w:u w:val="single"/>
      </w:rPr>
    </w:lvl>
    <w:lvl w:ilvl="8">
      <w:start w:val="1"/>
      <w:numFmt w:val="decimal"/>
      <w:isLgl/>
      <w:lvlText w:val="%1.%2.%3.%4.%5.%6.%7.%8.%9"/>
      <w:lvlJc w:val="left"/>
      <w:pPr>
        <w:ind w:left="2160" w:hanging="1800"/>
      </w:pPr>
      <w:rPr>
        <w:rFonts w:hint="default"/>
        <w:b/>
        <w:color w:val="000000" w:themeColor="text1"/>
        <w:u w:val="single"/>
      </w:rPr>
    </w:lvl>
  </w:abstractNum>
  <w:abstractNum w:abstractNumId="36" w15:restartNumberingAfterBreak="0">
    <w:nsid w:val="752448EE"/>
    <w:multiLevelType w:val="hybridMultilevel"/>
    <w:tmpl w:val="2F426A2A"/>
    <w:lvl w:ilvl="0" w:tplc="0C090001">
      <w:start w:val="1"/>
      <w:numFmt w:val="bullet"/>
      <w:pStyle w:val="TOCHeading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736093"/>
    <w:multiLevelType w:val="hybridMultilevel"/>
    <w:tmpl w:val="8640A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7264671">
    <w:abstractNumId w:val="10"/>
  </w:num>
  <w:num w:numId="2" w16cid:durableId="151913477">
    <w:abstractNumId w:val="13"/>
  </w:num>
  <w:num w:numId="3" w16cid:durableId="348606052">
    <w:abstractNumId w:val="19"/>
  </w:num>
  <w:num w:numId="4" w16cid:durableId="1235355125">
    <w:abstractNumId w:val="30"/>
  </w:num>
  <w:num w:numId="5" w16cid:durableId="1980962089">
    <w:abstractNumId w:val="36"/>
  </w:num>
  <w:num w:numId="6" w16cid:durableId="2144032976">
    <w:abstractNumId w:val="31"/>
  </w:num>
  <w:num w:numId="7" w16cid:durableId="2031450038">
    <w:abstractNumId w:val="20"/>
  </w:num>
  <w:num w:numId="8" w16cid:durableId="1214267355">
    <w:abstractNumId w:val="29"/>
  </w:num>
  <w:num w:numId="9" w16cid:durableId="137847783">
    <w:abstractNumId w:val="21"/>
  </w:num>
  <w:num w:numId="10" w16cid:durableId="1622568849">
    <w:abstractNumId w:val="24"/>
  </w:num>
  <w:num w:numId="11" w16cid:durableId="1282226216">
    <w:abstractNumId w:val="25"/>
  </w:num>
  <w:num w:numId="12" w16cid:durableId="343558697">
    <w:abstractNumId w:val="26"/>
  </w:num>
  <w:num w:numId="13" w16cid:durableId="1442414251">
    <w:abstractNumId w:val="34"/>
  </w:num>
  <w:num w:numId="14" w16cid:durableId="1490173966">
    <w:abstractNumId w:val="9"/>
  </w:num>
  <w:num w:numId="15" w16cid:durableId="1586109667">
    <w:abstractNumId w:val="7"/>
  </w:num>
  <w:num w:numId="16" w16cid:durableId="1422527277">
    <w:abstractNumId w:val="6"/>
  </w:num>
  <w:num w:numId="17" w16cid:durableId="1795900137">
    <w:abstractNumId w:val="5"/>
  </w:num>
  <w:num w:numId="18" w16cid:durableId="82604789">
    <w:abstractNumId w:val="4"/>
  </w:num>
  <w:num w:numId="19" w16cid:durableId="617954579">
    <w:abstractNumId w:val="8"/>
  </w:num>
  <w:num w:numId="20" w16cid:durableId="475683992">
    <w:abstractNumId w:val="3"/>
  </w:num>
  <w:num w:numId="21" w16cid:durableId="164437618">
    <w:abstractNumId w:val="2"/>
  </w:num>
  <w:num w:numId="22" w16cid:durableId="1839298283">
    <w:abstractNumId w:val="1"/>
  </w:num>
  <w:num w:numId="23" w16cid:durableId="242029660">
    <w:abstractNumId w:val="0"/>
  </w:num>
  <w:num w:numId="24" w16cid:durableId="349458143">
    <w:abstractNumId w:val="33"/>
  </w:num>
  <w:num w:numId="25" w16cid:durableId="1466434262">
    <w:abstractNumId w:val="23"/>
  </w:num>
  <w:num w:numId="26" w16cid:durableId="2022850871">
    <w:abstractNumId w:val="17"/>
  </w:num>
  <w:num w:numId="27" w16cid:durableId="562177657">
    <w:abstractNumId w:val="28"/>
  </w:num>
  <w:num w:numId="28" w16cid:durableId="1592349915">
    <w:abstractNumId w:val="22"/>
  </w:num>
  <w:num w:numId="29" w16cid:durableId="830632740">
    <w:abstractNumId w:val="14"/>
  </w:num>
  <w:num w:numId="30" w16cid:durableId="1103303830">
    <w:abstractNumId w:val="35"/>
  </w:num>
  <w:num w:numId="31" w16cid:durableId="192577274">
    <w:abstractNumId w:val="12"/>
  </w:num>
  <w:num w:numId="32" w16cid:durableId="946038669">
    <w:abstractNumId w:val="32"/>
  </w:num>
  <w:num w:numId="33" w16cid:durableId="1427190886">
    <w:abstractNumId w:val="11"/>
  </w:num>
  <w:num w:numId="34" w16cid:durableId="767850874">
    <w:abstractNumId w:val="18"/>
  </w:num>
  <w:num w:numId="35" w16cid:durableId="1175264547">
    <w:abstractNumId w:val="37"/>
  </w:num>
  <w:num w:numId="36" w16cid:durableId="2033917480">
    <w:abstractNumId w:val="27"/>
  </w:num>
  <w:num w:numId="37" w16cid:durableId="1619600660">
    <w:abstractNumId w:val="15"/>
  </w:num>
  <w:num w:numId="38" w16cid:durableId="240650625">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C29"/>
    <w:rsid w:val="0000042E"/>
    <w:rsid w:val="00002668"/>
    <w:rsid w:val="000030BC"/>
    <w:rsid w:val="00003262"/>
    <w:rsid w:val="00003542"/>
    <w:rsid w:val="00003743"/>
    <w:rsid w:val="00003AE3"/>
    <w:rsid w:val="00004292"/>
    <w:rsid w:val="000042E3"/>
    <w:rsid w:val="00006795"/>
    <w:rsid w:val="00006C09"/>
    <w:rsid w:val="000077FA"/>
    <w:rsid w:val="0000791F"/>
    <w:rsid w:val="00007F68"/>
    <w:rsid w:val="000100E7"/>
    <w:rsid w:val="0001053B"/>
    <w:rsid w:val="00011023"/>
    <w:rsid w:val="00012782"/>
    <w:rsid w:val="000128E4"/>
    <w:rsid w:val="00012D36"/>
    <w:rsid w:val="000149C8"/>
    <w:rsid w:val="00015214"/>
    <w:rsid w:val="00015EA5"/>
    <w:rsid w:val="000170C8"/>
    <w:rsid w:val="000171A1"/>
    <w:rsid w:val="0001745F"/>
    <w:rsid w:val="000201DB"/>
    <w:rsid w:val="00020769"/>
    <w:rsid w:val="000209E7"/>
    <w:rsid w:val="00020DBD"/>
    <w:rsid w:val="00020E68"/>
    <w:rsid w:val="00021024"/>
    <w:rsid w:val="00021490"/>
    <w:rsid w:val="00021DA7"/>
    <w:rsid w:val="00022260"/>
    <w:rsid w:val="00022830"/>
    <w:rsid w:val="00022871"/>
    <w:rsid w:val="00022F1A"/>
    <w:rsid w:val="00023527"/>
    <w:rsid w:val="00025084"/>
    <w:rsid w:val="00025459"/>
    <w:rsid w:val="00025A92"/>
    <w:rsid w:val="00025ED5"/>
    <w:rsid w:val="00026407"/>
    <w:rsid w:val="0002655F"/>
    <w:rsid w:val="00027694"/>
    <w:rsid w:val="00030A23"/>
    <w:rsid w:val="0003162D"/>
    <w:rsid w:val="00031F48"/>
    <w:rsid w:val="00031F8C"/>
    <w:rsid w:val="000320AF"/>
    <w:rsid w:val="00032185"/>
    <w:rsid w:val="00032255"/>
    <w:rsid w:val="00034F7E"/>
    <w:rsid w:val="00035100"/>
    <w:rsid w:val="00035399"/>
    <w:rsid w:val="000368C0"/>
    <w:rsid w:val="00036AB8"/>
    <w:rsid w:val="00036F5E"/>
    <w:rsid w:val="00037632"/>
    <w:rsid w:val="00037C64"/>
    <w:rsid w:val="000406F8"/>
    <w:rsid w:val="00040810"/>
    <w:rsid w:val="000415EB"/>
    <w:rsid w:val="00042238"/>
    <w:rsid w:val="00043671"/>
    <w:rsid w:val="00043A62"/>
    <w:rsid w:val="00043FC2"/>
    <w:rsid w:val="00044062"/>
    <w:rsid w:val="00044618"/>
    <w:rsid w:val="00044912"/>
    <w:rsid w:val="00044F54"/>
    <w:rsid w:val="000462EA"/>
    <w:rsid w:val="000466B5"/>
    <w:rsid w:val="000468F7"/>
    <w:rsid w:val="00046A4D"/>
    <w:rsid w:val="00047866"/>
    <w:rsid w:val="0004794E"/>
    <w:rsid w:val="00047B2A"/>
    <w:rsid w:val="00050775"/>
    <w:rsid w:val="00050B8D"/>
    <w:rsid w:val="000531BA"/>
    <w:rsid w:val="00053BCA"/>
    <w:rsid w:val="00054B74"/>
    <w:rsid w:val="00054C79"/>
    <w:rsid w:val="00054E14"/>
    <w:rsid w:val="00055163"/>
    <w:rsid w:val="0005516F"/>
    <w:rsid w:val="00055429"/>
    <w:rsid w:val="0005558F"/>
    <w:rsid w:val="00055729"/>
    <w:rsid w:val="00055F18"/>
    <w:rsid w:val="00057ABF"/>
    <w:rsid w:val="0006001E"/>
    <w:rsid w:val="000604A5"/>
    <w:rsid w:val="000605E6"/>
    <w:rsid w:val="00067456"/>
    <w:rsid w:val="00067CE9"/>
    <w:rsid w:val="00070593"/>
    <w:rsid w:val="00070812"/>
    <w:rsid w:val="00071680"/>
    <w:rsid w:val="00071953"/>
    <w:rsid w:val="000720AA"/>
    <w:rsid w:val="00072FAD"/>
    <w:rsid w:val="000733A4"/>
    <w:rsid w:val="00073948"/>
    <w:rsid w:val="00073D3F"/>
    <w:rsid w:val="00073E4F"/>
    <w:rsid w:val="00074553"/>
    <w:rsid w:val="0007464E"/>
    <w:rsid w:val="000748DF"/>
    <w:rsid w:val="00074A7B"/>
    <w:rsid w:val="00074AC1"/>
    <w:rsid w:val="0007568E"/>
    <w:rsid w:val="00075BBA"/>
    <w:rsid w:val="000762CD"/>
    <w:rsid w:val="00076D3C"/>
    <w:rsid w:val="00077070"/>
    <w:rsid w:val="00077231"/>
    <w:rsid w:val="0007738F"/>
    <w:rsid w:val="00077669"/>
    <w:rsid w:val="00077931"/>
    <w:rsid w:val="0008065C"/>
    <w:rsid w:val="00080881"/>
    <w:rsid w:val="00080C0D"/>
    <w:rsid w:val="00080D3C"/>
    <w:rsid w:val="00080EEA"/>
    <w:rsid w:val="000811FA"/>
    <w:rsid w:val="00081AC7"/>
    <w:rsid w:val="00082020"/>
    <w:rsid w:val="0008253D"/>
    <w:rsid w:val="00082CA6"/>
    <w:rsid w:val="000833B7"/>
    <w:rsid w:val="000835F7"/>
    <w:rsid w:val="000836F0"/>
    <w:rsid w:val="00083CD1"/>
    <w:rsid w:val="00083E9E"/>
    <w:rsid w:val="00084DE5"/>
    <w:rsid w:val="000867D7"/>
    <w:rsid w:val="00086BA4"/>
    <w:rsid w:val="00087411"/>
    <w:rsid w:val="000874D4"/>
    <w:rsid w:val="00087534"/>
    <w:rsid w:val="0008763B"/>
    <w:rsid w:val="00090441"/>
    <w:rsid w:val="00090598"/>
    <w:rsid w:val="00090AD6"/>
    <w:rsid w:val="00090EFF"/>
    <w:rsid w:val="0009145A"/>
    <w:rsid w:val="0009187A"/>
    <w:rsid w:val="00091FC5"/>
    <w:rsid w:val="00092229"/>
    <w:rsid w:val="00092E65"/>
    <w:rsid w:val="00094453"/>
    <w:rsid w:val="00094587"/>
    <w:rsid w:val="00094A2F"/>
    <w:rsid w:val="00094B07"/>
    <w:rsid w:val="00095129"/>
    <w:rsid w:val="00095DA6"/>
    <w:rsid w:val="00095DC5"/>
    <w:rsid w:val="00097642"/>
    <w:rsid w:val="00097A4C"/>
    <w:rsid w:val="00097C65"/>
    <w:rsid w:val="00097C97"/>
    <w:rsid w:val="00097DF8"/>
    <w:rsid w:val="000A08AD"/>
    <w:rsid w:val="000A0DE3"/>
    <w:rsid w:val="000A150D"/>
    <w:rsid w:val="000A1796"/>
    <w:rsid w:val="000A17AF"/>
    <w:rsid w:val="000A1B40"/>
    <w:rsid w:val="000A331D"/>
    <w:rsid w:val="000A376F"/>
    <w:rsid w:val="000A3D39"/>
    <w:rsid w:val="000A3F0D"/>
    <w:rsid w:val="000A49D5"/>
    <w:rsid w:val="000A4C01"/>
    <w:rsid w:val="000A53D5"/>
    <w:rsid w:val="000A53D8"/>
    <w:rsid w:val="000A639E"/>
    <w:rsid w:val="000A660B"/>
    <w:rsid w:val="000A6740"/>
    <w:rsid w:val="000B0267"/>
    <w:rsid w:val="000B0274"/>
    <w:rsid w:val="000B0365"/>
    <w:rsid w:val="000B0748"/>
    <w:rsid w:val="000B0BFE"/>
    <w:rsid w:val="000B1CFF"/>
    <w:rsid w:val="000B1D1F"/>
    <w:rsid w:val="000B2198"/>
    <w:rsid w:val="000B22BD"/>
    <w:rsid w:val="000B35C0"/>
    <w:rsid w:val="000B3B49"/>
    <w:rsid w:val="000B4610"/>
    <w:rsid w:val="000B5865"/>
    <w:rsid w:val="000B66FA"/>
    <w:rsid w:val="000B79D3"/>
    <w:rsid w:val="000C1011"/>
    <w:rsid w:val="000C1722"/>
    <w:rsid w:val="000C1DD4"/>
    <w:rsid w:val="000C2441"/>
    <w:rsid w:val="000C2CD4"/>
    <w:rsid w:val="000C33EF"/>
    <w:rsid w:val="000C438E"/>
    <w:rsid w:val="000C49DD"/>
    <w:rsid w:val="000C4A83"/>
    <w:rsid w:val="000C4C6C"/>
    <w:rsid w:val="000C4D27"/>
    <w:rsid w:val="000C5B0F"/>
    <w:rsid w:val="000C62AA"/>
    <w:rsid w:val="000C6A2B"/>
    <w:rsid w:val="000C724B"/>
    <w:rsid w:val="000C7721"/>
    <w:rsid w:val="000C7799"/>
    <w:rsid w:val="000C7A69"/>
    <w:rsid w:val="000D017D"/>
    <w:rsid w:val="000D0383"/>
    <w:rsid w:val="000D0C6E"/>
    <w:rsid w:val="000D1DCE"/>
    <w:rsid w:val="000D2020"/>
    <w:rsid w:val="000D26B2"/>
    <w:rsid w:val="000D2985"/>
    <w:rsid w:val="000D323D"/>
    <w:rsid w:val="000D3E75"/>
    <w:rsid w:val="000D429A"/>
    <w:rsid w:val="000D5267"/>
    <w:rsid w:val="000D5F20"/>
    <w:rsid w:val="000D5F87"/>
    <w:rsid w:val="000D61F1"/>
    <w:rsid w:val="000D6405"/>
    <w:rsid w:val="000D7456"/>
    <w:rsid w:val="000E0F15"/>
    <w:rsid w:val="000E1356"/>
    <w:rsid w:val="000E15DA"/>
    <w:rsid w:val="000E18A6"/>
    <w:rsid w:val="000E1FA8"/>
    <w:rsid w:val="000E240E"/>
    <w:rsid w:val="000E27B4"/>
    <w:rsid w:val="000E2D82"/>
    <w:rsid w:val="000E2F2E"/>
    <w:rsid w:val="000E36A0"/>
    <w:rsid w:val="000E3928"/>
    <w:rsid w:val="000E3B95"/>
    <w:rsid w:val="000E43D4"/>
    <w:rsid w:val="000E59DF"/>
    <w:rsid w:val="000E772C"/>
    <w:rsid w:val="000E7EC9"/>
    <w:rsid w:val="000F0149"/>
    <w:rsid w:val="000F0874"/>
    <w:rsid w:val="000F0D77"/>
    <w:rsid w:val="000F14BB"/>
    <w:rsid w:val="000F23C1"/>
    <w:rsid w:val="000F29C7"/>
    <w:rsid w:val="000F30FD"/>
    <w:rsid w:val="000F38AF"/>
    <w:rsid w:val="000F3CB7"/>
    <w:rsid w:val="000F420C"/>
    <w:rsid w:val="000F43C9"/>
    <w:rsid w:val="000F4EBE"/>
    <w:rsid w:val="000F6B39"/>
    <w:rsid w:val="000F6FE2"/>
    <w:rsid w:val="000F7592"/>
    <w:rsid w:val="000F7620"/>
    <w:rsid w:val="0010016E"/>
    <w:rsid w:val="00100933"/>
    <w:rsid w:val="0010095C"/>
    <w:rsid w:val="00100ED3"/>
    <w:rsid w:val="00101621"/>
    <w:rsid w:val="00101E95"/>
    <w:rsid w:val="001021BC"/>
    <w:rsid w:val="0010326D"/>
    <w:rsid w:val="00103AB4"/>
    <w:rsid w:val="0010422B"/>
    <w:rsid w:val="001042FD"/>
    <w:rsid w:val="00104703"/>
    <w:rsid w:val="00104AE7"/>
    <w:rsid w:val="00105051"/>
    <w:rsid w:val="001053E3"/>
    <w:rsid w:val="0010559E"/>
    <w:rsid w:val="001062EE"/>
    <w:rsid w:val="0010673D"/>
    <w:rsid w:val="00106AFB"/>
    <w:rsid w:val="00106CF5"/>
    <w:rsid w:val="00107694"/>
    <w:rsid w:val="00107A5C"/>
    <w:rsid w:val="00110985"/>
    <w:rsid w:val="00110FD5"/>
    <w:rsid w:val="00111BFE"/>
    <w:rsid w:val="00111D68"/>
    <w:rsid w:val="0011202E"/>
    <w:rsid w:val="00115403"/>
    <w:rsid w:val="001154A5"/>
    <w:rsid w:val="00115ABF"/>
    <w:rsid w:val="00115BD3"/>
    <w:rsid w:val="00115E61"/>
    <w:rsid w:val="001165A3"/>
    <w:rsid w:val="00116988"/>
    <w:rsid w:val="001169E7"/>
    <w:rsid w:val="00116AED"/>
    <w:rsid w:val="0012001A"/>
    <w:rsid w:val="001202BC"/>
    <w:rsid w:val="0012080E"/>
    <w:rsid w:val="00120FCB"/>
    <w:rsid w:val="001215CF"/>
    <w:rsid w:val="001216D4"/>
    <w:rsid w:val="00121DF6"/>
    <w:rsid w:val="00121EB0"/>
    <w:rsid w:val="00122389"/>
    <w:rsid w:val="001223A0"/>
    <w:rsid w:val="001232D4"/>
    <w:rsid w:val="001234CE"/>
    <w:rsid w:val="001243B3"/>
    <w:rsid w:val="001251B6"/>
    <w:rsid w:val="001263F5"/>
    <w:rsid w:val="0012688C"/>
    <w:rsid w:val="0012700E"/>
    <w:rsid w:val="0012714E"/>
    <w:rsid w:val="001272FC"/>
    <w:rsid w:val="00127AB5"/>
    <w:rsid w:val="00130A07"/>
    <w:rsid w:val="00130AB4"/>
    <w:rsid w:val="00130E60"/>
    <w:rsid w:val="00131666"/>
    <w:rsid w:val="00131B86"/>
    <w:rsid w:val="00131E52"/>
    <w:rsid w:val="00132EC3"/>
    <w:rsid w:val="00133073"/>
    <w:rsid w:val="00133D18"/>
    <w:rsid w:val="00133FB1"/>
    <w:rsid w:val="0013413B"/>
    <w:rsid w:val="00135173"/>
    <w:rsid w:val="00135664"/>
    <w:rsid w:val="00136328"/>
    <w:rsid w:val="001363A3"/>
    <w:rsid w:val="001364CF"/>
    <w:rsid w:val="00140002"/>
    <w:rsid w:val="001400C6"/>
    <w:rsid w:val="001404FB"/>
    <w:rsid w:val="001409A5"/>
    <w:rsid w:val="00140CA3"/>
    <w:rsid w:val="00141573"/>
    <w:rsid w:val="00141E83"/>
    <w:rsid w:val="0014248E"/>
    <w:rsid w:val="00143258"/>
    <w:rsid w:val="001434AA"/>
    <w:rsid w:val="00143A76"/>
    <w:rsid w:val="00143EB5"/>
    <w:rsid w:val="001443D9"/>
    <w:rsid w:val="001449F1"/>
    <w:rsid w:val="00144A1B"/>
    <w:rsid w:val="00144C1A"/>
    <w:rsid w:val="00145BE3"/>
    <w:rsid w:val="00146A66"/>
    <w:rsid w:val="00146C7C"/>
    <w:rsid w:val="00146D56"/>
    <w:rsid w:val="00147496"/>
    <w:rsid w:val="00147883"/>
    <w:rsid w:val="00150362"/>
    <w:rsid w:val="001507C6"/>
    <w:rsid w:val="001511DA"/>
    <w:rsid w:val="00151533"/>
    <w:rsid w:val="00153A66"/>
    <w:rsid w:val="00155061"/>
    <w:rsid w:val="0015548C"/>
    <w:rsid w:val="001556A9"/>
    <w:rsid w:val="00156187"/>
    <w:rsid w:val="0015696C"/>
    <w:rsid w:val="00157AC5"/>
    <w:rsid w:val="00157B31"/>
    <w:rsid w:val="00160453"/>
    <w:rsid w:val="00160B30"/>
    <w:rsid w:val="00161CD3"/>
    <w:rsid w:val="001623E3"/>
    <w:rsid w:val="00162462"/>
    <w:rsid w:val="00162F89"/>
    <w:rsid w:val="00163660"/>
    <w:rsid w:val="00163979"/>
    <w:rsid w:val="00163A33"/>
    <w:rsid w:val="00163DA5"/>
    <w:rsid w:val="00164BC6"/>
    <w:rsid w:val="00164C5E"/>
    <w:rsid w:val="00164F80"/>
    <w:rsid w:val="001652A9"/>
    <w:rsid w:val="0016578D"/>
    <w:rsid w:val="00166ED3"/>
    <w:rsid w:val="00167722"/>
    <w:rsid w:val="00167879"/>
    <w:rsid w:val="001679F4"/>
    <w:rsid w:val="00167EC3"/>
    <w:rsid w:val="00170D96"/>
    <w:rsid w:val="00170DB0"/>
    <w:rsid w:val="001711F3"/>
    <w:rsid w:val="00171294"/>
    <w:rsid w:val="001723D6"/>
    <w:rsid w:val="00172674"/>
    <w:rsid w:val="00172675"/>
    <w:rsid w:val="00172FEF"/>
    <w:rsid w:val="00173053"/>
    <w:rsid w:val="00173744"/>
    <w:rsid w:val="00173CCC"/>
    <w:rsid w:val="00174141"/>
    <w:rsid w:val="00174535"/>
    <w:rsid w:val="00174E04"/>
    <w:rsid w:val="00175193"/>
    <w:rsid w:val="00175B73"/>
    <w:rsid w:val="0017675C"/>
    <w:rsid w:val="00177149"/>
    <w:rsid w:val="00177B10"/>
    <w:rsid w:val="00180C87"/>
    <w:rsid w:val="00180DAF"/>
    <w:rsid w:val="00181598"/>
    <w:rsid w:val="00181B2D"/>
    <w:rsid w:val="00181B74"/>
    <w:rsid w:val="00182C0F"/>
    <w:rsid w:val="0018311E"/>
    <w:rsid w:val="00183675"/>
    <w:rsid w:val="00183DB2"/>
    <w:rsid w:val="001846C6"/>
    <w:rsid w:val="00184C86"/>
    <w:rsid w:val="001852DE"/>
    <w:rsid w:val="00185656"/>
    <w:rsid w:val="001859B5"/>
    <w:rsid w:val="00185ADB"/>
    <w:rsid w:val="00185CC5"/>
    <w:rsid w:val="001860B2"/>
    <w:rsid w:val="001864CB"/>
    <w:rsid w:val="0018704E"/>
    <w:rsid w:val="001902C5"/>
    <w:rsid w:val="001918F7"/>
    <w:rsid w:val="001921ED"/>
    <w:rsid w:val="00192C40"/>
    <w:rsid w:val="00193275"/>
    <w:rsid w:val="00193D3B"/>
    <w:rsid w:val="00194326"/>
    <w:rsid w:val="00195174"/>
    <w:rsid w:val="00195458"/>
    <w:rsid w:val="0019614A"/>
    <w:rsid w:val="001962DE"/>
    <w:rsid w:val="00196AC8"/>
    <w:rsid w:val="00196AE9"/>
    <w:rsid w:val="00197902"/>
    <w:rsid w:val="001A0AF3"/>
    <w:rsid w:val="001A0CA4"/>
    <w:rsid w:val="001A0D6D"/>
    <w:rsid w:val="001A1170"/>
    <w:rsid w:val="001A11A5"/>
    <w:rsid w:val="001A193C"/>
    <w:rsid w:val="001A1A2D"/>
    <w:rsid w:val="001A1A98"/>
    <w:rsid w:val="001A1EBD"/>
    <w:rsid w:val="001A24E6"/>
    <w:rsid w:val="001A251A"/>
    <w:rsid w:val="001A288A"/>
    <w:rsid w:val="001A394B"/>
    <w:rsid w:val="001A4A68"/>
    <w:rsid w:val="001A4B68"/>
    <w:rsid w:val="001A4DD0"/>
    <w:rsid w:val="001A5090"/>
    <w:rsid w:val="001A7309"/>
    <w:rsid w:val="001A7864"/>
    <w:rsid w:val="001B0E02"/>
    <w:rsid w:val="001B1236"/>
    <w:rsid w:val="001B12D3"/>
    <w:rsid w:val="001B15D1"/>
    <w:rsid w:val="001B1860"/>
    <w:rsid w:val="001B1A23"/>
    <w:rsid w:val="001B277F"/>
    <w:rsid w:val="001B301C"/>
    <w:rsid w:val="001B3124"/>
    <w:rsid w:val="001B3205"/>
    <w:rsid w:val="001B3443"/>
    <w:rsid w:val="001B3588"/>
    <w:rsid w:val="001B379D"/>
    <w:rsid w:val="001B3875"/>
    <w:rsid w:val="001B4097"/>
    <w:rsid w:val="001B4C7A"/>
    <w:rsid w:val="001B53B2"/>
    <w:rsid w:val="001B7C8B"/>
    <w:rsid w:val="001C048D"/>
    <w:rsid w:val="001C0AA5"/>
    <w:rsid w:val="001C0F51"/>
    <w:rsid w:val="001C213E"/>
    <w:rsid w:val="001C401E"/>
    <w:rsid w:val="001C5424"/>
    <w:rsid w:val="001C5A54"/>
    <w:rsid w:val="001C5C8E"/>
    <w:rsid w:val="001C5E8F"/>
    <w:rsid w:val="001C5E94"/>
    <w:rsid w:val="001C630E"/>
    <w:rsid w:val="001C66C3"/>
    <w:rsid w:val="001C66E9"/>
    <w:rsid w:val="001C6ABA"/>
    <w:rsid w:val="001C723A"/>
    <w:rsid w:val="001D0D87"/>
    <w:rsid w:val="001D1017"/>
    <w:rsid w:val="001D109D"/>
    <w:rsid w:val="001D1920"/>
    <w:rsid w:val="001D2073"/>
    <w:rsid w:val="001D2917"/>
    <w:rsid w:val="001D2D53"/>
    <w:rsid w:val="001D39D6"/>
    <w:rsid w:val="001D4703"/>
    <w:rsid w:val="001D6298"/>
    <w:rsid w:val="001D6437"/>
    <w:rsid w:val="001D69E5"/>
    <w:rsid w:val="001D6B0B"/>
    <w:rsid w:val="001D7BED"/>
    <w:rsid w:val="001D7E24"/>
    <w:rsid w:val="001D7ECC"/>
    <w:rsid w:val="001D7F63"/>
    <w:rsid w:val="001E0150"/>
    <w:rsid w:val="001E1042"/>
    <w:rsid w:val="001E11C5"/>
    <w:rsid w:val="001E1CD5"/>
    <w:rsid w:val="001E2581"/>
    <w:rsid w:val="001E28B8"/>
    <w:rsid w:val="001E3478"/>
    <w:rsid w:val="001E38B8"/>
    <w:rsid w:val="001E4D69"/>
    <w:rsid w:val="001E6413"/>
    <w:rsid w:val="001E69CD"/>
    <w:rsid w:val="001E7051"/>
    <w:rsid w:val="001E747D"/>
    <w:rsid w:val="001E77C4"/>
    <w:rsid w:val="001F04D5"/>
    <w:rsid w:val="001F0A11"/>
    <w:rsid w:val="001F0F45"/>
    <w:rsid w:val="001F1257"/>
    <w:rsid w:val="001F1605"/>
    <w:rsid w:val="001F1FB7"/>
    <w:rsid w:val="001F2284"/>
    <w:rsid w:val="001F4240"/>
    <w:rsid w:val="001F46F8"/>
    <w:rsid w:val="001F4DF6"/>
    <w:rsid w:val="001F5073"/>
    <w:rsid w:val="001F5AD3"/>
    <w:rsid w:val="001F5D2B"/>
    <w:rsid w:val="001F6874"/>
    <w:rsid w:val="001F689D"/>
    <w:rsid w:val="001F6A77"/>
    <w:rsid w:val="001F6D10"/>
    <w:rsid w:val="001F6D72"/>
    <w:rsid w:val="001F763D"/>
    <w:rsid w:val="002003D3"/>
    <w:rsid w:val="00200AD9"/>
    <w:rsid w:val="00200EBB"/>
    <w:rsid w:val="00201215"/>
    <w:rsid w:val="00201D38"/>
    <w:rsid w:val="002025E4"/>
    <w:rsid w:val="00202CED"/>
    <w:rsid w:val="00203BF4"/>
    <w:rsid w:val="00203F9F"/>
    <w:rsid w:val="00204BBD"/>
    <w:rsid w:val="00204D13"/>
    <w:rsid w:val="00204FA2"/>
    <w:rsid w:val="00204FFB"/>
    <w:rsid w:val="0020506B"/>
    <w:rsid w:val="002050A4"/>
    <w:rsid w:val="002050C6"/>
    <w:rsid w:val="00205D3A"/>
    <w:rsid w:val="002064A6"/>
    <w:rsid w:val="00206B2C"/>
    <w:rsid w:val="00206FEA"/>
    <w:rsid w:val="00207D27"/>
    <w:rsid w:val="0021092D"/>
    <w:rsid w:val="00210DB3"/>
    <w:rsid w:val="00212B2C"/>
    <w:rsid w:val="0021320A"/>
    <w:rsid w:val="002132AE"/>
    <w:rsid w:val="002134F2"/>
    <w:rsid w:val="0021391D"/>
    <w:rsid w:val="00213D93"/>
    <w:rsid w:val="002140BF"/>
    <w:rsid w:val="002166E4"/>
    <w:rsid w:val="002170D0"/>
    <w:rsid w:val="00217196"/>
    <w:rsid w:val="0021723E"/>
    <w:rsid w:val="00217CA8"/>
    <w:rsid w:val="00217FF2"/>
    <w:rsid w:val="0022022A"/>
    <w:rsid w:val="002207F7"/>
    <w:rsid w:val="00222247"/>
    <w:rsid w:val="002227D5"/>
    <w:rsid w:val="00223BAA"/>
    <w:rsid w:val="00223DE3"/>
    <w:rsid w:val="00224B48"/>
    <w:rsid w:val="00225366"/>
    <w:rsid w:val="002255F7"/>
    <w:rsid w:val="00225895"/>
    <w:rsid w:val="00225A04"/>
    <w:rsid w:val="002262C4"/>
    <w:rsid w:val="00226B48"/>
    <w:rsid w:val="00226E2A"/>
    <w:rsid w:val="00226E69"/>
    <w:rsid w:val="00226EA8"/>
    <w:rsid w:val="002271C6"/>
    <w:rsid w:val="00227335"/>
    <w:rsid w:val="00227FFE"/>
    <w:rsid w:val="0023062F"/>
    <w:rsid w:val="00230A59"/>
    <w:rsid w:val="0023112B"/>
    <w:rsid w:val="00231377"/>
    <w:rsid w:val="002313D6"/>
    <w:rsid w:val="0023231A"/>
    <w:rsid w:val="002325AF"/>
    <w:rsid w:val="002326D6"/>
    <w:rsid w:val="00233721"/>
    <w:rsid w:val="00233912"/>
    <w:rsid w:val="00234EC5"/>
    <w:rsid w:val="00235708"/>
    <w:rsid w:val="002364D7"/>
    <w:rsid w:val="00236856"/>
    <w:rsid w:val="00236D82"/>
    <w:rsid w:val="00236ECB"/>
    <w:rsid w:val="00237959"/>
    <w:rsid w:val="00237ADF"/>
    <w:rsid w:val="00237F1B"/>
    <w:rsid w:val="00240141"/>
    <w:rsid w:val="00240260"/>
    <w:rsid w:val="00240B1F"/>
    <w:rsid w:val="00240D48"/>
    <w:rsid w:val="00240D69"/>
    <w:rsid w:val="002412F8"/>
    <w:rsid w:val="00241B9E"/>
    <w:rsid w:val="00241EE1"/>
    <w:rsid w:val="00243594"/>
    <w:rsid w:val="0024385F"/>
    <w:rsid w:val="00244534"/>
    <w:rsid w:val="00244A56"/>
    <w:rsid w:val="00244FC6"/>
    <w:rsid w:val="002455C9"/>
    <w:rsid w:val="00245D35"/>
    <w:rsid w:val="00245D81"/>
    <w:rsid w:val="00245F37"/>
    <w:rsid w:val="002465B1"/>
    <w:rsid w:val="002471ED"/>
    <w:rsid w:val="00247621"/>
    <w:rsid w:val="0024767D"/>
    <w:rsid w:val="0024786C"/>
    <w:rsid w:val="002478C5"/>
    <w:rsid w:val="002503C3"/>
    <w:rsid w:val="00250685"/>
    <w:rsid w:val="00251167"/>
    <w:rsid w:val="0025138A"/>
    <w:rsid w:val="00252263"/>
    <w:rsid w:val="002527F5"/>
    <w:rsid w:val="00252973"/>
    <w:rsid w:val="00253218"/>
    <w:rsid w:val="00253A4D"/>
    <w:rsid w:val="00253D87"/>
    <w:rsid w:val="00254919"/>
    <w:rsid w:val="002550A7"/>
    <w:rsid w:val="00255596"/>
    <w:rsid w:val="0025583F"/>
    <w:rsid w:val="00255DCB"/>
    <w:rsid w:val="002561E9"/>
    <w:rsid w:val="00256477"/>
    <w:rsid w:val="00256B06"/>
    <w:rsid w:val="0025768D"/>
    <w:rsid w:val="002576A3"/>
    <w:rsid w:val="00257DD7"/>
    <w:rsid w:val="00260E25"/>
    <w:rsid w:val="00261412"/>
    <w:rsid w:val="00261A59"/>
    <w:rsid w:val="00261B32"/>
    <w:rsid w:val="00261BCD"/>
    <w:rsid w:val="00261D88"/>
    <w:rsid w:val="00261F43"/>
    <w:rsid w:val="00262327"/>
    <w:rsid w:val="0026259F"/>
    <w:rsid w:val="002625FB"/>
    <w:rsid w:val="002627A8"/>
    <w:rsid w:val="00262A52"/>
    <w:rsid w:val="00263A63"/>
    <w:rsid w:val="00263A71"/>
    <w:rsid w:val="00263EB3"/>
    <w:rsid w:val="00263FD5"/>
    <w:rsid w:val="00264225"/>
    <w:rsid w:val="00264301"/>
    <w:rsid w:val="00264387"/>
    <w:rsid w:val="00264A5A"/>
    <w:rsid w:val="00264B00"/>
    <w:rsid w:val="002658AF"/>
    <w:rsid w:val="00265C3D"/>
    <w:rsid w:val="00265DE3"/>
    <w:rsid w:val="002662A3"/>
    <w:rsid w:val="002662B4"/>
    <w:rsid w:val="0026675D"/>
    <w:rsid w:val="002669A0"/>
    <w:rsid w:val="00266F94"/>
    <w:rsid w:val="00266FA3"/>
    <w:rsid w:val="002674D8"/>
    <w:rsid w:val="00267635"/>
    <w:rsid w:val="002677A6"/>
    <w:rsid w:val="00271183"/>
    <w:rsid w:val="002718C0"/>
    <w:rsid w:val="00271A7A"/>
    <w:rsid w:val="00271BF0"/>
    <w:rsid w:val="00271FE2"/>
    <w:rsid w:val="0027262E"/>
    <w:rsid w:val="00272852"/>
    <w:rsid w:val="00272A03"/>
    <w:rsid w:val="00272A95"/>
    <w:rsid w:val="002748E6"/>
    <w:rsid w:val="00274C01"/>
    <w:rsid w:val="00274DC6"/>
    <w:rsid w:val="00275680"/>
    <w:rsid w:val="0027578D"/>
    <w:rsid w:val="002757F3"/>
    <w:rsid w:val="00275A43"/>
    <w:rsid w:val="0027718F"/>
    <w:rsid w:val="00277968"/>
    <w:rsid w:val="00277A59"/>
    <w:rsid w:val="00280047"/>
    <w:rsid w:val="00280538"/>
    <w:rsid w:val="0028100D"/>
    <w:rsid w:val="0028150E"/>
    <w:rsid w:val="00281689"/>
    <w:rsid w:val="00281AF6"/>
    <w:rsid w:val="00281D6E"/>
    <w:rsid w:val="00281FD4"/>
    <w:rsid w:val="002825B5"/>
    <w:rsid w:val="0028338F"/>
    <w:rsid w:val="00283536"/>
    <w:rsid w:val="00283A7B"/>
    <w:rsid w:val="00283BBC"/>
    <w:rsid w:val="00284A78"/>
    <w:rsid w:val="00284F35"/>
    <w:rsid w:val="002851F2"/>
    <w:rsid w:val="00286669"/>
    <w:rsid w:val="00286899"/>
    <w:rsid w:val="0028698E"/>
    <w:rsid w:val="002871FF"/>
    <w:rsid w:val="00287D9B"/>
    <w:rsid w:val="0029033E"/>
    <w:rsid w:val="00291AAE"/>
    <w:rsid w:val="00291EBD"/>
    <w:rsid w:val="00292958"/>
    <w:rsid w:val="00292AB6"/>
    <w:rsid w:val="00292AF8"/>
    <w:rsid w:val="002935E0"/>
    <w:rsid w:val="00293816"/>
    <w:rsid w:val="00293899"/>
    <w:rsid w:val="00293CDE"/>
    <w:rsid w:val="0029528F"/>
    <w:rsid w:val="0029555A"/>
    <w:rsid w:val="00295887"/>
    <w:rsid w:val="00295D49"/>
    <w:rsid w:val="00296FB5"/>
    <w:rsid w:val="002973D1"/>
    <w:rsid w:val="00297CAA"/>
    <w:rsid w:val="00297CCF"/>
    <w:rsid w:val="002A0936"/>
    <w:rsid w:val="002A1C73"/>
    <w:rsid w:val="002A266E"/>
    <w:rsid w:val="002A31A8"/>
    <w:rsid w:val="002A329C"/>
    <w:rsid w:val="002A4B54"/>
    <w:rsid w:val="002A5442"/>
    <w:rsid w:val="002A654E"/>
    <w:rsid w:val="002A79B2"/>
    <w:rsid w:val="002B061A"/>
    <w:rsid w:val="002B06B8"/>
    <w:rsid w:val="002B0F90"/>
    <w:rsid w:val="002B113B"/>
    <w:rsid w:val="002B1CEE"/>
    <w:rsid w:val="002B1EFA"/>
    <w:rsid w:val="002B26A1"/>
    <w:rsid w:val="002B2977"/>
    <w:rsid w:val="002B29BA"/>
    <w:rsid w:val="002B2B56"/>
    <w:rsid w:val="002B303E"/>
    <w:rsid w:val="002B3DB7"/>
    <w:rsid w:val="002B4558"/>
    <w:rsid w:val="002B4D14"/>
    <w:rsid w:val="002B4DCC"/>
    <w:rsid w:val="002B5792"/>
    <w:rsid w:val="002B6108"/>
    <w:rsid w:val="002B6A65"/>
    <w:rsid w:val="002B70BA"/>
    <w:rsid w:val="002C116C"/>
    <w:rsid w:val="002C1420"/>
    <w:rsid w:val="002C1CA0"/>
    <w:rsid w:val="002C1E71"/>
    <w:rsid w:val="002C33F8"/>
    <w:rsid w:val="002C3555"/>
    <w:rsid w:val="002C529B"/>
    <w:rsid w:val="002C562B"/>
    <w:rsid w:val="002C58A9"/>
    <w:rsid w:val="002C6790"/>
    <w:rsid w:val="002C6AF0"/>
    <w:rsid w:val="002C6E07"/>
    <w:rsid w:val="002C72C1"/>
    <w:rsid w:val="002C7C79"/>
    <w:rsid w:val="002D0000"/>
    <w:rsid w:val="002D007C"/>
    <w:rsid w:val="002D06F7"/>
    <w:rsid w:val="002D098A"/>
    <w:rsid w:val="002D0EB0"/>
    <w:rsid w:val="002D0FF5"/>
    <w:rsid w:val="002D169A"/>
    <w:rsid w:val="002D2370"/>
    <w:rsid w:val="002D247E"/>
    <w:rsid w:val="002D2FF3"/>
    <w:rsid w:val="002D44BF"/>
    <w:rsid w:val="002D4581"/>
    <w:rsid w:val="002D49CA"/>
    <w:rsid w:val="002D5BEA"/>
    <w:rsid w:val="002D7AA9"/>
    <w:rsid w:val="002E037F"/>
    <w:rsid w:val="002E0B3D"/>
    <w:rsid w:val="002E195D"/>
    <w:rsid w:val="002E1B57"/>
    <w:rsid w:val="002E2CF6"/>
    <w:rsid w:val="002E2DBA"/>
    <w:rsid w:val="002E3986"/>
    <w:rsid w:val="002E45B5"/>
    <w:rsid w:val="002E4715"/>
    <w:rsid w:val="002E4B35"/>
    <w:rsid w:val="002E50DF"/>
    <w:rsid w:val="002E5A03"/>
    <w:rsid w:val="002E5C03"/>
    <w:rsid w:val="002E6069"/>
    <w:rsid w:val="002E6A48"/>
    <w:rsid w:val="002E7082"/>
    <w:rsid w:val="002E78A7"/>
    <w:rsid w:val="002E7D70"/>
    <w:rsid w:val="002E7DD0"/>
    <w:rsid w:val="002F0257"/>
    <w:rsid w:val="002F03E1"/>
    <w:rsid w:val="002F053F"/>
    <w:rsid w:val="002F05D7"/>
    <w:rsid w:val="002F235A"/>
    <w:rsid w:val="002F2FF7"/>
    <w:rsid w:val="002F32DF"/>
    <w:rsid w:val="002F3AE3"/>
    <w:rsid w:val="002F3B6A"/>
    <w:rsid w:val="002F4E91"/>
    <w:rsid w:val="002F57F9"/>
    <w:rsid w:val="002F5B7D"/>
    <w:rsid w:val="002F7E6F"/>
    <w:rsid w:val="00300034"/>
    <w:rsid w:val="00301555"/>
    <w:rsid w:val="003016AE"/>
    <w:rsid w:val="00301C50"/>
    <w:rsid w:val="00301EB3"/>
    <w:rsid w:val="00302034"/>
    <w:rsid w:val="00302744"/>
    <w:rsid w:val="00302DE5"/>
    <w:rsid w:val="00302F5B"/>
    <w:rsid w:val="003042CF"/>
    <w:rsid w:val="00305182"/>
    <w:rsid w:val="0030526E"/>
    <w:rsid w:val="003053AA"/>
    <w:rsid w:val="00305F59"/>
    <w:rsid w:val="00305FAC"/>
    <w:rsid w:val="003066CC"/>
    <w:rsid w:val="00306B9D"/>
    <w:rsid w:val="0030752A"/>
    <w:rsid w:val="0030786C"/>
    <w:rsid w:val="00307BD1"/>
    <w:rsid w:val="003117A1"/>
    <w:rsid w:val="003119F1"/>
    <w:rsid w:val="00311CE6"/>
    <w:rsid w:val="00312076"/>
    <w:rsid w:val="00312A62"/>
    <w:rsid w:val="00312D50"/>
    <w:rsid w:val="00312EA0"/>
    <w:rsid w:val="0031306A"/>
    <w:rsid w:val="00313C31"/>
    <w:rsid w:val="00313F25"/>
    <w:rsid w:val="003143DD"/>
    <w:rsid w:val="003159C2"/>
    <w:rsid w:val="00315AB0"/>
    <w:rsid w:val="00315F2F"/>
    <w:rsid w:val="00316106"/>
    <w:rsid w:val="00316683"/>
    <w:rsid w:val="00316B1B"/>
    <w:rsid w:val="00316C67"/>
    <w:rsid w:val="00316E80"/>
    <w:rsid w:val="00316EA5"/>
    <w:rsid w:val="00317377"/>
    <w:rsid w:val="003175E0"/>
    <w:rsid w:val="00317CA4"/>
    <w:rsid w:val="00317DB2"/>
    <w:rsid w:val="00320859"/>
    <w:rsid w:val="0032088B"/>
    <w:rsid w:val="003209A0"/>
    <w:rsid w:val="003213F8"/>
    <w:rsid w:val="00321444"/>
    <w:rsid w:val="003216CC"/>
    <w:rsid w:val="00321B6A"/>
    <w:rsid w:val="00321EE9"/>
    <w:rsid w:val="00321F75"/>
    <w:rsid w:val="00323133"/>
    <w:rsid w:val="003231CE"/>
    <w:rsid w:val="00323BD6"/>
    <w:rsid w:val="00323C39"/>
    <w:rsid w:val="0032462E"/>
    <w:rsid w:val="00324996"/>
    <w:rsid w:val="003249D3"/>
    <w:rsid w:val="0032531C"/>
    <w:rsid w:val="00325A6B"/>
    <w:rsid w:val="00325B13"/>
    <w:rsid w:val="00325BE7"/>
    <w:rsid w:val="00326503"/>
    <w:rsid w:val="00326530"/>
    <w:rsid w:val="00326B66"/>
    <w:rsid w:val="00327EE9"/>
    <w:rsid w:val="003305A8"/>
    <w:rsid w:val="003313A5"/>
    <w:rsid w:val="003321C2"/>
    <w:rsid w:val="00332C90"/>
    <w:rsid w:val="003337AC"/>
    <w:rsid w:val="00333FEF"/>
    <w:rsid w:val="00334901"/>
    <w:rsid w:val="00334A5B"/>
    <w:rsid w:val="00336E7D"/>
    <w:rsid w:val="003374A2"/>
    <w:rsid w:val="003403D6"/>
    <w:rsid w:val="00340C71"/>
    <w:rsid w:val="003411D2"/>
    <w:rsid w:val="00341456"/>
    <w:rsid w:val="00341774"/>
    <w:rsid w:val="00341A36"/>
    <w:rsid w:val="00341B74"/>
    <w:rsid w:val="00341BEE"/>
    <w:rsid w:val="00343286"/>
    <w:rsid w:val="0034335E"/>
    <w:rsid w:val="003437BE"/>
    <w:rsid w:val="003445BA"/>
    <w:rsid w:val="00344E07"/>
    <w:rsid w:val="00344E36"/>
    <w:rsid w:val="00345539"/>
    <w:rsid w:val="0034587D"/>
    <w:rsid w:val="00346731"/>
    <w:rsid w:val="0034680F"/>
    <w:rsid w:val="00346BB3"/>
    <w:rsid w:val="00347232"/>
    <w:rsid w:val="0035066E"/>
    <w:rsid w:val="00350ADB"/>
    <w:rsid w:val="00350BE1"/>
    <w:rsid w:val="00350BEC"/>
    <w:rsid w:val="00350F4C"/>
    <w:rsid w:val="00352F0C"/>
    <w:rsid w:val="003539F5"/>
    <w:rsid w:val="003545CD"/>
    <w:rsid w:val="003548DA"/>
    <w:rsid w:val="00354BCF"/>
    <w:rsid w:val="0035547F"/>
    <w:rsid w:val="003554E4"/>
    <w:rsid w:val="003554EB"/>
    <w:rsid w:val="003559D1"/>
    <w:rsid w:val="003559EA"/>
    <w:rsid w:val="0035603E"/>
    <w:rsid w:val="00356197"/>
    <w:rsid w:val="00356EE1"/>
    <w:rsid w:val="0035704F"/>
    <w:rsid w:val="00360125"/>
    <w:rsid w:val="00361134"/>
    <w:rsid w:val="00361D4C"/>
    <w:rsid w:val="00361FD0"/>
    <w:rsid w:val="003622A4"/>
    <w:rsid w:val="00362443"/>
    <w:rsid w:val="0036373F"/>
    <w:rsid w:val="00363B5C"/>
    <w:rsid w:val="00364025"/>
    <w:rsid w:val="00364429"/>
    <w:rsid w:val="00364F4C"/>
    <w:rsid w:val="00364F7A"/>
    <w:rsid w:val="003657DB"/>
    <w:rsid w:val="0036588B"/>
    <w:rsid w:val="00366015"/>
    <w:rsid w:val="0036710E"/>
    <w:rsid w:val="0036715E"/>
    <w:rsid w:val="00367465"/>
    <w:rsid w:val="00367E43"/>
    <w:rsid w:val="00370326"/>
    <w:rsid w:val="00371187"/>
    <w:rsid w:val="003711DC"/>
    <w:rsid w:val="00373867"/>
    <w:rsid w:val="00375D82"/>
    <w:rsid w:val="0037628D"/>
    <w:rsid w:val="00376E20"/>
    <w:rsid w:val="00377F61"/>
    <w:rsid w:val="003801C0"/>
    <w:rsid w:val="00380792"/>
    <w:rsid w:val="003808E4"/>
    <w:rsid w:val="00380927"/>
    <w:rsid w:val="00381297"/>
    <w:rsid w:val="00381F5F"/>
    <w:rsid w:val="0038248B"/>
    <w:rsid w:val="00382653"/>
    <w:rsid w:val="003829ED"/>
    <w:rsid w:val="00382B2D"/>
    <w:rsid w:val="003831B8"/>
    <w:rsid w:val="0038400E"/>
    <w:rsid w:val="003842D0"/>
    <w:rsid w:val="00384EDD"/>
    <w:rsid w:val="00384F9A"/>
    <w:rsid w:val="0038545F"/>
    <w:rsid w:val="00385AA5"/>
    <w:rsid w:val="00385ECC"/>
    <w:rsid w:val="00386683"/>
    <w:rsid w:val="00387172"/>
    <w:rsid w:val="003873C6"/>
    <w:rsid w:val="003901DE"/>
    <w:rsid w:val="003911D8"/>
    <w:rsid w:val="00391915"/>
    <w:rsid w:val="00392002"/>
    <w:rsid w:val="00392A85"/>
    <w:rsid w:val="00392D9B"/>
    <w:rsid w:val="00394183"/>
    <w:rsid w:val="003944F2"/>
    <w:rsid w:val="003945DB"/>
    <w:rsid w:val="00395897"/>
    <w:rsid w:val="00395A27"/>
    <w:rsid w:val="00396AFB"/>
    <w:rsid w:val="00396DAB"/>
    <w:rsid w:val="003973D1"/>
    <w:rsid w:val="003974DC"/>
    <w:rsid w:val="00397DFB"/>
    <w:rsid w:val="003A0F6C"/>
    <w:rsid w:val="003A1288"/>
    <w:rsid w:val="003A1F35"/>
    <w:rsid w:val="003A25E2"/>
    <w:rsid w:val="003A26A8"/>
    <w:rsid w:val="003A3006"/>
    <w:rsid w:val="003A317E"/>
    <w:rsid w:val="003A3B9B"/>
    <w:rsid w:val="003A44AA"/>
    <w:rsid w:val="003A46C7"/>
    <w:rsid w:val="003A4E56"/>
    <w:rsid w:val="003A4F10"/>
    <w:rsid w:val="003A4F80"/>
    <w:rsid w:val="003A576F"/>
    <w:rsid w:val="003A706F"/>
    <w:rsid w:val="003A70CE"/>
    <w:rsid w:val="003A729A"/>
    <w:rsid w:val="003A7793"/>
    <w:rsid w:val="003B01DB"/>
    <w:rsid w:val="003B040D"/>
    <w:rsid w:val="003B0F51"/>
    <w:rsid w:val="003B10EB"/>
    <w:rsid w:val="003B10FB"/>
    <w:rsid w:val="003B173D"/>
    <w:rsid w:val="003B1FBB"/>
    <w:rsid w:val="003B25C1"/>
    <w:rsid w:val="003B26FF"/>
    <w:rsid w:val="003B323E"/>
    <w:rsid w:val="003B37CC"/>
    <w:rsid w:val="003B3ECC"/>
    <w:rsid w:val="003B3ED9"/>
    <w:rsid w:val="003B4A9E"/>
    <w:rsid w:val="003B577C"/>
    <w:rsid w:val="003B59BA"/>
    <w:rsid w:val="003B6DB6"/>
    <w:rsid w:val="003C0223"/>
    <w:rsid w:val="003C071F"/>
    <w:rsid w:val="003C077D"/>
    <w:rsid w:val="003C0E23"/>
    <w:rsid w:val="003C15ED"/>
    <w:rsid w:val="003C268F"/>
    <w:rsid w:val="003C26F4"/>
    <w:rsid w:val="003C297A"/>
    <w:rsid w:val="003C3266"/>
    <w:rsid w:val="003C339F"/>
    <w:rsid w:val="003C3662"/>
    <w:rsid w:val="003C3FCF"/>
    <w:rsid w:val="003C430E"/>
    <w:rsid w:val="003C497F"/>
    <w:rsid w:val="003C540E"/>
    <w:rsid w:val="003C5F0C"/>
    <w:rsid w:val="003C6667"/>
    <w:rsid w:val="003C7BC9"/>
    <w:rsid w:val="003D02BC"/>
    <w:rsid w:val="003D02BE"/>
    <w:rsid w:val="003D0F7F"/>
    <w:rsid w:val="003D14B5"/>
    <w:rsid w:val="003D17F9"/>
    <w:rsid w:val="003D1924"/>
    <w:rsid w:val="003D1C6D"/>
    <w:rsid w:val="003D3309"/>
    <w:rsid w:val="003D3806"/>
    <w:rsid w:val="003D3B8D"/>
    <w:rsid w:val="003D3ECB"/>
    <w:rsid w:val="003D437B"/>
    <w:rsid w:val="003D453D"/>
    <w:rsid w:val="003D4829"/>
    <w:rsid w:val="003D56F5"/>
    <w:rsid w:val="003D5B18"/>
    <w:rsid w:val="003D68BF"/>
    <w:rsid w:val="003D72A7"/>
    <w:rsid w:val="003E0632"/>
    <w:rsid w:val="003E092D"/>
    <w:rsid w:val="003E0E28"/>
    <w:rsid w:val="003E177D"/>
    <w:rsid w:val="003E197F"/>
    <w:rsid w:val="003E1CFC"/>
    <w:rsid w:val="003E1E57"/>
    <w:rsid w:val="003E417C"/>
    <w:rsid w:val="003E442B"/>
    <w:rsid w:val="003E458E"/>
    <w:rsid w:val="003E471F"/>
    <w:rsid w:val="003E4A68"/>
    <w:rsid w:val="003E5C6C"/>
    <w:rsid w:val="003E6191"/>
    <w:rsid w:val="003E66E8"/>
    <w:rsid w:val="003E6802"/>
    <w:rsid w:val="003E6999"/>
    <w:rsid w:val="003E6E73"/>
    <w:rsid w:val="003E6F8C"/>
    <w:rsid w:val="003E7369"/>
    <w:rsid w:val="003E76C8"/>
    <w:rsid w:val="003E7751"/>
    <w:rsid w:val="003E7963"/>
    <w:rsid w:val="003F074C"/>
    <w:rsid w:val="003F08B9"/>
    <w:rsid w:val="003F0E11"/>
    <w:rsid w:val="003F0E24"/>
    <w:rsid w:val="003F0F5C"/>
    <w:rsid w:val="003F140D"/>
    <w:rsid w:val="003F19F6"/>
    <w:rsid w:val="003F1B09"/>
    <w:rsid w:val="003F30F7"/>
    <w:rsid w:val="003F317C"/>
    <w:rsid w:val="003F3793"/>
    <w:rsid w:val="003F3A63"/>
    <w:rsid w:val="003F3F0B"/>
    <w:rsid w:val="003F40CA"/>
    <w:rsid w:val="003F41C5"/>
    <w:rsid w:val="003F568D"/>
    <w:rsid w:val="003F5890"/>
    <w:rsid w:val="003F5B06"/>
    <w:rsid w:val="003F7C0B"/>
    <w:rsid w:val="004005E6"/>
    <w:rsid w:val="00400F2F"/>
    <w:rsid w:val="0040108D"/>
    <w:rsid w:val="0040152C"/>
    <w:rsid w:val="00402783"/>
    <w:rsid w:val="00402AA1"/>
    <w:rsid w:val="00402CBA"/>
    <w:rsid w:val="004031E3"/>
    <w:rsid w:val="00403562"/>
    <w:rsid w:val="00403F86"/>
    <w:rsid w:val="004064DF"/>
    <w:rsid w:val="004067C9"/>
    <w:rsid w:val="00407B1E"/>
    <w:rsid w:val="00410261"/>
    <w:rsid w:val="004104D9"/>
    <w:rsid w:val="0041065F"/>
    <w:rsid w:val="004106BB"/>
    <w:rsid w:val="00410B44"/>
    <w:rsid w:val="00410C8F"/>
    <w:rsid w:val="0041144E"/>
    <w:rsid w:val="00411680"/>
    <w:rsid w:val="00411AFD"/>
    <w:rsid w:val="00411E30"/>
    <w:rsid w:val="00412000"/>
    <w:rsid w:val="00412235"/>
    <w:rsid w:val="00412527"/>
    <w:rsid w:val="00412ABE"/>
    <w:rsid w:val="00412E9D"/>
    <w:rsid w:val="00414952"/>
    <w:rsid w:val="00415024"/>
    <w:rsid w:val="00415667"/>
    <w:rsid w:val="004158D6"/>
    <w:rsid w:val="00417CFB"/>
    <w:rsid w:val="00417D5C"/>
    <w:rsid w:val="0042022F"/>
    <w:rsid w:val="00420E41"/>
    <w:rsid w:val="00420F5D"/>
    <w:rsid w:val="0042126B"/>
    <w:rsid w:val="004217F8"/>
    <w:rsid w:val="0042231E"/>
    <w:rsid w:val="004224EF"/>
    <w:rsid w:val="004228DB"/>
    <w:rsid w:val="00422901"/>
    <w:rsid w:val="00422AE4"/>
    <w:rsid w:val="00422E42"/>
    <w:rsid w:val="00422F41"/>
    <w:rsid w:val="00423210"/>
    <w:rsid w:val="004234E0"/>
    <w:rsid w:val="00423DBD"/>
    <w:rsid w:val="004248C2"/>
    <w:rsid w:val="00424EDE"/>
    <w:rsid w:val="00425504"/>
    <w:rsid w:val="0042727E"/>
    <w:rsid w:val="00427EF7"/>
    <w:rsid w:val="00430487"/>
    <w:rsid w:val="004305D6"/>
    <w:rsid w:val="004317CE"/>
    <w:rsid w:val="00431E38"/>
    <w:rsid w:val="0043213F"/>
    <w:rsid w:val="004329E2"/>
    <w:rsid w:val="00432F4A"/>
    <w:rsid w:val="004343A0"/>
    <w:rsid w:val="004353AF"/>
    <w:rsid w:val="00435A8D"/>
    <w:rsid w:val="00435DC8"/>
    <w:rsid w:val="00436040"/>
    <w:rsid w:val="004363C0"/>
    <w:rsid w:val="004366D3"/>
    <w:rsid w:val="00436CFD"/>
    <w:rsid w:val="00436D38"/>
    <w:rsid w:val="00436DD8"/>
    <w:rsid w:val="0043702C"/>
    <w:rsid w:val="004377EE"/>
    <w:rsid w:val="00437804"/>
    <w:rsid w:val="00437DC2"/>
    <w:rsid w:val="0044019A"/>
    <w:rsid w:val="0044065D"/>
    <w:rsid w:val="00440821"/>
    <w:rsid w:val="00440CC0"/>
    <w:rsid w:val="00440D73"/>
    <w:rsid w:val="004410AF"/>
    <w:rsid w:val="004410E4"/>
    <w:rsid w:val="004413EE"/>
    <w:rsid w:val="00441832"/>
    <w:rsid w:val="004428C5"/>
    <w:rsid w:val="00443200"/>
    <w:rsid w:val="004437F3"/>
    <w:rsid w:val="0044386C"/>
    <w:rsid w:val="00443C5D"/>
    <w:rsid w:val="00443F86"/>
    <w:rsid w:val="00444473"/>
    <w:rsid w:val="00444520"/>
    <w:rsid w:val="004449F4"/>
    <w:rsid w:val="00445CCA"/>
    <w:rsid w:val="00446697"/>
    <w:rsid w:val="00446976"/>
    <w:rsid w:val="004470FB"/>
    <w:rsid w:val="00447D31"/>
    <w:rsid w:val="00447D64"/>
    <w:rsid w:val="0045050B"/>
    <w:rsid w:val="00450998"/>
    <w:rsid w:val="00450FB8"/>
    <w:rsid w:val="004519C1"/>
    <w:rsid w:val="00451C32"/>
    <w:rsid w:val="004523CC"/>
    <w:rsid w:val="00452849"/>
    <w:rsid w:val="00453028"/>
    <w:rsid w:val="0045401E"/>
    <w:rsid w:val="00454401"/>
    <w:rsid w:val="0045518C"/>
    <w:rsid w:val="00455560"/>
    <w:rsid w:val="00455942"/>
    <w:rsid w:val="00455AC7"/>
    <w:rsid w:val="00456385"/>
    <w:rsid w:val="00457047"/>
    <w:rsid w:val="00460642"/>
    <w:rsid w:val="00460A9C"/>
    <w:rsid w:val="00460C3B"/>
    <w:rsid w:val="00460C42"/>
    <w:rsid w:val="004612D1"/>
    <w:rsid w:val="00461441"/>
    <w:rsid w:val="00461D0D"/>
    <w:rsid w:val="00462420"/>
    <w:rsid w:val="004626AF"/>
    <w:rsid w:val="004627B2"/>
    <w:rsid w:val="00462888"/>
    <w:rsid w:val="004628E4"/>
    <w:rsid w:val="00462908"/>
    <w:rsid w:val="00463C19"/>
    <w:rsid w:val="004645F6"/>
    <w:rsid w:val="00464FF1"/>
    <w:rsid w:val="00465A29"/>
    <w:rsid w:val="00465AB0"/>
    <w:rsid w:val="004663FD"/>
    <w:rsid w:val="00466435"/>
    <w:rsid w:val="00466C9E"/>
    <w:rsid w:val="00470763"/>
    <w:rsid w:val="00470AB8"/>
    <w:rsid w:val="0047180D"/>
    <w:rsid w:val="00471DCF"/>
    <w:rsid w:val="00472D66"/>
    <w:rsid w:val="0047321B"/>
    <w:rsid w:val="00473513"/>
    <w:rsid w:val="00473FAB"/>
    <w:rsid w:val="004748BB"/>
    <w:rsid w:val="00474C03"/>
    <w:rsid w:val="00475444"/>
    <w:rsid w:val="00475EC4"/>
    <w:rsid w:val="00476537"/>
    <w:rsid w:val="0047699C"/>
    <w:rsid w:val="004779D1"/>
    <w:rsid w:val="00477D0E"/>
    <w:rsid w:val="00477E9B"/>
    <w:rsid w:val="00482ECA"/>
    <w:rsid w:val="004836F5"/>
    <w:rsid w:val="0048370B"/>
    <w:rsid w:val="004844A5"/>
    <w:rsid w:val="00484E75"/>
    <w:rsid w:val="0048534C"/>
    <w:rsid w:val="00485666"/>
    <w:rsid w:val="00485776"/>
    <w:rsid w:val="00485794"/>
    <w:rsid w:val="00485B75"/>
    <w:rsid w:val="0048652C"/>
    <w:rsid w:val="004867DA"/>
    <w:rsid w:val="004867E2"/>
    <w:rsid w:val="00486826"/>
    <w:rsid w:val="0048784D"/>
    <w:rsid w:val="00487D9B"/>
    <w:rsid w:val="004905AE"/>
    <w:rsid w:val="004912D2"/>
    <w:rsid w:val="004913C8"/>
    <w:rsid w:val="00491573"/>
    <w:rsid w:val="00492545"/>
    <w:rsid w:val="00492789"/>
    <w:rsid w:val="00493AA0"/>
    <w:rsid w:val="00493CA1"/>
    <w:rsid w:val="00494FD6"/>
    <w:rsid w:val="00496A0A"/>
    <w:rsid w:val="00496E51"/>
    <w:rsid w:val="0049708B"/>
    <w:rsid w:val="0049784D"/>
    <w:rsid w:val="004A0040"/>
    <w:rsid w:val="004A03EB"/>
    <w:rsid w:val="004A0670"/>
    <w:rsid w:val="004A07C2"/>
    <w:rsid w:val="004A096A"/>
    <w:rsid w:val="004A0B34"/>
    <w:rsid w:val="004A1268"/>
    <w:rsid w:val="004A13A2"/>
    <w:rsid w:val="004A1EC1"/>
    <w:rsid w:val="004A2808"/>
    <w:rsid w:val="004A299A"/>
    <w:rsid w:val="004A2AF8"/>
    <w:rsid w:val="004A2BF5"/>
    <w:rsid w:val="004A2C1B"/>
    <w:rsid w:val="004A30D3"/>
    <w:rsid w:val="004A37E8"/>
    <w:rsid w:val="004A3A43"/>
    <w:rsid w:val="004A3DA4"/>
    <w:rsid w:val="004A40FA"/>
    <w:rsid w:val="004A4851"/>
    <w:rsid w:val="004A587E"/>
    <w:rsid w:val="004A5C81"/>
    <w:rsid w:val="004A649B"/>
    <w:rsid w:val="004A6B10"/>
    <w:rsid w:val="004A7471"/>
    <w:rsid w:val="004A7B51"/>
    <w:rsid w:val="004A7C99"/>
    <w:rsid w:val="004A7CA0"/>
    <w:rsid w:val="004A7D2A"/>
    <w:rsid w:val="004B0417"/>
    <w:rsid w:val="004B1008"/>
    <w:rsid w:val="004B1A34"/>
    <w:rsid w:val="004B1A66"/>
    <w:rsid w:val="004B2722"/>
    <w:rsid w:val="004B28C5"/>
    <w:rsid w:val="004B2999"/>
    <w:rsid w:val="004B2FB4"/>
    <w:rsid w:val="004B386D"/>
    <w:rsid w:val="004B3AEF"/>
    <w:rsid w:val="004B41E1"/>
    <w:rsid w:val="004B42E1"/>
    <w:rsid w:val="004B4859"/>
    <w:rsid w:val="004B48C6"/>
    <w:rsid w:val="004B4A93"/>
    <w:rsid w:val="004B6218"/>
    <w:rsid w:val="004B6608"/>
    <w:rsid w:val="004B6B3B"/>
    <w:rsid w:val="004B6C71"/>
    <w:rsid w:val="004B7335"/>
    <w:rsid w:val="004C03DF"/>
    <w:rsid w:val="004C03FE"/>
    <w:rsid w:val="004C04EB"/>
    <w:rsid w:val="004C071D"/>
    <w:rsid w:val="004C0B63"/>
    <w:rsid w:val="004C0C0B"/>
    <w:rsid w:val="004C1BFD"/>
    <w:rsid w:val="004C1D20"/>
    <w:rsid w:val="004C1DFE"/>
    <w:rsid w:val="004C2531"/>
    <w:rsid w:val="004C284F"/>
    <w:rsid w:val="004C2BCD"/>
    <w:rsid w:val="004C2FD3"/>
    <w:rsid w:val="004C3664"/>
    <w:rsid w:val="004C3735"/>
    <w:rsid w:val="004C43D2"/>
    <w:rsid w:val="004C4927"/>
    <w:rsid w:val="004C4F52"/>
    <w:rsid w:val="004C50EC"/>
    <w:rsid w:val="004C5504"/>
    <w:rsid w:val="004C5758"/>
    <w:rsid w:val="004C6351"/>
    <w:rsid w:val="004C64FC"/>
    <w:rsid w:val="004C682F"/>
    <w:rsid w:val="004C6833"/>
    <w:rsid w:val="004C750C"/>
    <w:rsid w:val="004C7FE1"/>
    <w:rsid w:val="004D0259"/>
    <w:rsid w:val="004D0464"/>
    <w:rsid w:val="004D0A55"/>
    <w:rsid w:val="004D0AFA"/>
    <w:rsid w:val="004D0B5A"/>
    <w:rsid w:val="004D0CB3"/>
    <w:rsid w:val="004D11D3"/>
    <w:rsid w:val="004D120B"/>
    <w:rsid w:val="004D21FC"/>
    <w:rsid w:val="004D2371"/>
    <w:rsid w:val="004D267A"/>
    <w:rsid w:val="004D28D1"/>
    <w:rsid w:val="004D2C6E"/>
    <w:rsid w:val="004D33B4"/>
    <w:rsid w:val="004D3522"/>
    <w:rsid w:val="004D4132"/>
    <w:rsid w:val="004D448C"/>
    <w:rsid w:val="004D49E5"/>
    <w:rsid w:val="004D4E00"/>
    <w:rsid w:val="004D50B4"/>
    <w:rsid w:val="004D60AB"/>
    <w:rsid w:val="004D71D7"/>
    <w:rsid w:val="004D74B8"/>
    <w:rsid w:val="004E008A"/>
    <w:rsid w:val="004E0327"/>
    <w:rsid w:val="004E067A"/>
    <w:rsid w:val="004E119E"/>
    <w:rsid w:val="004E137E"/>
    <w:rsid w:val="004E179B"/>
    <w:rsid w:val="004E1F59"/>
    <w:rsid w:val="004E2389"/>
    <w:rsid w:val="004E2A24"/>
    <w:rsid w:val="004E3931"/>
    <w:rsid w:val="004E3CFF"/>
    <w:rsid w:val="004E3F2E"/>
    <w:rsid w:val="004E4143"/>
    <w:rsid w:val="004E4C8D"/>
    <w:rsid w:val="004E50C2"/>
    <w:rsid w:val="004E566E"/>
    <w:rsid w:val="004E5792"/>
    <w:rsid w:val="004E58C1"/>
    <w:rsid w:val="004E5AEB"/>
    <w:rsid w:val="004E628C"/>
    <w:rsid w:val="004E689C"/>
    <w:rsid w:val="004E732E"/>
    <w:rsid w:val="004E7382"/>
    <w:rsid w:val="004E7587"/>
    <w:rsid w:val="004F0F00"/>
    <w:rsid w:val="004F19D2"/>
    <w:rsid w:val="004F228A"/>
    <w:rsid w:val="004F312B"/>
    <w:rsid w:val="004F38A4"/>
    <w:rsid w:val="004F3A7C"/>
    <w:rsid w:val="004F3B25"/>
    <w:rsid w:val="004F412D"/>
    <w:rsid w:val="004F68C1"/>
    <w:rsid w:val="004F6A27"/>
    <w:rsid w:val="004F72B4"/>
    <w:rsid w:val="004F74A6"/>
    <w:rsid w:val="004F79C8"/>
    <w:rsid w:val="00500160"/>
    <w:rsid w:val="0050109A"/>
    <w:rsid w:val="00501424"/>
    <w:rsid w:val="005025FF"/>
    <w:rsid w:val="00503162"/>
    <w:rsid w:val="00503313"/>
    <w:rsid w:val="00503E5A"/>
    <w:rsid w:val="00504008"/>
    <w:rsid w:val="005052E4"/>
    <w:rsid w:val="00505824"/>
    <w:rsid w:val="005062FA"/>
    <w:rsid w:val="0050666F"/>
    <w:rsid w:val="0050677A"/>
    <w:rsid w:val="0050738A"/>
    <w:rsid w:val="00507659"/>
    <w:rsid w:val="0051050A"/>
    <w:rsid w:val="00510533"/>
    <w:rsid w:val="005107EE"/>
    <w:rsid w:val="00510929"/>
    <w:rsid w:val="00511089"/>
    <w:rsid w:val="005113DC"/>
    <w:rsid w:val="00511600"/>
    <w:rsid w:val="00511E28"/>
    <w:rsid w:val="00512237"/>
    <w:rsid w:val="00512413"/>
    <w:rsid w:val="005124E5"/>
    <w:rsid w:val="00512E6A"/>
    <w:rsid w:val="00513D3D"/>
    <w:rsid w:val="00513F58"/>
    <w:rsid w:val="005144AB"/>
    <w:rsid w:val="00514A8B"/>
    <w:rsid w:val="00514E6B"/>
    <w:rsid w:val="005152B0"/>
    <w:rsid w:val="0051563D"/>
    <w:rsid w:val="00515680"/>
    <w:rsid w:val="005157F6"/>
    <w:rsid w:val="0051586C"/>
    <w:rsid w:val="0051660E"/>
    <w:rsid w:val="00516995"/>
    <w:rsid w:val="00517966"/>
    <w:rsid w:val="005179C7"/>
    <w:rsid w:val="00517E70"/>
    <w:rsid w:val="0052013D"/>
    <w:rsid w:val="00520426"/>
    <w:rsid w:val="0052107C"/>
    <w:rsid w:val="00521A61"/>
    <w:rsid w:val="00521EF7"/>
    <w:rsid w:val="005221AA"/>
    <w:rsid w:val="005221B7"/>
    <w:rsid w:val="00523654"/>
    <w:rsid w:val="00523CD7"/>
    <w:rsid w:val="0052462E"/>
    <w:rsid w:val="005247E6"/>
    <w:rsid w:val="00524ED2"/>
    <w:rsid w:val="00525B09"/>
    <w:rsid w:val="00525DFF"/>
    <w:rsid w:val="005260FF"/>
    <w:rsid w:val="0052640E"/>
    <w:rsid w:val="005273BA"/>
    <w:rsid w:val="0052772E"/>
    <w:rsid w:val="00527770"/>
    <w:rsid w:val="00527C60"/>
    <w:rsid w:val="00530100"/>
    <w:rsid w:val="00530406"/>
    <w:rsid w:val="00530F83"/>
    <w:rsid w:val="00531B95"/>
    <w:rsid w:val="0053231E"/>
    <w:rsid w:val="00533746"/>
    <w:rsid w:val="005338F5"/>
    <w:rsid w:val="00534784"/>
    <w:rsid w:val="00534DC6"/>
    <w:rsid w:val="0053510D"/>
    <w:rsid w:val="0053511A"/>
    <w:rsid w:val="00535BC6"/>
    <w:rsid w:val="0053637C"/>
    <w:rsid w:val="005363E1"/>
    <w:rsid w:val="00536E0C"/>
    <w:rsid w:val="00537C9B"/>
    <w:rsid w:val="00537FEA"/>
    <w:rsid w:val="00540480"/>
    <w:rsid w:val="005408C7"/>
    <w:rsid w:val="00541180"/>
    <w:rsid w:val="00541B44"/>
    <w:rsid w:val="005422E7"/>
    <w:rsid w:val="005430DF"/>
    <w:rsid w:val="005437FD"/>
    <w:rsid w:val="00544198"/>
    <w:rsid w:val="00544A4E"/>
    <w:rsid w:val="00547CBF"/>
    <w:rsid w:val="00550943"/>
    <w:rsid w:val="00550EAE"/>
    <w:rsid w:val="0055205D"/>
    <w:rsid w:val="00552205"/>
    <w:rsid w:val="00552DB3"/>
    <w:rsid w:val="005530E4"/>
    <w:rsid w:val="00553E33"/>
    <w:rsid w:val="00554FA5"/>
    <w:rsid w:val="005551B9"/>
    <w:rsid w:val="00555659"/>
    <w:rsid w:val="00555C4C"/>
    <w:rsid w:val="00555D6E"/>
    <w:rsid w:val="0055662B"/>
    <w:rsid w:val="00556A51"/>
    <w:rsid w:val="00556F6D"/>
    <w:rsid w:val="00557437"/>
    <w:rsid w:val="005578ED"/>
    <w:rsid w:val="00557D8F"/>
    <w:rsid w:val="00560395"/>
    <w:rsid w:val="00560567"/>
    <w:rsid w:val="00560726"/>
    <w:rsid w:val="00560908"/>
    <w:rsid w:val="00560ABF"/>
    <w:rsid w:val="00560B0C"/>
    <w:rsid w:val="00560B3E"/>
    <w:rsid w:val="00560B94"/>
    <w:rsid w:val="005620D0"/>
    <w:rsid w:val="005624E3"/>
    <w:rsid w:val="00562972"/>
    <w:rsid w:val="00562F72"/>
    <w:rsid w:val="0056304B"/>
    <w:rsid w:val="00563DD2"/>
    <w:rsid w:val="005641E4"/>
    <w:rsid w:val="0056427B"/>
    <w:rsid w:val="005644B2"/>
    <w:rsid w:val="00564C16"/>
    <w:rsid w:val="00565117"/>
    <w:rsid w:val="00565356"/>
    <w:rsid w:val="00566B97"/>
    <w:rsid w:val="00566D54"/>
    <w:rsid w:val="00567279"/>
    <w:rsid w:val="005701F3"/>
    <w:rsid w:val="00570C6C"/>
    <w:rsid w:val="00571AF9"/>
    <w:rsid w:val="00571CAB"/>
    <w:rsid w:val="00571F8A"/>
    <w:rsid w:val="0057226B"/>
    <w:rsid w:val="0057478F"/>
    <w:rsid w:val="0057584F"/>
    <w:rsid w:val="005759B2"/>
    <w:rsid w:val="005761D0"/>
    <w:rsid w:val="00576E3A"/>
    <w:rsid w:val="005771F9"/>
    <w:rsid w:val="00577F60"/>
    <w:rsid w:val="00577FE5"/>
    <w:rsid w:val="0058004C"/>
    <w:rsid w:val="00580179"/>
    <w:rsid w:val="00581076"/>
    <w:rsid w:val="00581204"/>
    <w:rsid w:val="00581982"/>
    <w:rsid w:val="00581A4D"/>
    <w:rsid w:val="00582265"/>
    <w:rsid w:val="00583ED1"/>
    <w:rsid w:val="00584334"/>
    <w:rsid w:val="00585140"/>
    <w:rsid w:val="00585206"/>
    <w:rsid w:val="00585A1F"/>
    <w:rsid w:val="00585B95"/>
    <w:rsid w:val="00586E98"/>
    <w:rsid w:val="0058722B"/>
    <w:rsid w:val="00587580"/>
    <w:rsid w:val="00587956"/>
    <w:rsid w:val="00590109"/>
    <w:rsid w:val="00591A14"/>
    <w:rsid w:val="0059325A"/>
    <w:rsid w:val="0059353D"/>
    <w:rsid w:val="0059380A"/>
    <w:rsid w:val="00594589"/>
    <w:rsid w:val="00594A10"/>
    <w:rsid w:val="005952A4"/>
    <w:rsid w:val="00595CAE"/>
    <w:rsid w:val="00595D7B"/>
    <w:rsid w:val="00595DE8"/>
    <w:rsid w:val="0059641B"/>
    <w:rsid w:val="00596422"/>
    <w:rsid w:val="00596553"/>
    <w:rsid w:val="00596BFA"/>
    <w:rsid w:val="0059724C"/>
    <w:rsid w:val="0059728D"/>
    <w:rsid w:val="00597313"/>
    <w:rsid w:val="00597525"/>
    <w:rsid w:val="005A02CD"/>
    <w:rsid w:val="005A0378"/>
    <w:rsid w:val="005A0684"/>
    <w:rsid w:val="005A17C7"/>
    <w:rsid w:val="005A1AA7"/>
    <w:rsid w:val="005A2FD1"/>
    <w:rsid w:val="005A3ADA"/>
    <w:rsid w:val="005A460E"/>
    <w:rsid w:val="005A4D0B"/>
    <w:rsid w:val="005A4FC8"/>
    <w:rsid w:val="005A5174"/>
    <w:rsid w:val="005A554C"/>
    <w:rsid w:val="005A5C6E"/>
    <w:rsid w:val="005A5E18"/>
    <w:rsid w:val="005A61B4"/>
    <w:rsid w:val="005A65E0"/>
    <w:rsid w:val="005A6A11"/>
    <w:rsid w:val="005A735B"/>
    <w:rsid w:val="005B04D8"/>
    <w:rsid w:val="005B1011"/>
    <w:rsid w:val="005B153C"/>
    <w:rsid w:val="005B1819"/>
    <w:rsid w:val="005B1852"/>
    <w:rsid w:val="005B3525"/>
    <w:rsid w:val="005B3601"/>
    <w:rsid w:val="005B3840"/>
    <w:rsid w:val="005B3C65"/>
    <w:rsid w:val="005B4CE5"/>
    <w:rsid w:val="005B5242"/>
    <w:rsid w:val="005B524C"/>
    <w:rsid w:val="005B60A9"/>
    <w:rsid w:val="005B6644"/>
    <w:rsid w:val="005B6A23"/>
    <w:rsid w:val="005C0B04"/>
    <w:rsid w:val="005C0DA9"/>
    <w:rsid w:val="005C0EA5"/>
    <w:rsid w:val="005C1431"/>
    <w:rsid w:val="005C1496"/>
    <w:rsid w:val="005C2337"/>
    <w:rsid w:val="005C23C8"/>
    <w:rsid w:val="005C329E"/>
    <w:rsid w:val="005C48E3"/>
    <w:rsid w:val="005C4E2D"/>
    <w:rsid w:val="005C5A56"/>
    <w:rsid w:val="005C5EF4"/>
    <w:rsid w:val="005C5F94"/>
    <w:rsid w:val="005C621C"/>
    <w:rsid w:val="005C64C0"/>
    <w:rsid w:val="005C65A4"/>
    <w:rsid w:val="005C6AAE"/>
    <w:rsid w:val="005C6D47"/>
    <w:rsid w:val="005C711C"/>
    <w:rsid w:val="005C7757"/>
    <w:rsid w:val="005D057E"/>
    <w:rsid w:val="005D0A30"/>
    <w:rsid w:val="005D1073"/>
    <w:rsid w:val="005D1804"/>
    <w:rsid w:val="005D2770"/>
    <w:rsid w:val="005D2827"/>
    <w:rsid w:val="005D2E50"/>
    <w:rsid w:val="005D2E72"/>
    <w:rsid w:val="005D38A5"/>
    <w:rsid w:val="005D39D9"/>
    <w:rsid w:val="005D4D76"/>
    <w:rsid w:val="005D504B"/>
    <w:rsid w:val="005D53BC"/>
    <w:rsid w:val="005D5A7B"/>
    <w:rsid w:val="005D5D06"/>
    <w:rsid w:val="005D5EC4"/>
    <w:rsid w:val="005D62B5"/>
    <w:rsid w:val="005D6401"/>
    <w:rsid w:val="005D7124"/>
    <w:rsid w:val="005D7B09"/>
    <w:rsid w:val="005D7F12"/>
    <w:rsid w:val="005E00AD"/>
    <w:rsid w:val="005E04A0"/>
    <w:rsid w:val="005E0E3B"/>
    <w:rsid w:val="005E0F9C"/>
    <w:rsid w:val="005E1742"/>
    <w:rsid w:val="005E1840"/>
    <w:rsid w:val="005E1B58"/>
    <w:rsid w:val="005E2614"/>
    <w:rsid w:val="005E2695"/>
    <w:rsid w:val="005E28B7"/>
    <w:rsid w:val="005E28EE"/>
    <w:rsid w:val="005E2C95"/>
    <w:rsid w:val="005E2F08"/>
    <w:rsid w:val="005E3152"/>
    <w:rsid w:val="005E3755"/>
    <w:rsid w:val="005E426C"/>
    <w:rsid w:val="005E52FD"/>
    <w:rsid w:val="005E65B0"/>
    <w:rsid w:val="005E7144"/>
    <w:rsid w:val="005E7147"/>
    <w:rsid w:val="005F1E4A"/>
    <w:rsid w:val="005F2BEE"/>
    <w:rsid w:val="005F30C9"/>
    <w:rsid w:val="005F36E6"/>
    <w:rsid w:val="005F36F7"/>
    <w:rsid w:val="005F3C96"/>
    <w:rsid w:val="005F40EB"/>
    <w:rsid w:val="005F4214"/>
    <w:rsid w:val="005F4ABC"/>
    <w:rsid w:val="00600C10"/>
    <w:rsid w:val="00601773"/>
    <w:rsid w:val="00602145"/>
    <w:rsid w:val="00602504"/>
    <w:rsid w:val="0060306C"/>
    <w:rsid w:val="00603520"/>
    <w:rsid w:val="006035BF"/>
    <w:rsid w:val="00603FB9"/>
    <w:rsid w:val="006043DF"/>
    <w:rsid w:val="0060446E"/>
    <w:rsid w:val="006047E8"/>
    <w:rsid w:val="0060484F"/>
    <w:rsid w:val="00604B2E"/>
    <w:rsid w:val="00604E8C"/>
    <w:rsid w:val="00605850"/>
    <w:rsid w:val="00606897"/>
    <w:rsid w:val="00607B0B"/>
    <w:rsid w:val="00611870"/>
    <w:rsid w:val="00611F50"/>
    <w:rsid w:val="0061316D"/>
    <w:rsid w:val="00613C0A"/>
    <w:rsid w:val="00614652"/>
    <w:rsid w:val="006146BA"/>
    <w:rsid w:val="00614E29"/>
    <w:rsid w:val="00615192"/>
    <w:rsid w:val="00615592"/>
    <w:rsid w:val="00616369"/>
    <w:rsid w:val="0061651B"/>
    <w:rsid w:val="00616E32"/>
    <w:rsid w:val="00617099"/>
    <w:rsid w:val="00617715"/>
    <w:rsid w:val="00617A41"/>
    <w:rsid w:val="00617D19"/>
    <w:rsid w:val="00617DAA"/>
    <w:rsid w:val="0062069B"/>
    <w:rsid w:val="0062085A"/>
    <w:rsid w:val="00620A29"/>
    <w:rsid w:val="00621A12"/>
    <w:rsid w:val="00621A98"/>
    <w:rsid w:val="0062216A"/>
    <w:rsid w:val="00623CBA"/>
    <w:rsid w:val="00623E63"/>
    <w:rsid w:val="00624943"/>
    <w:rsid w:val="00625230"/>
    <w:rsid w:val="0062531C"/>
    <w:rsid w:val="00625634"/>
    <w:rsid w:val="00625E22"/>
    <w:rsid w:val="00625EC1"/>
    <w:rsid w:val="00626428"/>
    <w:rsid w:val="006267BD"/>
    <w:rsid w:val="00626A27"/>
    <w:rsid w:val="00626A95"/>
    <w:rsid w:val="00626F7D"/>
    <w:rsid w:val="00627755"/>
    <w:rsid w:val="006277A3"/>
    <w:rsid w:val="00627CF9"/>
    <w:rsid w:val="00630199"/>
    <w:rsid w:val="006305AE"/>
    <w:rsid w:val="006308D5"/>
    <w:rsid w:val="00630D7C"/>
    <w:rsid w:val="006317C9"/>
    <w:rsid w:val="00631B03"/>
    <w:rsid w:val="00632475"/>
    <w:rsid w:val="00632C35"/>
    <w:rsid w:val="0063355D"/>
    <w:rsid w:val="00633695"/>
    <w:rsid w:val="006340B0"/>
    <w:rsid w:val="00634840"/>
    <w:rsid w:val="006361F3"/>
    <w:rsid w:val="00636395"/>
    <w:rsid w:val="006364BE"/>
    <w:rsid w:val="00636621"/>
    <w:rsid w:val="00636C68"/>
    <w:rsid w:val="00636D0C"/>
    <w:rsid w:val="0063739C"/>
    <w:rsid w:val="0063796F"/>
    <w:rsid w:val="00637B2D"/>
    <w:rsid w:val="00640081"/>
    <w:rsid w:val="0064043D"/>
    <w:rsid w:val="00640619"/>
    <w:rsid w:val="00640938"/>
    <w:rsid w:val="00640D67"/>
    <w:rsid w:val="006412F6"/>
    <w:rsid w:val="00641773"/>
    <w:rsid w:val="00641CB0"/>
    <w:rsid w:val="00642290"/>
    <w:rsid w:val="0064239F"/>
    <w:rsid w:val="00642B9D"/>
    <w:rsid w:val="00643AC9"/>
    <w:rsid w:val="006456F1"/>
    <w:rsid w:val="00645767"/>
    <w:rsid w:val="0064597E"/>
    <w:rsid w:val="0064644A"/>
    <w:rsid w:val="00646520"/>
    <w:rsid w:val="00646692"/>
    <w:rsid w:val="00647016"/>
    <w:rsid w:val="006501AE"/>
    <w:rsid w:val="00650BF6"/>
    <w:rsid w:val="00651186"/>
    <w:rsid w:val="006513CC"/>
    <w:rsid w:val="006513E7"/>
    <w:rsid w:val="0065197A"/>
    <w:rsid w:val="00652581"/>
    <w:rsid w:val="00652A58"/>
    <w:rsid w:val="00653D80"/>
    <w:rsid w:val="00653E73"/>
    <w:rsid w:val="00654203"/>
    <w:rsid w:val="006559D7"/>
    <w:rsid w:val="006564D2"/>
    <w:rsid w:val="00656A90"/>
    <w:rsid w:val="00657753"/>
    <w:rsid w:val="00657DD2"/>
    <w:rsid w:val="006608D3"/>
    <w:rsid w:val="00660965"/>
    <w:rsid w:val="00662B8C"/>
    <w:rsid w:val="00662C17"/>
    <w:rsid w:val="00662E5A"/>
    <w:rsid w:val="00663200"/>
    <w:rsid w:val="0066490F"/>
    <w:rsid w:val="00664B6D"/>
    <w:rsid w:val="00664F67"/>
    <w:rsid w:val="006655E2"/>
    <w:rsid w:val="006668D2"/>
    <w:rsid w:val="00666C13"/>
    <w:rsid w:val="00670263"/>
    <w:rsid w:val="00670515"/>
    <w:rsid w:val="006706DF"/>
    <w:rsid w:val="00670F54"/>
    <w:rsid w:val="00671167"/>
    <w:rsid w:val="0067147D"/>
    <w:rsid w:val="006718C9"/>
    <w:rsid w:val="00671A04"/>
    <w:rsid w:val="006728F9"/>
    <w:rsid w:val="006729CC"/>
    <w:rsid w:val="006746DA"/>
    <w:rsid w:val="00674755"/>
    <w:rsid w:val="00675208"/>
    <w:rsid w:val="0067523B"/>
    <w:rsid w:val="006754CF"/>
    <w:rsid w:val="00675515"/>
    <w:rsid w:val="0067608E"/>
    <w:rsid w:val="006765C3"/>
    <w:rsid w:val="0067665F"/>
    <w:rsid w:val="006767BC"/>
    <w:rsid w:val="00676D51"/>
    <w:rsid w:val="006803BA"/>
    <w:rsid w:val="0068040F"/>
    <w:rsid w:val="00680EFF"/>
    <w:rsid w:val="006822F1"/>
    <w:rsid w:val="006829A5"/>
    <w:rsid w:val="00684962"/>
    <w:rsid w:val="00684FB9"/>
    <w:rsid w:val="00685947"/>
    <w:rsid w:val="006860CD"/>
    <w:rsid w:val="00690E79"/>
    <w:rsid w:val="006920EB"/>
    <w:rsid w:val="006922F5"/>
    <w:rsid w:val="006929EB"/>
    <w:rsid w:val="00692B8D"/>
    <w:rsid w:val="00693095"/>
    <w:rsid w:val="006937DA"/>
    <w:rsid w:val="00693D3F"/>
    <w:rsid w:val="00694113"/>
    <w:rsid w:val="00694599"/>
    <w:rsid w:val="006947D9"/>
    <w:rsid w:val="006948B5"/>
    <w:rsid w:val="006949FD"/>
    <w:rsid w:val="00694B27"/>
    <w:rsid w:val="00694D59"/>
    <w:rsid w:val="00695331"/>
    <w:rsid w:val="00695385"/>
    <w:rsid w:val="006975CF"/>
    <w:rsid w:val="00697E42"/>
    <w:rsid w:val="006A0CC1"/>
    <w:rsid w:val="006A1135"/>
    <w:rsid w:val="006A16DD"/>
    <w:rsid w:val="006A1E5B"/>
    <w:rsid w:val="006A2587"/>
    <w:rsid w:val="006A26F1"/>
    <w:rsid w:val="006A2CAE"/>
    <w:rsid w:val="006A2D4A"/>
    <w:rsid w:val="006A30B8"/>
    <w:rsid w:val="006A3C57"/>
    <w:rsid w:val="006A4CEA"/>
    <w:rsid w:val="006A518A"/>
    <w:rsid w:val="006A5C37"/>
    <w:rsid w:val="006A5DB3"/>
    <w:rsid w:val="006A641D"/>
    <w:rsid w:val="006A6715"/>
    <w:rsid w:val="006A79F6"/>
    <w:rsid w:val="006B0601"/>
    <w:rsid w:val="006B08CD"/>
    <w:rsid w:val="006B0A22"/>
    <w:rsid w:val="006B0DBE"/>
    <w:rsid w:val="006B10A5"/>
    <w:rsid w:val="006B2EBD"/>
    <w:rsid w:val="006B3CFC"/>
    <w:rsid w:val="006B40F6"/>
    <w:rsid w:val="006B422F"/>
    <w:rsid w:val="006B6774"/>
    <w:rsid w:val="006B6BB7"/>
    <w:rsid w:val="006B7B59"/>
    <w:rsid w:val="006C0CD8"/>
    <w:rsid w:val="006C113A"/>
    <w:rsid w:val="006C1A81"/>
    <w:rsid w:val="006C1EC9"/>
    <w:rsid w:val="006C2E0C"/>
    <w:rsid w:val="006C2E24"/>
    <w:rsid w:val="006C3615"/>
    <w:rsid w:val="006C3D6B"/>
    <w:rsid w:val="006C412D"/>
    <w:rsid w:val="006C45E7"/>
    <w:rsid w:val="006C483B"/>
    <w:rsid w:val="006C4F86"/>
    <w:rsid w:val="006C547B"/>
    <w:rsid w:val="006C561A"/>
    <w:rsid w:val="006C5AEE"/>
    <w:rsid w:val="006C679A"/>
    <w:rsid w:val="006C6B99"/>
    <w:rsid w:val="006C7B57"/>
    <w:rsid w:val="006D00B9"/>
    <w:rsid w:val="006D07A1"/>
    <w:rsid w:val="006D09FE"/>
    <w:rsid w:val="006D0C40"/>
    <w:rsid w:val="006D13A0"/>
    <w:rsid w:val="006D15C1"/>
    <w:rsid w:val="006D18D1"/>
    <w:rsid w:val="006D21FE"/>
    <w:rsid w:val="006D2593"/>
    <w:rsid w:val="006D2783"/>
    <w:rsid w:val="006D28A0"/>
    <w:rsid w:val="006D38A6"/>
    <w:rsid w:val="006D41C3"/>
    <w:rsid w:val="006D4CD4"/>
    <w:rsid w:val="006D50DF"/>
    <w:rsid w:val="006D5419"/>
    <w:rsid w:val="006D5531"/>
    <w:rsid w:val="006D5B7D"/>
    <w:rsid w:val="006D732F"/>
    <w:rsid w:val="006D79D0"/>
    <w:rsid w:val="006D7CA3"/>
    <w:rsid w:val="006E001D"/>
    <w:rsid w:val="006E0147"/>
    <w:rsid w:val="006E0C38"/>
    <w:rsid w:val="006E110B"/>
    <w:rsid w:val="006E1411"/>
    <w:rsid w:val="006E1AE9"/>
    <w:rsid w:val="006E2303"/>
    <w:rsid w:val="006E27DA"/>
    <w:rsid w:val="006E282F"/>
    <w:rsid w:val="006E2B18"/>
    <w:rsid w:val="006E33B1"/>
    <w:rsid w:val="006E33DD"/>
    <w:rsid w:val="006E37D6"/>
    <w:rsid w:val="006E441E"/>
    <w:rsid w:val="006E4597"/>
    <w:rsid w:val="006E49DF"/>
    <w:rsid w:val="006E5606"/>
    <w:rsid w:val="006E5B9E"/>
    <w:rsid w:val="006E688D"/>
    <w:rsid w:val="006E6E54"/>
    <w:rsid w:val="006E7AC8"/>
    <w:rsid w:val="006F0222"/>
    <w:rsid w:val="006F028F"/>
    <w:rsid w:val="006F0397"/>
    <w:rsid w:val="006F07E5"/>
    <w:rsid w:val="006F136C"/>
    <w:rsid w:val="006F1432"/>
    <w:rsid w:val="006F1753"/>
    <w:rsid w:val="006F229E"/>
    <w:rsid w:val="006F2740"/>
    <w:rsid w:val="006F2A31"/>
    <w:rsid w:val="006F3161"/>
    <w:rsid w:val="006F3305"/>
    <w:rsid w:val="006F38FE"/>
    <w:rsid w:val="006F618A"/>
    <w:rsid w:val="006F65A8"/>
    <w:rsid w:val="006F66F4"/>
    <w:rsid w:val="006F7558"/>
    <w:rsid w:val="006F7964"/>
    <w:rsid w:val="0070108E"/>
    <w:rsid w:val="0070165A"/>
    <w:rsid w:val="00701B26"/>
    <w:rsid w:val="007028EC"/>
    <w:rsid w:val="00703057"/>
    <w:rsid w:val="00703514"/>
    <w:rsid w:val="007035D8"/>
    <w:rsid w:val="0070438D"/>
    <w:rsid w:val="007044B0"/>
    <w:rsid w:val="00704607"/>
    <w:rsid w:val="00704968"/>
    <w:rsid w:val="00705018"/>
    <w:rsid w:val="007056BB"/>
    <w:rsid w:val="00705895"/>
    <w:rsid w:val="00706E53"/>
    <w:rsid w:val="0070703E"/>
    <w:rsid w:val="007076C3"/>
    <w:rsid w:val="00707D22"/>
    <w:rsid w:val="00707EC4"/>
    <w:rsid w:val="007103BE"/>
    <w:rsid w:val="007106DE"/>
    <w:rsid w:val="00710B3A"/>
    <w:rsid w:val="007115E4"/>
    <w:rsid w:val="00711C23"/>
    <w:rsid w:val="00711E21"/>
    <w:rsid w:val="007122FD"/>
    <w:rsid w:val="00712832"/>
    <w:rsid w:val="00712EDA"/>
    <w:rsid w:val="007131F3"/>
    <w:rsid w:val="0071345B"/>
    <w:rsid w:val="00713F05"/>
    <w:rsid w:val="00714044"/>
    <w:rsid w:val="007140A3"/>
    <w:rsid w:val="007141B1"/>
    <w:rsid w:val="007142D8"/>
    <w:rsid w:val="0071492F"/>
    <w:rsid w:val="00715070"/>
    <w:rsid w:val="00715168"/>
    <w:rsid w:val="00715C46"/>
    <w:rsid w:val="0071637F"/>
    <w:rsid w:val="00716597"/>
    <w:rsid w:val="00716F35"/>
    <w:rsid w:val="00716FED"/>
    <w:rsid w:val="00720081"/>
    <w:rsid w:val="0072024E"/>
    <w:rsid w:val="0072052F"/>
    <w:rsid w:val="0072058E"/>
    <w:rsid w:val="00720653"/>
    <w:rsid w:val="007209EE"/>
    <w:rsid w:val="00720DBC"/>
    <w:rsid w:val="00721621"/>
    <w:rsid w:val="00721F24"/>
    <w:rsid w:val="00721F81"/>
    <w:rsid w:val="007222BD"/>
    <w:rsid w:val="00722691"/>
    <w:rsid w:val="007232D1"/>
    <w:rsid w:val="007238E8"/>
    <w:rsid w:val="00723CEE"/>
    <w:rsid w:val="0072413F"/>
    <w:rsid w:val="00724683"/>
    <w:rsid w:val="00725B94"/>
    <w:rsid w:val="00725CA3"/>
    <w:rsid w:val="00725FB9"/>
    <w:rsid w:val="00727554"/>
    <w:rsid w:val="00727603"/>
    <w:rsid w:val="0072775A"/>
    <w:rsid w:val="00727CD4"/>
    <w:rsid w:val="00727FE0"/>
    <w:rsid w:val="00730020"/>
    <w:rsid w:val="0073146C"/>
    <w:rsid w:val="00731ECA"/>
    <w:rsid w:val="007333AD"/>
    <w:rsid w:val="0073430C"/>
    <w:rsid w:val="00734458"/>
    <w:rsid w:val="00735A6E"/>
    <w:rsid w:val="00735FF5"/>
    <w:rsid w:val="007360BF"/>
    <w:rsid w:val="007364A7"/>
    <w:rsid w:val="007379F9"/>
    <w:rsid w:val="00737D4D"/>
    <w:rsid w:val="007406E6"/>
    <w:rsid w:val="00740E34"/>
    <w:rsid w:val="00740F4E"/>
    <w:rsid w:val="007414BF"/>
    <w:rsid w:val="0074166E"/>
    <w:rsid w:val="00741EE3"/>
    <w:rsid w:val="0074305E"/>
    <w:rsid w:val="00743390"/>
    <w:rsid w:val="007435E7"/>
    <w:rsid w:val="00743A32"/>
    <w:rsid w:val="00744E96"/>
    <w:rsid w:val="00746CCD"/>
    <w:rsid w:val="00747143"/>
    <w:rsid w:val="00747845"/>
    <w:rsid w:val="00747CE1"/>
    <w:rsid w:val="007502F5"/>
    <w:rsid w:val="00750767"/>
    <w:rsid w:val="00750796"/>
    <w:rsid w:val="007516A3"/>
    <w:rsid w:val="007517A6"/>
    <w:rsid w:val="00751837"/>
    <w:rsid w:val="00751C7C"/>
    <w:rsid w:val="00751DEF"/>
    <w:rsid w:val="00752E5A"/>
    <w:rsid w:val="007531C6"/>
    <w:rsid w:val="007535E3"/>
    <w:rsid w:val="0075414F"/>
    <w:rsid w:val="007545C7"/>
    <w:rsid w:val="00755389"/>
    <w:rsid w:val="00755D0D"/>
    <w:rsid w:val="007571C6"/>
    <w:rsid w:val="007578D0"/>
    <w:rsid w:val="00757A36"/>
    <w:rsid w:val="00757B04"/>
    <w:rsid w:val="0076005C"/>
    <w:rsid w:val="00760352"/>
    <w:rsid w:val="007604B1"/>
    <w:rsid w:val="00760C76"/>
    <w:rsid w:val="0076111D"/>
    <w:rsid w:val="00763439"/>
    <w:rsid w:val="007635C1"/>
    <w:rsid w:val="00763879"/>
    <w:rsid w:val="00763B7B"/>
    <w:rsid w:val="00763FD5"/>
    <w:rsid w:val="0076408E"/>
    <w:rsid w:val="0076439C"/>
    <w:rsid w:val="00765354"/>
    <w:rsid w:val="00765CA7"/>
    <w:rsid w:val="00766B42"/>
    <w:rsid w:val="0076731D"/>
    <w:rsid w:val="007674AE"/>
    <w:rsid w:val="00767650"/>
    <w:rsid w:val="00767657"/>
    <w:rsid w:val="00767A90"/>
    <w:rsid w:val="00770588"/>
    <w:rsid w:val="0077082D"/>
    <w:rsid w:val="00770D95"/>
    <w:rsid w:val="00770EDE"/>
    <w:rsid w:val="00770FED"/>
    <w:rsid w:val="00771BD0"/>
    <w:rsid w:val="007725FD"/>
    <w:rsid w:val="007741AC"/>
    <w:rsid w:val="00774E03"/>
    <w:rsid w:val="00775044"/>
    <w:rsid w:val="00775330"/>
    <w:rsid w:val="0077775A"/>
    <w:rsid w:val="00780607"/>
    <w:rsid w:val="0078070C"/>
    <w:rsid w:val="00780A7B"/>
    <w:rsid w:val="00782333"/>
    <w:rsid w:val="00782AAE"/>
    <w:rsid w:val="00782C62"/>
    <w:rsid w:val="00783544"/>
    <w:rsid w:val="00783646"/>
    <w:rsid w:val="00783AEA"/>
    <w:rsid w:val="00783B0D"/>
    <w:rsid w:val="00783C10"/>
    <w:rsid w:val="00784440"/>
    <w:rsid w:val="00784541"/>
    <w:rsid w:val="0078513C"/>
    <w:rsid w:val="00786714"/>
    <w:rsid w:val="00786F44"/>
    <w:rsid w:val="007876D8"/>
    <w:rsid w:val="00787790"/>
    <w:rsid w:val="0079023A"/>
    <w:rsid w:val="00791642"/>
    <w:rsid w:val="00791B86"/>
    <w:rsid w:val="00791F35"/>
    <w:rsid w:val="00792E89"/>
    <w:rsid w:val="00792EE4"/>
    <w:rsid w:val="0079411C"/>
    <w:rsid w:val="00794219"/>
    <w:rsid w:val="00794DF2"/>
    <w:rsid w:val="0079503F"/>
    <w:rsid w:val="00795A2F"/>
    <w:rsid w:val="0079651A"/>
    <w:rsid w:val="0079657B"/>
    <w:rsid w:val="007968CC"/>
    <w:rsid w:val="00796C26"/>
    <w:rsid w:val="00796E33"/>
    <w:rsid w:val="00796FB7"/>
    <w:rsid w:val="0079708B"/>
    <w:rsid w:val="007A01F4"/>
    <w:rsid w:val="007A07EB"/>
    <w:rsid w:val="007A09E0"/>
    <w:rsid w:val="007A1258"/>
    <w:rsid w:val="007A27B5"/>
    <w:rsid w:val="007A2C92"/>
    <w:rsid w:val="007A2F46"/>
    <w:rsid w:val="007A3019"/>
    <w:rsid w:val="007A4171"/>
    <w:rsid w:val="007A42D5"/>
    <w:rsid w:val="007A4637"/>
    <w:rsid w:val="007A4FD1"/>
    <w:rsid w:val="007A5BB9"/>
    <w:rsid w:val="007A5C48"/>
    <w:rsid w:val="007A69AB"/>
    <w:rsid w:val="007A7379"/>
    <w:rsid w:val="007B04A9"/>
    <w:rsid w:val="007B16AC"/>
    <w:rsid w:val="007B1D5C"/>
    <w:rsid w:val="007B1ECB"/>
    <w:rsid w:val="007B2904"/>
    <w:rsid w:val="007B2B4F"/>
    <w:rsid w:val="007B32E1"/>
    <w:rsid w:val="007B36F3"/>
    <w:rsid w:val="007B3B82"/>
    <w:rsid w:val="007B4D0D"/>
    <w:rsid w:val="007B4DCD"/>
    <w:rsid w:val="007B52F1"/>
    <w:rsid w:val="007B54E0"/>
    <w:rsid w:val="007B5BF4"/>
    <w:rsid w:val="007B5D05"/>
    <w:rsid w:val="007B5D1E"/>
    <w:rsid w:val="007B68D0"/>
    <w:rsid w:val="007B7186"/>
    <w:rsid w:val="007B7C7A"/>
    <w:rsid w:val="007C02DB"/>
    <w:rsid w:val="007C0408"/>
    <w:rsid w:val="007C08EA"/>
    <w:rsid w:val="007C2217"/>
    <w:rsid w:val="007C24D1"/>
    <w:rsid w:val="007C2DFC"/>
    <w:rsid w:val="007C2E29"/>
    <w:rsid w:val="007C3862"/>
    <w:rsid w:val="007C4391"/>
    <w:rsid w:val="007C471C"/>
    <w:rsid w:val="007C4A72"/>
    <w:rsid w:val="007C52D3"/>
    <w:rsid w:val="007C54B0"/>
    <w:rsid w:val="007C6031"/>
    <w:rsid w:val="007C6168"/>
    <w:rsid w:val="007C6F72"/>
    <w:rsid w:val="007C78A6"/>
    <w:rsid w:val="007D09AD"/>
    <w:rsid w:val="007D121F"/>
    <w:rsid w:val="007D233C"/>
    <w:rsid w:val="007D25FE"/>
    <w:rsid w:val="007D2BB7"/>
    <w:rsid w:val="007D2EDC"/>
    <w:rsid w:val="007D2FBC"/>
    <w:rsid w:val="007D3192"/>
    <w:rsid w:val="007D3AD9"/>
    <w:rsid w:val="007D4258"/>
    <w:rsid w:val="007D456B"/>
    <w:rsid w:val="007D4821"/>
    <w:rsid w:val="007D508B"/>
    <w:rsid w:val="007D72C0"/>
    <w:rsid w:val="007E000D"/>
    <w:rsid w:val="007E04DA"/>
    <w:rsid w:val="007E06FC"/>
    <w:rsid w:val="007E11FF"/>
    <w:rsid w:val="007E1429"/>
    <w:rsid w:val="007E175B"/>
    <w:rsid w:val="007E22B1"/>
    <w:rsid w:val="007E24AB"/>
    <w:rsid w:val="007E2C6D"/>
    <w:rsid w:val="007E3F8A"/>
    <w:rsid w:val="007E43CE"/>
    <w:rsid w:val="007E5616"/>
    <w:rsid w:val="007E6674"/>
    <w:rsid w:val="007E683D"/>
    <w:rsid w:val="007E6987"/>
    <w:rsid w:val="007E6BC1"/>
    <w:rsid w:val="007E7F3B"/>
    <w:rsid w:val="007F0D48"/>
    <w:rsid w:val="007F23D8"/>
    <w:rsid w:val="007F261D"/>
    <w:rsid w:val="007F30D8"/>
    <w:rsid w:val="007F3497"/>
    <w:rsid w:val="007F34C0"/>
    <w:rsid w:val="007F3645"/>
    <w:rsid w:val="007F4118"/>
    <w:rsid w:val="007F496F"/>
    <w:rsid w:val="007F4AFC"/>
    <w:rsid w:val="007F58DD"/>
    <w:rsid w:val="007F6791"/>
    <w:rsid w:val="007F6B3F"/>
    <w:rsid w:val="007F76FE"/>
    <w:rsid w:val="007F7936"/>
    <w:rsid w:val="00800825"/>
    <w:rsid w:val="00800A32"/>
    <w:rsid w:val="00800FF7"/>
    <w:rsid w:val="0080156E"/>
    <w:rsid w:val="00802131"/>
    <w:rsid w:val="008023FD"/>
    <w:rsid w:val="00802430"/>
    <w:rsid w:val="00802C3B"/>
    <w:rsid w:val="00803090"/>
    <w:rsid w:val="008034D5"/>
    <w:rsid w:val="008035F9"/>
    <w:rsid w:val="008036D8"/>
    <w:rsid w:val="00803B33"/>
    <w:rsid w:val="0080518D"/>
    <w:rsid w:val="0080536A"/>
    <w:rsid w:val="00805E44"/>
    <w:rsid w:val="00806C7C"/>
    <w:rsid w:val="00807A35"/>
    <w:rsid w:val="0081101D"/>
    <w:rsid w:val="00811415"/>
    <w:rsid w:val="0081158B"/>
    <w:rsid w:val="008115FF"/>
    <w:rsid w:val="00811C26"/>
    <w:rsid w:val="00812A44"/>
    <w:rsid w:val="008133D7"/>
    <w:rsid w:val="008136E1"/>
    <w:rsid w:val="008150B0"/>
    <w:rsid w:val="00815A8B"/>
    <w:rsid w:val="00816764"/>
    <w:rsid w:val="0081751C"/>
    <w:rsid w:val="008178E0"/>
    <w:rsid w:val="00820059"/>
    <w:rsid w:val="00820751"/>
    <w:rsid w:val="00820AEA"/>
    <w:rsid w:val="008228C0"/>
    <w:rsid w:val="00822A31"/>
    <w:rsid w:val="00822A4A"/>
    <w:rsid w:val="0082333F"/>
    <w:rsid w:val="00824079"/>
    <w:rsid w:val="008245D2"/>
    <w:rsid w:val="00825BFD"/>
    <w:rsid w:val="00825C6A"/>
    <w:rsid w:val="008263B5"/>
    <w:rsid w:val="008264EB"/>
    <w:rsid w:val="00826585"/>
    <w:rsid w:val="008265C6"/>
    <w:rsid w:val="00826A5D"/>
    <w:rsid w:val="00826A77"/>
    <w:rsid w:val="00826A9D"/>
    <w:rsid w:val="00826B15"/>
    <w:rsid w:val="00826C68"/>
    <w:rsid w:val="008272AF"/>
    <w:rsid w:val="00827924"/>
    <w:rsid w:val="00830402"/>
    <w:rsid w:val="00830756"/>
    <w:rsid w:val="00830B6A"/>
    <w:rsid w:val="00830BB5"/>
    <w:rsid w:val="0083120E"/>
    <w:rsid w:val="008315D8"/>
    <w:rsid w:val="00831785"/>
    <w:rsid w:val="00831CEC"/>
    <w:rsid w:val="00833B66"/>
    <w:rsid w:val="00835B8E"/>
    <w:rsid w:val="0083630B"/>
    <w:rsid w:val="008377C2"/>
    <w:rsid w:val="00837A90"/>
    <w:rsid w:val="00837F0B"/>
    <w:rsid w:val="0084010A"/>
    <w:rsid w:val="008408FD"/>
    <w:rsid w:val="00842D59"/>
    <w:rsid w:val="0084372E"/>
    <w:rsid w:val="0084377A"/>
    <w:rsid w:val="00844138"/>
    <w:rsid w:val="0084436C"/>
    <w:rsid w:val="00844CEF"/>
    <w:rsid w:val="0084624A"/>
    <w:rsid w:val="00847818"/>
    <w:rsid w:val="00850761"/>
    <w:rsid w:val="00851263"/>
    <w:rsid w:val="008519FF"/>
    <w:rsid w:val="008524EC"/>
    <w:rsid w:val="00852790"/>
    <w:rsid w:val="0085357F"/>
    <w:rsid w:val="00854A0F"/>
    <w:rsid w:val="00854C56"/>
    <w:rsid w:val="00855A49"/>
    <w:rsid w:val="0085627D"/>
    <w:rsid w:val="00856389"/>
    <w:rsid w:val="00856B61"/>
    <w:rsid w:val="00856DF5"/>
    <w:rsid w:val="00856F3B"/>
    <w:rsid w:val="00857A45"/>
    <w:rsid w:val="00857BC6"/>
    <w:rsid w:val="00857C1C"/>
    <w:rsid w:val="00857E76"/>
    <w:rsid w:val="0086026D"/>
    <w:rsid w:val="0086059A"/>
    <w:rsid w:val="00862346"/>
    <w:rsid w:val="008645F4"/>
    <w:rsid w:val="0086463D"/>
    <w:rsid w:val="00864B05"/>
    <w:rsid w:val="00864F60"/>
    <w:rsid w:val="00865932"/>
    <w:rsid w:val="008659BF"/>
    <w:rsid w:val="008660E4"/>
    <w:rsid w:val="00866938"/>
    <w:rsid w:val="00866B5A"/>
    <w:rsid w:val="00866DEF"/>
    <w:rsid w:val="00867624"/>
    <w:rsid w:val="008679E0"/>
    <w:rsid w:val="00870B31"/>
    <w:rsid w:val="00871D45"/>
    <w:rsid w:val="00872059"/>
    <w:rsid w:val="00872EDA"/>
    <w:rsid w:val="00873673"/>
    <w:rsid w:val="00874713"/>
    <w:rsid w:val="00874B90"/>
    <w:rsid w:val="0087542A"/>
    <w:rsid w:val="00876103"/>
    <w:rsid w:val="008800CA"/>
    <w:rsid w:val="00880398"/>
    <w:rsid w:val="008803A1"/>
    <w:rsid w:val="008809B9"/>
    <w:rsid w:val="008810AD"/>
    <w:rsid w:val="0088122A"/>
    <w:rsid w:val="008819F5"/>
    <w:rsid w:val="00881A28"/>
    <w:rsid w:val="00882C62"/>
    <w:rsid w:val="00882DD2"/>
    <w:rsid w:val="008834E0"/>
    <w:rsid w:val="008839CD"/>
    <w:rsid w:val="00883A34"/>
    <w:rsid w:val="00883D7E"/>
    <w:rsid w:val="008853A3"/>
    <w:rsid w:val="008856FA"/>
    <w:rsid w:val="008858E8"/>
    <w:rsid w:val="008869BA"/>
    <w:rsid w:val="00886C2E"/>
    <w:rsid w:val="00886C6C"/>
    <w:rsid w:val="00886EDF"/>
    <w:rsid w:val="00887358"/>
    <w:rsid w:val="00887C4A"/>
    <w:rsid w:val="00890A1D"/>
    <w:rsid w:val="00890B98"/>
    <w:rsid w:val="00890BD5"/>
    <w:rsid w:val="00890F88"/>
    <w:rsid w:val="008915E7"/>
    <w:rsid w:val="00891D5E"/>
    <w:rsid w:val="008924B8"/>
    <w:rsid w:val="00892AC8"/>
    <w:rsid w:val="008938E3"/>
    <w:rsid w:val="00893909"/>
    <w:rsid w:val="00893B4A"/>
    <w:rsid w:val="00893C90"/>
    <w:rsid w:val="00893FB0"/>
    <w:rsid w:val="00894491"/>
    <w:rsid w:val="008945D7"/>
    <w:rsid w:val="0089486D"/>
    <w:rsid w:val="00894B45"/>
    <w:rsid w:val="0089507B"/>
    <w:rsid w:val="00895616"/>
    <w:rsid w:val="008965E7"/>
    <w:rsid w:val="00896A95"/>
    <w:rsid w:val="00896F96"/>
    <w:rsid w:val="00897E5A"/>
    <w:rsid w:val="008A039C"/>
    <w:rsid w:val="008A07AF"/>
    <w:rsid w:val="008A121D"/>
    <w:rsid w:val="008A1645"/>
    <w:rsid w:val="008A1BF9"/>
    <w:rsid w:val="008A290D"/>
    <w:rsid w:val="008A2E01"/>
    <w:rsid w:val="008A3C4F"/>
    <w:rsid w:val="008A4580"/>
    <w:rsid w:val="008A4816"/>
    <w:rsid w:val="008A4AC8"/>
    <w:rsid w:val="008A4E8B"/>
    <w:rsid w:val="008A5609"/>
    <w:rsid w:val="008A58F9"/>
    <w:rsid w:val="008A5B9A"/>
    <w:rsid w:val="008A6402"/>
    <w:rsid w:val="008A6C0E"/>
    <w:rsid w:val="008B014E"/>
    <w:rsid w:val="008B06B8"/>
    <w:rsid w:val="008B084B"/>
    <w:rsid w:val="008B08EF"/>
    <w:rsid w:val="008B1929"/>
    <w:rsid w:val="008B2BEA"/>
    <w:rsid w:val="008B2FE0"/>
    <w:rsid w:val="008B4285"/>
    <w:rsid w:val="008B4B12"/>
    <w:rsid w:val="008B4E36"/>
    <w:rsid w:val="008B5EFA"/>
    <w:rsid w:val="008B694B"/>
    <w:rsid w:val="008B756E"/>
    <w:rsid w:val="008B7932"/>
    <w:rsid w:val="008B7B42"/>
    <w:rsid w:val="008C08DE"/>
    <w:rsid w:val="008C090D"/>
    <w:rsid w:val="008C0A08"/>
    <w:rsid w:val="008C0FED"/>
    <w:rsid w:val="008C1853"/>
    <w:rsid w:val="008C2F15"/>
    <w:rsid w:val="008C36F2"/>
    <w:rsid w:val="008C395E"/>
    <w:rsid w:val="008C39D6"/>
    <w:rsid w:val="008C3AC5"/>
    <w:rsid w:val="008C4DA8"/>
    <w:rsid w:val="008C5475"/>
    <w:rsid w:val="008C5C7A"/>
    <w:rsid w:val="008C7C65"/>
    <w:rsid w:val="008D09DE"/>
    <w:rsid w:val="008D121B"/>
    <w:rsid w:val="008D24A4"/>
    <w:rsid w:val="008D280C"/>
    <w:rsid w:val="008D2865"/>
    <w:rsid w:val="008D299E"/>
    <w:rsid w:val="008D2A02"/>
    <w:rsid w:val="008D2BB9"/>
    <w:rsid w:val="008D2D65"/>
    <w:rsid w:val="008D3482"/>
    <w:rsid w:val="008D49CD"/>
    <w:rsid w:val="008D5AFD"/>
    <w:rsid w:val="008D745E"/>
    <w:rsid w:val="008D7939"/>
    <w:rsid w:val="008D79EB"/>
    <w:rsid w:val="008D7A46"/>
    <w:rsid w:val="008E06CC"/>
    <w:rsid w:val="008E0B27"/>
    <w:rsid w:val="008E27A8"/>
    <w:rsid w:val="008E2E12"/>
    <w:rsid w:val="008E3142"/>
    <w:rsid w:val="008E331F"/>
    <w:rsid w:val="008E3658"/>
    <w:rsid w:val="008E3A82"/>
    <w:rsid w:val="008E559A"/>
    <w:rsid w:val="008E59EB"/>
    <w:rsid w:val="008E5B76"/>
    <w:rsid w:val="008E5D6A"/>
    <w:rsid w:val="008E7D8C"/>
    <w:rsid w:val="008F0290"/>
    <w:rsid w:val="008F0ECA"/>
    <w:rsid w:val="008F1DF3"/>
    <w:rsid w:val="008F1E80"/>
    <w:rsid w:val="008F26C0"/>
    <w:rsid w:val="008F43AB"/>
    <w:rsid w:val="008F4C74"/>
    <w:rsid w:val="008F5BB8"/>
    <w:rsid w:val="008F6254"/>
    <w:rsid w:val="008F6449"/>
    <w:rsid w:val="008F695E"/>
    <w:rsid w:val="008F72A9"/>
    <w:rsid w:val="008F746F"/>
    <w:rsid w:val="009007DA"/>
    <w:rsid w:val="00901462"/>
    <w:rsid w:val="00901A7C"/>
    <w:rsid w:val="00901D6C"/>
    <w:rsid w:val="00902A76"/>
    <w:rsid w:val="00903118"/>
    <w:rsid w:val="0090318F"/>
    <w:rsid w:val="009035C0"/>
    <w:rsid w:val="0090393A"/>
    <w:rsid w:val="00903D9D"/>
    <w:rsid w:val="00903FB8"/>
    <w:rsid w:val="009043F5"/>
    <w:rsid w:val="00904474"/>
    <w:rsid w:val="00904D1C"/>
    <w:rsid w:val="00905322"/>
    <w:rsid w:val="009063CE"/>
    <w:rsid w:val="0090797C"/>
    <w:rsid w:val="00907CB7"/>
    <w:rsid w:val="00910805"/>
    <w:rsid w:val="009108CE"/>
    <w:rsid w:val="00910E77"/>
    <w:rsid w:val="0091137C"/>
    <w:rsid w:val="00911B7F"/>
    <w:rsid w:val="00913372"/>
    <w:rsid w:val="0091362D"/>
    <w:rsid w:val="0091384C"/>
    <w:rsid w:val="00913AC6"/>
    <w:rsid w:val="00914091"/>
    <w:rsid w:val="00914C54"/>
    <w:rsid w:val="00914EE8"/>
    <w:rsid w:val="0091582E"/>
    <w:rsid w:val="00915F60"/>
    <w:rsid w:val="00916292"/>
    <w:rsid w:val="00916915"/>
    <w:rsid w:val="009169BA"/>
    <w:rsid w:val="0091791A"/>
    <w:rsid w:val="00920097"/>
    <w:rsid w:val="009206E5"/>
    <w:rsid w:val="009213F3"/>
    <w:rsid w:val="0092204C"/>
    <w:rsid w:val="00922662"/>
    <w:rsid w:val="009228B9"/>
    <w:rsid w:val="00922DEE"/>
    <w:rsid w:val="0092336F"/>
    <w:rsid w:val="009238AA"/>
    <w:rsid w:val="00923AAF"/>
    <w:rsid w:val="00924173"/>
    <w:rsid w:val="009244B8"/>
    <w:rsid w:val="00925026"/>
    <w:rsid w:val="00925748"/>
    <w:rsid w:val="00925AA8"/>
    <w:rsid w:val="00925C0F"/>
    <w:rsid w:val="00926567"/>
    <w:rsid w:val="009301A9"/>
    <w:rsid w:val="009301F9"/>
    <w:rsid w:val="00932407"/>
    <w:rsid w:val="00932931"/>
    <w:rsid w:val="00932ABF"/>
    <w:rsid w:val="00932B14"/>
    <w:rsid w:val="00932E2D"/>
    <w:rsid w:val="0093318E"/>
    <w:rsid w:val="00933224"/>
    <w:rsid w:val="009333D6"/>
    <w:rsid w:val="00933B21"/>
    <w:rsid w:val="00933EC2"/>
    <w:rsid w:val="00934201"/>
    <w:rsid w:val="00934396"/>
    <w:rsid w:val="0093484E"/>
    <w:rsid w:val="009355B4"/>
    <w:rsid w:val="00936797"/>
    <w:rsid w:val="0093719D"/>
    <w:rsid w:val="009374DD"/>
    <w:rsid w:val="00937CB4"/>
    <w:rsid w:val="00937E22"/>
    <w:rsid w:val="00940426"/>
    <w:rsid w:val="0094069B"/>
    <w:rsid w:val="00941048"/>
    <w:rsid w:val="00941164"/>
    <w:rsid w:val="00941398"/>
    <w:rsid w:val="009418BF"/>
    <w:rsid w:val="00941A7C"/>
    <w:rsid w:val="009424A5"/>
    <w:rsid w:val="00944D49"/>
    <w:rsid w:val="00946404"/>
    <w:rsid w:val="009466C2"/>
    <w:rsid w:val="00946937"/>
    <w:rsid w:val="0094799B"/>
    <w:rsid w:val="00950089"/>
    <w:rsid w:val="009504AE"/>
    <w:rsid w:val="009514C6"/>
    <w:rsid w:val="00951A3B"/>
    <w:rsid w:val="00951CA3"/>
    <w:rsid w:val="00952824"/>
    <w:rsid w:val="00952B5E"/>
    <w:rsid w:val="00952F1D"/>
    <w:rsid w:val="0095340A"/>
    <w:rsid w:val="009534D2"/>
    <w:rsid w:val="00953665"/>
    <w:rsid w:val="009536F8"/>
    <w:rsid w:val="00954CF2"/>
    <w:rsid w:val="0095539D"/>
    <w:rsid w:val="00955DA6"/>
    <w:rsid w:val="00955F40"/>
    <w:rsid w:val="0095658D"/>
    <w:rsid w:val="0095698F"/>
    <w:rsid w:val="00956DEF"/>
    <w:rsid w:val="009575B4"/>
    <w:rsid w:val="00957D1B"/>
    <w:rsid w:val="00957D92"/>
    <w:rsid w:val="00957E88"/>
    <w:rsid w:val="0096025D"/>
    <w:rsid w:val="00960435"/>
    <w:rsid w:val="00961099"/>
    <w:rsid w:val="009616EB"/>
    <w:rsid w:val="00961B39"/>
    <w:rsid w:val="00961E4C"/>
    <w:rsid w:val="00961FBE"/>
    <w:rsid w:val="00961FCA"/>
    <w:rsid w:val="0096297A"/>
    <w:rsid w:val="00962C46"/>
    <w:rsid w:val="009630F4"/>
    <w:rsid w:val="009635BF"/>
    <w:rsid w:val="00963DEC"/>
    <w:rsid w:val="00964277"/>
    <w:rsid w:val="00964E78"/>
    <w:rsid w:val="00965CAC"/>
    <w:rsid w:val="00965F19"/>
    <w:rsid w:val="00965F1A"/>
    <w:rsid w:val="00966105"/>
    <w:rsid w:val="009675FC"/>
    <w:rsid w:val="00970EDE"/>
    <w:rsid w:val="00971577"/>
    <w:rsid w:val="00971A02"/>
    <w:rsid w:val="00971C03"/>
    <w:rsid w:val="00972164"/>
    <w:rsid w:val="0097302E"/>
    <w:rsid w:val="009730F4"/>
    <w:rsid w:val="009746F8"/>
    <w:rsid w:val="00974D66"/>
    <w:rsid w:val="0097582E"/>
    <w:rsid w:val="0097605F"/>
    <w:rsid w:val="00976235"/>
    <w:rsid w:val="00976442"/>
    <w:rsid w:val="00976834"/>
    <w:rsid w:val="009774B6"/>
    <w:rsid w:val="0097751E"/>
    <w:rsid w:val="00977D26"/>
    <w:rsid w:val="00977E26"/>
    <w:rsid w:val="009801E0"/>
    <w:rsid w:val="009805EC"/>
    <w:rsid w:val="00980701"/>
    <w:rsid w:val="00980EFB"/>
    <w:rsid w:val="00980FBF"/>
    <w:rsid w:val="009818EA"/>
    <w:rsid w:val="00981C1C"/>
    <w:rsid w:val="00981D1A"/>
    <w:rsid w:val="00982138"/>
    <w:rsid w:val="00982513"/>
    <w:rsid w:val="0098298E"/>
    <w:rsid w:val="00983C40"/>
    <w:rsid w:val="00983EEE"/>
    <w:rsid w:val="00984227"/>
    <w:rsid w:val="00984320"/>
    <w:rsid w:val="0098453E"/>
    <w:rsid w:val="00985B55"/>
    <w:rsid w:val="00985E53"/>
    <w:rsid w:val="00986246"/>
    <w:rsid w:val="009863A9"/>
    <w:rsid w:val="00986423"/>
    <w:rsid w:val="009869D8"/>
    <w:rsid w:val="00986A9A"/>
    <w:rsid w:val="00986B59"/>
    <w:rsid w:val="00986C9B"/>
    <w:rsid w:val="00987058"/>
    <w:rsid w:val="009879ED"/>
    <w:rsid w:val="00987B67"/>
    <w:rsid w:val="009902CE"/>
    <w:rsid w:val="009904EA"/>
    <w:rsid w:val="00991676"/>
    <w:rsid w:val="009918A8"/>
    <w:rsid w:val="00991AF5"/>
    <w:rsid w:val="00992278"/>
    <w:rsid w:val="0099228E"/>
    <w:rsid w:val="009933AA"/>
    <w:rsid w:val="0099343F"/>
    <w:rsid w:val="009935FD"/>
    <w:rsid w:val="00994246"/>
    <w:rsid w:val="00994432"/>
    <w:rsid w:val="00994E25"/>
    <w:rsid w:val="00994E42"/>
    <w:rsid w:val="00995094"/>
    <w:rsid w:val="0099695C"/>
    <w:rsid w:val="009A007B"/>
    <w:rsid w:val="009A0425"/>
    <w:rsid w:val="009A0900"/>
    <w:rsid w:val="009A09D9"/>
    <w:rsid w:val="009A0F30"/>
    <w:rsid w:val="009A1E0F"/>
    <w:rsid w:val="009A263C"/>
    <w:rsid w:val="009A2968"/>
    <w:rsid w:val="009A2BA1"/>
    <w:rsid w:val="009A354E"/>
    <w:rsid w:val="009A393C"/>
    <w:rsid w:val="009A4A93"/>
    <w:rsid w:val="009A5618"/>
    <w:rsid w:val="009A69EB"/>
    <w:rsid w:val="009A69FF"/>
    <w:rsid w:val="009A6A84"/>
    <w:rsid w:val="009A7899"/>
    <w:rsid w:val="009A7FA5"/>
    <w:rsid w:val="009B053D"/>
    <w:rsid w:val="009B0DC1"/>
    <w:rsid w:val="009B1336"/>
    <w:rsid w:val="009B1E83"/>
    <w:rsid w:val="009B3E5D"/>
    <w:rsid w:val="009B3FA6"/>
    <w:rsid w:val="009B4457"/>
    <w:rsid w:val="009B5448"/>
    <w:rsid w:val="009B591C"/>
    <w:rsid w:val="009B5FAF"/>
    <w:rsid w:val="009B60FA"/>
    <w:rsid w:val="009B649F"/>
    <w:rsid w:val="009B64E3"/>
    <w:rsid w:val="009B6543"/>
    <w:rsid w:val="009B6850"/>
    <w:rsid w:val="009B71B4"/>
    <w:rsid w:val="009B7319"/>
    <w:rsid w:val="009B74C1"/>
    <w:rsid w:val="009B7A03"/>
    <w:rsid w:val="009B7B17"/>
    <w:rsid w:val="009C036A"/>
    <w:rsid w:val="009C0449"/>
    <w:rsid w:val="009C1B6F"/>
    <w:rsid w:val="009C1EF7"/>
    <w:rsid w:val="009C3683"/>
    <w:rsid w:val="009C455E"/>
    <w:rsid w:val="009C47ED"/>
    <w:rsid w:val="009C524E"/>
    <w:rsid w:val="009C5964"/>
    <w:rsid w:val="009C6026"/>
    <w:rsid w:val="009C602A"/>
    <w:rsid w:val="009C63A1"/>
    <w:rsid w:val="009C672E"/>
    <w:rsid w:val="009C6759"/>
    <w:rsid w:val="009C6DE7"/>
    <w:rsid w:val="009C7066"/>
    <w:rsid w:val="009C713B"/>
    <w:rsid w:val="009C77A3"/>
    <w:rsid w:val="009C78B5"/>
    <w:rsid w:val="009C7F6D"/>
    <w:rsid w:val="009D0B90"/>
    <w:rsid w:val="009D1983"/>
    <w:rsid w:val="009D1A6C"/>
    <w:rsid w:val="009D1B96"/>
    <w:rsid w:val="009D21EC"/>
    <w:rsid w:val="009D2BA2"/>
    <w:rsid w:val="009D3827"/>
    <w:rsid w:val="009D44AB"/>
    <w:rsid w:val="009D485B"/>
    <w:rsid w:val="009D5CB5"/>
    <w:rsid w:val="009D5E3A"/>
    <w:rsid w:val="009D5F11"/>
    <w:rsid w:val="009D6852"/>
    <w:rsid w:val="009D6932"/>
    <w:rsid w:val="009D744C"/>
    <w:rsid w:val="009D7E25"/>
    <w:rsid w:val="009E0382"/>
    <w:rsid w:val="009E0725"/>
    <w:rsid w:val="009E0D48"/>
    <w:rsid w:val="009E0DFD"/>
    <w:rsid w:val="009E1A05"/>
    <w:rsid w:val="009E1C9F"/>
    <w:rsid w:val="009E1E28"/>
    <w:rsid w:val="009E1F38"/>
    <w:rsid w:val="009E232C"/>
    <w:rsid w:val="009E2DCD"/>
    <w:rsid w:val="009E3099"/>
    <w:rsid w:val="009E3131"/>
    <w:rsid w:val="009E3BC9"/>
    <w:rsid w:val="009E50F4"/>
    <w:rsid w:val="009E5238"/>
    <w:rsid w:val="009E58FA"/>
    <w:rsid w:val="009E5913"/>
    <w:rsid w:val="009E595D"/>
    <w:rsid w:val="009E5A91"/>
    <w:rsid w:val="009E5D18"/>
    <w:rsid w:val="009E6238"/>
    <w:rsid w:val="009E683D"/>
    <w:rsid w:val="009E6B78"/>
    <w:rsid w:val="009E6D37"/>
    <w:rsid w:val="009E70C8"/>
    <w:rsid w:val="009E7BBA"/>
    <w:rsid w:val="009F05E0"/>
    <w:rsid w:val="009F08DD"/>
    <w:rsid w:val="009F095F"/>
    <w:rsid w:val="009F13AF"/>
    <w:rsid w:val="009F1862"/>
    <w:rsid w:val="009F1EC9"/>
    <w:rsid w:val="009F1F26"/>
    <w:rsid w:val="009F1F40"/>
    <w:rsid w:val="009F2103"/>
    <w:rsid w:val="009F33F8"/>
    <w:rsid w:val="009F38FE"/>
    <w:rsid w:val="009F3AF6"/>
    <w:rsid w:val="009F3B28"/>
    <w:rsid w:val="009F3CD3"/>
    <w:rsid w:val="009F3CEA"/>
    <w:rsid w:val="009F3EE5"/>
    <w:rsid w:val="009F430A"/>
    <w:rsid w:val="009F4ACF"/>
    <w:rsid w:val="009F5557"/>
    <w:rsid w:val="009F573D"/>
    <w:rsid w:val="009F5B08"/>
    <w:rsid w:val="009F5D27"/>
    <w:rsid w:val="009F63B0"/>
    <w:rsid w:val="009F6684"/>
    <w:rsid w:val="009F6B7A"/>
    <w:rsid w:val="009F75E6"/>
    <w:rsid w:val="009F7769"/>
    <w:rsid w:val="00A00140"/>
    <w:rsid w:val="00A00AB7"/>
    <w:rsid w:val="00A0107C"/>
    <w:rsid w:val="00A02BFF"/>
    <w:rsid w:val="00A0366D"/>
    <w:rsid w:val="00A0383D"/>
    <w:rsid w:val="00A0554C"/>
    <w:rsid w:val="00A0570C"/>
    <w:rsid w:val="00A05B3A"/>
    <w:rsid w:val="00A06026"/>
    <w:rsid w:val="00A067B6"/>
    <w:rsid w:val="00A06E46"/>
    <w:rsid w:val="00A077BD"/>
    <w:rsid w:val="00A07E7F"/>
    <w:rsid w:val="00A1015B"/>
    <w:rsid w:val="00A1114A"/>
    <w:rsid w:val="00A12B60"/>
    <w:rsid w:val="00A1306E"/>
    <w:rsid w:val="00A133AE"/>
    <w:rsid w:val="00A13448"/>
    <w:rsid w:val="00A139AB"/>
    <w:rsid w:val="00A145B6"/>
    <w:rsid w:val="00A14828"/>
    <w:rsid w:val="00A14A8A"/>
    <w:rsid w:val="00A14ADA"/>
    <w:rsid w:val="00A15082"/>
    <w:rsid w:val="00A1685D"/>
    <w:rsid w:val="00A16AEE"/>
    <w:rsid w:val="00A2042E"/>
    <w:rsid w:val="00A207F1"/>
    <w:rsid w:val="00A20AF9"/>
    <w:rsid w:val="00A20BB9"/>
    <w:rsid w:val="00A21235"/>
    <w:rsid w:val="00A2264C"/>
    <w:rsid w:val="00A22F4F"/>
    <w:rsid w:val="00A235B1"/>
    <w:rsid w:val="00A2368C"/>
    <w:rsid w:val="00A2388F"/>
    <w:rsid w:val="00A23AAA"/>
    <w:rsid w:val="00A2412E"/>
    <w:rsid w:val="00A2490A"/>
    <w:rsid w:val="00A24C52"/>
    <w:rsid w:val="00A25AF1"/>
    <w:rsid w:val="00A25C72"/>
    <w:rsid w:val="00A26A79"/>
    <w:rsid w:val="00A27D1A"/>
    <w:rsid w:val="00A27F9B"/>
    <w:rsid w:val="00A30AD7"/>
    <w:rsid w:val="00A31095"/>
    <w:rsid w:val="00A31157"/>
    <w:rsid w:val="00A3136E"/>
    <w:rsid w:val="00A3184A"/>
    <w:rsid w:val="00A31C30"/>
    <w:rsid w:val="00A32252"/>
    <w:rsid w:val="00A324CA"/>
    <w:rsid w:val="00A337E7"/>
    <w:rsid w:val="00A33A4F"/>
    <w:rsid w:val="00A33D16"/>
    <w:rsid w:val="00A3415E"/>
    <w:rsid w:val="00A34EBE"/>
    <w:rsid w:val="00A356E8"/>
    <w:rsid w:val="00A35F97"/>
    <w:rsid w:val="00A369E8"/>
    <w:rsid w:val="00A36A93"/>
    <w:rsid w:val="00A36B08"/>
    <w:rsid w:val="00A36F3A"/>
    <w:rsid w:val="00A37198"/>
    <w:rsid w:val="00A37D88"/>
    <w:rsid w:val="00A4034D"/>
    <w:rsid w:val="00A40CFD"/>
    <w:rsid w:val="00A414E6"/>
    <w:rsid w:val="00A4195B"/>
    <w:rsid w:val="00A4199A"/>
    <w:rsid w:val="00A41C3A"/>
    <w:rsid w:val="00A422BA"/>
    <w:rsid w:val="00A4237B"/>
    <w:rsid w:val="00A42B2D"/>
    <w:rsid w:val="00A43188"/>
    <w:rsid w:val="00A4359D"/>
    <w:rsid w:val="00A43855"/>
    <w:rsid w:val="00A43CCB"/>
    <w:rsid w:val="00A4438F"/>
    <w:rsid w:val="00A44487"/>
    <w:rsid w:val="00A44515"/>
    <w:rsid w:val="00A44CD8"/>
    <w:rsid w:val="00A4512D"/>
    <w:rsid w:val="00A456E4"/>
    <w:rsid w:val="00A45D3F"/>
    <w:rsid w:val="00A469FB"/>
    <w:rsid w:val="00A46D3B"/>
    <w:rsid w:val="00A46E02"/>
    <w:rsid w:val="00A470DB"/>
    <w:rsid w:val="00A47160"/>
    <w:rsid w:val="00A474A3"/>
    <w:rsid w:val="00A47782"/>
    <w:rsid w:val="00A507FF"/>
    <w:rsid w:val="00A5107E"/>
    <w:rsid w:val="00A51675"/>
    <w:rsid w:val="00A51928"/>
    <w:rsid w:val="00A51C63"/>
    <w:rsid w:val="00A5260F"/>
    <w:rsid w:val="00A52CF0"/>
    <w:rsid w:val="00A52D72"/>
    <w:rsid w:val="00A53213"/>
    <w:rsid w:val="00A53916"/>
    <w:rsid w:val="00A539A3"/>
    <w:rsid w:val="00A53DF3"/>
    <w:rsid w:val="00A541E1"/>
    <w:rsid w:val="00A54571"/>
    <w:rsid w:val="00A54775"/>
    <w:rsid w:val="00A54E7E"/>
    <w:rsid w:val="00A5502C"/>
    <w:rsid w:val="00A55302"/>
    <w:rsid w:val="00A554B2"/>
    <w:rsid w:val="00A556AB"/>
    <w:rsid w:val="00A56100"/>
    <w:rsid w:val="00A56300"/>
    <w:rsid w:val="00A5694A"/>
    <w:rsid w:val="00A56973"/>
    <w:rsid w:val="00A5790A"/>
    <w:rsid w:val="00A57B2B"/>
    <w:rsid w:val="00A607D1"/>
    <w:rsid w:val="00A60FC1"/>
    <w:rsid w:val="00A617EB"/>
    <w:rsid w:val="00A61C1F"/>
    <w:rsid w:val="00A62B2E"/>
    <w:rsid w:val="00A630D7"/>
    <w:rsid w:val="00A63362"/>
    <w:rsid w:val="00A64F19"/>
    <w:rsid w:val="00A650A9"/>
    <w:rsid w:val="00A65740"/>
    <w:rsid w:val="00A65795"/>
    <w:rsid w:val="00A66270"/>
    <w:rsid w:val="00A663C6"/>
    <w:rsid w:val="00A6672E"/>
    <w:rsid w:val="00A6723D"/>
    <w:rsid w:val="00A70351"/>
    <w:rsid w:val="00A705AF"/>
    <w:rsid w:val="00A70EFD"/>
    <w:rsid w:val="00A7126D"/>
    <w:rsid w:val="00A7135B"/>
    <w:rsid w:val="00A719EE"/>
    <w:rsid w:val="00A72073"/>
    <w:rsid w:val="00A72F17"/>
    <w:rsid w:val="00A73C2F"/>
    <w:rsid w:val="00A73C3A"/>
    <w:rsid w:val="00A742D0"/>
    <w:rsid w:val="00A75B58"/>
    <w:rsid w:val="00A75FE4"/>
    <w:rsid w:val="00A763C1"/>
    <w:rsid w:val="00A77092"/>
    <w:rsid w:val="00A77349"/>
    <w:rsid w:val="00A77604"/>
    <w:rsid w:val="00A77842"/>
    <w:rsid w:val="00A80BD3"/>
    <w:rsid w:val="00A8125B"/>
    <w:rsid w:val="00A81D72"/>
    <w:rsid w:val="00A8202C"/>
    <w:rsid w:val="00A8236C"/>
    <w:rsid w:val="00A8259E"/>
    <w:rsid w:val="00A83002"/>
    <w:rsid w:val="00A83202"/>
    <w:rsid w:val="00A83FA8"/>
    <w:rsid w:val="00A840FA"/>
    <w:rsid w:val="00A8460E"/>
    <w:rsid w:val="00A846C7"/>
    <w:rsid w:val="00A853C2"/>
    <w:rsid w:val="00A85A15"/>
    <w:rsid w:val="00A85E19"/>
    <w:rsid w:val="00A8749A"/>
    <w:rsid w:val="00A87ACA"/>
    <w:rsid w:val="00A906B8"/>
    <w:rsid w:val="00A90A18"/>
    <w:rsid w:val="00A90A29"/>
    <w:rsid w:val="00A9223C"/>
    <w:rsid w:val="00A931E2"/>
    <w:rsid w:val="00A93A18"/>
    <w:rsid w:val="00A94FAB"/>
    <w:rsid w:val="00A958EB"/>
    <w:rsid w:val="00A962FB"/>
    <w:rsid w:val="00A964DB"/>
    <w:rsid w:val="00A96DED"/>
    <w:rsid w:val="00A97CC1"/>
    <w:rsid w:val="00A97CEA"/>
    <w:rsid w:val="00AA0055"/>
    <w:rsid w:val="00AA0528"/>
    <w:rsid w:val="00AA0A90"/>
    <w:rsid w:val="00AA0B30"/>
    <w:rsid w:val="00AA108B"/>
    <w:rsid w:val="00AA129E"/>
    <w:rsid w:val="00AA1E51"/>
    <w:rsid w:val="00AA3154"/>
    <w:rsid w:val="00AA3A3E"/>
    <w:rsid w:val="00AA603A"/>
    <w:rsid w:val="00AA6463"/>
    <w:rsid w:val="00AA6601"/>
    <w:rsid w:val="00AA660E"/>
    <w:rsid w:val="00AA6DC2"/>
    <w:rsid w:val="00AA7764"/>
    <w:rsid w:val="00AA79B7"/>
    <w:rsid w:val="00AA7A79"/>
    <w:rsid w:val="00AA7B58"/>
    <w:rsid w:val="00AB05F5"/>
    <w:rsid w:val="00AB0A6E"/>
    <w:rsid w:val="00AB15F7"/>
    <w:rsid w:val="00AB1A08"/>
    <w:rsid w:val="00AB1DDD"/>
    <w:rsid w:val="00AB2CE8"/>
    <w:rsid w:val="00AB3D3A"/>
    <w:rsid w:val="00AB3D64"/>
    <w:rsid w:val="00AB3EE7"/>
    <w:rsid w:val="00AB40AB"/>
    <w:rsid w:val="00AB5043"/>
    <w:rsid w:val="00AB5505"/>
    <w:rsid w:val="00AB5DE5"/>
    <w:rsid w:val="00AB64E5"/>
    <w:rsid w:val="00AB6512"/>
    <w:rsid w:val="00AB67C9"/>
    <w:rsid w:val="00AB68F8"/>
    <w:rsid w:val="00AB6E76"/>
    <w:rsid w:val="00AB6ED9"/>
    <w:rsid w:val="00AB6F9B"/>
    <w:rsid w:val="00AB7231"/>
    <w:rsid w:val="00AC002B"/>
    <w:rsid w:val="00AC076B"/>
    <w:rsid w:val="00AC0A42"/>
    <w:rsid w:val="00AC0B51"/>
    <w:rsid w:val="00AC0C13"/>
    <w:rsid w:val="00AC10DE"/>
    <w:rsid w:val="00AC24A6"/>
    <w:rsid w:val="00AC331A"/>
    <w:rsid w:val="00AC46EB"/>
    <w:rsid w:val="00AC5551"/>
    <w:rsid w:val="00AC6331"/>
    <w:rsid w:val="00AC637F"/>
    <w:rsid w:val="00AC6BB9"/>
    <w:rsid w:val="00AC739F"/>
    <w:rsid w:val="00AD01B4"/>
    <w:rsid w:val="00AD055C"/>
    <w:rsid w:val="00AD0803"/>
    <w:rsid w:val="00AD0C31"/>
    <w:rsid w:val="00AD0F3B"/>
    <w:rsid w:val="00AD1550"/>
    <w:rsid w:val="00AD1641"/>
    <w:rsid w:val="00AD277E"/>
    <w:rsid w:val="00AD2AD1"/>
    <w:rsid w:val="00AD2B80"/>
    <w:rsid w:val="00AD2DE7"/>
    <w:rsid w:val="00AD35C0"/>
    <w:rsid w:val="00AD4225"/>
    <w:rsid w:val="00AD52A0"/>
    <w:rsid w:val="00AD5547"/>
    <w:rsid w:val="00AD5717"/>
    <w:rsid w:val="00AD5DF6"/>
    <w:rsid w:val="00AD6221"/>
    <w:rsid w:val="00AD6596"/>
    <w:rsid w:val="00AD712A"/>
    <w:rsid w:val="00AD786A"/>
    <w:rsid w:val="00AD7BA1"/>
    <w:rsid w:val="00AE0424"/>
    <w:rsid w:val="00AE05BB"/>
    <w:rsid w:val="00AE06CA"/>
    <w:rsid w:val="00AE08B6"/>
    <w:rsid w:val="00AE0951"/>
    <w:rsid w:val="00AE0A67"/>
    <w:rsid w:val="00AE0AC4"/>
    <w:rsid w:val="00AE0BA6"/>
    <w:rsid w:val="00AE0D3F"/>
    <w:rsid w:val="00AE214F"/>
    <w:rsid w:val="00AE2725"/>
    <w:rsid w:val="00AE2C4A"/>
    <w:rsid w:val="00AE2CE3"/>
    <w:rsid w:val="00AE3267"/>
    <w:rsid w:val="00AE4013"/>
    <w:rsid w:val="00AE447F"/>
    <w:rsid w:val="00AE5B27"/>
    <w:rsid w:val="00AE6279"/>
    <w:rsid w:val="00AE6598"/>
    <w:rsid w:val="00AE6FE9"/>
    <w:rsid w:val="00AE7038"/>
    <w:rsid w:val="00AE742C"/>
    <w:rsid w:val="00AE75E3"/>
    <w:rsid w:val="00AE7C57"/>
    <w:rsid w:val="00AF09A8"/>
    <w:rsid w:val="00AF0F1B"/>
    <w:rsid w:val="00AF1B70"/>
    <w:rsid w:val="00AF36C2"/>
    <w:rsid w:val="00AF3931"/>
    <w:rsid w:val="00AF3DFA"/>
    <w:rsid w:val="00AF40C2"/>
    <w:rsid w:val="00AF40F2"/>
    <w:rsid w:val="00AF4746"/>
    <w:rsid w:val="00AF4821"/>
    <w:rsid w:val="00AF4D45"/>
    <w:rsid w:val="00AF4D8F"/>
    <w:rsid w:val="00AF607B"/>
    <w:rsid w:val="00AF6154"/>
    <w:rsid w:val="00AF71F3"/>
    <w:rsid w:val="00AF7358"/>
    <w:rsid w:val="00AF7478"/>
    <w:rsid w:val="00AF7D00"/>
    <w:rsid w:val="00B00182"/>
    <w:rsid w:val="00B0019E"/>
    <w:rsid w:val="00B004EB"/>
    <w:rsid w:val="00B00EBE"/>
    <w:rsid w:val="00B05095"/>
    <w:rsid w:val="00B068B3"/>
    <w:rsid w:val="00B06C91"/>
    <w:rsid w:val="00B07615"/>
    <w:rsid w:val="00B10675"/>
    <w:rsid w:val="00B130A3"/>
    <w:rsid w:val="00B14DD4"/>
    <w:rsid w:val="00B14E25"/>
    <w:rsid w:val="00B14F06"/>
    <w:rsid w:val="00B14F1C"/>
    <w:rsid w:val="00B15062"/>
    <w:rsid w:val="00B15F81"/>
    <w:rsid w:val="00B161DD"/>
    <w:rsid w:val="00B163F6"/>
    <w:rsid w:val="00B16B10"/>
    <w:rsid w:val="00B1795F"/>
    <w:rsid w:val="00B17B72"/>
    <w:rsid w:val="00B17FDF"/>
    <w:rsid w:val="00B20701"/>
    <w:rsid w:val="00B20AFF"/>
    <w:rsid w:val="00B213FD"/>
    <w:rsid w:val="00B2184C"/>
    <w:rsid w:val="00B22466"/>
    <w:rsid w:val="00B2298A"/>
    <w:rsid w:val="00B2338E"/>
    <w:rsid w:val="00B23BE0"/>
    <w:rsid w:val="00B23FD6"/>
    <w:rsid w:val="00B2404C"/>
    <w:rsid w:val="00B24520"/>
    <w:rsid w:val="00B24995"/>
    <w:rsid w:val="00B24A90"/>
    <w:rsid w:val="00B24D39"/>
    <w:rsid w:val="00B24DF4"/>
    <w:rsid w:val="00B24F6E"/>
    <w:rsid w:val="00B2590A"/>
    <w:rsid w:val="00B25B49"/>
    <w:rsid w:val="00B25C0C"/>
    <w:rsid w:val="00B2665E"/>
    <w:rsid w:val="00B30753"/>
    <w:rsid w:val="00B30C14"/>
    <w:rsid w:val="00B31016"/>
    <w:rsid w:val="00B31229"/>
    <w:rsid w:val="00B31DE3"/>
    <w:rsid w:val="00B32266"/>
    <w:rsid w:val="00B328AF"/>
    <w:rsid w:val="00B32AB1"/>
    <w:rsid w:val="00B32DD1"/>
    <w:rsid w:val="00B3345D"/>
    <w:rsid w:val="00B335E3"/>
    <w:rsid w:val="00B344FE"/>
    <w:rsid w:val="00B34893"/>
    <w:rsid w:val="00B34AE9"/>
    <w:rsid w:val="00B34D0F"/>
    <w:rsid w:val="00B353CC"/>
    <w:rsid w:val="00B35973"/>
    <w:rsid w:val="00B37148"/>
    <w:rsid w:val="00B3720C"/>
    <w:rsid w:val="00B37974"/>
    <w:rsid w:val="00B40218"/>
    <w:rsid w:val="00B412E9"/>
    <w:rsid w:val="00B412FB"/>
    <w:rsid w:val="00B413DA"/>
    <w:rsid w:val="00B41409"/>
    <w:rsid w:val="00B4251C"/>
    <w:rsid w:val="00B42851"/>
    <w:rsid w:val="00B42EA6"/>
    <w:rsid w:val="00B42F91"/>
    <w:rsid w:val="00B43116"/>
    <w:rsid w:val="00B4339A"/>
    <w:rsid w:val="00B43647"/>
    <w:rsid w:val="00B44937"/>
    <w:rsid w:val="00B4537F"/>
    <w:rsid w:val="00B456E0"/>
    <w:rsid w:val="00B459E9"/>
    <w:rsid w:val="00B46243"/>
    <w:rsid w:val="00B466DC"/>
    <w:rsid w:val="00B468C9"/>
    <w:rsid w:val="00B47076"/>
    <w:rsid w:val="00B47819"/>
    <w:rsid w:val="00B47FDD"/>
    <w:rsid w:val="00B504BD"/>
    <w:rsid w:val="00B50D8E"/>
    <w:rsid w:val="00B50F29"/>
    <w:rsid w:val="00B50F7B"/>
    <w:rsid w:val="00B5113E"/>
    <w:rsid w:val="00B511EB"/>
    <w:rsid w:val="00B51488"/>
    <w:rsid w:val="00B51758"/>
    <w:rsid w:val="00B52817"/>
    <w:rsid w:val="00B53D42"/>
    <w:rsid w:val="00B543B9"/>
    <w:rsid w:val="00B54ED9"/>
    <w:rsid w:val="00B5548A"/>
    <w:rsid w:val="00B55714"/>
    <w:rsid w:val="00B55FCC"/>
    <w:rsid w:val="00B56B37"/>
    <w:rsid w:val="00B56C66"/>
    <w:rsid w:val="00B57282"/>
    <w:rsid w:val="00B57759"/>
    <w:rsid w:val="00B607FB"/>
    <w:rsid w:val="00B60D44"/>
    <w:rsid w:val="00B60D86"/>
    <w:rsid w:val="00B6118B"/>
    <w:rsid w:val="00B611B9"/>
    <w:rsid w:val="00B619AB"/>
    <w:rsid w:val="00B61FCE"/>
    <w:rsid w:val="00B62644"/>
    <w:rsid w:val="00B627C8"/>
    <w:rsid w:val="00B6362E"/>
    <w:rsid w:val="00B6379C"/>
    <w:rsid w:val="00B642F6"/>
    <w:rsid w:val="00B643F6"/>
    <w:rsid w:val="00B64C56"/>
    <w:rsid w:val="00B654FD"/>
    <w:rsid w:val="00B65838"/>
    <w:rsid w:val="00B65B8E"/>
    <w:rsid w:val="00B664F6"/>
    <w:rsid w:val="00B66C82"/>
    <w:rsid w:val="00B678C4"/>
    <w:rsid w:val="00B7007D"/>
    <w:rsid w:val="00B7023D"/>
    <w:rsid w:val="00B70D28"/>
    <w:rsid w:val="00B7101E"/>
    <w:rsid w:val="00B7168E"/>
    <w:rsid w:val="00B71A2D"/>
    <w:rsid w:val="00B72915"/>
    <w:rsid w:val="00B732F0"/>
    <w:rsid w:val="00B73334"/>
    <w:rsid w:val="00B733FB"/>
    <w:rsid w:val="00B73650"/>
    <w:rsid w:val="00B73A87"/>
    <w:rsid w:val="00B73AF4"/>
    <w:rsid w:val="00B75922"/>
    <w:rsid w:val="00B75C38"/>
    <w:rsid w:val="00B76F40"/>
    <w:rsid w:val="00B76FAA"/>
    <w:rsid w:val="00B7799D"/>
    <w:rsid w:val="00B80D4D"/>
    <w:rsid w:val="00B80D71"/>
    <w:rsid w:val="00B821F3"/>
    <w:rsid w:val="00B823EB"/>
    <w:rsid w:val="00B83562"/>
    <w:rsid w:val="00B84354"/>
    <w:rsid w:val="00B8478F"/>
    <w:rsid w:val="00B85CD2"/>
    <w:rsid w:val="00B861F2"/>
    <w:rsid w:val="00B86A15"/>
    <w:rsid w:val="00B904EC"/>
    <w:rsid w:val="00B90E0B"/>
    <w:rsid w:val="00B91010"/>
    <w:rsid w:val="00B91269"/>
    <w:rsid w:val="00B91454"/>
    <w:rsid w:val="00B91643"/>
    <w:rsid w:val="00B91C25"/>
    <w:rsid w:val="00B92889"/>
    <w:rsid w:val="00B929D9"/>
    <w:rsid w:val="00B92E21"/>
    <w:rsid w:val="00B93767"/>
    <w:rsid w:val="00B93CD5"/>
    <w:rsid w:val="00B94304"/>
    <w:rsid w:val="00B9432A"/>
    <w:rsid w:val="00B94356"/>
    <w:rsid w:val="00B94CBB"/>
    <w:rsid w:val="00B9534C"/>
    <w:rsid w:val="00B95A67"/>
    <w:rsid w:val="00B95CD9"/>
    <w:rsid w:val="00B95F1F"/>
    <w:rsid w:val="00B96A77"/>
    <w:rsid w:val="00B96A84"/>
    <w:rsid w:val="00B96F0E"/>
    <w:rsid w:val="00B97177"/>
    <w:rsid w:val="00B9739A"/>
    <w:rsid w:val="00B979CF"/>
    <w:rsid w:val="00BA0015"/>
    <w:rsid w:val="00BA0423"/>
    <w:rsid w:val="00BA0AEC"/>
    <w:rsid w:val="00BA1459"/>
    <w:rsid w:val="00BA195D"/>
    <w:rsid w:val="00BA1D13"/>
    <w:rsid w:val="00BA1E95"/>
    <w:rsid w:val="00BA2791"/>
    <w:rsid w:val="00BA2805"/>
    <w:rsid w:val="00BA292B"/>
    <w:rsid w:val="00BA2A5D"/>
    <w:rsid w:val="00BA2AD6"/>
    <w:rsid w:val="00BA2DE8"/>
    <w:rsid w:val="00BA2F06"/>
    <w:rsid w:val="00BA35AB"/>
    <w:rsid w:val="00BA4AEE"/>
    <w:rsid w:val="00BA60C4"/>
    <w:rsid w:val="00BA616E"/>
    <w:rsid w:val="00BA6B06"/>
    <w:rsid w:val="00BB03A1"/>
    <w:rsid w:val="00BB0C5B"/>
    <w:rsid w:val="00BB15C2"/>
    <w:rsid w:val="00BB1AD1"/>
    <w:rsid w:val="00BB2550"/>
    <w:rsid w:val="00BB2850"/>
    <w:rsid w:val="00BB2967"/>
    <w:rsid w:val="00BB2D0A"/>
    <w:rsid w:val="00BB2D0F"/>
    <w:rsid w:val="00BB345A"/>
    <w:rsid w:val="00BB369E"/>
    <w:rsid w:val="00BB36C9"/>
    <w:rsid w:val="00BB44AB"/>
    <w:rsid w:val="00BB4F56"/>
    <w:rsid w:val="00BB571F"/>
    <w:rsid w:val="00BB5BE9"/>
    <w:rsid w:val="00BB6DFB"/>
    <w:rsid w:val="00BB73D0"/>
    <w:rsid w:val="00BC07E4"/>
    <w:rsid w:val="00BC09E4"/>
    <w:rsid w:val="00BC16F4"/>
    <w:rsid w:val="00BC1791"/>
    <w:rsid w:val="00BC1DDD"/>
    <w:rsid w:val="00BC2230"/>
    <w:rsid w:val="00BC279F"/>
    <w:rsid w:val="00BC2B92"/>
    <w:rsid w:val="00BC2DBD"/>
    <w:rsid w:val="00BC3B4F"/>
    <w:rsid w:val="00BC3BB6"/>
    <w:rsid w:val="00BC3DF7"/>
    <w:rsid w:val="00BC4293"/>
    <w:rsid w:val="00BC4777"/>
    <w:rsid w:val="00BC4D09"/>
    <w:rsid w:val="00BC4DED"/>
    <w:rsid w:val="00BC5957"/>
    <w:rsid w:val="00BC5CAF"/>
    <w:rsid w:val="00BC5CE6"/>
    <w:rsid w:val="00BC6325"/>
    <w:rsid w:val="00BC64C8"/>
    <w:rsid w:val="00BC7A00"/>
    <w:rsid w:val="00BC7C63"/>
    <w:rsid w:val="00BC7F0B"/>
    <w:rsid w:val="00BD0B57"/>
    <w:rsid w:val="00BD1759"/>
    <w:rsid w:val="00BD1A2E"/>
    <w:rsid w:val="00BD229E"/>
    <w:rsid w:val="00BD2F59"/>
    <w:rsid w:val="00BD34CF"/>
    <w:rsid w:val="00BD3544"/>
    <w:rsid w:val="00BD3666"/>
    <w:rsid w:val="00BD571D"/>
    <w:rsid w:val="00BD576E"/>
    <w:rsid w:val="00BD57DE"/>
    <w:rsid w:val="00BD5F76"/>
    <w:rsid w:val="00BD620D"/>
    <w:rsid w:val="00BD649D"/>
    <w:rsid w:val="00BD6604"/>
    <w:rsid w:val="00BD69DD"/>
    <w:rsid w:val="00BD741B"/>
    <w:rsid w:val="00BD78B2"/>
    <w:rsid w:val="00BE07CF"/>
    <w:rsid w:val="00BE0B0F"/>
    <w:rsid w:val="00BE0DE7"/>
    <w:rsid w:val="00BE1C3C"/>
    <w:rsid w:val="00BE2748"/>
    <w:rsid w:val="00BE2C5E"/>
    <w:rsid w:val="00BE2E13"/>
    <w:rsid w:val="00BE31AA"/>
    <w:rsid w:val="00BE342D"/>
    <w:rsid w:val="00BE35B9"/>
    <w:rsid w:val="00BE39C3"/>
    <w:rsid w:val="00BE5542"/>
    <w:rsid w:val="00BE6832"/>
    <w:rsid w:val="00BE6C06"/>
    <w:rsid w:val="00BE7111"/>
    <w:rsid w:val="00BF031C"/>
    <w:rsid w:val="00BF12B7"/>
    <w:rsid w:val="00BF2561"/>
    <w:rsid w:val="00BF287E"/>
    <w:rsid w:val="00BF302D"/>
    <w:rsid w:val="00BF3226"/>
    <w:rsid w:val="00BF33E3"/>
    <w:rsid w:val="00BF36D8"/>
    <w:rsid w:val="00BF3B1E"/>
    <w:rsid w:val="00BF3FC7"/>
    <w:rsid w:val="00BF4475"/>
    <w:rsid w:val="00BF4493"/>
    <w:rsid w:val="00BF4543"/>
    <w:rsid w:val="00BF5905"/>
    <w:rsid w:val="00BF6152"/>
    <w:rsid w:val="00BF68DA"/>
    <w:rsid w:val="00BF6BFD"/>
    <w:rsid w:val="00BF6CB4"/>
    <w:rsid w:val="00BF6F1B"/>
    <w:rsid w:val="00BF73D8"/>
    <w:rsid w:val="00BF7EC9"/>
    <w:rsid w:val="00BF7F96"/>
    <w:rsid w:val="00C00738"/>
    <w:rsid w:val="00C025A9"/>
    <w:rsid w:val="00C027AB"/>
    <w:rsid w:val="00C034AA"/>
    <w:rsid w:val="00C0403F"/>
    <w:rsid w:val="00C040EF"/>
    <w:rsid w:val="00C0438B"/>
    <w:rsid w:val="00C044C4"/>
    <w:rsid w:val="00C044ED"/>
    <w:rsid w:val="00C045A0"/>
    <w:rsid w:val="00C048BE"/>
    <w:rsid w:val="00C051A4"/>
    <w:rsid w:val="00C06314"/>
    <w:rsid w:val="00C076C5"/>
    <w:rsid w:val="00C10135"/>
    <w:rsid w:val="00C10A90"/>
    <w:rsid w:val="00C11700"/>
    <w:rsid w:val="00C11D3A"/>
    <w:rsid w:val="00C123DF"/>
    <w:rsid w:val="00C130D2"/>
    <w:rsid w:val="00C14008"/>
    <w:rsid w:val="00C14068"/>
    <w:rsid w:val="00C144CF"/>
    <w:rsid w:val="00C14B42"/>
    <w:rsid w:val="00C15785"/>
    <w:rsid w:val="00C15CB9"/>
    <w:rsid w:val="00C1633E"/>
    <w:rsid w:val="00C17157"/>
    <w:rsid w:val="00C17235"/>
    <w:rsid w:val="00C175D4"/>
    <w:rsid w:val="00C178A4"/>
    <w:rsid w:val="00C17976"/>
    <w:rsid w:val="00C17B5A"/>
    <w:rsid w:val="00C17BD7"/>
    <w:rsid w:val="00C206EE"/>
    <w:rsid w:val="00C20761"/>
    <w:rsid w:val="00C207C9"/>
    <w:rsid w:val="00C20DE8"/>
    <w:rsid w:val="00C212DE"/>
    <w:rsid w:val="00C21A90"/>
    <w:rsid w:val="00C21D43"/>
    <w:rsid w:val="00C22359"/>
    <w:rsid w:val="00C223B6"/>
    <w:rsid w:val="00C23604"/>
    <w:rsid w:val="00C23F48"/>
    <w:rsid w:val="00C24300"/>
    <w:rsid w:val="00C24484"/>
    <w:rsid w:val="00C26185"/>
    <w:rsid w:val="00C261EA"/>
    <w:rsid w:val="00C27D49"/>
    <w:rsid w:val="00C304A3"/>
    <w:rsid w:val="00C30581"/>
    <w:rsid w:val="00C308FA"/>
    <w:rsid w:val="00C309D6"/>
    <w:rsid w:val="00C309FF"/>
    <w:rsid w:val="00C31428"/>
    <w:rsid w:val="00C31839"/>
    <w:rsid w:val="00C31A7F"/>
    <w:rsid w:val="00C31FBC"/>
    <w:rsid w:val="00C32280"/>
    <w:rsid w:val="00C3294E"/>
    <w:rsid w:val="00C32AB5"/>
    <w:rsid w:val="00C32F85"/>
    <w:rsid w:val="00C3394C"/>
    <w:rsid w:val="00C33D29"/>
    <w:rsid w:val="00C344C2"/>
    <w:rsid w:val="00C35287"/>
    <w:rsid w:val="00C35DEC"/>
    <w:rsid w:val="00C35F32"/>
    <w:rsid w:val="00C368E7"/>
    <w:rsid w:val="00C371ED"/>
    <w:rsid w:val="00C37527"/>
    <w:rsid w:val="00C37799"/>
    <w:rsid w:val="00C40346"/>
    <w:rsid w:val="00C40D59"/>
    <w:rsid w:val="00C41B7F"/>
    <w:rsid w:val="00C41ED7"/>
    <w:rsid w:val="00C420FA"/>
    <w:rsid w:val="00C42310"/>
    <w:rsid w:val="00C42A84"/>
    <w:rsid w:val="00C436EE"/>
    <w:rsid w:val="00C43D8A"/>
    <w:rsid w:val="00C449D7"/>
    <w:rsid w:val="00C44FCE"/>
    <w:rsid w:val="00C458BD"/>
    <w:rsid w:val="00C45C21"/>
    <w:rsid w:val="00C45CDD"/>
    <w:rsid w:val="00C462F6"/>
    <w:rsid w:val="00C464BD"/>
    <w:rsid w:val="00C477AC"/>
    <w:rsid w:val="00C50178"/>
    <w:rsid w:val="00C501F7"/>
    <w:rsid w:val="00C50786"/>
    <w:rsid w:val="00C50E52"/>
    <w:rsid w:val="00C50EDC"/>
    <w:rsid w:val="00C51330"/>
    <w:rsid w:val="00C51990"/>
    <w:rsid w:val="00C51BE7"/>
    <w:rsid w:val="00C52E31"/>
    <w:rsid w:val="00C532CA"/>
    <w:rsid w:val="00C53575"/>
    <w:rsid w:val="00C53C65"/>
    <w:rsid w:val="00C55451"/>
    <w:rsid w:val="00C55D98"/>
    <w:rsid w:val="00C5641D"/>
    <w:rsid w:val="00C565EF"/>
    <w:rsid w:val="00C56689"/>
    <w:rsid w:val="00C56894"/>
    <w:rsid w:val="00C57614"/>
    <w:rsid w:val="00C6043F"/>
    <w:rsid w:val="00C61580"/>
    <w:rsid w:val="00C618D7"/>
    <w:rsid w:val="00C62126"/>
    <w:rsid w:val="00C624CC"/>
    <w:rsid w:val="00C62951"/>
    <w:rsid w:val="00C63019"/>
    <w:rsid w:val="00C631EA"/>
    <w:rsid w:val="00C63431"/>
    <w:rsid w:val="00C63679"/>
    <w:rsid w:val="00C63ADE"/>
    <w:rsid w:val="00C63C14"/>
    <w:rsid w:val="00C63C28"/>
    <w:rsid w:val="00C63CA3"/>
    <w:rsid w:val="00C64630"/>
    <w:rsid w:val="00C64B7C"/>
    <w:rsid w:val="00C64BBB"/>
    <w:rsid w:val="00C64D00"/>
    <w:rsid w:val="00C64DF6"/>
    <w:rsid w:val="00C6508C"/>
    <w:rsid w:val="00C65CBB"/>
    <w:rsid w:val="00C6678E"/>
    <w:rsid w:val="00C677FA"/>
    <w:rsid w:val="00C701B5"/>
    <w:rsid w:val="00C702A9"/>
    <w:rsid w:val="00C70ABA"/>
    <w:rsid w:val="00C726BA"/>
    <w:rsid w:val="00C72A3A"/>
    <w:rsid w:val="00C74739"/>
    <w:rsid w:val="00C74935"/>
    <w:rsid w:val="00C7543A"/>
    <w:rsid w:val="00C756FE"/>
    <w:rsid w:val="00C757DB"/>
    <w:rsid w:val="00C76F8D"/>
    <w:rsid w:val="00C7723D"/>
    <w:rsid w:val="00C778DD"/>
    <w:rsid w:val="00C81E4C"/>
    <w:rsid w:val="00C82320"/>
    <w:rsid w:val="00C8278E"/>
    <w:rsid w:val="00C82872"/>
    <w:rsid w:val="00C82975"/>
    <w:rsid w:val="00C82F21"/>
    <w:rsid w:val="00C82F8E"/>
    <w:rsid w:val="00C846F3"/>
    <w:rsid w:val="00C8470B"/>
    <w:rsid w:val="00C84B06"/>
    <w:rsid w:val="00C84B43"/>
    <w:rsid w:val="00C85367"/>
    <w:rsid w:val="00C85E91"/>
    <w:rsid w:val="00C8626F"/>
    <w:rsid w:val="00C862DD"/>
    <w:rsid w:val="00C877EA"/>
    <w:rsid w:val="00C87DFA"/>
    <w:rsid w:val="00C911AD"/>
    <w:rsid w:val="00C91D0F"/>
    <w:rsid w:val="00C929AD"/>
    <w:rsid w:val="00C9396E"/>
    <w:rsid w:val="00C93E3C"/>
    <w:rsid w:val="00C94EB2"/>
    <w:rsid w:val="00C94F8A"/>
    <w:rsid w:val="00C9523F"/>
    <w:rsid w:val="00C962C6"/>
    <w:rsid w:val="00C967A1"/>
    <w:rsid w:val="00C97E12"/>
    <w:rsid w:val="00CA02AF"/>
    <w:rsid w:val="00CA04C6"/>
    <w:rsid w:val="00CA35E6"/>
    <w:rsid w:val="00CA4333"/>
    <w:rsid w:val="00CA4A49"/>
    <w:rsid w:val="00CA4DDA"/>
    <w:rsid w:val="00CA60F6"/>
    <w:rsid w:val="00CA6DAA"/>
    <w:rsid w:val="00CA6EDE"/>
    <w:rsid w:val="00CA75F1"/>
    <w:rsid w:val="00CA76D6"/>
    <w:rsid w:val="00CA77DA"/>
    <w:rsid w:val="00CA7944"/>
    <w:rsid w:val="00CB0614"/>
    <w:rsid w:val="00CB0684"/>
    <w:rsid w:val="00CB1BCF"/>
    <w:rsid w:val="00CB2190"/>
    <w:rsid w:val="00CB2862"/>
    <w:rsid w:val="00CB37AC"/>
    <w:rsid w:val="00CB3D14"/>
    <w:rsid w:val="00CB482C"/>
    <w:rsid w:val="00CB5264"/>
    <w:rsid w:val="00CB52E6"/>
    <w:rsid w:val="00CB5999"/>
    <w:rsid w:val="00CB5B1A"/>
    <w:rsid w:val="00CB5ECE"/>
    <w:rsid w:val="00CB5F6C"/>
    <w:rsid w:val="00CB6686"/>
    <w:rsid w:val="00CB68A6"/>
    <w:rsid w:val="00CB733F"/>
    <w:rsid w:val="00CB73AD"/>
    <w:rsid w:val="00CB73BF"/>
    <w:rsid w:val="00CB7B8E"/>
    <w:rsid w:val="00CC1786"/>
    <w:rsid w:val="00CC252A"/>
    <w:rsid w:val="00CC2B82"/>
    <w:rsid w:val="00CC3596"/>
    <w:rsid w:val="00CC36EF"/>
    <w:rsid w:val="00CC48E8"/>
    <w:rsid w:val="00CC4AE7"/>
    <w:rsid w:val="00CC4B4F"/>
    <w:rsid w:val="00CC4B8E"/>
    <w:rsid w:val="00CC4ECA"/>
    <w:rsid w:val="00CC5CD8"/>
    <w:rsid w:val="00CC5E04"/>
    <w:rsid w:val="00CC60F3"/>
    <w:rsid w:val="00CC6399"/>
    <w:rsid w:val="00CC67BE"/>
    <w:rsid w:val="00CC697B"/>
    <w:rsid w:val="00CC6D37"/>
    <w:rsid w:val="00CC7207"/>
    <w:rsid w:val="00CC7389"/>
    <w:rsid w:val="00CC73EF"/>
    <w:rsid w:val="00CC752E"/>
    <w:rsid w:val="00CC7D9A"/>
    <w:rsid w:val="00CD0B29"/>
    <w:rsid w:val="00CD11FB"/>
    <w:rsid w:val="00CD16E7"/>
    <w:rsid w:val="00CD1B2E"/>
    <w:rsid w:val="00CD1C2A"/>
    <w:rsid w:val="00CD1CC6"/>
    <w:rsid w:val="00CD2751"/>
    <w:rsid w:val="00CD2D4B"/>
    <w:rsid w:val="00CD3464"/>
    <w:rsid w:val="00CD3AD3"/>
    <w:rsid w:val="00CD4425"/>
    <w:rsid w:val="00CD51A5"/>
    <w:rsid w:val="00CD5219"/>
    <w:rsid w:val="00CD5346"/>
    <w:rsid w:val="00CD5AF6"/>
    <w:rsid w:val="00CD621F"/>
    <w:rsid w:val="00CD6ECD"/>
    <w:rsid w:val="00CD6FF2"/>
    <w:rsid w:val="00CE013A"/>
    <w:rsid w:val="00CE0372"/>
    <w:rsid w:val="00CE067D"/>
    <w:rsid w:val="00CE08CF"/>
    <w:rsid w:val="00CE16CC"/>
    <w:rsid w:val="00CE1712"/>
    <w:rsid w:val="00CE1D09"/>
    <w:rsid w:val="00CE3387"/>
    <w:rsid w:val="00CE38CA"/>
    <w:rsid w:val="00CE3A39"/>
    <w:rsid w:val="00CE4826"/>
    <w:rsid w:val="00CE4A1F"/>
    <w:rsid w:val="00CE4E1F"/>
    <w:rsid w:val="00CE61A9"/>
    <w:rsid w:val="00CE61B7"/>
    <w:rsid w:val="00CE6C50"/>
    <w:rsid w:val="00CE7355"/>
    <w:rsid w:val="00CE76B9"/>
    <w:rsid w:val="00CE7732"/>
    <w:rsid w:val="00CE7F26"/>
    <w:rsid w:val="00CF18E1"/>
    <w:rsid w:val="00CF246D"/>
    <w:rsid w:val="00CF2694"/>
    <w:rsid w:val="00CF2BAF"/>
    <w:rsid w:val="00CF30AC"/>
    <w:rsid w:val="00CF3193"/>
    <w:rsid w:val="00CF325D"/>
    <w:rsid w:val="00CF34D4"/>
    <w:rsid w:val="00CF34D6"/>
    <w:rsid w:val="00CF387A"/>
    <w:rsid w:val="00CF3E37"/>
    <w:rsid w:val="00CF4069"/>
    <w:rsid w:val="00CF4118"/>
    <w:rsid w:val="00CF419C"/>
    <w:rsid w:val="00CF43B1"/>
    <w:rsid w:val="00CF4E85"/>
    <w:rsid w:val="00CF5254"/>
    <w:rsid w:val="00CF58FF"/>
    <w:rsid w:val="00CF5F3A"/>
    <w:rsid w:val="00CF6083"/>
    <w:rsid w:val="00CF65F7"/>
    <w:rsid w:val="00CF6F27"/>
    <w:rsid w:val="00CF6F2C"/>
    <w:rsid w:val="00CF702F"/>
    <w:rsid w:val="00CF7439"/>
    <w:rsid w:val="00CF76D3"/>
    <w:rsid w:val="00D0051E"/>
    <w:rsid w:val="00D008CC"/>
    <w:rsid w:val="00D00E3F"/>
    <w:rsid w:val="00D014BF"/>
    <w:rsid w:val="00D01BFE"/>
    <w:rsid w:val="00D01C33"/>
    <w:rsid w:val="00D02D3E"/>
    <w:rsid w:val="00D02E79"/>
    <w:rsid w:val="00D04E1B"/>
    <w:rsid w:val="00D04FF0"/>
    <w:rsid w:val="00D05133"/>
    <w:rsid w:val="00D053B0"/>
    <w:rsid w:val="00D05CB2"/>
    <w:rsid w:val="00D074C8"/>
    <w:rsid w:val="00D075F5"/>
    <w:rsid w:val="00D07657"/>
    <w:rsid w:val="00D07C0D"/>
    <w:rsid w:val="00D10806"/>
    <w:rsid w:val="00D10D90"/>
    <w:rsid w:val="00D116AD"/>
    <w:rsid w:val="00D1178C"/>
    <w:rsid w:val="00D11A44"/>
    <w:rsid w:val="00D11B26"/>
    <w:rsid w:val="00D1234A"/>
    <w:rsid w:val="00D12927"/>
    <w:rsid w:val="00D13AB8"/>
    <w:rsid w:val="00D13C42"/>
    <w:rsid w:val="00D13F0A"/>
    <w:rsid w:val="00D14252"/>
    <w:rsid w:val="00D145D8"/>
    <w:rsid w:val="00D14C68"/>
    <w:rsid w:val="00D14E24"/>
    <w:rsid w:val="00D153D1"/>
    <w:rsid w:val="00D16B25"/>
    <w:rsid w:val="00D16EA1"/>
    <w:rsid w:val="00D1735C"/>
    <w:rsid w:val="00D1745B"/>
    <w:rsid w:val="00D17E80"/>
    <w:rsid w:val="00D20AD1"/>
    <w:rsid w:val="00D20E42"/>
    <w:rsid w:val="00D2137D"/>
    <w:rsid w:val="00D2174A"/>
    <w:rsid w:val="00D22DEC"/>
    <w:rsid w:val="00D2402A"/>
    <w:rsid w:val="00D24342"/>
    <w:rsid w:val="00D24540"/>
    <w:rsid w:val="00D24922"/>
    <w:rsid w:val="00D25646"/>
    <w:rsid w:val="00D27438"/>
    <w:rsid w:val="00D301EA"/>
    <w:rsid w:val="00D30FB7"/>
    <w:rsid w:val="00D31D74"/>
    <w:rsid w:val="00D31DC2"/>
    <w:rsid w:val="00D31F55"/>
    <w:rsid w:val="00D3217D"/>
    <w:rsid w:val="00D32914"/>
    <w:rsid w:val="00D329E0"/>
    <w:rsid w:val="00D333FD"/>
    <w:rsid w:val="00D34AF4"/>
    <w:rsid w:val="00D35948"/>
    <w:rsid w:val="00D35F4B"/>
    <w:rsid w:val="00D3699F"/>
    <w:rsid w:val="00D36FA5"/>
    <w:rsid w:val="00D41158"/>
    <w:rsid w:val="00D4119A"/>
    <w:rsid w:val="00D41293"/>
    <w:rsid w:val="00D413F6"/>
    <w:rsid w:val="00D41AE5"/>
    <w:rsid w:val="00D424E5"/>
    <w:rsid w:val="00D42818"/>
    <w:rsid w:val="00D429E0"/>
    <w:rsid w:val="00D42B9A"/>
    <w:rsid w:val="00D42EE9"/>
    <w:rsid w:val="00D443A1"/>
    <w:rsid w:val="00D446AF"/>
    <w:rsid w:val="00D44B25"/>
    <w:rsid w:val="00D45BE7"/>
    <w:rsid w:val="00D469E4"/>
    <w:rsid w:val="00D47277"/>
    <w:rsid w:val="00D4728F"/>
    <w:rsid w:val="00D47D99"/>
    <w:rsid w:val="00D47F48"/>
    <w:rsid w:val="00D50333"/>
    <w:rsid w:val="00D50949"/>
    <w:rsid w:val="00D50BCB"/>
    <w:rsid w:val="00D50F47"/>
    <w:rsid w:val="00D5113B"/>
    <w:rsid w:val="00D5354B"/>
    <w:rsid w:val="00D53F7A"/>
    <w:rsid w:val="00D54470"/>
    <w:rsid w:val="00D5499C"/>
    <w:rsid w:val="00D54FE2"/>
    <w:rsid w:val="00D561DB"/>
    <w:rsid w:val="00D563D0"/>
    <w:rsid w:val="00D56621"/>
    <w:rsid w:val="00D566A9"/>
    <w:rsid w:val="00D574FA"/>
    <w:rsid w:val="00D57525"/>
    <w:rsid w:val="00D57765"/>
    <w:rsid w:val="00D5782E"/>
    <w:rsid w:val="00D57C1D"/>
    <w:rsid w:val="00D57D40"/>
    <w:rsid w:val="00D6025B"/>
    <w:rsid w:val="00D60572"/>
    <w:rsid w:val="00D60C18"/>
    <w:rsid w:val="00D615C3"/>
    <w:rsid w:val="00D63042"/>
    <w:rsid w:val="00D6325C"/>
    <w:rsid w:val="00D63312"/>
    <w:rsid w:val="00D6402D"/>
    <w:rsid w:val="00D64360"/>
    <w:rsid w:val="00D6436F"/>
    <w:rsid w:val="00D652B6"/>
    <w:rsid w:val="00D652C1"/>
    <w:rsid w:val="00D65C05"/>
    <w:rsid w:val="00D65FC2"/>
    <w:rsid w:val="00D66091"/>
    <w:rsid w:val="00D66289"/>
    <w:rsid w:val="00D66539"/>
    <w:rsid w:val="00D66888"/>
    <w:rsid w:val="00D66DBA"/>
    <w:rsid w:val="00D66E72"/>
    <w:rsid w:val="00D6782A"/>
    <w:rsid w:val="00D679F0"/>
    <w:rsid w:val="00D67EA7"/>
    <w:rsid w:val="00D71377"/>
    <w:rsid w:val="00D7195F"/>
    <w:rsid w:val="00D71EE3"/>
    <w:rsid w:val="00D7246E"/>
    <w:rsid w:val="00D72C4E"/>
    <w:rsid w:val="00D7317E"/>
    <w:rsid w:val="00D737A6"/>
    <w:rsid w:val="00D738DB"/>
    <w:rsid w:val="00D73EB3"/>
    <w:rsid w:val="00D73FE2"/>
    <w:rsid w:val="00D7465B"/>
    <w:rsid w:val="00D7488A"/>
    <w:rsid w:val="00D74899"/>
    <w:rsid w:val="00D75598"/>
    <w:rsid w:val="00D758A8"/>
    <w:rsid w:val="00D75FE5"/>
    <w:rsid w:val="00D76FA7"/>
    <w:rsid w:val="00D773CC"/>
    <w:rsid w:val="00D77741"/>
    <w:rsid w:val="00D77ACA"/>
    <w:rsid w:val="00D80957"/>
    <w:rsid w:val="00D81026"/>
    <w:rsid w:val="00D8104B"/>
    <w:rsid w:val="00D812BD"/>
    <w:rsid w:val="00D829E9"/>
    <w:rsid w:val="00D82BB6"/>
    <w:rsid w:val="00D836C3"/>
    <w:rsid w:val="00D84095"/>
    <w:rsid w:val="00D8435D"/>
    <w:rsid w:val="00D84622"/>
    <w:rsid w:val="00D84E1B"/>
    <w:rsid w:val="00D85756"/>
    <w:rsid w:val="00D86879"/>
    <w:rsid w:val="00D871F6"/>
    <w:rsid w:val="00D87B54"/>
    <w:rsid w:val="00D87CBD"/>
    <w:rsid w:val="00D91E9C"/>
    <w:rsid w:val="00D91FF2"/>
    <w:rsid w:val="00D9295F"/>
    <w:rsid w:val="00D92E67"/>
    <w:rsid w:val="00D9306A"/>
    <w:rsid w:val="00D93C13"/>
    <w:rsid w:val="00D944BF"/>
    <w:rsid w:val="00D94842"/>
    <w:rsid w:val="00D9555A"/>
    <w:rsid w:val="00D95924"/>
    <w:rsid w:val="00D95D4C"/>
    <w:rsid w:val="00D960A0"/>
    <w:rsid w:val="00D96327"/>
    <w:rsid w:val="00D96843"/>
    <w:rsid w:val="00D96FA8"/>
    <w:rsid w:val="00D975CE"/>
    <w:rsid w:val="00D9774D"/>
    <w:rsid w:val="00D97C67"/>
    <w:rsid w:val="00DA07AE"/>
    <w:rsid w:val="00DA13AF"/>
    <w:rsid w:val="00DA1AA0"/>
    <w:rsid w:val="00DA2118"/>
    <w:rsid w:val="00DA273C"/>
    <w:rsid w:val="00DA2855"/>
    <w:rsid w:val="00DA2BA2"/>
    <w:rsid w:val="00DA31B2"/>
    <w:rsid w:val="00DA3266"/>
    <w:rsid w:val="00DA458E"/>
    <w:rsid w:val="00DA4AB2"/>
    <w:rsid w:val="00DA5428"/>
    <w:rsid w:val="00DA5B66"/>
    <w:rsid w:val="00DA5E9D"/>
    <w:rsid w:val="00DA6B53"/>
    <w:rsid w:val="00DA70D1"/>
    <w:rsid w:val="00DB042F"/>
    <w:rsid w:val="00DB07A4"/>
    <w:rsid w:val="00DB0ECA"/>
    <w:rsid w:val="00DB12B8"/>
    <w:rsid w:val="00DB16CF"/>
    <w:rsid w:val="00DB23C2"/>
    <w:rsid w:val="00DB2576"/>
    <w:rsid w:val="00DB2926"/>
    <w:rsid w:val="00DB2D86"/>
    <w:rsid w:val="00DB2E8B"/>
    <w:rsid w:val="00DB335D"/>
    <w:rsid w:val="00DB36D8"/>
    <w:rsid w:val="00DB3B95"/>
    <w:rsid w:val="00DB48A4"/>
    <w:rsid w:val="00DB4938"/>
    <w:rsid w:val="00DB4B6D"/>
    <w:rsid w:val="00DB5079"/>
    <w:rsid w:val="00DB5454"/>
    <w:rsid w:val="00DB55CF"/>
    <w:rsid w:val="00DB5911"/>
    <w:rsid w:val="00DB59CF"/>
    <w:rsid w:val="00DB5E0C"/>
    <w:rsid w:val="00DB5F9C"/>
    <w:rsid w:val="00DB6CB1"/>
    <w:rsid w:val="00DB6CD7"/>
    <w:rsid w:val="00DB6ED9"/>
    <w:rsid w:val="00DC0477"/>
    <w:rsid w:val="00DC0D24"/>
    <w:rsid w:val="00DC108A"/>
    <w:rsid w:val="00DC1407"/>
    <w:rsid w:val="00DC25B1"/>
    <w:rsid w:val="00DC333F"/>
    <w:rsid w:val="00DC398F"/>
    <w:rsid w:val="00DC3A8F"/>
    <w:rsid w:val="00DC5432"/>
    <w:rsid w:val="00DC5A61"/>
    <w:rsid w:val="00DC608A"/>
    <w:rsid w:val="00DC60FB"/>
    <w:rsid w:val="00DC7118"/>
    <w:rsid w:val="00DD01DC"/>
    <w:rsid w:val="00DD047B"/>
    <w:rsid w:val="00DD057D"/>
    <w:rsid w:val="00DD0666"/>
    <w:rsid w:val="00DD12BA"/>
    <w:rsid w:val="00DD14F1"/>
    <w:rsid w:val="00DD1776"/>
    <w:rsid w:val="00DD1A1E"/>
    <w:rsid w:val="00DD1C20"/>
    <w:rsid w:val="00DD1EBA"/>
    <w:rsid w:val="00DD1EE1"/>
    <w:rsid w:val="00DD1EF9"/>
    <w:rsid w:val="00DD2780"/>
    <w:rsid w:val="00DD32D4"/>
    <w:rsid w:val="00DD3430"/>
    <w:rsid w:val="00DD4147"/>
    <w:rsid w:val="00DD482E"/>
    <w:rsid w:val="00DD5173"/>
    <w:rsid w:val="00DD546A"/>
    <w:rsid w:val="00DD5AD3"/>
    <w:rsid w:val="00DD5C4C"/>
    <w:rsid w:val="00DD5D99"/>
    <w:rsid w:val="00DD6F15"/>
    <w:rsid w:val="00DD70BD"/>
    <w:rsid w:val="00DD74C5"/>
    <w:rsid w:val="00DD7CED"/>
    <w:rsid w:val="00DE1931"/>
    <w:rsid w:val="00DE1A0E"/>
    <w:rsid w:val="00DE1BAD"/>
    <w:rsid w:val="00DE1D3F"/>
    <w:rsid w:val="00DE2308"/>
    <w:rsid w:val="00DE2B68"/>
    <w:rsid w:val="00DE3C4E"/>
    <w:rsid w:val="00DE428E"/>
    <w:rsid w:val="00DE4677"/>
    <w:rsid w:val="00DE4693"/>
    <w:rsid w:val="00DE4D7D"/>
    <w:rsid w:val="00DE5BCA"/>
    <w:rsid w:val="00DE5D9E"/>
    <w:rsid w:val="00DE6B72"/>
    <w:rsid w:val="00DE75D8"/>
    <w:rsid w:val="00DE7BD7"/>
    <w:rsid w:val="00DF0B12"/>
    <w:rsid w:val="00DF1E42"/>
    <w:rsid w:val="00DF20C1"/>
    <w:rsid w:val="00DF22A9"/>
    <w:rsid w:val="00DF2EF7"/>
    <w:rsid w:val="00DF3688"/>
    <w:rsid w:val="00DF3751"/>
    <w:rsid w:val="00DF3ED7"/>
    <w:rsid w:val="00DF45A3"/>
    <w:rsid w:val="00DF4912"/>
    <w:rsid w:val="00DF515C"/>
    <w:rsid w:val="00DF53B7"/>
    <w:rsid w:val="00DF5695"/>
    <w:rsid w:val="00DF7AC2"/>
    <w:rsid w:val="00DF7CFF"/>
    <w:rsid w:val="00E00332"/>
    <w:rsid w:val="00E007F9"/>
    <w:rsid w:val="00E00AEA"/>
    <w:rsid w:val="00E00F7D"/>
    <w:rsid w:val="00E015E6"/>
    <w:rsid w:val="00E01C9E"/>
    <w:rsid w:val="00E01FF7"/>
    <w:rsid w:val="00E0262A"/>
    <w:rsid w:val="00E02BEB"/>
    <w:rsid w:val="00E02DE6"/>
    <w:rsid w:val="00E03720"/>
    <w:rsid w:val="00E0394A"/>
    <w:rsid w:val="00E04175"/>
    <w:rsid w:val="00E042DB"/>
    <w:rsid w:val="00E04729"/>
    <w:rsid w:val="00E04CF7"/>
    <w:rsid w:val="00E05705"/>
    <w:rsid w:val="00E05B44"/>
    <w:rsid w:val="00E066B4"/>
    <w:rsid w:val="00E07375"/>
    <w:rsid w:val="00E07588"/>
    <w:rsid w:val="00E1313D"/>
    <w:rsid w:val="00E13A89"/>
    <w:rsid w:val="00E13C5C"/>
    <w:rsid w:val="00E1425B"/>
    <w:rsid w:val="00E14C34"/>
    <w:rsid w:val="00E15168"/>
    <w:rsid w:val="00E15398"/>
    <w:rsid w:val="00E15656"/>
    <w:rsid w:val="00E1637F"/>
    <w:rsid w:val="00E168B0"/>
    <w:rsid w:val="00E16B2E"/>
    <w:rsid w:val="00E16EA8"/>
    <w:rsid w:val="00E179AC"/>
    <w:rsid w:val="00E20839"/>
    <w:rsid w:val="00E209BF"/>
    <w:rsid w:val="00E20A66"/>
    <w:rsid w:val="00E20C23"/>
    <w:rsid w:val="00E21153"/>
    <w:rsid w:val="00E21355"/>
    <w:rsid w:val="00E2144C"/>
    <w:rsid w:val="00E21EA8"/>
    <w:rsid w:val="00E2276F"/>
    <w:rsid w:val="00E22AC8"/>
    <w:rsid w:val="00E234DF"/>
    <w:rsid w:val="00E23529"/>
    <w:rsid w:val="00E236C6"/>
    <w:rsid w:val="00E2371C"/>
    <w:rsid w:val="00E26042"/>
    <w:rsid w:val="00E262A5"/>
    <w:rsid w:val="00E26C3D"/>
    <w:rsid w:val="00E26E03"/>
    <w:rsid w:val="00E272F0"/>
    <w:rsid w:val="00E274DA"/>
    <w:rsid w:val="00E2766F"/>
    <w:rsid w:val="00E30889"/>
    <w:rsid w:val="00E30E5D"/>
    <w:rsid w:val="00E3115C"/>
    <w:rsid w:val="00E31A8A"/>
    <w:rsid w:val="00E32649"/>
    <w:rsid w:val="00E32BC4"/>
    <w:rsid w:val="00E32F02"/>
    <w:rsid w:val="00E34851"/>
    <w:rsid w:val="00E3486B"/>
    <w:rsid w:val="00E34F33"/>
    <w:rsid w:val="00E35253"/>
    <w:rsid w:val="00E352F0"/>
    <w:rsid w:val="00E354A7"/>
    <w:rsid w:val="00E3570E"/>
    <w:rsid w:val="00E35CBB"/>
    <w:rsid w:val="00E35DC5"/>
    <w:rsid w:val="00E36BEE"/>
    <w:rsid w:val="00E37EE2"/>
    <w:rsid w:val="00E40D39"/>
    <w:rsid w:val="00E40ECF"/>
    <w:rsid w:val="00E40F95"/>
    <w:rsid w:val="00E41688"/>
    <w:rsid w:val="00E419E3"/>
    <w:rsid w:val="00E41B09"/>
    <w:rsid w:val="00E41CA0"/>
    <w:rsid w:val="00E41CF8"/>
    <w:rsid w:val="00E4205A"/>
    <w:rsid w:val="00E4269D"/>
    <w:rsid w:val="00E4312B"/>
    <w:rsid w:val="00E433E7"/>
    <w:rsid w:val="00E440CB"/>
    <w:rsid w:val="00E44C23"/>
    <w:rsid w:val="00E4501D"/>
    <w:rsid w:val="00E4577D"/>
    <w:rsid w:val="00E45969"/>
    <w:rsid w:val="00E469F1"/>
    <w:rsid w:val="00E50F61"/>
    <w:rsid w:val="00E51E87"/>
    <w:rsid w:val="00E51EF2"/>
    <w:rsid w:val="00E5222C"/>
    <w:rsid w:val="00E52585"/>
    <w:rsid w:val="00E541C5"/>
    <w:rsid w:val="00E541C8"/>
    <w:rsid w:val="00E5427B"/>
    <w:rsid w:val="00E543FA"/>
    <w:rsid w:val="00E546A4"/>
    <w:rsid w:val="00E56003"/>
    <w:rsid w:val="00E563AA"/>
    <w:rsid w:val="00E57576"/>
    <w:rsid w:val="00E5789A"/>
    <w:rsid w:val="00E57937"/>
    <w:rsid w:val="00E60164"/>
    <w:rsid w:val="00E604B3"/>
    <w:rsid w:val="00E60650"/>
    <w:rsid w:val="00E60EE1"/>
    <w:rsid w:val="00E6109E"/>
    <w:rsid w:val="00E6220B"/>
    <w:rsid w:val="00E62F54"/>
    <w:rsid w:val="00E63286"/>
    <w:rsid w:val="00E64C1F"/>
    <w:rsid w:val="00E64C30"/>
    <w:rsid w:val="00E64C65"/>
    <w:rsid w:val="00E64DA6"/>
    <w:rsid w:val="00E654BB"/>
    <w:rsid w:val="00E65AF7"/>
    <w:rsid w:val="00E663D2"/>
    <w:rsid w:val="00E66489"/>
    <w:rsid w:val="00E6700B"/>
    <w:rsid w:val="00E706BD"/>
    <w:rsid w:val="00E708F6"/>
    <w:rsid w:val="00E7098E"/>
    <w:rsid w:val="00E716B4"/>
    <w:rsid w:val="00E717C7"/>
    <w:rsid w:val="00E7210E"/>
    <w:rsid w:val="00E72EFC"/>
    <w:rsid w:val="00E73182"/>
    <w:rsid w:val="00E7361A"/>
    <w:rsid w:val="00E73686"/>
    <w:rsid w:val="00E73934"/>
    <w:rsid w:val="00E748BC"/>
    <w:rsid w:val="00E74AF3"/>
    <w:rsid w:val="00E75137"/>
    <w:rsid w:val="00E75435"/>
    <w:rsid w:val="00E756CB"/>
    <w:rsid w:val="00E75770"/>
    <w:rsid w:val="00E76332"/>
    <w:rsid w:val="00E769D1"/>
    <w:rsid w:val="00E76BD7"/>
    <w:rsid w:val="00E773FE"/>
    <w:rsid w:val="00E81210"/>
    <w:rsid w:val="00E82147"/>
    <w:rsid w:val="00E82318"/>
    <w:rsid w:val="00E82C6B"/>
    <w:rsid w:val="00E82F2C"/>
    <w:rsid w:val="00E835B7"/>
    <w:rsid w:val="00E8420D"/>
    <w:rsid w:val="00E8462A"/>
    <w:rsid w:val="00E84643"/>
    <w:rsid w:val="00E862FF"/>
    <w:rsid w:val="00E86AF6"/>
    <w:rsid w:val="00E86B67"/>
    <w:rsid w:val="00E90409"/>
    <w:rsid w:val="00E90B14"/>
    <w:rsid w:val="00E917BC"/>
    <w:rsid w:val="00E9244F"/>
    <w:rsid w:val="00E92C23"/>
    <w:rsid w:val="00E9314D"/>
    <w:rsid w:val="00E93528"/>
    <w:rsid w:val="00E9367B"/>
    <w:rsid w:val="00E93DBA"/>
    <w:rsid w:val="00E9431B"/>
    <w:rsid w:val="00E94617"/>
    <w:rsid w:val="00E9475C"/>
    <w:rsid w:val="00E94AFB"/>
    <w:rsid w:val="00E957C8"/>
    <w:rsid w:val="00E95DFC"/>
    <w:rsid w:val="00E9615D"/>
    <w:rsid w:val="00E9630F"/>
    <w:rsid w:val="00E96959"/>
    <w:rsid w:val="00E96A10"/>
    <w:rsid w:val="00E972B6"/>
    <w:rsid w:val="00EA0DE7"/>
    <w:rsid w:val="00EA109A"/>
    <w:rsid w:val="00EA109D"/>
    <w:rsid w:val="00EA110D"/>
    <w:rsid w:val="00EA219D"/>
    <w:rsid w:val="00EA28C9"/>
    <w:rsid w:val="00EA33D5"/>
    <w:rsid w:val="00EA3B5D"/>
    <w:rsid w:val="00EA3FF8"/>
    <w:rsid w:val="00EA4E6C"/>
    <w:rsid w:val="00EA4F25"/>
    <w:rsid w:val="00EA509C"/>
    <w:rsid w:val="00EA5A89"/>
    <w:rsid w:val="00EA5C37"/>
    <w:rsid w:val="00EA5E02"/>
    <w:rsid w:val="00EA5FD0"/>
    <w:rsid w:val="00EA60A6"/>
    <w:rsid w:val="00EA63B1"/>
    <w:rsid w:val="00EA726B"/>
    <w:rsid w:val="00EB0020"/>
    <w:rsid w:val="00EB04ED"/>
    <w:rsid w:val="00EB1046"/>
    <w:rsid w:val="00EB1215"/>
    <w:rsid w:val="00EB1B7B"/>
    <w:rsid w:val="00EB1E8F"/>
    <w:rsid w:val="00EB2DD4"/>
    <w:rsid w:val="00EB2E2B"/>
    <w:rsid w:val="00EB3170"/>
    <w:rsid w:val="00EB3985"/>
    <w:rsid w:val="00EB3BE1"/>
    <w:rsid w:val="00EB3FDA"/>
    <w:rsid w:val="00EB43C2"/>
    <w:rsid w:val="00EB4831"/>
    <w:rsid w:val="00EB4E7C"/>
    <w:rsid w:val="00EB6F5F"/>
    <w:rsid w:val="00EC01D8"/>
    <w:rsid w:val="00EC0942"/>
    <w:rsid w:val="00EC0EB8"/>
    <w:rsid w:val="00EC27D6"/>
    <w:rsid w:val="00EC3153"/>
    <w:rsid w:val="00EC436B"/>
    <w:rsid w:val="00EC49FE"/>
    <w:rsid w:val="00EC553D"/>
    <w:rsid w:val="00EC60BA"/>
    <w:rsid w:val="00EC620D"/>
    <w:rsid w:val="00EC633E"/>
    <w:rsid w:val="00EC66A8"/>
    <w:rsid w:val="00EC67E3"/>
    <w:rsid w:val="00EC7A22"/>
    <w:rsid w:val="00EC7C02"/>
    <w:rsid w:val="00EC7D3F"/>
    <w:rsid w:val="00ED0468"/>
    <w:rsid w:val="00ED0DAC"/>
    <w:rsid w:val="00ED0DD3"/>
    <w:rsid w:val="00ED20B8"/>
    <w:rsid w:val="00ED2CDD"/>
    <w:rsid w:val="00ED393E"/>
    <w:rsid w:val="00ED3B27"/>
    <w:rsid w:val="00ED3E3C"/>
    <w:rsid w:val="00ED3F07"/>
    <w:rsid w:val="00ED55CD"/>
    <w:rsid w:val="00ED62D2"/>
    <w:rsid w:val="00ED648B"/>
    <w:rsid w:val="00ED6783"/>
    <w:rsid w:val="00ED6C1D"/>
    <w:rsid w:val="00ED6C87"/>
    <w:rsid w:val="00ED7B1B"/>
    <w:rsid w:val="00ED7FAA"/>
    <w:rsid w:val="00EE0C29"/>
    <w:rsid w:val="00EE0E14"/>
    <w:rsid w:val="00EE16DD"/>
    <w:rsid w:val="00EE1C56"/>
    <w:rsid w:val="00EE1C8E"/>
    <w:rsid w:val="00EE1C9A"/>
    <w:rsid w:val="00EE20DD"/>
    <w:rsid w:val="00EE2880"/>
    <w:rsid w:val="00EE2AE5"/>
    <w:rsid w:val="00EE313E"/>
    <w:rsid w:val="00EE31B0"/>
    <w:rsid w:val="00EE338C"/>
    <w:rsid w:val="00EE3461"/>
    <w:rsid w:val="00EE356F"/>
    <w:rsid w:val="00EE397E"/>
    <w:rsid w:val="00EE3BA4"/>
    <w:rsid w:val="00EE403C"/>
    <w:rsid w:val="00EE4336"/>
    <w:rsid w:val="00EE4F4A"/>
    <w:rsid w:val="00EE552C"/>
    <w:rsid w:val="00EE6226"/>
    <w:rsid w:val="00EE65B1"/>
    <w:rsid w:val="00EE66B3"/>
    <w:rsid w:val="00EE680C"/>
    <w:rsid w:val="00EE7B8A"/>
    <w:rsid w:val="00EE7E44"/>
    <w:rsid w:val="00EE7F41"/>
    <w:rsid w:val="00EF1C55"/>
    <w:rsid w:val="00EF1C95"/>
    <w:rsid w:val="00EF23C0"/>
    <w:rsid w:val="00EF2774"/>
    <w:rsid w:val="00EF3A6A"/>
    <w:rsid w:val="00EF4059"/>
    <w:rsid w:val="00EF4397"/>
    <w:rsid w:val="00EF4582"/>
    <w:rsid w:val="00EF4FF3"/>
    <w:rsid w:val="00EF5586"/>
    <w:rsid w:val="00EF65E4"/>
    <w:rsid w:val="00EF6F34"/>
    <w:rsid w:val="00F00151"/>
    <w:rsid w:val="00F00403"/>
    <w:rsid w:val="00F0101A"/>
    <w:rsid w:val="00F01D17"/>
    <w:rsid w:val="00F01EDE"/>
    <w:rsid w:val="00F0220A"/>
    <w:rsid w:val="00F02C8F"/>
    <w:rsid w:val="00F02E7B"/>
    <w:rsid w:val="00F02F9F"/>
    <w:rsid w:val="00F0319E"/>
    <w:rsid w:val="00F03E44"/>
    <w:rsid w:val="00F03EB5"/>
    <w:rsid w:val="00F04322"/>
    <w:rsid w:val="00F04764"/>
    <w:rsid w:val="00F051CF"/>
    <w:rsid w:val="00F06110"/>
    <w:rsid w:val="00F06146"/>
    <w:rsid w:val="00F06365"/>
    <w:rsid w:val="00F0647E"/>
    <w:rsid w:val="00F06715"/>
    <w:rsid w:val="00F067A6"/>
    <w:rsid w:val="00F0732B"/>
    <w:rsid w:val="00F0733F"/>
    <w:rsid w:val="00F07587"/>
    <w:rsid w:val="00F0775E"/>
    <w:rsid w:val="00F078B7"/>
    <w:rsid w:val="00F07AB7"/>
    <w:rsid w:val="00F07B77"/>
    <w:rsid w:val="00F07C21"/>
    <w:rsid w:val="00F100D6"/>
    <w:rsid w:val="00F10883"/>
    <w:rsid w:val="00F10F39"/>
    <w:rsid w:val="00F112D0"/>
    <w:rsid w:val="00F117A8"/>
    <w:rsid w:val="00F1199F"/>
    <w:rsid w:val="00F11CB3"/>
    <w:rsid w:val="00F11D39"/>
    <w:rsid w:val="00F1278D"/>
    <w:rsid w:val="00F12931"/>
    <w:rsid w:val="00F1391B"/>
    <w:rsid w:val="00F139BA"/>
    <w:rsid w:val="00F13E4C"/>
    <w:rsid w:val="00F142EF"/>
    <w:rsid w:val="00F1463D"/>
    <w:rsid w:val="00F14707"/>
    <w:rsid w:val="00F14BFD"/>
    <w:rsid w:val="00F14E8D"/>
    <w:rsid w:val="00F1566A"/>
    <w:rsid w:val="00F16311"/>
    <w:rsid w:val="00F163D7"/>
    <w:rsid w:val="00F16E1A"/>
    <w:rsid w:val="00F17566"/>
    <w:rsid w:val="00F175D7"/>
    <w:rsid w:val="00F2064C"/>
    <w:rsid w:val="00F20F84"/>
    <w:rsid w:val="00F225F7"/>
    <w:rsid w:val="00F2260E"/>
    <w:rsid w:val="00F22749"/>
    <w:rsid w:val="00F227DF"/>
    <w:rsid w:val="00F23241"/>
    <w:rsid w:val="00F2332B"/>
    <w:rsid w:val="00F238F2"/>
    <w:rsid w:val="00F25949"/>
    <w:rsid w:val="00F25E9B"/>
    <w:rsid w:val="00F269EA"/>
    <w:rsid w:val="00F26D6F"/>
    <w:rsid w:val="00F307DA"/>
    <w:rsid w:val="00F309A9"/>
    <w:rsid w:val="00F31C17"/>
    <w:rsid w:val="00F31E4E"/>
    <w:rsid w:val="00F32023"/>
    <w:rsid w:val="00F3232D"/>
    <w:rsid w:val="00F329A0"/>
    <w:rsid w:val="00F3315B"/>
    <w:rsid w:val="00F332B3"/>
    <w:rsid w:val="00F33E6B"/>
    <w:rsid w:val="00F340A5"/>
    <w:rsid w:val="00F34207"/>
    <w:rsid w:val="00F3426E"/>
    <w:rsid w:val="00F34373"/>
    <w:rsid w:val="00F347F4"/>
    <w:rsid w:val="00F34BEA"/>
    <w:rsid w:val="00F34D63"/>
    <w:rsid w:val="00F35F7A"/>
    <w:rsid w:val="00F365F3"/>
    <w:rsid w:val="00F406D6"/>
    <w:rsid w:val="00F40731"/>
    <w:rsid w:val="00F40D57"/>
    <w:rsid w:val="00F41277"/>
    <w:rsid w:val="00F41314"/>
    <w:rsid w:val="00F41621"/>
    <w:rsid w:val="00F41C35"/>
    <w:rsid w:val="00F422B3"/>
    <w:rsid w:val="00F4298C"/>
    <w:rsid w:val="00F42EB0"/>
    <w:rsid w:val="00F4438C"/>
    <w:rsid w:val="00F44FF8"/>
    <w:rsid w:val="00F454AA"/>
    <w:rsid w:val="00F45FD0"/>
    <w:rsid w:val="00F4634D"/>
    <w:rsid w:val="00F468F9"/>
    <w:rsid w:val="00F46ED7"/>
    <w:rsid w:val="00F476D8"/>
    <w:rsid w:val="00F50310"/>
    <w:rsid w:val="00F51604"/>
    <w:rsid w:val="00F517F6"/>
    <w:rsid w:val="00F51B5B"/>
    <w:rsid w:val="00F53467"/>
    <w:rsid w:val="00F53926"/>
    <w:rsid w:val="00F549D7"/>
    <w:rsid w:val="00F55350"/>
    <w:rsid w:val="00F556DB"/>
    <w:rsid w:val="00F55876"/>
    <w:rsid w:val="00F5603F"/>
    <w:rsid w:val="00F560D5"/>
    <w:rsid w:val="00F56325"/>
    <w:rsid w:val="00F565F5"/>
    <w:rsid w:val="00F56DD2"/>
    <w:rsid w:val="00F577A2"/>
    <w:rsid w:val="00F57DAC"/>
    <w:rsid w:val="00F603A2"/>
    <w:rsid w:val="00F6086A"/>
    <w:rsid w:val="00F60A58"/>
    <w:rsid w:val="00F61C11"/>
    <w:rsid w:val="00F623FE"/>
    <w:rsid w:val="00F62F54"/>
    <w:rsid w:val="00F648A8"/>
    <w:rsid w:val="00F6499F"/>
    <w:rsid w:val="00F6602D"/>
    <w:rsid w:val="00F66CFE"/>
    <w:rsid w:val="00F67026"/>
    <w:rsid w:val="00F67587"/>
    <w:rsid w:val="00F71609"/>
    <w:rsid w:val="00F716E2"/>
    <w:rsid w:val="00F72B02"/>
    <w:rsid w:val="00F7305C"/>
    <w:rsid w:val="00F73992"/>
    <w:rsid w:val="00F73D95"/>
    <w:rsid w:val="00F7441E"/>
    <w:rsid w:val="00F74484"/>
    <w:rsid w:val="00F75A27"/>
    <w:rsid w:val="00F77044"/>
    <w:rsid w:val="00F776F9"/>
    <w:rsid w:val="00F8015E"/>
    <w:rsid w:val="00F80199"/>
    <w:rsid w:val="00F806AD"/>
    <w:rsid w:val="00F8164E"/>
    <w:rsid w:val="00F82D17"/>
    <w:rsid w:val="00F834E9"/>
    <w:rsid w:val="00F83598"/>
    <w:rsid w:val="00F838C6"/>
    <w:rsid w:val="00F838EA"/>
    <w:rsid w:val="00F838F0"/>
    <w:rsid w:val="00F843D4"/>
    <w:rsid w:val="00F85766"/>
    <w:rsid w:val="00F85B17"/>
    <w:rsid w:val="00F85EB1"/>
    <w:rsid w:val="00F861DA"/>
    <w:rsid w:val="00F866FA"/>
    <w:rsid w:val="00F8675E"/>
    <w:rsid w:val="00F87547"/>
    <w:rsid w:val="00F87938"/>
    <w:rsid w:val="00F87AD4"/>
    <w:rsid w:val="00F90366"/>
    <w:rsid w:val="00F9057A"/>
    <w:rsid w:val="00F911DA"/>
    <w:rsid w:val="00F91869"/>
    <w:rsid w:val="00F919F1"/>
    <w:rsid w:val="00F91A63"/>
    <w:rsid w:val="00F91CCA"/>
    <w:rsid w:val="00F92D6D"/>
    <w:rsid w:val="00F9311A"/>
    <w:rsid w:val="00F931D3"/>
    <w:rsid w:val="00F93575"/>
    <w:rsid w:val="00F93C89"/>
    <w:rsid w:val="00F93EF8"/>
    <w:rsid w:val="00F944E9"/>
    <w:rsid w:val="00F9452A"/>
    <w:rsid w:val="00F9524F"/>
    <w:rsid w:val="00F95769"/>
    <w:rsid w:val="00F95E36"/>
    <w:rsid w:val="00F96873"/>
    <w:rsid w:val="00F96F1B"/>
    <w:rsid w:val="00F9762B"/>
    <w:rsid w:val="00F976DF"/>
    <w:rsid w:val="00F97839"/>
    <w:rsid w:val="00F979A6"/>
    <w:rsid w:val="00F979AD"/>
    <w:rsid w:val="00F97B6F"/>
    <w:rsid w:val="00F97F3D"/>
    <w:rsid w:val="00FA0400"/>
    <w:rsid w:val="00FA1658"/>
    <w:rsid w:val="00FA177B"/>
    <w:rsid w:val="00FA253F"/>
    <w:rsid w:val="00FA289A"/>
    <w:rsid w:val="00FA2DCE"/>
    <w:rsid w:val="00FA2E4C"/>
    <w:rsid w:val="00FA2EFC"/>
    <w:rsid w:val="00FA36F5"/>
    <w:rsid w:val="00FA39E9"/>
    <w:rsid w:val="00FA3C5E"/>
    <w:rsid w:val="00FA4197"/>
    <w:rsid w:val="00FA427A"/>
    <w:rsid w:val="00FA5418"/>
    <w:rsid w:val="00FB052F"/>
    <w:rsid w:val="00FB0C4B"/>
    <w:rsid w:val="00FB0C9B"/>
    <w:rsid w:val="00FB25C7"/>
    <w:rsid w:val="00FB270C"/>
    <w:rsid w:val="00FB2F48"/>
    <w:rsid w:val="00FB3348"/>
    <w:rsid w:val="00FB375B"/>
    <w:rsid w:val="00FB3CCD"/>
    <w:rsid w:val="00FB4540"/>
    <w:rsid w:val="00FB4B5B"/>
    <w:rsid w:val="00FB5AC2"/>
    <w:rsid w:val="00FB5C62"/>
    <w:rsid w:val="00FB6425"/>
    <w:rsid w:val="00FB64F0"/>
    <w:rsid w:val="00FB704A"/>
    <w:rsid w:val="00FB70D5"/>
    <w:rsid w:val="00FB722E"/>
    <w:rsid w:val="00FB7313"/>
    <w:rsid w:val="00FC2250"/>
    <w:rsid w:val="00FC3B1C"/>
    <w:rsid w:val="00FC3BB9"/>
    <w:rsid w:val="00FC3FE9"/>
    <w:rsid w:val="00FC40FD"/>
    <w:rsid w:val="00FC4E11"/>
    <w:rsid w:val="00FC53E4"/>
    <w:rsid w:val="00FC6223"/>
    <w:rsid w:val="00FC6860"/>
    <w:rsid w:val="00FC7476"/>
    <w:rsid w:val="00FC7721"/>
    <w:rsid w:val="00FC7CF3"/>
    <w:rsid w:val="00FC7E80"/>
    <w:rsid w:val="00FC7F5D"/>
    <w:rsid w:val="00FD001A"/>
    <w:rsid w:val="00FD0924"/>
    <w:rsid w:val="00FD114B"/>
    <w:rsid w:val="00FD1BC7"/>
    <w:rsid w:val="00FD1D84"/>
    <w:rsid w:val="00FD2144"/>
    <w:rsid w:val="00FD259B"/>
    <w:rsid w:val="00FD30EC"/>
    <w:rsid w:val="00FD3151"/>
    <w:rsid w:val="00FD37C7"/>
    <w:rsid w:val="00FD4606"/>
    <w:rsid w:val="00FD46FC"/>
    <w:rsid w:val="00FD4CC1"/>
    <w:rsid w:val="00FD4E9C"/>
    <w:rsid w:val="00FD505E"/>
    <w:rsid w:val="00FD50A4"/>
    <w:rsid w:val="00FD5392"/>
    <w:rsid w:val="00FD5F0B"/>
    <w:rsid w:val="00FD6622"/>
    <w:rsid w:val="00FD6E1F"/>
    <w:rsid w:val="00FD6FE3"/>
    <w:rsid w:val="00FD700B"/>
    <w:rsid w:val="00FD744A"/>
    <w:rsid w:val="00FD752E"/>
    <w:rsid w:val="00FD78D1"/>
    <w:rsid w:val="00FD7FC4"/>
    <w:rsid w:val="00FE0B96"/>
    <w:rsid w:val="00FE0C6C"/>
    <w:rsid w:val="00FE0E58"/>
    <w:rsid w:val="00FE18AC"/>
    <w:rsid w:val="00FE1ED3"/>
    <w:rsid w:val="00FE1FCC"/>
    <w:rsid w:val="00FE261F"/>
    <w:rsid w:val="00FE27FB"/>
    <w:rsid w:val="00FE303F"/>
    <w:rsid w:val="00FE3587"/>
    <w:rsid w:val="00FE3C19"/>
    <w:rsid w:val="00FE46BC"/>
    <w:rsid w:val="00FE4D88"/>
    <w:rsid w:val="00FE5158"/>
    <w:rsid w:val="00FE58D5"/>
    <w:rsid w:val="00FE5A12"/>
    <w:rsid w:val="00FE5B78"/>
    <w:rsid w:val="00FE5CA3"/>
    <w:rsid w:val="00FE5DC9"/>
    <w:rsid w:val="00FE6036"/>
    <w:rsid w:val="00FE66FB"/>
    <w:rsid w:val="00FE6FC3"/>
    <w:rsid w:val="00FE7AB7"/>
    <w:rsid w:val="00FF0118"/>
    <w:rsid w:val="00FF05C2"/>
    <w:rsid w:val="00FF071D"/>
    <w:rsid w:val="00FF08C3"/>
    <w:rsid w:val="00FF08D4"/>
    <w:rsid w:val="00FF1946"/>
    <w:rsid w:val="00FF2232"/>
    <w:rsid w:val="00FF26F6"/>
    <w:rsid w:val="00FF39DF"/>
    <w:rsid w:val="00FF3AB2"/>
    <w:rsid w:val="00FF3E22"/>
    <w:rsid w:val="00FF451B"/>
    <w:rsid w:val="00FF5144"/>
    <w:rsid w:val="00FF5605"/>
    <w:rsid w:val="00FF56E1"/>
    <w:rsid w:val="00FF5764"/>
    <w:rsid w:val="00FF6973"/>
    <w:rsid w:val="00FF6E4F"/>
    <w:rsid w:val="00FF6F6E"/>
    <w:rsid w:val="00FF7925"/>
    <w:rsid w:val="00FF7C86"/>
    <w:rsid w:val="00FF7E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BA1127"/>
  <w15:docId w15:val="{C5D8EAAA-AD09-4862-A757-25D288803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99"/>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Reference" w:uiPriority="32" w:qFormat="1"/>
    <w:lsdException w:name="Bibliography" w:semiHidden="1" w:unhideWhenUsed="1"/>
    <w:lsdException w:name="TOC Heading" w:locked="0" w:semiHidden="1" w:uiPriority="39" w:unhideWhenUsed="1" w:qFormat="1"/>
    <w:lsdException w:name="Grid Table Light" w:uiPriority="40"/>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64301"/>
    <w:pPr>
      <w:spacing w:before="120" w:after="120"/>
    </w:pPr>
  </w:style>
  <w:style w:type="paragraph" w:styleId="Heading1">
    <w:name w:val="heading 1"/>
    <w:basedOn w:val="Normal"/>
    <w:next w:val="Normal"/>
    <w:link w:val="Heading1Char"/>
    <w:qFormat/>
    <w:rsid w:val="00F75A27"/>
    <w:pPr>
      <w:pageBreakBefore/>
      <w:spacing w:before="480" w:after="240"/>
      <w:outlineLvl w:val="0"/>
    </w:pPr>
    <w:rPr>
      <w:rFonts w:cs="Arial"/>
      <w:b/>
      <w:bCs/>
      <w:color w:val="732B90"/>
      <w:kern w:val="28"/>
      <w:sz w:val="40"/>
      <w:szCs w:val="32"/>
    </w:rPr>
  </w:style>
  <w:style w:type="paragraph" w:styleId="Heading2">
    <w:name w:val="heading 2"/>
    <w:basedOn w:val="Heading1"/>
    <w:next w:val="Normal"/>
    <w:link w:val="Heading2Char"/>
    <w:qFormat/>
    <w:rsid w:val="00A617EB"/>
    <w:pPr>
      <w:keepNext/>
      <w:pageBreakBefore w:val="0"/>
      <w:spacing w:before="360"/>
      <w:outlineLvl w:val="1"/>
    </w:pPr>
    <w:rPr>
      <w:bCs w:val="0"/>
      <w:iCs/>
      <w:sz w:val="32"/>
      <w:szCs w:val="28"/>
    </w:rPr>
  </w:style>
  <w:style w:type="paragraph" w:styleId="Heading3">
    <w:name w:val="heading 3"/>
    <w:basedOn w:val="Heading2"/>
    <w:next w:val="Normal"/>
    <w:link w:val="Heading3Char"/>
    <w:qFormat/>
    <w:rsid w:val="008E27A8"/>
    <w:pPr>
      <w:spacing w:before="300" w:after="180"/>
      <w:outlineLvl w:val="2"/>
    </w:pPr>
    <w:rPr>
      <w:bCs/>
      <w:sz w:val="28"/>
      <w:szCs w:val="26"/>
    </w:rPr>
  </w:style>
  <w:style w:type="paragraph" w:styleId="Heading4">
    <w:name w:val="heading 4"/>
    <w:basedOn w:val="Normal"/>
    <w:next w:val="Normal"/>
    <w:link w:val="Heading4Char"/>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qFormat/>
    <w:rsid w:val="002A5442"/>
    <w:pPr>
      <w:keepNext/>
      <w:spacing w:before="240"/>
      <w:outlineLvl w:val="4"/>
    </w:pPr>
    <w:rPr>
      <w:b/>
      <w:bCs/>
      <w:iCs/>
      <w:color w:val="000000" w:themeColor="text1"/>
    </w:rPr>
  </w:style>
  <w:style w:type="paragraph" w:styleId="Heading6">
    <w:name w:val="heading 6"/>
    <w:basedOn w:val="Normal"/>
    <w:next w:val="Normal"/>
    <w:link w:val="Heading6Char"/>
    <w:uiPriority w:val="98"/>
    <w:qFormat/>
    <w:locked/>
    <w:rsid w:val="007E3F8A"/>
    <w:pPr>
      <w:keepNext/>
      <w:outlineLvl w:val="5"/>
    </w:pPr>
    <w:rPr>
      <w:bCs/>
      <w:i/>
      <w:u w:val="single"/>
    </w:rPr>
  </w:style>
  <w:style w:type="paragraph" w:styleId="Heading7">
    <w:name w:val="heading 7"/>
    <w:basedOn w:val="Normal"/>
    <w:next w:val="Normal"/>
    <w:link w:val="Heading7Char"/>
    <w:uiPriority w:val="9"/>
    <w:semiHidden/>
    <w:unhideWhenUsed/>
    <w:qFormat/>
    <w:locked/>
    <w:rsid w:val="00894491"/>
    <w:pPr>
      <w:keepNext/>
      <w:keepLines/>
      <w:spacing w:before="40" w:after="0" w:line="259" w:lineRule="auto"/>
      <w:outlineLvl w:val="6"/>
    </w:pPr>
    <w:rPr>
      <w:rFonts w:ascii="Arial" w:hAnsi="Arial"/>
      <w:i/>
      <w:iCs/>
      <w:color w:val="083B50"/>
      <w:kern w:val="2"/>
      <w:lang w:eastAsia="en-US"/>
    </w:rPr>
  </w:style>
  <w:style w:type="paragraph" w:styleId="Heading8">
    <w:name w:val="heading 8"/>
    <w:basedOn w:val="Normal"/>
    <w:next w:val="Normal"/>
    <w:link w:val="Heading8Char"/>
    <w:uiPriority w:val="9"/>
    <w:semiHidden/>
    <w:unhideWhenUsed/>
    <w:qFormat/>
    <w:locked/>
    <w:rsid w:val="00894491"/>
    <w:pPr>
      <w:keepNext/>
      <w:keepLines/>
      <w:spacing w:before="40" w:after="0" w:line="259" w:lineRule="auto"/>
      <w:outlineLvl w:val="7"/>
    </w:pPr>
    <w:rPr>
      <w:rFonts w:ascii="Arial" w:hAnsi="Arial"/>
      <w:color w:val="272727"/>
      <w:kern w:val="2"/>
      <w:sz w:val="21"/>
      <w:szCs w:val="21"/>
      <w:lang w:eastAsia="en-US"/>
    </w:rPr>
  </w:style>
  <w:style w:type="paragraph" w:styleId="Heading9">
    <w:name w:val="heading 9"/>
    <w:basedOn w:val="Normal"/>
    <w:next w:val="Normal"/>
    <w:link w:val="Heading9Char"/>
    <w:uiPriority w:val="9"/>
    <w:semiHidden/>
    <w:unhideWhenUsed/>
    <w:qFormat/>
    <w:locked/>
    <w:rsid w:val="00894491"/>
    <w:pPr>
      <w:keepNext/>
      <w:keepLines/>
      <w:spacing w:before="40" w:after="0" w:line="259" w:lineRule="auto"/>
      <w:outlineLvl w:val="8"/>
    </w:pPr>
    <w:rPr>
      <w:rFonts w:ascii="Arial" w:hAnsi="Arial"/>
      <w:i/>
      <w:iCs/>
      <w:color w:val="272727"/>
      <w:kern w:val="2"/>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qFormat/>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914C54"/>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915F60"/>
    <w:pPr>
      <w:tabs>
        <w:tab w:val="right" w:pos="9282"/>
      </w:tabs>
      <w:ind w:right="1134"/>
    </w:pPr>
    <w:rPr>
      <w:rFonts w:cstheme="minorHAnsi"/>
      <w:b/>
      <w:bCs/>
      <w:iCs/>
      <w:noProof/>
      <w:color w:val="005370" w:themeColor="text2"/>
      <w:sz w:val="24"/>
      <w:szCs w:val="20"/>
    </w:rPr>
  </w:style>
  <w:style w:type="paragraph" w:styleId="TOC2">
    <w:name w:val="toc 2"/>
    <w:basedOn w:val="Normal"/>
    <w:next w:val="Normal"/>
    <w:autoRedefine/>
    <w:uiPriority w:val="39"/>
    <w:qFormat/>
    <w:rsid w:val="006E5B9E"/>
    <w:pPr>
      <w:tabs>
        <w:tab w:val="right" w:pos="9270"/>
      </w:tabs>
      <w:ind w:left="221"/>
    </w:pPr>
    <w:rPr>
      <w:rFonts w:cstheme="minorHAnsi"/>
      <w:noProof/>
      <w:szCs w:val="20"/>
    </w:rPr>
  </w:style>
  <w:style w:type="paragraph" w:styleId="TOC3">
    <w:name w:val="toc 3"/>
    <w:basedOn w:val="Normal"/>
    <w:next w:val="Normal"/>
    <w:autoRedefine/>
    <w:uiPriority w:val="39"/>
    <w:qFormat/>
    <w:rsid w:val="00C962C6"/>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0A660B"/>
    <w:pPr>
      <w:keepNext/>
      <w:keepLines/>
      <w:spacing w:before="240" w:after="240"/>
      <w:contextualSpacing/>
    </w:pPr>
    <w:rPr>
      <w:b/>
    </w:rPr>
  </w:style>
  <w:style w:type="paragraph" w:styleId="FootnoteText">
    <w:name w:val="footnote text"/>
    <w:basedOn w:val="Normal"/>
    <w:link w:val="FootnoteTextChar"/>
    <w:rsid w:val="00450998"/>
    <w:pPr>
      <w:contextualSpacing/>
    </w:pPr>
    <w:rPr>
      <w:sz w:val="18"/>
      <w:szCs w:val="20"/>
    </w:rPr>
  </w:style>
  <w:style w:type="character" w:customStyle="1" w:styleId="FootnoteTextChar">
    <w:name w:val="Footnote Text Char"/>
    <w:basedOn w:val="DefaultParagraphFont"/>
    <w:link w:val="FootnoteText"/>
    <w:rsid w:val="00450998"/>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Commission"/>
    <w:basedOn w:val="TableNormal"/>
    <w:uiPriority w:val="39"/>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iPriority w:val="39"/>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style>
  <w:style w:type="numbering" w:customStyle="1" w:styleId="Bullet">
    <w:name w:val="Bullet"/>
    <w:uiPriority w:val="99"/>
    <w:locked/>
    <w:rsid w:val="000D017D"/>
  </w:style>
  <w:style w:type="numbering" w:customStyle="1" w:styleId="Bullets">
    <w:name w:val="Bullets"/>
    <w:uiPriority w:val="99"/>
    <w:locked/>
    <w:rsid w:val="000D017D"/>
  </w:style>
  <w:style w:type="numbering" w:customStyle="1" w:styleId="BulletsLevel1">
    <w:name w:val="Bullets Level 1"/>
    <w:uiPriority w:val="99"/>
    <w:locked/>
    <w:rsid w:val="000D017D"/>
  </w:style>
  <w:style w:type="paragraph" w:customStyle="1" w:styleId="PublicationDate">
    <w:name w:val="Publication Date"/>
    <w:basedOn w:val="Normal"/>
    <w:link w:val="PublicationDateChar"/>
    <w:qFormat/>
    <w:rsid w:val="00563DD2"/>
    <w:pPr>
      <w:spacing w:before="480" w:after="0"/>
    </w:pPr>
    <w:rPr>
      <w:b/>
      <w:color w:val="005370" w:themeColor="text2"/>
      <w:sz w:val="32"/>
      <w:szCs w:val="40"/>
    </w:rPr>
  </w:style>
  <w:style w:type="character" w:customStyle="1" w:styleId="PublicationDateChar">
    <w:name w:val="Publication Date Char"/>
    <w:basedOn w:val="DefaultParagraphFont"/>
    <w:link w:val="PublicationDate"/>
    <w:rsid w:val="00563DD2"/>
    <w:rPr>
      <w:b/>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275680"/>
    <w:pPr>
      <w:keepLines/>
      <w:widowControl w:val="0"/>
      <w:spacing w:before="120" w:after="60"/>
      <w:outlineLvl w:val="9"/>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ody Lv"/>
    <w:basedOn w:val="Normal"/>
    <w:link w:val="ListParagraphChar"/>
    <w:uiPriority w:val="34"/>
    <w:qFormat/>
    <w:locked/>
    <w:rsid w:val="00B72915"/>
    <w:pPr>
      <w:ind w:left="720"/>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ody Lv Char"/>
    <w:basedOn w:val="DefaultParagraphFont"/>
    <w:link w:val="ListParagraph"/>
    <w:uiPriority w:val="34"/>
    <w:qFormat/>
    <w:rsid w:val="00B72915"/>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5E1840"/>
    <w:pPr>
      <w:spacing w:before="0" w:after="480"/>
      <w:outlineLvl w:val="9"/>
    </w:pPr>
    <w:rPr>
      <w:rFonts w:ascii="Arial" w:hAnsi="Arial"/>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character" w:styleId="CommentReference">
    <w:name w:val="annotation reference"/>
    <w:basedOn w:val="DefaultParagraphFont"/>
    <w:uiPriority w:val="99"/>
    <w:semiHidden/>
    <w:unhideWhenUsed/>
    <w:locked/>
    <w:rsid w:val="00EE0C29"/>
    <w:rPr>
      <w:sz w:val="16"/>
      <w:szCs w:val="16"/>
    </w:rPr>
  </w:style>
  <w:style w:type="paragraph" w:styleId="CommentText">
    <w:name w:val="annotation text"/>
    <w:basedOn w:val="Normal"/>
    <w:link w:val="CommentTextChar"/>
    <w:unhideWhenUsed/>
    <w:locked/>
    <w:rsid w:val="00EE0C29"/>
    <w:pPr>
      <w:spacing w:before="0" w:after="200"/>
    </w:pPr>
    <w:rPr>
      <w:sz w:val="20"/>
      <w:szCs w:val="20"/>
    </w:rPr>
  </w:style>
  <w:style w:type="character" w:customStyle="1" w:styleId="CommentTextChar">
    <w:name w:val="Comment Text Char"/>
    <w:basedOn w:val="DefaultParagraphFont"/>
    <w:link w:val="CommentText"/>
    <w:rsid w:val="00EE0C29"/>
    <w:rPr>
      <w:sz w:val="20"/>
      <w:szCs w:val="20"/>
    </w:rPr>
  </w:style>
  <w:style w:type="table" w:customStyle="1" w:styleId="TableGrid1">
    <w:name w:val="Table Grid1"/>
    <w:basedOn w:val="TableNormal"/>
    <w:next w:val="TableGrid"/>
    <w:uiPriority w:val="39"/>
    <w:rsid w:val="00EE0C29"/>
    <w:pPr>
      <w:spacing w:after="0"/>
    </w:pPr>
    <w:rPr>
      <w:rFonts w:eastAsia="Arial"/>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3">
    <w:name w:val="Grid Table 1 Light - Accent 33"/>
    <w:basedOn w:val="TableNormal"/>
    <w:next w:val="GridTable1Light-Accent3"/>
    <w:uiPriority w:val="46"/>
    <w:rsid w:val="00EE0C29"/>
    <w:pPr>
      <w:spacing w:after="0"/>
    </w:pPr>
    <w:tblPr>
      <w:tblStyleRowBandSize w:val="1"/>
      <w:tblStyleColBandSize w:val="1"/>
      <w:tblBorders>
        <w:top w:val="single" w:sz="4" w:space="0" w:color="7CC7EA"/>
        <w:left w:val="single" w:sz="4" w:space="0" w:color="7CC7EA"/>
        <w:bottom w:val="single" w:sz="4" w:space="0" w:color="7CC7EA"/>
        <w:right w:val="single" w:sz="4" w:space="0" w:color="7CC7EA"/>
        <w:insideH w:val="single" w:sz="4" w:space="0" w:color="7CC7EA"/>
        <w:insideV w:val="single" w:sz="4" w:space="0" w:color="7CC7EA"/>
      </w:tblBorders>
    </w:tblPr>
    <w:tblStylePr w:type="firstRow">
      <w:rPr>
        <w:b/>
        <w:bCs/>
      </w:rPr>
      <w:tblPr/>
      <w:tcPr>
        <w:tcBorders>
          <w:bottom w:val="single" w:sz="12" w:space="0" w:color="3AACDF"/>
        </w:tcBorders>
      </w:tcPr>
    </w:tblStylePr>
    <w:tblStylePr w:type="lastRow">
      <w:rPr>
        <w:b/>
        <w:bCs/>
      </w:rPr>
      <w:tblPr/>
      <w:tcPr>
        <w:tcBorders>
          <w:top w:val="double" w:sz="2" w:space="0" w:color="3AACDF"/>
        </w:tcBorders>
      </w:tcPr>
    </w:tblStylePr>
    <w:tblStylePr w:type="firstCol">
      <w:rPr>
        <w:b/>
        <w:bCs/>
      </w:rPr>
    </w:tblStylePr>
    <w:tblStylePr w:type="lastCol">
      <w:rPr>
        <w:b/>
        <w:bCs/>
      </w:rPr>
    </w:tblStylePr>
  </w:style>
  <w:style w:type="character" w:customStyle="1" w:styleId="Normal-aftertableChar">
    <w:name w:val="Normal - after table Char"/>
    <w:basedOn w:val="DefaultParagraphFont"/>
    <w:link w:val="Normal-aftertable"/>
    <w:locked/>
    <w:rsid w:val="00EE0C29"/>
    <w:rPr>
      <w:rFonts w:ascii="Arial" w:hAnsi="Arial" w:cs="Arial"/>
      <w:color w:val="000000"/>
      <w:szCs w:val="24"/>
    </w:rPr>
  </w:style>
  <w:style w:type="paragraph" w:customStyle="1" w:styleId="Normal-aftertable">
    <w:name w:val="Normal - after table"/>
    <w:basedOn w:val="Normal"/>
    <w:link w:val="Normal-aftertableChar"/>
    <w:qFormat/>
    <w:rsid w:val="00EE0C29"/>
    <w:pPr>
      <w:spacing w:before="200" w:line="276" w:lineRule="auto"/>
    </w:pPr>
    <w:rPr>
      <w:rFonts w:ascii="Arial" w:hAnsi="Arial" w:cs="Arial"/>
      <w:color w:val="000000"/>
      <w:szCs w:val="24"/>
    </w:rPr>
  </w:style>
  <w:style w:type="table" w:customStyle="1" w:styleId="TextBox2">
    <w:name w:val="Text Box2"/>
    <w:basedOn w:val="TableNormal"/>
    <w:uiPriority w:val="99"/>
    <w:rsid w:val="00EE0C29"/>
    <w:pPr>
      <w:spacing w:after="0"/>
    </w:pPr>
    <w:rPr>
      <w:rFonts w:eastAsiaTheme="minorHAnsi" w:cstheme="minorBidi"/>
      <w:color w:val="1178A2"/>
      <w:lang w:val="en-US" w:eastAsia="en-US"/>
    </w:rPr>
    <w:tblPr>
      <w:tblInd w:w="0" w:type="nil"/>
      <w:tblBorders>
        <w:top w:val="single" w:sz="12" w:space="0" w:color="00A9DD"/>
        <w:left w:val="single" w:sz="12" w:space="0" w:color="00A9DD"/>
        <w:bottom w:val="single" w:sz="12" w:space="0" w:color="00A9DD"/>
        <w:right w:val="single" w:sz="12" w:space="0" w:color="00A9DD"/>
      </w:tblBorders>
    </w:tblPr>
  </w:style>
  <w:style w:type="table" w:customStyle="1" w:styleId="GridTable1Light-Accent53">
    <w:name w:val="Grid Table 1 Light - Accent 53"/>
    <w:basedOn w:val="TableNormal"/>
    <w:next w:val="GridTable1Light-Accent5"/>
    <w:uiPriority w:val="46"/>
    <w:rsid w:val="00EE0C29"/>
    <w:pPr>
      <w:spacing w:after="0"/>
    </w:pPr>
    <w:tblPr>
      <w:tblStyleRowBandSize w:val="1"/>
      <w:tblStyleColBandSize w:val="1"/>
      <w:tblBorders>
        <w:top w:val="single" w:sz="4" w:space="0" w:color="F1BBA8"/>
        <w:left w:val="single" w:sz="4" w:space="0" w:color="F1BBA8"/>
        <w:bottom w:val="single" w:sz="4" w:space="0" w:color="F1BBA8"/>
        <w:right w:val="single" w:sz="4" w:space="0" w:color="F1BBA8"/>
        <w:insideH w:val="single" w:sz="4" w:space="0" w:color="F1BBA8"/>
        <w:insideV w:val="single" w:sz="4" w:space="0" w:color="F1BBA8"/>
      </w:tblBorders>
    </w:tblPr>
    <w:tblStylePr w:type="firstRow">
      <w:rPr>
        <w:b/>
        <w:bCs/>
      </w:rPr>
      <w:tblPr/>
      <w:tcPr>
        <w:tcBorders>
          <w:bottom w:val="single" w:sz="12" w:space="0" w:color="EA9A7D"/>
        </w:tcBorders>
      </w:tcPr>
    </w:tblStylePr>
    <w:tblStylePr w:type="lastRow">
      <w:rPr>
        <w:b/>
        <w:bCs/>
      </w:rPr>
      <w:tblPr/>
      <w:tcPr>
        <w:tcBorders>
          <w:top w:val="double" w:sz="2" w:space="0" w:color="EA9A7D"/>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E0C29"/>
    <w:pPr>
      <w:spacing w:after="0"/>
    </w:pPr>
    <w:tblPr>
      <w:tblStyleRowBandSize w:val="1"/>
      <w:tblStyleColBandSize w:val="1"/>
      <w:tblBorders>
        <w:top w:val="single" w:sz="4" w:space="0" w:color="74CAFF" w:themeColor="accent3" w:themeTint="66"/>
        <w:left w:val="single" w:sz="4" w:space="0" w:color="74CAFF" w:themeColor="accent3" w:themeTint="66"/>
        <w:bottom w:val="single" w:sz="4" w:space="0" w:color="74CAFF" w:themeColor="accent3" w:themeTint="66"/>
        <w:right w:val="single" w:sz="4" w:space="0" w:color="74CAFF" w:themeColor="accent3" w:themeTint="66"/>
        <w:insideH w:val="single" w:sz="4" w:space="0" w:color="74CAFF" w:themeColor="accent3" w:themeTint="66"/>
        <w:insideV w:val="single" w:sz="4" w:space="0" w:color="74CAFF" w:themeColor="accent3" w:themeTint="66"/>
      </w:tblBorders>
    </w:tblPr>
    <w:tblStylePr w:type="firstRow">
      <w:rPr>
        <w:b/>
        <w:bCs/>
      </w:rPr>
      <w:tblPr/>
      <w:tcPr>
        <w:tcBorders>
          <w:bottom w:val="single" w:sz="12" w:space="0" w:color="2EAFFF" w:themeColor="accent3" w:themeTint="99"/>
        </w:tcBorders>
      </w:tcPr>
    </w:tblStylePr>
    <w:tblStylePr w:type="lastRow">
      <w:rPr>
        <w:b/>
        <w:bCs/>
      </w:rPr>
      <w:tblPr/>
      <w:tcPr>
        <w:tcBorders>
          <w:top w:val="double" w:sz="2" w:space="0" w:color="2EAFFF"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E0C29"/>
    <w:pPr>
      <w:spacing w:after="0"/>
    </w:pPr>
    <w:tblPr>
      <w:tblStyleRowBandSize w:val="1"/>
      <w:tblStyleColBandSize w:val="1"/>
      <w:tblBorders>
        <w:top w:val="single" w:sz="4" w:space="0" w:color="7AFFE3" w:themeColor="accent5" w:themeTint="66"/>
        <w:left w:val="single" w:sz="4" w:space="0" w:color="7AFFE3" w:themeColor="accent5" w:themeTint="66"/>
        <w:bottom w:val="single" w:sz="4" w:space="0" w:color="7AFFE3" w:themeColor="accent5" w:themeTint="66"/>
        <w:right w:val="single" w:sz="4" w:space="0" w:color="7AFFE3" w:themeColor="accent5" w:themeTint="66"/>
        <w:insideH w:val="single" w:sz="4" w:space="0" w:color="7AFFE3" w:themeColor="accent5" w:themeTint="66"/>
        <w:insideV w:val="single" w:sz="4" w:space="0" w:color="7AFFE3" w:themeColor="accent5" w:themeTint="66"/>
      </w:tblBorders>
    </w:tblPr>
    <w:tblStylePr w:type="firstRow">
      <w:rPr>
        <w:b/>
        <w:bCs/>
      </w:rPr>
      <w:tblPr/>
      <w:tcPr>
        <w:tcBorders>
          <w:bottom w:val="single" w:sz="12" w:space="0" w:color="37FFD6" w:themeColor="accent5" w:themeTint="99"/>
        </w:tcBorders>
      </w:tcPr>
    </w:tblStylePr>
    <w:tblStylePr w:type="lastRow">
      <w:rPr>
        <w:b/>
        <w:bCs/>
      </w:rPr>
      <w:tblPr/>
      <w:tcPr>
        <w:tcBorders>
          <w:top w:val="double" w:sz="2" w:space="0" w:color="37FFD6" w:themeColor="accent5" w:themeTint="99"/>
        </w:tcBorders>
      </w:tcPr>
    </w:tblStylePr>
    <w:tblStylePr w:type="firstCol">
      <w:rPr>
        <w:b/>
        <w:bCs/>
      </w:rPr>
    </w:tblStylePr>
    <w:tblStylePr w:type="lastCol">
      <w:rPr>
        <w:b/>
        <w:bCs/>
      </w:rPr>
    </w:tblStylePr>
  </w:style>
  <w:style w:type="paragraph" w:customStyle="1" w:styleId="Heading41">
    <w:name w:val="Heading 41"/>
    <w:basedOn w:val="Normal"/>
    <w:next w:val="Normal"/>
    <w:uiPriority w:val="9"/>
    <w:qFormat/>
    <w:rsid w:val="002F05D7"/>
    <w:pPr>
      <w:keepNext/>
      <w:spacing w:before="240" w:after="60"/>
      <w:outlineLvl w:val="3"/>
    </w:pPr>
    <w:rPr>
      <w:b/>
      <w:bCs/>
      <w:color w:val="404040"/>
      <w:sz w:val="26"/>
      <w:szCs w:val="26"/>
    </w:rPr>
  </w:style>
  <w:style w:type="paragraph" w:customStyle="1" w:styleId="Heading51">
    <w:name w:val="Heading 51"/>
    <w:basedOn w:val="Normal"/>
    <w:next w:val="Normal"/>
    <w:uiPriority w:val="9"/>
    <w:qFormat/>
    <w:rsid w:val="002F05D7"/>
    <w:pPr>
      <w:keepNext/>
      <w:spacing w:before="240" w:after="60"/>
      <w:outlineLvl w:val="4"/>
    </w:pPr>
    <w:rPr>
      <w:b/>
      <w:bCs/>
      <w:iCs/>
      <w:color w:val="404040"/>
      <w:sz w:val="24"/>
    </w:rPr>
  </w:style>
  <w:style w:type="paragraph" w:customStyle="1" w:styleId="Heading71">
    <w:name w:val="Heading 71"/>
    <w:basedOn w:val="Normal"/>
    <w:next w:val="Normal"/>
    <w:uiPriority w:val="9"/>
    <w:semiHidden/>
    <w:unhideWhenUsed/>
    <w:qFormat/>
    <w:locked/>
    <w:rsid w:val="002F05D7"/>
    <w:pPr>
      <w:keepNext/>
      <w:keepLines/>
      <w:spacing w:before="40" w:after="0"/>
      <w:outlineLvl w:val="6"/>
    </w:pPr>
    <w:rPr>
      <w:rFonts w:ascii="Arial" w:hAnsi="Arial"/>
      <w:i/>
      <w:iCs/>
      <w:color w:val="083B50"/>
    </w:rPr>
  </w:style>
  <w:style w:type="paragraph" w:customStyle="1" w:styleId="Heading81">
    <w:name w:val="Heading 81"/>
    <w:basedOn w:val="Normal"/>
    <w:next w:val="Normal"/>
    <w:uiPriority w:val="9"/>
    <w:semiHidden/>
    <w:unhideWhenUsed/>
    <w:qFormat/>
    <w:locked/>
    <w:rsid w:val="002F05D7"/>
    <w:pPr>
      <w:keepNext/>
      <w:keepLines/>
      <w:spacing w:before="40" w:after="0"/>
      <w:outlineLvl w:val="7"/>
    </w:pPr>
    <w:rPr>
      <w:rFonts w:ascii="Arial" w:hAnsi="Arial"/>
      <w:color w:val="272727"/>
      <w:sz w:val="21"/>
      <w:szCs w:val="21"/>
    </w:rPr>
  </w:style>
  <w:style w:type="paragraph" w:customStyle="1" w:styleId="Heading91">
    <w:name w:val="Heading 91"/>
    <w:basedOn w:val="Normal"/>
    <w:next w:val="Normal"/>
    <w:uiPriority w:val="9"/>
    <w:semiHidden/>
    <w:unhideWhenUsed/>
    <w:qFormat/>
    <w:locked/>
    <w:rsid w:val="002F05D7"/>
    <w:pPr>
      <w:keepNext/>
      <w:keepLines/>
      <w:spacing w:before="40" w:after="0"/>
      <w:outlineLvl w:val="8"/>
    </w:pPr>
    <w:rPr>
      <w:rFonts w:ascii="Arial" w:hAnsi="Arial"/>
      <w:i/>
      <w:iCs/>
      <w:color w:val="272727"/>
      <w:sz w:val="21"/>
      <w:szCs w:val="21"/>
    </w:rPr>
  </w:style>
  <w:style w:type="paragraph" w:customStyle="1" w:styleId="Bulletlist">
    <w:name w:val="Bullet list"/>
    <w:link w:val="BulletlistChar"/>
    <w:uiPriority w:val="1"/>
    <w:qFormat/>
    <w:rsid w:val="002F05D7"/>
    <w:pPr>
      <w:spacing w:after="200"/>
      <w:contextualSpacing/>
    </w:pPr>
    <w:rPr>
      <w:rFonts w:ascii="Arial" w:hAnsi="Arial"/>
      <w:color w:val="000000"/>
      <w:szCs w:val="24"/>
      <w:lang w:eastAsia="en-US"/>
    </w:rPr>
  </w:style>
  <w:style w:type="character" w:customStyle="1" w:styleId="HyperlinkItalic">
    <w:name w:val="HyperlinkItalic"/>
    <w:basedOn w:val="Hyperlink"/>
    <w:uiPriority w:val="99"/>
    <w:rsid w:val="0053511A"/>
    <w:rPr>
      <w:i/>
      <w:iCs/>
      <w:color w:val="005370" w:themeColor="text2"/>
      <w:u w:val="single"/>
    </w:rPr>
  </w:style>
  <w:style w:type="paragraph" w:customStyle="1" w:styleId="Normal-beforebullets">
    <w:name w:val="Normal - before bullets"/>
    <w:basedOn w:val="Normal"/>
    <w:qFormat/>
    <w:rsid w:val="002F05D7"/>
    <w:pPr>
      <w:spacing w:before="0" w:after="0"/>
    </w:pPr>
  </w:style>
  <w:style w:type="character" w:customStyle="1" w:styleId="TableParagraphChar">
    <w:name w:val="Table Paragraph Char"/>
    <w:basedOn w:val="DefaultParagraphFont"/>
    <w:link w:val="TableParagraph"/>
    <w:uiPriority w:val="10"/>
    <w:locked/>
    <w:rsid w:val="002F05D7"/>
    <w:rPr>
      <w:rFonts w:ascii="Times New Roman" w:hAnsi="Times New Roman"/>
      <w:sz w:val="20"/>
    </w:rPr>
  </w:style>
  <w:style w:type="paragraph" w:customStyle="1" w:styleId="TableParagraph">
    <w:name w:val="Table Paragraph"/>
    <w:basedOn w:val="Normal"/>
    <w:link w:val="TableParagraphChar"/>
    <w:uiPriority w:val="1"/>
    <w:qFormat/>
    <w:rsid w:val="002F05D7"/>
    <w:pPr>
      <w:spacing w:before="60" w:after="60" w:line="256" w:lineRule="auto"/>
    </w:pPr>
    <w:rPr>
      <w:rFonts w:ascii="Times New Roman" w:hAnsi="Times New Roman"/>
      <w:sz w:val="20"/>
    </w:rPr>
  </w:style>
  <w:style w:type="table" w:customStyle="1" w:styleId="Commissiontable">
    <w:name w:val="Commission table"/>
    <w:basedOn w:val="TableNormal"/>
    <w:uiPriority w:val="48"/>
    <w:rsid w:val="00B14F1C"/>
    <w:pPr>
      <w:widowControl w:val="0"/>
      <w:autoSpaceDE w:val="0"/>
      <w:autoSpaceDN w:val="0"/>
      <w:spacing w:before="40" w:after="40"/>
    </w:pPr>
    <w:rPr>
      <w:rFonts w:eastAsiaTheme="minorHAnsi"/>
      <w:lang w:val="en-US" w:eastAsia="en-US"/>
    </w:rPr>
    <w:tblPr>
      <w:tblStyleRowBandSize w:val="1"/>
      <w:tblStyleColBandSize w:val="1"/>
      <w:tblInd w:w="0" w:type="nil"/>
      <w:tblBorders>
        <w:top w:val="single" w:sz="4" w:space="0" w:color="1178A2"/>
        <w:left w:val="single" w:sz="4" w:space="0" w:color="1178A2"/>
        <w:bottom w:val="single" w:sz="4" w:space="0" w:color="1178A2"/>
        <w:right w:val="single" w:sz="4" w:space="0" w:color="1178A2"/>
        <w:insideH w:val="single" w:sz="4" w:space="0" w:color="1178A2"/>
        <w:insideV w:val="single" w:sz="4" w:space="0" w:color="1178A2"/>
      </w:tblBorders>
    </w:tblPr>
    <w:tblStylePr w:type="firstRow">
      <w:pPr>
        <w:keepLines/>
        <w:widowControl w:val="0"/>
        <w:suppressLineNumbers w:val="0"/>
        <w:wordWrap/>
        <w:spacing w:beforeLines="0" w:before="100" w:beforeAutospacing="1" w:afterLines="0" w:after="100" w:afterAutospacing="1" w:line="240" w:lineRule="auto"/>
      </w:pPr>
      <w:rPr>
        <w:rFonts w:ascii="Arial" w:hAnsi="Arial" w:cs="Arial" w:hint="default"/>
        <w:b/>
        <w:bCs/>
        <w:color w:val="FFFFFF"/>
        <w:sz w:val="20"/>
        <w:szCs w:val="20"/>
      </w:rPr>
      <w:tblPr/>
      <w:tcPr>
        <w:tcBorders>
          <w:top w:val="single" w:sz="4" w:space="0" w:color="1178A2"/>
          <w:left w:val="single" w:sz="4" w:space="0" w:color="1178A2"/>
          <w:bottom w:val="single" w:sz="4" w:space="0" w:color="1178A2"/>
          <w:right w:val="single" w:sz="4" w:space="0" w:color="1178A2"/>
          <w:insideH w:val="single" w:sz="4" w:space="0" w:color="1178A2"/>
          <w:insideV w:val="single" w:sz="4" w:space="0" w:color="1178A2"/>
          <w:tl2br w:val="nil"/>
          <w:tr2bl w:val="nil"/>
        </w:tcBorders>
        <w:shd w:val="clear" w:color="auto" w:fill="1178A2"/>
      </w:tcPr>
    </w:tblStylePr>
    <w:tblStylePr w:type="lastRow">
      <w:rPr>
        <w:b/>
        <w:bCs/>
      </w:rPr>
      <w:tblPr/>
      <w:tcPr>
        <w:tcBorders>
          <w:top w:val="double" w:sz="4" w:space="0" w:color="4BACC6"/>
        </w:tcBorders>
        <w:shd w:val="clear" w:color="auto" w:fill="FFFFFF"/>
      </w:tcPr>
    </w:tblStylePr>
    <w:tblStylePr w:type="firstCol">
      <w:pPr>
        <w:wordWrap/>
        <w:mirrorIndents w:val="0"/>
        <w:jc w:val="left"/>
      </w:pPr>
      <w:rPr>
        <w:rFonts w:ascii="Arial" w:hAnsi="Arial" w:cs="Arial" w:hint="default"/>
        <w:b/>
        <w:bCs/>
        <w:color w:val="1178A2"/>
        <w:sz w:val="20"/>
        <w:szCs w:val="20"/>
      </w:rPr>
      <w:tblPr/>
      <w:tcPr>
        <w:tcBorders>
          <w:right w:val="nil"/>
        </w:tcBorders>
        <w:shd w:val="clear" w:color="auto" w:fill="FFFFFF"/>
      </w:tcPr>
    </w:tblStylePr>
    <w:tblStylePr w:type="lastCol">
      <w:rPr>
        <w:b/>
        <w:bCs/>
        <w:color w:val="1178A2"/>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character" w:customStyle="1" w:styleId="BulletlistChar">
    <w:name w:val="Bullet list Char"/>
    <w:basedOn w:val="DefaultParagraphFont"/>
    <w:link w:val="Bulletlist"/>
    <w:uiPriority w:val="1"/>
    <w:locked/>
    <w:rsid w:val="002F05D7"/>
    <w:rPr>
      <w:rFonts w:ascii="Arial" w:hAnsi="Arial"/>
      <w:color w:val="000000"/>
      <w:szCs w:val="24"/>
      <w:lang w:eastAsia="en-US"/>
    </w:rPr>
  </w:style>
  <w:style w:type="character" w:customStyle="1" w:styleId="CaptionChar">
    <w:name w:val="Caption Char"/>
    <w:basedOn w:val="DefaultParagraphFont"/>
    <w:link w:val="Caption"/>
    <w:uiPriority w:val="35"/>
    <w:locked/>
    <w:rsid w:val="002F05D7"/>
    <w:rPr>
      <w:rFonts w:ascii="Times New Roman" w:hAnsi="Times New Roman"/>
      <w:i/>
      <w:iCs/>
      <w:color w:val="125370"/>
      <w:sz w:val="20"/>
      <w:szCs w:val="18"/>
    </w:rPr>
  </w:style>
  <w:style w:type="character" w:customStyle="1" w:styleId="TablebulletChar">
    <w:name w:val="Table bullet Char"/>
    <w:basedOn w:val="DefaultParagraphFont"/>
    <w:link w:val="Tablebullet"/>
    <w:uiPriority w:val="9"/>
    <w:locked/>
    <w:rsid w:val="002F05D7"/>
    <w:rPr>
      <w:sz w:val="20"/>
    </w:rPr>
  </w:style>
  <w:style w:type="paragraph" w:customStyle="1" w:styleId="Tablebullet">
    <w:name w:val="Table bullet"/>
    <w:basedOn w:val="TableParagraph"/>
    <w:link w:val="TablebulletChar"/>
    <w:uiPriority w:val="9"/>
    <w:qFormat/>
    <w:rsid w:val="002F05D7"/>
    <w:pPr>
      <w:widowControl w:val="0"/>
      <w:autoSpaceDE w:val="0"/>
      <w:autoSpaceDN w:val="0"/>
      <w:spacing w:before="40" w:after="20"/>
      <w:contextualSpacing/>
    </w:pPr>
    <w:rPr>
      <w:rFonts w:asciiTheme="minorHAnsi" w:hAnsiTheme="minorHAnsi"/>
    </w:rPr>
  </w:style>
  <w:style w:type="paragraph" w:customStyle="1" w:styleId="Tablebullet2">
    <w:name w:val="Table bullet 2"/>
    <w:basedOn w:val="Tablebullet"/>
    <w:uiPriority w:val="9"/>
    <w:qFormat/>
    <w:rsid w:val="002F05D7"/>
    <w:pPr>
      <w:numPr>
        <w:ilvl w:val="1"/>
        <w:numId w:val="7"/>
      </w:numPr>
      <w:tabs>
        <w:tab w:val="clear" w:pos="567"/>
        <w:tab w:val="num" w:pos="360"/>
      </w:tabs>
      <w:ind w:left="1440" w:hanging="360"/>
    </w:pPr>
    <w:rPr>
      <w:rFonts w:ascii="Arial" w:hAnsi="Arial"/>
    </w:rPr>
  </w:style>
  <w:style w:type="table" w:customStyle="1" w:styleId="Commissiontable1">
    <w:name w:val="Commission table1"/>
    <w:basedOn w:val="TableNormal"/>
    <w:uiPriority w:val="48"/>
    <w:rsid w:val="002F05D7"/>
    <w:pPr>
      <w:widowControl w:val="0"/>
      <w:autoSpaceDE w:val="0"/>
      <w:autoSpaceDN w:val="0"/>
      <w:spacing w:before="40" w:after="40"/>
    </w:pPr>
    <w:rPr>
      <w:rFonts w:eastAsiaTheme="minorHAnsi"/>
      <w:sz w:val="20"/>
      <w:lang w:val="en-US" w:eastAsia="en-US"/>
    </w:rPr>
    <w:tblPr>
      <w:tblStyleRowBandSize w:val="1"/>
      <w:tblStyleColBandSize w:val="1"/>
      <w:tblInd w:w="0" w:type="nil"/>
      <w:tblBorders>
        <w:top w:val="single" w:sz="4" w:space="0" w:color="1178A2"/>
        <w:left w:val="single" w:sz="4" w:space="0" w:color="1178A2"/>
        <w:bottom w:val="single" w:sz="4" w:space="0" w:color="1178A2"/>
        <w:right w:val="single" w:sz="4" w:space="0" w:color="1178A2"/>
        <w:insideH w:val="single" w:sz="4" w:space="0" w:color="1178A2"/>
        <w:insideV w:val="single" w:sz="4" w:space="0" w:color="1178A2"/>
      </w:tblBorders>
    </w:tblPr>
    <w:tblStylePr w:type="firstRow">
      <w:pPr>
        <w:wordWrap/>
        <w:spacing w:beforeLines="0" w:before="100" w:beforeAutospacing="1" w:afterLines="0" w:after="100" w:afterAutospacing="1" w:line="240" w:lineRule="auto"/>
      </w:pPr>
      <w:rPr>
        <w:rFonts w:ascii="Arial" w:hAnsi="Arial" w:cs="Arial" w:hint="default"/>
        <w:b/>
        <w:bCs/>
        <w:color w:val="FFFFFF"/>
        <w:sz w:val="20"/>
        <w:szCs w:val="20"/>
      </w:rPr>
      <w:tblPr/>
      <w:tcPr>
        <w:tcBorders>
          <w:top w:val="single" w:sz="4" w:space="0" w:color="1178A2"/>
          <w:left w:val="single" w:sz="4" w:space="0" w:color="1178A2"/>
          <w:bottom w:val="single" w:sz="4" w:space="0" w:color="1178A2"/>
          <w:right w:val="single" w:sz="4" w:space="0" w:color="1178A2"/>
          <w:insideH w:val="single" w:sz="4" w:space="0" w:color="1178A2"/>
          <w:insideV w:val="single" w:sz="4" w:space="0" w:color="1178A2"/>
          <w:tl2br w:val="nil"/>
          <w:tr2bl w:val="nil"/>
        </w:tcBorders>
        <w:shd w:val="clear" w:color="auto" w:fill="1178A2"/>
      </w:tcPr>
    </w:tblStylePr>
    <w:tblStylePr w:type="lastRow">
      <w:rPr>
        <w:b/>
        <w:bCs/>
      </w:rPr>
      <w:tblPr/>
      <w:tcPr>
        <w:tcBorders>
          <w:top w:val="double" w:sz="4" w:space="0" w:color="4BACC6"/>
        </w:tcBorders>
        <w:shd w:val="clear" w:color="auto" w:fill="FFFFFF"/>
      </w:tcPr>
    </w:tblStylePr>
    <w:tblStylePr w:type="firstCol">
      <w:pPr>
        <w:wordWrap/>
        <w:mirrorIndents w:val="0"/>
        <w:jc w:val="left"/>
      </w:pPr>
      <w:rPr>
        <w:rFonts w:ascii="Arial" w:hAnsi="Arial" w:cs="Arial" w:hint="default"/>
        <w:b/>
        <w:bCs/>
        <w:color w:val="1178A2"/>
        <w:sz w:val="20"/>
        <w:szCs w:val="20"/>
      </w:rPr>
      <w:tblPr/>
      <w:tcPr>
        <w:tcBorders>
          <w:right w:val="nil"/>
        </w:tcBorders>
        <w:shd w:val="clear" w:color="auto" w:fill="FFFFFF"/>
      </w:tcPr>
    </w:tblStylePr>
    <w:tblStylePr w:type="lastCol">
      <w:rPr>
        <w:b w:val="0"/>
        <w:bCs/>
        <w:color w:val="1178A2"/>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extBox">
    <w:name w:val="Text Box"/>
    <w:basedOn w:val="TableNormal"/>
    <w:uiPriority w:val="99"/>
    <w:rsid w:val="002F05D7"/>
    <w:pPr>
      <w:spacing w:after="0"/>
    </w:pPr>
    <w:rPr>
      <w:rFonts w:eastAsiaTheme="minorHAnsi" w:cstheme="minorBidi"/>
      <w:color w:val="1178A2"/>
      <w:lang w:val="en-US" w:eastAsia="en-US"/>
    </w:rPr>
    <w:tblPr>
      <w:tblInd w:w="0" w:type="nil"/>
      <w:tblBorders>
        <w:top w:val="single" w:sz="12" w:space="0" w:color="00A9DD"/>
        <w:left w:val="single" w:sz="12" w:space="0" w:color="00A9DD"/>
        <w:bottom w:val="single" w:sz="12" w:space="0" w:color="00A9DD"/>
        <w:right w:val="single" w:sz="12" w:space="0" w:color="00A9DD"/>
      </w:tblBorders>
    </w:tblPr>
  </w:style>
  <w:style w:type="table" w:customStyle="1" w:styleId="GridTable5Dark-Accent31">
    <w:name w:val="Grid Table 5 Dark - Accent 31"/>
    <w:basedOn w:val="TableNormal"/>
    <w:next w:val="GridTable5Dark-Accent3"/>
    <w:uiPriority w:val="50"/>
    <w:rsid w:val="002F05D7"/>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DE3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2537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2537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2537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25370"/>
      </w:tcPr>
    </w:tblStylePr>
    <w:tblStylePr w:type="band1Vert">
      <w:tblPr/>
      <w:tcPr>
        <w:shd w:val="clear" w:color="auto" w:fill="7CC7EA"/>
      </w:tcPr>
    </w:tblStylePr>
    <w:tblStylePr w:type="band1Horz">
      <w:tblPr/>
      <w:tcPr>
        <w:shd w:val="clear" w:color="auto" w:fill="7CC7EA"/>
      </w:tcPr>
    </w:tblStylePr>
  </w:style>
  <w:style w:type="paragraph" w:styleId="Caption">
    <w:name w:val="caption"/>
    <w:basedOn w:val="Normal"/>
    <w:next w:val="Normal"/>
    <w:link w:val="CaptionChar"/>
    <w:uiPriority w:val="98"/>
    <w:unhideWhenUsed/>
    <w:qFormat/>
    <w:locked/>
    <w:rsid w:val="002F05D7"/>
    <w:pPr>
      <w:spacing w:before="0" w:after="200"/>
    </w:pPr>
    <w:rPr>
      <w:rFonts w:ascii="Times New Roman" w:hAnsi="Times New Roman"/>
      <w:i/>
      <w:iCs/>
      <w:color w:val="125370"/>
      <w:sz w:val="20"/>
      <w:szCs w:val="18"/>
    </w:rPr>
  </w:style>
  <w:style w:type="table" w:styleId="GridTable5Dark-Accent3">
    <w:name w:val="Grid Table 5 Dark Accent 3"/>
    <w:basedOn w:val="TableNormal"/>
    <w:uiPriority w:val="50"/>
    <w:rsid w:val="002F05D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5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5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5A3" w:themeFill="accent3"/>
      </w:tcPr>
    </w:tblStylePr>
    <w:tblStylePr w:type="band1Vert">
      <w:tblPr/>
      <w:tcPr>
        <w:shd w:val="clear" w:color="auto" w:fill="74CAFF" w:themeFill="accent3" w:themeFillTint="66"/>
      </w:tcPr>
    </w:tblStylePr>
    <w:tblStylePr w:type="band1Horz">
      <w:tblPr/>
      <w:tcPr>
        <w:shd w:val="clear" w:color="auto" w:fill="74CAFF" w:themeFill="accent3" w:themeFillTint="66"/>
      </w:tcPr>
    </w:tblStylePr>
  </w:style>
  <w:style w:type="paragraph" w:styleId="NormalWeb">
    <w:name w:val="Normal (Web)"/>
    <w:basedOn w:val="Normal"/>
    <w:uiPriority w:val="99"/>
    <w:unhideWhenUsed/>
    <w:locked/>
    <w:rsid w:val="002B1CEE"/>
    <w:pPr>
      <w:spacing w:before="0" w:after="160" w:line="259" w:lineRule="auto"/>
    </w:pPr>
    <w:rPr>
      <w:rFonts w:ascii="Times New Roman" w:eastAsiaTheme="minorHAnsi" w:hAnsi="Times New Roman"/>
      <w:kern w:val="2"/>
      <w:sz w:val="24"/>
      <w:szCs w:val="24"/>
      <w:lang w:eastAsia="en-US"/>
    </w:rPr>
  </w:style>
  <w:style w:type="paragraph" w:styleId="NoSpacing">
    <w:name w:val="No Spacing"/>
    <w:link w:val="NoSpacingChar"/>
    <w:uiPriority w:val="1"/>
    <w:qFormat/>
    <w:locked/>
    <w:rsid w:val="002B1CEE"/>
    <w:pPr>
      <w:spacing w:after="0"/>
    </w:pPr>
    <w:rPr>
      <w:rFonts w:eastAsiaTheme="minorHAnsi" w:cstheme="minorBidi"/>
      <w:kern w:val="2"/>
      <w:lang w:eastAsia="en-US"/>
    </w:rPr>
  </w:style>
  <w:style w:type="character" w:customStyle="1" w:styleId="Heading7Char">
    <w:name w:val="Heading 7 Char"/>
    <w:basedOn w:val="DefaultParagraphFont"/>
    <w:link w:val="Heading7"/>
    <w:uiPriority w:val="9"/>
    <w:semiHidden/>
    <w:rsid w:val="00894491"/>
    <w:rPr>
      <w:rFonts w:ascii="Arial" w:hAnsi="Arial"/>
      <w:i/>
      <w:iCs/>
      <w:color w:val="083B50"/>
      <w:kern w:val="2"/>
      <w:lang w:eastAsia="en-US"/>
    </w:rPr>
  </w:style>
  <w:style w:type="character" w:customStyle="1" w:styleId="Heading8Char">
    <w:name w:val="Heading 8 Char"/>
    <w:basedOn w:val="DefaultParagraphFont"/>
    <w:link w:val="Heading8"/>
    <w:uiPriority w:val="9"/>
    <w:semiHidden/>
    <w:rsid w:val="00894491"/>
    <w:rPr>
      <w:rFonts w:ascii="Arial" w:hAnsi="Arial"/>
      <w:color w:val="272727"/>
      <w:kern w:val="2"/>
      <w:sz w:val="21"/>
      <w:szCs w:val="21"/>
      <w:lang w:eastAsia="en-US"/>
    </w:rPr>
  </w:style>
  <w:style w:type="character" w:customStyle="1" w:styleId="Heading9Char">
    <w:name w:val="Heading 9 Char"/>
    <w:basedOn w:val="DefaultParagraphFont"/>
    <w:link w:val="Heading9"/>
    <w:uiPriority w:val="9"/>
    <w:semiHidden/>
    <w:rsid w:val="00894491"/>
    <w:rPr>
      <w:rFonts w:ascii="Arial" w:hAnsi="Arial"/>
      <w:i/>
      <w:iCs/>
      <w:color w:val="272727"/>
      <w:kern w:val="2"/>
      <w:sz w:val="21"/>
      <w:szCs w:val="21"/>
      <w:lang w:eastAsia="en-US"/>
    </w:rPr>
  </w:style>
  <w:style w:type="character" w:customStyle="1" w:styleId="Heading1Char">
    <w:name w:val="Heading 1 Char"/>
    <w:basedOn w:val="DefaultParagraphFont"/>
    <w:link w:val="Heading1"/>
    <w:rsid w:val="00F75A27"/>
    <w:rPr>
      <w:rFonts w:cs="Arial"/>
      <w:b/>
      <w:bCs/>
      <w:color w:val="732B90"/>
      <w:kern w:val="28"/>
      <w:sz w:val="40"/>
      <w:szCs w:val="32"/>
    </w:rPr>
  </w:style>
  <w:style w:type="character" w:customStyle="1" w:styleId="Heading2Char">
    <w:name w:val="Heading 2 Char"/>
    <w:basedOn w:val="DefaultParagraphFont"/>
    <w:link w:val="Heading2"/>
    <w:rsid w:val="00A617EB"/>
    <w:rPr>
      <w:rFonts w:cs="Arial"/>
      <w:b/>
      <w:iCs/>
      <w:color w:val="005370" w:themeColor="text2"/>
      <w:kern w:val="28"/>
      <w:sz w:val="32"/>
      <w:szCs w:val="28"/>
    </w:rPr>
  </w:style>
  <w:style w:type="character" w:customStyle="1" w:styleId="Heading3Char">
    <w:name w:val="Heading 3 Char"/>
    <w:basedOn w:val="DefaultParagraphFont"/>
    <w:link w:val="Heading3"/>
    <w:uiPriority w:val="1"/>
    <w:rsid w:val="008E27A8"/>
    <w:rPr>
      <w:rFonts w:cs="Arial"/>
      <w:b/>
      <w:bCs/>
      <w:iCs/>
      <w:color w:val="005370" w:themeColor="text2"/>
      <w:kern w:val="28"/>
      <w:sz w:val="28"/>
      <w:szCs w:val="26"/>
    </w:rPr>
  </w:style>
  <w:style w:type="character" w:customStyle="1" w:styleId="Heading6Char">
    <w:name w:val="Heading 6 Char"/>
    <w:basedOn w:val="DefaultParagraphFont"/>
    <w:link w:val="Heading6"/>
    <w:uiPriority w:val="9"/>
    <w:rsid w:val="00894491"/>
    <w:rPr>
      <w:bCs/>
      <w:i/>
      <w:u w:val="single"/>
    </w:rPr>
  </w:style>
  <w:style w:type="numbering" w:customStyle="1" w:styleId="NoList1">
    <w:name w:val="No List1"/>
    <w:next w:val="NoList"/>
    <w:uiPriority w:val="99"/>
    <w:semiHidden/>
    <w:unhideWhenUsed/>
    <w:rsid w:val="00894491"/>
  </w:style>
  <w:style w:type="paragraph" w:customStyle="1" w:styleId="Subtitle1">
    <w:name w:val="Subtitle1"/>
    <w:basedOn w:val="Normal"/>
    <w:next w:val="Normal"/>
    <w:uiPriority w:val="98"/>
    <w:locked/>
    <w:rsid w:val="00894491"/>
    <w:pPr>
      <w:numPr>
        <w:ilvl w:val="1"/>
      </w:numPr>
      <w:spacing w:before="0" w:after="200"/>
      <w:ind w:right="397"/>
    </w:pPr>
    <w:rPr>
      <w:rFonts w:ascii="Franklin Gothic Medium" w:hAnsi="Franklin Gothic Medium"/>
      <w:iCs/>
      <w:color w:val="00A9E5"/>
      <w:spacing w:val="15"/>
      <w:sz w:val="52"/>
    </w:rPr>
  </w:style>
  <w:style w:type="paragraph" w:customStyle="1" w:styleId="Title1">
    <w:name w:val="Title1"/>
    <w:basedOn w:val="Normal"/>
    <w:next w:val="Normal"/>
    <w:uiPriority w:val="9"/>
    <w:qFormat/>
    <w:rsid w:val="00894491"/>
    <w:pPr>
      <w:spacing w:before="0" w:after="300"/>
      <w:contextualSpacing/>
    </w:pPr>
    <w:rPr>
      <w:rFonts w:ascii="Arial Bold" w:hAnsi="Arial Bold"/>
      <w:b/>
      <w:color w:val="0A4A63"/>
      <w:kern w:val="28"/>
      <w:sz w:val="56"/>
      <w:szCs w:val="56"/>
    </w:rPr>
  </w:style>
  <w:style w:type="paragraph" w:customStyle="1" w:styleId="Chaptertitle">
    <w:name w:val="Chapter title"/>
    <w:basedOn w:val="Title"/>
    <w:uiPriority w:val="19"/>
    <w:qFormat/>
    <w:rsid w:val="00894491"/>
    <w:pPr>
      <w:spacing w:before="240"/>
      <w:contextualSpacing w:val="0"/>
    </w:pPr>
    <w:rPr>
      <w:rFonts w:ascii="Arial Bold" w:eastAsia="Times New Roman" w:hAnsi="Arial Bold" w:cs="Times New Roman"/>
      <w:color w:val="125370"/>
      <w:spacing w:val="0"/>
      <w:sz w:val="48"/>
      <w:szCs w:val="48"/>
    </w:rPr>
  </w:style>
  <w:style w:type="paragraph" w:customStyle="1" w:styleId="TOC11">
    <w:name w:val="TOC 11"/>
    <w:basedOn w:val="Normal"/>
    <w:next w:val="Normal"/>
    <w:autoRedefine/>
    <w:uiPriority w:val="39"/>
    <w:qFormat/>
    <w:rsid w:val="00894491"/>
    <w:rPr>
      <w:rFonts w:cs="Arial"/>
      <w:b/>
      <w:bCs/>
      <w:szCs w:val="18"/>
    </w:rPr>
  </w:style>
  <w:style w:type="paragraph" w:styleId="Quote">
    <w:name w:val="Quote"/>
    <w:basedOn w:val="Normal"/>
    <w:next w:val="Normal"/>
    <w:link w:val="QuoteChar"/>
    <w:uiPriority w:val="29"/>
    <w:qFormat/>
    <w:rsid w:val="00894491"/>
    <w:pPr>
      <w:spacing w:before="240" w:after="240"/>
      <w:ind w:left="397"/>
    </w:pPr>
    <w:rPr>
      <w:iCs/>
      <w:sz w:val="20"/>
    </w:rPr>
  </w:style>
  <w:style w:type="character" w:customStyle="1" w:styleId="QuoteChar">
    <w:name w:val="Quote Char"/>
    <w:basedOn w:val="DefaultParagraphFont"/>
    <w:link w:val="Quote"/>
    <w:uiPriority w:val="29"/>
    <w:rsid w:val="00894491"/>
    <w:rPr>
      <w:iCs/>
      <w:sz w:val="20"/>
    </w:rPr>
  </w:style>
  <w:style w:type="paragraph" w:customStyle="1" w:styleId="TOC21">
    <w:name w:val="TOC 21"/>
    <w:basedOn w:val="Normal"/>
    <w:next w:val="Normal"/>
    <w:autoRedefine/>
    <w:uiPriority w:val="39"/>
    <w:qFormat/>
    <w:rsid w:val="00894491"/>
    <w:pPr>
      <w:tabs>
        <w:tab w:val="right" w:pos="9016"/>
      </w:tabs>
      <w:ind w:left="221"/>
    </w:pPr>
    <w:rPr>
      <w:rFonts w:cs="Arial"/>
      <w:szCs w:val="20"/>
    </w:rPr>
  </w:style>
  <w:style w:type="paragraph" w:customStyle="1" w:styleId="TOC31">
    <w:name w:val="TOC 31"/>
    <w:basedOn w:val="Normal"/>
    <w:next w:val="Normal"/>
    <w:autoRedefine/>
    <w:uiPriority w:val="39"/>
    <w:qFormat/>
    <w:rsid w:val="00894491"/>
    <w:pPr>
      <w:tabs>
        <w:tab w:val="left" w:pos="8902"/>
      </w:tabs>
      <w:spacing w:before="0" w:after="0"/>
      <w:ind w:left="442"/>
    </w:pPr>
    <w:rPr>
      <w:rFonts w:cs="Arial"/>
      <w:iCs/>
      <w:noProof/>
      <w:szCs w:val="20"/>
    </w:rPr>
  </w:style>
  <w:style w:type="paragraph" w:customStyle="1" w:styleId="FigureTitle">
    <w:name w:val="Figure Title"/>
    <w:basedOn w:val="Normal"/>
    <w:qFormat/>
    <w:rsid w:val="00894491"/>
    <w:pPr>
      <w:spacing w:before="0" w:after="200"/>
      <w:contextualSpacing/>
    </w:pPr>
    <w:rPr>
      <w:b/>
    </w:rPr>
  </w:style>
  <w:style w:type="paragraph" w:styleId="BalloonText">
    <w:name w:val="Balloon Text"/>
    <w:basedOn w:val="Normal"/>
    <w:link w:val="BalloonTextChar"/>
    <w:uiPriority w:val="99"/>
    <w:locked/>
    <w:rsid w:val="0089449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894491"/>
    <w:rPr>
      <w:rFonts w:ascii="Tahoma" w:hAnsi="Tahoma" w:cs="Tahoma"/>
      <w:sz w:val="16"/>
      <w:szCs w:val="16"/>
    </w:rPr>
  </w:style>
  <w:style w:type="table" w:customStyle="1" w:styleId="Commission1">
    <w:name w:val="Commission1"/>
    <w:basedOn w:val="TableNormal"/>
    <w:next w:val="TableGrid"/>
    <w:uiPriority w:val="39"/>
    <w:locked/>
    <w:rsid w:val="00894491"/>
    <w:pPr>
      <w:spacing w:after="0"/>
    </w:pPr>
    <w:rPr>
      <w:rFonts w:ascii="Arial" w:hAnsi="Arial"/>
      <w:color w:val="000000"/>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sz w:val="18"/>
      </w:rPr>
      <w:tblPr/>
      <w:tcPr>
        <w:shd w:val="clear" w:color="auto" w:fill="86D3F2"/>
      </w:tcPr>
    </w:tblStylePr>
  </w:style>
  <w:style w:type="paragraph" w:customStyle="1" w:styleId="Footer1">
    <w:name w:val="Footer1"/>
    <w:basedOn w:val="Normal"/>
    <w:next w:val="Footer"/>
    <w:uiPriority w:val="99"/>
    <w:rsid w:val="00894491"/>
    <w:pPr>
      <w:tabs>
        <w:tab w:val="center" w:pos="4513"/>
        <w:tab w:val="right" w:pos="9026"/>
      </w:tabs>
      <w:spacing w:before="0" w:after="0"/>
    </w:pPr>
    <w:rPr>
      <w:rFonts w:eastAsiaTheme="minorHAnsi" w:cstheme="minorBidi"/>
      <w:color w:val="404040"/>
      <w:kern w:val="2"/>
      <w:sz w:val="20"/>
      <w:lang w:eastAsia="en-US"/>
    </w:rPr>
  </w:style>
  <w:style w:type="character" w:customStyle="1" w:styleId="FollowedHyperlink1">
    <w:name w:val="FollowedHyperlink1"/>
    <w:basedOn w:val="DefaultParagraphFont"/>
    <w:uiPriority w:val="99"/>
    <w:rsid w:val="00894491"/>
    <w:rPr>
      <w:color w:val="800080"/>
      <w:u w:val="single"/>
    </w:rPr>
  </w:style>
  <w:style w:type="paragraph" w:customStyle="1" w:styleId="TOCHeading1">
    <w:name w:val="TOC Heading1"/>
    <w:basedOn w:val="Heading1"/>
    <w:next w:val="Normal"/>
    <w:uiPriority w:val="39"/>
    <w:unhideWhenUsed/>
    <w:qFormat/>
    <w:rsid w:val="00894491"/>
    <w:pPr>
      <w:keepNext/>
      <w:keepLines/>
      <w:numPr>
        <w:numId w:val="5"/>
      </w:numPr>
      <w:spacing w:after="0" w:line="276" w:lineRule="auto"/>
      <w:outlineLvl w:val="9"/>
    </w:pPr>
    <w:rPr>
      <w:rFonts w:ascii="Arial" w:hAnsi="Arial" w:cs="Times New Roman"/>
      <w:color w:val="0C5979"/>
      <w:kern w:val="0"/>
      <w:szCs w:val="28"/>
      <w:lang w:val="en-US" w:eastAsia="ja-JP"/>
    </w:rPr>
  </w:style>
  <w:style w:type="paragraph" w:customStyle="1" w:styleId="Numberedlists">
    <w:name w:val="Numbered lists"/>
    <w:basedOn w:val="Normal"/>
    <w:link w:val="NumberedlistsChar"/>
    <w:uiPriority w:val="11"/>
    <w:qFormat/>
    <w:rsid w:val="00894491"/>
    <w:pPr>
      <w:numPr>
        <w:numId w:val="8"/>
      </w:numPr>
      <w:spacing w:after="200"/>
      <w:contextualSpacing/>
    </w:pPr>
  </w:style>
  <w:style w:type="character" w:customStyle="1" w:styleId="NumberedlistsChar">
    <w:name w:val="Numbered lists Char"/>
    <w:basedOn w:val="DefaultParagraphFont"/>
    <w:link w:val="Numberedlists"/>
    <w:uiPriority w:val="11"/>
    <w:rsid w:val="00894491"/>
  </w:style>
  <w:style w:type="paragraph" w:customStyle="1" w:styleId="Subheading">
    <w:name w:val="Subheading"/>
    <w:basedOn w:val="Normal"/>
    <w:next w:val="Normal"/>
    <w:uiPriority w:val="11"/>
    <w:qFormat/>
    <w:rsid w:val="00894491"/>
    <w:pPr>
      <w:spacing w:before="240" w:after="200"/>
    </w:pPr>
    <w:rPr>
      <w:sz w:val="36"/>
      <w:szCs w:val="36"/>
    </w:rPr>
  </w:style>
  <w:style w:type="paragraph" w:styleId="CommentSubject">
    <w:name w:val="annotation subject"/>
    <w:basedOn w:val="CommentText"/>
    <w:next w:val="CommentText"/>
    <w:link w:val="CommentSubjectChar"/>
    <w:uiPriority w:val="98"/>
    <w:semiHidden/>
    <w:unhideWhenUsed/>
    <w:locked/>
    <w:rsid w:val="00894491"/>
    <w:rPr>
      <w:b/>
      <w:bCs/>
    </w:rPr>
  </w:style>
  <w:style w:type="character" w:customStyle="1" w:styleId="CommentSubjectChar">
    <w:name w:val="Comment Subject Char"/>
    <w:basedOn w:val="CommentTextChar"/>
    <w:link w:val="CommentSubject"/>
    <w:uiPriority w:val="98"/>
    <w:semiHidden/>
    <w:rsid w:val="00894491"/>
    <w:rPr>
      <w:b/>
      <w:bCs/>
      <w:sz w:val="20"/>
      <w:szCs w:val="20"/>
    </w:rPr>
  </w:style>
  <w:style w:type="character" w:customStyle="1" w:styleId="cf01">
    <w:name w:val="cf01"/>
    <w:basedOn w:val="DefaultParagraphFont"/>
    <w:rsid w:val="00894491"/>
    <w:rPr>
      <w:rFonts w:ascii="Segoe UI" w:hAnsi="Segoe UI" w:cs="Segoe UI" w:hint="default"/>
      <w:sz w:val="18"/>
      <w:szCs w:val="18"/>
    </w:rPr>
  </w:style>
  <w:style w:type="paragraph" w:customStyle="1" w:styleId="pf0">
    <w:name w:val="pf0"/>
    <w:basedOn w:val="Normal"/>
    <w:rsid w:val="00894491"/>
    <w:pPr>
      <w:spacing w:before="100" w:beforeAutospacing="1" w:after="100" w:afterAutospacing="1"/>
    </w:pPr>
    <w:rPr>
      <w:rFonts w:ascii="Times New Roman" w:hAnsi="Times New Roman"/>
      <w:sz w:val="24"/>
      <w:szCs w:val="24"/>
    </w:rPr>
  </w:style>
  <w:style w:type="table" w:customStyle="1" w:styleId="GridTable1Light-Accent31">
    <w:name w:val="Grid Table 1 Light - Accent 31"/>
    <w:basedOn w:val="TableNormal"/>
    <w:next w:val="GridTable1Light-Accent3"/>
    <w:uiPriority w:val="46"/>
    <w:rsid w:val="00894491"/>
    <w:pPr>
      <w:spacing w:after="0"/>
    </w:pPr>
    <w:tblPr>
      <w:tblStyleRowBandSize w:val="1"/>
      <w:tblStyleColBandSize w:val="1"/>
      <w:tblBorders>
        <w:top w:val="single" w:sz="4" w:space="0" w:color="7CC7EA"/>
        <w:left w:val="single" w:sz="4" w:space="0" w:color="7CC7EA"/>
        <w:bottom w:val="single" w:sz="4" w:space="0" w:color="7CC7EA"/>
        <w:right w:val="single" w:sz="4" w:space="0" w:color="7CC7EA"/>
        <w:insideH w:val="single" w:sz="4" w:space="0" w:color="7CC7EA"/>
        <w:insideV w:val="single" w:sz="4" w:space="0" w:color="7CC7EA"/>
      </w:tblBorders>
    </w:tblPr>
    <w:tblStylePr w:type="firstRow">
      <w:rPr>
        <w:b/>
        <w:bCs/>
      </w:rPr>
      <w:tblPr/>
      <w:tcPr>
        <w:tcBorders>
          <w:bottom w:val="single" w:sz="12" w:space="0" w:color="3AACDF"/>
        </w:tcBorders>
      </w:tcPr>
    </w:tblStylePr>
    <w:tblStylePr w:type="lastRow">
      <w:rPr>
        <w:b/>
        <w:bCs/>
      </w:rPr>
      <w:tblPr/>
      <w:tcPr>
        <w:tcBorders>
          <w:top w:val="double" w:sz="2" w:space="0" w:color="3AACDF"/>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894491"/>
    <w:pPr>
      <w:spacing w:after="0"/>
    </w:pPr>
    <w:tblPr>
      <w:tblStyleRowBandSize w:val="1"/>
      <w:tblStyleColBandSize w:val="1"/>
      <w:tblBorders>
        <w:top w:val="single" w:sz="4" w:space="0" w:color="8BE3FF"/>
        <w:left w:val="single" w:sz="4" w:space="0" w:color="8BE3FF"/>
        <w:bottom w:val="single" w:sz="4" w:space="0" w:color="8BE3FF"/>
        <w:right w:val="single" w:sz="4" w:space="0" w:color="8BE3FF"/>
        <w:insideH w:val="single" w:sz="4" w:space="0" w:color="8BE3FF"/>
        <w:insideV w:val="single" w:sz="4" w:space="0" w:color="8BE3FF"/>
      </w:tblBorders>
    </w:tblPr>
    <w:tblStylePr w:type="firstRow">
      <w:rPr>
        <w:b/>
        <w:bCs/>
      </w:rPr>
      <w:tblPr/>
      <w:tcPr>
        <w:tcBorders>
          <w:bottom w:val="single" w:sz="12" w:space="0" w:color="51D6FF"/>
        </w:tcBorders>
      </w:tcPr>
    </w:tblStylePr>
    <w:tblStylePr w:type="lastRow">
      <w:rPr>
        <w:b/>
        <w:bCs/>
      </w:rPr>
      <w:tblPr/>
      <w:tcPr>
        <w:tcBorders>
          <w:top w:val="double" w:sz="2" w:space="0" w:color="51D6FF"/>
        </w:tcBorders>
      </w:tcPr>
    </w:tblStylePr>
    <w:tblStylePr w:type="firstCol">
      <w:rPr>
        <w:b/>
        <w:bCs/>
      </w:rPr>
    </w:tblStylePr>
    <w:tblStylePr w:type="lastCol">
      <w:rPr>
        <w:b/>
        <w:bCs/>
      </w:rPr>
    </w:tblStylePr>
  </w:style>
  <w:style w:type="paragraph" w:customStyle="1" w:styleId="Bulletfirst">
    <w:name w:val="Bullet first"/>
    <w:basedOn w:val="Bulletlist"/>
    <w:qFormat/>
    <w:rsid w:val="00894491"/>
    <w:pPr>
      <w:keepNext/>
      <w:keepLines/>
      <w:spacing w:after="0" w:line="276" w:lineRule="auto"/>
      <w:ind w:left="360" w:hanging="360"/>
    </w:pPr>
    <w:rPr>
      <w:rFonts w:eastAsia="Arial"/>
      <w:lang w:eastAsia="en-AU"/>
    </w:rPr>
  </w:style>
  <w:style w:type="paragraph" w:customStyle="1" w:styleId="Caption1">
    <w:name w:val="Caption1"/>
    <w:basedOn w:val="Normal"/>
    <w:next w:val="Normal"/>
    <w:uiPriority w:val="35"/>
    <w:semiHidden/>
    <w:unhideWhenUsed/>
    <w:qFormat/>
    <w:locked/>
    <w:rsid w:val="00894491"/>
    <w:pPr>
      <w:keepNext/>
      <w:spacing w:before="0" w:after="80" w:line="256" w:lineRule="auto"/>
    </w:pPr>
    <w:rPr>
      <w:rFonts w:ascii="Times New Roman" w:hAnsi="Times New Roman"/>
      <w:i/>
      <w:iCs/>
      <w:color w:val="125370"/>
      <w:sz w:val="20"/>
      <w:szCs w:val="18"/>
    </w:rPr>
  </w:style>
  <w:style w:type="character" w:customStyle="1" w:styleId="Heading4Char">
    <w:name w:val="Heading 4 Char"/>
    <w:basedOn w:val="DefaultParagraphFont"/>
    <w:link w:val="Heading4"/>
    <w:rsid w:val="00894491"/>
    <w:rPr>
      <w:b/>
      <w:bCs/>
      <w:color w:val="000000" w:themeColor="text1"/>
      <w:sz w:val="24"/>
      <w:szCs w:val="26"/>
    </w:rPr>
  </w:style>
  <w:style w:type="character" w:customStyle="1" w:styleId="Heading5Char">
    <w:name w:val="Heading 5 Char"/>
    <w:basedOn w:val="DefaultParagraphFont"/>
    <w:link w:val="Heading5"/>
    <w:uiPriority w:val="9"/>
    <w:rsid w:val="00894491"/>
    <w:rPr>
      <w:b/>
      <w:bCs/>
      <w:iCs/>
      <w:color w:val="000000" w:themeColor="text1"/>
    </w:rPr>
  </w:style>
  <w:style w:type="paragraph" w:customStyle="1" w:styleId="msonormal0">
    <w:name w:val="msonormal"/>
    <w:basedOn w:val="Normal"/>
    <w:rsid w:val="00894491"/>
    <w:pPr>
      <w:spacing w:before="100" w:beforeAutospacing="1" w:after="100" w:afterAutospacing="1"/>
    </w:pPr>
    <w:rPr>
      <w:rFonts w:ascii="Times New Roman" w:hAnsi="Times New Roman"/>
      <w:sz w:val="24"/>
      <w:szCs w:val="24"/>
    </w:rPr>
  </w:style>
  <w:style w:type="paragraph" w:customStyle="1" w:styleId="TOC51">
    <w:name w:val="TOC 51"/>
    <w:basedOn w:val="TOC4"/>
    <w:next w:val="TOC5"/>
    <w:autoRedefine/>
    <w:uiPriority w:val="39"/>
    <w:unhideWhenUsed/>
    <w:locked/>
    <w:rsid w:val="00894491"/>
    <w:pPr>
      <w:tabs>
        <w:tab w:val="clear" w:pos="9016"/>
        <w:tab w:val="right" w:pos="9639"/>
      </w:tabs>
      <w:spacing w:before="0" w:after="40"/>
      <w:ind w:left="851"/>
    </w:pPr>
    <w:rPr>
      <w:rFonts w:cs="Arial"/>
      <w:iCs/>
      <w:noProof/>
      <w:sz w:val="20"/>
      <w:szCs w:val="20"/>
    </w:rPr>
  </w:style>
  <w:style w:type="paragraph" w:styleId="TOC6">
    <w:name w:val="toc 6"/>
    <w:basedOn w:val="TOC5"/>
    <w:next w:val="Normal"/>
    <w:autoRedefine/>
    <w:uiPriority w:val="39"/>
    <w:unhideWhenUsed/>
    <w:locked/>
    <w:rsid w:val="00894491"/>
    <w:pPr>
      <w:tabs>
        <w:tab w:val="right" w:leader="dot" w:pos="9629"/>
      </w:tabs>
      <w:spacing w:after="40" w:line="240" w:lineRule="auto"/>
      <w:ind w:left="1134"/>
    </w:pPr>
    <w:rPr>
      <w:rFonts w:eastAsia="Times New Roman" w:cs="Arial"/>
      <w:iCs/>
      <w:noProof/>
      <w:kern w:val="0"/>
      <w:sz w:val="20"/>
      <w:szCs w:val="20"/>
      <w:lang w:eastAsia="en-AU"/>
    </w:rPr>
  </w:style>
  <w:style w:type="paragraph" w:customStyle="1" w:styleId="TOC71">
    <w:name w:val="TOC 71"/>
    <w:basedOn w:val="Normal"/>
    <w:next w:val="Normal"/>
    <w:autoRedefine/>
    <w:uiPriority w:val="39"/>
    <w:unhideWhenUsed/>
    <w:locked/>
    <w:rsid w:val="00894491"/>
    <w:pPr>
      <w:spacing w:before="0" w:after="100" w:line="276" w:lineRule="auto"/>
      <w:ind w:left="1320"/>
    </w:pPr>
    <w:rPr>
      <w:rFonts w:cstheme="minorBidi"/>
    </w:rPr>
  </w:style>
  <w:style w:type="paragraph" w:customStyle="1" w:styleId="TOC81">
    <w:name w:val="TOC 81"/>
    <w:basedOn w:val="Normal"/>
    <w:next w:val="Normal"/>
    <w:autoRedefine/>
    <w:uiPriority w:val="39"/>
    <w:unhideWhenUsed/>
    <w:locked/>
    <w:rsid w:val="00894491"/>
    <w:pPr>
      <w:spacing w:before="0" w:after="100" w:line="276" w:lineRule="auto"/>
      <w:ind w:left="1540"/>
    </w:pPr>
    <w:rPr>
      <w:rFonts w:cstheme="minorBidi"/>
    </w:rPr>
  </w:style>
  <w:style w:type="paragraph" w:styleId="TableofFigures">
    <w:name w:val="table of figures"/>
    <w:basedOn w:val="Normal"/>
    <w:next w:val="Normal"/>
    <w:uiPriority w:val="99"/>
    <w:unhideWhenUsed/>
    <w:locked/>
    <w:rsid w:val="00894491"/>
    <w:pPr>
      <w:spacing w:before="0" w:after="0" w:line="276" w:lineRule="auto"/>
      <w:ind w:right="284"/>
    </w:pPr>
    <w:rPr>
      <w:sz w:val="20"/>
    </w:rPr>
  </w:style>
  <w:style w:type="paragraph" w:styleId="TableofAuthorities">
    <w:name w:val="table of authorities"/>
    <w:basedOn w:val="Normal"/>
    <w:next w:val="Normal"/>
    <w:uiPriority w:val="99"/>
    <w:semiHidden/>
    <w:unhideWhenUsed/>
    <w:locked/>
    <w:rsid w:val="00894491"/>
    <w:pPr>
      <w:spacing w:before="0" w:after="0" w:line="276" w:lineRule="auto"/>
      <w:ind w:left="220" w:hanging="220"/>
    </w:pPr>
  </w:style>
  <w:style w:type="paragraph" w:styleId="BodyText">
    <w:name w:val="Body Text"/>
    <w:basedOn w:val="Normal"/>
    <w:link w:val="BodyTextChar"/>
    <w:uiPriority w:val="11"/>
    <w:semiHidden/>
    <w:unhideWhenUsed/>
    <w:qFormat/>
    <w:locked/>
    <w:rsid w:val="00894491"/>
    <w:pPr>
      <w:spacing w:before="0" w:line="276" w:lineRule="auto"/>
    </w:pPr>
  </w:style>
  <w:style w:type="character" w:customStyle="1" w:styleId="BodyTextChar">
    <w:name w:val="Body Text Char"/>
    <w:basedOn w:val="DefaultParagraphFont"/>
    <w:link w:val="BodyText"/>
    <w:uiPriority w:val="11"/>
    <w:semiHidden/>
    <w:rsid w:val="00894491"/>
  </w:style>
  <w:style w:type="character" w:customStyle="1" w:styleId="NoSpacingChar">
    <w:name w:val="No Spacing Char"/>
    <w:basedOn w:val="DefaultParagraphFont"/>
    <w:link w:val="NoSpacing"/>
    <w:uiPriority w:val="1"/>
    <w:locked/>
    <w:rsid w:val="00894491"/>
    <w:rPr>
      <w:rFonts w:eastAsiaTheme="minorHAnsi" w:cstheme="minorBidi"/>
      <w:kern w:val="2"/>
      <w:lang w:eastAsia="en-US"/>
    </w:rPr>
  </w:style>
  <w:style w:type="paragraph" w:customStyle="1" w:styleId="Indent">
    <w:name w:val="Indent"/>
    <w:basedOn w:val="Normal"/>
    <w:uiPriority w:val="9"/>
    <w:qFormat/>
    <w:rsid w:val="00894491"/>
    <w:pPr>
      <w:spacing w:before="0" w:line="276" w:lineRule="auto"/>
      <w:ind w:left="567"/>
    </w:pPr>
  </w:style>
  <w:style w:type="character" w:customStyle="1" w:styleId="TextboxtextChar">
    <w:name w:val="Text box text Char"/>
    <w:basedOn w:val="DefaultParagraphFont"/>
    <w:link w:val="Textboxtext"/>
    <w:uiPriority w:val="9"/>
    <w:locked/>
    <w:rsid w:val="00894491"/>
    <w:rPr>
      <w:rFonts w:ascii="Arial" w:hAnsi="Arial" w:cs="Arial"/>
      <w:bCs/>
      <w:color w:val="1178A2"/>
    </w:rPr>
  </w:style>
  <w:style w:type="paragraph" w:customStyle="1" w:styleId="Textboxtext">
    <w:name w:val="Text box text"/>
    <w:basedOn w:val="Normal"/>
    <w:link w:val="TextboxtextChar"/>
    <w:uiPriority w:val="9"/>
    <w:qFormat/>
    <w:rsid w:val="00894491"/>
    <w:pPr>
      <w:spacing w:line="276" w:lineRule="auto"/>
    </w:pPr>
    <w:rPr>
      <w:rFonts w:ascii="Arial" w:hAnsi="Arial" w:cs="Arial"/>
      <w:bCs/>
      <w:color w:val="1178A2"/>
    </w:rPr>
  </w:style>
  <w:style w:type="paragraph" w:customStyle="1" w:styleId="ListLevel2">
    <w:name w:val="List Level 2"/>
    <w:basedOn w:val="Bulletlist"/>
    <w:uiPriority w:val="17"/>
    <w:qFormat/>
    <w:rsid w:val="00894491"/>
    <w:pPr>
      <w:keepLines/>
      <w:numPr>
        <w:numId w:val="9"/>
      </w:numPr>
      <w:tabs>
        <w:tab w:val="num" w:pos="360"/>
      </w:tabs>
      <w:spacing w:after="60" w:line="256" w:lineRule="auto"/>
    </w:pPr>
    <w:rPr>
      <w:rFonts w:eastAsia="Arial"/>
      <w:lang w:eastAsia="en-AU"/>
    </w:rPr>
  </w:style>
  <w:style w:type="paragraph" w:customStyle="1" w:styleId="TableHeading">
    <w:name w:val="Table Heading"/>
    <w:basedOn w:val="Normal"/>
    <w:uiPriority w:val="10"/>
    <w:qFormat/>
    <w:rsid w:val="00894491"/>
    <w:pPr>
      <w:keepNext/>
      <w:spacing w:before="60" w:after="60"/>
    </w:pPr>
    <w:rPr>
      <w:rFonts w:eastAsia="Arial"/>
      <w:bCs/>
      <w:color w:val="FFFFFF"/>
      <w:sz w:val="20"/>
    </w:rPr>
  </w:style>
  <w:style w:type="paragraph" w:customStyle="1" w:styleId="SourceReference">
    <w:name w:val="Source Reference"/>
    <w:basedOn w:val="Caption"/>
    <w:uiPriority w:val="15"/>
    <w:qFormat/>
    <w:rsid w:val="00894491"/>
    <w:pPr>
      <w:spacing w:line="256" w:lineRule="auto"/>
      <w:contextualSpacing/>
    </w:pPr>
    <w:rPr>
      <w:rFonts w:eastAsia="Arial"/>
      <w:color w:val="595959"/>
      <w:sz w:val="18"/>
    </w:rPr>
  </w:style>
  <w:style w:type="paragraph" w:customStyle="1" w:styleId="Bullet2">
    <w:name w:val="Bullet 2"/>
    <w:basedOn w:val="Bulletlist"/>
    <w:autoRedefine/>
    <w:uiPriority w:val="1"/>
    <w:qFormat/>
    <w:rsid w:val="00894491"/>
    <w:pPr>
      <w:keepLines/>
      <w:numPr>
        <w:numId w:val="10"/>
      </w:numPr>
      <w:tabs>
        <w:tab w:val="clear" w:pos="851"/>
        <w:tab w:val="num" w:pos="360"/>
      </w:tabs>
      <w:spacing w:after="120" w:line="256" w:lineRule="auto"/>
      <w:ind w:left="567" w:hanging="283"/>
    </w:pPr>
    <w:rPr>
      <w:rFonts w:eastAsia="Arial" w:cs="Arial"/>
      <w:lang w:eastAsia="en-AU"/>
    </w:rPr>
  </w:style>
  <w:style w:type="paragraph" w:customStyle="1" w:styleId="TablebulletRed">
    <w:name w:val="Table bullet + Red"/>
    <w:basedOn w:val="Tablebullet"/>
    <w:uiPriority w:val="9"/>
    <w:rsid w:val="00894491"/>
    <w:pPr>
      <w:numPr>
        <w:numId w:val="6"/>
      </w:numPr>
    </w:pPr>
    <w:rPr>
      <w:rFonts w:ascii="Arial" w:eastAsiaTheme="minorHAnsi" w:hAnsi="Arial" w:cstheme="minorBidi"/>
      <w:color w:val="FF0000"/>
      <w:kern w:val="2"/>
      <w:lang w:eastAsia="en-US"/>
    </w:rPr>
  </w:style>
  <w:style w:type="paragraph" w:customStyle="1" w:styleId="TableHeadingCentred">
    <w:name w:val="Table Heading Centred"/>
    <w:basedOn w:val="TableHeading"/>
    <w:uiPriority w:val="9"/>
    <w:rsid w:val="00894491"/>
    <w:pPr>
      <w:jc w:val="center"/>
    </w:pPr>
    <w:rPr>
      <w:szCs w:val="20"/>
    </w:rPr>
  </w:style>
  <w:style w:type="paragraph" w:customStyle="1" w:styleId="Textboxbullet">
    <w:name w:val="Text box bullet"/>
    <w:basedOn w:val="Textboxtext"/>
    <w:uiPriority w:val="10"/>
    <w:rsid w:val="00894491"/>
    <w:pPr>
      <w:numPr>
        <w:numId w:val="11"/>
      </w:numPr>
      <w:tabs>
        <w:tab w:val="num" w:pos="360"/>
      </w:tabs>
      <w:spacing w:before="60" w:after="60" w:line="256" w:lineRule="auto"/>
      <w:ind w:left="0" w:firstLine="0"/>
    </w:pPr>
  </w:style>
  <w:style w:type="paragraph" w:customStyle="1" w:styleId="TableNumbersRightaligned">
    <w:name w:val="Table Numbers Right aligned"/>
    <w:basedOn w:val="TableParagraph"/>
    <w:rsid w:val="00894491"/>
    <w:pPr>
      <w:ind w:right="170"/>
      <w:jc w:val="right"/>
    </w:pPr>
    <w:rPr>
      <w:rFonts w:eastAsiaTheme="minorHAnsi" w:cstheme="minorBidi"/>
      <w:kern w:val="2"/>
      <w:szCs w:val="20"/>
      <w:lang w:eastAsia="en-US"/>
    </w:rPr>
  </w:style>
  <w:style w:type="paragraph" w:customStyle="1" w:styleId="Heading5numbered">
    <w:name w:val="Heading 5 numbered"/>
    <w:basedOn w:val="Heading5"/>
    <w:uiPriority w:val="2"/>
    <w:rsid w:val="00894491"/>
    <w:pPr>
      <w:keepLines/>
      <w:numPr>
        <w:numId w:val="12"/>
      </w:numPr>
      <w:tabs>
        <w:tab w:val="clear" w:pos="284"/>
      </w:tabs>
      <w:spacing w:before="40" w:after="0" w:line="259" w:lineRule="auto"/>
      <w:ind w:left="0" w:firstLine="0"/>
    </w:pPr>
    <w:rPr>
      <w:rFonts w:eastAsiaTheme="minorHAnsi" w:cstheme="minorBidi"/>
      <w:color w:val="404040"/>
      <w:kern w:val="2"/>
      <w:sz w:val="24"/>
      <w:lang w:eastAsia="en-US"/>
    </w:rPr>
  </w:style>
  <w:style w:type="character" w:customStyle="1" w:styleId="Textbox-beforeChar">
    <w:name w:val="Text box - before Char"/>
    <w:basedOn w:val="TextboxtextChar"/>
    <w:link w:val="Textbox-before"/>
    <w:uiPriority w:val="10"/>
    <w:locked/>
    <w:rsid w:val="00894491"/>
    <w:rPr>
      <w:rFonts w:ascii="Arial" w:hAnsi="Arial" w:cs="Arial"/>
      <w:bCs/>
      <w:color w:val="1178A2"/>
    </w:rPr>
  </w:style>
  <w:style w:type="paragraph" w:customStyle="1" w:styleId="Textbox-before">
    <w:name w:val="Text box - before"/>
    <w:basedOn w:val="Textboxtext"/>
    <w:link w:val="Textbox-beforeChar"/>
    <w:uiPriority w:val="10"/>
    <w:qFormat/>
    <w:rsid w:val="00894491"/>
    <w:pPr>
      <w:spacing w:before="0" w:after="60"/>
    </w:pPr>
  </w:style>
  <w:style w:type="character" w:customStyle="1" w:styleId="InsideCoverdetailChar">
    <w:name w:val="Inside Cover detail Char"/>
    <w:basedOn w:val="DefaultParagraphFont"/>
    <w:link w:val="InsideCoverdetail"/>
    <w:uiPriority w:val="19"/>
    <w:locked/>
    <w:rsid w:val="00894491"/>
    <w:rPr>
      <w:rFonts w:ascii="Times New Roman" w:hAnsi="Times New Roman"/>
      <w:sz w:val="20"/>
      <w:szCs w:val="20"/>
    </w:rPr>
  </w:style>
  <w:style w:type="paragraph" w:customStyle="1" w:styleId="InsideCoverdetail">
    <w:name w:val="Inside Cover detail"/>
    <w:basedOn w:val="Normal"/>
    <w:link w:val="InsideCoverdetailChar"/>
    <w:uiPriority w:val="19"/>
    <w:rsid w:val="00894491"/>
    <w:pPr>
      <w:spacing w:before="0" w:line="276" w:lineRule="auto"/>
    </w:pPr>
    <w:rPr>
      <w:rFonts w:ascii="Times New Roman" w:hAnsi="Times New Roman"/>
      <w:sz w:val="20"/>
      <w:szCs w:val="20"/>
    </w:rPr>
  </w:style>
  <w:style w:type="character" w:customStyle="1" w:styleId="SourcereferenceChar">
    <w:name w:val="Source reference Char"/>
    <w:basedOn w:val="CaptionChar"/>
    <w:link w:val="Sourcereference0"/>
    <w:locked/>
    <w:rsid w:val="00894491"/>
    <w:rPr>
      <w:rFonts w:ascii="Times New Roman" w:hAnsi="Times New Roman"/>
      <w:i/>
      <w:iCs/>
      <w:color w:val="595959"/>
      <w:sz w:val="20"/>
      <w:szCs w:val="18"/>
    </w:rPr>
  </w:style>
  <w:style w:type="paragraph" w:customStyle="1" w:styleId="Sourcereference0">
    <w:name w:val="Source reference"/>
    <w:basedOn w:val="Caption"/>
    <w:link w:val="SourcereferenceChar"/>
    <w:rsid w:val="00894491"/>
    <w:pPr>
      <w:keepNext/>
      <w:spacing w:after="80" w:line="256" w:lineRule="auto"/>
    </w:pPr>
    <w:rPr>
      <w:color w:val="595959"/>
    </w:rPr>
  </w:style>
  <w:style w:type="paragraph" w:customStyle="1" w:styleId="FormulaIndent">
    <w:name w:val="Formula Indent"/>
    <w:basedOn w:val="Normal"/>
    <w:uiPriority w:val="19"/>
    <w:rsid w:val="00894491"/>
    <w:pPr>
      <w:spacing w:before="0" w:line="276" w:lineRule="auto"/>
      <w:ind w:left="2160" w:firstLine="720"/>
    </w:pPr>
  </w:style>
  <w:style w:type="paragraph" w:customStyle="1" w:styleId="TableParagraphCentered">
    <w:name w:val="Table Paragraph + Centered"/>
    <w:basedOn w:val="TableParagraph"/>
    <w:uiPriority w:val="10"/>
    <w:rsid w:val="00894491"/>
    <w:pPr>
      <w:jc w:val="center"/>
    </w:pPr>
    <w:rPr>
      <w:rFonts w:eastAsiaTheme="minorHAnsi" w:cstheme="minorBidi"/>
      <w:kern w:val="2"/>
      <w:szCs w:val="20"/>
      <w:lang w:eastAsia="en-US"/>
    </w:rPr>
  </w:style>
  <w:style w:type="paragraph" w:customStyle="1" w:styleId="HangingIndent">
    <w:name w:val="Hanging Indent"/>
    <w:basedOn w:val="Numberedlists"/>
    <w:uiPriority w:val="19"/>
    <w:rsid w:val="00894491"/>
  </w:style>
  <w:style w:type="character" w:customStyle="1" w:styleId="TipChar">
    <w:name w:val="Tip Char"/>
    <w:basedOn w:val="Textbox-beforeChar"/>
    <w:link w:val="Tip"/>
    <w:locked/>
    <w:rsid w:val="00894491"/>
    <w:rPr>
      <w:rFonts w:ascii="Arial" w:hAnsi="Arial" w:cs="Arial"/>
      <w:bCs/>
      <w:color w:val="1178A2"/>
    </w:rPr>
  </w:style>
  <w:style w:type="paragraph" w:customStyle="1" w:styleId="Tip">
    <w:name w:val="Tip"/>
    <w:basedOn w:val="Textbox-before"/>
    <w:link w:val="TipChar"/>
    <w:qFormat/>
    <w:rsid w:val="00894491"/>
    <w:pPr>
      <w:numPr>
        <w:numId w:val="13"/>
      </w:numPr>
      <w:spacing w:before="60" w:after="20" w:line="256" w:lineRule="auto"/>
    </w:pPr>
  </w:style>
  <w:style w:type="paragraph" w:customStyle="1" w:styleId="Heading4numbered">
    <w:name w:val="Heading 4 numbered"/>
    <w:basedOn w:val="Heading4"/>
    <w:uiPriority w:val="2"/>
    <w:rsid w:val="00894491"/>
    <w:pPr>
      <w:keepLines/>
      <w:spacing w:before="40" w:after="0" w:line="259" w:lineRule="auto"/>
    </w:pPr>
    <w:rPr>
      <w:rFonts w:eastAsiaTheme="minorHAnsi" w:cstheme="minorBidi"/>
      <w:color w:val="404040"/>
      <w:kern w:val="2"/>
      <w:sz w:val="26"/>
      <w:lang w:eastAsia="en-US"/>
    </w:rPr>
  </w:style>
  <w:style w:type="character" w:customStyle="1" w:styleId="Figure31BodyFloraChar">
    <w:name w:val="Figure 3.1 Body Flora Char"/>
    <w:basedOn w:val="DefaultParagraphFont"/>
    <w:link w:val="Figure31BodyFlora"/>
    <w:locked/>
    <w:rsid w:val="00894491"/>
    <w:rPr>
      <w:rFonts w:ascii="Times New Roman" w:hAnsi="Times New Roman"/>
      <w:i/>
      <w:iCs/>
      <w:color w:val="595959"/>
      <w:sz w:val="18"/>
      <w:szCs w:val="16"/>
    </w:rPr>
  </w:style>
  <w:style w:type="paragraph" w:customStyle="1" w:styleId="Figure31BodyFlora">
    <w:name w:val="Figure 3.1 Body Flora"/>
    <w:basedOn w:val="Sourcereference0"/>
    <w:link w:val="Figure31BodyFloraChar"/>
    <w:rsid w:val="00894491"/>
    <w:rPr>
      <w:sz w:val="18"/>
      <w:szCs w:val="16"/>
    </w:rPr>
  </w:style>
  <w:style w:type="paragraph" w:customStyle="1" w:styleId="Figure31Headings">
    <w:name w:val="Figure 3.1 Headings"/>
    <w:basedOn w:val="Normal"/>
    <w:rsid w:val="00894491"/>
    <w:pPr>
      <w:spacing w:before="0" w:after="60"/>
    </w:pPr>
    <w:rPr>
      <w:rFonts w:cs="Calibri"/>
      <w:b/>
      <w:bCs/>
      <w:sz w:val="18"/>
      <w:szCs w:val="16"/>
    </w:rPr>
  </w:style>
  <w:style w:type="character" w:customStyle="1" w:styleId="Heading5Char1">
    <w:name w:val="Heading 5 Char1"/>
    <w:basedOn w:val="DefaultParagraphFont"/>
    <w:uiPriority w:val="9"/>
    <w:semiHidden/>
    <w:rsid w:val="00894491"/>
    <w:rPr>
      <w:rFonts w:ascii="Arial" w:eastAsia="Times New Roman" w:hAnsi="Arial" w:cs="Times New Roman" w:hint="default"/>
      <w:color w:val="0C5979"/>
    </w:rPr>
  </w:style>
  <w:style w:type="character" w:customStyle="1" w:styleId="Heading6Char1">
    <w:name w:val="Heading 6 Char1"/>
    <w:basedOn w:val="DefaultParagraphFont"/>
    <w:uiPriority w:val="9"/>
    <w:semiHidden/>
    <w:rsid w:val="00894491"/>
    <w:rPr>
      <w:rFonts w:ascii="Arial" w:eastAsia="Times New Roman" w:hAnsi="Arial" w:cs="Times New Roman" w:hint="default"/>
      <w:color w:val="083B50"/>
    </w:rPr>
  </w:style>
  <w:style w:type="character" w:customStyle="1" w:styleId="UnresolvedMention1">
    <w:name w:val="Unresolved Mention1"/>
    <w:basedOn w:val="DefaultParagraphFont"/>
    <w:uiPriority w:val="99"/>
    <w:semiHidden/>
    <w:rsid w:val="00894491"/>
    <w:rPr>
      <w:color w:val="605E5C"/>
      <w:shd w:val="clear" w:color="auto" w:fill="E1DFDD"/>
    </w:rPr>
  </w:style>
  <w:style w:type="character" w:customStyle="1" w:styleId="UnresolvedMention2">
    <w:name w:val="Unresolved Mention2"/>
    <w:basedOn w:val="DefaultParagraphFont"/>
    <w:uiPriority w:val="99"/>
    <w:semiHidden/>
    <w:rsid w:val="00894491"/>
    <w:rPr>
      <w:color w:val="605E5C"/>
      <w:shd w:val="clear" w:color="auto" w:fill="E1DFDD"/>
    </w:rPr>
  </w:style>
  <w:style w:type="character" w:customStyle="1" w:styleId="UnresolvedMention3">
    <w:name w:val="Unresolved Mention3"/>
    <w:basedOn w:val="DefaultParagraphFont"/>
    <w:uiPriority w:val="99"/>
    <w:semiHidden/>
    <w:rsid w:val="00894491"/>
    <w:rPr>
      <w:color w:val="605E5C"/>
      <w:shd w:val="clear" w:color="auto" w:fill="E1DFDD"/>
    </w:rPr>
  </w:style>
  <w:style w:type="character" w:customStyle="1" w:styleId="UnresolvedMention4">
    <w:name w:val="Unresolved Mention4"/>
    <w:basedOn w:val="DefaultParagraphFont"/>
    <w:uiPriority w:val="99"/>
    <w:semiHidden/>
    <w:rsid w:val="00894491"/>
    <w:rPr>
      <w:color w:val="605E5C"/>
      <w:shd w:val="clear" w:color="auto" w:fill="E1DFDD"/>
    </w:rPr>
  </w:style>
  <w:style w:type="character" w:customStyle="1" w:styleId="UnresolvedMention5">
    <w:name w:val="Unresolved Mention5"/>
    <w:basedOn w:val="DefaultParagraphFont"/>
    <w:uiPriority w:val="99"/>
    <w:semiHidden/>
    <w:rsid w:val="00894491"/>
    <w:rPr>
      <w:color w:val="605E5C"/>
      <w:shd w:val="clear" w:color="auto" w:fill="E1DFDD"/>
    </w:rPr>
  </w:style>
  <w:style w:type="table" w:customStyle="1" w:styleId="TableGridLight1">
    <w:name w:val="Table Grid Light1"/>
    <w:basedOn w:val="TableNormal"/>
    <w:next w:val="TableGridLight"/>
    <w:uiPriority w:val="40"/>
    <w:rsid w:val="00894491"/>
    <w:pPr>
      <w:widowControl w:val="0"/>
      <w:autoSpaceDE w:val="0"/>
      <w:autoSpaceDN w:val="0"/>
      <w:spacing w:after="0"/>
    </w:pPr>
    <w:rPr>
      <w:rFonts w:eastAsiaTheme="minorHAnsi" w:cstheme="minorBidi"/>
      <w:lang w:val="en-US"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next w:val="GridTable1Light-Accent1"/>
    <w:uiPriority w:val="46"/>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4" w:space="0" w:color="86D3F2"/>
        <w:left w:val="single" w:sz="4" w:space="0" w:color="86D3F2"/>
        <w:bottom w:val="single" w:sz="4" w:space="0" w:color="86D3F2"/>
        <w:right w:val="single" w:sz="4" w:space="0" w:color="86D3F2"/>
        <w:insideH w:val="single" w:sz="4" w:space="0" w:color="86D3F2"/>
        <w:insideV w:val="single" w:sz="4" w:space="0" w:color="86D3F2"/>
      </w:tblBorders>
    </w:tblPr>
    <w:tblStylePr w:type="firstRow">
      <w:rPr>
        <w:b/>
        <w:bCs/>
      </w:rPr>
      <w:tblPr/>
      <w:tcPr>
        <w:tcBorders>
          <w:bottom w:val="single" w:sz="12" w:space="0" w:color="4BBDEC"/>
        </w:tcBorders>
      </w:tcPr>
    </w:tblStylePr>
    <w:tblStylePr w:type="lastRow">
      <w:rPr>
        <w:b/>
        <w:bCs/>
      </w:rPr>
      <w:tblPr/>
      <w:tcPr>
        <w:tcBorders>
          <w:top w:val="double" w:sz="2" w:space="0" w:color="4BBDEC"/>
        </w:tcBorders>
      </w:tcPr>
    </w:tblStylePr>
    <w:tblStylePr w:type="firstCol">
      <w:rPr>
        <w:b/>
        <w:bCs/>
      </w:rPr>
    </w:tblStylePr>
    <w:tblStylePr w:type="lastCol">
      <w:rPr>
        <w:b/>
        <w:bCs/>
      </w:rPr>
    </w:tblStylePr>
  </w:style>
  <w:style w:type="table" w:customStyle="1" w:styleId="GridTable2-Accent21">
    <w:name w:val="Grid Table 2 - Accent 21"/>
    <w:basedOn w:val="TableNormal"/>
    <w:next w:val="GridTable2-Accent2"/>
    <w:uiPriority w:val="47"/>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2" w:space="0" w:color="51D6FF"/>
        <w:bottom w:val="single" w:sz="2" w:space="0" w:color="51D6FF"/>
        <w:insideH w:val="single" w:sz="2" w:space="0" w:color="51D6FF"/>
        <w:insideV w:val="single" w:sz="2" w:space="0" w:color="51D6FF"/>
      </w:tblBorders>
    </w:tblPr>
    <w:tblStylePr w:type="firstRow">
      <w:rPr>
        <w:b/>
        <w:bCs/>
      </w:rPr>
      <w:tblPr/>
      <w:tcPr>
        <w:tcBorders>
          <w:top w:val="nil"/>
          <w:bottom w:val="single" w:sz="12" w:space="0" w:color="51D6FF"/>
          <w:insideH w:val="nil"/>
          <w:insideV w:val="nil"/>
        </w:tcBorders>
        <w:shd w:val="clear" w:color="auto" w:fill="FFFFFF"/>
      </w:tcPr>
    </w:tblStylePr>
    <w:tblStylePr w:type="lastRow">
      <w:rPr>
        <w:b/>
        <w:bCs/>
      </w:rPr>
      <w:tblPr/>
      <w:tcPr>
        <w:tcBorders>
          <w:top w:val="double" w:sz="2" w:space="0" w:color="51D6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F1FF"/>
      </w:tcPr>
    </w:tblStylePr>
    <w:tblStylePr w:type="band1Horz">
      <w:tblPr/>
      <w:tcPr>
        <w:shd w:val="clear" w:color="auto" w:fill="C5F1FF"/>
      </w:tcPr>
    </w:tblStylePr>
  </w:style>
  <w:style w:type="table" w:customStyle="1" w:styleId="GridTable2-Accent61">
    <w:name w:val="Grid Table 2 - Accent 61"/>
    <w:basedOn w:val="TableNormal"/>
    <w:next w:val="GridTable2-Accent6"/>
    <w:uiPriority w:val="47"/>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2" w:space="0" w:color="D464D0"/>
        <w:bottom w:val="single" w:sz="2" w:space="0" w:color="D464D0"/>
        <w:insideH w:val="single" w:sz="2" w:space="0" w:color="D464D0"/>
        <w:insideV w:val="single" w:sz="2" w:space="0" w:color="D464D0"/>
      </w:tblBorders>
    </w:tblPr>
    <w:tblStylePr w:type="firstRow">
      <w:rPr>
        <w:b/>
        <w:bCs/>
      </w:rPr>
      <w:tblPr/>
      <w:tcPr>
        <w:tcBorders>
          <w:top w:val="nil"/>
          <w:bottom w:val="single" w:sz="12" w:space="0" w:color="D464D0"/>
          <w:insideH w:val="nil"/>
          <w:insideV w:val="nil"/>
        </w:tcBorders>
        <w:shd w:val="clear" w:color="auto" w:fill="FFFFFF"/>
      </w:tcPr>
    </w:tblStylePr>
    <w:tblStylePr w:type="lastRow">
      <w:rPr>
        <w:b/>
        <w:bCs/>
      </w:rPr>
      <w:tblPr/>
      <w:tcPr>
        <w:tcBorders>
          <w:top w:val="double" w:sz="2" w:space="0" w:color="D464D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1CBEF"/>
      </w:tcPr>
    </w:tblStylePr>
    <w:tblStylePr w:type="band1Horz">
      <w:tblPr/>
      <w:tcPr>
        <w:shd w:val="clear" w:color="auto" w:fill="F1CBEF"/>
      </w:tcPr>
    </w:tblStylePr>
  </w:style>
  <w:style w:type="table" w:customStyle="1" w:styleId="ListTable3-Accent51">
    <w:name w:val="List Table 3 - Accent 51"/>
    <w:basedOn w:val="TableNormal"/>
    <w:next w:val="ListTable3-Accent5"/>
    <w:uiPriority w:val="48"/>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4" w:space="0" w:color="DC5827"/>
        <w:left w:val="single" w:sz="4" w:space="0" w:color="DC5827"/>
        <w:bottom w:val="single" w:sz="4" w:space="0" w:color="DC5827"/>
        <w:right w:val="single" w:sz="4" w:space="0" w:color="DC5827"/>
      </w:tblBorders>
    </w:tblPr>
    <w:tblStylePr w:type="firstRow">
      <w:rPr>
        <w:b/>
        <w:bCs/>
        <w:color w:val="FFFFFF"/>
      </w:rPr>
      <w:tblPr/>
      <w:tcPr>
        <w:shd w:val="clear" w:color="auto" w:fill="DC5827"/>
      </w:tcPr>
    </w:tblStylePr>
    <w:tblStylePr w:type="lastRow">
      <w:rPr>
        <w:b/>
        <w:bCs/>
      </w:rPr>
      <w:tblPr/>
      <w:tcPr>
        <w:tcBorders>
          <w:top w:val="double" w:sz="4" w:space="0" w:color="DC582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C5827"/>
          <w:right w:val="single" w:sz="4" w:space="0" w:color="DC5827"/>
        </w:tcBorders>
      </w:tcPr>
    </w:tblStylePr>
    <w:tblStylePr w:type="band1Horz">
      <w:tblPr/>
      <w:tcPr>
        <w:tcBorders>
          <w:top w:val="single" w:sz="4" w:space="0" w:color="DC5827"/>
          <w:bottom w:val="single" w:sz="4" w:space="0" w:color="DC582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5827"/>
          <w:left w:val="nil"/>
        </w:tcBorders>
      </w:tcPr>
    </w:tblStylePr>
    <w:tblStylePr w:type="swCell">
      <w:tblPr/>
      <w:tcPr>
        <w:tcBorders>
          <w:top w:val="double" w:sz="4" w:space="0" w:color="DC5827"/>
          <w:right w:val="nil"/>
        </w:tcBorders>
      </w:tcPr>
    </w:tblStylePr>
  </w:style>
  <w:style w:type="table" w:customStyle="1" w:styleId="ListTable3-Accent511">
    <w:name w:val="List Table 3 - Accent 511"/>
    <w:basedOn w:val="TableNormal"/>
    <w:uiPriority w:val="48"/>
    <w:rsid w:val="00894491"/>
    <w:pPr>
      <w:widowControl w:val="0"/>
      <w:autoSpaceDE w:val="0"/>
      <w:autoSpaceDN w:val="0"/>
      <w:spacing w:before="40" w:after="40"/>
    </w:pPr>
    <w:rPr>
      <w:rFonts w:eastAsiaTheme="minorHAnsi"/>
      <w:sz w:val="18"/>
      <w:lang w:val="en-US" w:eastAsia="en-US"/>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val="0"/>
        <w:bCs/>
        <w:color w:val="1178A2"/>
      </w:rPr>
      <w:tblPr/>
      <w:tcPr>
        <w:tcBorders>
          <w:right w:val="nil"/>
        </w:tcBorders>
        <w:shd w:val="clear" w:color="auto" w:fill="FFFFFF"/>
      </w:tcPr>
    </w:tblStylePr>
    <w:tblStylePr w:type="lastCol">
      <w:rPr>
        <w:b w:val="0"/>
        <w:bCs/>
        <w:color w:val="1178A2"/>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Style2">
    <w:name w:val="Style2"/>
    <w:basedOn w:val="TableNormal"/>
    <w:uiPriority w:val="99"/>
    <w:rsid w:val="00894491"/>
    <w:pPr>
      <w:spacing w:before="40" w:after="40"/>
    </w:pPr>
    <w:rPr>
      <w:rFonts w:eastAsiaTheme="minorHAnsi" w:cstheme="minorBidi"/>
      <w:sz w:val="18"/>
      <w:lang w:val="en-US" w:eastAsia="en-US"/>
    </w:rPr>
    <w:tblPr>
      <w:tblInd w:w="0" w:type="nil"/>
    </w:tblPr>
  </w:style>
  <w:style w:type="table" w:customStyle="1" w:styleId="Style1">
    <w:name w:val="Style1"/>
    <w:basedOn w:val="TableNormal"/>
    <w:uiPriority w:val="99"/>
    <w:rsid w:val="00894491"/>
    <w:pPr>
      <w:spacing w:after="0"/>
    </w:pPr>
    <w:rPr>
      <w:rFonts w:eastAsiaTheme="minorHAnsi" w:cstheme="minorBidi"/>
      <w:lang w:val="en-US" w:eastAsia="en-US"/>
    </w:rPr>
    <w:tblPr>
      <w:tblInd w:w="0" w:type="nil"/>
    </w:tblPr>
  </w:style>
  <w:style w:type="table" w:customStyle="1" w:styleId="Commission11">
    <w:name w:val="Commission11"/>
    <w:basedOn w:val="TableNormal"/>
    <w:uiPriority w:val="39"/>
    <w:rsid w:val="00894491"/>
    <w:pPr>
      <w:spacing w:after="0"/>
    </w:pPr>
    <w:rPr>
      <w:rFonts w:ascii="Times New Roman" w:eastAsiaTheme="minorHAnsi" w:hAnsi="Times New Roman"/>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mission2">
    <w:name w:val="Commission2"/>
    <w:basedOn w:val="TableNormal"/>
    <w:uiPriority w:val="39"/>
    <w:rsid w:val="00894491"/>
    <w:pPr>
      <w:spacing w:after="0"/>
    </w:pPr>
    <w:rPr>
      <w:rFonts w:ascii="Times New Roman" w:eastAsiaTheme="minorHAnsi" w:hAnsi="Times New Roman"/>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indent">
    <w:name w:val="Text box indent"/>
    <w:basedOn w:val="Textboxtext"/>
    <w:uiPriority w:val="10"/>
    <w:rsid w:val="00894491"/>
    <w:pPr>
      <w:shd w:val="clear" w:color="auto" w:fill="FFFFFF"/>
      <w:ind w:left="567"/>
    </w:pPr>
  </w:style>
  <w:style w:type="paragraph" w:customStyle="1" w:styleId="StyleTablebulletRed">
    <w:name w:val="Style Table bullet + Red"/>
    <w:basedOn w:val="TablebulletRed"/>
    <w:uiPriority w:val="11"/>
    <w:rsid w:val="00894491"/>
  </w:style>
  <w:style w:type="paragraph" w:customStyle="1" w:styleId="CoverTitle">
    <w:name w:val="CoverTitle"/>
    <w:basedOn w:val="Chaptertitle"/>
    <w:next w:val="Normal"/>
    <w:uiPriority w:val="19"/>
    <w:rsid w:val="00894491"/>
    <w:pPr>
      <w:spacing w:before="7200" w:line="276" w:lineRule="auto"/>
    </w:pPr>
    <w:rPr>
      <w:sz w:val="64"/>
      <w:szCs w:val="240"/>
    </w:rPr>
  </w:style>
  <w:style w:type="numbering" w:customStyle="1" w:styleId="Listbullets1">
    <w:name w:val="List bullets1"/>
    <w:uiPriority w:val="99"/>
    <w:rsid w:val="00894491"/>
    <w:pPr>
      <w:numPr>
        <w:numId w:val="1"/>
      </w:numPr>
    </w:pPr>
  </w:style>
  <w:style w:type="numbering" w:customStyle="1" w:styleId="Bullet1">
    <w:name w:val="Bullet1"/>
    <w:uiPriority w:val="99"/>
    <w:locked/>
    <w:rsid w:val="00894491"/>
    <w:pPr>
      <w:numPr>
        <w:numId w:val="2"/>
      </w:numPr>
    </w:pPr>
  </w:style>
  <w:style w:type="numbering" w:customStyle="1" w:styleId="Bullets1">
    <w:name w:val="Bullets1"/>
    <w:uiPriority w:val="99"/>
    <w:locked/>
    <w:rsid w:val="00894491"/>
    <w:pPr>
      <w:numPr>
        <w:numId w:val="3"/>
      </w:numPr>
    </w:pPr>
  </w:style>
  <w:style w:type="numbering" w:customStyle="1" w:styleId="BulletsLevel11">
    <w:name w:val="Bullets Level 11"/>
    <w:uiPriority w:val="99"/>
    <w:locked/>
    <w:rsid w:val="00894491"/>
    <w:pPr>
      <w:numPr>
        <w:numId w:val="4"/>
      </w:numPr>
    </w:pPr>
  </w:style>
  <w:style w:type="table" w:customStyle="1" w:styleId="GridTable4-Accent31">
    <w:name w:val="Grid Table 4 - Accent 31"/>
    <w:basedOn w:val="TableNormal"/>
    <w:next w:val="GridTable4-Accent3"/>
    <w:uiPriority w:val="49"/>
    <w:rsid w:val="00894491"/>
    <w:pPr>
      <w:spacing w:after="0"/>
    </w:pPr>
    <w:tblPr>
      <w:tblStyleRowBandSize w:val="1"/>
      <w:tblStyleColBandSize w:val="1"/>
      <w:tblBorders>
        <w:top w:val="single" w:sz="4" w:space="0" w:color="3AACDF"/>
        <w:left w:val="single" w:sz="4" w:space="0" w:color="3AACDF"/>
        <w:bottom w:val="single" w:sz="4" w:space="0" w:color="3AACDF"/>
        <w:right w:val="single" w:sz="4" w:space="0" w:color="3AACDF"/>
        <w:insideH w:val="single" w:sz="4" w:space="0" w:color="3AACDF"/>
        <w:insideV w:val="single" w:sz="4" w:space="0" w:color="3AACDF"/>
      </w:tblBorders>
    </w:tblPr>
    <w:tblStylePr w:type="firstRow">
      <w:rPr>
        <w:b/>
        <w:bCs/>
        <w:color w:val="FFFFFF"/>
      </w:rPr>
      <w:tblPr/>
      <w:tcPr>
        <w:tcBorders>
          <w:top w:val="single" w:sz="4" w:space="0" w:color="125370"/>
          <w:left w:val="single" w:sz="4" w:space="0" w:color="125370"/>
          <w:bottom w:val="single" w:sz="4" w:space="0" w:color="125370"/>
          <w:right w:val="single" w:sz="4" w:space="0" w:color="125370"/>
          <w:insideH w:val="nil"/>
          <w:insideV w:val="nil"/>
        </w:tcBorders>
        <w:shd w:val="clear" w:color="auto" w:fill="125370"/>
      </w:tcPr>
    </w:tblStylePr>
    <w:tblStylePr w:type="lastRow">
      <w:rPr>
        <w:b/>
        <w:bCs/>
      </w:rPr>
      <w:tblPr/>
      <w:tcPr>
        <w:tcBorders>
          <w:top w:val="double" w:sz="4" w:space="0" w:color="125370"/>
        </w:tcBorders>
      </w:tcPr>
    </w:tblStylePr>
    <w:tblStylePr w:type="firstCol">
      <w:rPr>
        <w:b/>
        <w:bCs/>
      </w:rPr>
    </w:tblStylePr>
    <w:tblStylePr w:type="lastCol">
      <w:rPr>
        <w:b/>
        <w:bCs/>
      </w:rPr>
    </w:tblStylePr>
    <w:tblStylePr w:type="band1Vert">
      <w:tblPr/>
      <w:tcPr>
        <w:shd w:val="clear" w:color="auto" w:fill="BDE3F4"/>
      </w:tcPr>
    </w:tblStylePr>
    <w:tblStylePr w:type="band1Horz">
      <w:tblPr/>
      <w:tcPr>
        <w:shd w:val="clear" w:color="auto" w:fill="BDE3F4"/>
      </w:tcPr>
    </w:tblStylePr>
  </w:style>
  <w:style w:type="table" w:customStyle="1" w:styleId="GridTable5Dark-Accent11">
    <w:name w:val="Grid Table 5 Dark - Accent 11"/>
    <w:basedOn w:val="TableNormal"/>
    <w:next w:val="GridTable5Dark-Accent1"/>
    <w:uiPriority w:val="50"/>
    <w:rsid w:val="0089449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9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178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178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178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178A2"/>
      </w:tcPr>
    </w:tblStylePr>
    <w:tblStylePr w:type="band1Vert">
      <w:tblPr/>
      <w:tcPr>
        <w:shd w:val="clear" w:color="auto" w:fill="86D3F2"/>
      </w:tcPr>
    </w:tblStylePr>
    <w:tblStylePr w:type="band1Horz">
      <w:tblPr/>
      <w:tcPr>
        <w:shd w:val="clear" w:color="auto" w:fill="86D3F2"/>
      </w:tcPr>
    </w:tblStylePr>
  </w:style>
  <w:style w:type="table" w:customStyle="1" w:styleId="ListTable4-Accent11">
    <w:name w:val="List Table 4 - Accent 11"/>
    <w:basedOn w:val="TableNormal"/>
    <w:next w:val="ListTable4-Accent1"/>
    <w:uiPriority w:val="49"/>
    <w:rsid w:val="00894491"/>
    <w:pPr>
      <w:spacing w:after="0"/>
    </w:pPr>
    <w:tblPr>
      <w:tblStyleRowBandSize w:val="1"/>
      <w:tblStyleColBandSize w:val="1"/>
      <w:tblBorders>
        <w:top w:val="single" w:sz="4" w:space="0" w:color="4BBDEC"/>
        <w:left w:val="single" w:sz="4" w:space="0" w:color="4BBDEC"/>
        <w:bottom w:val="single" w:sz="4" w:space="0" w:color="4BBDEC"/>
        <w:right w:val="single" w:sz="4" w:space="0" w:color="4BBDEC"/>
        <w:insideH w:val="single" w:sz="4" w:space="0" w:color="4BBDEC"/>
      </w:tblBorders>
    </w:tblPr>
    <w:tblStylePr w:type="firstRow">
      <w:rPr>
        <w:b/>
        <w:bCs/>
        <w:color w:val="FFFFFF"/>
      </w:rPr>
      <w:tblPr/>
      <w:tcPr>
        <w:tcBorders>
          <w:top w:val="single" w:sz="4" w:space="0" w:color="1178A2"/>
          <w:left w:val="single" w:sz="4" w:space="0" w:color="1178A2"/>
          <w:bottom w:val="single" w:sz="4" w:space="0" w:color="1178A2"/>
          <w:right w:val="single" w:sz="4" w:space="0" w:color="1178A2"/>
          <w:insideH w:val="nil"/>
        </w:tcBorders>
        <w:shd w:val="clear" w:color="auto" w:fill="1178A2"/>
      </w:tcPr>
    </w:tblStylePr>
    <w:tblStylePr w:type="lastRow">
      <w:rPr>
        <w:b/>
        <w:bCs/>
      </w:rPr>
      <w:tblPr/>
      <w:tcPr>
        <w:tcBorders>
          <w:top w:val="double" w:sz="4" w:space="0" w:color="4BBDEC"/>
        </w:tcBorders>
      </w:tcPr>
    </w:tblStylePr>
    <w:tblStylePr w:type="firstCol">
      <w:rPr>
        <w:b/>
        <w:bCs/>
      </w:rPr>
    </w:tblStylePr>
    <w:tblStylePr w:type="lastCol">
      <w:rPr>
        <w:b/>
        <w:bCs/>
      </w:rPr>
    </w:tblStylePr>
    <w:tblStylePr w:type="band1Vert">
      <w:tblPr/>
      <w:tcPr>
        <w:shd w:val="clear" w:color="auto" w:fill="C2E9F8"/>
      </w:tcPr>
    </w:tblStylePr>
    <w:tblStylePr w:type="band1Horz">
      <w:tblPr/>
      <w:tcPr>
        <w:shd w:val="clear" w:color="auto" w:fill="C2E9F8"/>
      </w:tcPr>
    </w:tblStylePr>
  </w:style>
  <w:style w:type="table" w:customStyle="1" w:styleId="GridTable1Light-Accent51">
    <w:name w:val="Grid Table 1 Light - Accent 51"/>
    <w:basedOn w:val="TableNormal"/>
    <w:next w:val="GridTable1Light-Accent5"/>
    <w:uiPriority w:val="46"/>
    <w:rsid w:val="00894491"/>
    <w:pPr>
      <w:spacing w:after="0"/>
    </w:pPr>
    <w:tblPr>
      <w:tblStyleRowBandSize w:val="1"/>
      <w:tblStyleColBandSize w:val="1"/>
      <w:tblBorders>
        <w:top w:val="single" w:sz="4" w:space="0" w:color="F1BBA8"/>
        <w:left w:val="single" w:sz="4" w:space="0" w:color="F1BBA8"/>
        <w:bottom w:val="single" w:sz="4" w:space="0" w:color="F1BBA8"/>
        <w:right w:val="single" w:sz="4" w:space="0" w:color="F1BBA8"/>
        <w:insideH w:val="single" w:sz="4" w:space="0" w:color="F1BBA8"/>
        <w:insideV w:val="single" w:sz="4" w:space="0" w:color="F1BBA8"/>
      </w:tblBorders>
    </w:tblPr>
    <w:tblStylePr w:type="firstRow">
      <w:rPr>
        <w:b/>
        <w:bCs/>
      </w:rPr>
      <w:tblPr/>
      <w:tcPr>
        <w:tcBorders>
          <w:bottom w:val="single" w:sz="12" w:space="0" w:color="EA9A7D"/>
        </w:tcBorders>
      </w:tcPr>
    </w:tblStylePr>
    <w:tblStylePr w:type="lastRow">
      <w:rPr>
        <w:b/>
        <w:bCs/>
      </w:rPr>
      <w:tblPr/>
      <w:tcPr>
        <w:tcBorders>
          <w:top w:val="double" w:sz="2" w:space="0" w:color="EA9A7D"/>
        </w:tcBorders>
      </w:tcPr>
    </w:tblStylePr>
    <w:tblStylePr w:type="firstCol">
      <w:rPr>
        <w:b/>
        <w:bCs/>
      </w:rPr>
    </w:tblStylePr>
    <w:tblStylePr w:type="lastCol">
      <w:rPr>
        <w:b/>
        <w:bCs/>
      </w:rPr>
    </w:tblStylePr>
  </w:style>
  <w:style w:type="paragraph" w:customStyle="1" w:styleId="Commissionbodytext">
    <w:name w:val="Commission body text"/>
    <w:basedOn w:val="Normal"/>
    <w:link w:val="CommissionbodytextChar"/>
    <w:qFormat/>
    <w:rsid w:val="00894491"/>
    <w:pPr>
      <w:spacing w:before="0" w:after="0" w:line="276" w:lineRule="auto"/>
    </w:pPr>
    <w:rPr>
      <w:rFonts w:ascii="Arial" w:hAnsi="Arial" w:cs="Arial"/>
    </w:rPr>
  </w:style>
  <w:style w:type="character" w:customStyle="1" w:styleId="CommissionbodytextChar">
    <w:name w:val="Commission body text Char"/>
    <w:basedOn w:val="DefaultParagraphFont"/>
    <w:link w:val="Commissionbodytext"/>
    <w:rsid w:val="00894491"/>
    <w:rPr>
      <w:rFonts w:ascii="Arial" w:hAnsi="Arial" w:cs="Arial"/>
    </w:rPr>
  </w:style>
  <w:style w:type="table" w:customStyle="1" w:styleId="TableGrid2">
    <w:name w:val="Table Grid2"/>
    <w:basedOn w:val="TableNormal"/>
    <w:next w:val="TableGrid"/>
    <w:uiPriority w:val="39"/>
    <w:rsid w:val="00894491"/>
    <w:pPr>
      <w:spacing w:after="0"/>
    </w:pPr>
    <w:rPr>
      <w:rFonts w:eastAsia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491"/>
    <w:pPr>
      <w:spacing w:after="0"/>
    </w:pPr>
    <w:rPr>
      <w:rFonts w:eastAsia="Calibr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11">
    <w:name w:val="Index 11"/>
    <w:basedOn w:val="Normal"/>
    <w:next w:val="Normal"/>
    <w:autoRedefine/>
    <w:uiPriority w:val="98"/>
    <w:unhideWhenUsed/>
    <w:locked/>
    <w:rsid w:val="00894491"/>
    <w:pPr>
      <w:spacing w:before="0" w:after="0"/>
      <w:ind w:left="220" w:hanging="220"/>
    </w:pPr>
    <w:rPr>
      <w:rFonts w:cs="Arial"/>
      <w:sz w:val="18"/>
      <w:szCs w:val="18"/>
    </w:rPr>
  </w:style>
  <w:style w:type="paragraph" w:customStyle="1" w:styleId="Index21">
    <w:name w:val="Index 21"/>
    <w:basedOn w:val="Normal"/>
    <w:next w:val="Normal"/>
    <w:autoRedefine/>
    <w:uiPriority w:val="98"/>
    <w:unhideWhenUsed/>
    <w:locked/>
    <w:rsid w:val="00894491"/>
    <w:pPr>
      <w:spacing w:before="0" w:after="0"/>
      <w:ind w:left="440" w:hanging="220"/>
    </w:pPr>
    <w:rPr>
      <w:rFonts w:cs="Arial"/>
      <w:sz w:val="18"/>
      <w:szCs w:val="18"/>
    </w:rPr>
  </w:style>
  <w:style w:type="paragraph" w:customStyle="1" w:styleId="Index31">
    <w:name w:val="Index 31"/>
    <w:basedOn w:val="Normal"/>
    <w:next w:val="Normal"/>
    <w:autoRedefine/>
    <w:uiPriority w:val="98"/>
    <w:unhideWhenUsed/>
    <w:locked/>
    <w:rsid w:val="00894491"/>
    <w:pPr>
      <w:spacing w:before="0" w:after="0"/>
      <w:ind w:left="660" w:hanging="220"/>
    </w:pPr>
    <w:rPr>
      <w:rFonts w:cs="Arial"/>
      <w:sz w:val="18"/>
      <w:szCs w:val="18"/>
    </w:rPr>
  </w:style>
  <w:style w:type="paragraph" w:customStyle="1" w:styleId="Index41">
    <w:name w:val="Index 41"/>
    <w:basedOn w:val="Normal"/>
    <w:next w:val="Normal"/>
    <w:autoRedefine/>
    <w:uiPriority w:val="98"/>
    <w:unhideWhenUsed/>
    <w:locked/>
    <w:rsid w:val="00894491"/>
    <w:pPr>
      <w:spacing w:before="0" w:after="0"/>
      <w:ind w:left="880" w:hanging="220"/>
    </w:pPr>
    <w:rPr>
      <w:rFonts w:cs="Arial"/>
      <w:sz w:val="18"/>
      <w:szCs w:val="18"/>
    </w:rPr>
  </w:style>
  <w:style w:type="paragraph" w:customStyle="1" w:styleId="Index51">
    <w:name w:val="Index 51"/>
    <w:basedOn w:val="Normal"/>
    <w:next w:val="Normal"/>
    <w:autoRedefine/>
    <w:uiPriority w:val="98"/>
    <w:unhideWhenUsed/>
    <w:locked/>
    <w:rsid w:val="00894491"/>
    <w:pPr>
      <w:spacing w:before="0" w:after="0"/>
      <w:ind w:left="1100" w:hanging="220"/>
    </w:pPr>
    <w:rPr>
      <w:rFonts w:cs="Arial"/>
      <w:sz w:val="18"/>
      <w:szCs w:val="18"/>
    </w:rPr>
  </w:style>
  <w:style w:type="paragraph" w:customStyle="1" w:styleId="Index61">
    <w:name w:val="Index 61"/>
    <w:basedOn w:val="Normal"/>
    <w:next w:val="Normal"/>
    <w:autoRedefine/>
    <w:uiPriority w:val="98"/>
    <w:unhideWhenUsed/>
    <w:locked/>
    <w:rsid w:val="00894491"/>
    <w:pPr>
      <w:spacing w:before="0" w:after="0"/>
      <w:ind w:left="1320" w:hanging="220"/>
    </w:pPr>
    <w:rPr>
      <w:rFonts w:cs="Arial"/>
      <w:sz w:val="18"/>
      <w:szCs w:val="18"/>
    </w:rPr>
  </w:style>
  <w:style w:type="paragraph" w:customStyle="1" w:styleId="Index71">
    <w:name w:val="Index 71"/>
    <w:basedOn w:val="Normal"/>
    <w:next w:val="Normal"/>
    <w:autoRedefine/>
    <w:uiPriority w:val="98"/>
    <w:unhideWhenUsed/>
    <w:locked/>
    <w:rsid w:val="00894491"/>
    <w:pPr>
      <w:spacing w:before="0" w:after="0"/>
      <w:ind w:left="1540" w:hanging="220"/>
    </w:pPr>
    <w:rPr>
      <w:rFonts w:cs="Arial"/>
      <w:sz w:val="18"/>
      <w:szCs w:val="18"/>
    </w:rPr>
  </w:style>
  <w:style w:type="paragraph" w:customStyle="1" w:styleId="Index81">
    <w:name w:val="Index 81"/>
    <w:basedOn w:val="Normal"/>
    <w:next w:val="Normal"/>
    <w:autoRedefine/>
    <w:uiPriority w:val="98"/>
    <w:unhideWhenUsed/>
    <w:locked/>
    <w:rsid w:val="00894491"/>
    <w:pPr>
      <w:spacing w:before="0" w:after="0"/>
      <w:ind w:left="1760" w:hanging="220"/>
    </w:pPr>
    <w:rPr>
      <w:rFonts w:cs="Arial"/>
      <w:sz w:val="18"/>
      <w:szCs w:val="18"/>
    </w:rPr>
  </w:style>
  <w:style w:type="paragraph" w:customStyle="1" w:styleId="Index91">
    <w:name w:val="Index 91"/>
    <w:basedOn w:val="Normal"/>
    <w:next w:val="Normal"/>
    <w:autoRedefine/>
    <w:uiPriority w:val="98"/>
    <w:unhideWhenUsed/>
    <w:locked/>
    <w:rsid w:val="00894491"/>
    <w:pPr>
      <w:spacing w:before="0" w:after="0"/>
      <w:ind w:left="1980" w:hanging="220"/>
    </w:pPr>
    <w:rPr>
      <w:rFonts w:cs="Arial"/>
      <w:sz w:val="18"/>
      <w:szCs w:val="18"/>
    </w:rPr>
  </w:style>
  <w:style w:type="paragraph" w:customStyle="1" w:styleId="IndexHeading1">
    <w:name w:val="Index Heading1"/>
    <w:basedOn w:val="Normal"/>
    <w:next w:val="Index1"/>
    <w:uiPriority w:val="98"/>
    <w:unhideWhenUsed/>
    <w:locked/>
    <w:rsid w:val="00894491"/>
    <w:pPr>
      <w:spacing w:before="240"/>
      <w:jc w:val="center"/>
    </w:pPr>
    <w:rPr>
      <w:rFonts w:cs="Arial"/>
      <w:b/>
      <w:bCs/>
      <w:sz w:val="26"/>
      <w:szCs w:val="26"/>
    </w:rPr>
  </w:style>
  <w:style w:type="paragraph" w:customStyle="1" w:styleId="pf1">
    <w:name w:val="pf1"/>
    <w:basedOn w:val="Normal"/>
    <w:rsid w:val="00894491"/>
    <w:pPr>
      <w:spacing w:before="100" w:beforeAutospacing="1" w:after="100" w:afterAutospacing="1"/>
      <w:ind w:left="760"/>
    </w:pPr>
    <w:rPr>
      <w:rFonts w:ascii="Times New Roman" w:hAnsi="Times New Roman"/>
      <w:sz w:val="24"/>
      <w:szCs w:val="24"/>
    </w:rPr>
  </w:style>
  <w:style w:type="paragraph" w:customStyle="1" w:styleId="pf2">
    <w:name w:val="pf2"/>
    <w:basedOn w:val="Normal"/>
    <w:rsid w:val="00894491"/>
    <w:pPr>
      <w:spacing w:before="100" w:beforeAutospacing="1" w:after="100" w:afterAutospacing="1"/>
      <w:ind w:left="40"/>
    </w:pPr>
    <w:rPr>
      <w:rFonts w:ascii="Times New Roman" w:hAnsi="Times New Roman"/>
      <w:sz w:val="24"/>
      <w:szCs w:val="24"/>
    </w:rPr>
  </w:style>
  <w:style w:type="character" w:customStyle="1" w:styleId="cf11">
    <w:name w:val="cf11"/>
    <w:basedOn w:val="DefaultParagraphFont"/>
    <w:rsid w:val="00894491"/>
    <w:rPr>
      <w:rFonts w:ascii="Segoe UI" w:hAnsi="Segoe UI" w:cs="Segoe UI" w:hint="default"/>
      <w:sz w:val="18"/>
      <w:szCs w:val="18"/>
    </w:rPr>
  </w:style>
  <w:style w:type="character" w:customStyle="1" w:styleId="cf21">
    <w:name w:val="cf21"/>
    <w:basedOn w:val="DefaultParagraphFont"/>
    <w:rsid w:val="00894491"/>
    <w:rPr>
      <w:rFonts w:ascii="Segoe UI" w:hAnsi="Segoe UI" w:cs="Segoe UI" w:hint="default"/>
      <w:b/>
      <w:bCs/>
      <w:color w:val="111111"/>
      <w:sz w:val="18"/>
      <w:szCs w:val="18"/>
      <w:shd w:val="clear" w:color="auto" w:fill="FFFFFF"/>
    </w:rPr>
  </w:style>
  <w:style w:type="paragraph" w:customStyle="1" w:styleId="TOC91">
    <w:name w:val="TOC 91"/>
    <w:basedOn w:val="Normal"/>
    <w:next w:val="Normal"/>
    <w:autoRedefine/>
    <w:uiPriority w:val="39"/>
    <w:unhideWhenUsed/>
    <w:locked/>
    <w:rsid w:val="00894491"/>
    <w:pPr>
      <w:spacing w:before="0" w:after="100" w:line="259" w:lineRule="auto"/>
      <w:ind w:left="1760"/>
    </w:pPr>
    <w:rPr>
      <w:rFonts w:cstheme="minorBidi"/>
      <w:kern w:val="2"/>
    </w:rPr>
  </w:style>
  <w:style w:type="table" w:customStyle="1" w:styleId="GridTable4-Accent11">
    <w:name w:val="Grid Table 4 - Accent 11"/>
    <w:basedOn w:val="TableNormal"/>
    <w:next w:val="GridTable4-Accent1"/>
    <w:uiPriority w:val="49"/>
    <w:rsid w:val="00894491"/>
    <w:pPr>
      <w:spacing w:after="0"/>
    </w:pPr>
    <w:tblPr>
      <w:tblStyleRowBandSize w:val="1"/>
      <w:tblStyleColBandSize w:val="1"/>
      <w:tblBorders>
        <w:top w:val="single" w:sz="4" w:space="0" w:color="4BBDEC"/>
        <w:left w:val="single" w:sz="4" w:space="0" w:color="4BBDEC"/>
        <w:bottom w:val="single" w:sz="4" w:space="0" w:color="4BBDEC"/>
        <w:right w:val="single" w:sz="4" w:space="0" w:color="4BBDEC"/>
        <w:insideH w:val="single" w:sz="4" w:space="0" w:color="4BBDEC"/>
        <w:insideV w:val="single" w:sz="4" w:space="0" w:color="4BBDEC"/>
      </w:tblBorders>
    </w:tblPr>
    <w:tblStylePr w:type="firstRow">
      <w:rPr>
        <w:b/>
        <w:bCs/>
        <w:color w:val="FFFFFF"/>
      </w:rPr>
      <w:tblPr/>
      <w:tcPr>
        <w:tcBorders>
          <w:top w:val="single" w:sz="4" w:space="0" w:color="1178A2"/>
          <w:left w:val="single" w:sz="4" w:space="0" w:color="1178A2"/>
          <w:bottom w:val="single" w:sz="4" w:space="0" w:color="1178A2"/>
          <w:right w:val="single" w:sz="4" w:space="0" w:color="1178A2"/>
          <w:insideH w:val="nil"/>
          <w:insideV w:val="nil"/>
        </w:tcBorders>
        <w:shd w:val="clear" w:color="auto" w:fill="1178A2"/>
      </w:tcPr>
    </w:tblStylePr>
    <w:tblStylePr w:type="lastRow">
      <w:rPr>
        <w:b/>
        <w:bCs/>
      </w:rPr>
      <w:tblPr/>
      <w:tcPr>
        <w:tcBorders>
          <w:top w:val="double" w:sz="4" w:space="0" w:color="1178A2"/>
        </w:tcBorders>
      </w:tcPr>
    </w:tblStylePr>
    <w:tblStylePr w:type="firstCol">
      <w:rPr>
        <w:b/>
        <w:bCs/>
      </w:rPr>
    </w:tblStylePr>
    <w:tblStylePr w:type="lastCol">
      <w:rPr>
        <w:b/>
        <w:bCs/>
      </w:rPr>
    </w:tblStylePr>
    <w:tblStylePr w:type="band1Vert">
      <w:tblPr/>
      <w:tcPr>
        <w:shd w:val="clear" w:color="auto" w:fill="C2E9F8"/>
      </w:tcPr>
    </w:tblStylePr>
    <w:tblStylePr w:type="band1Horz">
      <w:tblPr/>
      <w:tcPr>
        <w:shd w:val="clear" w:color="auto" w:fill="C2E9F8"/>
      </w:tcPr>
    </w:tblStylePr>
  </w:style>
  <w:style w:type="character" w:customStyle="1" w:styleId="SubtitleChar1">
    <w:name w:val="Subtitle Char1"/>
    <w:basedOn w:val="DefaultParagraphFont"/>
    <w:uiPriority w:val="11"/>
    <w:rsid w:val="00894491"/>
    <w:rPr>
      <w:rFonts w:eastAsiaTheme="minorEastAsia"/>
      <w:color w:val="5A5A5A" w:themeColor="text1" w:themeTint="A5"/>
      <w:spacing w:val="15"/>
    </w:rPr>
  </w:style>
  <w:style w:type="character" w:customStyle="1" w:styleId="TitleChar1">
    <w:name w:val="Title Char1"/>
    <w:basedOn w:val="DefaultParagraphFont"/>
    <w:uiPriority w:val="10"/>
    <w:rsid w:val="00894491"/>
    <w:rPr>
      <w:rFonts w:asciiTheme="majorHAnsi" w:eastAsiaTheme="majorEastAsia" w:hAnsiTheme="majorHAnsi" w:cstheme="majorBidi"/>
      <w:spacing w:val="-10"/>
      <w:kern w:val="28"/>
      <w:sz w:val="56"/>
      <w:szCs w:val="56"/>
    </w:rPr>
  </w:style>
  <w:style w:type="character" w:customStyle="1" w:styleId="FooterChar1">
    <w:name w:val="Footer Char1"/>
    <w:basedOn w:val="DefaultParagraphFont"/>
    <w:uiPriority w:val="99"/>
    <w:semiHidden/>
    <w:rsid w:val="00894491"/>
  </w:style>
  <w:style w:type="character" w:customStyle="1" w:styleId="Heading7Char1">
    <w:name w:val="Heading 7 Char1"/>
    <w:basedOn w:val="DefaultParagraphFont"/>
    <w:uiPriority w:val="9"/>
    <w:semiHidden/>
    <w:rsid w:val="00894491"/>
    <w:rPr>
      <w:rFonts w:asciiTheme="majorHAnsi" w:eastAsiaTheme="majorEastAsia" w:hAnsiTheme="majorHAnsi" w:cstheme="majorBidi"/>
      <w:i/>
      <w:iCs/>
      <w:color w:val="005272" w:themeColor="accent1" w:themeShade="7F"/>
    </w:rPr>
  </w:style>
  <w:style w:type="character" w:customStyle="1" w:styleId="Heading8Char1">
    <w:name w:val="Heading 8 Char1"/>
    <w:basedOn w:val="DefaultParagraphFont"/>
    <w:uiPriority w:val="9"/>
    <w:semiHidden/>
    <w:rsid w:val="0089449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94491"/>
    <w:rPr>
      <w:rFonts w:asciiTheme="majorHAnsi" w:eastAsiaTheme="majorEastAsia" w:hAnsiTheme="majorHAnsi" w:cstheme="majorBidi"/>
      <w:i/>
      <w:iCs/>
      <w:color w:val="272727" w:themeColor="text1" w:themeTint="D8"/>
      <w:sz w:val="21"/>
      <w:szCs w:val="21"/>
    </w:rPr>
  </w:style>
  <w:style w:type="table" w:styleId="GridTable1Light-Accent2">
    <w:name w:val="Grid Table 1 Light Accent 2"/>
    <w:basedOn w:val="TableNormal"/>
    <w:uiPriority w:val="46"/>
    <w:rsid w:val="00894491"/>
    <w:pPr>
      <w:spacing w:after="0"/>
    </w:pPr>
    <w:rPr>
      <w:rFonts w:eastAsiaTheme="minorHAnsi" w:cstheme="minorBidi"/>
      <w:kern w:val="2"/>
      <w:lang w:eastAsia="en-US"/>
    </w:rPr>
    <w:tblPr>
      <w:tblStyleRowBandSize w:val="1"/>
      <w:tblStyleColBandSize w:val="1"/>
      <w:tblBorders>
        <w:top w:val="single" w:sz="4" w:space="0" w:color="F4F9FC" w:themeColor="accent2" w:themeTint="66"/>
        <w:left w:val="single" w:sz="4" w:space="0" w:color="F4F9FC" w:themeColor="accent2" w:themeTint="66"/>
        <w:bottom w:val="single" w:sz="4" w:space="0" w:color="F4F9FC" w:themeColor="accent2" w:themeTint="66"/>
        <w:right w:val="single" w:sz="4" w:space="0" w:color="F4F9FC" w:themeColor="accent2" w:themeTint="66"/>
        <w:insideH w:val="single" w:sz="4" w:space="0" w:color="F4F9FC" w:themeColor="accent2" w:themeTint="66"/>
        <w:insideV w:val="single" w:sz="4" w:space="0" w:color="F4F9FC" w:themeColor="accent2" w:themeTint="66"/>
      </w:tblBorders>
    </w:tblPr>
    <w:tblStylePr w:type="firstRow">
      <w:rPr>
        <w:b/>
        <w:bCs/>
      </w:rPr>
      <w:tblPr/>
      <w:tcPr>
        <w:tcBorders>
          <w:bottom w:val="single" w:sz="12" w:space="0" w:color="EFF6FA" w:themeColor="accent2" w:themeTint="99"/>
        </w:tcBorders>
      </w:tcPr>
    </w:tblStylePr>
    <w:tblStylePr w:type="lastRow">
      <w:rPr>
        <w:b/>
        <w:bCs/>
      </w:rPr>
      <w:tblPr/>
      <w:tcPr>
        <w:tcBorders>
          <w:top w:val="double" w:sz="2" w:space="0" w:color="EFF6FA" w:themeColor="accent2" w:themeTint="99"/>
        </w:tcBorders>
      </w:tcPr>
    </w:tblStylePr>
    <w:tblStylePr w:type="firstCol">
      <w:rPr>
        <w:b/>
        <w:bCs/>
      </w:rPr>
    </w:tblStylePr>
    <w:tblStylePr w:type="lastCol">
      <w:rPr>
        <w:b/>
        <w:bCs/>
      </w:rPr>
    </w:tblStylePr>
  </w:style>
  <w:style w:type="character" w:customStyle="1" w:styleId="Heading4Char1">
    <w:name w:val="Heading 4 Char1"/>
    <w:basedOn w:val="DefaultParagraphFont"/>
    <w:uiPriority w:val="9"/>
    <w:semiHidden/>
    <w:rsid w:val="00894491"/>
    <w:rPr>
      <w:rFonts w:asciiTheme="majorHAnsi" w:eastAsiaTheme="majorEastAsia" w:hAnsiTheme="majorHAnsi" w:cstheme="majorBidi"/>
      <w:i/>
      <w:iCs/>
      <w:color w:val="007CAB" w:themeColor="accent1" w:themeShade="BF"/>
    </w:rPr>
  </w:style>
  <w:style w:type="character" w:customStyle="1" w:styleId="Heading5Char2">
    <w:name w:val="Heading 5 Char2"/>
    <w:basedOn w:val="DefaultParagraphFont"/>
    <w:uiPriority w:val="9"/>
    <w:semiHidden/>
    <w:rsid w:val="00894491"/>
    <w:rPr>
      <w:rFonts w:asciiTheme="majorHAnsi" w:eastAsiaTheme="majorEastAsia" w:hAnsiTheme="majorHAnsi" w:cstheme="majorBidi"/>
      <w:color w:val="007CAB" w:themeColor="accent1" w:themeShade="BF"/>
    </w:rPr>
  </w:style>
  <w:style w:type="paragraph" w:styleId="TOC5">
    <w:name w:val="toc 5"/>
    <w:basedOn w:val="Normal"/>
    <w:next w:val="Normal"/>
    <w:autoRedefine/>
    <w:uiPriority w:val="39"/>
    <w:unhideWhenUsed/>
    <w:locked/>
    <w:rsid w:val="00894491"/>
    <w:pPr>
      <w:spacing w:before="0" w:after="100" w:line="259" w:lineRule="auto"/>
      <w:ind w:left="880"/>
    </w:pPr>
    <w:rPr>
      <w:rFonts w:eastAsiaTheme="minorHAnsi" w:cstheme="minorBidi"/>
      <w:kern w:val="2"/>
      <w:lang w:eastAsia="en-US"/>
    </w:rPr>
  </w:style>
  <w:style w:type="table" w:styleId="TableGridLight">
    <w:name w:val="Grid Table Light"/>
    <w:basedOn w:val="TableNormal"/>
    <w:uiPriority w:val="40"/>
    <w:locked/>
    <w:rsid w:val="00894491"/>
    <w:pPr>
      <w:spacing w:after="0"/>
    </w:pPr>
    <w:rPr>
      <w:rFonts w:eastAsiaTheme="minorHAnsi" w:cstheme="minorBidi"/>
      <w:kern w:val="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894491"/>
    <w:pPr>
      <w:spacing w:after="0"/>
    </w:pPr>
    <w:rPr>
      <w:rFonts w:eastAsiaTheme="minorHAnsi" w:cstheme="minorBidi"/>
      <w:kern w:val="2"/>
      <w:lang w:eastAsia="en-US"/>
    </w:rPr>
    <w:tblPr>
      <w:tblStyleRowBandSize w:val="1"/>
      <w:tblStyleColBandSize w:val="1"/>
      <w:tblBorders>
        <w:top w:val="single" w:sz="4" w:space="0" w:color="8EE0FF" w:themeColor="accent1" w:themeTint="66"/>
        <w:left w:val="single" w:sz="4" w:space="0" w:color="8EE0FF" w:themeColor="accent1" w:themeTint="66"/>
        <w:bottom w:val="single" w:sz="4" w:space="0" w:color="8EE0FF" w:themeColor="accent1" w:themeTint="66"/>
        <w:right w:val="single" w:sz="4" w:space="0" w:color="8EE0FF" w:themeColor="accent1" w:themeTint="66"/>
        <w:insideH w:val="single" w:sz="4" w:space="0" w:color="8EE0FF" w:themeColor="accent1" w:themeTint="66"/>
        <w:insideV w:val="single" w:sz="4" w:space="0" w:color="8EE0FF" w:themeColor="accent1" w:themeTint="66"/>
      </w:tblBorders>
    </w:tblPr>
    <w:tblStylePr w:type="firstRow">
      <w:rPr>
        <w:b/>
        <w:bCs/>
      </w:rPr>
      <w:tblPr/>
      <w:tcPr>
        <w:tcBorders>
          <w:bottom w:val="single" w:sz="12" w:space="0" w:color="56D0FF" w:themeColor="accent1" w:themeTint="99"/>
        </w:tcBorders>
      </w:tcPr>
    </w:tblStylePr>
    <w:tblStylePr w:type="lastRow">
      <w:rPr>
        <w:b/>
        <w:bCs/>
      </w:rPr>
      <w:tblPr/>
      <w:tcPr>
        <w:tcBorders>
          <w:top w:val="double" w:sz="2" w:space="0" w:color="56D0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94491"/>
    <w:pPr>
      <w:spacing w:after="0"/>
    </w:pPr>
    <w:rPr>
      <w:rFonts w:eastAsiaTheme="minorHAnsi" w:cstheme="minorBidi"/>
      <w:kern w:val="2"/>
      <w:lang w:eastAsia="en-US"/>
    </w:rPr>
    <w:tblPr>
      <w:tblStyleRowBandSize w:val="1"/>
      <w:tblStyleColBandSize w:val="1"/>
      <w:tblBorders>
        <w:top w:val="single" w:sz="2" w:space="0" w:color="EFF6FA" w:themeColor="accent2" w:themeTint="99"/>
        <w:bottom w:val="single" w:sz="2" w:space="0" w:color="EFF6FA" w:themeColor="accent2" w:themeTint="99"/>
        <w:insideH w:val="single" w:sz="2" w:space="0" w:color="EFF6FA" w:themeColor="accent2" w:themeTint="99"/>
        <w:insideV w:val="single" w:sz="2" w:space="0" w:color="EFF6FA" w:themeColor="accent2" w:themeTint="99"/>
      </w:tblBorders>
    </w:tblPr>
    <w:tblStylePr w:type="firstRow">
      <w:rPr>
        <w:b/>
        <w:bCs/>
      </w:rPr>
      <w:tblPr/>
      <w:tcPr>
        <w:tcBorders>
          <w:top w:val="nil"/>
          <w:bottom w:val="single" w:sz="12" w:space="0" w:color="EFF6FA" w:themeColor="accent2" w:themeTint="99"/>
          <w:insideH w:val="nil"/>
          <w:insideV w:val="nil"/>
        </w:tcBorders>
        <w:shd w:val="clear" w:color="auto" w:fill="FFFFFF" w:themeFill="background1"/>
      </w:tcPr>
    </w:tblStylePr>
    <w:tblStylePr w:type="lastRow">
      <w:rPr>
        <w:b/>
        <w:bCs/>
      </w:rPr>
      <w:tblPr/>
      <w:tcPr>
        <w:tcBorders>
          <w:top w:val="double" w:sz="2" w:space="0" w:color="EFF6F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D" w:themeFill="accent2" w:themeFillTint="33"/>
      </w:tcPr>
    </w:tblStylePr>
    <w:tblStylePr w:type="band1Horz">
      <w:tblPr/>
      <w:tcPr>
        <w:shd w:val="clear" w:color="auto" w:fill="F9FCFD" w:themeFill="accent2" w:themeFillTint="33"/>
      </w:tcPr>
    </w:tblStylePr>
  </w:style>
  <w:style w:type="table" w:styleId="GridTable2-Accent6">
    <w:name w:val="Grid Table 2 Accent 6"/>
    <w:basedOn w:val="TableNormal"/>
    <w:uiPriority w:val="47"/>
    <w:rsid w:val="00894491"/>
    <w:pPr>
      <w:spacing w:after="0"/>
    </w:pPr>
    <w:rPr>
      <w:rFonts w:eastAsiaTheme="minorHAnsi" w:cstheme="minorBidi"/>
      <w:kern w:val="2"/>
      <w:lang w:eastAsia="en-US"/>
    </w:rPr>
    <w:tblPr>
      <w:tblStyleRowBandSize w:val="1"/>
      <w:tblStyleColBandSize w:val="1"/>
      <w:tblBorders>
        <w:top w:val="single" w:sz="2" w:space="0" w:color="EF7973" w:themeColor="accent6" w:themeTint="99"/>
        <w:bottom w:val="single" w:sz="2" w:space="0" w:color="EF7973" w:themeColor="accent6" w:themeTint="99"/>
        <w:insideH w:val="single" w:sz="2" w:space="0" w:color="EF7973" w:themeColor="accent6" w:themeTint="99"/>
        <w:insideV w:val="single" w:sz="2" w:space="0" w:color="EF7973" w:themeColor="accent6" w:themeTint="99"/>
      </w:tblBorders>
    </w:tblPr>
    <w:tblStylePr w:type="firstRow">
      <w:rPr>
        <w:b/>
        <w:bCs/>
      </w:rPr>
      <w:tblPr/>
      <w:tcPr>
        <w:tcBorders>
          <w:top w:val="nil"/>
          <w:bottom w:val="single" w:sz="12" w:space="0" w:color="EF7973" w:themeColor="accent6" w:themeTint="99"/>
          <w:insideH w:val="nil"/>
          <w:insideV w:val="nil"/>
        </w:tcBorders>
        <w:shd w:val="clear" w:color="auto" w:fill="FFFFFF" w:themeFill="background1"/>
      </w:tcPr>
    </w:tblStylePr>
    <w:tblStylePr w:type="lastRow">
      <w:rPr>
        <w:b/>
        <w:bCs/>
      </w:rPr>
      <w:tblPr/>
      <w:tcPr>
        <w:tcBorders>
          <w:top w:val="double" w:sz="2" w:space="0" w:color="EF7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2D0" w:themeFill="accent6" w:themeFillTint="33"/>
      </w:tcPr>
    </w:tblStylePr>
    <w:tblStylePr w:type="band1Horz">
      <w:tblPr/>
      <w:tcPr>
        <w:shd w:val="clear" w:color="auto" w:fill="F9D2D0" w:themeFill="accent6" w:themeFillTint="33"/>
      </w:tcPr>
    </w:tblStylePr>
  </w:style>
  <w:style w:type="table" w:styleId="ListTable3-Accent5">
    <w:name w:val="List Table 3 Accent 5"/>
    <w:basedOn w:val="TableNormal"/>
    <w:uiPriority w:val="48"/>
    <w:rsid w:val="00894491"/>
    <w:pPr>
      <w:spacing w:after="0"/>
    </w:pPr>
    <w:rPr>
      <w:rFonts w:eastAsiaTheme="minorHAnsi" w:cstheme="minorBidi"/>
      <w:kern w:val="2"/>
      <w:lang w:eastAsia="en-US"/>
    </w:rPr>
    <w:tblPr>
      <w:tblStyleRowBandSize w:val="1"/>
      <w:tblStyleColBandSize w:val="1"/>
      <w:tblBorders>
        <w:top w:val="single" w:sz="4" w:space="0" w:color="00B28E" w:themeColor="accent5"/>
        <w:left w:val="single" w:sz="4" w:space="0" w:color="00B28E" w:themeColor="accent5"/>
        <w:bottom w:val="single" w:sz="4" w:space="0" w:color="00B28E" w:themeColor="accent5"/>
        <w:right w:val="single" w:sz="4" w:space="0" w:color="00B28E" w:themeColor="accent5"/>
      </w:tblBorders>
    </w:tblPr>
    <w:tblStylePr w:type="firstRow">
      <w:rPr>
        <w:b/>
        <w:bCs/>
        <w:color w:val="FFFFFF" w:themeColor="background1"/>
      </w:rPr>
      <w:tblPr/>
      <w:tcPr>
        <w:shd w:val="clear" w:color="auto" w:fill="00B28E" w:themeFill="accent5"/>
      </w:tcPr>
    </w:tblStylePr>
    <w:tblStylePr w:type="lastRow">
      <w:rPr>
        <w:b/>
        <w:bCs/>
      </w:rPr>
      <w:tblPr/>
      <w:tcPr>
        <w:tcBorders>
          <w:top w:val="double" w:sz="4" w:space="0" w:color="00B2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8E" w:themeColor="accent5"/>
          <w:right w:val="single" w:sz="4" w:space="0" w:color="00B28E" w:themeColor="accent5"/>
        </w:tcBorders>
      </w:tcPr>
    </w:tblStylePr>
    <w:tblStylePr w:type="band1Horz">
      <w:tblPr/>
      <w:tcPr>
        <w:tcBorders>
          <w:top w:val="single" w:sz="4" w:space="0" w:color="00B28E" w:themeColor="accent5"/>
          <w:bottom w:val="single" w:sz="4" w:space="0" w:color="00B2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8E" w:themeColor="accent5"/>
          <w:left w:val="nil"/>
        </w:tcBorders>
      </w:tcPr>
    </w:tblStylePr>
    <w:tblStylePr w:type="swCell">
      <w:tblPr/>
      <w:tcPr>
        <w:tcBorders>
          <w:top w:val="double" w:sz="4" w:space="0" w:color="00B28E" w:themeColor="accent5"/>
          <w:right w:val="nil"/>
        </w:tcBorders>
      </w:tcPr>
    </w:tblStylePr>
  </w:style>
  <w:style w:type="table" w:styleId="GridTable4-Accent3">
    <w:name w:val="Grid Table 4 Accent 3"/>
    <w:basedOn w:val="TableNormal"/>
    <w:uiPriority w:val="49"/>
    <w:rsid w:val="00894491"/>
    <w:pPr>
      <w:spacing w:after="0"/>
    </w:pPr>
    <w:rPr>
      <w:rFonts w:eastAsiaTheme="minorHAnsi" w:cstheme="minorBidi"/>
      <w:kern w:val="2"/>
      <w:lang w:eastAsia="en-US"/>
    </w:rPr>
    <w:tblPr>
      <w:tblStyleRowBandSize w:val="1"/>
      <w:tblStyleColBandSize w:val="1"/>
      <w:tblBorders>
        <w:top w:val="single" w:sz="4" w:space="0" w:color="2EAFFF" w:themeColor="accent3" w:themeTint="99"/>
        <w:left w:val="single" w:sz="4" w:space="0" w:color="2EAFFF" w:themeColor="accent3" w:themeTint="99"/>
        <w:bottom w:val="single" w:sz="4" w:space="0" w:color="2EAFFF" w:themeColor="accent3" w:themeTint="99"/>
        <w:right w:val="single" w:sz="4" w:space="0" w:color="2EAFFF" w:themeColor="accent3" w:themeTint="99"/>
        <w:insideH w:val="single" w:sz="4" w:space="0" w:color="2EAFFF" w:themeColor="accent3" w:themeTint="99"/>
        <w:insideV w:val="single" w:sz="4" w:space="0" w:color="2EAFFF" w:themeColor="accent3" w:themeTint="99"/>
      </w:tblBorders>
    </w:tblPr>
    <w:tblStylePr w:type="firstRow">
      <w:rPr>
        <w:b/>
        <w:bCs/>
        <w:color w:val="FFFFFF" w:themeColor="background1"/>
      </w:rPr>
      <w:tblPr/>
      <w:tcPr>
        <w:tcBorders>
          <w:top w:val="single" w:sz="4" w:space="0" w:color="0065A3" w:themeColor="accent3"/>
          <w:left w:val="single" w:sz="4" w:space="0" w:color="0065A3" w:themeColor="accent3"/>
          <w:bottom w:val="single" w:sz="4" w:space="0" w:color="0065A3" w:themeColor="accent3"/>
          <w:right w:val="single" w:sz="4" w:space="0" w:color="0065A3" w:themeColor="accent3"/>
          <w:insideH w:val="nil"/>
          <w:insideV w:val="nil"/>
        </w:tcBorders>
        <w:shd w:val="clear" w:color="auto" w:fill="0065A3" w:themeFill="accent3"/>
      </w:tcPr>
    </w:tblStylePr>
    <w:tblStylePr w:type="lastRow">
      <w:rPr>
        <w:b/>
        <w:bCs/>
      </w:rPr>
      <w:tblPr/>
      <w:tcPr>
        <w:tcBorders>
          <w:top w:val="double" w:sz="4" w:space="0" w:color="0065A3" w:themeColor="accent3"/>
        </w:tcBorders>
      </w:tcPr>
    </w:tblStylePr>
    <w:tblStylePr w:type="firstCol">
      <w:rPr>
        <w:b/>
        <w:bCs/>
      </w:rPr>
    </w:tblStylePr>
    <w:tblStylePr w:type="lastCol">
      <w:rPr>
        <w:b/>
        <w:bCs/>
      </w:rPr>
    </w:tblStylePr>
    <w:tblStylePr w:type="band1Vert">
      <w:tblPr/>
      <w:tcPr>
        <w:shd w:val="clear" w:color="auto" w:fill="B9E4FF" w:themeFill="accent3" w:themeFillTint="33"/>
      </w:tcPr>
    </w:tblStylePr>
    <w:tblStylePr w:type="band1Horz">
      <w:tblPr/>
      <w:tcPr>
        <w:shd w:val="clear" w:color="auto" w:fill="B9E4FF" w:themeFill="accent3" w:themeFillTint="33"/>
      </w:tcPr>
    </w:tblStylePr>
  </w:style>
  <w:style w:type="table" w:styleId="GridTable5Dark-Accent1">
    <w:name w:val="Grid Table 5 Dark Accent 1"/>
    <w:basedOn w:val="TableNormal"/>
    <w:uiPriority w:val="50"/>
    <w:rsid w:val="00894491"/>
    <w:pPr>
      <w:spacing w:after="0"/>
    </w:pPr>
    <w:rPr>
      <w:rFonts w:eastAsiaTheme="minorHAnsi" w:cstheme="minorBidi"/>
      <w:kern w:val="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1"/>
      </w:tcPr>
    </w:tblStylePr>
    <w:tblStylePr w:type="band1Vert">
      <w:tblPr/>
      <w:tcPr>
        <w:shd w:val="clear" w:color="auto" w:fill="8EE0FF" w:themeFill="accent1" w:themeFillTint="66"/>
      </w:tcPr>
    </w:tblStylePr>
    <w:tblStylePr w:type="band1Horz">
      <w:tblPr/>
      <w:tcPr>
        <w:shd w:val="clear" w:color="auto" w:fill="8EE0FF" w:themeFill="accent1" w:themeFillTint="66"/>
      </w:tcPr>
    </w:tblStylePr>
  </w:style>
  <w:style w:type="table" w:styleId="ListTable4-Accent1">
    <w:name w:val="List Table 4 Accent 1"/>
    <w:basedOn w:val="TableNormal"/>
    <w:uiPriority w:val="49"/>
    <w:rsid w:val="00894491"/>
    <w:pPr>
      <w:spacing w:after="0"/>
    </w:pPr>
    <w:rPr>
      <w:rFonts w:eastAsiaTheme="minorHAnsi" w:cstheme="minorBidi"/>
      <w:kern w:val="2"/>
      <w:lang w:eastAsia="en-US"/>
    </w:rPr>
    <w:tblPr>
      <w:tblStyleRowBandSize w:val="1"/>
      <w:tblStyleColBandSize w:val="1"/>
      <w:tblBorders>
        <w:top w:val="single" w:sz="4" w:space="0" w:color="56D0FF" w:themeColor="accent1" w:themeTint="99"/>
        <w:left w:val="single" w:sz="4" w:space="0" w:color="56D0FF" w:themeColor="accent1" w:themeTint="99"/>
        <w:bottom w:val="single" w:sz="4" w:space="0" w:color="56D0FF" w:themeColor="accent1" w:themeTint="99"/>
        <w:right w:val="single" w:sz="4" w:space="0" w:color="56D0FF" w:themeColor="accent1" w:themeTint="99"/>
        <w:insideH w:val="single" w:sz="4" w:space="0" w:color="56D0FF" w:themeColor="accent1" w:themeTint="99"/>
      </w:tblBorders>
    </w:tblPr>
    <w:tblStylePr w:type="firstRow">
      <w:rPr>
        <w:b/>
        <w:bCs/>
        <w:color w:val="FFFFFF" w:themeColor="background1"/>
      </w:rPr>
      <w:tblPr/>
      <w:tcPr>
        <w:tcBorders>
          <w:top w:val="single" w:sz="4" w:space="0" w:color="00A7E5" w:themeColor="accent1"/>
          <w:left w:val="single" w:sz="4" w:space="0" w:color="00A7E5" w:themeColor="accent1"/>
          <w:bottom w:val="single" w:sz="4" w:space="0" w:color="00A7E5" w:themeColor="accent1"/>
          <w:right w:val="single" w:sz="4" w:space="0" w:color="00A7E5" w:themeColor="accent1"/>
          <w:insideH w:val="nil"/>
        </w:tcBorders>
        <w:shd w:val="clear" w:color="auto" w:fill="00A7E5" w:themeFill="accent1"/>
      </w:tcPr>
    </w:tblStylePr>
    <w:tblStylePr w:type="lastRow">
      <w:rPr>
        <w:b/>
        <w:bCs/>
      </w:rPr>
      <w:tblPr/>
      <w:tcPr>
        <w:tcBorders>
          <w:top w:val="double" w:sz="4" w:space="0" w:color="56D0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paragraph" w:styleId="Index1">
    <w:name w:val="index 1"/>
    <w:basedOn w:val="Normal"/>
    <w:next w:val="Normal"/>
    <w:autoRedefine/>
    <w:uiPriority w:val="98"/>
    <w:unhideWhenUsed/>
    <w:locked/>
    <w:rsid w:val="00894491"/>
    <w:pPr>
      <w:spacing w:before="0" w:after="0"/>
      <w:ind w:left="220" w:hanging="220"/>
    </w:pPr>
    <w:rPr>
      <w:rFonts w:eastAsiaTheme="minorHAnsi" w:cstheme="minorBidi"/>
      <w:kern w:val="2"/>
      <w:lang w:eastAsia="en-US"/>
    </w:rPr>
  </w:style>
  <w:style w:type="table" w:styleId="GridTable4-Accent1">
    <w:name w:val="Grid Table 4 Accent 1"/>
    <w:basedOn w:val="TableNormal"/>
    <w:uiPriority w:val="49"/>
    <w:rsid w:val="00894491"/>
    <w:pPr>
      <w:spacing w:after="0"/>
    </w:pPr>
    <w:rPr>
      <w:rFonts w:eastAsiaTheme="minorHAnsi" w:cstheme="minorBidi"/>
      <w:kern w:val="2"/>
      <w:lang w:eastAsia="en-US"/>
    </w:rPr>
    <w:tblPr>
      <w:tblStyleRowBandSize w:val="1"/>
      <w:tblStyleColBandSize w:val="1"/>
      <w:tblBorders>
        <w:top w:val="single" w:sz="4" w:space="0" w:color="56D0FF" w:themeColor="accent1" w:themeTint="99"/>
        <w:left w:val="single" w:sz="4" w:space="0" w:color="56D0FF" w:themeColor="accent1" w:themeTint="99"/>
        <w:bottom w:val="single" w:sz="4" w:space="0" w:color="56D0FF" w:themeColor="accent1" w:themeTint="99"/>
        <w:right w:val="single" w:sz="4" w:space="0" w:color="56D0FF" w:themeColor="accent1" w:themeTint="99"/>
        <w:insideH w:val="single" w:sz="4" w:space="0" w:color="56D0FF" w:themeColor="accent1" w:themeTint="99"/>
        <w:insideV w:val="single" w:sz="4" w:space="0" w:color="56D0FF" w:themeColor="accent1" w:themeTint="99"/>
      </w:tblBorders>
    </w:tblPr>
    <w:tblStylePr w:type="firstRow">
      <w:rPr>
        <w:b/>
        <w:bCs/>
        <w:color w:val="FFFFFF" w:themeColor="background1"/>
      </w:rPr>
      <w:tblPr/>
      <w:tcPr>
        <w:tcBorders>
          <w:top w:val="single" w:sz="4" w:space="0" w:color="00A7E5" w:themeColor="accent1"/>
          <w:left w:val="single" w:sz="4" w:space="0" w:color="00A7E5" w:themeColor="accent1"/>
          <w:bottom w:val="single" w:sz="4" w:space="0" w:color="00A7E5" w:themeColor="accent1"/>
          <w:right w:val="single" w:sz="4" w:space="0" w:color="00A7E5" w:themeColor="accent1"/>
          <w:insideH w:val="nil"/>
          <w:insideV w:val="nil"/>
        </w:tcBorders>
        <w:shd w:val="clear" w:color="auto" w:fill="00A7E5" w:themeFill="accent1"/>
      </w:tcPr>
    </w:tblStylePr>
    <w:tblStylePr w:type="lastRow">
      <w:rPr>
        <w:b/>
        <w:bCs/>
      </w:rPr>
      <w:tblPr/>
      <w:tcPr>
        <w:tcBorders>
          <w:top w:val="double" w:sz="4" w:space="0" w:color="00A7E5" w:themeColor="accent1"/>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numbering" w:customStyle="1" w:styleId="NoList2">
    <w:name w:val="No List2"/>
    <w:next w:val="NoList"/>
    <w:uiPriority w:val="99"/>
    <w:semiHidden/>
    <w:unhideWhenUsed/>
    <w:rsid w:val="00894491"/>
  </w:style>
  <w:style w:type="paragraph" w:customStyle="1" w:styleId="TOC12">
    <w:name w:val="TOC 12"/>
    <w:basedOn w:val="Normal"/>
    <w:next w:val="Normal"/>
    <w:autoRedefine/>
    <w:uiPriority w:val="39"/>
    <w:qFormat/>
    <w:rsid w:val="00894491"/>
    <w:rPr>
      <w:rFonts w:cs="Arial"/>
      <w:b/>
      <w:bCs/>
      <w:szCs w:val="18"/>
    </w:rPr>
  </w:style>
  <w:style w:type="paragraph" w:customStyle="1" w:styleId="TOC22">
    <w:name w:val="TOC 22"/>
    <w:basedOn w:val="Normal"/>
    <w:next w:val="Normal"/>
    <w:autoRedefine/>
    <w:uiPriority w:val="39"/>
    <w:qFormat/>
    <w:rsid w:val="00894491"/>
    <w:pPr>
      <w:tabs>
        <w:tab w:val="right" w:pos="9016"/>
      </w:tabs>
      <w:ind w:left="221"/>
    </w:pPr>
    <w:rPr>
      <w:rFonts w:cs="Arial"/>
      <w:szCs w:val="20"/>
    </w:rPr>
  </w:style>
  <w:style w:type="paragraph" w:customStyle="1" w:styleId="TOC32">
    <w:name w:val="TOC 32"/>
    <w:basedOn w:val="Normal"/>
    <w:next w:val="Normal"/>
    <w:autoRedefine/>
    <w:uiPriority w:val="39"/>
    <w:qFormat/>
    <w:rsid w:val="00894491"/>
    <w:pPr>
      <w:tabs>
        <w:tab w:val="left" w:pos="8902"/>
      </w:tabs>
      <w:spacing w:before="0" w:after="0"/>
      <w:ind w:left="442"/>
    </w:pPr>
    <w:rPr>
      <w:rFonts w:cs="Arial"/>
      <w:iCs/>
      <w:noProof/>
      <w:szCs w:val="20"/>
    </w:rPr>
  </w:style>
  <w:style w:type="table" w:customStyle="1" w:styleId="Commission3">
    <w:name w:val="Commission3"/>
    <w:basedOn w:val="TableNormal"/>
    <w:next w:val="TableGrid"/>
    <w:uiPriority w:val="39"/>
    <w:locked/>
    <w:rsid w:val="00894491"/>
    <w:pPr>
      <w:spacing w:after="0"/>
    </w:pPr>
    <w:rPr>
      <w:rFonts w:ascii="Arial" w:hAnsi="Arial"/>
      <w:color w:val="000000"/>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sz w:val="18"/>
      </w:rPr>
      <w:tblPr/>
      <w:tcPr>
        <w:shd w:val="clear" w:color="auto" w:fill="86D3F2"/>
      </w:tcPr>
    </w:tblStylePr>
  </w:style>
  <w:style w:type="paragraph" w:customStyle="1" w:styleId="TOCHeading2">
    <w:name w:val="TOC Heading2"/>
    <w:basedOn w:val="Heading1"/>
    <w:next w:val="Normal"/>
    <w:uiPriority w:val="39"/>
    <w:unhideWhenUsed/>
    <w:qFormat/>
    <w:rsid w:val="00894491"/>
    <w:pPr>
      <w:keepNext/>
      <w:keepLines/>
      <w:spacing w:after="0" w:line="276" w:lineRule="auto"/>
      <w:ind w:left="720" w:hanging="360"/>
      <w:outlineLvl w:val="9"/>
    </w:pPr>
    <w:rPr>
      <w:rFonts w:ascii="Arial" w:hAnsi="Arial" w:cs="Times New Roman"/>
      <w:color w:val="0C5979"/>
      <w:kern w:val="0"/>
      <w:szCs w:val="28"/>
      <w:lang w:val="en-US" w:eastAsia="ja-JP"/>
    </w:rPr>
  </w:style>
  <w:style w:type="numbering" w:customStyle="1" w:styleId="Listbullets2">
    <w:name w:val="List bullets2"/>
    <w:uiPriority w:val="99"/>
    <w:rsid w:val="00894491"/>
  </w:style>
  <w:style w:type="numbering" w:customStyle="1" w:styleId="Bullet20">
    <w:name w:val="Bullet2"/>
    <w:uiPriority w:val="99"/>
    <w:locked/>
    <w:rsid w:val="00894491"/>
  </w:style>
  <w:style w:type="numbering" w:customStyle="1" w:styleId="Bullets2">
    <w:name w:val="Bullets2"/>
    <w:uiPriority w:val="99"/>
    <w:locked/>
    <w:rsid w:val="00894491"/>
  </w:style>
  <w:style w:type="numbering" w:customStyle="1" w:styleId="BulletsLevel12">
    <w:name w:val="Bullets Level 12"/>
    <w:uiPriority w:val="99"/>
    <w:locked/>
    <w:rsid w:val="00894491"/>
  </w:style>
  <w:style w:type="table" w:customStyle="1" w:styleId="GridTable1Light-Accent32">
    <w:name w:val="Grid Table 1 Light - Accent 32"/>
    <w:basedOn w:val="TableNormal"/>
    <w:next w:val="GridTable1Light-Accent3"/>
    <w:uiPriority w:val="46"/>
    <w:rsid w:val="00894491"/>
    <w:pPr>
      <w:spacing w:after="0"/>
    </w:pPr>
    <w:tblPr>
      <w:tblStyleRowBandSize w:val="1"/>
      <w:tblStyleColBandSize w:val="1"/>
      <w:tblBorders>
        <w:top w:val="single" w:sz="4" w:space="0" w:color="7CC7EA"/>
        <w:left w:val="single" w:sz="4" w:space="0" w:color="7CC7EA"/>
        <w:bottom w:val="single" w:sz="4" w:space="0" w:color="7CC7EA"/>
        <w:right w:val="single" w:sz="4" w:space="0" w:color="7CC7EA"/>
        <w:insideH w:val="single" w:sz="4" w:space="0" w:color="7CC7EA"/>
        <w:insideV w:val="single" w:sz="4" w:space="0" w:color="7CC7EA"/>
      </w:tblBorders>
    </w:tblPr>
    <w:tblStylePr w:type="firstRow">
      <w:rPr>
        <w:b/>
        <w:bCs/>
      </w:rPr>
      <w:tblPr/>
      <w:tcPr>
        <w:tcBorders>
          <w:bottom w:val="single" w:sz="12" w:space="0" w:color="3AACDF"/>
        </w:tcBorders>
      </w:tcPr>
    </w:tblStylePr>
    <w:tblStylePr w:type="lastRow">
      <w:rPr>
        <w:b/>
        <w:bCs/>
      </w:rPr>
      <w:tblPr/>
      <w:tcPr>
        <w:tcBorders>
          <w:top w:val="double" w:sz="2" w:space="0" w:color="3AACDF"/>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894491"/>
    <w:pPr>
      <w:spacing w:after="0"/>
    </w:pPr>
    <w:tblPr>
      <w:tblStyleRowBandSize w:val="1"/>
      <w:tblStyleColBandSize w:val="1"/>
      <w:tblBorders>
        <w:top w:val="single" w:sz="4" w:space="0" w:color="8BE3FF"/>
        <w:left w:val="single" w:sz="4" w:space="0" w:color="8BE3FF"/>
        <w:bottom w:val="single" w:sz="4" w:space="0" w:color="8BE3FF"/>
        <w:right w:val="single" w:sz="4" w:space="0" w:color="8BE3FF"/>
        <w:insideH w:val="single" w:sz="4" w:space="0" w:color="8BE3FF"/>
        <w:insideV w:val="single" w:sz="4" w:space="0" w:color="8BE3FF"/>
      </w:tblBorders>
    </w:tblPr>
    <w:tblStylePr w:type="firstRow">
      <w:rPr>
        <w:b/>
        <w:bCs/>
      </w:rPr>
      <w:tblPr/>
      <w:tcPr>
        <w:tcBorders>
          <w:bottom w:val="single" w:sz="12" w:space="0" w:color="51D6FF"/>
        </w:tcBorders>
      </w:tcPr>
    </w:tblStylePr>
    <w:tblStylePr w:type="lastRow">
      <w:rPr>
        <w:b/>
        <w:bCs/>
      </w:rPr>
      <w:tblPr/>
      <w:tcPr>
        <w:tcBorders>
          <w:top w:val="double" w:sz="2" w:space="0" w:color="51D6FF"/>
        </w:tcBorders>
      </w:tcPr>
    </w:tblStylePr>
    <w:tblStylePr w:type="firstCol">
      <w:rPr>
        <w:b/>
        <w:bCs/>
      </w:rPr>
    </w:tblStylePr>
    <w:tblStylePr w:type="lastCol">
      <w:rPr>
        <w:b/>
        <w:bCs/>
      </w:rPr>
    </w:tblStylePr>
  </w:style>
  <w:style w:type="table" w:customStyle="1" w:styleId="Commissiontable2">
    <w:name w:val="Commission table2"/>
    <w:basedOn w:val="TableNormal"/>
    <w:uiPriority w:val="48"/>
    <w:rsid w:val="00894491"/>
    <w:pPr>
      <w:widowControl w:val="0"/>
      <w:autoSpaceDE w:val="0"/>
      <w:autoSpaceDN w:val="0"/>
      <w:spacing w:before="40" w:after="40"/>
    </w:pPr>
    <w:rPr>
      <w:rFonts w:eastAsiaTheme="minorHAnsi"/>
      <w:sz w:val="20"/>
      <w:lang w:val="en-US" w:eastAsia="en-US"/>
    </w:rPr>
    <w:tblPr>
      <w:tblStyleRowBandSize w:val="1"/>
      <w:tblStyleColBandSize w:val="1"/>
      <w:tblInd w:w="0" w:type="nil"/>
      <w:tblBorders>
        <w:top w:val="single" w:sz="4" w:space="0" w:color="1178A2"/>
        <w:left w:val="single" w:sz="4" w:space="0" w:color="1178A2"/>
        <w:bottom w:val="single" w:sz="4" w:space="0" w:color="1178A2"/>
        <w:right w:val="single" w:sz="4" w:space="0" w:color="1178A2"/>
        <w:insideH w:val="single" w:sz="4" w:space="0" w:color="1178A2"/>
        <w:insideV w:val="single" w:sz="4" w:space="0" w:color="1178A2"/>
      </w:tblBorders>
    </w:tblPr>
    <w:tblStylePr w:type="firstRow">
      <w:pPr>
        <w:keepLines/>
        <w:widowControl w:val="0"/>
        <w:suppressLineNumbers w:val="0"/>
        <w:wordWrap/>
        <w:spacing w:beforeLines="0" w:before="100" w:beforeAutospacing="1" w:afterLines="0" w:after="100" w:afterAutospacing="1" w:line="240" w:lineRule="auto"/>
      </w:pPr>
      <w:rPr>
        <w:rFonts w:ascii="Arial" w:hAnsi="Arial" w:cs="Arial" w:hint="default"/>
        <w:b/>
        <w:bCs/>
        <w:color w:val="FFFFFF"/>
        <w:sz w:val="20"/>
        <w:szCs w:val="20"/>
      </w:rPr>
      <w:tblPr/>
      <w:tcPr>
        <w:tcBorders>
          <w:top w:val="single" w:sz="4" w:space="0" w:color="1178A2"/>
          <w:left w:val="single" w:sz="4" w:space="0" w:color="1178A2"/>
          <w:bottom w:val="single" w:sz="4" w:space="0" w:color="1178A2"/>
          <w:right w:val="single" w:sz="4" w:space="0" w:color="1178A2"/>
          <w:insideH w:val="single" w:sz="4" w:space="0" w:color="1178A2"/>
          <w:insideV w:val="single" w:sz="4" w:space="0" w:color="1178A2"/>
          <w:tl2br w:val="nil"/>
          <w:tr2bl w:val="nil"/>
        </w:tcBorders>
        <w:shd w:val="clear" w:color="auto" w:fill="1178A2"/>
      </w:tcPr>
    </w:tblStylePr>
    <w:tblStylePr w:type="lastRow">
      <w:rPr>
        <w:b/>
        <w:bCs/>
      </w:rPr>
      <w:tblPr/>
      <w:tcPr>
        <w:tcBorders>
          <w:top w:val="double" w:sz="4" w:space="0" w:color="4BACC6"/>
        </w:tcBorders>
        <w:shd w:val="clear" w:color="auto" w:fill="FFFFFF"/>
      </w:tcPr>
    </w:tblStylePr>
    <w:tblStylePr w:type="firstCol">
      <w:pPr>
        <w:wordWrap/>
        <w:mirrorIndents w:val="0"/>
        <w:jc w:val="left"/>
      </w:pPr>
      <w:rPr>
        <w:rFonts w:ascii="Arial" w:hAnsi="Arial" w:cs="Arial" w:hint="default"/>
        <w:b/>
        <w:bCs/>
        <w:color w:val="1178A2"/>
        <w:sz w:val="20"/>
        <w:szCs w:val="20"/>
      </w:rPr>
      <w:tblPr/>
      <w:tcPr>
        <w:tcBorders>
          <w:right w:val="nil"/>
        </w:tcBorders>
        <w:shd w:val="clear" w:color="auto" w:fill="FFFFFF"/>
      </w:tcPr>
    </w:tblStylePr>
    <w:tblStylePr w:type="lastCol">
      <w:rPr>
        <w:b/>
        <w:bCs/>
        <w:color w:val="1178A2"/>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TOC72">
    <w:name w:val="TOC 72"/>
    <w:basedOn w:val="Normal"/>
    <w:next w:val="Normal"/>
    <w:autoRedefine/>
    <w:uiPriority w:val="39"/>
    <w:unhideWhenUsed/>
    <w:locked/>
    <w:rsid w:val="00894491"/>
    <w:pPr>
      <w:spacing w:before="0" w:after="100" w:line="276" w:lineRule="auto"/>
      <w:ind w:left="1320"/>
    </w:pPr>
    <w:rPr>
      <w:rFonts w:cstheme="minorBidi"/>
    </w:rPr>
  </w:style>
  <w:style w:type="paragraph" w:customStyle="1" w:styleId="TOC82">
    <w:name w:val="TOC 82"/>
    <w:basedOn w:val="Normal"/>
    <w:next w:val="Normal"/>
    <w:autoRedefine/>
    <w:uiPriority w:val="39"/>
    <w:unhideWhenUsed/>
    <w:locked/>
    <w:rsid w:val="00894491"/>
    <w:pPr>
      <w:spacing w:before="0" w:after="100" w:line="276" w:lineRule="auto"/>
      <w:ind w:left="1540"/>
    </w:pPr>
    <w:rPr>
      <w:rFonts w:cstheme="minorBidi"/>
    </w:rPr>
  </w:style>
  <w:style w:type="table" w:customStyle="1" w:styleId="TableGridLight2">
    <w:name w:val="Table Grid Light2"/>
    <w:basedOn w:val="TableNormal"/>
    <w:next w:val="TableGridLight"/>
    <w:uiPriority w:val="40"/>
    <w:rsid w:val="00894491"/>
    <w:pPr>
      <w:widowControl w:val="0"/>
      <w:autoSpaceDE w:val="0"/>
      <w:autoSpaceDN w:val="0"/>
      <w:spacing w:after="0"/>
    </w:pPr>
    <w:rPr>
      <w:rFonts w:eastAsiaTheme="minorHAnsi" w:cstheme="minorBidi"/>
      <w:lang w:val="en-US"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2">
    <w:name w:val="Grid Table 1 Light - Accent 12"/>
    <w:basedOn w:val="TableNormal"/>
    <w:next w:val="GridTable1Light-Accent1"/>
    <w:uiPriority w:val="46"/>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4" w:space="0" w:color="86D3F2"/>
        <w:left w:val="single" w:sz="4" w:space="0" w:color="86D3F2"/>
        <w:bottom w:val="single" w:sz="4" w:space="0" w:color="86D3F2"/>
        <w:right w:val="single" w:sz="4" w:space="0" w:color="86D3F2"/>
        <w:insideH w:val="single" w:sz="4" w:space="0" w:color="86D3F2"/>
        <w:insideV w:val="single" w:sz="4" w:space="0" w:color="86D3F2"/>
      </w:tblBorders>
    </w:tblPr>
    <w:tblStylePr w:type="firstRow">
      <w:rPr>
        <w:b/>
        <w:bCs/>
      </w:rPr>
      <w:tblPr/>
      <w:tcPr>
        <w:tcBorders>
          <w:bottom w:val="single" w:sz="12" w:space="0" w:color="4BBDEC"/>
        </w:tcBorders>
      </w:tcPr>
    </w:tblStylePr>
    <w:tblStylePr w:type="lastRow">
      <w:rPr>
        <w:b/>
        <w:bCs/>
      </w:rPr>
      <w:tblPr/>
      <w:tcPr>
        <w:tcBorders>
          <w:top w:val="double" w:sz="2" w:space="0" w:color="4BBDEC"/>
        </w:tcBorders>
      </w:tcPr>
    </w:tblStylePr>
    <w:tblStylePr w:type="firstCol">
      <w:rPr>
        <w:b/>
        <w:bCs/>
      </w:rPr>
    </w:tblStylePr>
    <w:tblStylePr w:type="lastCol">
      <w:rPr>
        <w:b/>
        <w:bCs/>
      </w:rPr>
    </w:tblStylePr>
  </w:style>
  <w:style w:type="table" w:customStyle="1" w:styleId="GridTable2-Accent22">
    <w:name w:val="Grid Table 2 - Accent 22"/>
    <w:basedOn w:val="TableNormal"/>
    <w:next w:val="GridTable2-Accent2"/>
    <w:uiPriority w:val="47"/>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2" w:space="0" w:color="51D6FF"/>
        <w:bottom w:val="single" w:sz="2" w:space="0" w:color="51D6FF"/>
        <w:insideH w:val="single" w:sz="2" w:space="0" w:color="51D6FF"/>
        <w:insideV w:val="single" w:sz="2" w:space="0" w:color="51D6FF"/>
      </w:tblBorders>
    </w:tblPr>
    <w:tblStylePr w:type="firstRow">
      <w:rPr>
        <w:b/>
        <w:bCs/>
      </w:rPr>
      <w:tblPr/>
      <w:tcPr>
        <w:tcBorders>
          <w:top w:val="nil"/>
          <w:bottom w:val="single" w:sz="12" w:space="0" w:color="51D6FF"/>
          <w:insideH w:val="nil"/>
          <w:insideV w:val="nil"/>
        </w:tcBorders>
        <w:shd w:val="clear" w:color="auto" w:fill="FFFFFF"/>
      </w:tcPr>
    </w:tblStylePr>
    <w:tblStylePr w:type="lastRow">
      <w:rPr>
        <w:b/>
        <w:bCs/>
      </w:rPr>
      <w:tblPr/>
      <w:tcPr>
        <w:tcBorders>
          <w:top w:val="double" w:sz="2" w:space="0" w:color="51D6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F1FF"/>
      </w:tcPr>
    </w:tblStylePr>
    <w:tblStylePr w:type="band1Horz">
      <w:tblPr/>
      <w:tcPr>
        <w:shd w:val="clear" w:color="auto" w:fill="C5F1FF"/>
      </w:tcPr>
    </w:tblStylePr>
  </w:style>
  <w:style w:type="table" w:customStyle="1" w:styleId="GridTable2-Accent62">
    <w:name w:val="Grid Table 2 - Accent 62"/>
    <w:basedOn w:val="TableNormal"/>
    <w:next w:val="GridTable2-Accent6"/>
    <w:uiPriority w:val="47"/>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2" w:space="0" w:color="D464D0"/>
        <w:bottom w:val="single" w:sz="2" w:space="0" w:color="D464D0"/>
        <w:insideH w:val="single" w:sz="2" w:space="0" w:color="D464D0"/>
        <w:insideV w:val="single" w:sz="2" w:space="0" w:color="D464D0"/>
      </w:tblBorders>
    </w:tblPr>
    <w:tblStylePr w:type="firstRow">
      <w:rPr>
        <w:b/>
        <w:bCs/>
      </w:rPr>
      <w:tblPr/>
      <w:tcPr>
        <w:tcBorders>
          <w:top w:val="nil"/>
          <w:bottom w:val="single" w:sz="12" w:space="0" w:color="D464D0"/>
          <w:insideH w:val="nil"/>
          <w:insideV w:val="nil"/>
        </w:tcBorders>
        <w:shd w:val="clear" w:color="auto" w:fill="FFFFFF"/>
      </w:tcPr>
    </w:tblStylePr>
    <w:tblStylePr w:type="lastRow">
      <w:rPr>
        <w:b/>
        <w:bCs/>
      </w:rPr>
      <w:tblPr/>
      <w:tcPr>
        <w:tcBorders>
          <w:top w:val="double" w:sz="2" w:space="0" w:color="D464D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1CBEF"/>
      </w:tcPr>
    </w:tblStylePr>
    <w:tblStylePr w:type="band1Horz">
      <w:tblPr/>
      <w:tcPr>
        <w:shd w:val="clear" w:color="auto" w:fill="F1CBEF"/>
      </w:tcPr>
    </w:tblStylePr>
  </w:style>
  <w:style w:type="table" w:customStyle="1" w:styleId="ListTable3-Accent52">
    <w:name w:val="List Table 3 - Accent 52"/>
    <w:basedOn w:val="TableNormal"/>
    <w:next w:val="ListTable3-Accent5"/>
    <w:uiPriority w:val="48"/>
    <w:rsid w:val="00894491"/>
    <w:pPr>
      <w:widowControl w:val="0"/>
      <w:autoSpaceDE w:val="0"/>
      <w:autoSpaceDN w:val="0"/>
      <w:spacing w:after="0"/>
    </w:pPr>
    <w:rPr>
      <w:rFonts w:eastAsiaTheme="minorHAnsi" w:cstheme="minorBidi"/>
      <w:lang w:val="en-US" w:eastAsia="en-US"/>
    </w:rPr>
    <w:tblPr>
      <w:tblStyleRowBandSize w:val="1"/>
      <w:tblStyleColBandSize w:val="1"/>
      <w:tblInd w:w="0" w:type="nil"/>
      <w:tblBorders>
        <w:top w:val="single" w:sz="4" w:space="0" w:color="DC5827"/>
        <w:left w:val="single" w:sz="4" w:space="0" w:color="DC5827"/>
        <w:bottom w:val="single" w:sz="4" w:space="0" w:color="DC5827"/>
        <w:right w:val="single" w:sz="4" w:space="0" w:color="DC5827"/>
      </w:tblBorders>
    </w:tblPr>
    <w:tblStylePr w:type="firstRow">
      <w:rPr>
        <w:b/>
        <w:bCs/>
        <w:color w:val="FFFFFF"/>
      </w:rPr>
      <w:tblPr/>
      <w:tcPr>
        <w:shd w:val="clear" w:color="auto" w:fill="DC5827"/>
      </w:tcPr>
    </w:tblStylePr>
    <w:tblStylePr w:type="lastRow">
      <w:rPr>
        <w:b/>
        <w:bCs/>
      </w:rPr>
      <w:tblPr/>
      <w:tcPr>
        <w:tcBorders>
          <w:top w:val="double" w:sz="4" w:space="0" w:color="DC582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C5827"/>
          <w:right w:val="single" w:sz="4" w:space="0" w:color="DC5827"/>
        </w:tcBorders>
      </w:tcPr>
    </w:tblStylePr>
    <w:tblStylePr w:type="band1Horz">
      <w:tblPr/>
      <w:tcPr>
        <w:tcBorders>
          <w:top w:val="single" w:sz="4" w:space="0" w:color="DC5827"/>
          <w:bottom w:val="single" w:sz="4" w:space="0" w:color="DC582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5827"/>
          <w:left w:val="nil"/>
        </w:tcBorders>
      </w:tcPr>
    </w:tblStylePr>
    <w:tblStylePr w:type="swCell">
      <w:tblPr/>
      <w:tcPr>
        <w:tcBorders>
          <w:top w:val="double" w:sz="4" w:space="0" w:color="DC5827"/>
          <w:right w:val="nil"/>
        </w:tcBorders>
      </w:tcPr>
    </w:tblStylePr>
  </w:style>
  <w:style w:type="table" w:customStyle="1" w:styleId="ListTable3-Accent512">
    <w:name w:val="List Table 3 - Accent 512"/>
    <w:basedOn w:val="TableNormal"/>
    <w:uiPriority w:val="48"/>
    <w:rsid w:val="00894491"/>
    <w:pPr>
      <w:widowControl w:val="0"/>
      <w:autoSpaceDE w:val="0"/>
      <w:autoSpaceDN w:val="0"/>
      <w:spacing w:before="40" w:after="40"/>
    </w:pPr>
    <w:rPr>
      <w:rFonts w:eastAsiaTheme="minorHAnsi"/>
      <w:sz w:val="18"/>
      <w:lang w:val="en-US" w:eastAsia="en-US"/>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val="0"/>
        <w:bCs/>
        <w:color w:val="1178A2"/>
      </w:rPr>
      <w:tblPr/>
      <w:tcPr>
        <w:tcBorders>
          <w:right w:val="nil"/>
        </w:tcBorders>
        <w:shd w:val="clear" w:color="auto" w:fill="FFFFFF"/>
      </w:tcPr>
    </w:tblStylePr>
    <w:tblStylePr w:type="lastCol">
      <w:rPr>
        <w:b w:val="0"/>
        <w:bCs/>
        <w:color w:val="1178A2"/>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Commission12">
    <w:name w:val="Commission12"/>
    <w:basedOn w:val="TableNormal"/>
    <w:uiPriority w:val="39"/>
    <w:rsid w:val="00894491"/>
    <w:pPr>
      <w:spacing w:after="0"/>
    </w:pPr>
    <w:rPr>
      <w:rFonts w:ascii="Times New Roman" w:eastAsiaTheme="minorHAnsi" w:hAnsi="Times New Roman"/>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missiontable11">
    <w:name w:val="Commission table11"/>
    <w:basedOn w:val="TableNormal"/>
    <w:uiPriority w:val="48"/>
    <w:rsid w:val="00894491"/>
    <w:pPr>
      <w:widowControl w:val="0"/>
      <w:autoSpaceDE w:val="0"/>
      <w:autoSpaceDN w:val="0"/>
      <w:spacing w:before="40" w:after="40"/>
    </w:pPr>
    <w:rPr>
      <w:rFonts w:eastAsiaTheme="minorHAnsi"/>
      <w:sz w:val="20"/>
      <w:lang w:val="en-US" w:eastAsia="en-US"/>
    </w:rPr>
    <w:tblPr>
      <w:tblStyleRowBandSize w:val="1"/>
      <w:tblStyleColBandSize w:val="1"/>
      <w:tblInd w:w="0" w:type="nil"/>
      <w:tblBorders>
        <w:top w:val="single" w:sz="4" w:space="0" w:color="1178A2"/>
        <w:left w:val="single" w:sz="4" w:space="0" w:color="1178A2"/>
        <w:bottom w:val="single" w:sz="4" w:space="0" w:color="1178A2"/>
        <w:right w:val="single" w:sz="4" w:space="0" w:color="1178A2"/>
        <w:insideH w:val="single" w:sz="4" w:space="0" w:color="1178A2"/>
        <w:insideV w:val="single" w:sz="4" w:space="0" w:color="1178A2"/>
      </w:tblBorders>
    </w:tblPr>
    <w:tblStylePr w:type="firstRow">
      <w:pPr>
        <w:wordWrap/>
        <w:spacing w:beforeLines="0" w:before="100" w:beforeAutospacing="1" w:afterLines="0" w:after="100" w:afterAutospacing="1" w:line="240" w:lineRule="auto"/>
      </w:pPr>
      <w:rPr>
        <w:rFonts w:ascii="Arial" w:hAnsi="Arial" w:cs="Arial" w:hint="default"/>
        <w:b/>
        <w:bCs/>
        <w:color w:val="FFFFFF"/>
        <w:sz w:val="20"/>
        <w:szCs w:val="20"/>
      </w:rPr>
      <w:tblPr/>
      <w:tcPr>
        <w:tcBorders>
          <w:top w:val="single" w:sz="4" w:space="0" w:color="1178A2"/>
          <w:left w:val="single" w:sz="4" w:space="0" w:color="1178A2"/>
          <w:bottom w:val="single" w:sz="4" w:space="0" w:color="1178A2"/>
          <w:right w:val="single" w:sz="4" w:space="0" w:color="1178A2"/>
          <w:insideH w:val="single" w:sz="4" w:space="0" w:color="1178A2"/>
          <w:insideV w:val="single" w:sz="4" w:space="0" w:color="1178A2"/>
          <w:tl2br w:val="nil"/>
          <w:tr2bl w:val="nil"/>
        </w:tcBorders>
        <w:shd w:val="clear" w:color="auto" w:fill="1178A2"/>
      </w:tcPr>
    </w:tblStylePr>
    <w:tblStylePr w:type="lastRow">
      <w:rPr>
        <w:b/>
        <w:bCs/>
      </w:rPr>
      <w:tblPr/>
      <w:tcPr>
        <w:tcBorders>
          <w:top w:val="double" w:sz="4" w:space="0" w:color="4BACC6"/>
        </w:tcBorders>
        <w:shd w:val="clear" w:color="auto" w:fill="FFFFFF"/>
      </w:tcPr>
    </w:tblStylePr>
    <w:tblStylePr w:type="firstCol">
      <w:pPr>
        <w:wordWrap/>
        <w:mirrorIndents w:val="0"/>
        <w:jc w:val="left"/>
      </w:pPr>
      <w:rPr>
        <w:rFonts w:ascii="Arial" w:hAnsi="Arial" w:cs="Arial" w:hint="default"/>
        <w:b/>
        <w:bCs/>
        <w:color w:val="1178A2"/>
        <w:sz w:val="20"/>
        <w:szCs w:val="20"/>
      </w:rPr>
      <w:tblPr/>
      <w:tcPr>
        <w:tcBorders>
          <w:right w:val="nil"/>
        </w:tcBorders>
        <w:shd w:val="clear" w:color="auto" w:fill="FFFFFF"/>
      </w:tcPr>
    </w:tblStylePr>
    <w:tblStylePr w:type="lastCol">
      <w:rPr>
        <w:b w:val="0"/>
        <w:bCs/>
        <w:color w:val="1178A2"/>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extBox1">
    <w:name w:val="Text Box1"/>
    <w:basedOn w:val="TableNormal"/>
    <w:uiPriority w:val="99"/>
    <w:rsid w:val="00894491"/>
    <w:pPr>
      <w:spacing w:after="0"/>
    </w:pPr>
    <w:rPr>
      <w:rFonts w:eastAsiaTheme="minorHAnsi" w:cstheme="minorBidi"/>
      <w:color w:val="1178A2"/>
      <w:lang w:val="en-US" w:eastAsia="en-US"/>
    </w:rPr>
    <w:tblPr>
      <w:tblInd w:w="0" w:type="nil"/>
      <w:tblBorders>
        <w:top w:val="single" w:sz="12" w:space="0" w:color="00A9DD"/>
        <w:left w:val="single" w:sz="12" w:space="0" w:color="00A9DD"/>
        <w:bottom w:val="single" w:sz="12" w:space="0" w:color="00A9DD"/>
        <w:right w:val="single" w:sz="12" w:space="0" w:color="00A9DD"/>
      </w:tblBorders>
    </w:tblPr>
  </w:style>
  <w:style w:type="numbering" w:customStyle="1" w:styleId="Listbullets11">
    <w:name w:val="List bullets11"/>
    <w:uiPriority w:val="99"/>
    <w:rsid w:val="00894491"/>
  </w:style>
  <w:style w:type="numbering" w:customStyle="1" w:styleId="Bullet11">
    <w:name w:val="Bullet11"/>
    <w:uiPriority w:val="99"/>
    <w:locked/>
    <w:rsid w:val="00894491"/>
  </w:style>
  <w:style w:type="numbering" w:customStyle="1" w:styleId="Bullets11">
    <w:name w:val="Bullets11"/>
    <w:uiPriority w:val="99"/>
    <w:locked/>
    <w:rsid w:val="00894491"/>
  </w:style>
  <w:style w:type="numbering" w:customStyle="1" w:styleId="BulletsLevel111">
    <w:name w:val="Bullets Level 111"/>
    <w:uiPriority w:val="99"/>
    <w:locked/>
    <w:rsid w:val="00894491"/>
  </w:style>
  <w:style w:type="table" w:customStyle="1" w:styleId="GridTable5Dark-Accent32">
    <w:name w:val="Grid Table 5 Dark - Accent 32"/>
    <w:basedOn w:val="TableNormal"/>
    <w:next w:val="GridTable5Dark-Accent3"/>
    <w:uiPriority w:val="50"/>
    <w:rsid w:val="0089449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DE3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2537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2537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2537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25370"/>
      </w:tcPr>
    </w:tblStylePr>
    <w:tblStylePr w:type="band1Vert">
      <w:tblPr/>
      <w:tcPr>
        <w:shd w:val="clear" w:color="auto" w:fill="7CC7EA"/>
      </w:tcPr>
    </w:tblStylePr>
    <w:tblStylePr w:type="band1Horz">
      <w:tblPr/>
      <w:tcPr>
        <w:shd w:val="clear" w:color="auto" w:fill="7CC7EA"/>
      </w:tcPr>
    </w:tblStylePr>
  </w:style>
  <w:style w:type="table" w:customStyle="1" w:styleId="GridTable4-Accent32">
    <w:name w:val="Grid Table 4 - Accent 32"/>
    <w:basedOn w:val="TableNormal"/>
    <w:next w:val="GridTable4-Accent3"/>
    <w:uiPriority w:val="49"/>
    <w:rsid w:val="00894491"/>
    <w:pPr>
      <w:spacing w:after="0"/>
    </w:pPr>
    <w:tblPr>
      <w:tblStyleRowBandSize w:val="1"/>
      <w:tblStyleColBandSize w:val="1"/>
      <w:tblBorders>
        <w:top w:val="single" w:sz="4" w:space="0" w:color="3AACDF"/>
        <w:left w:val="single" w:sz="4" w:space="0" w:color="3AACDF"/>
        <w:bottom w:val="single" w:sz="4" w:space="0" w:color="3AACDF"/>
        <w:right w:val="single" w:sz="4" w:space="0" w:color="3AACDF"/>
        <w:insideH w:val="single" w:sz="4" w:space="0" w:color="3AACDF"/>
        <w:insideV w:val="single" w:sz="4" w:space="0" w:color="3AACDF"/>
      </w:tblBorders>
    </w:tblPr>
    <w:tblStylePr w:type="firstRow">
      <w:rPr>
        <w:b/>
        <w:bCs/>
        <w:color w:val="FFFFFF"/>
      </w:rPr>
      <w:tblPr/>
      <w:tcPr>
        <w:tcBorders>
          <w:top w:val="single" w:sz="4" w:space="0" w:color="125370"/>
          <w:left w:val="single" w:sz="4" w:space="0" w:color="125370"/>
          <w:bottom w:val="single" w:sz="4" w:space="0" w:color="125370"/>
          <w:right w:val="single" w:sz="4" w:space="0" w:color="125370"/>
          <w:insideH w:val="nil"/>
          <w:insideV w:val="nil"/>
        </w:tcBorders>
        <w:shd w:val="clear" w:color="auto" w:fill="125370"/>
      </w:tcPr>
    </w:tblStylePr>
    <w:tblStylePr w:type="lastRow">
      <w:rPr>
        <w:b/>
        <w:bCs/>
      </w:rPr>
      <w:tblPr/>
      <w:tcPr>
        <w:tcBorders>
          <w:top w:val="double" w:sz="4" w:space="0" w:color="125370"/>
        </w:tcBorders>
      </w:tcPr>
    </w:tblStylePr>
    <w:tblStylePr w:type="firstCol">
      <w:rPr>
        <w:b/>
        <w:bCs/>
      </w:rPr>
    </w:tblStylePr>
    <w:tblStylePr w:type="lastCol">
      <w:rPr>
        <w:b/>
        <w:bCs/>
      </w:rPr>
    </w:tblStylePr>
    <w:tblStylePr w:type="band1Vert">
      <w:tblPr/>
      <w:tcPr>
        <w:shd w:val="clear" w:color="auto" w:fill="BDE3F4"/>
      </w:tcPr>
    </w:tblStylePr>
    <w:tblStylePr w:type="band1Horz">
      <w:tblPr/>
      <w:tcPr>
        <w:shd w:val="clear" w:color="auto" w:fill="BDE3F4"/>
      </w:tcPr>
    </w:tblStylePr>
  </w:style>
  <w:style w:type="table" w:customStyle="1" w:styleId="GridTable5Dark-Accent12">
    <w:name w:val="Grid Table 5 Dark - Accent 12"/>
    <w:basedOn w:val="TableNormal"/>
    <w:next w:val="GridTable5Dark-Accent1"/>
    <w:uiPriority w:val="50"/>
    <w:rsid w:val="0089449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9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178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178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178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178A2"/>
      </w:tcPr>
    </w:tblStylePr>
    <w:tblStylePr w:type="band1Vert">
      <w:tblPr/>
      <w:tcPr>
        <w:shd w:val="clear" w:color="auto" w:fill="86D3F2"/>
      </w:tcPr>
    </w:tblStylePr>
    <w:tblStylePr w:type="band1Horz">
      <w:tblPr/>
      <w:tcPr>
        <w:shd w:val="clear" w:color="auto" w:fill="86D3F2"/>
      </w:tcPr>
    </w:tblStylePr>
  </w:style>
  <w:style w:type="table" w:customStyle="1" w:styleId="ListTable4-Accent12">
    <w:name w:val="List Table 4 - Accent 12"/>
    <w:basedOn w:val="TableNormal"/>
    <w:next w:val="ListTable4-Accent1"/>
    <w:uiPriority w:val="49"/>
    <w:rsid w:val="00894491"/>
    <w:pPr>
      <w:spacing w:after="0"/>
    </w:pPr>
    <w:tblPr>
      <w:tblStyleRowBandSize w:val="1"/>
      <w:tblStyleColBandSize w:val="1"/>
      <w:tblBorders>
        <w:top w:val="single" w:sz="4" w:space="0" w:color="4BBDEC"/>
        <w:left w:val="single" w:sz="4" w:space="0" w:color="4BBDEC"/>
        <w:bottom w:val="single" w:sz="4" w:space="0" w:color="4BBDEC"/>
        <w:right w:val="single" w:sz="4" w:space="0" w:color="4BBDEC"/>
        <w:insideH w:val="single" w:sz="4" w:space="0" w:color="4BBDEC"/>
      </w:tblBorders>
    </w:tblPr>
    <w:tblStylePr w:type="firstRow">
      <w:rPr>
        <w:b/>
        <w:bCs/>
        <w:color w:val="FFFFFF"/>
      </w:rPr>
      <w:tblPr/>
      <w:tcPr>
        <w:tcBorders>
          <w:top w:val="single" w:sz="4" w:space="0" w:color="1178A2"/>
          <w:left w:val="single" w:sz="4" w:space="0" w:color="1178A2"/>
          <w:bottom w:val="single" w:sz="4" w:space="0" w:color="1178A2"/>
          <w:right w:val="single" w:sz="4" w:space="0" w:color="1178A2"/>
          <w:insideH w:val="nil"/>
        </w:tcBorders>
        <w:shd w:val="clear" w:color="auto" w:fill="1178A2"/>
      </w:tcPr>
    </w:tblStylePr>
    <w:tblStylePr w:type="lastRow">
      <w:rPr>
        <w:b/>
        <w:bCs/>
      </w:rPr>
      <w:tblPr/>
      <w:tcPr>
        <w:tcBorders>
          <w:top w:val="double" w:sz="4" w:space="0" w:color="4BBDEC"/>
        </w:tcBorders>
      </w:tcPr>
    </w:tblStylePr>
    <w:tblStylePr w:type="firstCol">
      <w:rPr>
        <w:b/>
        <w:bCs/>
      </w:rPr>
    </w:tblStylePr>
    <w:tblStylePr w:type="lastCol">
      <w:rPr>
        <w:b/>
        <w:bCs/>
      </w:rPr>
    </w:tblStylePr>
    <w:tblStylePr w:type="band1Vert">
      <w:tblPr/>
      <w:tcPr>
        <w:shd w:val="clear" w:color="auto" w:fill="C2E9F8"/>
      </w:tcPr>
    </w:tblStylePr>
    <w:tblStylePr w:type="band1Horz">
      <w:tblPr/>
      <w:tcPr>
        <w:shd w:val="clear" w:color="auto" w:fill="C2E9F8"/>
      </w:tcPr>
    </w:tblStylePr>
  </w:style>
  <w:style w:type="table" w:customStyle="1" w:styleId="GridTable1Light-Accent52">
    <w:name w:val="Grid Table 1 Light - Accent 52"/>
    <w:basedOn w:val="TableNormal"/>
    <w:next w:val="GridTable1Light-Accent5"/>
    <w:uiPriority w:val="46"/>
    <w:rsid w:val="00894491"/>
    <w:pPr>
      <w:spacing w:after="0"/>
    </w:pPr>
    <w:tblPr>
      <w:tblStyleRowBandSize w:val="1"/>
      <w:tblStyleColBandSize w:val="1"/>
      <w:tblBorders>
        <w:top w:val="single" w:sz="4" w:space="0" w:color="F1BBA8"/>
        <w:left w:val="single" w:sz="4" w:space="0" w:color="F1BBA8"/>
        <w:bottom w:val="single" w:sz="4" w:space="0" w:color="F1BBA8"/>
        <w:right w:val="single" w:sz="4" w:space="0" w:color="F1BBA8"/>
        <w:insideH w:val="single" w:sz="4" w:space="0" w:color="F1BBA8"/>
        <w:insideV w:val="single" w:sz="4" w:space="0" w:color="F1BBA8"/>
      </w:tblBorders>
    </w:tblPr>
    <w:tblStylePr w:type="firstRow">
      <w:rPr>
        <w:b/>
        <w:bCs/>
      </w:rPr>
      <w:tblPr/>
      <w:tcPr>
        <w:tcBorders>
          <w:bottom w:val="single" w:sz="12" w:space="0" w:color="EA9A7D"/>
        </w:tcBorders>
      </w:tcPr>
    </w:tblStylePr>
    <w:tblStylePr w:type="lastRow">
      <w:rPr>
        <w:b/>
        <w:bCs/>
      </w:rPr>
      <w:tblPr/>
      <w:tcPr>
        <w:tcBorders>
          <w:top w:val="double" w:sz="2" w:space="0" w:color="EA9A7D"/>
        </w:tcBorders>
      </w:tcPr>
    </w:tblStylePr>
    <w:tblStylePr w:type="firstCol">
      <w:rPr>
        <w:b/>
        <w:bCs/>
      </w:rPr>
    </w:tblStylePr>
    <w:tblStylePr w:type="lastCol">
      <w:rPr>
        <w:b/>
        <w:bCs/>
      </w:rPr>
    </w:tblStylePr>
  </w:style>
  <w:style w:type="paragraph" w:customStyle="1" w:styleId="Index22">
    <w:name w:val="Index 22"/>
    <w:basedOn w:val="Normal"/>
    <w:next w:val="Normal"/>
    <w:autoRedefine/>
    <w:uiPriority w:val="98"/>
    <w:unhideWhenUsed/>
    <w:locked/>
    <w:rsid w:val="00894491"/>
    <w:pPr>
      <w:spacing w:before="0" w:after="0"/>
      <w:ind w:left="440" w:hanging="220"/>
    </w:pPr>
    <w:rPr>
      <w:rFonts w:cs="Arial"/>
      <w:sz w:val="18"/>
      <w:szCs w:val="18"/>
    </w:rPr>
  </w:style>
  <w:style w:type="paragraph" w:customStyle="1" w:styleId="Index32">
    <w:name w:val="Index 32"/>
    <w:basedOn w:val="Normal"/>
    <w:next w:val="Normal"/>
    <w:autoRedefine/>
    <w:uiPriority w:val="98"/>
    <w:unhideWhenUsed/>
    <w:locked/>
    <w:rsid w:val="00894491"/>
    <w:pPr>
      <w:spacing w:before="0" w:after="0"/>
      <w:ind w:left="660" w:hanging="220"/>
    </w:pPr>
    <w:rPr>
      <w:rFonts w:cs="Arial"/>
      <w:sz w:val="18"/>
      <w:szCs w:val="18"/>
    </w:rPr>
  </w:style>
  <w:style w:type="paragraph" w:customStyle="1" w:styleId="Index42">
    <w:name w:val="Index 42"/>
    <w:basedOn w:val="Normal"/>
    <w:next w:val="Normal"/>
    <w:autoRedefine/>
    <w:uiPriority w:val="98"/>
    <w:unhideWhenUsed/>
    <w:locked/>
    <w:rsid w:val="00894491"/>
    <w:pPr>
      <w:spacing w:before="0" w:after="0"/>
      <w:ind w:left="880" w:hanging="220"/>
    </w:pPr>
    <w:rPr>
      <w:rFonts w:cs="Arial"/>
      <w:sz w:val="18"/>
      <w:szCs w:val="18"/>
    </w:rPr>
  </w:style>
  <w:style w:type="paragraph" w:customStyle="1" w:styleId="Index52">
    <w:name w:val="Index 52"/>
    <w:basedOn w:val="Normal"/>
    <w:next w:val="Normal"/>
    <w:autoRedefine/>
    <w:uiPriority w:val="98"/>
    <w:unhideWhenUsed/>
    <w:locked/>
    <w:rsid w:val="00894491"/>
    <w:pPr>
      <w:spacing w:before="0" w:after="0"/>
      <w:ind w:left="1100" w:hanging="220"/>
    </w:pPr>
    <w:rPr>
      <w:rFonts w:cs="Arial"/>
      <w:sz w:val="18"/>
      <w:szCs w:val="18"/>
    </w:rPr>
  </w:style>
  <w:style w:type="paragraph" w:customStyle="1" w:styleId="Index62">
    <w:name w:val="Index 62"/>
    <w:basedOn w:val="Normal"/>
    <w:next w:val="Normal"/>
    <w:autoRedefine/>
    <w:uiPriority w:val="98"/>
    <w:unhideWhenUsed/>
    <w:locked/>
    <w:rsid w:val="00894491"/>
    <w:pPr>
      <w:spacing w:before="0" w:after="0"/>
      <w:ind w:left="1320" w:hanging="220"/>
    </w:pPr>
    <w:rPr>
      <w:rFonts w:cs="Arial"/>
      <w:sz w:val="18"/>
      <w:szCs w:val="18"/>
    </w:rPr>
  </w:style>
  <w:style w:type="paragraph" w:customStyle="1" w:styleId="Index72">
    <w:name w:val="Index 72"/>
    <w:basedOn w:val="Normal"/>
    <w:next w:val="Normal"/>
    <w:autoRedefine/>
    <w:uiPriority w:val="98"/>
    <w:unhideWhenUsed/>
    <w:locked/>
    <w:rsid w:val="00894491"/>
    <w:pPr>
      <w:spacing w:before="0" w:after="0"/>
      <w:ind w:left="1540" w:hanging="220"/>
    </w:pPr>
    <w:rPr>
      <w:rFonts w:cs="Arial"/>
      <w:sz w:val="18"/>
      <w:szCs w:val="18"/>
    </w:rPr>
  </w:style>
  <w:style w:type="paragraph" w:customStyle="1" w:styleId="Index82">
    <w:name w:val="Index 82"/>
    <w:basedOn w:val="Normal"/>
    <w:next w:val="Normal"/>
    <w:autoRedefine/>
    <w:uiPriority w:val="98"/>
    <w:unhideWhenUsed/>
    <w:locked/>
    <w:rsid w:val="00894491"/>
    <w:pPr>
      <w:spacing w:before="0" w:after="0"/>
      <w:ind w:left="1760" w:hanging="220"/>
    </w:pPr>
    <w:rPr>
      <w:rFonts w:cs="Arial"/>
      <w:sz w:val="18"/>
      <w:szCs w:val="18"/>
    </w:rPr>
  </w:style>
  <w:style w:type="paragraph" w:customStyle="1" w:styleId="Index92">
    <w:name w:val="Index 92"/>
    <w:basedOn w:val="Normal"/>
    <w:next w:val="Normal"/>
    <w:autoRedefine/>
    <w:uiPriority w:val="98"/>
    <w:unhideWhenUsed/>
    <w:locked/>
    <w:rsid w:val="00894491"/>
    <w:pPr>
      <w:spacing w:before="0" w:after="0"/>
      <w:ind w:left="1980" w:hanging="220"/>
    </w:pPr>
    <w:rPr>
      <w:rFonts w:cs="Arial"/>
      <w:sz w:val="18"/>
      <w:szCs w:val="18"/>
    </w:rPr>
  </w:style>
  <w:style w:type="paragraph" w:customStyle="1" w:styleId="IndexHeading2">
    <w:name w:val="Index Heading2"/>
    <w:basedOn w:val="Normal"/>
    <w:next w:val="Index1"/>
    <w:uiPriority w:val="98"/>
    <w:unhideWhenUsed/>
    <w:locked/>
    <w:rsid w:val="00894491"/>
    <w:pPr>
      <w:spacing w:before="240"/>
      <w:jc w:val="center"/>
    </w:pPr>
    <w:rPr>
      <w:rFonts w:cs="Arial"/>
      <w:b/>
      <w:bCs/>
      <w:sz w:val="26"/>
      <w:szCs w:val="26"/>
    </w:rPr>
  </w:style>
  <w:style w:type="paragraph" w:customStyle="1" w:styleId="TOC92">
    <w:name w:val="TOC 92"/>
    <w:basedOn w:val="Normal"/>
    <w:next w:val="Normal"/>
    <w:autoRedefine/>
    <w:uiPriority w:val="39"/>
    <w:unhideWhenUsed/>
    <w:locked/>
    <w:rsid w:val="00894491"/>
    <w:pPr>
      <w:spacing w:before="0" w:after="100" w:line="259" w:lineRule="auto"/>
      <w:ind w:left="1760"/>
    </w:pPr>
    <w:rPr>
      <w:rFonts w:cstheme="minorBidi"/>
      <w:kern w:val="2"/>
    </w:rPr>
  </w:style>
  <w:style w:type="table" w:customStyle="1" w:styleId="GridTable4-Accent12">
    <w:name w:val="Grid Table 4 - Accent 12"/>
    <w:basedOn w:val="TableNormal"/>
    <w:next w:val="GridTable4-Accent1"/>
    <w:uiPriority w:val="49"/>
    <w:rsid w:val="00894491"/>
    <w:pPr>
      <w:spacing w:after="0"/>
    </w:pPr>
    <w:tblPr>
      <w:tblStyleRowBandSize w:val="1"/>
      <w:tblStyleColBandSize w:val="1"/>
      <w:tblBorders>
        <w:top w:val="single" w:sz="4" w:space="0" w:color="4BBDEC"/>
        <w:left w:val="single" w:sz="4" w:space="0" w:color="4BBDEC"/>
        <w:bottom w:val="single" w:sz="4" w:space="0" w:color="4BBDEC"/>
        <w:right w:val="single" w:sz="4" w:space="0" w:color="4BBDEC"/>
        <w:insideH w:val="single" w:sz="4" w:space="0" w:color="4BBDEC"/>
        <w:insideV w:val="single" w:sz="4" w:space="0" w:color="4BBDEC"/>
      </w:tblBorders>
    </w:tblPr>
    <w:tblStylePr w:type="firstRow">
      <w:rPr>
        <w:b/>
        <w:bCs/>
        <w:color w:val="FFFFFF"/>
      </w:rPr>
      <w:tblPr/>
      <w:tcPr>
        <w:tcBorders>
          <w:top w:val="single" w:sz="4" w:space="0" w:color="1178A2"/>
          <w:left w:val="single" w:sz="4" w:space="0" w:color="1178A2"/>
          <w:bottom w:val="single" w:sz="4" w:space="0" w:color="1178A2"/>
          <w:right w:val="single" w:sz="4" w:space="0" w:color="1178A2"/>
          <w:insideH w:val="nil"/>
          <w:insideV w:val="nil"/>
        </w:tcBorders>
        <w:shd w:val="clear" w:color="auto" w:fill="1178A2"/>
      </w:tcPr>
    </w:tblStylePr>
    <w:tblStylePr w:type="lastRow">
      <w:rPr>
        <w:b/>
        <w:bCs/>
      </w:rPr>
      <w:tblPr/>
      <w:tcPr>
        <w:tcBorders>
          <w:top w:val="double" w:sz="4" w:space="0" w:color="1178A2"/>
        </w:tcBorders>
      </w:tcPr>
    </w:tblStylePr>
    <w:tblStylePr w:type="firstCol">
      <w:rPr>
        <w:b/>
        <w:bCs/>
      </w:rPr>
    </w:tblStylePr>
    <w:tblStylePr w:type="lastCol">
      <w:rPr>
        <w:b/>
        <w:bCs/>
      </w:rPr>
    </w:tblStylePr>
    <w:tblStylePr w:type="band1Vert">
      <w:tblPr/>
      <w:tcPr>
        <w:shd w:val="clear" w:color="auto" w:fill="C2E9F8"/>
      </w:tcPr>
    </w:tblStylePr>
    <w:tblStylePr w:type="band1Horz">
      <w:tblPr/>
      <w:tcPr>
        <w:shd w:val="clear" w:color="auto" w:fill="C2E9F8"/>
      </w:tcPr>
    </w:tblStylePr>
  </w:style>
  <w:style w:type="table" w:customStyle="1" w:styleId="TableGrid4">
    <w:name w:val="Table Grid4"/>
    <w:basedOn w:val="TableNormal"/>
    <w:next w:val="TableGrid"/>
    <w:uiPriority w:val="39"/>
    <w:rsid w:val="00CE61A9"/>
    <w:pPr>
      <w:spacing w:after="0"/>
    </w:pPr>
    <w:rPr>
      <w:rFonts w:eastAsia="Calibr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locked/>
    <w:rsid w:val="005530E4"/>
    <w:pPr>
      <w:spacing w:before="0" w:after="100" w:line="276" w:lineRule="auto"/>
      <w:ind w:left="1320"/>
    </w:pPr>
    <w:rPr>
      <w:rFonts w:eastAsiaTheme="minorEastAsia" w:cstheme="minorBidi"/>
    </w:rPr>
  </w:style>
  <w:style w:type="paragraph" w:styleId="TOC8">
    <w:name w:val="toc 8"/>
    <w:basedOn w:val="Normal"/>
    <w:next w:val="Normal"/>
    <w:autoRedefine/>
    <w:uiPriority w:val="39"/>
    <w:unhideWhenUsed/>
    <w:locked/>
    <w:rsid w:val="005530E4"/>
    <w:pPr>
      <w:spacing w:before="0" w:after="100" w:line="276" w:lineRule="auto"/>
      <w:ind w:left="1540"/>
    </w:pPr>
    <w:rPr>
      <w:rFonts w:eastAsiaTheme="minorEastAsia" w:cstheme="minorBidi"/>
    </w:rPr>
  </w:style>
  <w:style w:type="paragraph" w:styleId="Index2">
    <w:name w:val="index 2"/>
    <w:basedOn w:val="Normal"/>
    <w:next w:val="Normal"/>
    <w:autoRedefine/>
    <w:uiPriority w:val="98"/>
    <w:unhideWhenUsed/>
    <w:locked/>
    <w:rsid w:val="005530E4"/>
    <w:pPr>
      <w:spacing w:before="0" w:after="0"/>
      <w:ind w:left="440" w:hanging="220"/>
    </w:pPr>
    <w:rPr>
      <w:rFonts w:cstheme="minorHAnsi"/>
      <w:sz w:val="18"/>
      <w:szCs w:val="18"/>
    </w:rPr>
  </w:style>
  <w:style w:type="paragraph" w:styleId="Index3">
    <w:name w:val="index 3"/>
    <w:basedOn w:val="Normal"/>
    <w:next w:val="Normal"/>
    <w:autoRedefine/>
    <w:uiPriority w:val="98"/>
    <w:unhideWhenUsed/>
    <w:locked/>
    <w:rsid w:val="005530E4"/>
    <w:pPr>
      <w:spacing w:before="0" w:after="0"/>
      <w:ind w:left="660" w:hanging="220"/>
    </w:pPr>
    <w:rPr>
      <w:rFonts w:cstheme="minorHAnsi"/>
      <w:sz w:val="18"/>
      <w:szCs w:val="18"/>
    </w:rPr>
  </w:style>
  <w:style w:type="paragraph" w:styleId="Index4">
    <w:name w:val="index 4"/>
    <w:basedOn w:val="Normal"/>
    <w:next w:val="Normal"/>
    <w:autoRedefine/>
    <w:uiPriority w:val="98"/>
    <w:unhideWhenUsed/>
    <w:locked/>
    <w:rsid w:val="005530E4"/>
    <w:pPr>
      <w:spacing w:before="0" w:after="0"/>
      <w:ind w:left="880" w:hanging="220"/>
    </w:pPr>
    <w:rPr>
      <w:rFonts w:cstheme="minorHAnsi"/>
      <w:sz w:val="18"/>
      <w:szCs w:val="18"/>
    </w:rPr>
  </w:style>
  <w:style w:type="paragraph" w:styleId="Index5">
    <w:name w:val="index 5"/>
    <w:basedOn w:val="Normal"/>
    <w:next w:val="Normal"/>
    <w:autoRedefine/>
    <w:uiPriority w:val="98"/>
    <w:unhideWhenUsed/>
    <w:locked/>
    <w:rsid w:val="005530E4"/>
    <w:pPr>
      <w:spacing w:before="0" w:after="0"/>
      <w:ind w:left="1100" w:hanging="220"/>
    </w:pPr>
    <w:rPr>
      <w:rFonts w:cstheme="minorHAnsi"/>
      <w:sz w:val="18"/>
      <w:szCs w:val="18"/>
    </w:rPr>
  </w:style>
  <w:style w:type="paragraph" w:styleId="Index6">
    <w:name w:val="index 6"/>
    <w:basedOn w:val="Normal"/>
    <w:next w:val="Normal"/>
    <w:autoRedefine/>
    <w:uiPriority w:val="98"/>
    <w:unhideWhenUsed/>
    <w:locked/>
    <w:rsid w:val="005530E4"/>
    <w:pPr>
      <w:spacing w:before="0" w:after="0"/>
      <w:ind w:left="1320" w:hanging="220"/>
    </w:pPr>
    <w:rPr>
      <w:rFonts w:cstheme="minorHAnsi"/>
      <w:sz w:val="18"/>
      <w:szCs w:val="18"/>
    </w:rPr>
  </w:style>
  <w:style w:type="paragraph" w:styleId="Index7">
    <w:name w:val="index 7"/>
    <w:basedOn w:val="Normal"/>
    <w:next w:val="Normal"/>
    <w:autoRedefine/>
    <w:uiPriority w:val="98"/>
    <w:unhideWhenUsed/>
    <w:locked/>
    <w:rsid w:val="005530E4"/>
    <w:pPr>
      <w:spacing w:before="0" w:after="0"/>
      <w:ind w:left="1540" w:hanging="220"/>
    </w:pPr>
    <w:rPr>
      <w:rFonts w:cstheme="minorHAnsi"/>
      <w:sz w:val="18"/>
      <w:szCs w:val="18"/>
    </w:rPr>
  </w:style>
  <w:style w:type="paragraph" w:styleId="Index8">
    <w:name w:val="index 8"/>
    <w:basedOn w:val="Normal"/>
    <w:next w:val="Normal"/>
    <w:autoRedefine/>
    <w:uiPriority w:val="98"/>
    <w:unhideWhenUsed/>
    <w:locked/>
    <w:rsid w:val="005530E4"/>
    <w:pPr>
      <w:spacing w:before="0" w:after="0"/>
      <w:ind w:left="1760" w:hanging="220"/>
    </w:pPr>
    <w:rPr>
      <w:rFonts w:cstheme="minorHAnsi"/>
      <w:sz w:val="18"/>
      <w:szCs w:val="18"/>
    </w:rPr>
  </w:style>
  <w:style w:type="paragraph" w:styleId="Index9">
    <w:name w:val="index 9"/>
    <w:basedOn w:val="Normal"/>
    <w:next w:val="Normal"/>
    <w:autoRedefine/>
    <w:uiPriority w:val="98"/>
    <w:unhideWhenUsed/>
    <w:locked/>
    <w:rsid w:val="005530E4"/>
    <w:pPr>
      <w:spacing w:before="0" w:after="0"/>
      <w:ind w:left="1980" w:hanging="220"/>
    </w:pPr>
    <w:rPr>
      <w:rFonts w:cstheme="minorHAnsi"/>
      <w:sz w:val="18"/>
      <w:szCs w:val="18"/>
    </w:rPr>
  </w:style>
  <w:style w:type="paragraph" w:styleId="IndexHeading">
    <w:name w:val="index heading"/>
    <w:basedOn w:val="Normal"/>
    <w:next w:val="Index1"/>
    <w:uiPriority w:val="98"/>
    <w:unhideWhenUsed/>
    <w:locked/>
    <w:rsid w:val="005530E4"/>
    <w:pPr>
      <w:spacing w:before="240"/>
      <w:jc w:val="center"/>
    </w:pPr>
    <w:rPr>
      <w:rFonts w:cstheme="minorHAnsi"/>
      <w:b/>
      <w:bCs/>
      <w:sz w:val="26"/>
      <w:szCs w:val="26"/>
    </w:rPr>
  </w:style>
  <w:style w:type="paragraph" w:styleId="TOC9">
    <w:name w:val="toc 9"/>
    <w:basedOn w:val="Normal"/>
    <w:next w:val="Normal"/>
    <w:autoRedefine/>
    <w:uiPriority w:val="39"/>
    <w:unhideWhenUsed/>
    <w:locked/>
    <w:rsid w:val="005530E4"/>
    <w:pPr>
      <w:spacing w:before="0" w:after="100" w:line="259" w:lineRule="auto"/>
      <w:ind w:left="1760"/>
    </w:pPr>
    <w:rPr>
      <w:rFonts w:eastAsiaTheme="minorEastAsia" w:cstheme="minorBidi"/>
      <w:kern w:val="2"/>
    </w:rPr>
  </w:style>
  <w:style w:type="paragraph" w:styleId="Bibliography">
    <w:name w:val="Bibliography"/>
    <w:basedOn w:val="Normal"/>
    <w:next w:val="Normal"/>
    <w:uiPriority w:val="98"/>
    <w:semiHidden/>
    <w:unhideWhenUsed/>
    <w:locked/>
    <w:rsid w:val="00A21235"/>
  </w:style>
  <w:style w:type="paragraph" w:styleId="BlockText">
    <w:name w:val="Block Text"/>
    <w:basedOn w:val="Normal"/>
    <w:uiPriority w:val="98"/>
    <w:semiHidden/>
    <w:unhideWhenUsed/>
    <w:locked/>
    <w:rsid w:val="00A21235"/>
    <w:pPr>
      <w:pBdr>
        <w:top w:val="single" w:sz="2" w:space="10" w:color="00A7E5" w:themeColor="accent1"/>
        <w:left w:val="single" w:sz="2" w:space="10" w:color="00A7E5" w:themeColor="accent1"/>
        <w:bottom w:val="single" w:sz="2" w:space="10" w:color="00A7E5" w:themeColor="accent1"/>
        <w:right w:val="single" w:sz="2" w:space="10" w:color="00A7E5" w:themeColor="accent1"/>
      </w:pBdr>
      <w:ind w:left="1152" w:right="1152"/>
    </w:pPr>
    <w:rPr>
      <w:rFonts w:eastAsiaTheme="minorEastAsia" w:cstheme="minorBidi"/>
      <w:i/>
      <w:iCs/>
      <w:color w:val="00A7E5" w:themeColor="accent1"/>
    </w:rPr>
  </w:style>
  <w:style w:type="paragraph" w:styleId="BodyText2">
    <w:name w:val="Body Text 2"/>
    <w:basedOn w:val="Normal"/>
    <w:link w:val="BodyText2Char"/>
    <w:uiPriority w:val="98"/>
    <w:semiHidden/>
    <w:unhideWhenUsed/>
    <w:locked/>
    <w:rsid w:val="00A21235"/>
    <w:pPr>
      <w:spacing w:line="480" w:lineRule="auto"/>
    </w:pPr>
  </w:style>
  <w:style w:type="character" w:customStyle="1" w:styleId="BodyText2Char">
    <w:name w:val="Body Text 2 Char"/>
    <w:basedOn w:val="DefaultParagraphFont"/>
    <w:link w:val="BodyText2"/>
    <w:uiPriority w:val="98"/>
    <w:semiHidden/>
    <w:rsid w:val="00A21235"/>
  </w:style>
  <w:style w:type="paragraph" w:styleId="BodyText3">
    <w:name w:val="Body Text 3"/>
    <w:basedOn w:val="Normal"/>
    <w:link w:val="BodyText3Char"/>
    <w:uiPriority w:val="98"/>
    <w:semiHidden/>
    <w:unhideWhenUsed/>
    <w:locked/>
    <w:rsid w:val="00A21235"/>
    <w:rPr>
      <w:sz w:val="16"/>
      <w:szCs w:val="16"/>
    </w:rPr>
  </w:style>
  <w:style w:type="character" w:customStyle="1" w:styleId="BodyText3Char">
    <w:name w:val="Body Text 3 Char"/>
    <w:basedOn w:val="DefaultParagraphFont"/>
    <w:link w:val="BodyText3"/>
    <w:uiPriority w:val="98"/>
    <w:semiHidden/>
    <w:rsid w:val="00A21235"/>
    <w:rPr>
      <w:sz w:val="16"/>
      <w:szCs w:val="16"/>
    </w:rPr>
  </w:style>
  <w:style w:type="paragraph" w:styleId="BodyTextFirstIndent">
    <w:name w:val="Body Text First Indent"/>
    <w:basedOn w:val="BodyText"/>
    <w:link w:val="BodyTextFirstIndentChar"/>
    <w:uiPriority w:val="98"/>
    <w:semiHidden/>
    <w:unhideWhenUsed/>
    <w:locked/>
    <w:rsid w:val="00A21235"/>
    <w:pPr>
      <w:spacing w:before="120" w:line="240" w:lineRule="auto"/>
      <w:ind w:firstLine="360"/>
    </w:pPr>
  </w:style>
  <w:style w:type="character" w:customStyle="1" w:styleId="BodyTextFirstIndentChar">
    <w:name w:val="Body Text First Indent Char"/>
    <w:basedOn w:val="BodyTextChar"/>
    <w:link w:val="BodyTextFirstIndent"/>
    <w:uiPriority w:val="98"/>
    <w:semiHidden/>
    <w:rsid w:val="00A21235"/>
  </w:style>
  <w:style w:type="paragraph" w:styleId="BodyTextIndent">
    <w:name w:val="Body Text Indent"/>
    <w:basedOn w:val="Normal"/>
    <w:link w:val="BodyTextIndentChar"/>
    <w:uiPriority w:val="98"/>
    <w:semiHidden/>
    <w:unhideWhenUsed/>
    <w:locked/>
    <w:rsid w:val="00A21235"/>
    <w:pPr>
      <w:ind w:left="283"/>
    </w:pPr>
  </w:style>
  <w:style w:type="character" w:customStyle="1" w:styleId="BodyTextIndentChar">
    <w:name w:val="Body Text Indent Char"/>
    <w:basedOn w:val="DefaultParagraphFont"/>
    <w:link w:val="BodyTextIndent"/>
    <w:uiPriority w:val="98"/>
    <w:semiHidden/>
    <w:rsid w:val="00A21235"/>
  </w:style>
  <w:style w:type="paragraph" w:styleId="BodyTextFirstIndent2">
    <w:name w:val="Body Text First Indent 2"/>
    <w:basedOn w:val="BodyTextIndent"/>
    <w:link w:val="BodyTextFirstIndent2Char"/>
    <w:uiPriority w:val="98"/>
    <w:semiHidden/>
    <w:unhideWhenUsed/>
    <w:locked/>
    <w:rsid w:val="00A21235"/>
    <w:pPr>
      <w:ind w:left="360" w:firstLine="360"/>
    </w:pPr>
  </w:style>
  <w:style w:type="character" w:customStyle="1" w:styleId="BodyTextFirstIndent2Char">
    <w:name w:val="Body Text First Indent 2 Char"/>
    <w:basedOn w:val="BodyTextIndentChar"/>
    <w:link w:val="BodyTextFirstIndent2"/>
    <w:uiPriority w:val="98"/>
    <w:semiHidden/>
    <w:rsid w:val="00A21235"/>
  </w:style>
  <w:style w:type="paragraph" w:styleId="BodyTextIndent2">
    <w:name w:val="Body Text Indent 2"/>
    <w:basedOn w:val="Normal"/>
    <w:link w:val="BodyTextIndent2Char"/>
    <w:uiPriority w:val="98"/>
    <w:semiHidden/>
    <w:unhideWhenUsed/>
    <w:locked/>
    <w:rsid w:val="00A21235"/>
    <w:pPr>
      <w:spacing w:line="480" w:lineRule="auto"/>
      <w:ind w:left="283"/>
    </w:pPr>
  </w:style>
  <w:style w:type="character" w:customStyle="1" w:styleId="BodyTextIndent2Char">
    <w:name w:val="Body Text Indent 2 Char"/>
    <w:basedOn w:val="DefaultParagraphFont"/>
    <w:link w:val="BodyTextIndent2"/>
    <w:uiPriority w:val="98"/>
    <w:semiHidden/>
    <w:rsid w:val="00A21235"/>
  </w:style>
  <w:style w:type="paragraph" w:styleId="BodyTextIndent3">
    <w:name w:val="Body Text Indent 3"/>
    <w:basedOn w:val="Normal"/>
    <w:link w:val="BodyTextIndent3Char"/>
    <w:uiPriority w:val="98"/>
    <w:semiHidden/>
    <w:unhideWhenUsed/>
    <w:locked/>
    <w:rsid w:val="00A21235"/>
    <w:pPr>
      <w:ind w:left="283"/>
    </w:pPr>
    <w:rPr>
      <w:sz w:val="16"/>
      <w:szCs w:val="16"/>
    </w:rPr>
  </w:style>
  <w:style w:type="character" w:customStyle="1" w:styleId="BodyTextIndent3Char">
    <w:name w:val="Body Text Indent 3 Char"/>
    <w:basedOn w:val="DefaultParagraphFont"/>
    <w:link w:val="BodyTextIndent3"/>
    <w:uiPriority w:val="98"/>
    <w:semiHidden/>
    <w:rsid w:val="00A21235"/>
    <w:rPr>
      <w:sz w:val="16"/>
      <w:szCs w:val="16"/>
    </w:rPr>
  </w:style>
  <w:style w:type="paragraph" w:styleId="Closing">
    <w:name w:val="Closing"/>
    <w:basedOn w:val="Normal"/>
    <w:link w:val="ClosingChar"/>
    <w:uiPriority w:val="98"/>
    <w:semiHidden/>
    <w:unhideWhenUsed/>
    <w:locked/>
    <w:rsid w:val="00A21235"/>
    <w:pPr>
      <w:spacing w:before="0" w:after="0"/>
      <w:ind w:left="4252"/>
    </w:pPr>
  </w:style>
  <w:style w:type="character" w:customStyle="1" w:styleId="ClosingChar">
    <w:name w:val="Closing Char"/>
    <w:basedOn w:val="DefaultParagraphFont"/>
    <w:link w:val="Closing"/>
    <w:uiPriority w:val="98"/>
    <w:semiHidden/>
    <w:rsid w:val="00A21235"/>
  </w:style>
  <w:style w:type="paragraph" w:styleId="Date">
    <w:name w:val="Date"/>
    <w:basedOn w:val="Normal"/>
    <w:next w:val="Normal"/>
    <w:link w:val="DateChar"/>
    <w:uiPriority w:val="98"/>
    <w:semiHidden/>
    <w:unhideWhenUsed/>
    <w:locked/>
    <w:rsid w:val="00A21235"/>
  </w:style>
  <w:style w:type="character" w:customStyle="1" w:styleId="DateChar">
    <w:name w:val="Date Char"/>
    <w:basedOn w:val="DefaultParagraphFont"/>
    <w:link w:val="Date"/>
    <w:uiPriority w:val="98"/>
    <w:semiHidden/>
    <w:rsid w:val="00A21235"/>
  </w:style>
  <w:style w:type="paragraph" w:styleId="E-mailSignature">
    <w:name w:val="E-mail Signature"/>
    <w:basedOn w:val="Normal"/>
    <w:link w:val="E-mailSignatureChar"/>
    <w:uiPriority w:val="98"/>
    <w:semiHidden/>
    <w:unhideWhenUsed/>
    <w:locked/>
    <w:rsid w:val="00A21235"/>
    <w:pPr>
      <w:spacing w:before="0" w:after="0"/>
    </w:pPr>
  </w:style>
  <w:style w:type="character" w:customStyle="1" w:styleId="E-mailSignatureChar">
    <w:name w:val="E-mail Signature Char"/>
    <w:basedOn w:val="DefaultParagraphFont"/>
    <w:link w:val="E-mailSignature"/>
    <w:uiPriority w:val="98"/>
    <w:semiHidden/>
    <w:rsid w:val="00A21235"/>
  </w:style>
  <w:style w:type="paragraph" w:styleId="EnvelopeAddress">
    <w:name w:val="envelope address"/>
    <w:basedOn w:val="Normal"/>
    <w:uiPriority w:val="98"/>
    <w:semiHidden/>
    <w:unhideWhenUsed/>
    <w:locked/>
    <w:rsid w:val="00A2123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8"/>
    <w:semiHidden/>
    <w:unhideWhenUsed/>
    <w:locked/>
    <w:rsid w:val="00A21235"/>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8"/>
    <w:semiHidden/>
    <w:unhideWhenUsed/>
    <w:locked/>
    <w:rsid w:val="00A21235"/>
    <w:pPr>
      <w:spacing w:before="0" w:after="0"/>
    </w:pPr>
    <w:rPr>
      <w:i/>
      <w:iCs/>
    </w:rPr>
  </w:style>
  <w:style w:type="character" w:customStyle="1" w:styleId="HTMLAddressChar">
    <w:name w:val="HTML Address Char"/>
    <w:basedOn w:val="DefaultParagraphFont"/>
    <w:link w:val="HTMLAddress"/>
    <w:uiPriority w:val="98"/>
    <w:semiHidden/>
    <w:rsid w:val="00A21235"/>
    <w:rPr>
      <w:i/>
      <w:iCs/>
    </w:rPr>
  </w:style>
  <w:style w:type="paragraph" w:styleId="HTMLPreformatted">
    <w:name w:val="HTML Preformatted"/>
    <w:basedOn w:val="Normal"/>
    <w:link w:val="HTMLPreformattedChar"/>
    <w:uiPriority w:val="98"/>
    <w:semiHidden/>
    <w:unhideWhenUsed/>
    <w:locked/>
    <w:rsid w:val="00A21235"/>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8"/>
    <w:semiHidden/>
    <w:rsid w:val="00A21235"/>
    <w:rPr>
      <w:rFonts w:ascii="Consolas" w:hAnsi="Consolas"/>
      <w:sz w:val="20"/>
      <w:szCs w:val="20"/>
    </w:rPr>
  </w:style>
  <w:style w:type="paragraph" w:styleId="IntenseQuote">
    <w:name w:val="Intense Quote"/>
    <w:basedOn w:val="Normal"/>
    <w:next w:val="Normal"/>
    <w:link w:val="IntenseQuoteChar"/>
    <w:uiPriority w:val="98"/>
    <w:locked/>
    <w:rsid w:val="00A21235"/>
    <w:pPr>
      <w:pBdr>
        <w:top w:val="single" w:sz="4" w:space="10" w:color="00A7E5" w:themeColor="accent1"/>
        <w:bottom w:val="single" w:sz="4" w:space="10" w:color="00A7E5" w:themeColor="accent1"/>
      </w:pBdr>
      <w:spacing w:before="360" w:after="360"/>
      <w:ind w:left="864" w:right="864"/>
      <w:jc w:val="center"/>
    </w:pPr>
    <w:rPr>
      <w:i/>
      <w:iCs/>
      <w:color w:val="00A7E5" w:themeColor="accent1"/>
    </w:rPr>
  </w:style>
  <w:style w:type="character" w:customStyle="1" w:styleId="IntenseQuoteChar">
    <w:name w:val="Intense Quote Char"/>
    <w:basedOn w:val="DefaultParagraphFont"/>
    <w:link w:val="IntenseQuote"/>
    <w:uiPriority w:val="98"/>
    <w:rsid w:val="00A21235"/>
    <w:rPr>
      <w:i/>
      <w:iCs/>
      <w:color w:val="00A7E5" w:themeColor="accent1"/>
    </w:rPr>
  </w:style>
  <w:style w:type="paragraph" w:styleId="List">
    <w:name w:val="List"/>
    <w:basedOn w:val="Normal"/>
    <w:uiPriority w:val="98"/>
    <w:semiHidden/>
    <w:unhideWhenUsed/>
    <w:locked/>
    <w:rsid w:val="00A21235"/>
    <w:pPr>
      <w:ind w:left="283" w:hanging="283"/>
      <w:contextualSpacing/>
    </w:pPr>
  </w:style>
  <w:style w:type="paragraph" w:styleId="List2">
    <w:name w:val="List 2"/>
    <w:basedOn w:val="Normal"/>
    <w:uiPriority w:val="98"/>
    <w:semiHidden/>
    <w:unhideWhenUsed/>
    <w:locked/>
    <w:rsid w:val="00A21235"/>
    <w:pPr>
      <w:ind w:left="566" w:hanging="283"/>
      <w:contextualSpacing/>
    </w:pPr>
  </w:style>
  <w:style w:type="paragraph" w:styleId="List3">
    <w:name w:val="List 3"/>
    <w:basedOn w:val="Normal"/>
    <w:uiPriority w:val="98"/>
    <w:semiHidden/>
    <w:unhideWhenUsed/>
    <w:locked/>
    <w:rsid w:val="00A21235"/>
    <w:pPr>
      <w:ind w:left="849" w:hanging="283"/>
      <w:contextualSpacing/>
    </w:pPr>
  </w:style>
  <w:style w:type="paragraph" w:styleId="List4">
    <w:name w:val="List 4"/>
    <w:basedOn w:val="Normal"/>
    <w:uiPriority w:val="98"/>
    <w:semiHidden/>
    <w:unhideWhenUsed/>
    <w:locked/>
    <w:rsid w:val="00A21235"/>
    <w:pPr>
      <w:ind w:left="1132" w:hanging="283"/>
      <w:contextualSpacing/>
    </w:pPr>
  </w:style>
  <w:style w:type="paragraph" w:styleId="List5">
    <w:name w:val="List 5"/>
    <w:basedOn w:val="Normal"/>
    <w:uiPriority w:val="98"/>
    <w:semiHidden/>
    <w:unhideWhenUsed/>
    <w:locked/>
    <w:rsid w:val="00A21235"/>
    <w:pPr>
      <w:ind w:left="1415" w:hanging="283"/>
      <w:contextualSpacing/>
    </w:pPr>
  </w:style>
  <w:style w:type="paragraph" w:styleId="ListBullet">
    <w:name w:val="List Bullet"/>
    <w:basedOn w:val="Normal"/>
    <w:uiPriority w:val="98"/>
    <w:locked/>
    <w:rsid w:val="00A21235"/>
    <w:pPr>
      <w:numPr>
        <w:numId w:val="14"/>
      </w:numPr>
      <w:contextualSpacing/>
    </w:pPr>
  </w:style>
  <w:style w:type="paragraph" w:styleId="ListBullet2">
    <w:name w:val="List Bullet 2"/>
    <w:basedOn w:val="Normal"/>
    <w:uiPriority w:val="98"/>
    <w:semiHidden/>
    <w:unhideWhenUsed/>
    <w:locked/>
    <w:rsid w:val="00A21235"/>
    <w:pPr>
      <w:numPr>
        <w:numId w:val="15"/>
      </w:numPr>
      <w:contextualSpacing/>
    </w:pPr>
  </w:style>
  <w:style w:type="paragraph" w:styleId="ListBullet3">
    <w:name w:val="List Bullet 3"/>
    <w:basedOn w:val="Normal"/>
    <w:uiPriority w:val="98"/>
    <w:semiHidden/>
    <w:unhideWhenUsed/>
    <w:locked/>
    <w:rsid w:val="00A21235"/>
    <w:pPr>
      <w:numPr>
        <w:numId w:val="16"/>
      </w:numPr>
      <w:contextualSpacing/>
    </w:pPr>
  </w:style>
  <w:style w:type="paragraph" w:styleId="ListBullet4">
    <w:name w:val="List Bullet 4"/>
    <w:basedOn w:val="Normal"/>
    <w:uiPriority w:val="98"/>
    <w:semiHidden/>
    <w:unhideWhenUsed/>
    <w:locked/>
    <w:rsid w:val="00A21235"/>
    <w:pPr>
      <w:numPr>
        <w:numId w:val="17"/>
      </w:numPr>
      <w:contextualSpacing/>
    </w:pPr>
  </w:style>
  <w:style w:type="paragraph" w:styleId="ListBullet5">
    <w:name w:val="List Bullet 5"/>
    <w:basedOn w:val="Normal"/>
    <w:uiPriority w:val="98"/>
    <w:semiHidden/>
    <w:unhideWhenUsed/>
    <w:locked/>
    <w:rsid w:val="00A21235"/>
    <w:pPr>
      <w:numPr>
        <w:numId w:val="18"/>
      </w:numPr>
      <w:contextualSpacing/>
    </w:pPr>
  </w:style>
  <w:style w:type="paragraph" w:styleId="ListContinue">
    <w:name w:val="List Continue"/>
    <w:basedOn w:val="Normal"/>
    <w:uiPriority w:val="98"/>
    <w:semiHidden/>
    <w:unhideWhenUsed/>
    <w:locked/>
    <w:rsid w:val="00A21235"/>
    <w:pPr>
      <w:ind w:left="283"/>
      <w:contextualSpacing/>
    </w:pPr>
  </w:style>
  <w:style w:type="paragraph" w:styleId="ListContinue2">
    <w:name w:val="List Continue 2"/>
    <w:basedOn w:val="Normal"/>
    <w:uiPriority w:val="98"/>
    <w:semiHidden/>
    <w:unhideWhenUsed/>
    <w:locked/>
    <w:rsid w:val="00A21235"/>
    <w:pPr>
      <w:ind w:left="566"/>
      <w:contextualSpacing/>
    </w:pPr>
  </w:style>
  <w:style w:type="paragraph" w:styleId="ListContinue3">
    <w:name w:val="List Continue 3"/>
    <w:basedOn w:val="Normal"/>
    <w:uiPriority w:val="98"/>
    <w:locked/>
    <w:rsid w:val="00A21235"/>
    <w:pPr>
      <w:ind w:left="849"/>
      <w:contextualSpacing/>
    </w:pPr>
  </w:style>
  <w:style w:type="paragraph" w:styleId="ListContinue4">
    <w:name w:val="List Continue 4"/>
    <w:basedOn w:val="Normal"/>
    <w:uiPriority w:val="98"/>
    <w:locked/>
    <w:rsid w:val="00A21235"/>
    <w:pPr>
      <w:ind w:left="1132"/>
      <w:contextualSpacing/>
    </w:pPr>
  </w:style>
  <w:style w:type="paragraph" w:styleId="ListContinue5">
    <w:name w:val="List Continue 5"/>
    <w:basedOn w:val="Normal"/>
    <w:uiPriority w:val="98"/>
    <w:locked/>
    <w:rsid w:val="00A21235"/>
    <w:pPr>
      <w:ind w:left="1415"/>
      <w:contextualSpacing/>
    </w:pPr>
  </w:style>
  <w:style w:type="paragraph" w:styleId="ListNumber">
    <w:name w:val="List Number"/>
    <w:basedOn w:val="Normal"/>
    <w:uiPriority w:val="98"/>
    <w:locked/>
    <w:rsid w:val="00A21235"/>
    <w:pPr>
      <w:numPr>
        <w:numId w:val="19"/>
      </w:numPr>
      <w:contextualSpacing/>
    </w:pPr>
  </w:style>
  <w:style w:type="paragraph" w:styleId="ListNumber2">
    <w:name w:val="List Number 2"/>
    <w:basedOn w:val="Normal"/>
    <w:uiPriority w:val="98"/>
    <w:semiHidden/>
    <w:unhideWhenUsed/>
    <w:locked/>
    <w:rsid w:val="00A21235"/>
    <w:pPr>
      <w:numPr>
        <w:numId w:val="20"/>
      </w:numPr>
      <w:contextualSpacing/>
    </w:pPr>
  </w:style>
  <w:style w:type="paragraph" w:styleId="ListNumber3">
    <w:name w:val="List Number 3"/>
    <w:basedOn w:val="Normal"/>
    <w:uiPriority w:val="98"/>
    <w:semiHidden/>
    <w:unhideWhenUsed/>
    <w:locked/>
    <w:rsid w:val="00A21235"/>
    <w:pPr>
      <w:numPr>
        <w:numId w:val="21"/>
      </w:numPr>
      <w:contextualSpacing/>
    </w:pPr>
  </w:style>
  <w:style w:type="paragraph" w:styleId="ListNumber4">
    <w:name w:val="List Number 4"/>
    <w:basedOn w:val="Normal"/>
    <w:uiPriority w:val="98"/>
    <w:semiHidden/>
    <w:unhideWhenUsed/>
    <w:locked/>
    <w:rsid w:val="00A21235"/>
    <w:pPr>
      <w:numPr>
        <w:numId w:val="22"/>
      </w:numPr>
      <w:contextualSpacing/>
    </w:pPr>
  </w:style>
  <w:style w:type="paragraph" w:styleId="ListNumber5">
    <w:name w:val="List Number 5"/>
    <w:basedOn w:val="Normal"/>
    <w:uiPriority w:val="98"/>
    <w:semiHidden/>
    <w:unhideWhenUsed/>
    <w:locked/>
    <w:rsid w:val="00A21235"/>
    <w:pPr>
      <w:numPr>
        <w:numId w:val="23"/>
      </w:numPr>
      <w:contextualSpacing/>
    </w:pPr>
  </w:style>
  <w:style w:type="paragraph" w:styleId="MacroText">
    <w:name w:val="macro"/>
    <w:link w:val="MacroTextChar"/>
    <w:uiPriority w:val="98"/>
    <w:locked/>
    <w:rsid w:val="00A21235"/>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sz w:val="20"/>
      <w:szCs w:val="20"/>
    </w:rPr>
  </w:style>
  <w:style w:type="character" w:customStyle="1" w:styleId="MacroTextChar">
    <w:name w:val="Macro Text Char"/>
    <w:basedOn w:val="DefaultParagraphFont"/>
    <w:link w:val="MacroText"/>
    <w:uiPriority w:val="98"/>
    <w:rsid w:val="00A21235"/>
    <w:rPr>
      <w:rFonts w:ascii="Consolas" w:hAnsi="Consolas"/>
      <w:sz w:val="20"/>
      <w:szCs w:val="20"/>
    </w:rPr>
  </w:style>
  <w:style w:type="paragraph" w:styleId="MessageHeader">
    <w:name w:val="Message Header"/>
    <w:basedOn w:val="Normal"/>
    <w:link w:val="MessageHeaderChar"/>
    <w:uiPriority w:val="98"/>
    <w:locked/>
    <w:rsid w:val="00A2123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8"/>
    <w:rsid w:val="00A21235"/>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8"/>
    <w:semiHidden/>
    <w:unhideWhenUsed/>
    <w:locked/>
    <w:rsid w:val="00A21235"/>
    <w:pPr>
      <w:ind w:left="720"/>
    </w:pPr>
  </w:style>
  <w:style w:type="paragraph" w:styleId="NoteHeading">
    <w:name w:val="Note Heading"/>
    <w:basedOn w:val="Normal"/>
    <w:next w:val="Normal"/>
    <w:link w:val="NoteHeadingChar"/>
    <w:uiPriority w:val="98"/>
    <w:semiHidden/>
    <w:unhideWhenUsed/>
    <w:locked/>
    <w:rsid w:val="00A21235"/>
    <w:pPr>
      <w:spacing w:before="0" w:after="0"/>
    </w:pPr>
  </w:style>
  <w:style w:type="character" w:customStyle="1" w:styleId="NoteHeadingChar">
    <w:name w:val="Note Heading Char"/>
    <w:basedOn w:val="DefaultParagraphFont"/>
    <w:link w:val="NoteHeading"/>
    <w:uiPriority w:val="98"/>
    <w:semiHidden/>
    <w:rsid w:val="00A21235"/>
  </w:style>
  <w:style w:type="paragraph" w:styleId="PlainText">
    <w:name w:val="Plain Text"/>
    <w:basedOn w:val="Normal"/>
    <w:link w:val="PlainTextChar"/>
    <w:uiPriority w:val="98"/>
    <w:semiHidden/>
    <w:unhideWhenUsed/>
    <w:locked/>
    <w:rsid w:val="00A21235"/>
    <w:pPr>
      <w:spacing w:before="0" w:after="0"/>
    </w:pPr>
    <w:rPr>
      <w:rFonts w:ascii="Consolas" w:hAnsi="Consolas"/>
      <w:sz w:val="21"/>
      <w:szCs w:val="21"/>
    </w:rPr>
  </w:style>
  <w:style w:type="character" w:customStyle="1" w:styleId="PlainTextChar">
    <w:name w:val="Plain Text Char"/>
    <w:basedOn w:val="DefaultParagraphFont"/>
    <w:link w:val="PlainText"/>
    <w:uiPriority w:val="98"/>
    <w:semiHidden/>
    <w:rsid w:val="00A21235"/>
    <w:rPr>
      <w:rFonts w:ascii="Consolas" w:hAnsi="Consolas"/>
      <w:sz w:val="21"/>
      <w:szCs w:val="21"/>
    </w:rPr>
  </w:style>
  <w:style w:type="paragraph" w:styleId="Salutation">
    <w:name w:val="Salutation"/>
    <w:basedOn w:val="Normal"/>
    <w:next w:val="Normal"/>
    <w:link w:val="SalutationChar"/>
    <w:uiPriority w:val="98"/>
    <w:semiHidden/>
    <w:unhideWhenUsed/>
    <w:locked/>
    <w:rsid w:val="00A21235"/>
  </w:style>
  <w:style w:type="character" w:customStyle="1" w:styleId="SalutationChar">
    <w:name w:val="Salutation Char"/>
    <w:basedOn w:val="DefaultParagraphFont"/>
    <w:link w:val="Salutation"/>
    <w:uiPriority w:val="98"/>
    <w:semiHidden/>
    <w:rsid w:val="00A21235"/>
  </w:style>
  <w:style w:type="paragraph" w:styleId="Signature">
    <w:name w:val="Signature"/>
    <w:basedOn w:val="Normal"/>
    <w:link w:val="SignatureChar"/>
    <w:uiPriority w:val="98"/>
    <w:semiHidden/>
    <w:unhideWhenUsed/>
    <w:locked/>
    <w:rsid w:val="00A21235"/>
    <w:pPr>
      <w:spacing w:before="0" w:after="0"/>
      <w:ind w:left="4252"/>
    </w:pPr>
  </w:style>
  <w:style w:type="character" w:customStyle="1" w:styleId="SignatureChar">
    <w:name w:val="Signature Char"/>
    <w:basedOn w:val="DefaultParagraphFont"/>
    <w:link w:val="Signature"/>
    <w:uiPriority w:val="98"/>
    <w:semiHidden/>
    <w:rsid w:val="00A21235"/>
  </w:style>
  <w:style w:type="paragraph" w:styleId="TOAHeading">
    <w:name w:val="toa heading"/>
    <w:basedOn w:val="Normal"/>
    <w:next w:val="Normal"/>
    <w:uiPriority w:val="98"/>
    <w:semiHidden/>
    <w:unhideWhenUsed/>
    <w:locked/>
    <w:rsid w:val="00A21235"/>
    <w:rPr>
      <w:rFonts w:asciiTheme="majorHAnsi" w:eastAsiaTheme="majorEastAsia" w:hAnsiTheme="majorHAnsi" w:cstheme="majorBidi"/>
      <w:b/>
      <w:bCs/>
      <w:sz w:val="24"/>
      <w:szCs w:val="24"/>
    </w:rPr>
  </w:style>
  <w:style w:type="paragraph" w:customStyle="1" w:styleId="StylePulloutBoxHeading">
    <w:name w:val="Style Pullout Box Heading +"/>
    <w:basedOn w:val="PulloutBoxHeading"/>
    <w:rsid w:val="00563DD2"/>
    <w:rPr>
      <w:b w:val="0"/>
      <w:iCs w:val="0"/>
    </w:rPr>
  </w:style>
  <w:style w:type="paragraph" w:customStyle="1" w:styleId="PulloutBoxBulletBold">
    <w:name w:val="Pullout Box Bullet Bold"/>
    <w:basedOn w:val="ListParagraph"/>
    <w:qFormat/>
    <w:rsid w:val="00D679F0"/>
    <w:pPr>
      <w:ind w:left="0"/>
    </w:pPr>
    <w:rPr>
      <w:rFonts w:cs="Arial"/>
      <w:b/>
      <w:bCs/>
    </w:rPr>
  </w:style>
  <w:style w:type="character" w:customStyle="1" w:styleId="NormalBoldBlue">
    <w:name w:val="NormalBoldBlue"/>
    <w:basedOn w:val="DefaultParagraphFont"/>
    <w:rsid w:val="00347232"/>
    <w:rPr>
      <w:b w:val="0"/>
      <w:bCs/>
      <w:color w:val="005370" w:themeColor="text2"/>
    </w:rPr>
  </w:style>
  <w:style w:type="paragraph" w:customStyle="1" w:styleId="BoxText">
    <w:name w:val="BoxText"/>
    <w:basedOn w:val="Normal"/>
    <w:qFormat/>
    <w:rsid w:val="001E1CD5"/>
    <w:pPr>
      <w:spacing w:before="240" w:after="200"/>
    </w:pPr>
    <w:rPr>
      <w:rFonts w:ascii="Arial" w:eastAsia="Arial" w:hAnsi="Arial" w:cs="Arial"/>
      <w:iCs/>
      <w:color w:val="1178A2"/>
      <w:lang w:eastAsia="en-US"/>
    </w:rPr>
  </w:style>
  <w:style w:type="paragraph" w:customStyle="1" w:styleId="Space-after-box-table-figure">
    <w:name w:val="Space-after-box-table-figure"/>
    <w:basedOn w:val="Normal"/>
    <w:qFormat/>
    <w:rsid w:val="00D20E42"/>
    <w:rPr>
      <w:rFonts w:eastAsia="Arial"/>
      <w:sz w:val="12"/>
    </w:rPr>
  </w:style>
  <w:style w:type="paragraph" w:customStyle="1" w:styleId="NormalBlue">
    <w:name w:val="NormalBlue"/>
    <w:basedOn w:val="Normal"/>
    <w:qFormat/>
    <w:rsid w:val="0051660E"/>
    <w:rPr>
      <w:rFonts w:eastAsia="Arial"/>
      <w:color w:val="1178A2"/>
      <w:szCs w:val="20"/>
    </w:rPr>
  </w:style>
  <w:style w:type="character" w:customStyle="1" w:styleId="HyperlinkChar">
    <w:name w:val="HyperlinkChar"/>
    <w:uiPriority w:val="1"/>
    <w:qFormat/>
    <w:rsid w:val="008A3C4F"/>
    <w:rPr>
      <w:color w:val="005370"/>
      <w:u w:val="single"/>
    </w:rPr>
  </w:style>
  <w:style w:type="character" w:styleId="IntenseReference">
    <w:name w:val="Intense Reference"/>
    <w:basedOn w:val="DefaultParagraphFont"/>
    <w:uiPriority w:val="32"/>
    <w:qFormat/>
    <w:locked/>
    <w:rsid w:val="007A5BB9"/>
    <w:rPr>
      <w:b/>
      <w:bCs/>
      <w:smallCaps/>
      <w:color w:val="007CAB" w:themeColor="accent1" w:themeShade="BF"/>
      <w:spacing w:val="5"/>
    </w:rPr>
  </w:style>
  <w:style w:type="paragraph" w:customStyle="1" w:styleId="Heading3a">
    <w:name w:val="Heading 3a"/>
    <w:basedOn w:val="Heading3"/>
    <w:qFormat/>
    <w:rsid w:val="00783C10"/>
  </w:style>
  <w:style w:type="character" w:customStyle="1" w:styleId="cit">
    <w:name w:val="cit"/>
    <w:basedOn w:val="DefaultParagraphFont"/>
    <w:rsid w:val="005157F6"/>
  </w:style>
  <w:style w:type="paragraph" w:customStyle="1" w:styleId="References">
    <w:name w:val="References"/>
    <w:basedOn w:val="Normal"/>
    <w:qFormat/>
    <w:rsid w:val="002C7C79"/>
    <w:pPr>
      <w:keepLines/>
    </w:pPr>
  </w:style>
  <w:style w:type="table" w:styleId="ListTable3">
    <w:name w:val="List Table 3"/>
    <w:basedOn w:val="TableNormal"/>
    <w:uiPriority w:val="48"/>
    <w:rsid w:val="00240D6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normaltextrun">
    <w:name w:val="normaltextrun"/>
    <w:basedOn w:val="DefaultParagraphFont"/>
    <w:rsid w:val="00CA7944"/>
  </w:style>
  <w:style w:type="paragraph" w:customStyle="1" w:styleId="paragraph">
    <w:name w:val="paragraph"/>
    <w:basedOn w:val="Normal"/>
    <w:rsid w:val="00CA7944"/>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CA7944"/>
  </w:style>
  <w:style w:type="paragraph" w:customStyle="1" w:styleId="Heading2a">
    <w:name w:val="Heading2a"/>
    <w:basedOn w:val="Heading2"/>
    <w:qFormat/>
    <w:rsid w:val="00783C10"/>
  </w:style>
  <w:style w:type="paragraph" w:customStyle="1" w:styleId="PaleBoxText">
    <w:name w:val="PaleBoxText"/>
    <w:basedOn w:val="Normal"/>
    <w:rsid w:val="008B7932"/>
    <w:pPr>
      <w:shd w:val="clear" w:color="auto" w:fill="E6F1F8"/>
      <w:ind w:left="284" w:right="284"/>
    </w:pPr>
    <w:rPr>
      <w:szCs w:val="20"/>
    </w:rPr>
  </w:style>
  <w:style w:type="paragraph" w:customStyle="1" w:styleId="HomeAndComm">
    <w:name w:val="HomeAndComm"/>
    <w:basedOn w:val="Normal"/>
    <w:qFormat/>
    <w:rsid w:val="003A25E2"/>
    <w:pPr>
      <w:spacing w:before="240"/>
    </w:pPr>
    <w:rPr>
      <w:b/>
      <w:bCs/>
      <w:sz w:val="24"/>
      <w:szCs w:val="24"/>
    </w:rPr>
  </w:style>
  <w:style w:type="paragraph" w:customStyle="1" w:styleId="PulloutBoxHeadingResources">
    <w:name w:val="Pullout. Box Heading _ Resources"/>
    <w:basedOn w:val="PulloutBoxHeading"/>
    <w:qFormat/>
    <w:rsid w:val="00585206"/>
    <w:pPr>
      <w:keepNext w:val="0"/>
      <w:keepLines w:val="0"/>
    </w:pPr>
    <w:rPr>
      <w:color w:val="BB1B8D"/>
    </w:rPr>
  </w:style>
  <w:style w:type="paragraph" w:customStyle="1" w:styleId="PulloutBoxHeading-Resources">
    <w:name w:val="Pullout Box Heading - Resources"/>
    <w:basedOn w:val="PulloutBoxHeading"/>
    <w:qFormat/>
    <w:rsid w:val="00A75FE4"/>
    <w:pPr>
      <w:spacing w:before="240"/>
    </w:pPr>
    <w:rPr>
      <w:color w:val="BB1B8D"/>
    </w:rPr>
  </w:style>
  <w:style w:type="paragraph" w:customStyle="1" w:styleId="StyleArialBlackAfter0pt">
    <w:name w:val="Style Arial Black After:  0 pt"/>
    <w:basedOn w:val="Normal"/>
    <w:rsid w:val="00CA4333"/>
    <w:pPr>
      <w:spacing w:after="240" w:line="276" w:lineRule="auto"/>
      <w:ind w:left="720" w:hanging="720"/>
    </w:pPr>
    <w:rPr>
      <w:rFonts w:ascii="Arial" w:hAnsi="Arial"/>
      <w:color w:val="000000"/>
      <w:szCs w:val="20"/>
    </w:rPr>
  </w:style>
  <w:style w:type="paragraph" w:customStyle="1" w:styleId="StyleArialBoldBlackAfter0pt">
    <w:name w:val="Style Arial Bold Black After:  0 pt"/>
    <w:basedOn w:val="Normal"/>
    <w:next w:val="Normal"/>
    <w:autoRedefine/>
    <w:qFormat/>
    <w:rsid w:val="00CA4333"/>
    <w:pPr>
      <w:spacing w:after="240" w:line="276" w:lineRule="auto"/>
    </w:pPr>
    <w:rPr>
      <w:rFonts w:ascii="Arial" w:hAnsi="Arial"/>
      <w:bCs/>
      <w:color w:val="000000"/>
      <w:szCs w:val="20"/>
    </w:rPr>
  </w:style>
  <w:style w:type="paragraph" w:customStyle="1" w:styleId="heading2a0">
    <w:name w:val="heading 2a"/>
    <w:basedOn w:val="Heading2"/>
    <w:link w:val="heading2aChar"/>
    <w:qFormat/>
    <w:rsid w:val="00CA4333"/>
    <w:pPr>
      <w:spacing w:line="276" w:lineRule="auto"/>
    </w:pPr>
    <w:rPr>
      <w:color w:val="005370" w:themeColor="text2"/>
    </w:rPr>
  </w:style>
  <w:style w:type="character" w:customStyle="1" w:styleId="heading2aChar">
    <w:name w:val="heading 2a Char"/>
    <w:basedOn w:val="Heading2Char"/>
    <w:link w:val="heading2a0"/>
    <w:rsid w:val="00CA4333"/>
    <w:rPr>
      <w:rFonts w:cs="Arial"/>
      <w:b/>
      <w:iCs/>
      <w:color w:val="005370" w:themeColor="text2"/>
      <w:kern w:val="28"/>
      <w:sz w:val="32"/>
      <w:szCs w:val="28"/>
    </w:rPr>
  </w:style>
  <w:style w:type="paragraph" w:customStyle="1" w:styleId="StyleQuoteNotItalicRight">
    <w:name w:val="Style Quote + Not Italic Right"/>
    <w:basedOn w:val="Quote"/>
    <w:rsid w:val="00CA4333"/>
    <w:pPr>
      <w:shd w:val="clear" w:color="auto" w:fill="E6F1F8" w:themeFill="accent2"/>
      <w:spacing w:after="360" w:line="276" w:lineRule="auto"/>
      <w:ind w:left="454" w:right="454"/>
      <w:jc w:val="right"/>
    </w:pPr>
    <w:rPr>
      <w:rFonts w:eastAsia="Calibri"/>
      <w:i/>
      <w:color w:val="007CAB" w:themeColor="accent1" w:themeShade="BF"/>
      <w:szCs w:val="20"/>
    </w:rPr>
  </w:style>
  <w:style w:type="paragraph" w:customStyle="1" w:styleId="Commission10">
    <w:name w:val="Commission 1"/>
    <w:basedOn w:val="Heading1"/>
    <w:autoRedefine/>
    <w:qFormat/>
    <w:rsid w:val="00CA4333"/>
    <w:pPr>
      <w:keepNext/>
      <w:pageBreakBefore w:val="0"/>
      <w:spacing w:before="240" w:line="276" w:lineRule="auto"/>
    </w:pPr>
    <w:rPr>
      <w:rFonts w:eastAsia="Yu Gothic Light"/>
      <w:color w:val="1178A2"/>
    </w:rPr>
  </w:style>
  <w:style w:type="paragraph" w:customStyle="1" w:styleId="xmsonormal">
    <w:name w:val="x_msonormal"/>
    <w:basedOn w:val="Normal"/>
    <w:rsid w:val="00CA4333"/>
    <w:pPr>
      <w:spacing w:before="0" w:after="0" w:line="276" w:lineRule="auto"/>
    </w:pPr>
    <w:rPr>
      <w:rFonts w:ascii="Times New Roman" w:eastAsiaTheme="minorHAnsi" w:hAnsi="Times New Roman"/>
      <w:sz w:val="24"/>
      <w:szCs w:val="24"/>
    </w:rPr>
  </w:style>
  <w:style w:type="paragraph" w:customStyle="1" w:styleId="Commission20">
    <w:name w:val="Commission 2"/>
    <w:basedOn w:val="Heading2"/>
    <w:qFormat/>
    <w:rsid w:val="00CA4333"/>
    <w:pPr>
      <w:spacing w:before="240" w:line="276" w:lineRule="auto"/>
    </w:pPr>
    <w:rPr>
      <w:color w:val="1178A2"/>
    </w:rPr>
  </w:style>
  <w:style w:type="character" w:styleId="SubtleEmphasis">
    <w:name w:val="Subtle Emphasis"/>
    <w:basedOn w:val="DefaultParagraphFont"/>
    <w:uiPriority w:val="19"/>
    <w:qFormat/>
    <w:locked/>
    <w:rsid w:val="00CA4333"/>
    <w:rPr>
      <w:i/>
      <w:iCs/>
      <w:color w:val="595959" w:themeColor="text1" w:themeTint="A6"/>
    </w:rPr>
  </w:style>
  <w:style w:type="paragraph" w:customStyle="1" w:styleId="EndNoteBibliography">
    <w:name w:val="EndNote Bibliography"/>
    <w:basedOn w:val="Normal"/>
    <w:link w:val="EndNoteBibliographyChar"/>
    <w:rsid w:val="00CA4333"/>
    <w:pPr>
      <w:ind w:left="720" w:hanging="720"/>
    </w:pPr>
    <w:rPr>
      <w:rFonts w:ascii="Arial" w:eastAsiaTheme="minorEastAsia" w:hAnsi="Arial" w:cs="Arial"/>
      <w:noProof/>
      <w:lang w:val="en-US" w:eastAsia="en-US"/>
    </w:rPr>
  </w:style>
  <w:style w:type="character" w:customStyle="1" w:styleId="EndNoteBibliographyChar">
    <w:name w:val="EndNote Bibliography Char"/>
    <w:basedOn w:val="DefaultParagraphFont"/>
    <w:link w:val="EndNoteBibliography"/>
    <w:rsid w:val="00CA4333"/>
    <w:rPr>
      <w:rFonts w:ascii="Arial" w:eastAsiaTheme="minorEastAsia" w:hAnsi="Arial" w:cs="Arial"/>
      <w:noProof/>
      <w:lang w:val="en-US" w:eastAsia="en-US"/>
    </w:rPr>
  </w:style>
  <w:style w:type="paragraph" w:customStyle="1" w:styleId="EndNoteBibliographyTitle">
    <w:name w:val="EndNote Bibliography Title"/>
    <w:basedOn w:val="Normal"/>
    <w:link w:val="EndNoteBibliographyTitleChar"/>
    <w:rsid w:val="00CA4333"/>
    <w:pPr>
      <w:spacing w:after="0" w:line="276" w:lineRule="auto"/>
      <w:jc w:val="center"/>
    </w:pPr>
    <w:rPr>
      <w:rFonts w:ascii="Arial" w:hAnsi="Arial" w:cs="Arial"/>
      <w:noProof/>
      <w:sz w:val="20"/>
    </w:rPr>
  </w:style>
  <w:style w:type="character" w:customStyle="1" w:styleId="EndNoteBibliographyTitleChar">
    <w:name w:val="EndNote Bibliography Title Char"/>
    <w:basedOn w:val="QuoteChar"/>
    <w:link w:val="EndNoteBibliographyTitle"/>
    <w:rsid w:val="00CA4333"/>
    <w:rPr>
      <w:rFonts w:ascii="Arial" w:hAnsi="Arial" w:cs="Arial"/>
      <w:iCs w:val="0"/>
      <w:noProof/>
      <w:sz w:val="20"/>
    </w:rPr>
  </w:style>
  <w:style w:type="paragraph" w:customStyle="1" w:styleId="StyleEndNoteBibliographyAfter0pt">
    <w:name w:val="Style EndNote Bibliography + After:  0 pt"/>
    <w:basedOn w:val="EndNoteBibliography"/>
    <w:rsid w:val="00CA4333"/>
    <w:pPr>
      <w:spacing w:line="276" w:lineRule="auto"/>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211">
      <w:bodyDiv w:val="1"/>
      <w:marLeft w:val="0"/>
      <w:marRight w:val="0"/>
      <w:marTop w:val="0"/>
      <w:marBottom w:val="0"/>
      <w:divBdr>
        <w:top w:val="none" w:sz="0" w:space="0" w:color="auto"/>
        <w:left w:val="none" w:sz="0" w:space="0" w:color="auto"/>
        <w:bottom w:val="none" w:sz="0" w:space="0" w:color="auto"/>
        <w:right w:val="none" w:sz="0" w:space="0" w:color="auto"/>
      </w:divBdr>
    </w:div>
    <w:div w:id="159195950">
      <w:bodyDiv w:val="1"/>
      <w:marLeft w:val="0"/>
      <w:marRight w:val="0"/>
      <w:marTop w:val="0"/>
      <w:marBottom w:val="0"/>
      <w:divBdr>
        <w:top w:val="none" w:sz="0" w:space="0" w:color="auto"/>
        <w:left w:val="none" w:sz="0" w:space="0" w:color="auto"/>
        <w:bottom w:val="none" w:sz="0" w:space="0" w:color="auto"/>
        <w:right w:val="none" w:sz="0" w:space="0" w:color="auto"/>
      </w:divBdr>
    </w:div>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50361892">
      <w:bodyDiv w:val="1"/>
      <w:marLeft w:val="0"/>
      <w:marRight w:val="0"/>
      <w:marTop w:val="0"/>
      <w:marBottom w:val="0"/>
      <w:divBdr>
        <w:top w:val="none" w:sz="0" w:space="0" w:color="auto"/>
        <w:left w:val="none" w:sz="0" w:space="0" w:color="auto"/>
        <w:bottom w:val="none" w:sz="0" w:space="0" w:color="auto"/>
        <w:right w:val="none" w:sz="0" w:space="0" w:color="auto"/>
      </w:divBdr>
    </w:div>
    <w:div w:id="852648475">
      <w:bodyDiv w:val="1"/>
      <w:marLeft w:val="0"/>
      <w:marRight w:val="0"/>
      <w:marTop w:val="0"/>
      <w:marBottom w:val="0"/>
      <w:divBdr>
        <w:top w:val="none" w:sz="0" w:space="0" w:color="auto"/>
        <w:left w:val="none" w:sz="0" w:space="0" w:color="auto"/>
        <w:bottom w:val="none" w:sz="0" w:space="0" w:color="auto"/>
        <w:right w:val="none" w:sz="0" w:space="0" w:color="auto"/>
      </w:divBdr>
    </w:div>
    <w:div w:id="943877360">
      <w:bodyDiv w:val="1"/>
      <w:marLeft w:val="0"/>
      <w:marRight w:val="0"/>
      <w:marTop w:val="0"/>
      <w:marBottom w:val="0"/>
      <w:divBdr>
        <w:top w:val="none" w:sz="0" w:space="0" w:color="auto"/>
        <w:left w:val="none" w:sz="0" w:space="0" w:color="auto"/>
        <w:bottom w:val="none" w:sz="0" w:space="0" w:color="auto"/>
        <w:right w:val="none" w:sz="0" w:space="0" w:color="auto"/>
      </w:divBdr>
    </w:div>
    <w:div w:id="963969851">
      <w:bodyDiv w:val="1"/>
      <w:marLeft w:val="0"/>
      <w:marRight w:val="0"/>
      <w:marTop w:val="0"/>
      <w:marBottom w:val="0"/>
      <w:divBdr>
        <w:top w:val="none" w:sz="0" w:space="0" w:color="auto"/>
        <w:left w:val="none" w:sz="0" w:space="0" w:color="auto"/>
        <w:bottom w:val="none" w:sz="0" w:space="0" w:color="auto"/>
        <w:right w:val="none" w:sz="0" w:space="0" w:color="auto"/>
      </w:divBdr>
    </w:div>
    <w:div w:id="1044139659">
      <w:bodyDiv w:val="1"/>
      <w:marLeft w:val="0"/>
      <w:marRight w:val="0"/>
      <w:marTop w:val="0"/>
      <w:marBottom w:val="0"/>
      <w:divBdr>
        <w:top w:val="none" w:sz="0" w:space="0" w:color="auto"/>
        <w:left w:val="none" w:sz="0" w:space="0" w:color="auto"/>
        <w:bottom w:val="none" w:sz="0" w:space="0" w:color="auto"/>
        <w:right w:val="none" w:sz="0" w:space="0" w:color="auto"/>
      </w:divBdr>
    </w:div>
    <w:div w:id="1047031752">
      <w:bodyDiv w:val="1"/>
      <w:marLeft w:val="0"/>
      <w:marRight w:val="0"/>
      <w:marTop w:val="0"/>
      <w:marBottom w:val="0"/>
      <w:divBdr>
        <w:top w:val="none" w:sz="0" w:space="0" w:color="auto"/>
        <w:left w:val="none" w:sz="0" w:space="0" w:color="auto"/>
        <w:bottom w:val="none" w:sz="0" w:space="0" w:color="auto"/>
        <w:right w:val="none" w:sz="0" w:space="0" w:color="auto"/>
      </w:divBdr>
    </w:div>
    <w:div w:id="1050113684">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12383746">
      <w:bodyDiv w:val="1"/>
      <w:marLeft w:val="0"/>
      <w:marRight w:val="0"/>
      <w:marTop w:val="0"/>
      <w:marBottom w:val="0"/>
      <w:divBdr>
        <w:top w:val="none" w:sz="0" w:space="0" w:color="auto"/>
        <w:left w:val="none" w:sz="0" w:space="0" w:color="auto"/>
        <w:bottom w:val="none" w:sz="0" w:space="0" w:color="auto"/>
        <w:right w:val="none" w:sz="0" w:space="0" w:color="auto"/>
      </w:divBdr>
    </w:div>
    <w:div w:id="1444570379">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691639697">
      <w:bodyDiv w:val="1"/>
      <w:marLeft w:val="0"/>
      <w:marRight w:val="0"/>
      <w:marTop w:val="0"/>
      <w:marBottom w:val="0"/>
      <w:divBdr>
        <w:top w:val="none" w:sz="0" w:space="0" w:color="auto"/>
        <w:left w:val="none" w:sz="0" w:space="0" w:color="auto"/>
        <w:bottom w:val="none" w:sz="0" w:space="0" w:color="auto"/>
        <w:right w:val="none" w:sz="0" w:space="0" w:color="auto"/>
      </w:divBdr>
    </w:div>
    <w:div w:id="1705012394">
      <w:bodyDiv w:val="1"/>
      <w:marLeft w:val="0"/>
      <w:marRight w:val="0"/>
      <w:marTop w:val="0"/>
      <w:marBottom w:val="0"/>
      <w:divBdr>
        <w:top w:val="none" w:sz="0" w:space="0" w:color="auto"/>
        <w:left w:val="none" w:sz="0" w:space="0" w:color="auto"/>
        <w:bottom w:val="none" w:sz="0" w:space="0" w:color="auto"/>
        <w:right w:val="none" w:sz="0" w:space="0" w:color="auto"/>
      </w:divBdr>
    </w:div>
    <w:div w:id="1747341039">
      <w:bodyDiv w:val="1"/>
      <w:marLeft w:val="0"/>
      <w:marRight w:val="0"/>
      <w:marTop w:val="0"/>
      <w:marBottom w:val="0"/>
      <w:divBdr>
        <w:top w:val="none" w:sz="0" w:space="0" w:color="auto"/>
        <w:left w:val="none" w:sz="0" w:space="0" w:color="auto"/>
        <w:bottom w:val="none" w:sz="0" w:space="0" w:color="auto"/>
        <w:right w:val="none" w:sz="0" w:space="0" w:color="auto"/>
      </w:divBdr>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1831023676">
      <w:bodyDiv w:val="1"/>
      <w:marLeft w:val="0"/>
      <w:marRight w:val="0"/>
      <w:marTop w:val="0"/>
      <w:marBottom w:val="0"/>
      <w:divBdr>
        <w:top w:val="none" w:sz="0" w:space="0" w:color="auto"/>
        <w:left w:val="none" w:sz="0" w:space="0" w:color="auto"/>
        <w:bottom w:val="none" w:sz="0" w:space="0" w:color="auto"/>
        <w:right w:val="none" w:sz="0" w:space="0" w:color="auto"/>
      </w:divBdr>
    </w:div>
    <w:div w:id="2001350091">
      <w:bodyDiv w:val="1"/>
      <w:marLeft w:val="0"/>
      <w:marRight w:val="0"/>
      <w:marTop w:val="0"/>
      <w:marBottom w:val="0"/>
      <w:divBdr>
        <w:top w:val="none" w:sz="0" w:space="0" w:color="auto"/>
        <w:left w:val="none" w:sz="0" w:space="0" w:color="auto"/>
        <w:bottom w:val="none" w:sz="0" w:space="0" w:color="auto"/>
        <w:right w:val="none" w:sz="0" w:space="0" w:color="auto"/>
      </w:divBdr>
      <w:divsChild>
        <w:div w:id="1161964306">
          <w:marLeft w:val="547"/>
          <w:marRight w:val="0"/>
          <w:marTop w:val="0"/>
          <w:marBottom w:val="0"/>
          <w:divBdr>
            <w:top w:val="none" w:sz="0" w:space="0" w:color="auto"/>
            <w:left w:val="none" w:sz="0" w:space="0" w:color="auto"/>
            <w:bottom w:val="none" w:sz="0" w:space="0" w:color="auto"/>
            <w:right w:val="none" w:sz="0" w:space="0" w:color="auto"/>
          </w:divBdr>
        </w:div>
      </w:divsChild>
    </w:div>
    <w:div w:id="2081556711">
      <w:bodyDiv w:val="1"/>
      <w:marLeft w:val="0"/>
      <w:marRight w:val="0"/>
      <w:marTop w:val="0"/>
      <w:marBottom w:val="0"/>
      <w:divBdr>
        <w:top w:val="none" w:sz="0" w:space="0" w:color="auto"/>
        <w:left w:val="none" w:sz="0" w:space="0" w:color="auto"/>
        <w:bottom w:val="none" w:sz="0" w:space="0" w:color="auto"/>
        <w:right w:val="none" w:sz="0" w:space="0" w:color="auto"/>
      </w:divBdr>
      <w:divsChild>
        <w:div w:id="16091955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creativecommons.org/licenses/by-nc-nd/4.0/" TargetMode="External"/><Relationship Id="rId26" Type="http://schemas.openxmlformats.org/officeDocument/2006/relationships/footer" Target="footer5.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healthinfonet.ecu.edu.au/learn/health-topics/dementia/"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mmunications@safetyandquality.gov.au" TargetMode="External"/><Relationship Id="rId29" Type="http://schemas.openxmlformats.org/officeDocument/2006/relationships/hyperlink" Target="https://agedcare.royalcommission.gov.au/system/files/2020-06/RCD.9999.0222.0001.pdf201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header" Target="header8.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yperlink" Target="mailto:agedcarestandards@safetyandquality.gov.au"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agedcare.royalcommission.gov.au/system/files/2020-07/AWF.001.04347.pdf20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yperlink" Target="https://healingfoundation.org.au//app/uploads/2020/07/HF_Glossary_of_Healing_Terms_A3_Poster_Jul2020_V1.pdf" TargetMode="External"/><Relationship Id="rId35"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ELI\OneDrive%20-%20Department%20of%20Health\Documents\TEMPLATE%20-%20Accessible%20Word%20-%20ACSQHC%20Long%20Form%20Document%20-%201%20September%202022.dotx" TargetMode="External"/></Relationships>
</file>

<file path=word/theme/theme1.xml><?xml version="1.0" encoding="utf-8"?>
<a:theme xmlns:a="http://schemas.openxmlformats.org/drawingml/2006/main" name="Theme1">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B95374828D36A48A96E45ACD382C0A1" ma:contentTypeVersion="26" ma:contentTypeDescription="Create a new document." ma:contentTypeScope="" ma:versionID="95578961abe003ac14e83df829e80adb">
  <xsd:schema xmlns:xsd="http://www.w3.org/2001/XMLSchema" xmlns:xs="http://www.w3.org/2001/XMLSchema" xmlns:p="http://schemas.microsoft.com/office/2006/metadata/properties" xmlns:ns1="75dce9f9-6715-4647-8556-fcd081c642c6" xmlns:ns3="88cb967e-e368-459f-bd3b-2622d980acd3" targetNamespace="http://schemas.microsoft.com/office/2006/metadata/properties" ma:root="true" ma:fieldsID="c59cf04d1b07c8047f852a94dc6aa353" ns1:_="" ns3:_="">
    <xsd:import namespace="75dce9f9-6715-4647-8556-fcd081c642c6"/>
    <xsd:import namespace="88cb967e-e368-459f-bd3b-2622d980acd3"/>
    <xsd:element name="properties">
      <xsd:complexType>
        <xsd:sequence>
          <xsd:element name="documentManagement">
            <xsd:complexType>
              <xsd:all>
                <xsd:element ref="ns1:Position" minOccurs="0"/>
                <xsd:element ref="ns1:Notes" minOccurs="0"/>
                <xsd:element ref="ns1:preview" minOccurs="0"/>
                <xsd:element ref="ns1:Thumbnail" minOccurs="0"/>
                <xsd:element ref="ns1:test" minOccurs="0"/>
                <xsd:element ref="ns1:lcf76f155ced4ddcb4097134ff3c332f" minOccurs="0"/>
                <xsd:element ref="ns3:TaxCatchAll" minOccurs="0"/>
                <xsd:element ref="ns1:MediaServiceMetadata" minOccurs="0"/>
                <xsd:element ref="ns1:MediaServiceFastMetadata" minOccurs="0"/>
                <xsd:element ref="ns1:MediaServiceObjectDetectorVersions" minOccurs="0"/>
                <xsd:element ref="ns1:MediaServiceOCR" minOccurs="0"/>
                <xsd:element ref="ns1:MediaServiceGenerationTime" minOccurs="0"/>
                <xsd:element ref="ns1:MediaServiceEventHashCode" minOccurs="0"/>
                <xsd:element ref="ns1:MediaServiceDateTaken" minOccurs="0"/>
                <xsd:element ref="ns1:MediaLengthInSeconds" minOccurs="0"/>
                <xsd:element ref="ns1:MediaServiceLocation" minOccurs="0"/>
                <xsd:element ref="ns3:SharedWithUsers" minOccurs="0"/>
                <xsd:element ref="ns3:SharedWithDetails" minOccurs="0"/>
                <xsd:element ref="ns1:Status" minOccurs="0"/>
                <xsd:element ref="ns1:Primarycategory" minOccurs="0"/>
                <xsd:element ref="ns1:Secondarycategori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ce9f9-6715-4647-8556-fcd081c642c6" elementFormDefault="qualified">
    <xsd:import namespace="http://schemas.microsoft.com/office/2006/documentManagement/types"/>
    <xsd:import namespace="http://schemas.microsoft.com/office/infopath/2007/PartnerControls"/>
    <xsd:element name="Position" ma:index="0" nillable="true" ma:displayName="Ordered" ma:format="Dropdown" ma:indexed="true" ma:internalName="Position" ma:percentage="FALSE">
      <xsd:simpleType>
        <xsd:restriction base="dms:Number"/>
      </xsd:simpleType>
    </xsd:element>
    <xsd:element name="Notes" ma:index="4" nillable="true" ma:displayName="Notes" ma:description="Add notes on template uses and style revisions" ma:format="Dropdown" ma:internalName="Notes">
      <xsd:simpleType>
        <xsd:restriction base="dms:Note">
          <xsd:maxLength value="255"/>
        </xsd:restriction>
      </xsd:simpleType>
    </xsd:element>
    <xsd:element name="preview" ma:index="5" nillable="true" ma:displayName="preview" ma:format="Thumbnail" ma:internalName="preview">
      <xsd:simpleType>
        <xsd:restriction base="dms:Unknown"/>
      </xsd:simpleType>
    </xsd:element>
    <xsd:element name="Thumbnail" ma:index="6"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est" ma:index="7" nillable="true" ma:displayName="test" ma:format="Dropdown" ma:internalName="test">
      <xsd:simpleType>
        <xsd:restriction base="dms:Text">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72de0ef0-cf2a-4193-9bb7-524e096b32cc"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Status" ma:index="27" nillable="true" ma:displayName="Quote no" ma:format="Dropdown" ma:internalName="Status">
      <xsd:simpleType>
        <xsd:restriction base="dms:Text">
          <xsd:maxLength value="255"/>
        </xsd:restriction>
      </xsd:simpleType>
    </xsd:element>
    <xsd:element name="Primarycategory" ma:index="28" nillable="true" ma:displayName="Primary category" ma:format="Dropdown" ma:internalName="Primarycategory">
      <xsd:simpleType>
        <xsd:restriction base="dms:Choice">
          <xsd:enumeration value="Health"/>
          <xsd:enumeration value="Environment"/>
          <xsd:enumeration value="Other"/>
        </xsd:restriction>
      </xsd:simpleType>
    </xsd:element>
    <xsd:element name="Secondarycategories" ma:index="29" nillable="true" ma:displayName="Secondary categories" ma:format="Dropdown" ma:internalName="Secondarycategories">
      <xsd:complexType>
        <xsd:complexContent>
          <xsd:extension base="dms:MultiChoice">
            <xsd:sequence>
              <xsd:element name="Value" maxOccurs="unbounded" minOccurs="0" nillable="true">
                <xsd:simpleType>
                  <xsd:restriction base="dms:Choice">
                    <xsd:enumeration value="Cancer"/>
                    <xsd:enumeration value="Agriculture"/>
                    <xsd:enumeration value="Climate"/>
                    <xsd:enumeration value="Water"/>
                    <xsd:enumeration value="Policy"/>
                    <xsd:enumeration value="Immunisation"/>
                    <xsd:enumeration value="Other health"/>
                    <xsd:enumeration value="Other environment"/>
                    <xsd:enumeration value="Other science"/>
                  </xsd:restriction>
                </xsd:simple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b967e-e368-459f-bd3b-2622d980acd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19bdcca8-ce9c-4d85-bba2-bc3a92d54307}" ma:internalName="TaxCatchAll" ma:showField="CatchAllData" ma:web="88cb967e-e368-459f-bd3b-2622d980acd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8cb967e-e368-459f-bd3b-2622d980acd3" xsi:nil="true"/>
    <lcf76f155ced4ddcb4097134ff3c332f xmlns="75dce9f9-6715-4647-8556-fcd081c642c6">
      <Terms xmlns="http://schemas.microsoft.com/office/infopath/2007/PartnerControls"/>
    </lcf76f155ced4ddcb4097134ff3c332f>
    <Primarycategory xmlns="75dce9f9-6715-4647-8556-fcd081c642c6" xsi:nil="true"/>
    <Notes xmlns="75dce9f9-6715-4647-8556-fcd081c642c6" xsi:nil="true"/>
    <test xmlns="75dce9f9-6715-4647-8556-fcd081c642c6" xsi:nil="true"/>
    <Status xmlns="75dce9f9-6715-4647-8556-fcd081c642c6" xsi:nil="true"/>
    <preview xmlns="75dce9f9-6715-4647-8556-fcd081c642c6" xsi:nil="true"/>
    <Position xmlns="75dce9f9-6715-4647-8556-fcd081c642c6" xsi:nil="true"/>
    <Thumbnail xmlns="75dce9f9-6715-4647-8556-fcd081c642c6">
      <Url xsi:nil="true"/>
      <Description xsi:nil="true"/>
    </Thumbnail>
    <Secondarycategories xmlns="75dce9f9-6715-4647-8556-fcd081c642c6"/>
  </documentManagement>
</p:properties>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3.xml><?xml version="1.0" encoding="utf-8"?>
<ds:datastoreItem xmlns:ds="http://schemas.openxmlformats.org/officeDocument/2006/customXml" ds:itemID="{8D4F212C-52A4-4C05-ADD1-43D29B13B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ce9f9-6715-4647-8556-fcd081c642c6"/>
    <ds:schemaRef ds:uri="88cb967e-e368-459f-bd3b-2622d980a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88cb967e-e368-459f-bd3b-2622d980acd3"/>
    <ds:schemaRef ds:uri="75dce9f9-6715-4647-8556-fcd081c642c6"/>
  </ds:schemaRefs>
</ds:datastoreItem>
</file>

<file path=docProps/app.xml><?xml version="1.0" encoding="utf-8"?>
<Properties xmlns="http://schemas.openxmlformats.org/officeDocument/2006/extended-properties" xmlns:vt="http://schemas.openxmlformats.org/officeDocument/2006/docPropsVTypes">
  <Template>TEMPLATE - Accessible Word - ACSQHC Long Form Document - 1 September 2022.dotx</Template>
  <TotalTime>1</TotalTime>
  <Pages>66</Pages>
  <Words>68692</Words>
  <Characters>391550</Characters>
  <Application>Microsoft Office Word</Application>
  <DocSecurity>4</DocSecurity>
  <Lines>3262</Lines>
  <Paragraphs>918</Paragraphs>
  <ScaleCrop>false</ScaleCrop>
  <HeadingPairs>
    <vt:vector size="2" baseType="variant">
      <vt:variant>
        <vt:lpstr>Title</vt:lpstr>
      </vt:variant>
      <vt:variant>
        <vt:i4>1</vt:i4>
      </vt:variant>
    </vt:vector>
  </HeadingPairs>
  <TitlesOfParts>
    <vt:vector size="1" baseType="lpstr">
      <vt:lpstr>The Aged Care Infection Prevention and Control Guide</vt:lpstr>
    </vt:vector>
  </TitlesOfParts>
  <Manager/>
  <Company>Australian Commission on Safety and Quality in Health Care</Company>
  <LinksUpToDate>false</LinksUpToDate>
  <CharactersWithSpaces>459324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Aged Care Infection Prevention and Control Guide</dc:title>
  <dc:subject>A supplementary resource for the Australian Guidelines for the Prevention and Control of Infection in Healthcare for aged care settings</dc:subject>
  <dc:creator>CAMPBELL, Elise</dc:creator>
  <cp:keywords>infection, control, health care, aged care</cp:keywords>
  <dc:description/>
  <cp:lastModifiedBy>MCGRATH, Emily</cp:lastModifiedBy>
  <cp:revision>2</cp:revision>
  <cp:lastPrinted>2024-08-08T05:28:00Z</cp:lastPrinted>
  <dcterms:created xsi:type="dcterms:W3CDTF">2025-03-04T02:56:00Z</dcterms:created>
  <dcterms:modified xsi:type="dcterms:W3CDTF">2025-03-04T02:56:00Z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0x010100EB95374828D36A48A96E45ACD382C0A1</vt:lpwstr>
  </property>
  <property fmtid="{D5CDD505-2E9C-101B-9397-08002B2CF9AE}" pid="3" name="MediaServiceImageTags">
    <vt:lpwstr/>
  </property>
</Properties>
</file>