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035854E6" w:rsidR="009932E9" w:rsidRPr="005C4B1A" w:rsidRDefault="009932E9" w:rsidP="00F738B5">
      <w:pPr>
        <w:rPr>
          <w:rFonts w:ascii="Garamond" w:hAnsi="Garamond"/>
          <w:lang w:val="en-AU"/>
        </w:rPr>
      </w:pPr>
      <w:r w:rsidRPr="005C4B1A">
        <w:rPr>
          <w:rFonts w:ascii="Garamond" w:hAnsi="Garamond"/>
          <w:lang w:val="en-AU"/>
        </w:rPr>
        <w:t>Issue 6</w:t>
      </w:r>
      <w:r w:rsidR="00565D70" w:rsidRPr="005C4B1A">
        <w:rPr>
          <w:rFonts w:ascii="Garamond" w:hAnsi="Garamond"/>
          <w:lang w:val="en-AU"/>
        </w:rPr>
        <w:t>9</w:t>
      </w:r>
      <w:r w:rsidR="00C259DC">
        <w:rPr>
          <w:rFonts w:ascii="Garamond" w:hAnsi="Garamond"/>
          <w:lang w:val="en-AU"/>
        </w:rPr>
        <w:t>9</w:t>
      </w:r>
    </w:p>
    <w:p w14:paraId="61605C05" w14:textId="7DD6B8BD" w:rsidR="000E6619" w:rsidRPr="005C4B1A" w:rsidRDefault="00C259DC" w:rsidP="00F738B5">
      <w:pPr>
        <w:rPr>
          <w:rFonts w:ascii="Garamond" w:hAnsi="Garamond"/>
          <w:lang w:val="en-AU"/>
        </w:rPr>
      </w:pPr>
      <w:r>
        <w:rPr>
          <w:rFonts w:ascii="Garamond" w:hAnsi="Garamond"/>
          <w:lang w:val="en-AU"/>
        </w:rPr>
        <w:t>9</w:t>
      </w:r>
      <w:r w:rsidR="00180402">
        <w:rPr>
          <w:rFonts w:ascii="Garamond" w:hAnsi="Garamond"/>
          <w:lang w:val="en-AU"/>
        </w:rPr>
        <w:t xml:space="preserve"> June</w:t>
      </w:r>
      <w:r w:rsidR="000D7422" w:rsidRPr="005C4B1A">
        <w:rPr>
          <w:rFonts w:ascii="Garamond" w:hAnsi="Garamond"/>
          <w:lang w:val="en-AU"/>
        </w:rPr>
        <w:t xml:space="preserve"> </w:t>
      </w:r>
      <w:r w:rsidR="000E6619" w:rsidRPr="005C4B1A">
        <w:rPr>
          <w:rFonts w:ascii="Garamond" w:hAnsi="Garamond"/>
          <w:lang w:val="en-AU"/>
        </w:rPr>
        <w:t>2025</w:t>
      </w:r>
    </w:p>
    <w:p w14:paraId="21EDAEC9" w14:textId="77777777" w:rsidR="00D84575" w:rsidRPr="005C4B1A" w:rsidRDefault="00D84575" w:rsidP="00F738B5">
      <w:pPr>
        <w:rPr>
          <w:rFonts w:ascii="Garamond" w:hAnsi="Garamond"/>
          <w:lang w:val="en-AU"/>
        </w:rPr>
      </w:pPr>
    </w:p>
    <w:p w14:paraId="36572305" w14:textId="7731D891" w:rsidR="00B160EF" w:rsidRPr="005C4B1A" w:rsidRDefault="00B160EF" w:rsidP="00FA11D5">
      <w:pPr>
        <w:rPr>
          <w:rFonts w:ascii="Garamond" w:hAnsi="Garamond"/>
          <w:b/>
          <w:lang w:val="en-AU"/>
        </w:rPr>
      </w:pPr>
      <w:r w:rsidRPr="005C4B1A">
        <w:rPr>
          <w:rFonts w:ascii="Garamond" w:hAnsi="Garamond"/>
          <w:i/>
          <w:lang w:val="en-AU"/>
        </w:rPr>
        <w:t>On the Radar</w:t>
      </w:r>
      <w:r w:rsidRPr="005C4B1A">
        <w:rPr>
          <w:rFonts w:ascii="Garamond" w:hAnsi="Garamond"/>
          <w:lang w:val="en-AU"/>
        </w:rPr>
        <w:t xml:space="preserve"> is a summary of some of the recent publications in </w:t>
      </w:r>
      <w:r w:rsidR="000025DB" w:rsidRPr="005C4B1A">
        <w:rPr>
          <w:rFonts w:ascii="Garamond" w:hAnsi="Garamond"/>
          <w:lang w:val="en-AU"/>
        </w:rPr>
        <w:t>the</w:t>
      </w:r>
      <w:r w:rsidRPr="005C4B1A">
        <w:rPr>
          <w:rFonts w:ascii="Garamond" w:hAnsi="Garamond"/>
          <w:lang w:val="en-AU"/>
        </w:rPr>
        <w:t xml:space="preserve"> areas of safety and quality in health care. Inclusion in this document is not an endorsement or recommendation of any publication or provider.</w:t>
      </w:r>
      <w:r w:rsidR="00594E21" w:rsidRPr="005C4B1A">
        <w:rPr>
          <w:rFonts w:ascii="Garamond" w:hAnsi="Garamond"/>
          <w:lang w:val="en-AU"/>
        </w:rPr>
        <w:t xml:space="preserve"> </w:t>
      </w:r>
      <w:r w:rsidRPr="005C4B1A">
        <w:rPr>
          <w:rFonts w:ascii="Garamond" w:hAnsi="Garamond"/>
          <w:lang w:val="en-AU"/>
        </w:rPr>
        <w:t>Access to particular documents may depend on whether they are Open Access or not, and/or your individual or institutional access to subscription sites/services.</w:t>
      </w:r>
      <w:r w:rsidR="00F460A7" w:rsidRPr="005C4B1A">
        <w:rPr>
          <w:rFonts w:ascii="Garamond" w:hAnsi="Garamond"/>
          <w:lang w:val="en-AU"/>
        </w:rPr>
        <w:t xml:space="preserve"> Material that may require subscription is included as it is considered relevant.</w:t>
      </w:r>
    </w:p>
    <w:p w14:paraId="47E75407" w14:textId="066BE536" w:rsidR="00B160EF" w:rsidRPr="005C4B1A" w:rsidRDefault="00B160EF" w:rsidP="00B160EF">
      <w:pPr>
        <w:rPr>
          <w:rFonts w:ascii="Garamond" w:hAnsi="Garamond"/>
          <w:lang w:val="en-AU"/>
        </w:rPr>
      </w:pPr>
    </w:p>
    <w:p w14:paraId="44E8CAB9" w14:textId="44C58551" w:rsidR="00394B64" w:rsidRPr="005C4B1A" w:rsidRDefault="00B160EF" w:rsidP="0045757F">
      <w:pPr>
        <w:autoSpaceDE w:val="0"/>
        <w:rPr>
          <w:rFonts w:ascii="Garamond" w:hAnsi="Garamond"/>
          <w:lang w:val="en-AU"/>
        </w:rPr>
      </w:pPr>
      <w:r w:rsidRPr="005C4B1A">
        <w:rPr>
          <w:rFonts w:ascii="Garamond" w:hAnsi="Garamond"/>
          <w:i/>
          <w:lang w:val="en-AU"/>
        </w:rPr>
        <w:t>On the Radar</w:t>
      </w:r>
      <w:r w:rsidRPr="005C4B1A">
        <w:rPr>
          <w:rFonts w:ascii="Garamond" w:hAnsi="Garamond"/>
          <w:lang w:val="en-AU"/>
        </w:rPr>
        <w:t xml:space="preserve"> is available </w:t>
      </w:r>
      <w:r w:rsidR="003D1E7A" w:rsidRPr="005C4B1A">
        <w:rPr>
          <w:rFonts w:ascii="Garamond" w:hAnsi="Garamond"/>
          <w:lang w:val="en-AU"/>
        </w:rPr>
        <w:t xml:space="preserve">online, </w:t>
      </w:r>
      <w:r w:rsidRPr="005C4B1A">
        <w:rPr>
          <w:rFonts w:ascii="Garamond" w:hAnsi="Garamond"/>
          <w:lang w:val="en-AU"/>
        </w:rPr>
        <w:t xml:space="preserve">via email or as a PDF </w:t>
      </w:r>
      <w:r w:rsidR="006F34BB" w:rsidRPr="005C4B1A">
        <w:rPr>
          <w:rFonts w:ascii="Garamond" w:hAnsi="Garamond"/>
          <w:lang w:val="en-AU"/>
        </w:rPr>
        <w:t xml:space="preserve">or Word </w:t>
      </w:r>
      <w:r w:rsidRPr="005C4B1A">
        <w:rPr>
          <w:rFonts w:ascii="Garamond" w:hAnsi="Garamond"/>
          <w:lang w:val="en-AU"/>
        </w:rPr>
        <w:t xml:space="preserve">document from </w:t>
      </w:r>
      <w:hyperlink r:id="rId9" w:history="1">
        <w:r w:rsidR="00F54F0D" w:rsidRPr="005C4B1A">
          <w:rPr>
            <w:rStyle w:val="Hyperlink"/>
            <w:rFonts w:ascii="Garamond" w:hAnsi="Garamond"/>
            <w:lang w:val="en-AU"/>
          </w:rPr>
          <w:t>https://www.safetyandquality.gov.au/newsroom/subscribe-news/radar</w:t>
        </w:r>
      </w:hyperlink>
    </w:p>
    <w:p w14:paraId="68B785DC" w14:textId="09846C2A" w:rsidR="003E0F57" w:rsidRPr="005C4B1A" w:rsidRDefault="003E0F57" w:rsidP="0045757F">
      <w:pPr>
        <w:autoSpaceDE w:val="0"/>
        <w:rPr>
          <w:rFonts w:ascii="Garamond" w:hAnsi="Garamond"/>
          <w:lang w:val="en-AU"/>
        </w:rPr>
      </w:pPr>
    </w:p>
    <w:p w14:paraId="63972801" w14:textId="3740664A" w:rsidR="00B160EF" w:rsidRPr="005C4B1A" w:rsidRDefault="00B160EF" w:rsidP="0045757F">
      <w:pPr>
        <w:autoSpaceDE w:val="0"/>
        <w:rPr>
          <w:rFonts w:ascii="Garamond" w:hAnsi="Garamond"/>
          <w:lang w:val="en-AU"/>
        </w:rPr>
      </w:pPr>
      <w:r w:rsidRPr="005C4B1A">
        <w:rPr>
          <w:rFonts w:ascii="Garamond" w:hAnsi="Garamond"/>
          <w:lang w:val="en-AU"/>
        </w:rPr>
        <w:t xml:space="preserve">If you would like to receive </w:t>
      </w:r>
      <w:r w:rsidRPr="005C4B1A">
        <w:rPr>
          <w:rFonts w:ascii="Garamond" w:hAnsi="Garamond"/>
          <w:i/>
          <w:lang w:val="en-AU"/>
        </w:rPr>
        <w:t>On the Radar</w:t>
      </w:r>
      <w:r w:rsidRPr="005C4B1A">
        <w:rPr>
          <w:rFonts w:ascii="Garamond" w:hAnsi="Garamond"/>
          <w:lang w:val="en-AU"/>
        </w:rPr>
        <w:t xml:space="preserve"> via email</w:t>
      </w:r>
      <w:r w:rsidR="003D7B9E" w:rsidRPr="005C4B1A">
        <w:rPr>
          <w:rFonts w:ascii="Garamond" w:hAnsi="Garamond"/>
          <w:lang w:val="en-AU"/>
        </w:rPr>
        <w:t>, you can</w:t>
      </w:r>
      <w:r w:rsidR="00F24F60" w:rsidRPr="005C4B1A">
        <w:rPr>
          <w:rFonts w:ascii="Garamond" w:hAnsi="Garamond"/>
          <w:lang w:val="en-AU"/>
        </w:rPr>
        <w:t xml:space="preserve"> subscribe on our website</w:t>
      </w:r>
      <w:r w:rsidR="003E0F57" w:rsidRPr="005C4B1A">
        <w:rPr>
          <w:rFonts w:ascii="Garamond" w:hAnsi="Garamond"/>
          <w:lang w:val="en-AU"/>
        </w:rPr>
        <w:t xml:space="preserve"> </w:t>
      </w:r>
      <w:hyperlink r:id="rId10" w:history="1">
        <w:r w:rsidR="00394B64" w:rsidRPr="005C4B1A">
          <w:rPr>
            <w:rStyle w:val="Hyperlink"/>
            <w:rFonts w:ascii="Garamond" w:hAnsi="Garamond"/>
            <w:lang w:val="en-AU"/>
          </w:rPr>
          <w:t>https://www.safetyandquality.gov.au/newsroom/subscribe-news</w:t>
        </w:r>
      </w:hyperlink>
      <w:r w:rsidR="00394B64" w:rsidRPr="005C4B1A">
        <w:rPr>
          <w:rFonts w:ascii="Garamond" w:hAnsi="Garamond"/>
          <w:lang w:val="en-AU"/>
        </w:rPr>
        <w:br/>
      </w:r>
      <w:r w:rsidR="003D7B9E" w:rsidRPr="005C4B1A">
        <w:rPr>
          <w:rFonts w:ascii="Garamond" w:hAnsi="Garamond"/>
          <w:lang w:val="en-AU"/>
        </w:rPr>
        <w:t xml:space="preserve">or by emailing us at </w:t>
      </w:r>
      <w:hyperlink r:id="rId11"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r w:rsidR="00E51D23" w:rsidRPr="005C4B1A">
        <w:rPr>
          <w:rFonts w:ascii="Garamond" w:hAnsi="Garamond"/>
          <w:lang w:val="en-AU"/>
        </w:rPr>
        <w:br/>
      </w:r>
      <w:r w:rsidR="003D7B9E" w:rsidRPr="005C4B1A">
        <w:rPr>
          <w:rFonts w:ascii="Garamond" w:hAnsi="Garamond"/>
          <w:lang w:val="en-AU"/>
        </w:rPr>
        <w:t xml:space="preserve">You can also send feedback and comments to </w:t>
      </w:r>
      <w:hyperlink r:id="rId12"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p>
    <w:p w14:paraId="38E69B76" w14:textId="77777777" w:rsidR="00B160EF" w:rsidRPr="005C4B1A" w:rsidRDefault="00B160EF" w:rsidP="00837FC4">
      <w:pPr>
        <w:tabs>
          <w:tab w:val="left" w:pos="7773"/>
        </w:tabs>
        <w:rPr>
          <w:rFonts w:ascii="Garamond" w:hAnsi="Garamond"/>
          <w:lang w:val="en-AU"/>
        </w:rPr>
      </w:pPr>
    </w:p>
    <w:p w14:paraId="01E6C354" w14:textId="1FD04B20" w:rsidR="00837FC4" w:rsidRPr="005C4B1A" w:rsidRDefault="00B160EF" w:rsidP="004554DB">
      <w:pPr>
        <w:autoSpaceDE w:val="0"/>
        <w:rPr>
          <w:rFonts w:ascii="Garamond" w:hAnsi="Garamond"/>
          <w:lang w:val="en-AU"/>
        </w:rPr>
      </w:pPr>
      <w:bookmarkStart w:id="0" w:name="OLE_LINK1"/>
      <w:r w:rsidRPr="005C4B1A">
        <w:rPr>
          <w:rFonts w:ascii="Garamond" w:hAnsi="Garamond"/>
          <w:lang w:val="en-AU"/>
        </w:rPr>
        <w:t xml:space="preserve">For information about the Commission and its programs and publications, please visit </w:t>
      </w:r>
      <w:hyperlink r:id="rId13" w:history="1">
        <w:r w:rsidR="00543EF2" w:rsidRPr="005C4B1A">
          <w:rPr>
            <w:rStyle w:val="Hyperlink"/>
            <w:rFonts w:ascii="Garamond" w:hAnsi="Garamond"/>
            <w:lang w:val="en-AU"/>
          </w:rPr>
          <w:t>https://www.safetyandquality.gov.au</w:t>
        </w:r>
      </w:hyperlink>
    </w:p>
    <w:p w14:paraId="61C9C3A4" w14:textId="1C56AA61" w:rsidR="000F5002" w:rsidRPr="005C4B1A" w:rsidRDefault="000F5002" w:rsidP="004554DB">
      <w:pPr>
        <w:autoSpaceDE w:val="0"/>
        <w:rPr>
          <w:rFonts w:ascii="Garamond" w:hAnsi="Garamond"/>
          <w:lang w:val="en-AU"/>
        </w:rPr>
      </w:pPr>
    </w:p>
    <w:p w14:paraId="0F8F08BB" w14:textId="75BA81D2" w:rsidR="00210235" w:rsidRPr="005C4B1A" w:rsidRDefault="00210235" w:rsidP="00EE5D5E">
      <w:pPr>
        <w:rPr>
          <w:rFonts w:ascii="Garamond" w:hAnsi="Garamond"/>
          <w:b/>
          <w:lang w:val="en-AU"/>
        </w:rPr>
      </w:pPr>
      <w:r w:rsidRPr="005C4B1A">
        <w:rPr>
          <w:rFonts w:ascii="Garamond" w:hAnsi="Garamond"/>
          <w:b/>
          <w:lang w:val="en-AU"/>
        </w:rPr>
        <w:t>On the Radar</w:t>
      </w:r>
    </w:p>
    <w:p w14:paraId="285C826A" w14:textId="7DF58462" w:rsidR="00357B50" w:rsidRDefault="00340157" w:rsidP="00764AC3">
      <w:pPr>
        <w:rPr>
          <w:rFonts w:ascii="Garamond" w:hAnsi="Garamond"/>
          <w:bCs/>
          <w:lang w:val="en-AU"/>
        </w:rPr>
      </w:pPr>
      <w:r w:rsidRPr="005C4B1A">
        <w:rPr>
          <w:rFonts w:ascii="Garamond" w:hAnsi="Garamond"/>
          <w:bCs/>
          <w:lang w:val="en-AU"/>
        </w:rPr>
        <w:t xml:space="preserve">Editor: </w:t>
      </w:r>
      <w:r w:rsidR="00C8085B" w:rsidRPr="005C4B1A">
        <w:rPr>
          <w:rFonts w:ascii="Garamond" w:hAnsi="Garamond"/>
          <w:bCs/>
          <w:lang w:val="en-AU"/>
        </w:rPr>
        <w:t xml:space="preserve">Dr </w:t>
      </w:r>
      <w:r w:rsidRPr="005C4B1A">
        <w:rPr>
          <w:rFonts w:ascii="Garamond" w:hAnsi="Garamond"/>
          <w:bCs/>
          <w:lang w:val="en-AU"/>
        </w:rPr>
        <w:t>Niall Johnson</w:t>
      </w:r>
      <w:bookmarkEnd w:id="0"/>
      <w:r w:rsidR="000F0ADD" w:rsidRPr="005C4B1A">
        <w:rPr>
          <w:rFonts w:ascii="Garamond" w:hAnsi="Garamond"/>
          <w:bCs/>
          <w:lang w:val="en-AU"/>
        </w:rPr>
        <w:br/>
        <w:t>Contributors: Niall Johnson</w:t>
      </w:r>
      <w:r w:rsidR="00DC64D0">
        <w:rPr>
          <w:rFonts w:ascii="Garamond" w:hAnsi="Garamond"/>
          <w:bCs/>
          <w:lang w:val="en-AU"/>
        </w:rPr>
        <w:t>, Hayley Warren</w:t>
      </w:r>
      <w:r w:rsidR="00913B45">
        <w:rPr>
          <w:rFonts w:ascii="Garamond" w:hAnsi="Garamond"/>
          <w:bCs/>
          <w:lang w:val="en-AU"/>
        </w:rPr>
        <w:t>, Mari</w:t>
      </w:r>
      <w:r w:rsidR="000D0BB7">
        <w:rPr>
          <w:rFonts w:ascii="Garamond" w:hAnsi="Garamond"/>
          <w:bCs/>
          <w:lang w:val="en-AU"/>
        </w:rPr>
        <w:t>a</w:t>
      </w:r>
      <w:r w:rsidR="00913B45">
        <w:rPr>
          <w:rFonts w:ascii="Garamond" w:hAnsi="Garamond"/>
          <w:bCs/>
          <w:lang w:val="en-AU"/>
        </w:rPr>
        <w:t xml:space="preserve"> Sukkar</w:t>
      </w:r>
    </w:p>
    <w:p w14:paraId="5C14563B" w14:textId="77777777" w:rsidR="006C5D86" w:rsidRDefault="006C5D86" w:rsidP="00764AC3">
      <w:pPr>
        <w:rPr>
          <w:rFonts w:ascii="Garamond" w:hAnsi="Garamond"/>
          <w:bCs/>
          <w:lang w:val="en-AU"/>
        </w:rPr>
      </w:pPr>
    </w:p>
    <w:p w14:paraId="7203B17C" w14:textId="77777777" w:rsidR="00652120" w:rsidRDefault="00652120" w:rsidP="00764AC3">
      <w:pPr>
        <w:rPr>
          <w:rFonts w:ascii="Garamond" w:hAnsi="Garamond"/>
          <w:bCs/>
          <w:lang w:val="en-AU"/>
        </w:rPr>
      </w:pPr>
    </w:p>
    <w:p w14:paraId="6EABB7C2" w14:textId="77777777" w:rsidR="00652120" w:rsidRDefault="00652120" w:rsidP="00764AC3">
      <w:pPr>
        <w:rPr>
          <w:rFonts w:ascii="Garamond" w:hAnsi="Garamond"/>
          <w:bCs/>
          <w:lang w:val="en-AU"/>
        </w:rPr>
      </w:pPr>
    </w:p>
    <w:p w14:paraId="3EB5F614" w14:textId="406A681C" w:rsidR="00DC64D0" w:rsidRPr="00DC64D0" w:rsidRDefault="00DC64D0" w:rsidP="00DC64D0">
      <w:pPr>
        <w:rPr>
          <w:rFonts w:ascii="Garamond" w:hAnsi="Garamond"/>
          <w:b/>
          <w:i/>
          <w:iCs/>
          <w:lang w:val="en-AU"/>
        </w:rPr>
      </w:pPr>
      <w:r w:rsidRPr="00DC64D0">
        <w:rPr>
          <w:rFonts w:ascii="Garamond" w:hAnsi="Garamond"/>
          <w:b/>
          <w:i/>
          <w:iCs/>
          <w:lang w:val="en-AU"/>
        </w:rPr>
        <w:t>Consultation on the new Australian Safety and Quality Medical Imaging Accreditation Scheme</w:t>
      </w:r>
    </w:p>
    <w:p w14:paraId="65AE3D19" w14:textId="5A4FB1E3" w:rsidR="00DC64D0" w:rsidRDefault="00652120" w:rsidP="00DC64D0">
      <w:pPr>
        <w:rPr>
          <w:rFonts w:ascii="Garamond" w:hAnsi="Garamond"/>
          <w:bCs/>
          <w:lang w:val="en-AU"/>
        </w:rPr>
      </w:pPr>
      <w:hyperlink r:id="rId14" w:history="1">
        <w:r w:rsidRPr="001E3ADB">
          <w:rPr>
            <w:rStyle w:val="Hyperlink"/>
            <w:rFonts w:ascii="Garamond" w:hAnsi="Garamond"/>
            <w:bCs/>
            <w:lang w:val="en-AU"/>
          </w:rPr>
          <w:t>https://safetyandquality.gov.au/ASQMIA</w:t>
        </w:r>
      </w:hyperlink>
    </w:p>
    <w:p w14:paraId="6B1F9312" w14:textId="77777777" w:rsidR="00DC64D0" w:rsidRPr="00DC64D0" w:rsidRDefault="00DC64D0" w:rsidP="00DC64D0">
      <w:pPr>
        <w:rPr>
          <w:rFonts w:ascii="Garamond" w:hAnsi="Garamond"/>
          <w:bCs/>
          <w:lang w:val="en-AU"/>
        </w:rPr>
      </w:pPr>
    </w:p>
    <w:p w14:paraId="686ACE22" w14:textId="77777777" w:rsidR="00DC64D0" w:rsidRDefault="00DC64D0" w:rsidP="00DC64D0">
      <w:pPr>
        <w:rPr>
          <w:rFonts w:ascii="Garamond" w:hAnsi="Garamond"/>
          <w:bCs/>
          <w:lang w:val="en-AU"/>
        </w:rPr>
      </w:pPr>
      <w:r w:rsidRPr="00DC64D0">
        <w:rPr>
          <w:rFonts w:ascii="Garamond" w:hAnsi="Garamond"/>
          <w:bCs/>
          <w:lang w:val="en-AU"/>
        </w:rPr>
        <w:t>Medical imaging is used to diagnose, monitor and treat a wide range and expanding number of medical conditions. The Australian Commission on Safety and Quality in Health Care has developed the Australian Safety and Quality Medical Imaging Accreditation (ASQMIA) Scheme to ensure medical imaging providers meet high-quality standards, leading to better patient outcomes and safer health care.</w:t>
      </w:r>
    </w:p>
    <w:p w14:paraId="2F002AE5" w14:textId="77777777" w:rsidR="00DC64D0" w:rsidRPr="00DC64D0" w:rsidRDefault="00DC64D0" w:rsidP="00DC64D0">
      <w:pPr>
        <w:rPr>
          <w:rFonts w:ascii="Garamond" w:hAnsi="Garamond"/>
          <w:bCs/>
          <w:lang w:val="en-AU"/>
        </w:rPr>
      </w:pPr>
    </w:p>
    <w:p w14:paraId="6472D753" w14:textId="77777777" w:rsidR="00DC64D0" w:rsidRDefault="00DC64D0" w:rsidP="00DC64D0">
      <w:pPr>
        <w:rPr>
          <w:rFonts w:ascii="Garamond" w:hAnsi="Garamond"/>
          <w:bCs/>
          <w:lang w:val="en-AU"/>
        </w:rPr>
      </w:pPr>
      <w:r w:rsidRPr="00DC64D0">
        <w:rPr>
          <w:rFonts w:ascii="Garamond" w:hAnsi="Garamond"/>
          <w:bCs/>
          <w:lang w:val="en-AU"/>
        </w:rPr>
        <w:t>This Scheme will be assessed against the National Safety and Quality Medical Imaging Standards and will replace the existing Diagnostic Imaging Accreditation Scheme (DIAS).</w:t>
      </w:r>
    </w:p>
    <w:p w14:paraId="545184A2" w14:textId="77777777" w:rsidR="00DC64D0" w:rsidRPr="00DC64D0" w:rsidRDefault="00DC64D0" w:rsidP="00DC64D0">
      <w:pPr>
        <w:rPr>
          <w:rFonts w:ascii="Garamond" w:hAnsi="Garamond"/>
          <w:bCs/>
          <w:lang w:val="en-AU"/>
        </w:rPr>
      </w:pPr>
    </w:p>
    <w:p w14:paraId="24BB775A" w14:textId="77777777" w:rsidR="00DC64D0" w:rsidRDefault="00DC64D0" w:rsidP="00DC64D0">
      <w:pPr>
        <w:rPr>
          <w:rFonts w:ascii="Garamond" w:hAnsi="Garamond"/>
          <w:bCs/>
          <w:lang w:val="en-AU"/>
        </w:rPr>
      </w:pPr>
      <w:r w:rsidRPr="00DC64D0">
        <w:rPr>
          <w:rFonts w:ascii="Garamond" w:hAnsi="Garamond"/>
          <w:bCs/>
          <w:lang w:val="en-AU"/>
        </w:rPr>
        <w:t>The implementation of the ASQMIA scheme signals a significant shift for the medical imaging sector. Changes include a transition from a desktop assessment to a risk-based assessment, including onsite, virtual, hybrid and short notice assessments.</w:t>
      </w:r>
    </w:p>
    <w:p w14:paraId="5B50FF85" w14:textId="77777777" w:rsidR="00DC64D0" w:rsidRPr="00DC64D0" w:rsidRDefault="00DC64D0" w:rsidP="00DC64D0">
      <w:pPr>
        <w:rPr>
          <w:rFonts w:ascii="Garamond" w:hAnsi="Garamond"/>
          <w:bCs/>
          <w:lang w:val="en-AU"/>
        </w:rPr>
      </w:pPr>
    </w:p>
    <w:p w14:paraId="46DE7643" w14:textId="77777777" w:rsidR="00DC64D0" w:rsidRPr="00DC64D0" w:rsidRDefault="00DC64D0" w:rsidP="00DC64D0">
      <w:pPr>
        <w:rPr>
          <w:rFonts w:ascii="Garamond" w:hAnsi="Garamond"/>
          <w:bCs/>
          <w:lang w:val="en-AU"/>
        </w:rPr>
      </w:pPr>
      <w:r w:rsidRPr="00DC64D0">
        <w:rPr>
          <w:rFonts w:ascii="Garamond" w:hAnsi="Garamond"/>
          <w:bCs/>
          <w:lang w:val="en-AU"/>
        </w:rPr>
        <w:t>The ASQMIA Scheme will ensure medical imaging providers are assessed on their day-to-day patient care and reduce the documentation burden they have currently under DIAS.</w:t>
      </w:r>
    </w:p>
    <w:p w14:paraId="1591D7AB" w14:textId="77777777" w:rsidR="00DC64D0" w:rsidRDefault="00DC64D0" w:rsidP="00DC64D0">
      <w:pPr>
        <w:rPr>
          <w:rFonts w:ascii="Garamond" w:hAnsi="Garamond"/>
          <w:bCs/>
          <w:lang w:val="en-AU"/>
        </w:rPr>
      </w:pPr>
    </w:p>
    <w:p w14:paraId="5F6BB584" w14:textId="4D6778CB" w:rsidR="00DC64D0" w:rsidRPr="00DC64D0" w:rsidRDefault="00DC64D0" w:rsidP="00DC64D0">
      <w:pPr>
        <w:rPr>
          <w:rFonts w:ascii="Garamond" w:hAnsi="Garamond"/>
          <w:bCs/>
          <w:lang w:val="en-AU"/>
        </w:rPr>
      </w:pPr>
      <w:r w:rsidRPr="00DC64D0">
        <w:rPr>
          <w:rFonts w:ascii="Garamond" w:hAnsi="Garamond"/>
          <w:bCs/>
          <w:lang w:val="en-AU"/>
        </w:rPr>
        <w:t xml:space="preserve">Public consultation on the Scheme is now open. To share your feedback, complete a survey, attend an interview or provide a written submission by </w:t>
      </w:r>
      <w:r w:rsidRPr="00DC64D0">
        <w:rPr>
          <w:rFonts w:ascii="Garamond" w:hAnsi="Garamond"/>
          <w:b/>
          <w:lang w:val="en-AU"/>
        </w:rPr>
        <w:t>18 July 2025</w:t>
      </w:r>
      <w:r w:rsidRPr="00DC64D0">
        <w:rPr>
          <w:rFonts w:ascii="Garamond" w:hAnsi="Garamond"/>
          <w:bCs/>
          <w:lang w:val="en-AU"/>
        </w:rPr>
        <w:t xml:space="preserve">. </w:t>
      </w:r>
    </w:p>
    <w:p w14:paraId="4E7A383B" w14:textId="5834AEE4" w:rsidR="00DC64D0" w:rsidRDefault="00DC64D0" w:rsidP="00DC64D0">
      <w:pPr>
        <w:rPr>
          <w:rFonts w:ascii="Garamond" w:hAnsi="Garamond"/>
          <w:bCs/>
          <w:lang w:val="en-AU"/>
        </w:rPr>
      </w:pPr>
      <w:r>
        <w:rPr>
          <w:rFonts w:ascii="Garamond" w:hAnsi="Garamond"/>
          <w:bCs/>
          <w:lang w:val="en-AU"/>
        </w:rPr>
        <w:t>For further information, v</w:t>
      </w:r>
      <w:r w:rsidRPr="00DC64D0">
        <w:rPr>
          <w:rFonts w:ascii="Garamond" w:hAnsi="Garamond"/>
          <w:bCs/>
          <w:lang w:val="en-AU"/>
        </w:rPr>
        <w:t xml:space="preserve">isit </w:t>
      </w:r>
      <w:hyperlink r:id="rId15" w:history="1">
        <w:r w:rsidR="00652120" w:rsidRPr="001E3ADB">
          <w:rPr>
            <w:rStyle w:val="Hyperlink"/>
            <w:rFonts w:ascii="Garamond" w:hAnsi="Garamond"/>
            <w:bCs/>
            <w:lang w:val="en-AU"/>
          </w:rPr>
          <w:t>https://safetyandquality.gov.au/ASQMIA</w:t>
        </w:r>
      </w:hyperlink>
    </w:p>
    <w:p w14:paraId="2CE69637" w14:textId="77777777" w:rsidR="00DC64D0" w:rsidRDefault="00DC64D0" w:rsidP="00DC64D0">
      <w:pPr>
        <w:rPr>
          <w:rFonts w:ascii="Garamond" w:hAnsi="Garamond"/>
          <w:bCs/>
          <w:lang w:val="en-AU"/>
        </w:rPr>
      </w:pPr>
    </w:p>
    <w:p w14:paraId="1C7617E4" w14:textId="77777777" w:rsidR="00216B68" w:rsidRDefault="00216B68" w:rsidP="00764AC3">
      <w:pPr>
        <w:rPr>
          <w:rFonts w:ascii="Garamond" w:hAnsi="Garamond"/>
          <w:lang w:val="en-AU"/>
        </w:rPr>
      </w:pPr>
    </w:p>
    <w:p w14:paraId="46BF8B68" w14:textId="77777777" w:rsidR="00C64014" w:rsidRPr="005C4B1A" w:rsidRDefault="00C64014" w:rsidP="00764AC3">
      <w:pPr>
        <w:rPr>
          <w:rFonts w:ascii="Garamond" w:hAnsi="Garamond"/>
          <w:lang w:val="en-AU"/>
        </w:rPr>
      </w:pPr>
    </w:p>
    <w:p w14:paraId="25D502EB" w14:textId="520E33E1" w:rsidR="00F9255C" w:rsidRPr="005C4B1A" w:rsidRDefault="00405634" w:rsidP="000A3862">
      <w:pPr>
        <w:keepNext/>
        <w:keepLines/>
        <w:autoSpaceDE w:val="0"/>
        <w:autoSpaceDN w:val="0"/>
        <w:adjustRightInd w:val="0"/>
        <w:rPr>
          <w:rFonts w:ascii="Garamond" w:hAnsi="Garamond"/>
          <w:b/>
          <w:lang w:val="en-AU"/>
        </w:rPr>
      </w:pPr>
      <w:r w:rsidRPr="005C4B1A">
        <w:rPr>
          <w:rFonts w:ascii="Garamond" w:hAnsi="Garamond"/>
          <w:b/>
          <w:lang w:val="en-AU"/>
        </w:rPr>
        <w:t>Reports</w:t>
      </w:r>
    </w:p>
    <w:p w14:paraId="6489D262" w14:textId="30E3C0DC" w:rsidR="005A55A7" w:rsidRPr="005C4B1A" w:rsidRDefault="005A55A7" w:rsidP="006F249C">
      <w:pPr>
        <w:keepNext/>
        <w:keepLines/>
        <w:autoSpaceDE w:val="0"/>
        <w:autoSpaceDN w:val="0"/>
        <w:adjustRightInd w:val="0"/>
        <w:rPr>
          <w:rFonts w:ascii="Garamond" w:hAnsi="Garamond"/>
          <w:lang w:val="en-AU"/>
        </w:rPr>
      </w:pPr>
    </w:p>
    <w:p w14:paraId="7426C286" w14:textId="77777777" w:rsidR="005D6485" w:rsidRPr="007A35A1" w:rsidRDefault="005D6485" w:rsidP="005D6485">
      <w:pPr>
        <w:keepNext/>
        <w:keepLines/>
        <w:autoSpaceDE w:val="0"/>
        <w:autoSpaceDN w:val="0"/>
        <w:adjustRightInd w:val="0"/>
        <w:rPr>
          <w:rFonts w:ascii="Garamond" w:hAnsi="Garamond"/>
          <w:i/>
          <w:iCs/>
          <w:lang w:val="en-AU"/>
        </w:rPr>
      </w:pPr>
      <w:r w:rsidRPr="007A35A1">
        <w:rPr>
          <w:rFonts w:ascii="Garamond" w:hAnsi="Garamond"/>
          <w:i/>
          <w:iCs/>
          <w:lang w:val="en-AU"/>
        </w:rPr>
        <w:t>Digital Health Literacy Toolkit</w:t>
      </w:r>
    </w:p>
    <w:p w14:paraId="0E01872B" w14:textId="77777777" w:rsidR="005D6485" w:rsidRDefault="005D6485" w:rsidP="005D6485">
      <w:pPr>
        <w:keepNext/>
        <w:keepLines/>
        <w:autoSpaceDE w:val="0"/>
        <w:autoSpaceDN w:val="0"/>
        <w:adjustRightInd w:val="0"/>
        <w:rPr>
          <w:rFonts w:ascii="Garamond" w:hAnsi="Garamond"/>
          <w:lang w:val="en-AU"/>
        </w:rPr>
      </w:pPr>
      <w:r>
        <w:rPr>
          <w:rFonts w:ascii="Garamond" w:hAnsi="Garamond"/>
          <w:lang w:val="en-AU"/>
        </w:rPr>
        <w:t>Global Digital Health Partnership</w:t>
      </w:r>
    </w:p>
    <w:p w14:paraId="6BAB3317" w14:textId="77777777" w:rsidR="005D6485" w:rsidRPr="005C4B1A" w:rsidRDefault="005D6485" w:rsidP="005D6485">
      <w:pPr>
        <w:keepNext/>
        <w:keepLines/>
        <w:autoSpaceDE w:val="0"/>
        <w:autoSpaceDN w:val="0"/>
        <w:adjustRightInd w:val="0"/>
        <w:rPr>
          <w:rFonts w:ascii="Garamond" w:hAnsi="Garamond"/>
          <w:lang w:val="en-AU"/>
        </w:rPr>
      </w:pPr>
      <w:r w:rsidRPr="008E4B19">
        <w:rPr>
          <w:rFonts w:ascii="Garamond" w:hAnsi="Garamond"/>
          <w:lang w:val="en-AU"/>
        </w:rPr>
        <w:t>2025. p. 68.</w:t>
      </w:r>
    </w:p>
    <w:tbl>
      <w:tblPr>
        <w:tblStyle w:val="TableGrid"/>
        <w:tblW w:w="9360" w:type="dxa"/>
        <w:tblInd w:w="288" w:type="dxa"/>
        <w:tblLayout w:type="fixed"/>
        <w:tblLook w:val="01E0" w:firstRow="1" w:lastRow="1" w:firstColumn="1" w:lastColumn="1" w:noHBand="0" w:noVBand="0"/>
      </w:tblPr>
      <w:tblGrid>
        <w:gridCol w:w="1080"/>
        <w:gridCol w:w="8280"/>
      </w:tblGrid>
      <w:tr w:rsidR="005D6485" w:rsidRPr="005C4B1A" w14:paraId="02A5FBF2" w14:textId="77777777" w:rsidTr="00B81F79">
        <w:tc>
          <w:tcPr>
            <w:tcW w:w="1080" w:type="dxa"/>
            <w:tcBorders>
              <w:top w:val="single" w:sz="4" w:space="0" w:color="auto"/>
              <w:left w:val="single" w:sz="4" w:space="0" w:color="auto"/>
              <w:bottom w:val="single" w:sz="4" w:space="0" w:color="auto"/>
              <w:right w:val="single" w:sz="4" w:space="0" w:color="auto"/>
            </w:tcBorders>
            <w:vAlign w:val="center"/>
          </w:tcPr>
          <w:p w14:paraId="21D3FB95" w14:textId="77777777" w:rsidR="005D6485" w:rsidRPr="005C4B1A" w:rsidRDefault="005D6485" w:rsidP="00B81F7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C675147" w14:textId="77777777" w:rsidR="005D6485" w:rsidRPr="005C4B1A" w:rsidRDefault="005D6485" w:rsidP="00B81F79">
            <w:pPr>
              <w:keepNext/>
              <w:jc w:val="both"/>
              <w:rPr>
                <w:rStyle w:val="Hyperlink"/>
                <w:rFonts w:ascii="Garamond" w:hAnsi="Garamond"/>
                <w:color w:val="auto"/>
                <w:u w:val="none"/>
                <w:lang w:val="en-AU"/>
              </w:rPr>
            </w:pPr>
            <w:hyperlink r:id="rId16" w:history="1">
              <w:r w:rsidRPr="00416DF4">
                <w:rPr>
                  <w:rStyle w:val="Hyperlink"/>
                  <w:rFonts w:ascii="Garamond" w:hAnsi="Garamond"/>
                  <w:lang w:val="en-AU"/>
                </w:rPr>
                <w:t>https://gdhp.health/digital-health-literacy-toolkit/</w:t>
              </w:r>
            </w:hyperlink>
          </w:p>
        </w:tc>
      </w:tr>
      <w:tr w:rsidR="005D6485" w:rsidRPr="005C4B1A" w14:paraId="3A204000" w14:textId="77777777" w:rsidTr="00B81F79">
        <w:tc>
          <w:tcPr>
            <w:tcW w:w="1080" w:type="dxa"/>
            <w:tcBorders>
              <w:top w:val="single" w:sz="4" w:space="0" w:color="auto"/>
              <w:left w:val="single" w:sz="4" w:space="0" w:color="auto"/>
              <w:bottom w:val="single" w:sz="4" w:space="0" w:color="auto"/>
              <w:right w:val="single" w:sz="4" w:space="0" w:color="auto"/>
            </w:tcBorders>
            <w:vAlign w:val="center"/>
          </w:tcPr>
          <w:p w14:paraId="34BF1CA6" w14:textId="77777777" w:rsidR="005D6485" w:rsidRPr="005C4B1A" w:rsidRDefault="005D6485" w:rsidP="00B81F79">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BAECD1" w14:textId="77777777" w:rsidR="005D6485" w:rsidRDefault="005D6485" w:rsidP="00B81F79">
            <w:pPr>
              <w:keepLines/>
              <w:autoSpaceDE w:val="0"/>
              <w:autoSpaceDN w:val="0"/>
              <w:adjustRightInd w:val="0"/>
              <w:rPr>
                <w:rFonts w:ascii="Garamond" w:hAnsi="Garamond"/>
                <w:lang w:val="en-AU"/>
              </w:rPr>
            </w:pPr>
            <w:r w:rsidRPr="00FE5951">
              <w:rPr>
                <w:rFonts w:ascii="Garamond" w:hAnsi="Garamond"/>
                <w:lang w:val="en-AU"/>
              </w:rPr>
              <w:t xml:space="preserve">The Global Digital Health Partnership (GDHP) is </w:t>
            </w:r>
            <w:r>
              <w:rPr>
                <w:rFonts w:ascii="Garamond" w:hAnsi="Garamond"/>
                <w:lang w:val="en-AU"/>
              </w:rPr>
              <w:t>described as ‘</w:t>
            </w:r>
            <w:r w:rsidRPr="00FE5951">
              <w:rPr>
                <w:rFonts w:ascii="Garamond" w:hAnsi="Garamond"/>
                <w:lang w:val="en-AU"/>
              </w:rPr>
              <w:t>a collaboration of governments and territories,</w:t>
            </w:r>
            <w:r>
              <w:rPr>
                <w:rFonts w:ascii="Garamond" w:hAnsi="Garamond"/>
                <w:lang w:val="en-AU"/>
              </w:rPr>
              <w:t xml:space="preserve"> </w:t>
            </w:r>
            <w:r w:rsidRPr="00FE5951">
              <w:rPr>
                <w:rFonts w:ascii="Garamond" w:hAnsi="Garamond"/>
                <w:lang w:val="en-AU"/>
              </w:rPr>
              <w:t>government agencies and the World Health Organization, formed to support the effective implementation</w:t>
            </w:r>
            <w:r>
              <w:rPr>
                <w:rFonts w:ascii="Garamond" w:hAnsi="Garamond"/>
                <w:lang w:val="en-AU"/>
              </w:rPr>
              <w:t xml:space="preserve"> </w:t>
            </w:r>
            <w:r w:rsidRPr="00FE5951">
              <w:rPr>
                <w:rFonts w:ascii="Garamond" w:hAnsi="Garamond"/>
                <w:lang w:val="en-AU"/>
              </w:rPr>
              <w:t>of digital health services</w:t>
            </w:r>
            <w:r>
              <w:rPr>
                <w:rFonts w:ascii="Garamond" w:hAnsi="Garamond"/>
                <w:lang w:val="en-AU"/>
              </w:rPr>
              <w:t xml:space="preserve">’ established in 2018. </w:t>
            </w:r>
          </w:p>
          <w:p w14:paraId="781BD69A" w14:textId="77777777" w:rsidR="005D6485" w:rsidRDefault="005D6485" w:rsidP="00B81F79">
            <w:pPr>
              <w:keepLines/>
              <w:autoSpaceDE w:val="0"/>
              <w:autoSpaceDN w:val="0"/>
              <w:adjustRightInd w:val="0"/>
              <w:rPr>
                <w:rFonts w:ascii="Garamond" w:hAnsi="Garamond"/>
                <w:lang w:val="en-AU"/>
              </w:rPr>
            </w:pPr>
            <w:r>
              <w:rPr>
                <w:rFonts w:ascii="Garamond" w:hAnsi="Garamond"/>
                <w:lang w:val="en-AU"/>
              </w:rPr>
              <w:t>Digital health literacy is defined as ‘</w:t>
            </w:r>
            <w:r w:rsidRPr="00FE5951">
              <w:rPr>
                <w:rFonts w:ascii="Garamond" w:hAnsi="Garamond"/>
                <w:lang w:val="en-AU"/>
              </w:rPr>
              <w:t>The ability to find, understand, and apply health information, and to manage one’s own health, by using electronic tools and information sources such as apps, video conferencing platforms, online portals and web sites.</w:t>
            </w:r>
            <w:r>
              <w:rPr>
                <w:rFonts w:ascii="Garamond" w:hAnsi="Garamond"/>
                <w:lang w:val="en-AU"/>
              </w:rPr>
              <w:t>’</w:t>
            </w:r>
          </w:p>
          <w:p w14:paraId="5F04D97D" w14:textId="05D692A5" w:rsidR="005D6485" w:rsidRDefault="005D6485" w:rsidP="00B81F79">
            <w:pPr>
              <w:keepLines/>
              <w:autoSpaceDE w:val="0"/>
              <w:autoSpaceDN w:val="0"/>
              <w:adjustRightInd w:val="0"/>
              <w:rPr>
                <w:rFonts w:ascii="Garamond" w:hAnsi="Garamond"/>
                <w:lang w:val="en-AU"/>
              </w:rPr>
            </w:pPr>
            <w:r>
              <w:rPr>
                <w:rFonts w:ascii="Garamond" w:hAnsi="Garamond"/>
                <w:lang w:val="en-AU"/>
              </w:rPr>
              <w:t>This toolkit draws together ‘</w:t>
            </w:r>
            <w:r w:rsidRPr="00FE5951">
              <w:rPr>
                <w:rFonts w:ascii="Garamond" w:hAnsi="Garamond"/>
                <w:lang w:val="en-AU"/>
              </w:rPr>
              <w:t>learnings and practices to support the advancement of public digital health literacy</w:t>
            </w:r>
            <w:r>
              <w:rPr>
                <w:rFonts w:ascii="Garamond" w:hAnsi="Garamond"/>
                <w:lang w:val="en-AU"/>
              </w:rPr>
              <w:t>’. The toolkit consist</w:t>
            </w:r>
            <w:r w:rsidR="00D67E04">
              <w:rPr>
                <w:rFonts w:ascii="Garamond" w:hAnsi="Garamond"/>
                <w:lang w:val="en-AU"/>
              </w:rPr>
              <w:t>s</w:t>
            </w:r>
            <w:r>
              <w:rPr>
                <w:rFonts w:ascii="Garamond" w:hAnsi="Garamond"/>
                <w:lang w:val="en-AU"/>
              </w:rPr>
              <w:t xml:space="preserve"> of 5 modules:</w:t>
            </w:r>
          </w:p>
          <w:p w14:paraId="581880E0" w14:textId="77777777" w:rsidR="005D6485" w:rsidRPr="007A35A1" w:rsidRDefault="005D6485" w:rsidP="00B81F79">
            <w:pPr>
              <w:pStyle w:val="ListParagraph"/>
              <w:keepLines/>
              <w:numPr>
                <w:ilvl w:val="0"/>
                <w:numId w:val="33"/>
              </w:numPr>
              <w:autoSpaceDE w:val="0"/>
              <w:autoSpaceDN w:val="0"/>
              <w:adjustRightInd w:val="0"/>
              <w:rPr>
                <w:rFonts w:ascii="Garamond" w:hAnsi="Garamond"/>
                <w:lang w:val="en-AU"/>
              </w:rPr>
            </w:pPr>
            <w:r w:rsidRPr="007A35A1">
              <w:rPr>
                <w:rFonts w:ascii="Garamond" w:hAnsi="Garamond"/>
                <w:lang w:val="en-AU"/>
              </w:rPr>
              <w:t>Module 1: Introduction</w:t>
            </w:r>
          </w:p>
          <w:p w14:paraId="3F1503DE" w14:textId="77777777" w:rsidR="005D6485" w:rsidRPr="007A35A1" w:rsidRDefault="005D6485" w:rsidP="00B81F79">
            <w:pPr>
              <w:pStyle w:val="ListParagraph"/>
              <w:keepLines/>
              <w:numPr>
                <w:ilvl w:val="0"/>
                <w:numId w:val="33"/>
              </w:numPr>
              <w:autoSpaceDE w:val="0"/>
              <w:autoSpaceDN w:val="0"/>
              <w:adjustRightInd w:val="0"/>
              <w:rPr>
                <w:rFonts w:ascii="Garamond" w:hAnsi="Garamond"/>
                <w:lang w:val="en-AU"/>
              </w:rPr>
            </w:pPr>
            <w:r w:rsidRPr="007A35A1">
              <w:rPr>
                <w:rFonts w:ascii="Garamond" w:hAnsi="Garamond"/>
                <w:lang w:val="en-AU"/>
              </w:rPr>
              <w:t>Module 2: GDHP Digital Health Literacy Survey Findings</w:t>
            </w:r>
          </w:p>
          <w:p w14:paraId="2442241B" w14:textId="77777777" w:rsidR="005D6485" w:rsidRPr="007A35A1" w:rsidRDefault="005D6485" w:rsidP="00B81F79">
            <w:pPr>
              <w:pStyle w:val="ListParagraph"/>
              <w:keepLines/>
              <w:numPr>
                <w:ilvl w:val="0"/>
                <w:numId w:val="33"/>
              </w:numPr>
              <w:autoSpaceDE w:val="0"/>
              <w:autoSpaceDN w:val="0"/>
              <w:adjustRightInd w:val="0"/>
              <w:rPr>
                <w:rFonts w:ascii="Garamond" w:hAnsi="Garamond"/>
                <w:lang w:val="en-AU"/>
              </w:rPr>
            </w:pPr>
            <w:r w:rsidRPr="007A35A1">
              <w:rPr>
                <w:rFonts w:ascii="Garamond" w:hAnsi="Garamond"/>
                <w:lang w:val="en-AU"/>
              </w:rPr>
              <w:t>Module 3: Case Examples</w:t>
            </w:r>
          </w:p>
          <w:p w14:paraId="186FEC17" w14:textId="77777777" w:rsidR="005D6485" w:rsidRPr="007A35A1" w:rsidRDefault="005D6485" w:rsidP="00B81F79">
            <w:pPr>
              <w:pStyle w:val="ListParagraph"/>
              <w:keepLines/>
              <w:numPr>
                <w:ilvl w:val="0"/>
                <w:numId w:val="33"/>
              </w:numPr>
              <w:autoSpaceDE w:val="0"/>
              <w:autoSpaceDN w:val="0"/>
              <w:adjustRightInd w:val="0"/>
              <w:rPr>
                <w:rFonts w:ascii="Garamond" w:hAnsi="Garamond"/>
                <w:lang w:val="en-AU"/>
              </w:rPr>
            </w:pPr>
            <w:r w:rsidRPr="007A35A1">
              <w:rPr>
                <w:rFonts w:ascii="Garamond" w:hAnsi="Garamond"/>
                <w:lang w:val="en-AU"/>
              </w:rPr>
              <w:t>Module 4: Checklists and Considerations</w:t>
            </w:r>
          </w:p>
          <w:p w14:paraId="18C0DE63" w14:textId="25EE5A4A" w:rsidR="005D6485" w:rsidRPr="007A35A1" w:rsidRDefault="005D6485" w:rsidP="00B81F79">
            <w:pPr>
              <w:pStyle w:val="ListParagraph"/>
              <w:keepLines/>
              <w:numPr>
                <w:ilvl w:val="0"/>
                <w:numId w:val="33"/>
              </w:numPr>
              <w:autoSpaceDE w:val="0"/>
              <w:autoSpaceDN w:val="0"/>
              <w:adjustRightInd w:val="0"/>
              <w:rPr>
                <w:rFonts w:ascii="Garamond" w:hAnsi="Garamond"/>
                <w:lang w:val="en-AU"/>
              </w:rPr>
            </w:pPr>
            <w:r w:rsidRPr="007A35A1">
              <w:rPr>
                <w:rFonts w:ascii="Garamond" w:hAnsi="Garamond"/>
                <w:lang w:val="en-AU"/>
              </w:rPr>
              <w:t>Module 5: Collection of Digital Health Literacy Resources</w:t>
            </w:r>
            <w:r w:rsidR="00810AB4">
              <w:rPr>
                <w:rFonts w:ascii="Garamond" w:hAnsi="Garamond"/>
                <w:lang w:val="en-AU"/>
              </w:rPr>
              <w:t>.</w:t>
            </w:r>
          </w:p>
        </w:tc>
      </w:tr>
    </w:tbl>
    <w:p w14:paraId="02441725" w14:textId="77777777" w:rsidR="005D6485" w:rsidRPr="005C4B1A" w:rsidRDefault="005D6485" w:rsidP="005D6485">
      <w:pPr>
        <w:rPr>
          <w:rFonts w:ascii="Garamond" w:hAnsi="Garamond"/>
          <w:b/>
          <w:lang w:val="en-AU"/>
        </w:rPr>
      </w:pPr>
    </w:p>
    <w:p w14:paraId="66E60696" w14:textId="77777777" w:rsidR="005D6485" w:rsidRDefault="005D6485" w:rsidP="005D6485">
      <w:pPr>
        <w:keepLines/>
        <w:autoSpaceDE w:val="0"/>
        <w:autoSpaceDN w:val="0"/>
        <w:adjustRightInd w:val="0"/>
        <w:rPr>
          <w:rFonts w:ascii="Garamond" w:hAnsi="Garamond"/>
          <w:lang w:val="en-AU"/>
        </w:rPr>
      </w:pPr>
      <w:r w:rsidRPr="008F7605">
        <w:rPr>
          <w:rFonts w:ascii="Garamond" w:hAnsi="Garamond"/>
          <w:i/>
          <w:iCs/>
          <w:lang w:val="en-AU"/>
        </w:rPr>
        <w:t>Healthcare in Focus – New South Wales health system performance</w:t>
      </w:r>
      <w:r>
        <w:rPr>
          <w:rFonts w:ascii="Garamond" w:hAnsi="Garamond"/>
          <w:i/>
          <w:iCs/>
          <w:lang w:val="en-AU"/>
        </w:rPr>
        <w:br/>
      </w:r>
      <w:r w:rsidRPr="00331E10">
        <w:rPr>
          <w:rFonts w:ascii="Garamond" w:hAnsi="Garamond"/>
          <w:lang w:val="en-AU"/>
        </w:rPr>
        <w:t>Bureau of Health Information</w:t>
      </w:r>
      <w:r>
        <w:rPr>
          <w:rFonts w:ascii="Garamond" w:hAnsi="Garamond"/>
          <w:lang w:val="en-AU"/>
        </w:rPr>
        <w:br/>
      </w:r>
      <w:r w:rsidRPr="00331E10">
        <w:rPr>
          <w:rFonts w:ascii="Garamond" w:hAnsi="Garamond"/>
          <w:lang w:val="en-AU"/>
        </w:rPr>
        <w:t>St Leonards: BHI; 202</w:t>
      </w:r>
      <w:r>
        <w:rPr>
          <w:rFonts w:ascii="Garamond" w:hAnsi="Garamond"/>
          <w:lang w:val="en-AU"/>
        </w:rPr>
        <w:t>5</w:t>
      </w:r>
      <w:r w:rsidRPr="00331E10">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5D6485" w:rsidRPr="000170DA" w14:paraId="5F259490" w14:textId="77777777" w:rsidTr="00B81F79">
        <w:tc>
          <w:tcPr>
            <w:tcW w:w="1080" w:type="dxa"/>
            <w:tcBorders>
              <w:top w:val="single" w:sz="4" w:space="0" w:color="auto"/>
              <w:left w:val="single" w:sz="4" w:space="0" w:color="auto"/>
              <w:bottom w:val="single" w:sz="4" w:space="0" w:color="auto"/>
              <w:right w:val="single" w:sz="4" w:space="0" w:color="auto"/>
            </w:tcBorders>
            <w:vAlign w:val="center"/>
          </w:tcPr>
          <w:p w14:paraId="21979C69" w14:textId="77777777" w:rsidR="005D6485" w:rsidRPr="000170DA" w:rsidRDefault="005D6485" w:rsidP="00B81F7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0581B8B" w14:textId="77777777" w:rsidR="005D6485" w:rsidRPr="000170DA" w:rsidRDefault="005D6485" w:rsidP="00B81F79">
            <w:pPr>
              <w:keepNext/>
              <w:jc w:val="both"/>
              <w:rPr>
                <w:rStyle w:val="Hyperlink"/>
                <w:rFonts w:ascii="Garamond" w:hAnsi="Garamond"/>
                <w:color w:val="auto"/>
                <w:u w:val="none"/>
                <w:lang w:val="en-AU"/>
              </w:rPr>
            </w:pPr>
            <w:hyperlink r:id="rId17" w:history="1">
              <w:r w:rsidRPr="001E3ADB">
                <w:rPr>
                  <w:rStyle w:val="Hyperlink"/>
                  <w:rFonts w:ascii="Garamond" w:hAnsi="Garamond"/>
                  <w:lang w:val="en-AU"/>
                </w:rPr>
                <w:t>https://www.bhi.nsw.gov.au/BHI_reports/healthcare_in_focus/new-south-wales-health-system-performance</w:t>
              </w:r>
            </w:hyperlink>
          </w:p>
        </w:tc>
      </w:tr>
      <w:tr w:rsidR="005D6485" w:rsidRPr="000170DA" w14:paraId="501EFD23" w14:textId="77777777" w:rsidTr="00B81F79">
        <w:tc>
          <w:tcPr>
            <w:tcW w:w="1080" w:type="dxa"/>
            <w:tcBorders>
              <w:top w:val="single" w:sz="4" w:space="0" w:color="auto"/>
              <w:left w:val="single" w:sz="4" w:space="0" w:color="auto"/>
              <w:bottom w:val="single" w:sz="4" w:space="0" w:color="auto"/>
              <w:right w:val="single" w:sz="4" w:space="0" w:color="auto"/>
            </w:tcBorders>
            <w:vAlign w:val="center"/>
          </w:tcPr>
          <w:p w14:paraId="3FC135D3" w14:textId="77777777" w:rsidR="005D6485" w:rsidRPr="000170DA" w:rsidRDefault="005D6485" w:rsidP="00B81F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3AAD80" w14:textId="77777777" w:rsidR="005D6485" w:rsidRPr="008E2F5D" w:rsidRDefault="005D6485" w:rsidP="00B81F79">
            <w:pPr>
              <w:rPr>
                <w:rFonts w:ascii="Garamond" w:hAnsi="Garamond"/>
                <w:lang w:val="en-AU"/>
              </w:rPr>
            </w:pPr>
            <w:r>
              <w:rPr>
                <w:rFonts w:ascii="Garamond" w:hAnsi="Garamond"/>
                <w:lang w:val="en-AU"/>
              </w:rPr>
              <w:t xml:space="preserve">Report from the Bureau of Health Information in New South Wales (NSW) examining </w:t>
            </w:r>
            <w:r w:rsidRPr="008F7605">
              <w:rPr>
                <w:rFonts w:ascii="Garamond" w:hAnsi="Garamond"/>
                <w:lang w:val="en-AU"/>
              </w:rPr>
              <w:t xml:space="preserve">aspects of NSW health system performance in the context of high demand for hospital services and other pressures faced by health systems following the COVID-19 pandemic. The report </w:t>
            </w:r>
            <w:r>
              <w:rPr>
                <w:rFonts w:ascii="Garamond" w:hAnsi="Garamond"/>
                <w:lang w:val="en-AU"/>
              </w:rPr>
              <w:t xml:space="preserve">includes </w:t>
            </w:r>
            <w:r w:rsidRPr="008F7605">
              <w:rPr>
                <w:rFonts w:ascii="Garamond" w:hAnsi="Garamond"/>
                <w:lang w:val="en-AU"/>
              </w:rPr>
              <w:t>a number of measures of safe care and clinical outcomes including healthcare associated infections and complications after surgery. It also shows that rates of mortality within 30 days of admission to NSW public or private hospitals for six clinical conditions and one surgical procedure have decreased since 2016.</w:t>
            </w:r>
            <w:r>
              <w:rPr>
                <w:rFonts w:ascii="Garamond" w:hAnsi="Garamond"/>
                <w:lang w:val="en-AU"/>
              </w:rPr>
              <w:t xml:space="preserve"> T</w:t>
            </w:r>
            <w:r w:rsidRPr="008F7605">
              <w:rPr>
                <w:rFonts w:ascii="Garamond" w:hAnsi="Garamond"/>
                <w:lang w:val="en-AU"/>
              </w:rPr>
              <w:t xml:space="preserve">he report </w:t>
            </w:r>
            <w:r>
              <w:rPr>
                <w:rFonts w:ascii="Garamond" w:hAnsi="Garamond"/>
                <w:lang w:val="en-AU"/>
              </w:rPr>
              <w:t xml:space="preserve">also </w:t>
            </w:r>
            <w:r w:rsidRPr="008F7605">
              <w:rPr>
                <w:rFonts w:ascii="Garamond" w:hAnsi="Garamond"/>
                <w:lang w:val="en-AU"/>
              </w:rPr>
              <w:t>examines access and wait times; experiences of patients and healthcare staff; and highlights areas where the system is responding and adapting to new challenges.</w:t>
            </w:r>
            <w:r>
              <w:rPr>
                <w:rFonts w:ascii="Garamond" w:hAnsi="Garamond"/>
                <w:lang w:val="en-AU"/>
              </w:rPr>
              <w:t xml:space="preserve"> </w:t>
            </w:r>
            <w:r w:rsidRPr="008F7605">
              <w:rPr>
                <w:rFonts w:ascii="Garamond" w:hAnsi="Garamond"/>
                <w:lang w:val="en-AU"/>
              </w:rPr>
              <w:t xml:space="preserve">It shows trends over time, variation across NSW local health districts (LHDs), and </w:t>
            </w:r>
            <w:r>
              <w:rPr>
                <w:rFonts w:ascii="Garamond" w:hAnsi="Garamond"/>
                <w:lang w:val="en-AU"/>
              </w:rPr>
              <w:t xml:space="preserve">provides </w:t>
            </w:r>
            <w:r w:rsidRPr="008F7605">
              <w:rPr>
                <w:rFonts w:ascii="Garamond" w:hAnsi="Garamond"/>
                <w:lang w:val="en-AU"/>
              </w:rPr>
              <w:t>comparisons with other Australian states and territories and comparable countries for selected measures.</w:t>
            </w:r>
          </w:p>
        </w:tc>
      </w:tr>
    </w:tbl>
    <w:p w14:paraId="4FE20872" w14:textId="77777777" w:rsidR="005D6485" w:rsidRDefault="005D6485" w:rsidP="005D6485">
      <w:pPr>
        <w:keepLines/>
        <w:autoSpaceDE w:val="0"/>
        <w:autoSpaceDN w:val="0"/>
        <w:adjustRightInd w:val="0"/>
        <w:rPr>
          <w:rFonts w:ascii="Garamond" w:hAnsi="Garamond"/>
          <w:lang w:val="en-AU"/>
        </w:rPr>
      </w:pPr>
    </w:p>
    <w:p w14:paraId="5A730441" w14:textId="72E371B6" w:rsidR="008E2AAC" w:rsidRPr="008E2AAC" w:rsidRDefault="008E2AAC" w:rsidP="008E2AAC">
      <w:pPr>
        <w:keepNext/>
        <w:rPr>
          <w:rFonts w:ascii="Garamond" w:hAnsi="Garamond"/>
          <w:bCs/>
          <w:i/>
          <w:iCs/>
          <w:lang w:val="en-AU"/>
        </w:rPr>
      </w:pPr>
      <w:r w:rsidRPr="008E2AAC">
        <w:rPr>
          <w:rFonts w:ascii="Garamond" w:hAnsi="Garamond"/>
          <w:bCs/>
          <w:i/>
          <w:iCs/>
          <w:lang w:val="en-AU"/>
        </w:rPr>
        <w:lastRenderedPageBreak/>
        <w:t>Addressing the digital determinants of youth mental health and well-being: Policy brief</w:t>
      </w:r>
    </w:p>
    <w:p w14:paraId="7DB7694A" w14:textId="46D23B7F" w:rsidR="00DA5327" w:rsidRPr="005C4B1A" w:rsidRDefault="008E2AAC" w:rsidP="008E2AAC">
      <w:pPr>
        <w:keepNext/>
        <w:rPr>
          <w:rFonts w:ascii="Garamond" w:hAnsi="Garamond"/>
          <w:bCs/>
          <w:lang w:val="en-AU"/>
        </w:rPr>
      </w:pPr>
      <w:r w:rsidRPr="008E2AAC">
        <w:rPr>
          <w:rFonts w:ascii="Garamond" w:hAnsi="Garamond"/>
          <w:bCs/>
          <w:lang w:val="en-AU"/>
        </w:rPr>
        <w:t>Copenhagen: WHO Regional Office for Europe; 2025. p. 28.</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557CE120"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793B59CC" w14:textId="77777777" w:rsidR="0037553D" w:rsidRPr="005C4B1A" w:rsidRDefault="0037553D" w:rsidP="00AD1E3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F0D088" w14:textId="36CCA793" w:rsidR="0037553D" w:rsidRPr="005C4B1A" w:rsidRDefault="008E2AAC" w:rsidP="00AD1E3A">
            <w:pPr>
              <w:keepNext/>
              <w:jc w:val="both"/>
              <w:rPr>
                <w:rStyle w:val="Hyperlink"/>
                <w:rFonts w:ascii="Garamond" w:hAnsi="Garamond"/>
                <w:color w:val="auto"/>
                <w:u w:val="none"/>
                <w:lang w:val="en-AU"/>
              </w:rPr>
            </w:pPr>
            <w:hyperlink r:id="rId18" w:history="1">
              <w:r w:rsidRPr="00416DF4">
                <w:rPr>
                  <w:rStyle w:val="Hyperlink"/>
                  <w:rFonts w:ascii="Garamond" w:hAnsi="Garamond"/>
                  <w:lang w:val="en-AU"/>
                </w:rPr>
                <w:t>https://www.who.int/europe/publications/i/item/WHO-EURO-2025-12187-51959-79685</w:t>
              </w:r>
            </w:hyperlink>
          </w:p>
        </w:tc>
      </w:tr>
      <w:tr w:rsidR="0037553D" w:rsidRPr="005C4B1A" w14:paraId="2AA550EE"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2D55BDF"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324C49" w14:textId="5C692F1A" w:rsidR="00DA5327" w:rsidRPr="00C259DC" w:rsidRDefault="008E2AAC" w:rsidP="00C259DC">
            <w:pPr>
              <w:rPr>
                <w:rFonts w:ascii="Garamond" w:hAnsi="Garamond"/>
                <w:lang w:val="en-AU"/>
              </w:rPr>
            </w:pPr>
            <w:r w:rsidRPr="008E2AAC">
              <w:rPr>
                <w:rFonts w:ascii="Garamond" w:hAnsi="Garamond"/>
                <w:bCs/>
                <w:lang w:val="en-AU"/>
              </w:rPr>
              <w:t xml:space="preserve">This policy brief published by the WHO Regional Office for Europe ‘aims to support countries to formulate evidence-informed policy responses to the increasing influence of digital determinants on the mental health of young people in the WHO European Region’. The policy brief ‘suggests eight priority actions for countries to promote and protect the mental health and well-being of young people in digital environments, and to mitigate the potential harms related to social media, artificial intelligence and other digital </w:t>
            </w:r>
            <w:proofErr w:type="gramStart"/>
            <w:r w:rsidRPr="008E2AAC">
              <w:rPr>
                <w:rFonts w:ascii="Garamond" w:hAnsi="Garamond"/>
                <w:bCs/>
                <w:lang w:val="en-AU"/>
              </w:rPr>
              <w:t>technologies’</w:t>
            </w:r>
            <w:proofErr w:type="gramEnd"/>
            <w:r w:rsidR="00810AB4">
              <w:rPr>
                <w:rFonts w:ascii="Garamond" w:hAnsi="Garamond"/>
                <w:bCs/>
                <w:lang w:val="en-AU"/>
              </w:rPr>
              <w:t>.</w:t>
            </w:r>
          </w:p>
        </w:tc>
      </w:tr>
    </w:tbl>
    <w:p w14:paraId="231E8E15" w14:textId="77777777" w:rsidR="0037553D" w:rsidRPr="005C4B1A" w:rsidRDefault="0037553D" w:rsidP="0037553D">
      <w:pPr>
        <w:rPr>
          <w:rFonts w:ascii="Garamond" w:hAnsi="Garamond"/>
          <w:b/>
          <w:lang w:val="en-AU"/>
        </w:rPr>
      </w:pPr>
    </w:p>
    <w:p w14:paraId="29339E11" w14:textId="77777777" w:rsidR="008E2AAC" w:rsidRPr="008E2AAC" w:rsidRDefault="008E2AAC" w:rsidP="008E2AAC">
      <w:pPr>
        <w:keepNext/>
        <w:rPr>
          <w:rFonts w:ascii="Garamond" w:hAnsi="Garamond"/>
          <w:bCs/>
          <w:i/>
          <w:iCs/>
          <w:lang w:val="en-AU"/>
        </w:rPr>
      </w:pPr>
      <w:r w:rsidRPr="008E2AAC">
        <w:rPr>
          <w:rFonts w:ascii="Garamond" w:hAnsi="Garamond"/>
          <w:bCs/>
          <w:i/>
          <w:iCs/>
          <w:lang w:val="en-AU"/>
        </w:rPr>
        <w:t>Global standard for safe listening video gameplay and esports</w:t>
      </w:r>
    </w:p>
    <w:p w14:paraId="3C43CBF1" w14:textId="77777777" w:rsidR="008E2AAC" w:rsidRPr="008E2AAC" w:rsidRDefault="008E2AAC" w:rsidP="008E2AAC">
      <w:pPr>
        <w:keepNext/>
        <w:rPr>
          <w:rFonts w:ascii="Garamond" w:hAnsi="Garamond"/>
          <w:bCs/>
          <w:lang w:val="en-AU"/>
        </w:rPr>
      </w:pPr>
      <w:r w:rsidRPr="008E2AAC">
        <w:rPr>
          <w:rFonts w:ascii="Garamond" w:hAnsi="Garamond"/>
          <w:bCs/>
          <w:lang w:val="en-AU"/>
        </w:rPr>
        <w:t>World Health Organization, and International Telecommunication Union</w:t>
      </w:r>
    </w:p>
    <w:p w14:paraId="663D8A60" w14:textId="0FF3A742" w:rsidR="0037553D" w:rsidRPr="005C4B1A" w:rsidRDefault="008E2AAC" w:rsidP="008E2AAC">
      <w:pPr>
        <w:keepNext/>
        <w:rPr>
          <w:rFonts w:ascii="Garamond" w:hAnsi="Garamond"/>
          <w:bCs/>
          <w:lang w:val="en-AU"/>
        </w:rPr>
      </w:pPr>
      <w:r w:rsidRPr="008E2AAC">
        <w:rPr>
          <w:rFonts w:ascii="Garamond" w:hAnsi="Garamond"/>
          <w:bCs/>
          <w:lang w:val="en-AU"/>
        </w:rPr>
        <w:t>Geneva: World Health Organization and International Telecommunication Union; 2025. p. 84.</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5BF088EF"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61F28167" w14:textId="77777777" w:rsidR="0037553D" w:rsidRPr="005C4B1A" w:rsidRDefault="0037553D" w:rsidP="00AD1E3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F5B4847" w14:textId="7E70CA5A" w:rsidR="0037553D" w:rsidRPr="005C4B1A" w:rsidRDefault="008E2AAC" w:rsidP="00AD1E3A">
            <w:pPr>
              <w:keepNext/>
              <w:jc w:val="both"/>
              <w:rPr>
                <w:rStyle w:val="Hyperlink"/>
                <w:rFonts w:ascii="Garamond" w:hAnsi="Garamond"/>
                <w:color w:val="auto"/>
                <w:u w:val="none"/>
                <w:lang w:val="en-AU"/>
              </w:rPr>
            </w:pPr>
            <w:hyperlink r:id="rId19" w:history="1">
              <w:r w:rsidRPr="00416DF4">
                <w:rPr>
                  <w:rStyle w:val="Hyperlink"/>
                  <w:rFonts w:ascii="Garamond" w:hAnsi="Garamond"/>
                  <w:lang w:val="en-AU"/>
                </w:rPr>
                <w:t>https://www.who.int/publications/i/item/9789240108028</w:t>
              </w:r>
            </w:hyperlink>
          </w:p>
        </w:tc>
      </w:tr>
      <w:tr w:rsidR="0037553D" w:rsidRPr="005C4B1A" w14:paraId="50A10A1B"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5C21B0E"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94C6F1" w14:textId="6936F6D7" w:rsidR="008E2AAC" w:rsidRPr="005C4B1A" w:rsidRDefault="008E2AAC" w:rsidP="007A35A1">
            <w:pPr>
              <w:rPr>
                <w:rFonts w:ascii="Garamond" w:hAnsi="Garamond"/>
                <w:lang w:val="en-AU"/>
              </w:rPr>
            </w:pPr>
            <w:r>
              <w:rPr>
                <w:rFonts w:ascii="Garamond" w:hAnsi="Garamond"/>
                <w:lang w:val="en-AU"/>
              </w:rPr>
              <w:t>As computer gaming and e-sports have become increasingly popular – crossing generations and seeing gaming surpassing the movie industry in scale – it has also emerged that listening practices for these activities can be harmful and ‘c</w:t>
            </w:r>
            <w:r w:rsidRPr="008E2AAC">
              <w:rPr>
                <w:rFonts w:ascii="Garamond" w:hAnsi="Garamond"/>
                <w:lang w:val="en-AU"/>
              </w:rPr>
              <w:t>ould place many individuals worldwide at risk of permanent hearing loss and/or tinnitus</w:t>
            </w:r>
            <w:r>
              <w:rPr>
                <w:rFonts w:ascii="Garamond" w:hAnsi="Garamond"/>
                <w:lang w:val="en-AU"/>
              </w:rPr>
              <w:t xml:space="preserve">’. </w:t>
            </w:r>
            <w:r w:rsidR="007A35A1">
              <w:rPr>
                <w:rFonts w:ascii="Garamond" w:hAnsi="Garamond"/>
                <w:lang w:val="en-AU"/>
              </w:rPr>
              <w:t>T</w:t>
            </w:r>
            <w:r w:rsidR="007A35A1" w:rsidRPr="007A35A1">
              <w:rPr>
                <w:rFonts w:ascii="Garamond" w:hAnsi="Garamond"/>
                <w:lang w:val="en-AU"/>
              </w:rPr>
              <w:t>he International Telecommunication Union (ITU) and the World Health Organization (WHO) embarked on developing the World’s first technical standard for safe listening in video gameplay and esports.</w:t>
            </w:r>
            <w:r w:rsidR="007A35A1">
              <w:rPr>
                <w:rFonts w:ascii="Garamond" w:hAnsi="Garamond"/>
                <w:lang w:val="en-AU"/>
              </w:rPr>
              <w:t xml:space="preserve"> The </w:t>
            </w:r>
            <w:r w:rsidR="007A35A1" w:rsidRPr="007A35A1">
              <w:rPr>
                <w:rFonts w:ascii="Garamond" w:hAnsi="Garamond"/>
                <w:lang w:val="en-AU"/>
              </w:rPr>
              <w:t xml:space="preserve">document </w:t>
            </w:r>
            <w:r w:rsidR="00810AB4">
              <w:rPr>
                <w:rFonts w:ascii="Garamond" w:hAnsi="Garamond"/>
                <w:lang w:val="en-AU"/>
              </w:rPr>
              <w:t>‘</w:t>
            </w:r>
            <w:r w:rsidR="007A35A1" w:rsidRPr="007A35A1">
              <w:rPr>
                <w:rFonts w:ascii="Garamond" w:hAnsi="Garamond"/>
                <w:lang w:val="en-AU"/>
              </w:rPr>
              <w:t xml:space="preserve">outlines the key features and requirements that video gameplay devices and/or video gameplay software titles must have </w:t>
            </w:r>
            <w:proofErr w:type="gramStart"/>
            <w:r w:rsidR="007A35A1" w:rsidRPr="007A35A1">
              <w:rPr>
                <w:rFonts w:ascii="Garamond" w:hAnsi="Garamond"/>
                <w:lang w:val="en-AU"/>
              </w:rPr>
              <w:t>in order to</w:t>
            </w:r>
            <w:proofErr w:type="gramEnd"/>
            <w:r w:rsidR="007A35A1" w:rsidRPr="007A35A1">
              <w:rPr>
                <w:rFonts w:ascii="Garamond" w:hAnsi="Garamond"/>
                <w:lang w:val="en-AU"/>
              </w:rPr>
              <w:t xml:space="preserve"> facilitate safe listening practices among </w:t>
            </w:r>
            <w:proofErr w:type="gramStart"/>
            <w:r w:rsidR="007A35A1" w:rsidRPr="007A35A1">
              <w:rPr>
                <w:rFonts w:ascii="Garamond" w:hAnsi="Garamond"/>
                <w:lang w:val="en-AU"/>
              </w:rPr>
              <w:t>users</w:t>
            </w:r>
            <w:r w:rsidR="00810AB4">
              <w:rPr>
                <w:rFonts w:ascii="Garamond" w:hAnsi="Garamond"/>
                <w:lang w:val="en-AU"/>
              </w:rPr>
              <w:t>’</w:t>
            </w:r>
            <w:proofErr w:type="gramEnd"/>
            <w:r w:rsidR="00810AB4">
              <w:rPr>
                <w:rFonts w:ascii="Garamond" w:hAnsi="Garamond"/>
                <w:lang w:val="en-AU"/>
              </w:rPr>
              <w:t>.</w:t>
            </w:r>
          </w:p>
        </w:tc>
      </w:tr>
    </w:tbl>
    <w:p w14:paraId="4D0D7FB4" w14:textId="77777777" w:rsidR="0037553D" w:rsidRDefault="0037553D" w:rsidP="0037553D">
      <w:pPr>
        <w:rPr>
          <w:rFonts w:ascii="Garamond" w:hAnsi="Garamond"/>
          <w:b/>
          <w:lang w:val="en-AU"/>
        </w:rPr>
      </w:pPr>
    </w:p>
    <w:p w14:paraId="1C35EA8B" w14:textId="77777777" w:rsidR="00CF078E" w:rsidRPr="00CF078E" w:rsidRDefault="00CF078E" w:rsidP="00CF078E">
      <w:pPr>
        <w:keepNext/>
        <w:keepLines/>
        <w:autoSpaceDE w:val="0"/>
        <w:autoSpaceDN w:val="0"/>
        <w:adjustRightInd w:val="0"/>
        <w:rPr>
          <w:rFonts w:ascii="Garamond" w:hAnsi="Garamond"/>
          <w:i/>
          <w:iCs/>
          <w:lang w:val="en-AU"/>
        </w:rPr>
      </w:pPr>
      <w:r w:rsidRPr="00CF078E">
        <w:rPr>
          <w:rFonts w:ascii="Garamond" w:hAnsi="Garamond"/>
          <w:i/>
          <w:iCs/>
          <w:lang w:val="en-AU"/>
        </w:rPr>
        <w:t>Consideration of environmental impacts in health technology assessment</w:t>
      </w:r>
    </w:p>
    <w:p w14:paraId="5B738CF8" w14:textId="77777777" w:rsidR="00CF078E" w:rsidRDefault="00CF078E" w:rsidP="00CF078E">
      <w:pPr>
        <w:keepNext/>
        <w:keepLines/>
        <w:autoSpaceDE w:val="0"/>
        <w:autoSpaceDN w:val="0"/>
        <w:adjustRightInd w:val="0"/>
        <w:rPr>
          <w:rFonts w:ascii="Garamond" w:hAnsi="Garamond"/>
          <w:lang w:val="en-AU"/>
        </w:rPr>
      </w:pPr>
      <w:r w:rsidRPr="00CF078E">
        <w:rPr>
          <w:rFonts w:ascii="Garamond" w:hAnsi="Garamond"/>
          <w:lang w:val="en-AU"/>
        </w:rPr>
        <w:t>Deeble Institute for Health Policy Research Issues Brief no: 58</w:t>
      </w:r>
    </w:p>
    <w:p w14:paraId="7AF3E1F4" w14:textId="77777777" w:rsidR="00CF078E" w:rsidRDefault="00CF078E" w:rsidP="00CF078E">
      <w:pPr>
        <w:keepNext/>
        <w:keepLines/>
        <w:autoSpaceDE w:val="0"/>
        <w:autoSpaceDN w:val="0"/>
        <w:adjustRightInd w:val="0"/>
        <w:rPr>
          <w:rFonts w:ascii="Garamond" w:hAnsi="Garamond"/>
          <w:lang w:val="en-AU"/>
        </w:rPr>
      </w:pPr>
      <w:r w:rsidRPr="00CF078E">
        <w:rPr>
          <w:rFonts w:ascii="Garamond" w:hAnsi="Garamond"/>
          <w:lang w:val="en-AU"/>
        </w:rPr>
        <w:t>Williams J, Haddock R</w:t>
      </w:r>
    </w:p>
    <w:p w14:paraId="79304200" w14:textId="1328F3FD" w:rsidR="00CF078E" w:rsidRDefault="00CF078E" w:rsidP="00CF078E">
      <w:pPr>
        <w:keepNext/>
        <w:keepLines/>
        <w:autoSpaceDE w:val="0"/>
        <w:autoSpaceDN w:val="0"/>
        <w:adjustRightInd w:val="0"/>
        <w:rPr>
          <w:rFonts w:ascii="Garamond" w:hAnsi="Garamond"/>
          <w:lang w:val="en-AU"/>
        </w:rPr>
      </w:pPr>
      <w:r w:rsidRPr="00CF078E">
        <w:rPr>
          <w:rFonts w:ascii="Garamond" w:hAnsi="Garamond"/>
          <w:lang w:val="en-AU"/>
        </w:rPr>
        <w:t>Canberra: Australian Healthcare and Hospitals Association; 2025. p. 28.</w:t>
      </w:r>
    </w:p>
    <w:tbl>
      <w:tblPr>
        <w:tblStyle w:val="TableGrid"/>
        <w:tblW w:w="9360" w:type="dxa"/>
        <w:tblInd w:w="288" w:type="dxa"/>
        <w:tblLayout w:type="fixed"/>
        <w:tblLook w:val="01E0" w:firstRow="1" w:lastRow="1" w:firstColumn="1" w:lastColumn="1" w:noHBand="0" w:noVBand="0"/>
      </w:tblPr>
      <w:tblGrid>
        <w:gridCol w:w="1080"/>
        <w:gridCol w:w="8280"/>
      </w:tblGrid>
      <w:tr w:rsidR="00CF078E" w:rsidRPr="005C4B1A" w14:paraId="1F274A8C" w14:textId="77777777" w:rsidTr="00B14D43">
        <w:tc>
          <w:tcPr>
            <w:tcW w:w="1080" w:type="dxa"/>
            <w:tcBorders>
              <w:top w:val="single" w:sz="4" w:space="0" w:color="auto"/>
              <w:left w:val="single" w:sz="4" w:space="0" w:color="auto"/>
              <w:bottom w:val="single" w:sz="4" w:space="0" w:color="auto"/>
              <w:right w:val="single" w:sz="4" w:space="0" w:color="auto"/>
            </w:tcBorders>
            <w:vAlign w:val="center"/>
          </w:tcPr>
          <w:p w14:paraId="4B60FDA6" w14:textId="77777777" w:rsidR="00CF078E" w:rsidRPr="005C4B1A" w:rsidRDefault="00CF078E" w:rsidP="00B14D4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2EFA8B0" w14:textId="77777777" w:rsidR="00CF078E" w:rsidRPr="005C4B1A" w:rsidRDefault="00CF078E" w:rsidP="00B14D43">
            <w:pPr>
              <w:keepNext/>
              <w:jc w:val="both"/>
              <w:rPr>
                <w:rStyle w:val="Hyperlink"/>
                <w:rFonts w:ascii="Garamond" w:hAnsi="Garamond"/>
                <w:color w:val="auto"/>
                <w:u w:val="none"/>
                <w:lang w:val="en-AU"/>
              </w:rPr>
            </w:pPr>
            <w:hyperlink r:id="rId20" w:history="1">
              <w:r w:rsidRPr="00FE2A1D">
                <w:rPr>
                  <w:rStyle w:val="Hyperlink"/>
                  <w:rFonts w:ascii="Garamond" w:hAnsi="Garamond"/>
                  <w:lang w:val="en-AU"/>
                </w:rPr>
                <w:t>https://ahha.asn.au/resource/consideration-of-environmental-impacts-in-health-technology-assessment/</w:t>
              </w:r>
            </w:hyperlink>
          </w:p>
        </w:tc>
      </w:tr>
      <w:tr w:rsidR="00CF078E" w:rsidRPr="005C4B1A" w14:paraId="2A3AA436" w14:textId="77777777" w:rsidTr="00B14D43">
        <w:tc>
          <w:tcPr>
            <w:tcW w:w="1080" w:type="dxa"/>
            <w:tcBorders>
              <w:top w:val="single" w:sz="4" w:space="0" w:color="auto"/>
              <w:left w:val="single" w:sz="4" w:space="0" w:color="auto"/>
              <w:bottom w:val="single" w:sz="4" w:space="0" w:color="auto"/>
              <w:right w:val="single" w:sz="4" w:space="0" w:color="auto"/>
            </w:tcBorders>
            <w:vAlign w:val="center"/>
          </w:tcPr>
          <w:p w14:paraId="416391D5" w14:textId="77777777" w:rsidR="00CF078E" w:rsidRPr="005C4B1A" w:rsidRDefault="00CF078E" w:rsidP="00B14D43">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3DE8254" w14:textId="4292CEC4" w:rsidR="00947779" w:rsidRPr="005C4B1A" w:rsidRDefault="005D6485" w:rsidP="00C211B1">
            <w:pPr>
              <w:keepLines/>
              <w:autoSpaceDE w:val="0"/>
              <w:autoSpaceDN w:val="0"/>
              <w:adjustRightInd w:val="0"/>
              <w:rPr>
                <w:rFonts w:ascii="Garamond" w:hAnsi="Garamond"/>
                <w:lang w:val="en-AU"/>
              </w:rPr>
            </w:pPr>
            <w:proofErr w:type="gramStart"/>
            <w:r w:rsidRPr="005D6485">
              <w:rPr>
                <w:rFonts w:ascii="Garamond" w:hAnsi="Garamond"/>
                <w:lang w:val="en-AU"/>
              </w:rPr>
              <w:t xml:space="preserve">This </w:t>
            </w:r>
            <w:r>
              <w:rPr>
                <w:rFonts w:ascii="Garamond" w:hAnsi="Garamond"/>
                <w:lang w:val="en-AU"/>
              </w:rPr>
              <w:t>issues</w:t>
            </w:r>
            <w:proofErr w:type="gramEnd"/>
            <w:r>
              <w:rPr>
                <w:rFonts w:ascii="Garamond" w:hAnsi="Garamond"/>
                <w:lang w:val="en-AU"/>
              </w:rPr>
              <w:t xml:space="preserve"> </w:t>
            </w:r>
            <w:r w:rsidRPr="005D6485">
              <w:rPr>
                <w:rFonts w:ascii="Garamond" w:hAnsi="Garamond"/>
                <w:lang w:val="en-AU"/>
              </w:rPr>
              <w:t>brief from the Australian Healthcare and Hospitals Association’s Deeble Institute for Health Policy examines</w:t>
            </w:r>
            <w:r>
              <w:rPr>
                <w:rFonts w:ascii="Garamond" w:hAnsi="Garamond"/>
                <w:lang w:val="en-AU"/>
              </w:rPr>
              <w:t xml:space="preserve"> how health technology assessment </w:t>
            </w:r>
            <w:r w:rsidR="00C211B1">
              <w:rPr>
                <w:rFonts w:ascii="Garamond" w:hAnsi="Garamond"/>
                <w:lang w:val="en-AU"/>
              </w:rPr>
              <w:t xml:space="preserve">(HTA) </w:t>
            </w:r>
            <w:r>
              <w:rPr>
                <w:rFonts w:ascii="Garamond" w:hAnsi="Garamond"/>
                <w:lang w:val="en-AU"/>
              </w:rPr>
              <w:t xml:space="preserve">approaches could be adjusted to take into consideration the environmental impacts of the technologies being assessed. </w:t>
            </w:r>
            <w:r w:rsidR="00C211B1">
              <w:rPr>
                <w:rFonts w:ascii="Garamond" w:hAnsi="Garamond"/>
                <w:lang w:val="en-AU"/>
              </w:rPr>
              <w:t>The authors of this brief assert that ‘</w:t>
            </w:r>
            <w:r w:rsidR="00C211B1" w:rsidRPr="00C211B1">
              <w:rPr>
                <w:rFonts w:ascii="Garamond" w:hAnsi="Garamond"/>
                <w:lang w:val="en-AU"/>
              </w:rPr>
              <w:t>Considering environmental impacts in HTAs</w:t>
            </w:r>
            <w:r w:rsidR="00C211B1">
              <w:rPr>
                <w:rFonts w:ascii="Garamond" w:hAnsi="Garamond"/>
                <w:lang w:val="en-AU"/>
              </w:rPr>
              <w:t xml:space="preserve"> </w:t>
            </w:r>
            <w:r w:rsidR="00C211B1" w:rsidRPr="00C211B1">
              <w:rPr>
                <w:rFonts w:ascii="Garamond" w:hAnsi="Garamond"/>
                <w:lang w:val="en-AU"/>
              </w:rPr>
              <w:t>could drive meaningful progress to make the</w:t>
            </w:r>
            <w:r w:rsidR="00C211B1">
              <w:rPr>
                <w:rFonts w:ascii="Garamond" w:hAnsi="Garamond"/>
                <w:lang w:val="en-AU"/>
              </w:rPr>
              <w:t xml:space="preserve"> </w:t>
            </w:r>
            <w:r w:rsidR="00C211B1" w:rsidRPr="00C211B1">
              <w:rPr>
                <w:rFonts w:ascii="Garamond" w:hAnsi="Garamond"/>
                <w:lang w:val="en-AU"/>
              </w:rPr>
              <w:t>healthcare system more environmentally</w:t>
            </w:r>
            <w:r w:rsidR="00C211B1">
              <w:rPr>
                <w:rFonts w:ascii="Garamond" w:hAnsi="Garamond"/>
                <w:lang w:val="en-AU"/>
              </w:rPr>
              <w:t xml:space="preserve"> </w:t>
            </w:r>
            <w:r w:rsidR="00C211B1" w:rsidRPr="00C211B1">
              <w:rPr>
                <w:rFonts w:ascii="Garamond" w:hAnsi="Garamond"/>
                <w:lang w:val="en-AU"/>
              </w:rPr>
              <w:t>sustainable.</w:t>
            </w:r>
            <w:r w:rsidR="00C211B1">
              <w:rPr>
                <w:rFonts w:ascii="Garamond" w:hAnsi="Garamond"/>
                <w:lang w:val="en-AU"/>
              </w:rPr>
              <w:t>’</w:t>
            </w:r>
          </w:p>
        </w:tc>
      </w:tr>
    </w:tbl>
    <w:p w14:paraId="771FDB88" w14:textId="77777777" w:rsidR="00CF078E" w:rsidRDefault="00CF078E" w:rsidP="008F7605">
      <w:pPr>
        <w:keepLines/>
        <w:autoSpaceDE w:val="0"/>
        <w:autoSpaceDN w:val="0"/>
        <w:adjustRightInd w:val="0"/>
        <w:rPr>
          <w:rFonts w:ascii="Garamond" w:hAnsi="Garamond"/>
          <w:lang w:val="en-AU"/>
        </w:rPr>
      </w:pPr>
    </w:p>
    <w:p w14:paraId="3A9E49EF" w14:textId="77777777" w:rsidR="00D67E04" w:rsidRDefault="00236AE9" w:rsidP="00236AE9">
      <w:pPr>
        <w:keepNext/>
        <w:keepLines/>
        <w:autoSpaceDE w:val="0"/>
        <w:autoSpaceDN w:val="0"/>
        <w:adjustRightInd w:val="0"/>
        <w:rPr>
          <w:rFonts w:ascii="Garamond" w:hAnsi="Garamond"/>
          <w:lang w:val="en-AU"/>
        </w:rPr>
      </w:pPr>
      <w:r w:rsidRPr="00236AE9">
        <w:rPr>
          <w:rFonts w:ascii="Garamond" w:hAnsi="Garamond"/>
          <w:i/>
          <w:iCs/>
          <w:lang w:val="en-AU"/>
        </w:rPr>
        <w:lastRenderedPageBreak/>
        <w:t>Health technology assessment of medical devices</w:t>
      </w:r>
      <w:r w:rsidRPr="00236AE9">
        <w:rPr>
          <w:rFonts w:ascii="Garamond" w:hAnsi="Garamond"/>
          <w:lang w:val="en-AU"/>
        </w:rPr>
        <w:t xml:space="preserve">. </w:t>
      </w:r>
    </w:p>
    <w:p w14:paraId="00E0463B" w14:textId="6F6CC3BE" w:rsidR="00236AE9" w:rsidRDefault="00236AE9" w:rsidP="00236AE9">
      <w:pPr>
        <w:keepNext/>
        <w:keepLines/>
        <w:autoSpaceDE w:val="0"/>
        <w:autoSpaceDN w:val="0"/>
        <w:adjustRightInd w:val="0"/>
        <w:rPr>
          <w:rFonts w:ascii="Garamond" w:hAnsi="Garamond"/>
          <w:lang w:val="en-AU"/>
        </w:rPr>
      </w:pPr>
      <w:r w:rsidRPr="00236AE9">
        <w:rPr>
          <w:rFonts w:ascii="Garamond" w:hAnsi="Garamond"/>
          <w:lang w:val="en-AU"/>
        </w:rPr>
        <w:t>2nd ed</w:t>
      </w:r>
      <w:r>
        <w:rPr>
          <w:rFonts w:ascii="Garamond" w:hAnsi="Garamond"/>
          <w:lang w:val="en-AU"/>
        </w:rPr>
        <w:t>.</w:t>
      </w:r>
    </w:p>
    <w:p w14:paraId="7FC373B5" w14:textId="6C651F9E" w:rsidR="00236AE9" w:rsidRDefault="00236AE9" w:rsidP="007A35A1">
      <w:pPr>
        <w:keepNext/>
        <w:keepLines/>
        <w:autoSpaceDE w:val="0"/>
        <w:autoSpaceDN w:val="0"/>
        <w:adjustRightInd w:val="0"/>
        <w:rPr>
          <w:rFonts w:ascii="Garamond" w:hAnsi="Garamond"/>
          <w:lang w:val="en-AU"/>
        </w:rPr>
      </w:pPr>
      <w:r w:rsidRPr="00236AE9">
        <w:rPr>
          <w:rFonts w:ascii="Garamond" w:hAnsi="Garamond"/>
          <w:lang w:val="en-AU"/>
        </w:rPr>
        <w:t>WHO medical device technical series</w:t>
      </w:r>
    </w:p>
    <w:p w14:paraId="5C135179" w14:textId="4D3B8754" w:rsidR="00236AE9" w:rsidRDefault="00236AE9" w:rsidP="007A35A1">
      <w:pPr>
        <w:keepNext/>
        <w:keepLines/>
        <w:autoSpaceDE w:val="0"/>
        <w:autoSpaceDN w:val="0"/>
        <w:adjustRightInd w:val="0"/>
        <w:rPr>
          <w:rFonts w:ascii="Garamond" w:hAnsi="Garamond"/>
          <w:lang w:val="en-AU"/>
        </w:rPr>
      </w:pPr>
      <w:r w:rsidRPr="00236AE9">
        <w:rPr>
          <w:rFonts w:ascii="Garamond" w:hAnsi="Garamond"/>
          <w:lang w:val="en-AU"/>
        </w:rPr>
        <w:t>World Health Organization</w:t>
      </w:r>
    </w:p>
    <w:p w14:paraId="2D1031E0" w14:textId="393FE32C" w:rsidR="007A35A1" w:rsidRPr="005C4B1A" w:rsidRDefault="00236AE9" w:rsidP="007A35A1">
      <w:pPr>
        <w:keepNext/>
        <w:keepLines/>
        <w:autoSpaceDE w:val="0"/>
        <w:autoSpaceDN w:val="0"/>
        <w:adjustRightInd w:val="0"/>
        <w:rPr>
          <w:rFonts w:ascii="Garamond" w:hAnsi="Garamond"/>
          <w:lang w:val="en-AU"/>
        </w:rPr>
      </w:pPr>
      <w:r w:rsidRPr="00236AE9">
        <w:rPr>
          <w:rFonts w:ascii="Garamond" w:hAnsi="Garamond"/>
          <w:lang w:val="en-AU"/>
        </w:rPr>
        <w:t>Geneva: World Health Organization; 2025</w:t>
      </w:r>
      <w:r>
        <w:rPr>
          <w:rFonts w:ascii="Garamond" w:hAnsi="Garamond"/>
          <w:lang w:val="en-AU"/>
        </w:rPr>
        <w:t>. P.</w:t>
      </w:r>
      <w:r w:rsidRPr="00236AE9">
        <w:rPr>
          <w:rFonts w:ascii="Garamond" w:hAnsi="Garamond"/>
          <w:lang w:val="en-AU"/>
        </w:rPr>
        <w:t xml:space="preserve"> xii, 58.</w:t>
      </w:r>
    </w:p>
    <w:tbl>
      <w:tblPr>
        <w:tblStyle w:val="TableGrid"/>
        <w:tblW w:w="9360" w:type="dxa"/>
        <w:tblInd w:w="288" w:type="dxa"/>
        <w:tblLayout w:type="fixed"/>
        <w:tblLook w:val="01E0" w:firstRow="1" w:lastRow="1" w:firstColumn="1" w:lastColumn="1" w:noHBand="0" w:noVBand="0"/>
      </w:tblPr>
      <w:tblGrid>
        <w:gridCol w:w="1080"/>
        <w:gridCol w:w="8280"/>
      </w:tblGrid>
      <w:tr w:rsidR="007A35A1" w:rsidRPr="005C4B1A" w14:paraId="52E4D2F7" w14:textId="77777777" w:rsidTr="0028071E">
        <w:tc>
          <w:tcPr>
            <w:tcW w:w="1080" w:type="dxa"/>
            <w:tcBorders>
              <w:top w:val="single" w:sz="4" w:space="0" w:color="auto"/>
              <w:left w:val="single" w:sz="4" w:space="0" w:color="auto"/>
              <w:bottom w:val="single" w:sz="4" w:space="0" w:color="auto"/>
              <w:right w:val="single" w:sz="4" w:space="0" w:color="auto"/>
            </w:tcBorders>
            <w:vAlign w:val="center"/>
          </w:tcPr>
          <w:p w14:paraId="61561E5D" w14:textId="5AC459E7" w:rsidR="007A35A1" w:rsidRPr="005C4B1A" w:rsidRDefault="00236AE9" w:rsidP="0028071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FD7BFC6" w14:textId="71ED4358" w:rsidR="007A35A1" w:rsidRPr="005C4B1A" w:rsidRDefault="00236AE9" w:rsidP="0028071E">
            <w:pPr>
              <w:keepNext/>
              <w:jc w:val="both"/>
              <w:rPr>
                <w:rStyle w:val="Hyperlink"/>
                <w:rFonts w:ascii="Garamond" w:hAnsi="Garamond"/>
                <w:color w:val="auto"/>
                <w:u w:val="none"/>
                <w:lang w:val="en-AU"/>
              </w:rPr>
            </w:pPr>
            <w:hyperlink r:id="rId21" w:history="1">
              <w:r w:rsidRPr="00FE2A1D">
                <w:rPr>
                  <w:rStyle w:val="Hyperlink"/>
                  <w:rFonts w:ascii="Garamond" w:hAnsi="Garamond"/>
                  <w:lang w:val="en-AU"/>
                </w:rPr>
                <w:t>https://iris.who.int/handle/10665/381526</w:t>
              </w:r>
            </w:hyperlink>
          </w:p>
        </w:tc>
      </w:tr>
      <w:tr w:rsidR="007A35A1" w:rsidRPr="005C4B1A" w14:paraId="211F8472" w14:textId="77777777" w:rsidTr="0028071E">
        <w:tc>
          <w:tcPr>
            <w:tcW w:w="1080" w:type="dxa"/>
            <w:tcBorders>
              <w:top w:val="single" w:sz="4" w:space="0" w:color="auto"/>
              <w:left w:val="single" w:sz="4" w:space="0" w:color="auto"/>
              <w:bottom w:val="single" w:sz="4" w:space="0" w:color="auto"/>
              <w:right w:val="single" w:sz="4" w:space="0" w:color="auto"/>
            </w:tcBorders>
            <w:vAlign w:val="center"/>
          </w:tcPr>
          <w:p w14:paraId="2F7E24E0" w14:textId="77777777" w:rsidR="007A35A1" w:rsidRPr="005C4B1A" w:rsidRDefault="007A35A1" w:rsidP="0028071E">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559625F" w14:textId="7B14D93B" w:rsidR="007A35A1" w:rsidRPr="005C4B1A" w:rsidRDefault="00236AE9" w:rsidP="000F18BE">
            <w:pPr>
              <w:keepLines/>
              <w:autoSpaceDE w:val="0"/>
              <w:autoSpaceDN w:val="0"/>
              <w:adjustRightInd w:val="0"/>
              <w:rPr>
                <w:rFonts w:ascii="Garamond" w:hAnsi="Garamond"/>
                <w:lang w:val="en-AU"/>
              </w:rPr>
            </w:pPr>
            <w:r>
              <w:rPr>
                <w:rFonts w:ascii="Garamond" w:hAnsi="Garamond"/>
                <w:lang w:val="en-AU"/>
              </w:rPr>
              <w:t xml:space="preserve">The World Health Organization has published a new edition of this guidance on health technology assessment (HTA) for medical devices. </w:t>
            </w:r>
            <w:r w:rsidRPr="00236AE9">
              <w:rPr>
                <w:rFonts w:ascii="Garamond" w:hAnsi="Garamond"/>
                <w:lang w:val="en-AU"/>
              </w:rPr>
              <w:t xml:space="preserve">Health technology assessment (HTA) is </w:t>
            </w:r>
            <w:r>
              <w:rPr>
                <w:rFonts w:ascii="Garamond" w:hAnsi="Garamond"/>
                <w:lang w:val="en-AU"/>
              </w:rPr>
              <w:t>described as ‘</w:t>
            </w:r>
            <w:r w:rsidRPr="00236AE9">
              <w:rPr>
                <w:rFonts w:ascii="Garamond" w:hAnsi="Garamond"/>
                <w:lang w:val="en-AU"/>
              </w:rPr>
              <w:t>a well-recognized and</w:t>
            </w:r>
            <w:r>
              <w:rPr>
                <w:rFonts w:ascii="Garamond" w:hAnsi="Garamond"/>
                <w:lang w:val="en-AU"/>
              </w:rPr>
              <w:t xml:space="preserve"> </w:t>
            </w:r>
            <w:r w:rsidRPr="00236AE9">
              <w:rPr>
                <w:rFonts w:ascii="Garamond" w:hAnsi="Garamond"/>
                <w:lang w:val="en-AU"/>
              </w:rPr>
              <w:t>methodologically robust evidence-based priority-setting process used to provide information on the safety,</w:t>
            </w:r>
            <w:r>
              <w:rPr>
                <w:rFonts w:ascii="Garamond" w:hAnsi="Garamond"/>
                <w:lang w:val="en-AU"/>
              </w:rPr>
              <w:t xml:space="preserve"> </w:t>
            </w:r>
            <w:r w:rsidRPr="00236AE9">
              <w:rPr>
                <w:rFonts w:ascii="Garamond" w:hAnsi="Garamond"/>
                <w:lang w:val="en-AU"/>
              </w:rPr>
              <w:t xml:space="preserve">efficacy, quality, appropriateness, and cost-effectiveness of health </w:t>
            </w:r>
            <w:proofErr w:type="gramStart"/>
            <w:r w:rsidRPr="00236AE9">
              <w:rPr>
                <w:rFonts w:ascii="Garamond" w:hAnsi="Garamond"/>
                <w:lang w:val="en-AU"/>
              </w:rPr>
              <w:t>technologies</w:t>
            </w:r>
            <w:r>
              <w:rPr>
                <w:rFonts w:ascii="Garamond" w:hAnsi="Garamond"/>
                <w:lang w:val="en-AU"/>
              </w:rPr>
              <w:t>’</w:t>
            </w:r>
            <w:proofErr w:type="gramEnd"/>
            <w:r>
              <w:rPr>
                <w:rFonts w:ascii="Garamond" w:hAnsi="Garamond"/>
                <w:lang w:val="en-AU"/>
              </w:rPr>
              <w:t>. This document ‘</w:t>
            </w:r>
            <w:r w:rsidRPr="00236AE9">
              <w:rPr>
                <w:rFonts w:ascii="Garamond" w:hAnsi="Garamond"/>
                <w:lang w:val="en-AU"/>
              </w:rPr>
              <w:t xml:space="preserve">is intended to provide guidance to </w:t>
            </w:r>
            <w:proofErr w:type="gramStart"/>
            <w:r w:rsidRPr="00236AE9">
              <w:rPr>
                <w:rFonts w:ascii="Garamond" w:hAnsi="Garamond"/>
                <w:lang w:val="en-AU"/>
              </w:rPr>
              <w:t>policy-makers</w:t>
            </w:r>
            <w:proofErr w:type="gramEnd"/>
            <w:r w:rsidRPr="00236AE9">
              <w:rPr>
                <w:rFonts w:ascii="Garamond" w:hAnsi="Garamond"/>
                <w:lang w:val="en-AU"/>
              </w:rPr>
              <w:t xml:space="preserve">, particularly those in LMICs </w:t>
            </w:r>
            <w:r>
              <w:rPr>
                <w:rFonts w:ascii="Garamond" w:hAnsi="Garamond"/>
                <w:lang w:val="en-AU"/>
              </w:rPr>
              <w:t>[</w:t>
            </w:r>
            <w:r w:rsidRPr="00236AE9">
              <w:rPr>
                <w:rFonts w:ascii="Garamond" w:hAnsi="Garamond"/>
                <w:lang w:val="en-AU"/>
              </w:rPr>
              <w:t>low- and middle-income countries</w:t>
            </w:r>
            <w:r>
              <w:rPr>
                <w:rFonts w:ascii="Garamond" w:hAnsi="Garamond"/>
                <w:lang w:val="en-AU"/>
              </w:rPr>
              <w:t xml:space="preserve">] </w:t>
            </w:r>
            <w:r w:rsidRPr="00236AE9">
              <w:rPr>
                <w:rFonts w:ascii="Garamond" w:hAnsi="Garamond"/>
                <w:lang w:val="en-AU"/>
              </w:rPr>
              <w:t>that are currently</w:t>
            </w:r>
            <w:r>
              <w:rPr>
                <w:rFonts w:ascii="Garamond" w:hAnsi="Garamond"/>
                <w:lang w:val="en-AU"/>
              </w:rPr>
              <w:t xml:space="preserve"> </w:t>
            </w:r>
            <w:r w:rsidRPr="00236AE9">
              <w:rPr>
                <w:rFonts w:ascii="Garamond" w:hAnsi="Garamond"/>
                <w:lang w:val="en-AU"/>
              </w:rPr>
              <w:t>developing HTA capacity.</w:t>
            </w:r>
            <w:r w:rsidR="000F18BE">
              <w:rPr>
                <w:rFonts w:ascii="Garamond" w:hAnsi="Garamond"/>
                <w:lang w:val="en-AU"/>
              </w:rPr>
              <w:t>’</w:t>
            </w:r>
            <w:r w:rsidRPr="00236AE9">
              <w:rPr>
                <w:rFonts w:ascii="Garamond" w:hAnsi="Garamond"/>
                <w:lang w:val="en-AU"/>
              </w:rPr>
              <w:t xml:space="preserve"> The document describe</w:t>
            </w:r>
            <w:r w:rsidR="000F18BE">
              <w:rPr>
                <w:rFonts w:ascii="Garamond" w:hAnsi="Garamond"/>
                <w:lang w:val="en-AU"/>
              </w:rPr>
              <w:t>s</w:t>
            </w:r>
            <w:r w:rsidRPr="00236AE9">
              <w:rPr>
                <w:rFonts w:ascii="Garamond" w:hAnsi="Garamond"/>
                <w:lang w:val="en-AU"/>
              </w:rPr>
              <w:t xml:space="preserve"> </w:t>
            </w:r>
            <w:r w:rsidR="000F18BE">
              <w:rPr>
                <w:rFonts w:ascii="Garamond" w:hAnsi="Garamond"/>
                <w:lang w:val="en-AU"/>
              </w:rPr>
              <w:t>‘</w:t>
            </w:r>
            <w:r w:rsidRPr="00236AE9">
              <w:rPr>
                <w:rFonts w:ascii="Garamond" w:hAnsi="Garamond"/>
                <w:lang w:val="en-AU"/>
              </w:rPr>
              <w:t>general concepts of HTA and points to best-practice</w:t>
            </w:r>
            <w:r w:rsidR="000F18BE">
              <w:rPr>
                <w:rFonts w:ascii="Garamond" w:hAnsi="Garamond"/>
                <w:lang w:val="en-AU"/>
              </w:rPr>
              <w:t xml:space="preserve"> </w:t>
            </w:r>
            <w:r w:rsidRPr="00236AE9">
              <w:rPr>
                <w:rFonts w:ascii="Garamond" w:hAnsi="Garamond"/>
                <w:lang w:val="en-AU"/>
              </w:rPr>
              <w:t>resources to enable LMICs to make consistent, transparent and informed decision-making on the adoption</w:t>
            </w:r>
            <w:r w:rsidR="000F18BE">
              <w:rPr>
                <w:rFonts w:ascii="Garamond" w:hAnsi="Garamond"/>
                <w:lang w:val="en-AU"/>
              </w:rPr>
              <w:t xml:space="preserve"> </w:t>
            </w:r>
            <w:r w:rsidRPr="00236AE9">
              <w:rPr>
                <w:rFonts w:ascii="Garamond" w:hAnsi="Garamond"/>
                <w:lang w:val="en-AU"/>
              </w:rPr>
              <w:t>and use of medical devices to ensure clinical needs are met whilst delivering value to patients, healthcare</w:t>
            </w:r>
            <w:r w:rsidR="000F18BE">
              <w:rPr>
                <w:rFonts w:ascii="Garamond" w:hAnsi="Garamond"/>
                <w:lang w:val="en-AU"/>
              </w:rPr>
              <w:t xml:space="preserve"> </w:t>
            </w:r>
            <w:r w:rsidRPr="00236AE9">
              <w:rPr>
                <w:rFonts w:ascii="Garamond" w:hAnsi="Garamond"/>
                <w:lang w:val="en-AU"/>
              </w:rPr>
              <w:t>providers, and the broader health system.</w:t>
            </w:r>
            <w:r>
              <w:rPr>
                <w:rFonts w:ascii="Garamond" w:hAnsi="Garamond"/>
                <w:lang w:val="en-AU"/>
              </w:rPr>
              <w:t>’</w:t>
            </w:r>
          </w:p>
        </w:tc>
      </w:tr>
    </w:tbl>
    <w:p w14:paraId="5128CA27" w14:textId="77777777" w:rsidR="007A35A1" w:rsidRPr="005C4B1A" w:rsidRDefault="007A35A1" w:rsidP="007A35A1">
      <w:pPr>
        <w:rPr>
          <w:rFonts w:ascii="Garamond" w:hAnsi="Garamond"/>
          <w:b/>
          <w:lang w:val="en-AU"/>
        </w:rPr>
      </w:pPr>
    </w:p>
    <w:p w14:paraId="2A871AF8" w14:textId="6D681B70" w:rsidR="0037553D" w:rsidRDefault="0037553D" w:rsidP="0037553D">
      <w:pPr>
        <w:rPr>
          <w:rFonts w:ascii="Garamond" w:hAnsi="Garamond"/>
          <w:b/>
          <w:lang w:val="en-AU"/>
        </w:rPr>
      </w:pPr>
    </w:p>
    <w:p w14:paraId="6CCED4A3" w14:textId="77777777" w:rsidR="0037553D" w:rsidRPr="005C4B1A" w:rsidRDefault="0037553D" w:rsidP="0037553D">
      <w:pPr>
        <w:rPr>
          <w:rFonts w:ascii="Garamond" w:hAnsi="Garamond"/>
          <w:b/>
          <w:lang w:val="en-AU"/>
        </w:rPr>
      </w:pPr>
    </w:p>
    <w:p w14:paraId="604EB9F1" w14:textId="580B1A7F" w:rsidR="00E02472" w:rsidRPr="005C4B1A" w:rsidRDefault="00E02472" w:rsidP="000A3862">
      <w:pPr>
        <w:keepNext/>
        <w:keepLines/>
        <w:autoSpaceDE w:val="0"/>
        <w:autoSpaceDN w:val="0"/>
        <w:adjustRightInd w:val="0"/>
        <w:rPr>
          <w:rFonts w:ascii="Garamond" w:hAnsi="Garamond"/>
          <w:b/>
          <w:lang w:val="en-AU"/>
        </w:rPr>
      </w:pPr>
      <w:r w:rsidRPr="005C4B1A">
        <w:rPr>
          <w:rFonts w:ascii="Garamond" w:hAnsi="Garamond"/>
          <w:b/>
          <w:lang w:val="en-AU"/>
        </w:rPr>
        <w:t>Journal articles</w:t>
      </w:r>
    </w:p>
    <w:p w14:paraId="6742CC3A" w14:textId="77777777" w:rsidR="00FD67E9" w:rsidRPr="005C4B1A" w:rsidRDefault="00FD67E9" w:rsidP="00FD67E9">
      <w:pPr>
        <w:keepLines/>
        <w:autoSpaceDE w:val="0"/>
        <w:autoSpaceDN w:val="0"/>
        <w:adjustRightInd w:val="0"/>
        <w:rPr>
          <w:rFonts w:ascii="Garamond" w:hAnsi="Garamond"/>
          <w:lang w:val="en-AU"/>
        </w:rPr>
      </w:pPr>
      <w:bookmarkStart w:id="1" w:name="_Hlk167708489"/>
    </w:p>
    <w:p w14:paraId="10F201B3" w14:textId="77777777" w:rsidR="008E2AAC" w:rsidRPr="008E2AAC" w:rsidRDefault="008E2AAC" w:rsidP="008E2AAC">
      <w:pPr>
        <w:keepNext/>
        <w:keepLines/>
        <w:autoSpaceDE w:val="0"/>
        <w:autoSpaceDN w:val="0"/>
        <w:adjustRightInd w:val="0"/>
        <w:rPr>
          <w:rFonts w:ascii="Garamond" w:hAnsi="Garamond"/>
          <w:i/>
          <w:iCs/>
          <w:lang w:val="en-AU"/>
        </w:rPr>
      </w:pPr>
      <w:r w:rsidRPr="008E2AAC">
        <w:rPr>
          <w:rFonts w:ascii="Garamond" w:hAnsi="Garamond"/>
          <w:i/>
          <w:iCs/>
          <w:lang w:val="en-AU"/>
        </w:rPr>
        <w:t>What Is Important to Older People When Accessing Urgent Health Care: Key Considerations and Recommendations From Consumer Consultations</w:t>
      </w:r>
    </w:p>
    <w:p w14:paraId="2F37E71A" w14:textId="77777777" w:rsidR="008E2AAC" w:rsidRPr="008E2AAC" w:rsidRDefault="008E2AAC" w:rsidP="008E2AAC">
      <w:pPr>
        <w:keepNext/>
        <w:keepLines/>
        <w:autoSpaceDE w:val="0"/>
        <w:autoSpaceDN w:val="0"/>
        <w:adjustRightInd w:val="0"/>
        <w:rPr>
          <w:rFonts w:ascii="Garamond" w:hAnsi="Garamond"/>
          <w:lang w:val="en-AU"/>
        </w:rPr>
      </w:pPr>
      <w:r w:rsidRPr="008E2AAC">
        <w:rPr>
          <w:rFonts w:ascii="Garamond" w:hAnsi="Garamond"/>
          <w:lang w:val="en-AU"/>
        </w:rPr>
        <w:t>Rahja M, Zaluski S, Greene L, Crotty M, Whitehead C, Laver K</w:t>
      </w:r>
    </w:p>
    <w:p w14:paraId="728F8524" w14:textId="430A1742" w:rsidR="00C61DA1" w:rsidRPr="008E2AAC" w:rsidRDefault="008E2AAC" w:rsidP="008E2AAC">
      <w:pPr>
        <w:keepNext/>
        <w:keepLines/>
        <w:autoSpaceDE w:val="0"/>
        <w:autoSpaceDN w:val="0"/>
        <w:adjustRightInd w:val="0"/>
        <w:rPr>
          <w:rFonts w:ascii="Garamond" w:hAnsi="Garamond"/>
          <w:lang w:val="en-AU"/>
        </w:rPr>
      </w:pPr>
      <w:r w:rsidRPr="008E2AAC">
        <w:rPr>
          <w:rFonts w:ascii="Garamond" w:hAnsi="Garamond"/>
          <w:lang w:val="en-AU"/>
        </w:rPr>
        <w:t>Health Expectations. 2025;28(3</w:t>
      </w:r>
      <w:proofErr w:type="gramStart"/>
      <w:r w:rsidRPr="008E2AAC">
        <w:rPr>
          <w:rFonts w:ascii="Garamond" w:hAnsi="Garamond"/>
          <w:lang w:val="en-AU"/>
        </w:rPr>
        <w:t>):e</w:t>
      </w:r>
      <w:proofErr w:type="gramEnd"/>
      <w:r w:rsidRPr="008E2AAC">
        <w:rPr>
          <w:rFonts w:ascii="Garamond" w:hAnsi="Garamond"/>
          <w:lang w:val="en-AU"/>
        </w:rPr>
        <w:t>70311.</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6A863128"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12377FF8" w14:textId="77777777" w:rsidR="0037553D" w:rsidRPr="005C4B1A" w:rsidRDefault="0037553D" w:rsidP="00AD1E3A">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6350177" w14:textId="7DE3F45F" w:rsidR="0037553D" w:rsidRPr="005C4B1A" w:rsidRDefault="007A35A1" w:rsidP="00AD1E3A">
            <w:pPr>
              <w:keepNext/>
              <w:jc w:val="both"/>
              <w:rPr>
                <w:rFonts w:ascii="Garamond" w:hAnsi="Garamond"/>
                <w:lang w:val="en-AU"/>
              </w:rPr>
            </w:pPr>
            <w:hyperlink r:id="rId22" w:history="1">
              <w:r w:rsidRPr="00416DF4">
                <w:rPr>
                  <w:rStyle w:val="Hyperlink"/>
                  <w:rFonts w:ascii="Garamond" w:hAnsi="Garamond"/>
                  <w:lang w:val="en-AU"/>
                </w:rPr>
                <w:t>https://doi.org/10.1111/hex.70311</w:t>
              </w:r>
            </w:hyperlink>
          </w:p>
        </w:tc>
      </w:tr>
      <w:tr w:rsidR="0037553D" w:rsidRPr="005C4B1A" w14:paraId="2C2B701B"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918C058"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597D0A1" w14:textId="040EC4BA" w:rsidR="008E2AAC" w:rsidRPr="005C4B1A" w:rsidRDefault="0009733B" w:rsidP="0009733B">
            <w:pPr>
              <w:rPr>
                <w:rFonts w:ascii="Garamond" w:hAnsi="Garamond"/>
              </w:rPr>
            </w:pPr>
            <w:r>
              <w:rPr>
                <w:rFonts w:ascii="Garamond" w:hAnsi="Garamond"/>
              </w:rPr>
              <w:t>Paper reporting on a study that sought ‘</w:t>
            </w:r>
            <w:r w:rsidRPr="0009733B">
              <w:rPr>
                <w:rFonts w:ascii="Garamond" w:hAnsi="Garamond"/>
              </w:rPr>
              <w:t>to understand the needs and preferences of older people when accessing urgent care, and what an ideal journey through an urgent care service would look like.</w:t>
            </w:r>
            <w:r>
              <w:rPr>
                <w:rFonts w:ascii="Garamond" w:hAnsi="Garamond"/>
              </w:rPr>
              <w:t>’ Based on the three workshops undertaken in Adelaide, South Australia with 39 participants</w:t>
            </w:r>
            <w:r w:rsidR="00FE5951">
              <w:rPr>
                <w:rFonts w:ascii="Garamond" w:hAnsi="Garamond"/>
              </w:rPr>
              <w:t xml:space="preserve"> aged 65 and above</w:t>
            </w:r>
            <w:r>
              <w:rPr>
                <w:rFonts w:ascii="Garamond" w:hAnsi="Garamond"/>
              </w:rPr>
              <w:t xml:space="preserve">, the authors report that </w:t>
            </w:r>
            <w:r w:rsidR="008E2AAC" w:rsidRPr="008E2AAC">
              <w:rPr>
                <w:rFonts w:ascii="Garamond" w:hAnsi="Garamond"/>
                <w:lang w:val="en-AU"/>
              </w:rPr>
              <w:t xml:space="preserve">‘Four themes emerged regarding the needs and preferences for urgent care services: </w:t>
            </w:r>
            <w:r>
              <w:rPr>
                <w:rFonts w:ascii="Garamond" w:hAnsi="Garamond"/>
                <w:lang w:val="en-AU"/>
              </w:rPr>
              <w:br/>
            </w:r>
            <w:r w:rsidR="008E2AAC" w:rsidRPr="008E2AAC">
              <w:rPr>
                <w:rFonts w:ascii="Garamond" w:hAnsi="Garamond"/>
                <w:lang w:val="en-AU"/>
              </w:rPr>
              <w:t xml:space="preserve">(1) accessible and responsive, </w:t>
            </w:r>
            <w:r>
              <w:rPr>
                <w:rFonts w:ascii="Garamond" w:hAnsi="Garamond"/>
                <w:lang w:val="en-AU"/>
              </w:rPr>
              <w:br/>
            </w:r>
            <w:r w:rsidR="008E2AAC" w:rsidRPr="008E2AAC">
              <w:rPr>
                <w:rFonts w:ascii="Garamond" w:hAnsi="Garamond"/>
                <w:lang w:val="en-AU"/>
              </w:rPr>
              <w:t xml:space="preserve">(2) age appropriate with expert care, </w:t>
            </w:r>
            <w:r>
              <w:rPr>
                <w:rFonts w:ascii="Garamond" w:hAnsi="Garamond"/>
                <w:lang w:val="en-AU"/>
              </w:rPr>
              <w:br/>
            </w:r>
            <w:r w:rsidR="008E2AAC" w:rsidRPr="008E2AAC">
              <w:rPr>
                <w:rFonts w:ascii="Garamond" w:hAnsi="Garamond"/>
                <w:lang w:val="en-AU"/>
              </w:rPr>
              <w:t xml:space="preserve">(3) listen to me, my story and </w:t>
            </w:r>
            <w:r>
              <w:rPr>
                <w:rFonts w:ascii="Garamond" w:hAnsi="Garamond"/>
                <w:lang w:val="en-AU"/>
              </w:rPr>
              <w:br/>
            </w:r>
            <w:r w:rsidR="008E2AAC" w:rsidRPr="008E2AAC">
              <w:rPr>
                <w:rFonts w:ascii="Garamond" w:hAnsi="Garamond"/>
                <w:lang w:val="en-AU"/>
              </w:rPr>
              <w:t>(4) safe and well-planned discharge.’</w:t>
            </w:r>
          </w:p>
        </w:tc>
      </w:tr>
    </w:tbl>
    <w:p w14:paraId="19787774" w14:textId="77777777" w:rsidR="0037553D" w:rsidRPr="005C4B1A" w:rsidRDefault="0037553D" w:rsidP="0037553D">
      <w:pPr>
        <w:keepLines/>
        <w:autoSpaceDE w:val="0"/>
        <w:autoSpaceDN w:val="0"/>
        <w:adjustRightInd w:val="0"/>
        <w:rPr>
          <w:rFonts w:ascii="Garamond" w:hAnsi="Garamond"/>
        </w:rPr>
      </w:pPr>
    </w:p>
    <w:p w14:paraId="66583914" w14:textId="77777777" w:rsidR="008E2AAC" w:rsidRPr="008E2AAC" w:rsidRDefault="008E2AAC" w:rsidP="008E2AAC">
      <w:pPr>
        <w:keepNext/>
        <w:keepLines/>
        <w:autoSpaceDE w:val="0"/>
        <w:autoSpaceDN w:val="0"/>
        <w:adjustRightInd w:val="0"/>
        <w:rPr>
          <w:rFonts w:ascii="Garamond" w:hAnsi="Garamond"/>
          <w:i/>
          <w:iCs/>
        </w:rPr>
      </w:pPr>
      <w:r w:rsidRPr="008E2AAC">
        <w:rPr>
          <w:rFonts w:ascii="Garamond" w:hAnsi="Garamond"/>
          <w:i/>
          <w:iCs/>
        </w:rPr>
        <w:t xml:space="preserve">Optimizing Safety for Patients Transferred </w:t>
      </w:r>
      <w:proofErr w:type="gramStart"/>
      <w:r w:rsidRPr="008E2AAC">
        <w:rPr>
          <w:rFonts w:ascii="Garamond" w:hAnsi="Garamond"/>
          <w:i/>
          <w:iCs/>
        </w:rPr>
        <w:t>From</w:t>
      </w:r>
      <w:proofErr w:type="gramEnd"/>
      <w:r w:rsidRPr="008E2AAC">
        <w:rPr>
          <w:rFonts w:ascii="Garamond" w:hAnsi="Garamond"/>
          <w:i/>
          <w:iCs/>
        </w:rPr>
        <w:t xml:space="preserve"> Intensive Care Units to General Medical Wards: A SIMPLER Approach </w:t>
      </w:r>
    </w:p>
    <w:p w14:paraId="6192961F" w14:textId="77777777" w:rsidR="008E2AAC" w:rsidRPr="008E2AAC" w:rsidRDefault="008E2AAC" w:rsidP="008E2AAC">
      <w:pPr>
        <w:keepNext/>
        <w:keepLines/>
        <w:autoSpaceDE w:val="0"/>
        <w:autoSpaceDN w:val="0"/>
        <w:adjustRightInd w:val="0"/>
        <w:rPr>
          <w:rFonts w:ascii="Garamond" w:hAnsi="Garamond"/>
        </w:rPr>
      </w:pPr>
      <w:r w:rsidRPr="008E2AAC">
        <w:rPr>
          <w:rFonts w:ascii="Garamond" w:hAnsi="Garamond"/>
        </w:rPr>
        <w:t>Redelmeier DA, Haas B, Silverstein WK</w:t>
      </w:r>
    </w:p>
    <w:p w14:paraId="3D8B6718" w14:textId="0E14A6C8" w:rsidR="0037553D" w:rsidRPr="005C4B1A" w:rsidRDefault="008E2AAC" w:rsidP="008E2AAC">
      <w:pPr>
        <w:keepNext/>
        <w:keepLines/>
        <w:autoSpaceDE w:val="0"/>
        <w:autoSpaceDN w:val="0"/>
        <w:adjustRightInd w:val="0"/>
        <w:rPr>
          <w:rFonts w:ascii="Garamond" w:hAnsi="Garamond"/>
        </w:rPr>
      </w:pPr>
      <w:r w:rsidRPr="008E2AAC">
        <w:rPr>
          <w:rFonts w:ascii="Garamond" w:hAnsi="Garamond"/>
        </w:rPr>
        <w:t>JAMA Internal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18893B85"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27FEE846" w14:textId="77777777" w:rsidR="0037553D" w:rsidRPr="005C4B1A" w:rsidRDefault="0037553D" w:rsidP="00AD1E3A">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9219620" w14:textId="49D1BB8B" w:rsidR="0037553D" w:rsidRPr="005C4B1A" w:rsidRDefault="008E2AAC" w:rsidP="00AD1E3A">
            <w:pPr>
              <w:keepNext/>
              <w:jc w:val="both"/>
              <w:rPr>
                <w:rFonts w:ascii="Garamond" w:hAnsi="Garamond"/>
                <w:lang w:val="en-AU"/>
              </w:rPr>
            </w:pPr>
            <w:hyperlink r:id="rId23" w:history="1">
              <w:r w:rsidRPr="00416DF4">
                <w:rPr>
                  <w:rStyle w:val="Hyperlink"/>
                  <w:rFonts w:ascii="Garamond" w:hAnsi="Garamond"/>
                </w:rPr>
                <w:t>https://doi.org/10.1001/jamainternmed.2025.1497</w:t>
              </w:r>
            </w:hyperlink>
          </w:p>
        </w:tc>
      </w:tr>
      <w:tr w:rsidR="0037553D" w:rsidRPr="005C4B1A" w14:paraId="66557603"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63BD1463"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952EE93" w14:textId="77777777" w:rsidR="002564E1" w:rsidRDefault="00652120" w:rsidP="00AD1E3A">
            <w:pPr>
              <w:rPr>
                <w:rFonts w:ascii="Garamond" w:hAnsi="Garamond"/>
              </w:rPr>
            </w:pPr>
            <w:r>
              <w:rPr>
                <w:rFonts w:ascii="Garamond" w:hAnsi="Garamond"/>
              </w:rPr>
              <w:t>Paper seeking to identify some of issues around transitions of care when a patient leaves an intensive care unit (ICU) for ‘</w:t>
            </w:r>
            <w:r w:rsidRPr="00652120">
              <w:rPr>
                <w:rFonts w:ascii="Garamond" w:hAnsi="Garamond"/>
              </w:rPr>
              <w:t>a general medical ward (or other de-escalated care settings, such as a step-down unit) for observation, treatment, and discharge planning.</w:t>
            </w:r>
            <w:r>
              <w:rPr>
                <w:rFonts w:ascii="Garamond" w:hAnsi="Garamond"/>
              </w:rPr>
              <w:t>’ The authors describe ‘</w:t>
            </w:r>
            <w:r w:rsidRPr="00652120">
              <w:rPr>
                <w:rFonts w:ascii="Garamond" w:hAnsi="Garamond"/>
              </w:rPr>
              <w:t>a checklist to support safe ICU transfers of patients to medical wards or step-down units.</w:t>
            </w:r>
            <w:r>
              <w:rPr>
                <w:rFonts w:ascii="Garamond" w:hAnsi="Garamond"/>
              </w:rPr>
              <w:t>’</w:t>
            </w:r>
            <w:r w:rsidR="002564E1">
              <w:rPr>
                <w:rFonts w:ascii="Garamond" w:hAnsi="Garamond"/>
              </w:rPr>
              <w:t xml:space="preserve"> The </w:t>
            </w:r>
            <w:r w:rsidR="002564E1" w:rsidRPr="002564E1">
              <w:rPr>
                <w:rFonts w:ascii="Garamond" w:hAnsi="Garamond"/>
              </w:rPr>
              <w:t>propose</w:t>
            </w:r>
            <w:r w:rsidR="002564E1">
              <w:rPr>
                <w:rFonts w:ascii="Garamond" w:hAnsi="Garamond"/>
              </w:rPr>
              <w:t>d</w:t>
            </w:r>
            <w:r w:rsidR="002564E1" w:rsidRPr="002564E1">
              <w:rPr>
                <w:rFonts w:ascii="Garamond" w:hAnsi="Garamond"/>
              </w:rPr>
              <w:t xml:space="preserve"> 7-step checklist </w:t>
            </w:r>
            <w:r w:rsidR="002564E1">
              <w:rPr>
                <w:rFonts w:ascii="Garamond" w:hAnsi="Garamond"/>
              </w:rPr>
              <w:t xml:space="preserve">has </w:t>
            </w:r>
            <w:r w:rsidR="002564E1" w:rsidRPr="002564E1">
              <w:rPr>
                <w:rFonts w:ascii="Garamond" w:hAnsi="Garamond"/>
              </w:rPr>
              <w:t>the mnemonic SIMPLER</w:t>
            </w:r>
            <w:r w:rsidR="002564E1">
              <w:rPr>
                <w:rFonts w:ascii="Garamond" w:hAnsi="Garamond"/>
              </w:rPr>
              <w:t>:</w:t>
            </w:r>
          </w:p>
          <w:p w14:paraId="2F4EB845" w14:textId="38032CA6" w:rsidR="007A35A1" w:rsidRDefault="002564E1" w:rsidP="00AD1E3A">
            <w:pPr>
              <w:rPr>
                <w:rFonts w:ascii="Garamond" w:hAnsi="Garamond"/>
              </w:rPr>
            </w:pPr>
            <w:r>
              <w:rPr>
                <w:rFonts w:ascii="Garamond" w:hAnsi="Garamond"/>
              </w:rPr>
              <w:t>S</w:t>
            </w:r>
            <w:r w:rsidRPr="002564E1">
              <w:rPr>
                <w:rFonts w:ascii="Garamond" w:hAnsi="Garamond"/>
              </w:rPr>
              <w:t>table vital signs</w:t>
            </w:r>
            <w:r>
              <w:rPr>
                <w:rFonts w:ascii="Garamond" w:hAnsi="Garamond"/>
              </w:rPr>
              <w:br/>
              <w:t>I</w:t>
            </w:r>
            <w:r w:rsidRPr="002564E1">
              <w:rPr>
                <w:rFonts w:ascii="Garamond" w:hAnsi="Garamond"/>
              </w:rPr>
              <w:t>ntact aeration</w:t>
            </w:r>
            <w:r>
              <w:rPr>
                <w:rFonts w:ascii="Garamond" w:hAnsi="Garamond"/>
              </w:rPr>
              <w:br/>
              <w:t>M</w:t>
            </w:r>
            <w:r w:rsidRPr="002564E1">
              <w:rPr>
                <w:rFonts w:ascii="Garamond" w:hAnsi="Garamond"/>
              </w:rPr>
              <w:t>edications reviewed</w:t>
            </w:r>
            <w:r>
              <w:rPr>
                <w:rFonts w:ascii="Garamond" w:hAnsi="Garamond"/>
              </w:rPr>
              <w:br/>
            </w:r>
            <w:r>
              <w:rPr>
                <w:rFonts w:ascii="Garamond" w:hAnsi="Garamond"/>
              </w:rPr>
              <w:lastRenderedPageBreak/>
              <w:t>P</w:t>
            </w:r>
            <w:r w:rsidRPr="002564E1">
              <w:rPr>
                <w:rFonts w:ascii="Garamond" w:hAnsi="Garamond"/>
              </w:rPr>
              <w:t>repared psychology</w:t>
            </w:r>
            <w:r>
              <w:rPr>
                <w:rFonts w:ascii="Garamond" w:hAnsi="Garamond"/>
              </w:rPr>
              <w:br/>
              <w:t>L</w:t>
            </w:r>
            <w:r w:rsidRPr="002564E1">
              <w:rPr>
                <w:rFonts w:ascii="Garamond" w:hAnsi="Garamond"/>
              </w:rPr>
              <w:t>ingering catheters</w:t>
            </w:r>
            <w:r>
              <w:rPr>
                <w:rFonts w:ascii="Garamond" w:hAnsi="Garamond"/>
              </w:rPr>
              <w:br/>
              <w:t>E</w:t>
            </w:r>
            <w:r w:rsidRPr="002564E1">
              <w:rPr>
                <w:rFonts w:ascii="Garamond" w:hAnsi="Garamond"/>
              </w:rPr>
              <w:t xml:space="preserve">xtreme laboratory findings, and </w:t>
            </w:r>
            <w:r>
              <w:rPr>
                <w:rFonts w:ascii="Garamond" w:hAnsi="Garamond"/>
              </w:rPr>
              <w:br/>
              <w:t>R</w:t>
            </w:r>
            <w:r w:rsidRPr="002564E1">
              <w:rPr>
                <w:rFonts w:ascii="Garamond" w:hAnsi="Garamond"/>
              </w:rPr>
              <w:t>eturn plans</w:t>
            </w:r>
            <w:r>
              <w:rPr>
                <w:rFonts w:ascii="Garamond" w:hAnsi="Garamond"/>
              </w:rPr>
              <w:t>.</w:t>
            </w:r>
          </w:p>
          <w:p w14:paraId="493D7769" w14:textId="33744865" w:rsidR="002564E1" w:rsidRDefault="002564E1" w:rsidP="00AD1E3A">
            <w:pPr>
              <w:rPr>
                <w:rFonts w:ascii="Garamond" w:hAnsi="Garamond"/>
              </w:rPr>
            </w:pPr>
            <w:r>
              <w:rPr>
                <w:rFonts w:ascii="Garamond" w:hAnsi="Garamond"/>
              </w:rPr>
              <w:t>The authors state ‘</w:t>
            </w:r>
            <w:r w:rsidRPr="002564E1">
              <w:rPr>
                <w:rFonts w:ascii="Garamond" w:hAnsi="Garamond"/>
              </w:rPr>
              <w:t xml:space="preserve">The first 3 steps are prerequisites in a medical ward and denote the importance of stable </w:t>
            </w:r>
            <w:proofErr w:type="spellStart"/>
            <w:r w:rsidRPr="002564E1">
              <w:rPr>
                <w:rFonts w:ascii="Garamond" w:hAnsi="Garamond"/>
              </w:rPr>
              <w:t>vitals</w:t>
            </w:r>
            <w:proofErr w:type="spellEnd"/>
            <w:r w:rsidRPr="002564E1">
              <w:rPr>
                <w:rFonts w:ascii="Garamond" w:hAnsi="Garamond"/>
              </w:rPr>
              <w:t xml:space="preserve"> signs, intact aeration, and a diligent medication check. The next 3 steps are priorities in the ICU and involve determining patient expectations, managing catheters or other devices, and reviewing laboratory results. The final step concerns contingency plans for unforeseen deteriorations and goals of care.</w:t>
            </w:r>
            <w:r>
              <w:rPr>
                <w:rFonts w:ascii="Garamond" w:hAnsi="Garamond"/>
              </w:rPr>
              <w:t>’</w:t>
            </w:r>
          </w:p>
          <w:p w14:paraId="1164FB63" w14:textId="77777777" w:rsidR="002564E1" w:rsidRDefault="002564E1" w:rsidP="00AD1E3A">
            <w:pPr>
              <w:rPr>
                <w:rFonts w:ascii="Garamond" w:hAnsi="Garamond"/>
              </w:rPr>
            </w:pPr>
          </w:p>
          <w:p w14:paraId="67C40735" w14:textId="6E5CBE36" w:rsidR="007A35A1" w:rsidRPr="005C4B1A" w:rsidRDefault="007A35A1" w:rsidP="00AD1E3A">
            <w:pPr>
              <w:rPr>
                <w:rFonts w:ascii="Garamond" w:hAnsi="Garamond"/>
              </w:rPr>
            </w:pPr>
            <w:r>
              <w:rPr>
                <w:rFonts w:ascii="Garamond" w:hAnsi="Garamond"/>
                <w:noProof/>
              </w:rPr>
              <w:drawing>
                <wp:inline distT="0" distB="0" distL="0" distR="0" wp14:anchorId="76F9FF3F" wp14:editId="01D06EF9">
                  <wp:extent cx="5035826" cy="5056743"/>
                  <wp:effectExtent l="0" t="0" r="0" b="0"/>
                  <wp:docPr id="843045572" name="Picture 1" descr="Image of a table setting out the Checklist element, clinical distinction and possible strategies for the SIMPLER checklis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45572" name="Picture 1" descr="Image of a table setting out the Checklist element, clinical distinction and possible strategies for the SIMPLER checklist.">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041512" cy="5062453"/>
                          </a:xfrm>
                          <a:prstGeom prst="rect">
                            <a:avLst/>
                          </a:prstGeom>
                        </pic:spPr>
                      </pic:pic>
                    </a:graphicData>
                  </a:graphic>
                </wp:inline>
              </w:drawing>
            </w:r>
          </w:p>
        </w:tc>
      </w:tr>
    </w:tbl>
    <w:p w14:paraId="779D314B" w14:textId="77777777" w:rsidR="0037553D" w:rsidRPr="005C4B1A" w:rsidRDefault="0037553D" w:rsidP="0037553D">
      <w:pPr>
        <w:keepLines/>
        <w:autoSpaceDE w:val="0"/>
        <w:autoSpaceDN w:val="0"/>
        <w:adjustRightInd w:val="0"/>
        <w:rPr>
          <w:rFonts w:ascii="Garamond" w:hAnsi="Garamond"/>
        </w:rPr>
      </w:pPr>
    </w:p>
    <w:p w14:paraId="3C4764A0" w14:textId="77777777" w:rsidR="00BE43D0" w:rsidRPr="00BE43D0" w:rsidRDefault="00BE43D0" w:rsidP="00BE43D0">
      <w:pPr>
        <w:keepNext/>
        <w:keepLines/>
        <w:autoSpaceDE w:val="0"/>
        <w:autoSpaceDN w:val="0"/>
        <w:adjustRightInd w:val="0"/>
        <w:rPr>
          <w:rFonts w:ascii="Garamond" w:hAnsi="Garamond"/>
          <w:i/>
          <w:iCs/>
        </w:rPr>
      </w:pPr>
      <w:r w:rsidRPr="00BE43D0">
        <w:rPr>
          <w:rFonts w:ascii="Garamond" w:hAnsi="Garamond"/>
          <w:i/>
          <w:iCs/>
        </w:rPr>
        <w:t>Development of the Australian Rheumatology Association Clinical Care Standard for the diagnosis and management of rheumatoid arthritis in adults</w:t>
      </w:r>
    </w:p>
    <w:p w14:paraId="77F53052" w14:textId="77777777" w:rsidR="00BE43D0" w:rsidRDefault="00BE43D0" w:rsidP="0037553D">
      <w:pPr>
        <w:keepNext/>
        <w:keepLines/>
        <w:autoSpaceDE w:val="0"/>
        <w:autoSpaceDN w:val="0"/>
        <w:adjustRightInd w:val="0"/>
        <w:rPr>
          <w:rFonts w:ascii="Garamond" w:hAnsi="Garamond"/>
        </w:rPr>
      </w:pPr>
      <w:r w:rsidRPr="00BE43D0">
        <w:rPr>
          <w:rFonts w:ascii="Garamond" w:hAnsi="Garamond"/>
        </w:rPr>
        <w:t>Sukkar MB, Ainley R, Barrett C, Bond S, Bradbury LA, Briggs AM, et al</w:t>
      </w:r>
    </w:p>
    <w:p w14:paraId="64791323" w14:textId="0801EAB8" w:rsidR="0037553D" w:rsidRPr="005C4B1A" w:rsidRDefault="00BE43D0" w:rsidP="0037553D">
      <w:pPr>
        <w:keepNext/>
        <w:keepLines/>
        <w:autoSpaceDE w:val="0"/>
        <w:autoSpaceDN w:val="0"/>
        <w:adjustRightInd w:val="0"/>
        <w:rPr>
          <w:rFonts w:ascii="Garamond" w:hAnsi="Garamond"/>
        </w:rPr>
      </w:pPr>
      <w:r w:rsidRPr="00BE43D0">
        <w:rPr>
          <w:rFonts w:ascii="Garamond" w:hAnsi="Garamond"/>
        </w:rPr>
        <w:t xml:space="preserve">The Journal of Rheumatology. </w:t>
      </w:r>
      <w:proofErr w:type="gramStart"/>
      <w:r w:rsidRPr="00BE43D0">
        <w:rPr>
          <w:rFonts w:ascii="Garamond" w:hAnsi="Garamond"/>
        </w:rPr>
        <w:t>2025:jrheum</w:t>
      </w:r>
      <w:proofErr w:type="gramEnd"/>
      <w:r w:rsidRPr="00BE43D0">
        <w:rPr>
          <w:rFonts w:ascii="Garamond" w:hAnsi="Garamond"/>
        </w:rPr>
        <w:t>.2024-1034.</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4A580942"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13E02086" w14:textId="77777777" w:rsidR="0037553D" w:rsidRPr="005C4B1A" w:rsidRDefault="0037553D" w:rsidP="00AD1E3A">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84C835B" w14:textId="7F60E8F0" w:rsidR="0037553D" w:rsidRPr="005C4B1A" w:rsidRDefault="00BE43D0" w:rsidP="00AD1E3A">
            <w:pPr>
              <w:keepNext/>
              <w:jc w:val="both"/>
              <w:rPr>
                <w:rFonts w:ascii="Garamond" w:hAnsi="Garamond"/>
                <w:lang w:val="en-AU"/>
              </w:rPr>
            </w:pPr>
            <w:hyperlink r:id="rId25" w:history="1">
              <w:r w:rsidRPr="001E3ADB">
                <w:rPr>
                  <w:rStyle w:val="Hyperlink"/>
                  <w:rFonts w:ascii="Garamond" w:hAnsi="Garamond"/>
                  <w:lang w:val="en-AU"/>
                </w:rPr>
                <w:t>https://doi.org/10.3899/jrheum.2024-1034</w:t>
              </w:r>
            </w:hyperlink>
          </w:p>
        </w:tc>
      </w:tr>
      <w:tr w:rsidR="0037553D" w:rsidRPr="005C4B1A" w14:paraId="73AED24C"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2E680298"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DA5EE60" w14:textId="5D536350" w:rsidR="00D67E04" w:rsidRPr="00D67E04" w:rsidRDefault="00D67E04" w:rsidP="00D67E04">
            <w:pPr>
              <w:rPr>
                <w:rFonts w:ascii="Garamond" w:hAnsi="Garamond"/>
                <w:lang w:val="en-AU"/>
              </w:rPr>
            </w:pPr>
            <w:r w:rsidRPr="00D67E04">
              <w:rPr>
                <w:rFonts w:ascii="Garamond" w:hAnsi="Garamond"/>
                <w:lang w:val="en-AU"/>
              </w:rPr>
              <w:t xml:space="preserve">The Australian Rheumatology Association has developed the first Clinical Care Standard for rheumatoid arthritis (RA) in Australia.  </w:t>
            </w:r>
            <w:proofErr w:type="gramStart"/>
            <w:r w:rsidRPr="00D67E04">
              <w:rPr>
                <w:rFonts w:ascii="Garamond" w:hAnsi="Garamond"/>
                <w:lang w:val="en-AU"/>
              </w:rPr>
              <w:t>This Standard outlines</w:t>
            </w:r>
            <w:proofErr w:type="gramEnd"/>
            <w:r w:rsidRPr="00D67E04">
              <w:rPr>
                <w:rFonts w:ascii="Garamond" w:hAnsi="Garamond"/>
                <w:lang w:val="en-AU"/>
              </w:rPr>
              <w:t xml:space="preserve"> what good care looks like for people with RA, from diagnosis through to ongoing treatment.</w:t>
            </w:r>
            <w:r w:rsidRPr="00D67E04">
              <w:rPr>
                <w:rFonts w:ascii="Garamond" w:hAnsi="Garamond"/>
                <w:lang w:val="en-AU"/>
              </w:rPr>
              <w:br/>
              <w:t xml:space="preserve">To create the Standard, a group of experts – including people living with RA – worked together to develop key principles and quality statements about RA care.  They looked at existing guidelines and international best practices. They then asked over 900 </w:t>
            </w:r>
            <w:r w:rsidRPr="00D67E04">
              <w:rPr>
                <w:rFonts w:ascii="Garamond" w:hAnsi="Garamond"/>
                <w:lang w:val="en-AU"/>
              </w:rPr>
              <w:lastRenderedPageBreak/>
              <w:t>people, including both healthcare professionals and consumers, to rate each statement based on how important it is and whether they agree with it.  Most of the statements (12 out of 13) were rated as both highly important and agreed upon.</w:t>
            </w:r>
          </w:p>
          <w:p w14:paraId="67383DFC" w14:textId="51B6AE71" w:rsidR="0037553D" w:rsidRPr="005C4B1A" w:rsidRDefault="00D67E04" w:rsidP="00D67E04">
            <w:pPr>
              <w:rPr>
                <w:rFonts w:ascii="Garamond" w:hAnsi="Garamond"/>
              </w:rPr>
            </w:pPr>
            <w:r w:rsidRPr="00D67E04">
              <w:rPr>
                <w:rFonts w:ascii="Garamond" w:hAnsi="Garamond"/>
                <w:lang w:val="en-AU"/>
              </w:rPr>
              <w:t>This Standard will serve as an important tool for healthcare professionals and services, consumer organisations and policy makers to improve the quality of care for adults with RA.</w:t>
            </w:r>
          </w:p>
        </w:tc>
      </w:tr>
    </w:tbl>
    <w:p w14:paraId="14C6A114" w14:textId="77777777" w:rsidR="0037553D" w:rsidRDefault="0037553D" w:rsidP="0037553D">
      <w:pPr>
        <w:keepLines/>
        <w:autoSpaceDE w:val="0"/>
        <w:autoSpaceDN w:val="0"/>
        <w:adjustRightInd w:val="0"/>
        <w:rPr>
          <w:rFonts w:ascii="Garamond" w:hAnsi="Garamond"/>
        </w:rPr>
      </w:pPr>
    </w:p>
    <w:p w14:paraId="02990F79" w14:textId="4CD09A3E" w:rsidR="008B068A" w:rsidRDefault="008B068A" w:rsidP="0037553D">
      <w:pPr>
        <w:keepLines/>
        <w:autoSpaceDE w:val="0"/>
        <w:autoSpaceDN w:val="0"/>
        <w:adjustRightInd w:val="0"/>
        <w:rPr>
          <w:rFonts w:ascii="Garamond" w:hAnsi="Garamond"/>
        </w:rPr>
      </w:pPr>
      <w:r>
        <w:rPr>
          <w:rFonts w:ascii="Garamond" w:hAnsi="Garamond"/>
        </w:rPr>
        <w:t xml:space="preserve">For information on the Clinical Care Standards developed by the Australian Commission on Safety and Quality in Health Care, see </w:t>
      </w:r>
      <w:hyperlink r:id="rId26" w:history="1">
        <w:r w:rsidR="00DA768B" w:rsidRPr="007D3CC7">
          <w:rPr>
            <w:rStyle w:val="Hyperlink"/>
            <w:rFonts w:ascii="Garamond" w:hAnsi="Garamond"/>
          </w:rPr>
          <w:t>https://www.safetyandquality.gov.au/standards/clinical-care-standards</w:t>
        </w:r>
      </w:hyperlink>
    </w:p>
    <w:p w14:paraId="18A0C942" w14:textId="77777777" w:rsidR="00D67E04" w:rsidRPr="005C4B1A" w:rsidRDefault="00D67E04" w:rsidP="0037553D">
      <w:pPr>
        <w:keepLines/>
        <w:autoSpaceDE w:val="0"/>
        <w:autoSpaceDN w:val="0"/>
        <w:adjustRightInd w:val="0"/>
        <w:rPr>
          <w:rFonts w:ascii="Garamond" w:hAnsi="Garamond"/>
        </w:rPr>
      </w:pPr>
    </w:p>
    <w:p w14:paraId="269E4D5C" w14:textId="77777777" w:rsidR="00713C7E" w:rsidRDefault="00713C7E" w:rsidP="00713C7E">
      <w:pPr>
        <w:keepNext/>
        <w:rPr>
          <w:rFonts w:ascii="Garamond" w:hAnsi="Garamond"/>
          <w:i/>
          <w:lang w:val="en-AU"/>
        </w:rPr>
      </w:pPr>
      <w:r w:rsidRPr="00922096">
        <w:rPr>
          <w:rFonts w:ascii="Garamond" w:hAnsi="Garamond"/>
          <w:i/>
          <w:lang w:val="en-AU"/>
        </w:rPr>
        <w:t>Australian Health</w:t>
      </w:r>
      <w:r>
        <w:rPr>
          <w:rFonts w:ascii="Garamond" w:hAnsi="Garamond"/>
          <w:i/>
          <w:lang w:val="en-AU"/>
        </w:rPr>
        <w:t xml:space="preserve"> Review</w:t>
      </w:r>
    </w:p>
    <w:p w14:paraId="220A89FB" w14:textId="77777777" w:rsidR="00713C7E" w:rsidRDefault="00713C7E" w:rsidP="00713C7E">
      <w:pPr>
        <w:keepNext/>
        <w:rPr>
          <w:rFonts w:ascii="Garamond" w:hAnsi="Garamond"/>
          <w:lang w:val="en-AU"/>
        </w:rPr>
      </w:pPr>
      <w:r w:rsidRPr="0074474C">
        <w:rPr>
          <w:rFonts w:ascii="Garamond" w:hAnsi="Garamond"/>
          <w:lang w:val="en-AU"/>
        </w:rPr>
        <w:t>Volume 49 Number 1 2025</w:t>
      </w:r>
    </w:p>
    <w:tbl>
      <w:tblPr>
        <w:tblStyle w:val="TableGrid"/>
        <w:tblW w:w="9360" w:type="dxa"/>
        <w:tblInd w:w="288" w:type="dxa"/>
        <w:tblLayout w:type="fixed"/>
        <w:tblLook w:val="01E0" w:firstRow="1" w:lastRow="1" w:firstColumn="1" w:lastColumn="1" w:noHBand="0" w:noVBand="0"/>
      </w:tblPr>
      <w:tblGrid>
        <w:gridCol w:w="1080"/>
        <w:gridCol w:w="8280"/>
      </w:tblGrid>
      <w:tr w:rsidR="00713C7E" w14:paraId="14F32F70" w14:textId="77777777" w:rsidTr="00B14D43">
        <w:tc>
          <w:tcPr>
            <w:tcW w:w="1080" w:type="dxa"/>
            <w:tcBorders>
              <w:top w:val="single" w:sz="4" w:space="0" w:color="auto"/>
              <w:left w:val="single" w:sz="4" w:space="0" w:color="auto"/>
              <w:bottom w:val="single" w:sz="4" w:space="0" w:color="auto"/>
              <w:right w:val="single" w:sz="4" w:space="0" w:color="auto"/>
            </w:tcBorders>
            <w:vAlign w:val="center"/>
            <w:hideMark/>
          </w:tcPr>
          <w:p w14:paraId="095C2792" w14:textId="77777777" w:rsidR="00713C7E" w:rsidRDefault="00713C7E" w:rsidP="00B14D43">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F66C729" w14:textId="77777777" w:rsidR="00713C7E" w:rsidRDefault="00713C7E" w:rsidP="00B14D43">
            <w:pPr>
              <w:rPr>
                <w:rStyle w:val="Hyperlink"/>
                <w:rFonts w:ascii="Garamond" w:hAnsi="Garamond"/>
                <w:color w:val="auto"/>
                <w:u w:val="none"/>
                <w:lang w:val="en-AU"/>
              </w:rPr>
            </w:pPr>
            <w:hyperlink r:id="rId27" w:history="1">
              <w:r w:rsidRPr="00397178">
                <w:rPr>
                  <w:rStyle w:val="Hyperlink"/>
                  <w:rFonts w:ascii="Garamond" w:hAnsi="Garamond"/>
                  <w:lang w:val="en-AU"/>
                </w:rPr>
                <w:t>https://www.publish.csiro.au/ah</w:t>
              </w:r>
            </w:hyperlink>
          </w:p>
        </w:tc>
      </w:tr>
      <w:tr w:rsidR="00713C7E" w14:paraId="0B63C0B9" w14:textId="77777777" w:rsidTr="00B14D43">
        <w:tc>
          <w:tcPr>
            <w:tcW w:w="1080" w:type="dxa"/>
            <w:tcBorders>
              <w:top w:val="single" w:sz="4" w:space="0" w:color="auto"/>
              <w:left w:val="single" w:sz="4" w:space="0" w:color="auto"/>
              <w:bottom w:val="single" w:sz="4" w:space="0" w:color="auto"/>
              <w:right w:val="single" w:sz="4" w:space="0" w:color="auto"/>
            </w:tcBorders>
            <w:vAlign w:val="center"/>
            <w:hideMark/>
          </w:tcPr>
          <w:p w14:paraId="506F905D" w14:textId="77777777" w:rsidR="00713C7E" w:rsidRDefault="00713C7E" w:rsidP="00B14D43">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3020DDC" w14:textId="77777777" w:rsidR="00713C7E" w:rsidRDefault="00713C7E" w:rsidP="00B14D43">
            <w:pPr>
              <w:rPr>
                <w:rFonts w:ascii="Garamond" w:hAnsi="Garamond"/>
                <w:lang w:val="en-AU"/>
              </w:rPr>
            </w:pPr>
            <w:r>
              <w:rPr>
                <w:rFonts w:ascii="Garamond" w:hAnsi="Garamond"/>
                <w:lang w:val="en-AU"/>
              </w:rPr>
              <w:t xml:space="preserve">The </w:t>
            </w:r>
            <w:r w:rsidRPr="00922096">
              <w:rPr>
                <w:rFonts w:ascii="Garamond" w:hAnsi="Garamond"/>
                <w:i/>
                <w:lang w:val="en-AU"/>
              </w:rPr>
              <w:t>Australian Health</w:t>
            </w:r>
            <w:r w:rsidRPr="00922096">
              <w:rPr>
                <w:rFonts w:ascii="Garamond" w:hAnsi="Garamond"/>
                <w:lang w:val="en-AU"/>
              </w:rPr>
              <w:t xml:space="preserve"> </w:t>
            </w:r>
            <w:r w:rsidRPr="002540E8">
              <w:rPr>
                <w:rFonts w:ascii="Garamond" w:hAnsi="Garamond"/>
                <w:i/>
                <w:iCs/>
                <w:lang w:val="en-AU"/>
              </w:rPr>
              <w:t>Review</w:t>
            </w:r>
            <w:r>
              <w:rPr>
                <w:rFonts w:ascii="Garamond" w:hAnsi="Garamond"/>
                <w:lang w:val="en-AU"/>
              </w:rPr>
              <w:t xml:space="preserve"> has moved to a </w:t>
            </w:r>
            <w:r w:rsidRPr="00922096">
              <w:rPr>
                <w:rFonts w:ascii="Garamond" w:hAnsi="Garamond"/>
                <w:lang w:val="en-AU"/>
              </w:rPr>
              <w:t>continuous publication model</w:t>
            </w:r>
            <w:r>
              <w:rPr>
                <w:rFonts w:ascii="Garamond" w:hAnsi="Garamond"/>
                <w:lang w:val="en-AU"/>
              </w:rPr>
              <w:t xml:space="preserve">. </w:t>
            </w:r>
            <w:r w:rsidRPr="00922096">
              <w:rPr>
                <w:rFonts w:ascii="Garamond" w:hAnsi="Garamond"/>
                <w:lang w:val="en-AU"/>
              </w:rPr>
              <w:t>In the continuous publication model, once an article is ready for publication, it is immediately published online with final citation details</w:t>
            </w:r>
            <w:r>
              <w:rPr>
                <w:rFonts w:ascii="Garamond" w:hAnsi="Garamond"/>
                <w:lang w:val="en-AU"/>
              </w:rPr>
              <w:t xml:space="preserve"> (</w:t>
            </w:r>
            <w:hyperlink r:id="rId28" w:history="1">
              <w:r w:rsidRPr="00397178">
                <w:rPr>
                  <w:rStyle w:val="Hyperlink"/>
                  <w:rFonts w:ascii="Garamond" w:hAnsi="Garamond"/>
                  <w:lang w:val="en-AU"/>
                </w:rPr>
                <w:t>https://www.publish.csiro.au/journals/continuouspublication</w:t>
              </w:r>
            </w:hyperlink>
            <w:r>
              <w:rPr>
                <w:rFonts w:ascii="Garamond" w:hAnsi="Garamond"/>
                <w:lang w:val="en-AU"/>
              </w:rPr>
              <w:t xml:space="preserve">). Recent articles in the </w:t>
            </w:r>
            <w:r w:rsidRPr="00922096">
              <w:rPr>
                <w:rFonts w:ascii="Garamond" w:hAnsi="Garamond"/>
                <w:i/>
                <w:lang w:val="en-AU"/>
              </w:rPr>
              <w:t>Australian Health</w:t>
            </w:r>
            <w:r>
              <w:rPr>
                <w:rFonts w:ascii="Garamond" w:hAnsi="Garamond"/>
                <w:i/>
                <w:lang w:val="en-AU"/>
              </w:rPr>
              <w:t xml:space="preserve"> Review </w:t>
            </w:r>
            <w:r>
              <w:rPr>
                <w:rFonts w:ascii="Garamond" w:hAnsi="Garamond"/>
                <w:lang w:val="en-AU"/>
              </w:rPr>
              <w:t>include:</w:t>
            </w:r>
          </w:p>
          <w:p w14:paraId="7A9746B4" w14:textId="2A8A5246" w:rsidR="00713C7E" w:rsidRPr="001310D9" w:rsidRDefault="00713C7E" w:rsidP="002B3288">
            <w:pPr>
              <w:pStyle w:val="ListParagraph"/>
              <w:numPr>
                <w:ilvl w:val="0"/>
                <w:numId w:val="18"/>
              </w:numPr>
              <w:rPr>
                <w:rFonts w:ascii="Garamond" w:hAnsi="Garamond"/>
                <w:lang w:val="en-AU"/>
              </w:rPr>
            </w:pPr>
            <w:r w:rsidRPr="001310D9">
              <w:rPr>
                <w:rFonts w:ascii="Garamond" w:hAnsi="Garamond"/>
                <w:lang w:val="en-AU"/>
              </w:rPr>
              <w:t xml:space="preserve">Enhancing digital healthcare: aligning Australia’s </w:t>
            </w:r>
            <w:r w:rsidRPr="001310D9">
              <w:rPr>
                <w:rFonts w:ascii="Garamond" w:hAnsi="Garamond"/>
                <w:b/>
                <w:bCs/>
                <w:lang w:val="en-AU"/>
              </w:rPr>
              <w:t>digital health strategies</w:t>
            </w:r>
            <w:r w:rsidRPr="001310D9">
              <w:rPr>
                <w:rFonts w:ascii="Garamond" w:hAnsi="Garamond"/>
                <w:lang w:val="en-AU"/>
              </w:rPr>
              <w:t xml:space="preserve"> with </w:t>
            </w:r>
            <w:r w:rsidRPr="001310D9">
              <w:rPr>
                <w:rFonts w:ascii="Garamond" w:hAnsi="Garamond"/>
                <w:b/>
                <w:bCs/>
                <w:lang w:val="en-AU"/>
              </w:rPr>
              <w:t>value-based healthcare principles</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Paul Tait, Darren Daff, Pamela Everingham, Ashley Leahy, Rhys Parker, R Perry, M Smith and D Morris</w:t>
            </w:r>
            <w:r w:rsidR="001310D9">
              <w:rPr>
                <w:rFonts w:ascii="Garamond" w:hAnsi="Garamond"/>
                <w:lang w:val="en-AU"/>
              </w:rPr>
              <w:t>)</w:t>
            </w:r>
          </w:p>
          <w:p w14:paraId="5C26F866" w14:textId="15292CEE" w:rsidR="00713C7E" w:rsidRPr="001310D9" w:rsidRDefault="00713C7E" w:rsidP="007E1104">
            <w:pPr>
              <w:pStyle w:val="ListParagraph"/>
              <w:numPr>
                <w:ilvl w:val="0"/>
                <w:numId w:val="18"/>
              </w:numPr>
              <w:rPr>
                <w:rFonts w:ascii="Garamond" w:hAnsi="Garamond"/>
                <w:lang w:val="en-AU"/>
              </w:rPr>
            </w:pPr>
            <w:r w:rsidRPr="001310D9">
              <w:rPr>
                <w:rFonts w:ascii="Garamond" w:hAnsi="Garamond"/>
                <w:b/>
                <w:bCs/>
                <w:lang w:val="en-AU"/>
              </w:rPr>
              <w:t>Artificial intelligence medical scribes</w:t>
            </w:r>
            <w:r w:rsidRPr="001310D9">
              <w:rPr>
                <w:rFonts w:ascii="Garamond" w:hAnsi="Garamond"/>
                <w:lang w:val="en-AU"/>
              </w:rPr>
              <w:t xml:space="preserve"> in allied health: a solution in search of evidence? </w:t>
            </w:r>
            <w:r w:rsidR="001310D9" w:rsidRPr="001310D9">
              <w:rPr>
                <w:rFonts w:ascii="Garamond" w:hAnsi="Garamond"/>
                <w:lang w:val="en-AU"/>
              </w:rPr>
              <w:t>(</w:t>
            </w:r>
            <w:r w:rsidRPr="001310D9">
              <w:rPr>
                <w:rFonts w:ascii="Garamond" w:hAnsi="Garamond"/>
                <w:lang w:val="en-AU"/>
              </w:rPr>
              <w:t>Laura Ryan and Laetitia Hattingh</w:t>
            </w:r>
            <w:r w:rsidR="001310D9">
              <w:rPr>
                <w:rFonts w:ascii="Garamond" w:hAnsi="Garamond"/>
                <w:lang w:val="en-AU"/>
              </w:rPr>
              <w:t>)</w:t>
            </w:r>
          </w:p>
          <w:p w14:paraId="0BC3D643" w14:textId="31937C71" w:rsidR="00713C7E" w:rsidRPr="001310D9" w:rsidRDefault="00713C7E" w:rsidP="007E4A15">
            <w:pPr>
              <w:pStyle w:val="ListParagraph"/>
              <w:numPr>
                <w:ilvl w:val="0"/>
                <w:numId w:val="18"/>
              </w:numPr>
              <w:rPr>
                <w:rFonts w:ascii="Garamond" w:hAnsi="Garamond"/>
                <w:lang w:val="en-AU"/>
              </w:rPr>
            </w:pPr>
            <w:r w:rsidRPr="001310D9">
              <w:rPr>
                <w:rFonts w:ascii="Garamond" w:hAnsi="Garamond"/>
                <w:lang w:val="en-AU"/>
              </w:rPr>
              <w:t xml:space="preserve">Evaluation of the </w:t>
            </w:r>
            <w:r w:rsidRPr="001310D9">
              <w:rPr>
                <w:rFonts w:ascii="Garamond" w:hAnsi="Garamond"/>
                <w:b/>
                <w:bCs/>
                <w:lang w:val="en-AU"/>
              </w:rPr>
              <w:t>Aboriginal and Torres Strait Islander Outpatient Clinic</w:t>
            </w:r>
            <w:r w:rsidRPr="001310D9">
              <w:rPr>
                <w:rFonts w:ascii="Garamond" w:hAnsi="Garamond"/>
                <w:lang w:val="en-AU"/>
              </w:rPr>
              <w:t xml:space="preserve">: a mixed-methods study </w:t>
            </w:r>
            <w:r w:rsidR="001310D9" w:rsidRPr="001310D9">
              <w:rPr>
                <w:rFonts w:ascii="Garamond" w:hAnsi="Garamond"/>
                <w:lang w:val="en-AU"/>
              </w:rPr>
              <w:t>(</w:t>
            </w:r>
            <w:r w:rsidRPr="001310D9">
              <w:rPr>
                <w:rFonts w:ascii="Garamond" w:hAnsi="Garamond"/>
                <w:lang w:val="en-AU"/>
              </w:rPr>
              <w:t>Tanya Druce, S Cronin, A Vandenberg and D Kerr</w:t>
            </w:r>
            <w:r w:rsidR="001310D9">
              <w:rPr>
                <w:rFonts w:ascii="Garamond" w:hAnsi="Garamond"/>
                <w:lang w:val="en-AU"/>
              </w:rPr>
              <w:t>)</w:t>
            </w:r>
          </w:p>
          <w:p w14:paraId="341AA173" w14:textId="528633CA" w:rsidR="00713C7E" w:rsidRPr="001310D9" w:rsidRDefault="00713C7E" w:rsidP="00522B9E">
            <w:pPr>
              <w:pStyle w:val="ListParagraph"/>
              <w:numPr>
                <w:ilvl w:val="0"/>
                <w:numId w:val="18"/>
              </w:numPr>
              <w:rPr>
                <w:rFonts w:ascii="Garamond" w:hAnsi="Garamond"/>
                <w:lang w:val="en-AU"/>
              </w:rPr>
            </w:pPr>
            <w:r w:rsidRPr="001310D9">
              <w:rPr>
                <w:rFonts w:ascii="Garamond" w:hAnsi="Garamond"/>
                <w:lang w:val="en-AU"/>
              </w:rPr>
              <w:t xml:space="preserve">Promoting access to </w:t>
            </w:r>
            <w:r w:rsidRPr="001310D9">
              <w:rPr>
                <w:rFonts w:ascii="Garamond" w:hAnsi="Garamond"/>
                <w:b/>
                <w:bCs/>
                <w:lang w:val="en-AU"/>
              </w:rPr>
              <w:t>voluntary assisted dying</w:t>
            </w:r>
            <w:r w:rsidRPr="001310D9">
              <w:rPr>
                <w:rFonts w:ascii="Garamond" w:hAnsi="Garamond"/>
                <w:lang w:val="en-AU"/>
              </w:rPr>
              <w:t xml:space="preserve">: an interpretivist exploratory study of health services in Queensland, Australia </w:t>
            </w:r>
            <w:r w:rsidR="001310D9" w:rsidRPr="001310D9">
              <w:rPr>
                <w:rFonts w:ascii="Garamond" w:hAnsi="Garamond"/>
                <w:lang w:val="en-AU"/>
              </w:rPr>
              <w:t>(</w:t>
            </w:r>
            <w:r w:rsidRPr="001310D9">
              <w:rPr>
                <w:rFonts w:ascii="Garamond" w:hAnsi="Garamond"/>
                <w:lang w:val="en-AU"/>
              </w:rPr>
              <w:t>Jayne Hewitt, Michael Wilson, Melissa J Bloomer, Cooper Rennie and Ann Bonner</w:t>
            </w:r>
            <w:r w:rsidR="001310D9">
              <w:rPr>
                <w:rFonts w:ascii="Garamond" w:hAnsi="Garamond"/>
                <w:lang w:val="en-AU"/>
              </w:rPr>
              <w:t>)</w:t>
            </w:r>
          </w:p>
          <w:p w14:paraId="4E7C1F49" w14:textId="7B65D4E6" w:rsidR="00713C7E" w:rsidRPr="001310D9" w:rsidRDefault="00713C7E" w:rsidP="00C8659A">
            <w:pPr>
              <w:pStyle w:val="ListParagraph"/>
              <w:numPr>
                <w:ilvl w:val="0"/>
                <w:numId w:val="18"/>
              </w:numPr>
              <w:rPr>
                <w:rFonts w:ascii="Garamond" w:hAnsi="Garamond"/>
                <w:lang w:val="en-AU"/>
              </w:rPr>
            </w:pPr>
            <w:r w:rsidRPr="001310D9">
              <w:rPr>
                <w:rFonts w:ascii="Garamond" w:hAnsi="Garamond"/>
                <w:lang w:val="en-AU"/>
              </w:rPr>
              <w:t xml:space="preserve">Are people with diabetes mHealth-ready? Smartphone utilisation in a socioeconomically marginalised urban Australian </w:t>
            </w:r>
            <w:r w:rsidRPr="001310D9">
              <w:rPr>
                <w:rFonts w:ascii="Garamond" w:hAnsi="Garamond"/>
                <w:b/>
                <w:bCs/>
                <w:lang w:val="en-AU"/>
              </w:rPr>
              <w:t>general practitioner-led diabetes clinic</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David Chua, Carina Vasconcelos Silve, Souhayel Hedfi, Keren Pointon, T A Comans, H L Mayr, M Janda, A W Russell and A Menon</w:t>
            </w:r>
            <w:r w:rsidR="001310D9">
              <w:rPr>
                <w:rFonts w:ascii="Garamond" w:hAnsi="Garamond"/>
                <w:lang w:val="en-AU"/>
              </w:rPr>
              <w:t>)</w:t>
            </w:r>
          </w:p>
          <w:p w14:paraId="7FF992F2" w14:textId="77777777" w:rsidR="001310D9" w:rsidRDefault="00713C7E" w:rsidP="00F44CD7">
            <w:pPr>
              <w:pStyle w:val="ListParagraph"/>
              <w:numPr>
                <w:ilvl w:val="0"/>
                <w:numId w:val="18"/>
              </w:numPr>
              <w:rPr>
                <w:rFonts w:ascii="Garamond" w:hAnsi="Garamond"/>
                <w:lang w:val="en-AU"/>
              </w:rPr>
            </w:pPr>
            <w:r w:rsidRPr="001310D9">
              <w:rPr>
                <w:rFonts w:ascii="Garamond" w:hAnsi="Garamond"/>
                <w:lang w:val="en-AU"/>
              </w:rPr>
              <w:t xml:space="preserve">A guide to using </w:t>
            </w:r>
            <w:r w:rsidRPr="001310D9">
              <w:rPr>
                <w:rFonts w:ascii="Garamond" w:hAnsi="Garamond"/>
                <w:b/>
                <w:bCs/>
                <w:lang w:val="en-AU"/>
              </w:rPr>
              <w:t>measures of socio-economic status, remoteness and population denominators</w:t>
            </w:r>
            <w:r w:rsidRPr="001310D9">
              <w:rPr>
                <w:rFonts w:ascii="Garamond" w:hAnsi="Garamond"/>
                <w:lang w:val="en-AU"/>
              </w:rPr>
              <w:t xml:space="preserve"> from the Australian Bureau of Statistics for epidemiological studies </w:t>
            </w:r>
            <w:r w:rsidR="001310D9" w:rsidRPr="001310D9">
              <w:rPr>
                <w:rFonts w:ascii="Garamond" w:hAnsi="Garamond"/>
                <w:lang w:val="en-AU"/>
              </w:rPr>
              <w:t>(</w:t>
            </w:r>
            <w:r w:rsidRPr="001310D9">
              <w:rPr>
                <w:rFonts w:ascii="Garamond" w:hAnsi="Garamond"/>
                <w:lang w:val="en-AU"/>
              </w:rPr>
              <w:t>David Youens, Nita Sodhi-Berry, Ingrid Stacey, Marwan Ahmed and Judith M Katzenellenbogen</w:t>
            </w:r>
            <w:r w:rsidR="001310D9">
              <w:rPr>
                <w:rFonts w:ascii="Garamond" w:hAnsi="Garamond"/>
                <w:lang w:val="en-AU"/>
              </w:rPr>
              <w:t>)</w:t>
            </w:r>
          </w:p>
          <w:p w14:paraId="2B446156" w14:textId="68A02C52" w:rsidR="00713C7E" w:rsidRPr="001310D9" w:rsidRDefault="00713C7E" w:rsidP="00062897">
            <w:pPr>
              <w:pStyle w:val="ListParagraph"/>
              <w:numPr>
                <w:ilvl w:val="0"/>
                <w:numId w:val="18"/>
              </w:numPr>
              <w:rPr>
                <w:rFonts w:ascii="Garamond" w:hAnsi="Garamond"/>
                <w:lang w:val="en-AU"/>
              </w:rPr>
            </w:pPr>
            <w:r w:rsidRPr="001310D9">
              <w:rPr>
                <w:rFonts w:ascii="Garamond" w:hAnsi="Garamond"/>
                <w:lang w:val="en-AU"/>
              </w:rPr>
              <w:t xml:space="preserve">Assessing the value of </w:t>
            </w:r>
            <w:r w:rsidRPr="001310D9">
              <w:rPr>
                <w:rFonts w:ascii="Garamond" w:hAnsi="Garamond"/>
                <w:b/>
                <w:bCs/>
                <w:lang w:val="en-AU"/>
              </w:rPr>
              <w:t>online palliative care information</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Seth Nicholls and Jennifer Tieman</w:t>
            </w:r>
            <w:r w:rsidR="001310D9">
              <w:rPr>
                <w:rFonts w:ascii="Garamond" w:hAnsi="Garamond"/>
                <w:lang w:val="en-AU"/>
              </w:rPr>
              <w:t>)</w:t>
            </w:r>
          </w:p>
          <w:p w14:paraId="77141970" w14:textId="6C2129F1" w:rsidR="00713C7E" w:rsidRPr="001310D9" w:rsidRDefault="00713C7E" w:rsidP="00FE19F1">
            <w:pPr>
              <w:pStyle w:val="ListParagraph"/>
              <w:numPr>
                <w:ilvl w:val="0"/>
                <w:numId w:val="18"/>
              </w:numPr>
              <w:rPr>
                <w:rFonts w:ascii="Garamond" w:hAnsi="Garamond"/>
                <w:lang w:val="en-AU"/>
              </w:rPr>
            </w:pPr>
            <w:r w:rsidRPr="001310D9">
              <w:rPr>
                <w:rFonts w:ascii="Garamond" w:hAnsi="Garamond"/>
                <w:lang w:val="en-AU"/>
              </w:rPr>
              <w:t xml:space="preserve">Perceived motivators and barriers to research engagement for </w:t>
            </w:r>
            <w:r w:rsidRPr="001310D9">
              <w:rPr>
                <w:rFonts w:ascii="Garamond" w:hAnsi="Garamond"/>
                <w:b/>
                <w:bCs/>
                <w:lang w:val="en-AU"/>
              </w:rPr>
              <w:t>psychologists in an Australian public healthcare</w:t>
            </w:r>
            <w:r w:rsidRPr="001310D9">
              <w:rPr>
                <w:rFonts w:ascii="Garamond" w:hAnsi="Garamond"/>
                <w:lang w:val="en-AU"/>
              </w:rPr>
              <w:t xml:space="preserve"> service: insights from the research capacity and culture survey </w:t>
            </w:r>
            <w:r w:rsidR="001310D9" w:rsidRPr="001310D9">
              <w:rPr>
                <w:rFonts w:ascii="Garamond" w:hAnsi="Garamond"/>
                <w:lang w:val="en-AU"/>
              </w:rPr>
              <w:t>(</w:t>
            </w:r>
            <w:r w:rsidRPr="001310D9">
              <w:rPr>
                <w:rFonts w:ascii="Garamond" w:hAnsi="Garamond"/>
                <w:lang w:val="en-AU"/>
              </w:rPr>
              <w:t>Young-Eun C Lee, Christine Miller and A Ure</w:t>
            </w:r>
            <w:r w:rsidR="001310D9">
              <w:rPr>
                <w:rFonts w:ascii="Garamond" w:hAnsi="Garamond"/>
                <w:lang w:val="en-AU"/>
              </w:rPr>
              <w:t>)</w:t>
            </w:r>
          </w:p>
          <w:p w14:paraId="393467AC" w14:textId="77777777" w:rsidR="001310D9" w:rsidRDefault="00713C7E" w:rsidP="00B25897">
            <w:pPr>
              <w:pStyle w:val="ListParagraph"/>
              <w:numPr>
                <w:ilvl w:val="0"/>
                <w:numId w:val="18"/>
              </w:numPr>
              <w:rPr>
                <w:rFonts w:ascii="Garamond" w:hAnsi="Garamond"/>
                <w:lang w:val="en-AU"/>
              </w:rPr>
            </w:pPr>
            <w:r w:rsidRPr="001310D9">
              <w:rPr>
                <w:rFonts w:ascii="Garamond" w:hAnsi="Garamond"/>
                <w:lang w:val="en-AU"/>
              </w:rPr>
              <w:t xml:space="preserve">Planning for the future of the Australian midwifery workforce: the </w:t>
            </w:r>
            <w:r w:rsidRPr="001310D9">
              <w:rPr>
                <w:rFonts w:ascii="Garamond" w:hAnsi="Garamond"/>
                <w:b/>
                <w:bCs/>
                <w:lang w:val="en-AU"/>
              </w:rPr>
              <w:t>Midwifery Futures workforce model</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Kirsten Small, Martin Boyce, Chanelle Warton, Kathleen Baird, Zoe Bradfield, Jennifer Fenwick and Caroline Homer</w:t>
            </w:r>
            <w:r w:rsidR="001310D9">
              <w:rPr>
                <w:rFonts w:ascii="Garamond" w:hAnsi="Garamond"/>
                <w:lang w:val="en-AU"/>
              </w:rPr>
              <w:t>)</w:t>
            </w:r>
          </w:p>
          <w:p w14:paraId="4C00C5DF" w14:textId="14433D7B" w:rsidR="00713C7E" w:rsidRPr="001310D9" w:rsidRDefault="00713C7E" w:rsidP="0075012C">
            <w:pPr>
              <w:pStyle w:val="ListParagraph"/>
              <w:numPr>
                <w:ilvl w:val="0"/>
                <w:numId w:val="18"/>
              </w:numPr>
              <w:rPr>
                <w:rFonts w:ascii="Garamond" w:hAnsi="Garamond"/>
                <w:lang w:val="en-AU"/>
              </w:rPr>
            </w:pPr>
            <w:r w:rsidRPr="001310D9">
              <w:rPr>
                <w:rFonts w:ascii="Garamond" w:hAnsi="Garamond"/>
                <w:lang w:val="en-AU"/>
              </w:rPr>
              <w:t xml:space="preserve">Private car travel is the dominant form of </w:t>
            </w:r>
            <w:r w:rsidRPr="001310D9">
              <w:rPr>
                <w:rFonts w:ascii="Garamond" w:hAnsi="Garamond"/>
                <w:b/>
                <w:bCs/>
                <w:lang w:val="en-AU"/>
              </w:rPr>
              <w:t>transport to work for healthcare workers</w:t>
            </w:r>
            <w:r w:rsidRPr="001310D9">
              <w:rPr>
                <w:rFonts w:ascii="Garamond" w:hAnsi="Garamond"/>
                <w:lang w:val="en-AU"/>
              </w:rPr>
              <w:t xml:space="preserve"> across Greater Western Sydney: a short report on a large travel survey </w:t>
            </w:r>
            <w:r w:rsidR="001310D9" w:rsidRPr="001310D9">
              <w:rPr>
                <w:rFonts w:ascii="Garamond" w:hAnsi="Garamond"/>
                <w:lang w:val="en-AU"/>
              </w:rPr>
              <w:t>(</w:t>
            </w:r>
            <w:r w:rsidRPr="001310D9">
              <w:rPr>
                <w:rFonts w:ascii="Garamond" w:hAnsi="Garamond"/>
                <w:lang w:val="en-AU"/>
              </w:rPr>
              <w:t>Soumya Mazumdar, Bin Jalaludin, David Surplice, Stephen Conaty, Kim Jobburn, Linda Stanbury, Helen Ryan and Josephine Sau Fan Chow</w:t>
            </w:r>
            <w:r w:rsidR="001310D9">
              <w:rPr>
                <w:rFonts w:ascii="Garamond" w:hAnsi="Garamond"/>
                <w:lang w:val="en-AU"/>
              </w:rPr>
              <w:t>)</w:t>
            </w:r>
          </w:p>
          <w:p w14:paraId="1C2C3A43" w14:textId="77777777" w:rsidR="001310D9" w:rsidRDefault="00713C7E" w:rsidP="000D7A3C">
            <w:pPr>
              <w:pStyle w:val="ListParagraph"/>
              <w:numPr>
                <w:ilvl w:val="0"/>
                <w:numId w:val="18"/>
              </w:numPr>
              <w:rPr>
                <w:rFonts w:ascii="Garamond" w:hAnsi="Garamond"/>
                <w:lang w:val="en-AU"/>
              </w:rPr>
            </w:pPr>
            <w:r w:rsidRPr="001310D9">
              <w:rPr>
                <w:rFonts w:ascii="Garamond" w:hAnsi="Garamond"/>
                <w:lang w:val="en-AU"/>
              </w:rPr>
              <w:lastRenderedPageBreak/>
              <w:t xml:space="preserve">Behind the scan: addressing the silent strain on </w:t>
            </w:r>
            <w:r w:rsidRPr="001310D9">
              <w:rPr>
                <w:rFonts w:ascii="Garamond" w:hAnsi="Garamond"/>
                <w:b/>
                <w:bCs/>
                <w:lang w:val="en-AU"/>
              </w:rPr>
              <w:t>medical radiation professionals’ mental health</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Min Ku, Jillian Cavanagh, Timothy Bartram and Leila Afshari</w:t>
            </w:r>
            <w:r w:rsidR="001310D9">
              <w:rPr>
                <w:rFonts w:ascii="Garamond" w:hAnsi="Garamond"/>
                <w:lang w:val="en-AU"/>
              </w:rPr>
              <w:t>)</w:t>
            </w:r>
          </w:p>
          <w:p w14:paraId="032C00C0" w14:textId="13321BBB" w:rsidR="00713C7E" w:rsidRPr="001310D9" w:rsidRDefault="00713C7E" w:rsidP="00E2366F">
            <w:pPr>
              <w:pStyle w:val="ListParagraph"/>
              <w:numPr>
                <w:ilvl w:val="0"/>
                <w:numId w:val="18"/>
              </w:numPr>
              <w:rPr>
                <w:rFonts w:ascii="Garamond" w:hAnsi="Garamond"/>
                <w:lang w:val="en-AU"/>
              </w:rPr>
            </w:pPr>
            <w:r w:rsidRPr="001310D9">
              <w:rPr>
                <w:rFonts w:ascii="Garamond" w:hAnsi="Garamond"/>
                <w:lang w:val="en-AU"/>
              </w:rPr>
              <w:t xml:space="preserve">The Hospital Harmony program improves </w:t>
            </w:r>
            <w:r w:rsidRPr="001310D9">
              <w:rPr>
                <w:rFonts w:ascii="Garamond" w:hAnsi="Garamond"/>
                <w:b/>
                <w:bCs/>
                <w:lang w:val="en-AU"/>
              </w:rPr>
              <w:t>interdisciplinary healthcare team functioning and communication</w:t>
            </w:r>
            <w:r w:rsidRPr="001310D9">
              <w:rPr>
                <w:rFonts w:ascii="Garamond" w:hAnsi="Garamond"/>
                <w:lang w:val="en-AU"/>
              </w:rPr>
              <w:t xml:space="preserve"> </w:t>
            </w:r>
            <w:r w:rsidR="001310D9" w:rsidRPr="001310D9">
              <w:rPr>
                <w:rFonts w:ascii="Garamond" w:hAnsi="Garamond"/>
                <w:lang w:val="en-AU"/>
              </w:rPr>
              <w:t>(</w:t>
            </w:r>
            <w:r w:rsidRPr="001310D9">
              <w:rPr>
                <w:rFonts w:ascii="Garamond" w:hAnsi="Garamond"/>
                <w:lang w:val="en-AU"/>
              </w:rPr>
              <w:t>Matthew J. Y. Kang, Ar Kar Aung, Rob Selzer, Ashlee Linck, Floyd F. Dias, Eldho Paul, Jennifer S. N. Tang, Jo Gibbs and Harry Gibbs</w:t>
            </w:r>
            <w:r w:rsidR="001310D9">
              <w:rPr>
                <w:rFonts w:ascii="Garamond" w:hAnsi="Garamond"/>
                <w:lang w:val="en-AU"/>
              </w:rPr>
              <w:t>)</w:t>
            </w:r>
          </w:p>
          <w:p w14:paraId="374A0A83" w14:textId="56E0B577" w:rsidR="00713C7E" w:rsidRPr="008E6A15" w:rsidRDefault="00713C7E" w:rsidP="00FC5E26">
            <w:pPr>
              <w:pStyle w:val="ListParagraph"/>
              <w:numPr>
                <w:ilvl w:val="0"/>
                <w:numId w:val="18"/>
              </w:numPr>
              <w:rPr>
                <w:rFonts w:ascii="Garamond" w:hAnsi="Garamond"/>
                <w:lang w:val="en-AU"/>
              </w:rPr>
            </w:pPr>
            <w:r w:rsidRPr="008E6A15">
              <w:rPr>
                <w:rFonts w:ascii="Garamond" w:hAnsi="Garamond"/>
                <w:lang w:val="en-AU"/>
              </w:rPr>
              <w:t xml:space="preserve">Where to for digital health? The </w:t>
            </w:r>
            <w:r w:rsidRPr="008E6A15">
              <w:rPr>
                <w:rFonts w:ascii="Garamond" w:hAnsi="Garamond"/>
                <w:b/>
                <w:bCs/>
                <w:lang w:val="en-AU"/>
              </w:rPr>
              <w:t>Australian Council of Senior Academic Leaders in Digital Health action plan</w:t>
            </w:r>
            <w:r w:rsidRPr="008E6A15">
              <w:rPr>
                <w:rFonts w:ascii="Garamond" w:hAnsi="Garamond"/>
                <w:lang w:val="en-AU"/>
              </w:rPr>
              <w:t xml:space="preserve"> </w:t>
            </w:r>
            <w:r w:rsidR="008E6A15" w:rsidRPr="008E6A15">
              <w:rPr>
                <w:rFonts w:ascii="Garamond" w:hAnsi="Garamond"/>
                <w:lang w:val="en-AU"/>
              </w:rPr>
              <w:t>(</w:t>
            </w:r>
            <w:r w:rsidRPr="008E6A15">
              <w:rPr>
                <w:rFonts w:ascii="Garamond" w:hAnsi="Garamond"/>
                <w:lang w:val="en-AU"/>
              </w:rPr>
              <w:t>Leanna Woods, Melanie Haines, Salma Arabi, James Boyd, Kerryn Butler-Henderson, Kathleen Gray, Russell L Gruen, Stephen Guinea, Christine Bennett and Clair Sullivan</w:t>
            </w:r>
            <w:r w:rsidR="008E6A15">
              <w:rPr>
                <w:rFonts w:ascii="Garamond" w:hAnsi="Garamond"/>
                <w:lang w:val="en-AU"/>
              </w:rPr>
              <w:t>)</w:t>
            </w:r>
          </w:p>
          <w:p w14:paraId="359E1617" w14:textId="77777777" w:rsidR="008E6A15" w:rsidRDefault="00713C7E" w:rsidP="00000065">
            <w:pPr>
              <w:pStyle w:val="ListParagraph"/>
              <w:numPr>
                <w:ilvl w:val="0"/>
                <w:numId w:val="18"/>
              </w:numPr>
              <w:rPr>
                <w:rFonts w:ascii="Garamond" w:hAnsi="Garamond"/>
                <w:lang w:val="en-AU"/>
              </w:rPr>
            </w:pPr>
            <w:r w:rsidRPr="008E6A15">
              <w:rPr>
                <w:rFonts w:ascii="Garamond" w:hAnsi="Garamond"/>
                <w:lang w:val="en-AU"/>
              </w:rPr>
              <w:t xml:space="preserve">Use of </w:t>
            </w:r>
            <w:r w:rsidRPr="00245AFE">
              <w:rPr>
                <w:rFonts w:ascii="Garamond" w:hAnsi="Garamond"/>
                <w:b/>
                <w:bCs/>
                <w:lang w:val="en-AU"/>
              </w:rPr>
              <w:t>artificial intelligence</w:t>
            </w:r>
            <w:r w:rsidRPr="008E6A15">
              <w:rPr>
                <w:rFonts w:ascii="Garamond" w:hAnsi="Garamond"/>
                <w:lang w:val="en-AU"/>
              </w:rPr>
              <w:t xml:space="preserve"> to generate </w:t>
            </w:r>
            <w:r w:rsidRPr="00245AFE">
              <w:rPr>
                <w:rFonts w:ascii="Garamond" w:hAnsi="Garamond"/>
                <w:b/>
                <w:bCs/>
                <w:lang w:val="en-AU"/>
              </w:rPr>
              <w:t>emergency department discharge summaries</w:t>
            </w:r>
            <w:r w:rsidRPr="008E6A15">
              <w:rPr>
                <w:rFonts w:ascii="Garamond" w:hAnsi="Garamond"/>
                <w:lang w:val="en-AU"/>
              </w:rPr>
              <w:t xml:space="preserve"> </w:t>
            </w:r>
            <w:r w:rsidR="008E6A15" w:rsidRPr="008E6A15">
              <w:rPr>
                <w:rFonts w:ascii="Garamond" w:hAnsi="Garamond"/>
                <w:lang w:val="en-AU"/>
              </w:rPr>
              <w:t>(</w:t>
            </w:r>
            <w:r w:rsidRPr="008E6A15">
              <w:rPr>
                <w:rFonts w:ascii="Garamond" w:hAnsi="Garamond"/>
                <w:lang w:val="en-AU"/>
              </w:rPr>
              <w:t>Chuting Tang, Nilupul Mudunna, Ian Turner, Mohammad Asghari-Jafarabadi, Keith Joe and Lisa Brichko</w:t>
            </w:r>
            <w:r w:rsidR="008E6A15">
              <w:rPr>
                <w:rFonts w:ascii="Garamond" w:hAnsi="Garamond"/>
                <w:lang w:val="en-AU"/>
              </w:rPr>
              <w:t>)</w:t>
            </w:r>
          </w:p>
          <w:p w14:paraId="79D563E1" w14:textId="53727E06" w:rsidR="00713C7E" w:rsidRPr="00245AFE" w:rsidRDefault="00713C7E" w:rsidP="00D018A6">
            <w:pPr>
              <w:pStyle w:val="ListParagraph"/>
              <w:numPr>
                <w:ilvl w:val="0"/>
                <w:numId w:val="18"/>
              </w:numPr>
              <w:rPr>
                <w:rFonts w:ascii="Garamond" w:hAnsi="Garamond"/>
                <w:lang w:val="en-AU"/>
              </w:rPr>
            </w:pPr>
            <w:r w:rsidRPr="00245AFE">
              <w:rPr>
                <w:rFonts w:ascii="Garamond" w:hAnsi="Garamond"/>
                <w:lang w:val="en-AU"/>
              </w:rPr>
              <w:t xml:space="preserve"> Analysis of </w:t>
            </w:r>
            <w:r w:rsidRPr="00245AFE">
              <w:rPr>
                <w:rFonts w:ascii="Garamond" w:hAnsi="Garamond"/>
                <w:b/>
                <w:bCs/>
                <w:lang w:val="en-AU"/>
              </w:rPr>
              <w:t>public dental waiting lists</w:t>
            </w:r>
            <w:r w:rsidRPr="00245AFE">
              <w:rPr>
                <w:rFonts w:ascii="Garamond" w:hAnsi="Garamond"/>
                <w:lang w:val="en-AU"/>
              </w:rPr>
              <w:t xml:space="preserve"> in Queensland – 2015–2024 </w:t>
            </w:r>
            <w:r w:rsidR="00245AFE" w:rsidRPr="00245AFE">
              <w:rPr>
                <w:rFonts w:ascii="Garamond" w:hAnsi="Garamond"/>
                <w:lang w:val="en-AU"/>
              </w:rPr>
              <w:t>(</w:t>
            </w:r>
            <w:r w:rsidRPr="00245AFE">
              <w:rPr>
                <w:rFonts w:ascii="Garamond" w:hAnsi="Garamond"/>
                <w:lang w:val="en-AU"/>
              </w:rPr>
              <w:t>Ratilal Lalloo</w:t>
            </w:r>
            <w:r w:rsidR="00245AFE">
              <w:rPr>
                <w:rFonts w:ascii="Garamond" w:hAnsi="Garamond"/>
                <w:lang w:val="en-AU"/>
              </w:rPr>
              <w:t>)</w:t>
            </w:r>
          </w:p>
          <w:p w14:paraId="64AE8BEA" w14:textId="6CA9732B" w:rsidR="00713C7E" w:rsidRPr="00245AFE" w:rsidRDefault="00713C7E" w:rsidP="00092F10">
            <w:pPr>
              <w:pStyle w:val="ListParagraph"/>
              <w:numPr>
                <w:ilvl w:val="0"/>
                <w:numId w:val="18"/>
              </w:numPr>
              <w:rPr>
                <w:rFonts w:ascii="Garamond" w:hAnsi="Garamond"/>
                <w:lang w:val="en-AU"/>
              </w:rPr>
            </w:pPr>
            <w:r w:rsidRPr="00245AFE">
              <w:rPr>
                <w:rFonts w:ascii="Garamond" w:hAnsi="Garamond"/>
                <w:lang w:val="en-AU"/>
              </w:rPr>
              <w:t xml:space="preserve">The role of Medicare policy in </w:t>
            </w:r>
            <w:r w:rsidRPr="00245AFE">
              <w:rPr>
                <w:rFonts w:ascii="Garamond" w:hAnsi="Garamond"/>
                <w:b/>
                <w:bCs/>
                <w:lang w:val="en-AU"/>
              </w:rPr>
              <w:t>fertility treatment</w:t>
            </w:r>
            <w:r w:rsidRPr="00245AFE">
              <w:rPr>
                <w:rFonts w:ascii="Garamond" w:hAnsi="Garamond"/>
                <w:lang w:val="en-AU"/>
              </w:rPr>
              <w:t xml:space="preserve"> decisions: perceptions of Australians considering, undertaking or who have undertaken medically assisted reproduction treatment </w:t>
            </w:r>
            <w:r w:rsidR="00245AFE" w:rsidRPr="00245AFE">
              <w:rPr>
                <w:rFonts w:ascii="Garamond" w:hAnsi="Garamond"/>
                <w:lang w:val="en-AU"/>
              </w:rPr>
              <w:t>(</w:t>
            </w:r>
            <w:r w:rsidRPr="00245AFE">
              <w:rPr>
                <w:rFonts w:ascii="Garamond" w:hAnsi="Garamond"/>
                <w:lang w:val="en-AU"/>
              </w:rPr>
              <w:t>Lauren Jaensch, J A Grieger and M Oxlad</w:t>
            </w:r>
            <w:r w:rsidR="00245AFE">
              <w:rPr>
                <w:rFonts w:ascii="Garamond" w:hAnsi="Garamond"/>
                <w:lang w:val="en-AU"/>
              </w:rPr>
              <w:t>)</w:t>
            </w:r>
          </w:p>
          <w:p w14:paraId="3F9C6AC2" w14:textId="7B34C9F8" w:rsidR="00713C7E" w:rsidRPr="001F051C" w:rsidRDefault="00713C7E" w:rsidP="00F13954">
            <w:pPr>
              <w:pStyle w:val="ListParagraph"/>
              <w:numPr>
                <w:ilvl w:val="0"/>
                <w:numId w:val="18"/>
              </w:numPr>
              <w:rPr>
                <w:rFonts w:ascii="Garamond" w:hAnsi="Garamond"/>
                <w:lang w:val="en-AU"/>
              </w:rPr>
            </w:pPr>
            <w:r w:rsidRPr="001F051C">
              <w:rPr>
                <w:rFonts w:ascii="Garamond" w:hAnsi="Garamond"/>
                <w:lang w:val="en-AU"/>
              </w:rPr>
              <w:t xml:space="preserve">Assessing the unmet need for </w:t>
            </w:r>
            <w:r w:rsidRPr="001F051C">
              <w:rPr>
                <w:rFonts w:ascii="Garamond" w:hAnsi="Garamond"/>
                <w:b/>
                <w:bCs/>
                <w:lang w:val="en-AU"/>
              </w:rPr>
              <w:t>diabetic eye screening</w:t>
            </w:r>
            <w:r w:rsidRPr="001F051C">
              <w:rPr>
                <w:rFonts w:ascii="Garamond" w:hAnsi="Garamond"/>
                <w:lang w:val="en-AU"/>
              </w:rPr>
              <w:t xml:space="preserve"> in regional Queensland </w:t>
            </w:r>
            <w:r w:rsidR="001F051C" w:rsidRPr="001F051C">
              <w:rPr>
                <w:rFonts w:ascii="Garamond" w:hAnsi="Garamond"/>
                <w:lang w:val="en-AU"/>
              </w:rPr>
              <w:t>(</w:t>
            </w:r>
            <w:r w:rsidRPr="001F051C">
              <w:rPr>
                <w:rFonts w:ascii="Garamond" w:hAnsi="Garamond"/>
                <w:lang w:val="en-AU"/>
              </w:rPr>
              <w:t>Alexander Bremner, David Squirrell and Brett Sillars</w:t>
            </w:r>
            <w:r w:rsidR="001F051C">
              <w:rPr>
                <w:rFonts w:ascii="Garamond" w:hAnsi="Garamond"/>
                <w:lang w:val="en-AU"/>
              </w:rPr>
              <w:t>)</w:t>
            </w:r>
          </w:p>
          <w:p w14:paraId="4AC103DB" w14:textId="33865587" w:rsidR="00713C7E" w:rsidRPr="003E6A01" w:rsidRDefault="00713C7E" w:rsidP="00073195">
            <w:pPr>
              <w:pStyle w:val="ListParagraph"/>
              <w:numPr>
                <w:ilvl w:val="0"/>
                <w:numId w:val="18"/>
              </w:numPr>
              <w:rPr>
                <w:rFonts w:ascii="Garamond" w:hAnsi="Garamond"/>
                <w:lang w:val="en-AU"/>
              </w:rPr>
            </w:pPr>
            <w:r w:rsidRPr="003E6A01">
              <w:rPr>
                <w:rFonts w:ascii="Garamond" w:hAnsi="Garamond"/>
                <w:b/>
                <w:bCs/>
                <w:lang w:val="en-AU"/>
              </w:rPr>
              <w:t>Impacts of eHealth on hospitals</w:t>
            </w:r>
            <w:r w:rsidRPr="003E6A01">
              <w:rPr>
                <w:rFonts w:ascii="Garamond" w:hAnsi="Garamond"/>
                <w:lang w:val="en-AU"/>
              </w:rPr>
              <w:t xml:space="preserve">: an updated narrative review of systematic reviews </w:t>
            </w:r>
            <w:r w:rsidR="003E6A01" w:rsidRPr="003E6A01">
              <w:rPr>
                <w:rFonts w:ascii="Garamond" w:hAnsi="Garamond"/>
                <w:lang w:val="en-AU"/>
              </w:rPr>
              <w:t>(</w:t>
            </w:r>
            <w:r w:rsidRPr="003E6A01">
              <w:rPr>
                <w:rFonts w:ascii="Garamond" w:hAnsi="Garamond"/>
                <w:lang w:val="en-AU"/>
              </w:rPr>
              <w:t>Mahmoud Abdelghani, Yi-Ting Yeh, Rebekah Eden, Leanna Woods, Graeme Mattison, Sophie Macklin, Oliver Canfell and Clair Sullivan</w:t>
            </w:r>
            <w:r w:rsidR="003E6A01">
              <w:rPr>
                <w:rFonts w:ascii="Garamond" w:hAnsi="Garamond"/>
                <w:lang w:val="en-AU"/>
              </w:rPr>
              <w:t>)</w:t>
            </w:r>
          </w:p>
          <w:p w14:paraId="49FA1248" w14:textId="759E22B7" w:rsidR="00713C7E" w:rsidRPr="003E6A01" w:rsidRDefault="00713C7E" w:rsidP="002A2250">
            <w:pPr>
              <w:pStyle w:val="ListParagraph"/>
              <w:numPr>
                <w:ilvl w:val="0"/>
                <w:numId w:val="18"/>
              </w:numPr>
              <w:rPr>
                <w:rFonts w:ascii="Garamond" w:hAnsi="Garamond"/>
                <w:lang w:val="en-AU"/>
              </w:rPr>
            </w:pPr>
            <w:r w:rsidRPr="003E6A01">
              <w:rPr>
                <w:rFonts w:ascii="Garamond" w:hAnsi="Garamond"/>
                <w:lang w:val="en-AU"/>
              </w:rPr>
              <w:t xml:space="preserve">A ‘True North Statement for Care’: charting the course to </w:t>
            </w:r>
            <w:r w:rsidRPr="003E6A01">
              <w:rPr>
                <w:rFonts w:ascii="Garamond" w:hAnsi="Garamond"/>
                <w:b/>
                <w:bCs/>
                <w:lang w:val="en-AU"/>
              </w:rPr>
              <w:t>better care for all Australians</w:t>
            </w:r>
            <w:r w:rsidRPr="003E6A01">
              <w:rPr>
                <w:rFonts w:ascii="Garamond" w:hAnsi="Garamond"/>
                <w:lang w:val="en-AU"/>
              </w:rPr>
              <w:t xml:space="preserve"> </w:t>
            </w:r>
            <w:r w:rsidR="003E6A01" w:rsidRPr="003E6A01">
              <w:rPr>
                <w:rFonts w:ascii="Garamond" w:hAnsi="Garamond"/>
                <w:lang w:val="en-AU"/>
              </w:rPr>
              <w:t>(</w:t>
            </w:r>
            <w:r w:rsidRPr="003E6A01">
              <w:rPr>
                <w:rFonts w:ascii="Garamond" w:hAnsi="Garamond"/>
                <w:lang w:val="en-AU"/>
              </w:rPr>
              <w:t>Rebecca K. Golley, Georgia Middleton, Michael T. Lawless, Lucy Anastasi, Alison L. Kitson and Raymond J Chan</w:t>
            </w:r>
            <w:r w:rsidR="003E6A01">
              <w:rPr>
                <w:rFonts w:ascii="Garamond" w:hAnsi="Garamond"/>
                <w:lang w:val="en-AU"/>
              </w:rPr>
              <w:t>)</w:t>
            </w:r>
          </w:p>
          <w:p w14:paraId="229EA3E3" w14:textId="77777777" w:rsidR="003E6A01" w:rsidRDefault="00713C7E" w:rsidP="00AF2BEC">
            <w:pPr>
              <w:pStyle w:val="ListParagraph"/>
              <w:numPr>
                <w:ilvl w:val="0"/>
                <w:numId w:val="18"/>
              </w:numPr>
              <w:rPr>
                <w:rFonts w:ascii="Garamond" w:hAnsi="Garamond"/>
                <w:lang w:val="en-AU"/>
              </w:rPr>
            </w:pPr>
            <w:r w:rsidRPr="003E6A01">
              <w:rPr>
                <w:rFonts w:ascii="Garamond" w:hAnsi="Garamond"/>
                <w:lang w:val="en-AU"/>
              </w:rPr>
              <w:t xml:space="preserve">Accuracy of </w:t>
            </w:r>
            <w:r w:rsidRPr="003E6A01">
              <w:rPr>
                <w:rFonts w:ascii="Garamond" w:hAnsi="Garamond"/>
                <w:b/>
                <w:bCs/>
                <w:lang w:val="en-AU"/>
              </w:rPr>
              <w:t>medication allergy documentation in My Health Record</w:t>
            </w:r>
            <w:r w:rsidRPr="003E6A01">
              <w:rPr>
                <w:rFonts w:ascii="Garamond" w:hAnsi="Garamond"/>
                <w:lang w:val="en-AU"/>
              </w:rPr>
              <w:t xml:space="preserve"> after severe adverse drug reactions </w:t>
            </w:r>
            <w:r w:rsidR="003E6A01" w:rsidRPr="003E6A01">
              <w:rPr>
                <w:rFonts w:ascii="Garamond" w:hAnsi="Garamond"/>
                <w:lang w:val="en-AU"/>
              </w:rPr>
              <w:t>(</w:t>
            </w:r>
            <w:r w:rsidRPr="003E6A01">
              <w:rPr>
                <w:rFonts w:ascii="Garamond" w:hAnsi="Garamond"/>
                <w:lang w:val="en-AU"/>
              </w:rPr>
              <w:t>Juliana Yang, William Lay, Linda V. Graudins, Melissa Walker, Celia Zubrinich and Ar Kar Aung</w:t>
            </w:r>
            <w:r w:rsidR="003E6A01">
              <w:rPr>
                <w:rFonts w:ascii="Garamond" w:hAnsi="Garamond"/>
                <w:lang w:val="en-AU"/>
              </w:rPr>
              <w:t>)</w:t>
            </w:r>
          </w:p>
          <w:p w14:paraId="10E06B76" w14:textId="6D078A18" w:rsidR="00713C7E" w:rsidRPr="003E6A01" w:rsidRDefault="00713C7E" w:rsidP="00561D54">
            <w:pPr>
              <w:pStyle w:val="ListParagraph"/>
              <w:numPr>
                <w:ilvl w:val="0"/>
                <w:numId w:val="18"/>
              </w:numPr>
              <w:rPr>
                <w:rFonts w:ascii="Garamond" w:hAnsi="Garamond"/>
                <w:lang w:val="en-AU"/>
              </w:rPr>
            </w:pPr>
            <w:r w:rsidRPr="003E6A01">
              <w:rPr>
                <w:rFonts w:ascii="Garamond" w:hAnsi="Garamond"/>
                <w:b/>
                <w:bCs/>
                <w:lang w:val="en-AU"/>
              </w:rPr>
              <w:t>Advance care planning</w:t>
            </w:r>
            <w:r w:rsidRPr="003E6A01">
              <w:rPr>
                <w:rFonts w:ascii="Garamond" w:hAnsi="Garamond"/>
                <w:lang w:val="en-AU"/>
              </w:rPr>
              <w:t xml:space="preserve">: empowering older frail people to document their end of life wishes </w:t>
            </w:r>
            <w:r w:rsidR="003E6A01" w:rsidRPr="003E6A01">
              <w:rPr>
                <w:rFonts w:ascii="Garamond" w:hAnsi="Garamond"/>
                <w:lang w:val="en-AU"/>
              </w:rPr>
              <w:t>(</w:t>
            </w:r>
            <w:r w:rsidRPr="003E6A01">
              <w:rPr>
                <w:rFonts w:ascii="Garamond" w:hAnsi="Garamond"/>
                <w:lang w:val="en-AU"/>
              </w:rPr>
              <w:t>Peter Gonski, Melissa Chan and Ken Hillman</w:t>
            </w:r>
            <w:r w:rsidR="003E6A01">
              <w:rPr>
                <w:rFonts w:ascii="Garamond" w:hAnsi="Garamond"/>
                <w:lang w:val="en-AU"/>
              </w:rPr>
              <w:t>)</w:t>
            </w:r>
          </w:p>
          <w:p w14:paraId="2A9403D5" w14:textId="04E71231" w:rsidR="00713C7E" w:rsidRPr="003F6CD5" w:rsidRDefault="00713C7E" w:rsidP="003E6A01">
            <w:pPr>
              <w:pStyle w:val="ListParagraph"/>
              <w:numPr>
                <w:ilvl w:val="0"/>
                <w:numId w:val="18"/>
              </w:numPr>
              <w:rPr>
                <w:rFonts w:ascii="Garamond" w:hAnsi="Garamond"/>
                <w:lang w:val="en-AU"/>
              </w:rPr>
            </w:pPr>
            <w:r w:rsidRPr="00713C7E">
              <w:rPr>
                <w:rFonts w:ascii="Garamond" w:hAnsi="Garamond"/>
                <w:lang w:val="en-AU"/>
              </w:rPr>
              <w:t xml:space="preserve">Sociodemographic and clinical factors affecting </w:t>
            </w:r>
            <w:r w:rsidRPr="003E6A01">
              <w:rPr>
                <w:rFonts w:ascii="Garamond" w:hAnsi="Garamond"/>
                <w:b/>
                <w:bCs/>
                <w:lang w:val="en-AU"/>
              </w:rPr>
              <w:t>advance care planning</w:t>
            </w:r>
            <w:r w:rsidRPr="00713C7E">
              <w:rPr>
                <w:rFonts w:ascii="Garamond" w:hAnsi="Garamond"/>
                <w:lang w:val="en-AU"/>
              </w:rPr>
              <w:t xml:space="preserve">: results from a large community cohort in New South Wales, Australia </w:t>
            </w:r>
            <w:r w:rsidR="003E6A01">
              <w:rPr>
                <w:rFonts w:ascii="Garamond" w:hAnsi="Garamond"/>
                <w:lang w:val="en-AU"/>
              </w:rPr>
              <w:t>(</w:t>
            </w:r>
            <w:r w:rsidRPr="00713C7E">
              <w:rPr>
                <w:rFonts w:ascii="Garamond" w:hAnsi="Garamond"/>
                <w:lang w:val="en-AU"/>
              </w:rPr>
              <w:t>E Yang, A Kabir, J Rhee, C O’Callaghan and M Barr</w:t>
            </w:r>
            <w:r w:rsidR="003E6A01">
              <w:rPr>
                <w:rFonts w:ascii="Garamond" w:hAnsi="Garamond"/>
                <w:lang w:val="en-AU"/>
              </w:rPr>
              <w:t>)</w:t>
            </w:r>
          </w:p>
        </w:tc>
      </w:tr>
    </w:tbl>
    <w:p w14:paraId="3BA76A4D" w14:textId="77777777" w:rsidR="00E57CF2" w:rsidRPr="00713C7E" w:rsidRDefault="00E57CF2" w:rsidP="0037553D">
      <w:pPr>
        <w:keepLines/>
        <w:autoSpaceDE w:val="0"/>
        <w:autoSpaceDN w:val="0"/>
        <w:adjustRightInd w:val="0"/>
        <w:rPr>
          <w:rFonts w:ascii="Garamond" w:hAnsi="Garamond"/>
          <w:lang w:val="en-AU"/>
        </w:rPr>
      </w:pPr>
    </w:p>
    <w:p w14:paraId="5EA0F0D6" w14:textId="77777777" w:rsidR="00630ED4" w:rsidRPr="001D1278" w:rsidRDefault="00630ED4" w:rsidP="00630ED4">
      <w:pPr>
        <w:keepNext/>
        <w:rPr>
          <w:rFonts w:ascii="Garamond" w:hAnsi="Garamond"/>
          <w:i/>
          <w:lang w:val="en-AU"/>
        </w:rPr>
      </w:pPr>
      <w:r w:rsidRPr="001D1278">
        <w:rPr>
          <w:rFonts w:ascii="Garamond" w:hAnsi="Garamond"/>
          <w:i/>
          <w:lang w:val="en-AU"/>
        </w:rPr>
        <w:t>Health Affairs</w:t>
      </w:r>
    </w:p>
    <w:p w14:paraId="5F44209A" w14:textId="15898525" w:rsidR="00630ED4" w:rsidRPr="001D1278" w:rsidRDefault="00630ED4" w:rsidP="00630ED4">
      <w:pPr>
        <w:keepNext/>
        <w:rPr>
          <w:rFonts w:ascii="Garamond" w:hAnsi="Garamond"/>
          <w:lang w:val="en-AU"/>
        </w:rPr>
      </w:pPr>
      <w:r w:rsidRPr="001D1278">
        <w:rPr>
          <w:rFonts w:ascii="Garamond" w:hAnsi="Garamond"/>
          <w:lang w:val="en-AU"/>
        </w:rPr>
        <w:t xml:space="preserve">Volume 44, Number </w:t>
      </w:r>
      <w:r>
        <w:rPr>
          <w:rFonts w:ascii="Garamond" w:hAnsi="Garamond"/>
          <w:lang w:val="en-AU"/>
        </w:rPr>
        <w:t>6</w:t>
      </w:r>
      <w:r w:rsidRPr="001D1278">
        <w:rPr>
          <w:rFonts w:ascii="Garamond" w:hAnsi="Garamond"/>
          <w:lang w:val="en-AU"/>
        </w:rPr>
        <w:t xml:space="preserve">, </w:t>
      </w:r>
      <w:r>
        <w:rPr>
          <w:rFonts w:ascii="Garamond" w:hAnsi="Garamond"/>
          <w:lang w:val="en-AU"/>
        </w:rPr>
        <w:t xml:space="preserve">June </w:t>
      </w:r>
      <w:r w:rsidRPr="001D1278">
        <w:rPr>
          <w:rFonts w:ascii="Garamond" w:hAnsi="Garamond"/>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630ED4" w:rsidRPr="001D1278" w14:paraId="7CD62B18" w14:textId="77777777" w:rsidTr="00683AC1">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53A38C23" w14:textId="77777777" w:rsidR="00630ED4" w:rsidRPr="001D1278" w:rsidRDefault="00630ED4" w:rsidP="00683AC1">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443EC89" w14:textId="0267526E" w:rsidR="00630ED4" w:rsidRPr="001D1278" w:rsidRDefault="00630ED4" w:rsidP="00630ED4">
            <w:pPr>
              <w:rPr>
                <w:rStyle w:val="Hyperlink"/>
                <w:rFonts w:ascii="Garamond" w:hAnsi="Garamond"/>
                <w:color w:val="auto"/>
                <w:u w:val="none"/>
                <w:lang w:val="en-AU"/>
              </w:rPr>
            </w:pPr>
            <w:hyperlink r:id="rId29" w:history="1">
              <w:r w:rsidRPr="001E3ADB">
                <w:rPr>
                  <w:rStyle w:val="Hyperlink"/>
                  <w:rFonts w:ascii="Garamond" w:hAnsi="Garamond"/>
                </w:rPr>
                <w:t>https://www.healthaffairs.org/toc/hlthaff/44/6</w:t>
              </w:r>
            </w:hyperlink>
          </w:p>
        </w:tc>
      </w:tr>
      <w:tr w:rsidR="00630ED4" w:rsidRPr="001D1278" w14:paraId="529B05C5" w14:textId="77777777" w:rsidTr="00683AC1">
        <w:tc>
          <w:tcPr>
            <w:tcW w:w="1080" w:type="dxa"/>
            <w:tcBorders>
              <w:top w:val="single" w:sz="4" w:space="0" w:color="auto"/>
              <w:left w:val="single" w:sz="4" w:space="0" w:color="auto"/>
              <w:bottom w:val="single" w:sz="4" w:space="0" w:color="auto"/>
              <w:right w:val="single" w:sz="4" w:space="0" w:color="auto"/>
            </w:tcBorders>
            <w:vAlign w:val="center"/>
            <w:hideMark/>
          </w:tcPr>
          <w:p w14:paraId="3F402411" w14:textId="77777777" w:rsidR="00630ED4" w:rsidRPr="001D1278" w:rsidRDefault="00630ED4" w:rsidP="00683AC1">
            <w:pPr>
              <w:rPr>
                <w:rFonts w:ascii="Garamond" w:hAnsi="Garamond"/>
                <w:lang w:eastAsia="en-AU"/>
              </w:rPr>
            </w:pPr>
            <w:r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AB46CD4" w14:textId="4D3A036A" w:rsidR="00630ED4" w:rsidRPr="001D1278" w:rsidRDefault="00630ED4" w:rsidP="00683AC1">
            <w:pPr>
              <w:rPr>
                <w:rFonts w:ascii="Garamond" w:hAnsi="Garamond"/>
                <w:lang w:val="en-AU"/>
              </w:rPr>
            </w:pPr>
            <w:r w:rsidRPr="001D1278">
              <w:rPr>
                <w:rFonts w:ascii="Garamond" w:hAnsi="Garamond"/>
                <w:lang w:val="en-AU"/>
              </w:rPr>
              <w:t xml:space="preserve">A new issue of </w:t>
            </w:r>
            <w:r w:rsidRPr="001D1278">
              <w:rPr>
                <w:rFonts w:ascii="Garamond" w:hAnsi="Garamond"/>
                <w:i/>
                <w:iCs/>
                <w:lang w:val="en-AU"/>
              </w:rPr>
              <w:t>Health Affairs</w:t>
            </w:r>
            <w:r w:rsidRPr="001D1278">
              <w:rPr>
                <w:rFonts w:ascii="Garamond" w:hAnsi="Garamond"/>
                <w:lang w:val="en-AU"/>
              </w:rPr>
              <w:t xml:space="preserve"> has been published with a </w:t>
            </w:r>
            <w:proofErr w:type="gramStart"/>
            <w:r w:rsidRPr="001D1278">
              <w:rPr>
                <w:rFonts w:ascii="Garamond" w:hAnsi="Garamond"/>
                <w:lang w:val="en-AU"/>
              </w:rPr>
              <w:t>theme</w:t>
            </w:r>
            <w:r>
              <w:rPr>
                <w:rFonts w:ascii="Garamond" w:hAnsi="Garamond"/>
                <w:lang w:val="en-AU"/>
              </w:rPr>
              <w:t>s</w:t>
            </w:r>
            <w:proofErr w:type="gramEnd"/>
            <w:r w:rsidRPr="001D1278">
              <w:rPr>
                <w:rFonts w:ascii="Garamond" w:hAnsi="Garamond"/>
                <w:lang w:val="en-AU"/>
              </w:rPr>
              <w:t xml:space="preserve"> of ‘</w:t>
            </w:r>
            <w:r>
              <w:rPr>
                <w:rFonts w:ascii="Garamond" w:hAnsi="Garamond"/>
                <w:lang w:val="en-AU"/>
              </w:rPr>
              <w:t xml:space="preserve">Payment Policy, </w:t>
            </w:r>
            <w:r w:rsidRPr="00642E33">
              <w:rPr>
                <w:rFonts w:ascii="Garamond" w:hAnsi="Garamond"/>
                <w:lang w:val="en-AU"/>
              </w:rPr>
              <w:t>Medica</w:t>
            </w:r>
            <w:r>
              <w:rPr>
                <w:rFonts w:ascii="Garamond" w:hAnsi="Garamond"/>
                <w:lang w:val="en-AU"/>
              </w:rPr>
              <w:t xml:space="preserve">re Advantage </w:t>
            </w:r>
            <w:r w:rsidRPr="00642E33">
              <w:rPr>
                <w:rFonts w:ascii="Garamond" w:hAnsi="Garamond"/>
                <w:lang w:val="en-AU"/>
              </w:rPr>
              <w:t>&amp; More</w:t>
            </w:r>
            <w:r>
              <w:rPr>
                <w:rFonts w:ascii="Garamond" w:hAnsi="Garamond"/>
                <w:lang w:val="en-AU"/>
              </w:rPr>
              <w:t>’</w:t>
            </w:r>
            <w:r w:rsidRPr="001D1278">
              <w:rPr>
                <w:rFonts w:ascii="Garamond" w:hAnsi="Garamond"/>
                <w:lang w:val="en-AU"/>
              </w:rPr>
              <w:t xml:space="preserve">. Articles in this issue of </w:t>
            </w:r>
            <w:r w:rsidRPr="001D1278">
              <w:rPr>
                <w:rFonts w:ascii="Garamond" w:hAnsi="Garamond"/>
                <w:i/>
                <w:iCs/>
                <w:lang w:val="en-AU"/>
              </w:rPr>
              <w:t>Health Affairs</w:t>
            </w:r>
            <w:r w:rsidRPr="001D1278">
              <w:rPr>
                <w:rFonts w:ascii="Garamond" w:hAnsi="Garamond"/>
                <w:lang w:val="en-AU"/>
              </w:rPr>
              <w:t xml:space="preserve"> include:</w:t>
            </w:r>
          </w:p>
          <w:p w14:paraId="5A3F1E6A" w14:textId="21E5E468" w:rsidR="000B3F7D" w:rsidRPr="000B3F7D" w:rsidRDefault="000B3F7D" w:rsidP="00280DBC">
            <w:pPr>
              <w:pStyle w:val="ListParagraph"/>
              <w:numPr>
                <w:ilvl w:val="0"/>
                <w:numId w:val="18"/>
              </w:numPr>
              <w:rPr>
                <w:rFonts w:ascii="Garamond" w:hAnsi="Garamond"/>
                <w:lang w:val="en-AU"/>
              </w:rPr>
            </w:pPr>
            <w:r w:rsidRPr="000B3F7D">
              <w:rPr>
                <w:rFonts w:ascii="Garamond" w:hAnsi="Garamond"/>
                <w:b/>
                <w:bCs/>
                <w:lang w:val="en-AU"/>
              </w:rPr>
              <w:t>Medicare Part D Redesign</w:t>
            </w:r>
            <w:r w:rsidRPr="000B3F7D">
              <w:rPr>
                <w:rFonts w:ascii="Garamond" w:hAnsi="Garamond"/>
                <w:lang w:val="en-AU"/>
              </w:rPr>
              <w:t xml:space="preserve"> Savings May Be Lower For Beneficiaries With Spending Below The Out-Of-Pocket Cap (Stacie B Dusetzina, Youngmin Kwon, Nancy L Keating, and Haiden A Huskamp</w:t>
            </w:r>
            <w:r>
              <w:rPr>
                <w:rFonts w:ascii="Garamond" w:hAnsi="Garamond"/>
                <w:lang w:val="en-AU"/>
              </w:rPr>
              <w:t>)</w:t>
            </w:r>
          </w:p>
          <w:p w14:paraId="38AB6E78" w14:textId="20288719" w:rsidR="000B3F7D" w:rsidRDefault="000B3F7D" w:rsidP="006D17EF">
            <w:pPr>
              <w:pStyle w:val="ListParagraph"/>
              <w:numPr>
                <w:ilvl w:val="0"/>
                <w:numId w:val="18"/>
              </w:numPr>
              <w:rPr>
                <w:rFonts w:ascii="Garamond" w:hAnsi="Garamond"/>
                <w:lang w:val="en-AU"/>
              </w:rPr>
            </w:pPr>
            <w:r w:rsidRPr="000B3F7D">
              <w:rPr>
                <w:rFonts w:ascii="Garamond" w:hAnsi="Garamond"/>
                <w:b/>
                <w:bCs/>
                <w:lang w:val="en-AU"/>
              </w:rPr>
              <w:t>Site-Neutral</w:t>
            </w:r>
            <w:r w:rsidRPr="000B3F7D">
              <w:rPr>
                <w:rFonts w:ascii="Garamond" w:hAnsi="Garamond"/>
                <w:lang w:val="en-AU"/>
              </w:rPr>
              <w:t xml:space="preserve"> </w:t>
            </w:r>
            <w:r w:rsidRPr="000B3F7D">
              <w:rPr>
                <w:rFonts w:ascii="Garamond" w:hAnsi="Garamond"/>
                <w:b/>
                <w:bCs/>
                <w:lang w:val="en-AU"/>
              </w:rPr>
              <w:t>Payment Reform</w:t>
            </w:r>
            <w:r w:rsidRPr="000B3F7D">
              <w:rPr>
                <w:rFonts w:ascii="Garamond" w:hAnsi="Garamond"/>
                <w:lang w:val="en-AU"/>
              </w:rPr>
              <w:t xml:space="preserve">: Little Impact On Outpatient Medicare Spending Or Hospital-Physician Integration (Brady Post, Ngoc </w:t>
            </w:r>
            <w:proofErr w:type="gramStart"/>
            <w:r w:rsidRPr="000B3F7D">
              <w:rPr>
                <w:rFonts w:ascii="Garamond" w:hAnsi="Garamond"/>
                <w:lang w:val="en-AU"/>
              </w:rPr>
              <w:t>Thai,Noor</w:t>
            </w:r>
            <w:proofErr w:type="gramEnd"/>
            <w:r w:rsidRPr="000B3F7D">
              <w:rPr>
                <w:rFonts w:ascii="Garamond" w:hAnsi="Garamond"/>
                <w:lang w:val="en-AU"/>
              </w:rPr>
              <w:t>-E-Alam, and Gary J Young</w:t>
            </w:r>
            <w:r>
              <w:rPr>
                <w:rFonts w:ascii="Garamond" w:hAnsi="Garamond"/>
                <w:lang w:val="en-AU"/>
              </w:rPr>
              <w:t>)</w:t>
            </w:r>
          </w:p>
          <w:p w14:paraId="2C5A4B75" w14:textId="382A4C38" w:rsidR="000B3F7D" w:rsidRPr="000B3F7D" w:rsidRDefault="000B3F7D" w:rsidP="0080340C">
            <w:pPr>
              <w:pStyle w:val="ListParagraph"/>
              <w:numPr>
                <w:ilvl w:val="0"/>
                <w:numId w:val="18"/>
              </w:numPr>
              <w:rPr>
                <w:rFonts w:ascii="Garamond" w:hAnsi="Garamond"/>
                <w:lang w:val="en-AU"/>
              </w:rPr>
            </w:pPr>
            <w:r w:rsidRPr="000B3F7D">
              <w:rPr>
                <w:rFonts w:ascii="Garamond" w:hAnsi="Garamond"/>
                <w:b/>
                <w:bCs/>
                <w:lang w:val="en-AU"/>
              </w:rPr>
              <w:t>Medicare Site-Neutral Payment Policies</w:t>
            </w:r>
            <w:r w:rsidRPr="000B3F7D">
              <w:rPr>
                <w:rFonts w:ascii="Garamond" w:hAnsi="Garamond"/>
                <w:lang w:val="en-AU"/>
              </w:rPr>
              <w:t>: Effects Of Proposals On Hospitals And Beneficiary Groups (Klara K Lou, Kathryn E Linehan, Lauren N da Fonte, Pikki Lai, and Melinda B Buntin</w:t>
            </w:r>
            <w:r>
              <w:rPr>
                <w:rFonts w:ascii="Garamond" w:hAnsi="Garamond"/>
                <w:lang w:val="en-AU"/>
              </w:rPr>
              <w:t>)</w:t>
            </w:r>
          </w:p>
          <w:p w14:paraId="5346B2EF" w14:textId="349B535D" w:rsidR="000B3F7D" w:rsidRPr="000B3F7D" w:rsidRDefault="000B3F7D" w:rsidP="00104AD1">
            <w:pPr>
              <w:pStyle w:val="ListParagraph"/>
              <w:numPr>
                <w:ilvl w:val="0"/>
                <w:numId w:val="18"/>
              </w:numPr>
              <w:rPr>
                <w:rFonts w:ascii="Garamond" w:hAnsi="Garamond"/>
                <w:lang w:val="en-AU"/>
              </w:rPr>
            </w:pPr>
            <w:r w:rsidRPr="000B3F7D">
              <w:rPr>
                <w:rFonts w:ascii="Garamond" w:hAnsi="Garamond"/>
                <w:b/>
                <w:bCs/>
                <w:lang w:val="en-AU"/>
              </w:rPr>
              <w:lastRenderedPageBreak/>
              <w:t>Site-Neutral Payment And Biosimilars Competition</w:t>
            </w:r>
            <w:r w:rsidRPr="000B3F7D">
              <w:rPr>
                <w:rFonts w:ascii="Garamond" w:hAnsi="Garamond"/>
                <w:lang w:val="en-AU"/>
              </w:rPr>
              <w:t xml:space="preserve"> Are Complementary Purchaser Strategies For Cancer Biologics (James C Robinson, and Christopher M Whaley</w:t>
            </w:r>
            <w:r>
              <w:rPr>
                <w:rFonts w:ascii="Garamond" w:hAnsi="Garamond"/>
                <w:lang w:val="en-AU"/>
              </w:rPr>
              <w:t>)</w:t>
            </w:r>
          </w:p>
          <w:p w14:paraId="11FFBC70" w14:textId="012BF027" w:rsidR="000B3F7D" w:rsidRDefault="000B3F7D" w:rsidP="006D16DE">
            <w:pPr>
              <w:pStyle w:val="ListParagraph"/>
              <w:numPr>
                <w:ilvl w:val="0"/>
                <w:numId w:val="18"/>
              </w:numPr>
              <w:rPr>
                <w:rFonts w:ascii="Garamond" w:hAnsi="Garamond"/>
                <w:lang w:val="en-AU"/>
              </w:rPr>
            </w:pPr>
            <w:r w:rsidRPr="000B3F7D">
              <w:rPr>
                <w:rFonts w:ascii="Garamond" w:hAnsi="Garamond"/>
                <w:b/>
                <w:bCs/>
                <w:lang w:val="en-AU"/>
              </w:rPr>
              <w:t>Medicare Advantage Plan Disenrollment</w:t>
            </w:r>
            <w:r w:rsidRPr="000B3F7D">
              <w:rPr>
                <w:rFonts w:ascii="Garamond" w:hAnsi="Garamond"/>
                <w:lang w:val="en-AU"/>
              </w:rPr>
              <w:t>: Beneficiaries Cite Access, Cost, And Quality Among Reasons For Leaving (Geoffrey J Hoffman, Lianlian Lei, Ishrat Alam, Myra Kim, Lillian Min, Zhaohui Fan, and Deborah Levine</w:t>
            </w:r>
            <w:r>
              <w:rPr>
                <w:rFonts w:ascii="Garamond" w:hAnsi="Garamond"/>
                <w:lang w:val="en-AU"/>
              </w:rPr>
              <w:t>)</w:t>
            </w:r>
          </w:p>
          <w:p w14:paraId="47D16845" w14:textId="0D5F586D" w:rsidR="000B3F7D" w:rsidRPr="000B3F7D" w:rsidRDefault="000B3F7D" w:rsidP="003B4504">
            <w:pPr>
              <w:pStyle w:val="ListParagraph"/>
              <w:numPr>
                <w:ilvl w:val="0"/>
                <w:numId w:val="18"/>
              </w:numPr>
              <w:rPr>
                <w:rFonts w:ascii="Garamond" w:hAnsi="Garamond"/>
                <w:lang w:val="en-AU"/>
              </w:rPr>
            </w:pPr>
            <w:r w:rsidRPr="000B3F7D">
              <w:rPr>
                <w:rFonts w:ascii="Garamond" w:hAnsi="Garamond"/>
                <w:b/>
                <w:bCs/>
                <w:lang w:val="en-AU"/>
              </w:rPr>
              <w:t>Medicare Advantage Dental Benefits</w:t>
            </w:r>
            <w:r w:rsidRPr="000B3F7D">
              <w:rPr>
                <w:rFonts w:ascii="Garamond" w:hAnsi="Garamond"/>
                <w:lang w:val="en-AU"/>
              </w:rPr>
              <w:t>: Comprehensive Coverage Available In Fewer Than Half Of US Counties (Lisa Simon, M Vujicic, and K Nasseh</w:t>
            </w:r>
            <w:r>
              <w:rPr>
                <w:rFonts w:ascii="Garamond" w:hAnsi="Garamond"/>
                <w:lang w:val="en-AU"/>
              </w:rPr>
              <w:t>)</w:t>
            </w:r>
          </w:p>
          <w:p w14:paraId="0890AFF4" w14:textId="7D10133B" w:rsidR="000B3F7D" w:rsidRDefault="000B3F7D" w:rsidP="004529E6">
            <w:pPr>
              <w:pStyle w:val="ListParagraph"/>
              <w:numPr>
                <w:ilvl w:val="0"/>
                <w:numId w:val="18"/>
              </w:numPr>
              <w:rPr>
                <w:rFonts w:ascii="Garamond" w:hAnsi="Garamond"/>
                <w:lang w:val="en-AU"/>
              </w:rPr>
            </w:pPr>
            <w:r w:rsidRPr="000B3F7D">
              <w:rPr>
                <w:rFonts w:ascii="Garamond" w:hAnsi="Garamond"/>
                <w:b/>
                <w:bCs/>
                <w:lang w:val="en-AU"/>
              </w:rPr>
              <w:t>Medicare Advantage Denies 17 Percent Of Initial Claims</w:t>
            </w:r>
            <w:r w:rsidRPr="000B3F7D">
              <w:rPr>
                <w:rFonts w:ascii="Garamond" w:hAnsi="Garamond"/>
                <w:lang w:val="en-AU"/>
              </w:rPr>
              <w:t>; Most Denials Are Reversed, But Provider Payouts Dip 7 Percent (Boris Vabson, Andrew L Hicks, and Michael E Chernew</w:t>
            </w:r>
            <w:r>
              <w:rPr>
                <w:rFonts w:ascii="Garamond" w:hAnsi="Garamond"/>
                <w:lang w:val="en-AU"/>
              </w:rPr>
              <w:t>)</w:t>
            </w:r>
          </w:p>
          <w:p w14:paraId="59C2C4E6" w14:textId="6338E345" w:rsidR="000B3F7D" w:rsidRPr="000B3F7D" w:rsidRDefault="000B3F7D" w:rsidP="00087168">
            <w:pPr>
              <w:pStyle w:val="ListParagraph"/>
              <w:numPr>
                <w:ilvl w:val="0"/>
                <w:numId w:val="18"/>
              </w:numPr>
              <w:rPr>
                <w:rFonts w:ascii="Garamond" w:hAnsi="Garamond"/>
                <w:lang w:val="en-AU"/>
              </w:rPr>
            </w:pPr>
            <w:r w:rsidRPr="000B3F7D">
              <w:rPr>
                <w:rFonts w:ascii="Garamond" w:hAnsi="Garamond"/>
                <w:b/>
                <w:bCs/>
                <w:lang w:val="en-AU"/>
              </w:rPr>
              <w:t>Claim Denials</w:t>
            </w:r>
            <w:r w:rsidRPr="000B3F7D">
              <w:rPr>
                <w:rFonts w:ascii="Garamond" w:hAnsi="Garamond"/>
                <w:lang w:val="en-AU"/>
              </w:rPr>
              <w:t>: Low-Income Patients From Disadvantaged Racial And Ethnic Groups Experienced The Largest Burdens (Michal Horný, Olivia Yu, and Alex Hoagland</w:t>
            </w:r>
            <w:r>
              <w:rPr>
                <w:rFonts w:ascii="Garamond" w:hAnsi="Garamond"/>
                <w:lang w:val="en-AU"/>
              </w:rPr>
              <w:t>)</w:t>
            </w:r>
          </w:p>
          <w:p w14:paraId="6448CAD0" w14:textId="21B63B48" w:rsidR="000B3F7D" w:rsidRDefault="000B3F7D" w:rsidP="00C2064D">
            <w:pPr>
              <w:pStyle w:val="ListParagraph"/>
              <w:numPr>
                <w:ilvl w:val="0"/>
                <w:numId w:val="18"/>
              </w:numPr>
              <w:rPr>
                <w:rFonts w:ascii="Garamond" w:hAnsi="Garamond"/>
                <w:lang w:val="en-AU"/>
              </w:rPr>
            </w:pPr>
            <w:r w:rsidRPr="000B3F7D">
              <w:rPr>
                <w:rFonts w:ascii="Garamond" w:hAnsi="Garamond"/>
                <w:lang w:val="en-AU"/>
              </w:rPr>
              <w:t xml:space="preserve">CMS’s </w:t>
            </w:r>
            <w:r w:rsidRPr="000B3F7D">
              <w:rPr>
                <w:rFonts w:ascii="Garamond" w:hAnsi="Garamond"/>
                <w:b/>
                <w:bCs/>
                <w:lang w:val="en-AU"/>
              </w:rPr>
              <w:t>Hospice Star Rating System</w:t>
            </w:r>
            <w:r w:rsidRPr="000B3F7D">
              <w:rPr>
                <w:rFonts w:ascii="Garamond" w:hAnsi="Garamond"/>
                <w:lang w:val="en-AU"/>
              </w:rPr>
              <w:t xml:space="preserve"> Limited By Missing Data (Amanda C Chen, and David C Grabowski</w:t>
            </w:r>
            <w:r>
              <w:rPr>
                <w:rFonts w:ascii="Garamond" w:hAnsi="Garamond"/>
                <w:lang w:val="en-AU"/>
              </w:rPr>
              <w:t>)</w:t>
            </w:r>
          </w:p>
          <w:p w14:paraId="027C8706" w14:textId="532E892F" w:rsidR="000B3F7D" w:rsidRPr="000B3F7D" w:rsidRDefault="000B3F7D" w:rsidP="00D841D3">
            <w:pPr>
              <w:pStyle w:val="ListParagraph"/>
              <w:numPr>
                <w:ilvl w:val="0"/>
                <w:numId w:val="18"/>
              </w:numPr>
              <w:rPr>
                <w:rFonts w:ascii="Garamond" w:hAnsi="Garamond"/>
                <w:lang w:val="en-AU"/>
              </w:rPr>
            </w:pPr>
            <w:r w:rsidRPr="000B3F7D">
              <w:rPr>
                <w:rFonts w:ascii="Garamond" w:hAnsi="Garamond"/>
                <w:b/>
                <w:bCs/>
                <w:lang w:val="en-AU"/>
              </w:rPr>
              <w:t>Skilled Nursing Facility Value-Based Purchasing</w:t>
            </w:r>
            <w:r w:rsidRPr="000B3F7D">
              <w:rPr>
                <w:rFonts w:ascii="Garamond" w:hAnsi="Garamond"/>
                <w:lang w:val="en-AU"/>
              </w:rPr>
              <w:t xml:space="preserve"> Failed To Achieve Hospital Readmission Reductions And Other Targets (Robert E Burke, Franya Hutchins, Jonathan Heintz, Scott Appel, Julie Norman, Syama Patel, Atul Gupta, Liam Rose, and Rachel M Werner</w:t>
            </w:r>
            <w:r>
              <w:rPr>
                <w:rFonts w:ascii="Garamond" w:hAnsi="Garamond"/>
                <w:lang w:val="en-AU"/>
              </w:rPr>
              <w:t>)</w:t>
            </w:r>
          </w:p>
          <w:p w14:paraId="43466589" w14:textId="13C71FEC" w:rsidR="000B3F7D" w:rsidRPr="000B3F7D" w:rsidRDefault="000B3F7D" w:rsidP="00FF023A">
            <w:pPr>
              <w:pStyle w:val="ListParagraph"/>
              <w:numPr>
                <w:ilvl w:val="0"/>
                <w:numId w:val="18"/>
              </w:numPr>
              <w:rPr>
                <w:rFonts w:ascii="Garamond" w:hAnsi="Garamond"/>
                <w:lang w:val="en-AU"/>
              </w:rPr>
            </w:pPr>
            <w:r w:rsidRPr="000B3F7D">
              <w:rPr>
                <w:rFonts w:ascii="Garamond" w:hAnsi="Garamond"/>
                <w:b/>
                <w:bCs/>
                <w:lang w:val="en-AU"/>
              </w:rPr>
              <w:t>Transitional Care Management</w:t>
            </w:r>
            <w:r w:rsidRPr="000B3F7D">
              <w:rPr>
                <w:rFonts w:ascii="Garamond" w:hAnsi="Garamond"/>
                <w:lang w:val="en-AU"/>
              </w:rPr>
              <w:t xml:space="preserve"> Associated With More Healthy Days At Home, Lower Spending After Hospital Discharge (MacKenzie L Hughes, Wen Hu, Jackie Soo, Joseph H Joo, Shriram Parashuram, Adil Moiduddin, Steven Sheingold, and Joshua M Liao</w:t>
            </w:r>
            <w:r>
              <w:rPr>
                <w:rFonts w:ascii="Garamond" w:hAnsi="Garamond"/>
                <w:lang w:val="en-AU"/>
              </w:rPr>
              <w:t>)</w:t>
            </w:r>
          </w:p>
          <w:p w14:paraId="2C618969" w14:textId="0483A7F8" w:rsidR="000B3F7D" w:rsidRPr="000B3F7D" w:rsidRDefault="000B3F7D" w:rsidP="006B70FB">
            <w:pPr>
              <w:pStyle w:val="ListParagraph"/>
              <w:numPr>
                <w:ilvl w:val="0"/>
                <w:numId w:val="18"/>
              </w:numPr>
              <w:rPr>
                <w:rFonts w:ascii="Garamond" w:hAnsi="Garamond"/>
                <w:lang w:val="en-AU"/>
              </w:rPr>
            </w:pPr>
            <w:r w:rsidRPr="000B3F7D">
              <w:rPr>
                <w:rFonts w:ascii="Garamond" w:hAnsi="Garamond"/>
                <w:b/>
                <w:bCs/>
                <w:lang w:val="en-AU"/>
              </w:rPr>
              <w:t>Hospital ‘Boarding’ Of Patients</w:t>
            </w:r>
            <w:r w:rsidRPr="000B3F7D">
              <w:rPr>
                <w:rFonts w:ascii="Garamond" w:hAnsi="Garamond"/>
                <w:lang w:val="en-AU"/>
              </w:rPr>
              <w:t xml:space="preserve"> In The Emergency Department Increasingly Common, 2017–24 (Alexander T Janke, Laura G Burke, and Adrian Haimovich</w:t>
            </w:r>
            <w:r>
              <w:rPr>
                <w:rFonts w:ascii="Garamond" w:hAnsi="Garamond"/>
                <w:lang w:val="en-AU"/>
              </w:rPr>
              <w:t>)</w:t>
            </w:r>
          </w:p>
          <w:p w14:paraId="3E3D63E0" w14:textId="2F6C0BA9" w:rsidR="000B3F7D" w:rsidRPr="000B3F7D" w:rsidRDefault="000B3F7D" w:rsidP="007F6017">
            <w:pPr>
              <w:pStyle w:val="ListParagraph"/>
              <w:numPr>
                <w:ilvl w:val="0"/>
                <w:numId w:val="18"/>
              </w:numPr>
              <w:rPr>
                <w:rFonts w:ascii="Garamond" w:hAnsi="Garamond"/>
                <w:lang w:val="en-AU"/>
              </w:rPr>
            </w:pPr>
            <w:r w:rsidRPr="000B3F7D">
              <w:rPr>
                <w:rFonts w:ascii="Garamond" w:hAnsi="Garamond"/>
                <w:lang w:val="en-AU"/>
              </w:rPr>
              <w:t xml:space="preserve">Trends In Authorized </w:t>
            </w:r>
            <w:r w:rsidRPr="000B3F7D">
              <w:rPr>
                <w:rFonts w:ascii="Garamond" w:hAnsi="Garamond"/>
                <w:b/>
                <w:bCs/>
                <w:lang w:val="en-AU"/>
              </w:rPr>
              <w:t>Generic Drug Launches</w:t>
            </w:r>
            <w:r w:rsidRPr="000B3F7D">
              <w:rPr>
                <w:rFonts w:ascii="Garamond" w:hAnsi="Garamond"/>
                <w:lang w:val="en-AU"/>
              </w:rPr>
              <w:t xml:space="preserve"> And Their Effects On Competition In Oral-Solid Drug Markets In The US, 2016–23 (Keith M Drake, Gered Dunne, Aime Mason, Thomas G McGuire, and Amie Price</w:t>
            </w:r>
            <w:r>
              <w:rPr>
                <w:rFonts w:ascii="Garamond" w:hAnsi="Garamond"/>
                <w:lang w:val="en-AU"/>
              </w:rPr>
              <w:t>)</w:t>
            </w:r>
          </w:p>
          <w:p w14:paraId="7DC849E3" w14:textId="75D6B491" w:rsidR="000B3F7D" w:rsidRPr="000B3F7D" w:rsidRDefault="000B3F7D" w:rsidP="00F5256C">
            <w:pPr>
              <w:pStyle w:val="ListParagraph"/>
              <w:numPr>
                <w:ilvl w:val="0"/>
                <w:numId w:val="18"/>
              </w:numPr>
              <w:rPr>
                <w:rFonts w:ascii="Garamond" w:hAnsi="Garamond"/>
                <w:lang w:val="en-AU"/>
              </w:rPr>
            </w:pPr>
            <w:r w:rsidRPr="000B3F7D">
              <w:rPr>
                <w:rFonts w:ascii="Garamond" w:hAnsi="Garamond"/>
                <w:b/>
                <w:bCs/>
                <w:lang w:val="en-AU"/>
              </w:rPr>
              <w:t>Stipends</w:t>
            </w:r>
            <w:r w:rsidRPr="000B3F7D">
              <w:rPr>
                <w:rFonts w:ascii="Garamond" w:hAnsi="Garamond"/>
                <w:lang w:val="en-AU"/>
              </w:rPr>
              <w:t xml:space="preserve"> From Hospitals </w:t>
            </w:r>
            <w:r w:rsidRPr="000B3F7D">
              <w:rPr>
                <w:rFonts w:ascii="Garamond" w:hAnsi="Garamond"/>
                <w:b/>
                <w:bCs/>
                <w:lang w:val="en-AU"/>
              </w:rPr>
              <w:t>To Emergency Medicine And Anesthesiology Clinicians</w:t>
            </w:r>
            <w:r w:rsidRPr="000B3F7D">
              <w:rPr>
                <w:rFonts w:ascii="Garamond" w:hAnsi="Garamond"/>
                <w:lang w:val="en-AU"/>
              </w:rPr>
              <w:t xml:space="preserve"> Increased In California, 2002–21 (E Duffy, S Green, and E Trish</w:t>
            </w:r>
            <w:r>
              <w:rPr>
                <w:rFonts w:ascii="Garamond" w:hAnsi="Garamond"/>
                <w:lang w:val="en-AU"/>
              </w:rPr>
              <w:t>)</w:t>
            </w:r>
          </w:p>
          <w:p w14:paraId="4099428E" w14:textId="4D58ECB6" w:rsidR="00630ED4" w:rsidRPr="001D1278" w:rsidRDefault="000B3F7D" w:rsidP="000B3F7D">
            <w:pPr>
              <w:pStyle w:val="ListParagraph"/>
              <w:numPr>
                <w:ilvl w:val="0"/>
                <w:numId w:val="18"/>
              </w:numPr>
              <w:rPr>
                <w:rFonts w:ascii="Garamond" w:hAnsi="Garamond"/>
                <w:lang w:val="en-AU"/>
              </w:rPr>
            </w:pPr>
            <w:r w:rsidRPr="000B3F7D">
              <w:rPr>
                <w:rFonts w:ascii="Garamond" w:hAnsi="Garamond"/>
                <w:lang w:val="en-AU"/>
              </w:rPr>
              <w:t xml:space="preserve">When </w:t>
            </w:r>
            <w:r w:rsidRPr="000B3F7D">
              <w:rPr>
                <w:rFonts w:ascii="Garamond" w:hAnsi="Garamond"/>
                <w:b/>
                <w:bCs/>
                <w:lang w:val="en-AU"/>
              </w:rPr>
              <w:t>A Health Economist Becomes A Cancer Patient</w:t>
            </w:r>
            <w:r w:rsidRPr="000B3F7D">
              <w:rPr>
                <w:rFonts w:ascii="Garamond" w:hAnsi="Garamond"/>
                <w:lang w:val="en-AU"/>
              </w:rPr>
              <w:t xml:space="preserve"> (David Dranove)</w:t>
            </w:r>
          </w:p>
        </w:tc>
      </w:tr>
    </w:tbl>
    <w:p w14:paraId="1488C958" w14:textId="77777777" w:rsidR="00630ED4" w:rsidRDefault="00630ED4" w:rsidP="00FD67E9">
      <w:pPr>
        <w:keepNext/>
        <w:rPr>
          <w:rFonts w:ascii="Garamond" w:hAnsi="Garamond"/>
          <w:i/>
          <w:lang w:val="en-AU"/>
        </w:rPr>
      </w:pPr>
    </w:p>
    <w:bookmarkEnd w:id="1"/>
    <w:p w14:paraId="31A22402" w14:textId="77777777" w:rsidR="00F9255C" w:rsidRPr="005C4B1A" w:rsidRDefault="00F9255C" w:rsidP="00F9255C">
      <w:pPr>
        <w:keepNext/>
        <w:rPr>
          <w:rFonts w:ascii="Garamond" w:hAnsi="Garamond"/>
          <w:lang w:val="en-AU"/>
        </w:rPr>
      </w:pPr>
      <w:r w:rsidRPr="005C4B1A">
        <w:rPr>
          <w:rFonts w:ascii="Garamond" w:hAnsi="Garamond"/>
          <w:i/>
          <w:lang w:val="en-AU"/>
        </w:rPr>
        <w:t xml:space="preserve">BMJ Quality &amp; Safety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5C4B1A"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5C4B1A" w:rsidRDefault="00F9255C">
            <w:pPr>
              <w:keepNext/>
              <w:rPr>
                <w:rFonts w:ascii="Garamond" w:hAnsi="Garamond"/>
                <w:lang w:val="en-AU"/>
              </w:rPr>
            </w:pPr>
            <w:r w:rsidRPr="005C4B1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5C4B1A" w:rsidRDefault="00F9255C">
            <w:pPr>
              <w:keepNext/>
              <w:rPr>
                <w:rFonts w:ascii="Garamond" w:hAnsi="Garamond"/>
                <w:lang w:val="en-AU"/>
              </w:rPr>
            </w:pPr>
            <w:hyperlink r:id="rId30" w:history="1">
              <w:r w:rsidRPr="005C4B1A">
                <w:rPr>
                  <w:rStyle w:val="Hyperlink"/>
                  <w:rFonts w:ascii="Garamond" w:hAnsi="Garamond"/>
                  <w:lang w:val="en-AU"/>
                </w:rPr>
                <w:t>https://qualitysafety.bmj.com/content/early/recent</w:t>
              </w:r>
            </w:hyperlink>
          </w:p>
        </w:tc>
      </w:tr>
      <w:tr w:rsidR="00F9255C" w:rsidRPr="005C4B1A"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5C4B1A" w:rsidRDefault="00F9255C">
            <w:pPr>
              <w:rPr>
                <w:rFonts w:ascii="Garamond" w:hAnsi="Garamond"/>
                <w:lang w:val="en-AU"/>
              </w:rPr>
            </w:pPr>
            <w:r w:rsidRPr="005C4B1A">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5C4B1A" w:rsidRDefault="00F9255C">
            <w:pPr>
              <w:rPr>
                <w:rFonts w:ascii="Garamond" w:hAnsi="Garamond"/>
                <w:lang w:val="en-AU"/>
              </w:rPr>
            </w:pPr>
            <w:r w:rsidRPr="005C4B1A">
              <w:rPr>
                <w:rFonts w:ascii="Garamond" w:hAnsi="Garamond"/>
                <w:i/>
                <w:lang w:val="en-AU"/>
              </w:rPr>
              <w:t>BMJ Quality &amp;Safety</w:t>
            </w:r>
            <w:r w:rsidRPr="005C4B1A">
              <w:rPr>
                <w:rFonts w:ascii="Garamond" w:hAnsi="Garamond"/>
                <w:lang w:val="en-AU"/>
              </w:rPr>
              <w:t xml:space="preserve"> has published a number of ‘online first’ articles, including:</w:t>
            </w:r>
          </w:p>
          <w:p w14:paraId="2E028C0B" w14:textId="05441028" w:rsidR="00577FF6" w:rsidRPr="00577FF6" w:rsidRDefault="00577FF6" w:rsidP="008A19CE">
            <w:pPr>
              <w:pStyle w:val="ListParagraph"/>
              <w:numPr>
                <w:ilvl w:val="0"/>
                <w:numId w:val="16"/>
              </w:numPr>
              <w:rPr>
                <w:rFonts w:ascii="Garamond" w:hAnsi="Garamond"/>
                <w:lang w:val="en-AU"/>
              </w:rPr>
            </w:pPr>
            <w:r w:rsidRPr="00577FF6">
              <w:rPr>
                <w:rFonts w:ascii="Garamond" w:hAnsi="Garamond"/>
                <w:lang w:val="en-AU"/>
              </w:rPr>
              <w:t xml:space="preserve">Regulating </w:t>
            </w:r>
            <w:r w:rsidRPr="00577FF6">
              <w:rPr>
                <w:rFonts w:ascii="Garamond" w:hAnsi="Garamond"/>
                <w:b/>
                <w:bCs/>
                <w:lang w:val="en-AU"/>
              </w:rPr>
              <w:t>voluntary assisted dying</w:t>
            </w:r>
            <w:r w:rsidRPr="00577FF6">
              <w:rPr>
                <w:rFonts w:ascii="Garamond" w:hAnsi="Garamond"/>
                <w:lang w:val="en-AU"/>
              </w:rPr>
              <w:t xml:space="preserve"> at the clinical coalface: a qualitative interview study in Victoria, Australia (Casey M Haining, Lindy Willmott, Ben P White</w:t>
            </w:r>
            <w:r>
              <w:rPr>
                <w:rFonts w:ascii="Garamond" w:hAnsi="Garamond"/>
                <w:lang w:val="en-AU"/>
              </w:rPr>
              <w:t>)</w:t>
            </w:r>
          </w:p>
          <w:p w14:paraId="2F15730C" w14:textId="2DF1BD93" w:rsidR="00990F97" w:rsidRPr="005C4B1A" w:rsidRDefault="000D0BB7" w:rsidP="000D0BB7">
            <w:pPr>
              <w:pStyle w:val="ListParagraph"/>
              <w:numPr>
                <w:ilvl w:val="0"/>
                <w:numId w:val="16"/>
              </w:numPr>
              <w:rPr>
                <w:rFonts w:ascii="Garamond" w:hAnsi="Garamond"/>
                <w:lang w:val="en-AU"/>
              </w:rPr>
            </w:pPr>
            <w:r w:rsidRPr="000D0BB7">
              <w:rPr>
                <w:rFonts w:ascii="Garamond" w:hAnsi="Garamond"/>
                <w:lang w:val="en-AU"/>
              </w:rPr>
              <w:t xml:space="preserve">Association between Child Opportunity Index and </w:t>
            </w:r>
            <w:r w:rsidRPr="000D0BB7">
              <w:rPr>
                <w:rFonts w:ascii="Garamond" w:hAnsi="Garamond"/>
                <w:b/>
                <w:bCs/>
                <w:lang w:val="en-AU"/>
              </w:rPr>
              <w:t>paediatric sepsis</w:t>
            </w:r>
            <w:r w:rsidRPr="000D0BB7">
              <w:rPr>
                <w:rFonts w:ascii="Garamond" w:hAnsi="Garamond"/>
                <w:lang w:val="en-AU"/>
              </w:rPr>
              <w:t xml:space="preserve"> recognition and treatment in a large quality improvement collaborative: a retrospective cohort study</w:t>
            </w:r>
            <w:r>
              <w:rPr>
                <w:rFonts w:ascii="Garamond" w:hAnsi="Garamond"/>
                <w:lang w:val="en-AU"/>
              </w:rPr>
              <w:t xml:space="preserve"> (</w:t>
            </w:r>
            <w:r w:rsidRPr="000D0BB7">
              <w:rPr>
                <w:rFonts w:ascii="Garamond" w:hAnsi="Garamond"/>
                <w:lang w:val="en-AU"/>
              </w:rPr>
              <w:t>Lori Rutman, Troy Richardson, Jeffery Auletta, Fran Balamuth, Amber Chambers, Julie Fitzgerald, Javier Gelvez, Karen A Genzel, Amy Grant, Vishal Gunnala, Hana Hakim, Leslie Hueschen, Sarah Kandil, Gitte Larsen, Justin Lockwood, Kate Lucey, Elizabeth Mack, Kate Madden, Matthew Niedner, Raina Paul, Anireddy Reddy, Ruth Riggs, Johanna Rosen, Melissa Schafer, Halden Scott, Jennifer Wilkes, Matthew A Eisenberg Improving Pediatric Sepsis Outcomes Collaborative Investigators</w:t>
            </w:r>
            <w:r>
              <w:rPr>
                <w:rFonts w:ascii="Garamond" w:hAnsi="Garamond"/>
                <w:lang w:val="en-AU"/>
              </w:rPr>
              <w:t>)</w:t>
            </w:r>
          </w:p>
        </w:tc>
      </w:tr>
    </w:tbl>
    <w:p w14:paraId="33F1CFEB" w14:textId="77777777" w:rsidR="00F9255C" w:rsidRPr="005C4B1A" w:rsidRDefault="00F9255C" w:rsidP="00F9255C">
      <w:pPr>
        <w:keepLines/>
        <w:autoSpaceDE w:val="0"/>
        <w:autoSpaceDN w:val="0"/>
        <w:adjustRightInd w:val="0"/>
        <w:rPr>
          <w:rFonts w:ascii="Garamond" w:hAnsi="Garamond"/>
          <w:i/>
        </w:rPr>
      </w:pPr>
    </w:p>
    <w:p w14:paraId="4B23AAE1" w14:textId="77777777" w:rsidR="00565D70" w:rsidRPr="005C4B1A" w:rsidRDefault="00565D70" w:rsidP="00565D70">
      <w:pPr>
        <w:keepNext/>
        <w:rPr>
          <w:rFonts w:ascii="Garamond" w:hAnsi="Garamond"/>
          <w:lang w:val="en-AU"/>
        </w:rPr>
      </w:pPr>
      <w:r w:rsidRPr="005C4B1A">
        <w:rPr>
          <w:rFonts w:ascii="Garamond" w:hAnsi="Garamond"/>
          <w:i/>
          <w:lang w:val="en-AU"/>
        </w:rPr>
        <w:lastRenderedPageBreak/>
        <w:t xml:space="preserve">International Journal for Quality in Health Care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5C4B1A"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5C4B1A" w:rsidRDefault="00565D70">
            <w:pPr>
              <w:keepNext/>
              <w:rPr>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5C4B1A" w:rsidRDefault="00565D70">
            <w:pPr>
              <w:keepNext/>
              <w:rPr>
                <w:rFonts w:ascii="Garamond" w:hAnsi="Garamond"/>
                <w:lang w:val="en-AU"/>
              </w:rPr>
            </w:pPr>
            <w:hyperlink r:id="rId31" w:history="1">
              <w:r w:rsidRPr="005C4B1A">
                <w:rPr>
                  <w:rStyle w:val="Hyperlink"/>
                  <w:rFonts w:ascii="Garamond" w:hAnsi="Garamond"/>
                  <w:lang w:val="en-AU"/>
                </w:rPr>
                <w:t>https://academic.oup.com/intqhc/advance-articles</w:t>
              </w:r>
            </w:hyperlink>
          </w:p>
        </w:tc>
      </w:tr>
      <w:tr w:rsidR="00565D70" w:rsidRPr="005C4B1A"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5C4B1A" w:rsidRDefault="00565D70">
            <w:pPr>
              <w:rPr>
                <w:rFonts w:ascii="Garamond" w:hAnsi="Garamond"/>
                <w:lang w:val="en-AU"/>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5C4B1A" w:rsidRDefault="00565D70">
            <w:pPr>
              <w:rPr>
                <w:rFonts w:ascii="Garamond" w:hAnsi="Garamond"/>
                <w:lang w:val="en-AU"/>
              </w:rPr>
            </w:pPr>
            <w:r w:rsidRPr="005C4B1A">
              <w:rPr>
                <w:rFonts w:ascii="Garamond" w:hAnsi="Garamond"/>
                <w:i/>
                <w:iCs/>
                <w:lang w:val="en-AU"/>
              </w:rPr>
              <w:t>International Journal for Quality in Health Care</w:t>
            </w:r>
            <w:r w:rsidRPr="005C4B1A">
              <w:rPr>
                <w:rFonts w:ascii="Garamond" w:hAnsi="Garamond"/>
                <w:lang w:val="en-AU"/>
              </w:rPr>
              <w:t xml:space="preserve"> has published a number of ‘online first’ articles, including:</w:t>
            </w:r>
          </w:p>
          <w:p w14:paraId="0F40149C" w14:textId="3EF84D96" w:rsidR="0091047F" w:rsidRPr="005C4B1A" w:rsidRDefault="00C211B1" w:rsidP="00C211B1">
            <w:pPr>
              <w:pStyle w:val="ListParagraph"/>
              <w:numPr>
                <w:ilvl w:val="0"/>
                <w:numId w:val="16"/>
              </w:numPr>
              <w:rPr>
                <w:rFonts w:ascii="Garamond" w:hAnsi="Garamond"/>
                <w:lang w:val="en-AU"/>
              </w:rPr>
            </w:pPr>
            <w:r w:rsidRPr="00C211B1">
              <w:rPr>
                <w:rFonts w:ascii="Garamond" w:hAnsi="Garamond"/>
                <w:lang w:val="en-AU"/>
              </w:rPr>
              <w:t xml:space="preserve">Toward a </w:t>
            </w:r>
            <w:r w:rsidRPr="00C211B1">
              <w:rPr>
                <w:rFonts w:ascii="Garamond" w:hAnsi="Garamond"/>
                <w:b/>
                <w:bCs/>
                <w:lang w:val="en-AU"/>
              </w:rPr>
              <w:t>Greener Healthcare</w:t>
            </w:r>
            <w:r w:rsidRPr="00C211B1">
              <w:rPr>
                <w:rFonts w:ascii="Garamond" w:hAnsi="Garamond"/>
                <w:lang w:val="en-AU"/>
              </w:rPr>
              <w:t>: Unveiling the Carbon Costs of Dialysis in China and the Path to Sustainability</w:t>
            </w:r>
            <w:r>
              <w:rPr>
                <w:rFonts w:ascii="Garamond" w:hAnsi="Garamond"/>
                <w:lang w:val="en-AU"/>
              </w:rPr>
              <w:t xml:space="preserve"> (</w:t>
            </w:r>
            <w:r w:rsidRPr="00C211B1">
              <w:rPr>
                <w:rFonts w:ascii="Garamond" w:hAnsi="Garamond"/>
                <w:lang w:val="en-AU"/>
              </w:rPr>
              <w:t xml:space="preserve">Junxiong </w:t>
            </w:r>
            <w:proofErr w:type="gramStart"/>
            <w:r w:rsidRPr="00C211B1">
              <w:rPr>
                <w:rFonts w:ascii="Garamond" w:hAnsi="Garamond"/>
                <w:lang w:val="en-AU"/>
              </w:rPr>
              <w:t>Ma ,</w:t>
            </w:r>
            <w:proofErr w:type="gramEnd"/>
            <w:r w:rsidRPr="00C211B1">
              <w:rPr>
                <w:rFonts w:ascii="Garamond" w:hAnsi="Garamond"/>
                <w:lang w:val="en-AU"/>
              </w:rPr>
              <w:t xml:space="preserve"> Shuhong </w:t>
            </w:r>
            <w:proofErr w:type="gramStart"/>
            <w:r w:rsidRPr="00C211B1">
              <w:rPr>
                <w:rFonts w:ascii="Garamond" w:hAnsi="Garamond"/>
                <w:lang w:val="en-AU"/>
              </w:rPr>
              <w:t>Bi ,</w:t>
            </w:r>
            <w:proofErr w:type="gramEnd"/>
            <w:r w:rsidRPr="00C211B1">
              <w:rPr>
                <w:rFonts w:ascii="Garamond" w:hAnsi="Garamond"/>
                <w:lang w:val="en-AU"/>
              </w:rPr>
              <w:t xml:space="preserve"> Runming </w:t>
            </w:r>
            <w:proofErr w:type="gramStart"/>
            <w:r w:rsidRPr="00C211B1">
              <w:rPr>
                <w:rFonts w:ascii="Garamond" w:hAnsi="Garamond"/>
                <w:lang w:val="en-AU"/>
              </w:rPr>
              <w:t>Du ,</w:t>
            </w:r>
            <w:proofErr w:type="gramEnd"/>
            <w:r w:rsidRPr="00C211B1">
              <w:rPr>
                <w:rFonts w:ascii="Garamond" w:hAnsi="Garamond"/>
                <w:lang w:val="en-AU"/>
              </w:rPr>
              <w:t xml:space="preserve"> Wangteng </w:t>
            </w:r>
            <w:proofErr w:type="gramStart"/>
            <w:r w:rsidRPr="00C211B1">
              <w:rPr>
                <w:rFonts w:ascii="Garamond" w:hAnsi="Garamond"/>
                <w:lang w:val="en-AU"/>
              </w:rPr>
              <w:t>Jiao ,</w:t>
            </w:r>
            <w:proofErr w:type="gramEnd"/>
            <w:r w:rsidRPr="00C211B1">
              <w:rPr>
                <w:rFonts w:ascii="Garamond" w:hAnsi="Garamond"/>
                <w:lang w:val="en-AU"/>
              </w:rPr>
              <w:t xml:space="preserve"> Zhisheng </w:t>
            </w:r>
            <w:proofErr w:type="gramStart"/>
            <w:r w:rsidRPr="00C211B1">
              <w:rPr>
                <w:rFonts w:ascii="Garamond" w:hAnsi="Garamond"/>
                <w:lang w:val="en-AU"/>
              </w:rPr>
              <w:t>Liang ,</w:t>
            </w:r>
            <w:proofErr w:type="gramEnd"/>
            <w:r w:rsidRPr="00C211B1">
              <w:rPr>
                <w:rFonts w:ascii="Garamond" w:hAnsi="Garamond"/>
                <w:lang w:val="en-AU"/>
              </w:rPr>
              <w:t xml:space="preserve"> Qinfeng </w:t>
            </w:r>
            <w:proofErr w:type="gramStart"/>
            <w:r w:rsidRPr="00C211B1">
              <w:rPr>
                <w:rFonts w:ascii="Garamond" w:hAnsi="Garamond"/>
                <w:lang w:val="en-AU"/>
              </w:rPr>
              <w:t>Zhou ,</w:t>
            </w:r>
            <w:proofErr w:type="gramEnd"/>
            <w:r w:rsidRPr="00C211B1">
              <w:rPr>
                <w:rFonts w:ascii="Garamond" w:hAnsi="Garamond"/>
                <w:lang w:val="en-AU"/>
              </w:rPr>
              <w:t xml:space="preserve"> Shuduo </w:t>
            </w:r>
            <w:proofErr w:type="gramStart"/>
            <w:r w:rsidRPr="00C211B1">
              <w:rPr>
                <w:rFonts w:ascii="Garamond" w:hAnsi="Garamond"/>
                <w:lang w:val="en-AU"/>
              </w:rPr>
              <w:t>Zhou ,</w:t>
            </w:r>
            <w:proofErr w:type="gramEnd"/>
            <w:r w:rsidRPr="00C211B1">
              <w:rPr>
                <w:rFonts w:ascii="Garamond" w:hAnsi="Garamond"/>
                <w:lang w:val="en-AU"/>
              </w:rPr>
              <w:t xml:space="preserve"> Yuhang </w:t>
            </w:r>
            <w:proofErr w:type="gramStart"/>
            <w:r w:rsidRPr="00C211B1">
              <w:rPr>
                <w:rFonts w:ascii="Garamond" w:hAnsi="Garamond"/>
                <w:lang w:val="en-AU"/>
              </w:rPr>
              <w:t>Pan ,</w:t>
            </w:r>
            <w:proofErr w:type="gramEnd"/>
            <w:r w:rsidRPr="00C211B1">
              <w:rPr>
                <w:rFonts w:ascii="Garamond" w:hAnsi="Garamond"/>
                <w:lang w:val="en-AU"/>
              </w:rPr>
              <w:t xml:space="preserve"> Wen </w:t>
            </w:r>
            <w:proofErr w:type="gramStart"/>
            <w:r w:rsidRPr="00C211B1">
              <w:rPr>
                <w:rFonts w:ascii="Garamond" w:hAnsi="Garamond"/>
                <w:lang w:val="en-AU"/>
              </w:rPr>
              <w:t>Tang ,</w:t>
            </w:r>
            <w:proofErr w:type="gramEnd"/>
            <w:r w:rsidRPr="00C211B1">
              <w:rPr>
                <w:rFonts w:ascii="Garamond" w:hAnsi="Garamond"/>
                <w:lang w:val="en-AU"/>
              </w:rPr>
              <w:t xml:space="preserve"> Haibin </w:t>
            </w:r>
            <w:proofErr w:type="gramStart"/>
            <w:r w:rsidRPr="00C211B1">
              <w:rPr>
                <w:rFonts w:ascii="Garamond" w:hAnsi="Garamond"/>
                <w:lang w:val="en-AU"/>
              </w:rPr>
              <w:t>Zhang ,</w:t>
            </w:r>
            <w:proofErr w:type="gramEnd"/>
            <w:r w:rsidRPr="00C211B1">
              <w:rPr>
                <w:rFonts w:ascii="Garamond" w:hAnsi="Garamond"/>
                <w:lang w:val="en-AU"/>
              </w:rPr>
              <w:t xml:space="preserve"> Zhijie </w:t>
            </w:r>
            <w:proofErr w:type="gramStart"/>
            <w:r w:rsidRPr="00C211B1">
              <w:rPr>
                <w:rFonts w:ascii="Garamond" w:hAnsi="Garamond"/>
                <w:lang w:val="en-AU"/>
              </w:rPr>
              <w:t>Zheng ,</w:t>
            </w:r>
            <w:proofErr w:type="gramEnd"/>
            <w:r w:rsidRPr="00C211B1">
              <w:rPr>
                <w:rFonts w:ascii="Garamond" w:hAnsi="Garamond"/>
                <w:lang w:val="en-AU"/>
              </w:rPr>
              <w:t xml:space="preserve"> Ming </w:t>
            </w:r>
            <w:proofErr w:type="gramStart"/>
            <w:r w:rsidRPr="00C211B1">
              <w:rPr>
                <w:rFonts w:ascii="Garamond" w:hAnsi="Garamond"/>
                <w:lang w:val="en-AU"/>
              </w:rPr>
              <w:t>Xu ,</w:t>
            </w:r>
            <w:proofErr w:type="gramEnd"/>
            <w:r w:rsidRPr="00C211B1">
              <w:rPr>
                <w:rFonts w:ascii="Garamond" w:hAnsi="Garamond"/>
                <w:lang w:val="en-AU"/>
              </w:rPr>
              <w:t xml:space="preserve"> Tao </w:t>
            </w:r>
            <w:proofErr w:type="gramStart"/>
            <w:r w:rsidRPr="00C211B1">
              <w:rPr>
                <w:rFonts w:ascii="Garamond" w:hAnsi="Garamond"/>
                <w:lang w:val="en-AU"/>
              </w:rPr>
              <w:t>Wang ,</w:t>
            </w:r>
            <w:proofErr w:type="gramEnd"/>
            <w:r w:rsidRPr="00C211B1">
              <w:rPr>
                <w:rFonts w:ascii="Garamond" w:hAnsi="Garamond"/>
                <w:lang w:val="en-AU"/>
              </w:rPr>
              <w:t xml:space="preserve"> Gordon </w:t>
            </w:r>
            <w:proofErr w:type="gramStart"/>
            <w:r w:rsidRPr="00C211B1">
              <w:rPr>
                <w:rFonts w:ascii="Garamond" w:hAnsi="Garamond"/>
                <w:lang w:val="en-AU"/>
              </w:rPr>
              <w:t>Liu ,</w:t>
            </w:r>
            <w:proofErr w:type="gramEnd"/>
            <w:r w:rsidRPr="00C211B1">
              <w:rPr>
                <w:rFonts w:ascii="Garamond" w:hAnsi="Garamond"/>
                <w:lang w:val="en-AU"/>
              </w:rPr>
              <w:t xml:space="preserve"> Zhenyu Zhang</w:t>
            </w:r>
            <w:r>
              <w:rPr>
                <w:rFonts w:ascii="Garamond" w:hAnsi="Garamond"/>
                <w:lang w:val="en-AU"/>
              </w:rPr>
              <w:t>)</w:t>
            </w:r>
          </w:p>
        </w:tc>
      </w:tr>
    </w:tbl>
    <w:p w14:paraId="215605E9" w14:textId="77777777" w:rsidR="008528C8" w:rsidRPr="005C4B1A" w:rsidRDefault="008528C8" w:rsidP="00C62C05">
      <w:pPr>
        <w:keepLines/>
        <w:autoSpaceDE w:val="0"/>
        <w:autoSpaceDN w:val="0"/>
        <w:adjustRightInd w:val="0"/>
        <w:rPr>
          <w:rFonts w:ascii="Garamond" w:hAnsi="Garamond"/>
          <w:lang w:val="en-AU"/>
        </w:rPr>
      </w:pPr>
    </w:p>
    <w:p w14:paraId="7C9EEDC8" w14:textId="77777777" w:rsidR="00FD67E9" w:rsidRPr="005C4B1A"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3FE30E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32"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61091867" w14:textId="057F3688" w:rsidR="00B13602" w:rsidRPr="005C4B1A" w:rsidRDefault="00934025" w:rsidP="00B13602">
      <w:pPr>
        <w:keepNext/>
        <w:rPr>
          <w:rFonts w:ascii="Garamond" w:hAnsi="Garamond"/>
          <w:b/>
          <w:bCs/>
          <w:i/>
          <w:lang w:val="en-AU"/>
        </w:rPr>
      </w:pPr>
      <w:r>
        <w:rPr>
          <w:rFonts w:ascii="Garamond" w:hAnsi="Garamond"/>
          <w:b/>
          <w:bCs/>
          <w:i/>
          <w:lang w:val="en-AU"/>
        </w:rPr>
        <w:t>[</w:t>
      </w:r>
      <w:r w:rsidR="00B13602" w:rsidRPr="005C4B1A">
        <w:rPr>
          <w:rFonts w:ascii="Garamond" w:hAnsi="Garamond"/>
          <w:b/>
          <w:bCs/>
          <w:i/>
          <w:lang w:val="en-AU"/>
        </w:rPr>
        <w:t>UK] NICE Guidelines and Quality Standards</w:t>
      </w:r>
    </w:p>
    <w:p w14:paraId="34FA059B" w14:textId="77777777" w:rsidR="00B13602" w:rsidRPr="005C4B1A" w:rsidRDefault="00B13602" w:rsidP="00B13602">
      <w:pPr>
        <w:keepNext/>
        <w:rPr>
          <w:rFonts w:ascii="Garamond" w:hAnsi="Garamond"/>
          <w:lang w:val="en-AU"/>
        </w:rPr>
      </w:pPr>
      <w:hyperlink r:id="rId33" w:history="1">
        <w:r w:rsidRPr="005C4B1A">
          <w:rPr>
            <w:rStyle w:val="Hyperlink"/>
            <w:rFonts w:ascii="Garamond" w:hAnsi="Garamond"/>
            <w:lang w:val="en-AU"/>
          </w:rPr>
          <w:t>https://www.nice.org.uk/guidance</w:t>
        </w:r>
      </w:hyperlink>
    </w:p>
    <w:p w14:paraId="76B5CB25" w14:textId="77777777" w:rsidR="00B13602" w:rsidRPr="005C4B1A" w:rsidRDefault="00B13602" w:rsidP="00B13602">
      <w:pPr>
        <w:keepNext/>
        <w:rPr>
          <w:rFonts w:ascii="Garamond" w:hAnsi="Garamond"/>
          <w:lang w:val="en-AU"/>
        </w:rPr>
      </w:pPr>
      <w:r w:rsidRPr="005C4B1A">
        <w:rPr>
          <w:rFonts w:ascii="Garamond" w:hAnsi="Garamond"/>
          <w:lang w:val="en-AU"/>
        </w:rPr>
        <w:t>The UK’s National Institute for Health and Care Excellence (NICE) has published new (or updated) guidelines and quality standards The latest reviews or updates include:</w:t>
      </w:r>
    </w:p>
    <w:p w14:paraId="018B91FF" w14:textId="2833203B" w:rsidR="00C8703B" w:rsidRPr="00194BF3" w:rsidRDefault="00C8703B" w:rsidP="00C8703B">
      <w:pPr>
        <w:pStyle w:val="ListParagraph"/>
        <w:numPr>
          <w:ilvl w:val="0"/>
          <w:numId w:val="14"/>
        </w:numPr>
        <w:rPr>
          <w:rFonts w:ascii="Garamond" w:hAnsi="Garamond"/>
          <w:lang w:val="en-AU"/>
        </w:rPr>
      </w:pPr>
      <w:r w:rsidRPr="00C8703B">
        <w:rPr>
          <w:rFonts w:ascii="Garamond" w:hAnsi="Garamond"/>
          <w:iCs/>
          <w:lang w:val="en-AU"/>
        </w:rPr>
        <w:t>Clinical Guideline CG150</w:t>
      </w:r>
      <w:r w:rsidRPr="00C8703B">
        <w:rPr>
          <w:rFonts w:ascii="Garamond" w:hAnsi="Garamond"/>
          <w:lang w:val="en-AU"/>
        </w:rPr>
        <w:t xml:space="preserve"> </w:t>
      </w:r>
      <w:r w:rsidRPr="00C8703B">
        <w:rPr>
          <w:rFonts w:ascii="Garamond" w:hAnsi="Garamond"/>
          <w:b/>
          <w:bCs/>
          <w:i/>
          <w:iCs/>
          <w:lang w:val="en-AU"/>
        </w:rPr>
        <w:t>Headaches</w:t>
      </w:r>
      <w:r w:rsidRPr="00C8703B">
        <w:rPr>
          <w:rFonts w:ascii="Garamond" w:hAnsi="Garamond"/>
          <w:i/>
          <w:iCs/>
          <w:lang w:val="en-AU"/>
        </w:rPr>
        <w:t xml:space="preserve"> in over 12s: diagnosis and management</w:t>
      </w:r>
      <w:r w:rsidRPr="00C8703B">
        <w:rPr>
          <w:rFonts w:ascii="Garamond" w:hAnsi="Garamond"/>
          <w:lang w:val="en-AU"/>
        </w:rPr>
        <w:t xml:space="preserve"> </w:t>
      </w:r>
      <w:hyperlink r:id="rId34" w:history="1">
        <w:r w:rsidRPr="00FE2A1D">
          <w:rPr>
            <w:rStyle w:val="Hyperlink"/>
            <w:rFonts w:ascii="Garamond" w:hAnsi="Garamond"/>
            <w:lang w:val="en-AU"/>
          </w:rPr>
          <w:t>https://www.nice.org.uk/guidance/cg150</w:t>
        </w:r>
      </w:hyperlink>
    </w:p>
    <w:p w14:paraId="2D916419" w14:textId="77777777" w:rsidR="00194BF3" w:rsidRPr="00194BF3" w:rsidRDefault="00194BF3" w:rsidP="00194BF3">
      <w:pPr>
        <w:ind w:left="360"/>
        <w:rPr>
          <w:rFonts w:ascii="Garamond" w:hAnsi="Garamond"/>
          <w:lang w:val="en-AU"/>
        </w:rPr>
      </w:pPr>
    </w:p>
    <w:p w14:paraId="1097AB59" w14:textId="52F7524A" w:rsidR="00FD67E9" w:rsidRDefault="00FD67E9">
      <w:pPr>
        <w:rPr>
          <w:rFonts w:ascii="Garamond" w:hAnsi="Garamond"/>
          <w:b/>
          <w:lang w:val="en-AU"/>
        </w:rPr>
      </w:pPr>
      <w:r>
        <w:rPr>
          <w:rFonts w:ascii="Garamond" w:hAnsi="Garamond"/>
          <w:b/>
          <w:lang w:val="en-AU"/>
        </w:rPr>
        <w:br w:type="page"/>
      </w:r>
    </w:p>
    <w:p w14:paraId="6F204B20" w14:textId="47332823" w:rsidR="00087550" w:rsidRPr="005C4B1A" w:rsidRDefault="00087550" w:rsidP="00087550">
      <w:pPr>
        <w:keepNext/>
        <w:tabs>
          <w:tab w:val="left" w:pos="0"/>
        </w:tabs>
        <w:rPr>
          <w:rFonts w:ascii="Garamond" w:hAnsi="Garamond"/>
          <w:b/>
          <w:lang w:val="en-AU"/>
        </w:rPr>
      </w:pPr>
      <w:r w:rsidRPr="005C4B1A">
        <w:rPr>
          <w:rFonts w:ascii="Garamond" w:hAnsi="Garamond"/>
          <w:b/>
          <w:lang w:val="en-AU"/>
        </w:rPr>
        <w:lastRenderedPageBreak/>
        <w:t>Infection prevention and control and COVID-19 resources</w:t>
      </w:r>
    </w:p>
    <w:p w14:paraId="44EF0189" w14:textId="77777777" w:rsidR="00087550" w:rsidRPr="005C4B1A" w:rsidRDefault="00087550" w:rsidP="00087550">
      <w:pPr>
        <w:keepNext/>
        <w:tabs>
          <w:tab w:val="left" w:pos="0"/>
        </w:tabs>
        <w:rPr>
          <w:rFonts w:ascii="Garamond" w:hAnsi="Garamond"/>
          <w:lang w:val="en-AU"/>
        </w:rPr>
      </w:pPr>
      <w:r w:rsidRPr="005C4B1A">
        <w:rPr>
          <w:rFonts w:ascii="Garamond" w:hAnsi="Garamond"/>
          <w:lang w:val="en-AU"/>
        </w:rPr>
        <w:t>The Australian Commission on Safety and Quality in Health Care has developed a number of resources to assist healthcare organisations, facilities and clinicians. These resources include:</w:t>
      </w:r>
    </w:p>
    <w:p w14:paraId="201AC8CD" w14:textId="77777777" w:rsidR="00087550" w:rsidRPr="005C4B1A" w:rsidRDefault="00087550" w:rsidP="00087550">
      <w:pPr>
        <w:pStyle w:val="ListParagraph"/>
        <w:numPr>
          <w:ilvl w:val="0"/>
          <w:numId w:val="15"/>
        </w:numPr>
        <w:autoSpaceDE w:val="0"/>
        <w:autoSpaceDN w:val="0"/>
        <w:adjustRightInd w:val="0"/>
        <w:rPr>
          <w:rFonts w:ascii="Garamond" w:hAnsi="Garamond"/>
          <w:lang w:val="en-AU"/>
        </w:rPr>
      </w:pPr>
      <w:r w:rsidRPr="005C4B1A">
        <w:rPr>
          <w:rFonts w:ascii="Garamond" w:hAnsi="Garamond"/>
          <w:b/>
          <w:i/>
          <w:lang w:val="en-AU"/>
        </w:rPr>
        <w:t xml:space="preserve">Poster – Combined contact and droplet precautions </w:t>
      </w:r>
      <w:hyperlink r:id="rId35" w:history="1">
        <w:r w:rsidRPr="005C4B1A">
          <w:rPr>
            <w:rStyle w:val="Hyperlink"/>
            <w:rFonts w:ascii="Garamond" w:hAnsi="Garamond"/>
            <w:lang w:val="en-AU"/>
          </w:rPr>
          <w:t>https://www.safetyandquality.gov.au/publications-and-resources/resource-library/infection-prevention-and-control-poster-combined-contact-and-droplet-precautions</w:t>
        </w:r>
      </w:hyperlink>
      <w:r w:rsidRPr="005C4B1A">
        <w:rPr>
          <w:rFonts w:ascii="Garamond" w:hAnsi="Garamond"/>
          <w:lang w:val="en-AU"/>
        </w:rPr>
        <w:br/>
      </w:r>
      <w:r w:rsidRPr="005C4B1A">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Poster – Combined airborne and contact precautions</w:t>
      </w:r>
      <w:r w:rsidRPr="005C4B1A">
        <w:rPr>
          <w:rFonts w:ascii="Garamond" w:hAnsi="Garamond"/>
          <w:b/>
          <w:i/>
          <w:lang w:val="en-AU"/>
        </w:rPr>
        <w:br/>
      </w:r>
      <w:hyperlink r:id="rId37" w:history="1">
        <w:r w:rsidRPr="005C4B1A">
          <w:rPr>
            <w:rStyle w:val="Hyperlink"/>
            <w:rFonts w:ascii="Garamond" w:hAnsi="Garamond"/>
            <w:lang w:val="en-AU"/>
          </w:rPr>
          <w:t>https://www.safetyandquality.gov.au/publications-and-resources/resource-library/infection-prevention-and-control-poster-combined-airborne-and-contact-precautions</w:t>
        </w:r>
      </w:hyperlink>
      <w:r w:rsidRPr="005C4B1A">
        <w:rPr>
          <w:rFonts w:ascii="Garamond" w:hAnsi="Garamond"/>
          <w:lang w:val="en-AU"/>
        </w:rPr>
        <w:br/>
      </w:r>
      <w:r w:rsidRPr="005C4B1A">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38">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 xml:space="preserve">Environmental Cleaning and Infection Prevention and Control </w:t>
      </w:r>
      <w:hyperlink r:id="rId39" w:history="1">
        <w:r w:rsidRPr="005C4B1A">
          <w:rPr>
            <w:rStyle w:val="Hyperlink"/>
            <w:rFonts w:ascii="Garamond" w:hAnsi="Garamond"/>
            <w:lang w:val="en-AU"/>
          </w:rPr>
          <w:t>www.safetyandquality.gov.au/environmental-cleaning</w:t>
        </w:r>
      </w:hyperlink>
    </w:p>
    <w:p w14:paraId="06BB703A" w14:textId="77777777" w:rsidR="00087550" w:rsidRPr="005C4B1A" w:rsidRDefault="00087550" w:rsidP="00087550">
      <w:pPr>
        <w:pStyle w:val="ListParagraph"/>
        <w:numPr>
          <w:ilvl w:val="0"/>
          <w:numId w:val="15"/>
        </w:numPr>
        <w:tabs>
          <w:tab w:val="left" w:pos="0"/>
        </w:tabs>
        <w:rPr>
          <w:rFonts w:ascii="Garamond" w:hAnsi="Garamond"/>
          <w:lang w:val="en-AU"/>
        </w:rPr>
      </w:pPr>
      <w:r w:rsidRPr="005C4B1A">
        <w:rPr>
          <w:rFonts w:ascii="Garamond" w:hAnsi="Garamond"/>
          <w:b/>
          <w:i/>
          <w:lang w:val="en-AU"/>
        </w:rPr>
        <w:t xml:space="preserve">Break the chain of infection </w:t>
      </w:r>
      <w:r w:rsidRPr="005C4B1A">
        <w:rPr>
          <w:rFonts w:ascii="Garamond" w:hAnsi="Garamond"/>
          <w:lang w:val="en-AU"/>
        </w:rPr>
        <w:t>poster</w:t>
      </w:r>
      <w:r w:rsidRPr="005C4B1A">
        <w:rPr>
          <w:rFonts w:ascii="Garamond" w:hAnsi="Garamond"/>
          <w:b/>
          <w:i/>
          <w:lang w:val="en-AU"/>
        </w:rPr>
        <w:t xml:space="preserve"> </w:t>
      </w:r>
      <w:r w:rsidRPr="005C4B1A">
        <w:rPr>
          <w:rStyle w:val="Hyperlink"/>
          <w:rFonts w:ascii="Garamond" w:hAnsi="Garamond"/>
          <w:lang w:val="en-AU"/>
        </w:rPr>
        <w:br/>
      </w:r>
      <w:hyperlink r:id="rId40" w:history="1">
        <w:r w:rsidRPr="005C4B1A">
          <w:rPr>
            <w:rStyle w:val="Hyperlink"/>
            <w:rFonts w:ascii="Garamond" w:hAnsi="Garamond"/>
            <w:lang w:val="en-AU"/>
          </w:rPr>
          <w:t>https://www.safetyandquality.gov.au/publications-and-resources/resource-library/break-chain-infection-poster</w:t>
        </w:r>
      </w:hyperlink>
      <w:r w:rsidRPr="005C4B1A">
        <w:rPr>
          <w:rStyle w:val="Hyperlink"/>
          <w:rFonts w:ascii="Garamond" w:hAnsi="Garamond"/>
          <w:lang w:val="en-AU"/>
        </w:rPr>
        <w:br/>
      </w:r>
      <w:r w:rsidRPr="005C4B1A">
        <w:rPr>
          <w:rStyle w:val="Hyperlink"/>
          <w:rFonts w:ascii="Garamond" w:hAnsi="Garamond"/>
          <w:lang w:val="en-AU"/>
        </w:rPr>
        <w:br/>
      </w:r>
      <w:r w:rsidRPr="005C4B1A">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5C4B1A" w:rsidRDefault="00087550" w:rsidP="00087550">
      <w:pPr>
        <w:keepLines/>
        <w:rPr>
          <w:rFonts w:ascii="Garamond" w:hAnsi="Garamond"/>
          <w:lang w:val="en-AU"/>
        </w:rPr>
      </w:pPr>
    </w:p>
    <w:p w14:paraId="003ED1BD" w14:textId="77777777" w:rsidR="004C2887" w:rsidRPr="005C4B1A" w:rsidRDefault="004C2887" w:rsidP="009C6AF9">
      <w:pPr>
        <w:keepLines/>
        <w:rPr>
          <w:rFonts w:ascii="Garamond" w:hAnsi="Garamond"/>
          <w:lang w:val="en-AU"/>
        </w:rPr>
      </w:pPr>
    </w:p>
    <w:p w14:paraId="19F966AA" w14:textId="77777777" w:rsidR="00DD64D5" w:rsidRPr="005C4B1A" w:rsidRDefault="00DD64D5" w:rsidP="009C6AF9">
      <w:pPr>
        <w:keepLines/>
        <w:rPr>
          <w:rFonts w:ascii="Garamond" w:hAnsi="Garamond"/>
          <w:lang w:val="en-AU"/>
        </w:rPr>
      </w:pPr>
    </w:p>
    <w:p w14:paraId="42F071AC" w14:textId="77777777" w:rsidR="00B02F6E" w:rsidRPr="005C4B1A" w:rsidRDefault="00B02F6E" w:rsidP="00B02F6E">
      <w:pPr>
        <w:keepNext/>
        <w:pBdr>
          <w:top w:val="single" w:sz="4" w:space="1" w:color="auto"/>
        </w:pBdr>
        <w:rPr>
          <w:rFonts w:ascii="Garamond" w:hAnsi="Garamond"/>
          <w:b/>
          <w:lang w:val="en-AU"/>
        </w:rPr>
      </w:pPr>
      <w:r w:rsidRPr="005C4B1A">
        <w:rPr>
          <w:rFonts w:ascii="Garamond" w:hAnsi="Garamond"/>
          <w:b/>
          <w:lang w:val="en-AU"/>
        </w:rPr>
        <w:lastRenderedPageBreak/>
        <w:t>Disclaimer</w:t>
      </w:r>
    </w:p>
    <w:p w14:paraId="1D459A38" w14:textId="7794D796" w:rsidR="00B02F6E" w:rsidRPr="005C4B1A" w:rsidRDefault="00B02F6E" w:rsidP="00477233">
      <w:pPr>
        <w:keepNext/>
        <w:keepLines/>
        <w:jc w:val="both"/>
        <w:rPr>
          <w:rFonts w:ascii="Garamond" w:hAnsi="Garamond"/>
          <w:lang w:val="en-AU"/>
        </w:rPr>
      </w:pPr>
      <w:r w:rsidRPr="005C4B1A">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008A3C12" w:rsidRPr="005C4B1A">
        <w:rPr>
          <w:rFonts w:ascii="Garamond" w:hAnsi="Garamond"/>
          <w:lang w:val="en-AU"/>
        </w:rPr>
        <w:fldChar w:fldCharType="begin"/>
      </w:r>
      <w:r w:rsidR="008A3C12" w:rsidRPr="005C4B1A">
        <w:rPr>
          <w:rFonts w:ascii="Garamond" w:hAnsi="Garamond"/>
          <w:lang w:val="en-AU"/>
        </w:rPr>
        <w:instrText xml:space="preserve"> ADDIN </w:instrText>
      </w:r>
      <w:r w:rsidR="008A3C12" w:rsidRPr="005C4B1A">
        <w:rPr>
          <w:rFonts w:ascii="Garamond" w:hAnsi="Garamond"/>
          <w:lang w:val="en-AU"/>
        </w:rPr>
        <w:fldChar w:fldCharType="end"/>
      </w:r>
    </w:p>
    <w:sectPr w:rsidR="00B02F6E" w:rsidRPr="005C4B1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415E" w14:textId="77777777" w:rsidR="00454FE8" w:rsidRDefault="00454FE8">
      <w:r>
        <w:separator/>
      </w:r>
    </w:p>
  </w:endnote>
  <w:endnote w:type="continuationSeparator" w:id="0">
    <w:p w14:paraId="5309EF94" w14:textId="77777777" w:rsidR="00454FE8" w:rsidRDefault="0045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9062BF8"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C259DC">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5F0CE14"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C259DC">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DF267" w14:textId="77777777" w:rsidR="00454FE8" w:rsidRDefault="00454FE8">
      <w:r>
        <w:separator/>
      </w:r>
    </w:p>
  </w:footnote>
  <w:footnote w:type="continuationSeparator" w:id="0">
    <w:p w14:paraId="462DD928" w14:textId="77777777" w:rsidR="00454FE8" w:rsidRDefault="0045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7E59F9"/>
    <w:multiLevelType w:val="hybridMultilevel"/>
    <w:tmpl w:val="D7C0A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CB6A40"/>
    <w:multiLevelType w:val="hybridMultilevel"/>
    <w:tmpl w:val="D9E6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8"/>
  </w:num>
  <w:num w:numId="2" w16cid:durableId="1683386478">
    <w:abstractNumId w:val="28"/>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19"/>
  </w:num>
  <w:num w:numId="15" w16cid:durableId="1756245841">
    <w:abstractNumId w:val="23"/>
  </w:num>
  <w:num w:numId="16" w16cid:durableId="1878159678">
    <w:abstractNumId w:val="13"/>
  </w:num>
  <w:num w:numId="17" w16cid:durableId="1406414453">
    <w:abstractNumId w:val="17"/>
  </w:num>
  <w:num w:numId="18" w16cid:durableId="1376396157">
    <w:abstractNumId w:val="14"/>
  </w:num>
  <w:num w:numId="19" w16cid:durableId="1228149564">
    <w:abstractNumId w:val="26"/>
  </w:num>
  <w:num w:numId="20" w16cid:durableId="735475228">
    <w:abstractNumId w:val="29"/>
  </w:num>
  <w:num w:numId="21" w16cid:durableId="695890412">
    <w:abstractNumId w:val="16"/>
  </w:num>
  <w:num w:numId="22" w16cid:durableId="164562738">
    <w:abstractNumId w:val="15"/>
  </w:num>
  <w:num w:numId="23" w16cid:durableId="1614171243">
    <w:abstractNumId w:val="25"/>
  </w:num>
  <w:num w:numId="24" w16cid:durableId="1927809230">
    <w:abstractNumId w:val="31"/>
  </w:num>
  <w:num w:numId="25" w16cid:durableId="978651945">
    <w:abstractNumId w:val="27"/>
  </w:num>
  <w:num w:numId="26" w16cid:durableId="37824898">
    <w:abstractNumId w:val="30"/>
  </w:num>
  <w:num w:numId="27" w16cid:durableId="1048650847">
    <w:abstractNumId w:val="10"/>
  </w:num>
  <w:num w:numId="28" w16cid:durableId="1436904551">
    <w:abstractNumId w:val="32"/>
  </w:num>
  <w:num w:numId="29" w16cid:durableId="1387023238">
    <w:abstractNumId w:val="12"/>
  </w:num>
  <w:num w:numId="30" w16cid:durableId="452597921">
    <w:abstractNumId w:val="20"/>
  </w:num>
  <w:num w:numId="31" w16cid:durableId="676227944">
    <w:abstractNumId w:val="21"/>
  </w:num>
  <w:num w:numId="32" w16cid:durableId="1181696184">
    <w:abstractNumId w:val="11"/>
  </w:num>
  <w:num w:numId="33" w16cid:durableId="122259819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3EE"/>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98A"/>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82B"/>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33B"/>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3F7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BB7"/>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A6F"/>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8BE"/>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0D9"/>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402"/>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3E5"/>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7F1"/>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4BF3"/>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6DE"/>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A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1C"/>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4DA9"/>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AE9"/>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AFE"/>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4E1"/>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7AD"/>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3DFB"/>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8C2"/>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9F8"/>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070"/>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8B5"/>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1"/>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35"/>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4FE8"/>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5F"/>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B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4AB"/>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1D4"/>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2B0"/>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CC8"/>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B76"/>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77FF6"/>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39"/>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D16"/>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92A"/>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85"/>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1F"/>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A0A"/>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0ED4"/>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120"/>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86"/>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D8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C7E"/>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88E"/>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57C"/>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1FD7"/>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5A1"/>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782"/>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AB4"/>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63"/>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68A"/>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AAC"/>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19"/>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A15"/>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605"/>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B45"/>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D77"/>
    <w:rsid w:val="00920DB5"/>
    <w:rsid w:val="00920E06"/>
    <w:rsid w:val="009210C0"/>
    <w:rsid w:val="00921303"/>
    <w:rsid w:val="00921375"/>
    <w:rsid w:val="00921640"/>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39"/>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8B0"/>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DB3"/>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779"/>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15"/>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66D"/>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9ED"/>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9C8"/>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182"/>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CB2"/>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164"/>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3D0"/>
    <w:rsid w:val="00BE442A"/>
    <w:rsid w:val="00BE45D8"/>
    <w:rsid w:val="00BE45D9"/>
    <w:rsid w:val="00BE45DD"/>
    <w:rsid w:val="00BE4709"/>
    <w:rsid w:val="00BE483A"/>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1B1"/>
    <w:rsid w:val="00C21640"/>
    <w:rsid w:val="00C217CC"/>
    <w:rsid w:val="00C2195D"/>
    <w:rsid w:val="00C21D1D"/>
    <w:rsid w:val="00C21E12"/>
    <w:rsid w:val="00C21F90"/>
    <w:rsid w:val="00C22051"/>
    <w:rsid w:val="00C2220A"/>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9DC"/>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18C"/>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A1"/>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03B"/>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8E"/>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53"/>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CE1"/>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596"/>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E04"/>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6FAC"/>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27"/>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68B"/>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4D0"/>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5CE"/>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37"/>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CF2"/>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2C9"/>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666"/>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DAD"/>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51"/>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5F3F"/>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who.int/europe/publications/i/item/WHO-EURO-2025-12187-51959-79685" TargetMode="External"/><Relationship Id="rId26" Type="http://schemas.openxmlformats.org/officeDocument/2006/relationships/hyperlink" Target="https://www.safetyandquality.gov.au/standards/clinical-care-standards"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iris.who.int/handle/10665/381526" TargetMode="External"/><Relationship Id="rId34" Type="http://schemas.openxmlformats.org/officeDocument/2006/relationships/hyperlink" Target="https://www.nice.org.uk/guidance/cg150" TargetMode="External"/><Relationship Id="rId42"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bhi.nsw.gov.au/BHI_reports/healthcare_in_focus/new-south-wales-health-system-performance" TargetMode="External"/><Relationship Id="rId25" Type="http://schemas.openxmlformats.org/officeDocument/2006/relationships/hyperlink" Target="https://doi.org/10.3899/jrheum.2024-1034" TargetMode="External"/><Relationship Id="rId33" Type="http://schemas.openxmlformats.org/officeDocument/2006/relationships/hyperlink" Target="https://www.nice.org.uk/guidance" TargetMode="Externa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dhp.health/digital-health-literacy-toolkit/" TargetMode="External"/><Relationship Id="rId20" Type="http://schemas.openxmlformats.org/officeDocument/2006/relationships/hyperlink" Target="https://ahha.asn.au/resource/consideration-of-environmental-impacts-in-health-technology-assessment/" TargetMode="External"/><Relationship Id="rId29" Type="http://schemas.openxmlformats.org/officeDocument/2006/relationships/hyperlink" Target="https://www.healthaffairs.org/toc/hlthaff/44/6"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2.png"/><Relationship Id="rId32" Type="http://schemas.openxmlformats.org/officeDocument/2006/relationships/hyperlink" Target="https://livingevidence.org.au/" TargetMode="External"/><Relationship Id="rId37" Type="http://schemas.openxmlformats.org/officeDocument/2006/relationships/hyperlink" Target="https://www.safetyandquality.gov.au/publications-and-resources/resource-library/infection-prevention-and-control-poster-combined-airborne-and-contact-precautions" TargetMode="External"/><Relationship Id="rId40" Type="http://schemas.openxmlformats.org/officeDocument/2006/relationships/hyperlink" Target="https://www.safetyandquality.gov.au/publications-and-resources/resource-library/break-chain-infection-post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afetyandquality.gov.au/ASQMIA" TargetMode="External"/><Relationship Id="rId23" Type="http://schemas.openxmlformats.org/officeDocument/2006/relationships/hyperlink" Target="https://doi.org/10.1001/jamainternmed.2025.1497" TargetMode="External"/><Relationship Id="rId28" Type="http://schemas.openxmlformats.org/officeDocument/2006/relationships/hyperlink" Target="https://www.publish.csiro.au/journals/continuouspublication" TargetMode="External"/><Relationship Id="rId36" Type="http://schemas.openxmlformats.org/officeDocument/2006/relationships/image" Target="media/image3.PNG"/><Relationship Id="rId10" Type="http://schemas.openxmlformats.org/officeDocument/2006/relationships/hyperlink" Target="https://www.safetyandquality.gov.au/newsroom/subscribe-news" TargetMode="External"/><Relationship Id="rId19" Type="http://schemas.openxmlformats.org/officeDocument/2006/relationships/hyperlink" Target="https://www.who.int/publications/i/item/9789240108028" TargetMode="External"/><Relationship Id="rId31" Type="http://schemas.openxmlformats.org/officeDocument/2006/relationships/hyperlink" Target="https://academic.oup.com/intqhc/advance-article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safetyandquality.gov.au/ASQMIA" TargetMode="External"/><Relationship Id="rId22" Type="http://schemas.openxmlformats.org/officeDocument/2006/relationships/hyperlink" Target="https://doi.org/10.1111/hex.70311" TargetMode="External"/><Relationship Id="rId27" Type="http://schemas.openxmlformats.org/officeDocument/2006/relationships/hyperlink" Target="https://www.publish.csiro.au/ah"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safetyandquality.gov.au/publications-and-resources/resource-library/infection-prevention-and-control-poster-combined-contact-and-droplet-precaution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13</Pages>
  <Words>3430</Words>
  <Characters>21751</Characters>
  <Application>Microsoft Office Word</Application>
  <DocSecurity>0</DocSecurity>
  <Lines>483</Lines>
  <Paragraphs>215</Paragraphs>
  <ScaleCrop>false</ScaleCrop>
  <HeadingPairs>
    <vt:vector size="2" baseType="variant">
      <vt:variant>
        <vt:lpstr>Title</vt:lpstr>
      </vt:variant>
      <vt:variant>
        <vt:i4>1</vt:i4>
      </vt:variant>
    </vt:vector>
  </HeadingPairs>
  <TitlesOfParts>
    <vt:vector size="1" baseType="lpstr">
      <vt:lpstr>Draft On the Radar Issue 699</vt:lpstr>
    </vt:vector>
  </TitlesOfParts>
  <Company>ACSQHC</Company>
  <LinksUpToDate>false</LinksUpToDate>
  <CharactersWithSpaces>24966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699</dc:title>
  <dc:subject/>
  <dc:creator>Dr Niall Johnson</dc:creator>
  <cp:keywords>On the Radar</cp:keywords>
  <dc:description/>
  <cp:lastModifiedBy>JOHNSON, Niall</cp:lastModifiedBy>
  <cp:revision>23</cp:revision>
  <cp:lastPrinted>2018-03-02T02:34:00Z</cp:lastPrinted>
  <dcterms:created xsi:type="dcterms:W3CDTF">2025-06-01T22:19:00Z</dcterms:created>
  <dcterms:modified xsi:type="dcterms:W3CDTF">2025-06-06T00:23:00Z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