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01F2CFD9" w:rsidR="00B160EF" w:rsidRPr="00874B8D" w:rsidRDefault="00824B99" w:rsidP="0089237C">
      <w:pPr>
        <w:pStyle w:val="Heading1"/>
        <w:rPr>
          <w:b w:val="0"/>
          <w:bCs w:val="0"/>
          <w:sz w:val="48"/>
          <w:szCs w:val="48"/>
          <w:lang w:val="en-AU"/>
        </w:rPr>
      </w:pPr>
      <w:r w:rsidRPr="00874B8D">
        <w:rPr>
          <w:b w:val="0"/>
          <w:bCs w:val="0"/>
          <w:noProof/>
          <w:sz w:val="48"/>
          <w:szCs w:val="48"/>
          <w:lang w:val="en-AU"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B2326D" w:rsidRPr="00874B8D">
        <w:rPr>
          <w:b w:val="0"/>
          <w:bCs w:val="0"/>
          <w:sz w:val="48"/>
          <w:szCs w:val="48"/>
          <w:lang w:val="en-AU"/>
        </w:rPr>
        <w:t>O</w:t>
      </w:r>
      <w:r w:rsidR="00070226" w:rsidRPr="00874B8D">
        <w:rPr>
          <w:b w:val="0"/>
          <w:bCs w:val="0"/>
          <w:sz w:val="48"/>
          <w:szCs w:val="48"/>
          <w:lang w:val="en-AU"/>
        </w:rPr>
        <w:t>n</w:t>
      </w:r>
      <w:r w:rsidR="00B160EF" w:rsidRPr="00874B8D">
        <w:rPr>
          <w:b w:val="0"/>
          <w:bCs w:val="0"/>
          <w:sz w:val="48"/>
          <w:szCs w:val="48"/>
          <w:lang w:val="en-AU"/>
        </w:rPr>
        <w:t xml:space="preserve"> the Ra</w:t>
      </w:r>
      <w:r w:rsidR="001E4F6B" w:rsidRPr="00874B8D">
        <w:rPr>
          <w:b w:val="0"/>
          <w:bCs w:val="0"/>
          <w:sz w:val="48"/>
          <w:szCs w:val="48"/>
          <w:lang w:val="en-AU"/>
        </w:rPr>
        <w:t>d</w:t>
      </w:r>
      <w:r w:rsidR="00B160EF" w:rsidRPr="00874B8D">
        <w:rPr>
          <w:b w:val="0"/>
          <w:bCs w:val="0"/>
          <w:sz w:val="48"/>
          <w:szCs w:val="48"/>
          <w:lang w:val="en-AU"/>
        </w:rPr>
        <w:t>ar</w:t>
      </w:r>
    </w:p>
    <w:p w14:paraId="7844D4AA" w14:textId="685CB6AE" w:rsidR="00E668E7" w:rsidRPr="00874B8D" w:rsidRDefault="00E668E7" w:rsidP="00F738B5">
      <w:pPr>
        <w:rPr>
          <w:rFonts w:ascii="Garamond" w:hAnsi="Garamond"/>
          <w:lang w:val="en-AU"/>
        </w:rPr>
      </w:pPr>
      <w:r w:rsidRPr="00874B8D">
        <w:rPr>
          <w:rFonts w:ascii="Garamond" w:hAnsi="Garamond"/>
          <w:lang w:val="en-AU"/>
        </w:rPr>
        <w:t>Issue 7</w:t>
      </w:r>
      <w:r w:rsidR="0042296C" w:rsidRPr="00874B8D">
        <w:rPr>
          <w:rFonts w:ascii="Garamond" w:hAnsi="Garamond"/>
          <w:lang w:val="en-AU"/>
        </w:rPr>
        <w:t>1</w:t>
      </w:r>
      <w:r w:rsidR="00B96D0E" w:rsidRPr="00874B8D">
        <w:rPr>
          <w:rFonts w:ascii="Garamond" w:hAnsi="Garamond"/>
          <w:lang w:val="en-AU"/>
        </w:rPr>
        <w:t>7</w:t>
      </w:r>
    </w:p>
    <w:p w14:paraId="61605C05" w14:textId="5BB9C059" w:rsidR="000E6619" w:rsidRPr="00874B8D" w:rsidRDefault="00B96D0E" w:rsidP="00F738B5">
      <w:pPr>
        <w:rPr>
          <w:rFonts w:ascii="Garamond" w:hAnsi="Garamond"/>
          <w:lang w:val="en-AU"/>
        </w:rPr>
      </w:pPr>
      <w:r w:rsidRPr="00874B8D">
        <w:rPr>
          <w:rFonts w:ascii="Garamond" w:hAnsi="Garamond"/>
          <w:lang w:val="en-AU"/>
        </w:rPr>
        <w:t>13</w:t>
      </w:r>
      <w:r w:rsidR="001C4046" w:rsidRPr="00874B8D">
        <w:rPr>
          <w:rFonts w:ascii="Garamond" w:hAnsi="Garamond"/>
          <w:lang w:val="en-AU"/>
        </w:rPr>
        <w:t xml:space="preserve"> </w:t>
      </w:r>
      <w:r w:rsidR="00337152" w:rsidRPr="00874B8D">
        <w:rPr>
          <w:rFonts w:ascii="Garamond" w:hAnsi="Garamond"/>
          <w:lang w:val="en-AU"/>
        </w:rPr>
        <w:t>Oc</w:t>
      </w:r>
      <w:r w:rsidR="001C4046" w:rsidRPr="00874B8D">
        <w:rPr>
          <w:rFonts w:ascii="Garamond" w:hAnsi="Garamond"/>
          <w:lang w:val="en-AU"/>
        </w:rPr>
        <w:t>t</w:t>
      </w:r>
      <w:r w:rsidR="00337152" w:rsidRPr="00874B8D">
        <w:rPr>
          <w:rFonts w:ascii="Garamond" w:hAnsi="Garamond"/>
          <w:lang w:val="en-AU"/>
        </w:rPr>
        <w:t>o</w:t>
      </w:r>
      <w:r w:rsidR="001C4046" w:rsidRPr="00874B8D">
        <w:rPr>
          <w:rFonts w:ascii="Garamond" w:hAnsi="Garamond"/>
          <w:lang w:val="en-AU"/>
        </w:rPr>
        <w:t xml:space="preserve">ber </w:t>
      </w:r>
      <w:r w:rsidR="000E6619" w:rsidRPr="00874B8D">
        <w:rPr>
          <w:rFonts w:ascii="Garamond" w:hAnsi="Garamond"/>
          <w:lang w:val="en-AU"/>
        </w:rPr>
        <w:t>2025</w:t>
      </w:r>
    </w:p>
    <w:p w14:paraId="7E131554" w14:textId="77777777" w:rsidR="005E07E9" w:rsidRPr="00874B8D" w:rsidRDefault="005E07E9" w:rsidP="00F738B5">
      <w:pPr>
        <w:rPr>
          <w:rFonts w:ascii="Garamond" w:hAnsi="Garamond"/>
          <w:lang w:val="en-AU"/>
        </w:rPr>
      </w:pPr>
    </w:p>
    <w:p w14:paraId="36572305" w14:textId="5EBE2336" w:rsidR="00B160EF" w:rsidRPr="00874B8D" w:rsidRDefault="00B160EF" w:rsidP="00FA11D5">
      <w:pPr>
        <w:rPr>
          <w:rFonts w:ascii="Garamond" w:hAnsi="Garamond"/>
          <w:b/>
          <w:lang w:val="en-AU"/>
        </w:rPr>
      </w:pPr>
      <w:r w:rsidRPr="00874B8D">
        <w:rPr>
          <w:rFonts w:ascii="Garamond" w:hAnsi="Garamond"/>
          <w:i/>
          <w:lang w:val="en-AU"/>
        </w:rPr>
        <w:t>On the Radar</w:t>
      </w:r>
      <w:r w:rsidRPr="00874B8D">
        <w:rPr>
          <w:rFonts w:ascii="Garamond" w:hAnsi="Garamond"/>
          <w:lang w:val="en-AU"/>
        </w:rPr>
        <w:t xml:space="preserve"> is a summary of some of the recent publications in </w:t>
      </w:r>
      <w:r w:rsidR="000025DB" w:rsidRPr="00874B8D">
        <w:rPr>
          <w:rFonts w:ascii="Garamond" w:hAnsi="Garamond"/>
          <w:lang w:val="en-AU"/>
        </w:rPr>
        <w:t>the</w:t>
      </w:r>
      <w:r w:rsidRPr="00874B8D">
        <w:rPr>
          <w:rFonts w:ascii="Garamond" w:hAnsi="Garamond"/>
          <w:lang w:val="en-AU"/>
        </w:rPr>
        <w:t xml:space="preserve"> areas of safety and quality in health care</w:t>
      </w:r>
      <w:r w:rsidR="008E1962" w:rsidRPr="00874B8D">
        <w:rPr>
          <w:rFonts w:ascii="Garamond" w:hAnsi="Garamond"/>
          <w:lang w:val="en-AU"/>
        </w:rPr>
        <w:t xml:space="preserve"> </w:t>
      </w:r>
      <w:r w:rsidRPr="00874B8D">
        <w:rPr>
          <w:rFonts w:ascii="Garamond" w:hAnsi="Garamond"/>
          <w:lang w:val="en-AU"/>
        </w:rPr>
        <w:t>Inclusion in this document is not an endorsement or recommendation of any publication or provider</w:t>
      </w:r>
      <w:r w:rsidR="008E1962" w:rsidRPr="00874B8D">
        <w:rPr>
          <w:rFonts w:ascii="Garamond" w:hAnsi="Garamond"/>
          <w:lang w:val="en-AU"/>
        </w:rPr>
        <w:t xml:space="preserve"> </w:t>
      </w:r>
      <w:r w:rsidRPr="00874B8D">
        <w:rPr>
          <w:rFonts w:ascii="Garamond" w:hAnsi="Garamond"/>
          <w:lang w:val="en-AU"/>
        </w:rPr>
        <w:t>Access to particular documents may depend on whether they are Open Access or not, and/or your individual or institutional access to subscription sites/services</w:t>
      </w:r>
      <w:r w:rsidR="008E1962" w:rsidRPr="00874B8D">
        <w:rPr>
          <w:rFonts w:ascii="Garamond" w:hAnsi="Garamond"/>
          <w:lang w:val="en-AU"/>
        </w:rPr>
        <w:t xml:space="preserve"> </w:t>
      </w:r>
      <w:r w:rsidR="00F460A7" w:rsidRPr="00874B8D">
        <w:rPr>
          <w:rFonts w:ascii="Garamond" w:hAnsi="Garamond"/>
          <w:lang w:val="en-AU"/>
        </w:rPr>
        <w:t>Material that may require subscription is included as it is considered relevant.</w:t>
      </w:r>
    </w:p>
    <w:p w14:paraId="47E75407" w14:textId="066BE536" w:rsidR="00B160EF" w:rsidRPr="00874B8D" w:rsidRDefault="00B160EF" w:rsidP="00B160EF">
      <w:pPr>
        <w:rPr>
          <w:rFonts w:ascii="Garamond" w:hAnsi="Garamond"/>
          <w:lang w:val="en-AU"/>
        </w:rPr>
      </w:pPr>
    </w:p>
    <w:p w14:paraId="44E8CAB9" w14:textId="44C58551" w:rsidR="00394B64" w:rsidRPr="00874B8D" w:rsidRDefault="00B160EF" w:rsidP="0045757F">
      <w:pPr>
        <w:autoSpaceDE w:val="0"/>
        <w:rPr>
          <w:rFonts w:ascii="Garamond" w:hAnsi="Garamond"/>
          <w:lang w:val="en-AU"/>
        </w:rPr>
      </w:pPr>
      <w:r w:rsidRPr="00874B8D">
        <w:rPr>
          <w:rFonts w:ascii="Garamond" w:hAnsi="Garamond"/>
          <w:i/>
          <w:lang w:val="en-AU"/>
        </w:rPr>
        <w:t>On the Radar</w:t>
      </w:r>
      <w:r w:rsidRPr="00874B8D">
        <w:rPr>
          <w:rFonts w:ascii="Garamond" w:hAnsi="Garamond"/>
          <w:lang w:val="en-AU"/>
        </w:rPr>
        <w:t xml:space="preserve"> is available </w:t>
      </w:r>
      <w:r w:rsidR="003D1E7A" w:rsidRPr="00874B8D">
        <w:rPr>
          <w:rFonts w:ascii="Garamond" w:hAnsi="Garamond"/>
          <w:lang w:val="en-AU"/>
        </w:rPr>
        <w:t xml:space="preserve">online, </w:t>
      </w:r>
      <w:r w:rsidRPr="00874B8D">
        <w:rPr>
          <w:rFonts w:ascii="Garamond" w:hAnsi="Garamond"/>
          <w:lang w:val="en-AU"/>
        </w:rPr>
        <w:t xml:space="preserve">via email or as a PDF </w:t>
      </w:r>
      <w:r w:rsidR="006F34BB" w:rsidRPr="00874B8D">
        <w:rPr>
          <w:rFonts w:ascii="Garamond" w:hAnsi="Garamond"/>
          <w:lang w:val="en-AU"/>
        </w:rPr>
        <w:t xml:space="preserve">or Word </w:t>
      </w:r>
      <w:r w:rsidRPr="00874B8D">
        <w:rPr>
          <w:rFonts w:ascii="Garamond" w:hAnsi="Garamond"/>
          <w:lang w:val="en-AU"/>
        </w:rPr>
        <w:t xml:space="preserve">document from </w:t>
      </w:r>
      <w:hyperlink r:id="rId9" w:history="1">
        <w:r w:rsidR="00F54F0D" w:rsidRPr="00874B8D">
          <w:rPr>
            <w:rStyle w:val="Hyperlink"/>
            <w:rFonts w:ascii="Garamond" w:hAnsi="Garamond"/>
            <w:lang w:val="en-AU"/>
          </w:rPr>
          <w:t>https://www.safetyandquality.gov.au/newsroom/subscribe-news/radar</w:t>
        </w:r>
      </w:hyperlink>
    </w:p>
    <w:p w14:paraId="68B785DC" w14:textId="09846C2A" w:rsidR="003E0F57" w:rsidRPr="00874B8D" w:rsidRDefault="003E0F57" w:rsidP="0045757F">
      <w:pPr>
        <w:autoSpaceDE w:val="0"/>
        <w:rPr>
          <w:rFonts w:ascii="Garamond" w:hAnsi="Garamond"/>
          <w:lang w:val="en-AU"/>
        </w:rPr>
      </w:pPr>
    </w:p>
    <w:p w14:paraId="63972801" w14:textId="3740664A" w:rsidR="00B160EF" w:rsidRPr="00874B8D" w:rsidRDefault="00B160EF" w:rsidP="0045757F">
      <w:pPr>
        <w:autoSpaceDE w:val="0"/>
        <w:rPr>
          <w:rFonts w:ascii="Garamond" w:hAnsi="Garamond"/>
          <w:lang w:val="en-AU"/>
        </w:rPr>
      </w:pPr>
      <w:r w:rsidRPr="00874B8D">
        <w:rPr>
          <w:rFonts w:ascii="Garamond" w:hAnsi="Garamond"/>
          <w:lang w:val="en-AU"/>
        </w:rPr>
        <w:t xml:space="preserve">If you would like to receive </w:t>
      </w:r>
      <w:r w:rsidRPr="00874B8D">
        <w:rPr>
          <w:rFonts w:ascii="Garamond" w:hAnsi="Garamond"/>
          <w:i/>
          <w:lang w:val="en-AU"/>
        </w:rPr>
        <w:t>On the Radar</w:t>
      </w:r>
      <w:r w:rsidRPr="00874B8D">
        <w:rPr>
          <w:rFonts w:ascii="Garamond" w:hAnsi="Garamond"/>
          <w:lang w:val="en-AU"/>
        </w:rPr>
        <w:t xml:space="preserve"> via email</w:t>
      </w:r>
      <w:r w:rsidR="003D7B9E" w:rsidRPr="00874B8D">
        <w:rPr>
          <w:rFonts w:ascii="Garamond" w:hAnsi="Garamond"/>
          <w:lang w:val="en-AU"/>
        </w:rPr>
        <w:t>, you can</w:t>
      </w:r>
      <w:r w:rsidR="00F24F60" w:rsidRPr="00874B8D">
        <w:rPr>
          <w:rFonts w:ascii="Garamond" w:hAnsi="Garamond"/>
          <w:lang w:val="en-AU"/>
        </w:rPr>
        <w:t xml:space="preserve"> subscribe on our website</w:t>
      </w:r>
      <w:r w:rsidR="003E0F57" w:rsidRPr="00874B8D">
        <w:rPr>
          <w:rFonts w:ascii="Garamond" w:hAnsi="Garamond"/>
          <w:lang w:val="en-AU"/>
        </w:rPr>
        <w:t xml:space="preserve"> </w:t>
      </w:r>
      <w:hyperlink r:id="rId10" w:history="1">
        <w:r w:rsidR="00394B64" w:rsidRPr="00874B8D">
          <w:rPr>
            <w:rStyle w:val="Hyperlink"/>
            <w:rFonts w:ascii="Garamond" w:hAnsi="Garamond"/>
            <w:lang w:val="en-AU"/>
          </w:rPr>
          <w:t>https://www.safetyandquality.gov.au/newsroom/subscribe-news</w:t>
        </w:r>
      </w:hyperlink>
      <w:r w:rsidR="00394B64" w:rsidRPr="00874B8D">
        <w:rPr>
          <w:rFonts w:ascii="Garamond" w:hAnsi="Garamond"/>
          <w:lang w:val="en-AU"/>
        </w:rPr>
        <w:br/>
      </w:r>
      <w:r w:rsidR="003D7B9E" w:rsidRPr="00874B8D">
        <w:rPr>
          <w:rFonts w:ascii="Garamond" w:hAnsi="Garamond"/>
          <w:lang w:val="en-AU"/>
        </w:rPr>
        <w:t xml:space="preserve">or by emailing us at </w:t>
      </w:r>
      <w:hyperlink r:id="rId11" w:history="1">
        <w:r w:rsidR="00FB740C" w:rsidRPr="00874B8D">
          <w:rPr>
            <w:rStyle w:val="Hyperlink"/>
            <w:rFonts w:ascii="Garamond" w:hAnsi="Garamond"/>
            <w:lang w:val="en-AU"/>
          </w:rPr>
          <w:t>mail@safetyandquality.gov.au</w:t>
        </w:r>
      </w:hyperlink>
      <w:r w:rsidR="003D7B9E" w:rsidRPr="00874B8D">
        <w:rPr>
          <w:rFonts w:ascii="Garamond" w:hAnsi="Garamond"/>
          <w:lang w:val="en-AU"/>
        </w:rPr>
        <w:t>.</w:t>
      </w:r>
      <w:r w:rsidR="00E51D23" w:rsidRPr="00874B8D">
        <w:rPr>
          <w:rFonts w:ascii="Garamond" w:hAnsi="Garamond"/>
          <w:lang w:val="en-AU"/>
        </w:rPr>
        <w:br/>
      </w:r>
      <w:r w:rsidR="003D7B9E" w:rsidRPr="00874B8D">
        <w:rPr>
          <w:rFonts w:ascii="Garamond" w:hAnsi="Garamond"/>
          <w:lang w:val="en-AU"/>
        </w:rPr>
        <w:t xml:space="preserve">You can also send feedback and comments to </w:t>
      </w:r>
      <w:hyperlink r:id="rId12" w:history="1">
        <w:r w:rsidR="00FB740C" w:rsidRPr="00874B8D">
          <w:rPr>
            <w:rStyle w:val="Hyperlink"/>
            <w:rFonts w:ascii="Garamond" w:hAnsi="Garamond"/>
            <w:lang w:val="en-AU"/>
          </w:rPr>
          <w:t>mail@safetyandquality.gov.au</w:t>
        </w:r>
      </w:hyperlink>
      <w:r w:rsidR="003D7B9E" w:rsidRPr="00874B8D">
        <w:rPr>
          <w:rFonts w:ascii="Garamond" w:hAnsi="Garamond"/>
          <w:lang w:val="en-AU"/>
        </w:rPr>
        <w:t>.</w:t>
      </w:r>
    </w:p>
    <w:p w14:paraId="38E69B76" w14:textId="77777777" w:rsidR="00B160EF" w:rsidRPr="00874B8D" w:rsidRDefault="00B160EF" w:rsidP="00837FC4">
      <w:pPr>
        <w:tabs>
          <w:tab w:val="left" w:pos="7773"/>
        </w:tabs>
        <w:rPr>
          <w:rFonts w:ascii="Garamond" w:hAnsi="Garamond"/>
          <w:lang w:val="en-AU"/>
        </w:rPr>
      </w:pPr>
    </w:p>
    <w:p w14:paraId="01E6C354" w14:textId="1FD04B20" w:rsidR="00837FC4" w:rsidRPr="00874B8D" w:rsidRDefault="00B160EF" w:rsidP="004554DB">
      <w:pPr>
        <w:autoSpaceDE w:val="0"/>
        <w:rPr>
          <w:rFonts w:ascii="Garamond" w:hAnsi="Garamond"/>
          <w:lang w:val="en-AU"/>
        </w:rPr>
      </w:pPr>
      <w:bookmarkStart w:id="0" w:name="OLE_LINK1"/>
      <w:r w:rsidRPr="00874B8D">
        <w:rPr>
          <w:rFonts w:ascii="Garamond" w:hAnsi="Garamond"/>
          <w:lang w:val="en-AU"/>
        </w:rPr>
        <w:t xml:space="preserve">For information about the Commission and its programs and publications, please visit </w:t>
      </w:r>
      <w:hyperlink r:id="rId13" w:history="1">
        <w:r w:rsidR="00543EF2" w:rsidRPr="00874B8D">
          <w:rPr>
            <w:rStyle w:val="Hyperlink"/>
            <w:rFonts w:ascii="Garamond" w:hAnsi="Garamond"/>
            <w:lang w:val="en-AU"/>
          </w:rPr>
          <w:t>https://www.safetyandquality.gov.au</w:t>
        </w:r>
      </w:hyperlink>
    </w:p>
    <w:p w14:paraId="61C9C3A4" w14:textId="1C56AA61" w:rsidR="000F5002" w:rsidRPr="00874B8D" w:rsidRDefault="000F5002" w:rsidP="004554DB">
      <w:pPr>
        <w:autoSpaceDE w:val="0"/>
        <w:rPr>
          <w:rFonts w:ascii="Garamond" w:hAnsi="Garamond"/>
          <w:lang w:val="en-AU"/>
        </w:rPr>
      </w:pPr>
    </w:p>
    <w:p w14:paraId="0F8F08BB" w14:textId="75BA81D2" w:rsidR="00210235" w:rsidRPr="00874B8D" w:rsidRDefault="00210235" w:rsidP="00EE5D5E">
      <w:pPr>
        <w:rPr>
          <w:rFonts w:ascii="Garamond" w:hAnsi="Garamond"/>
          <w:b/>
          <w:lang w:val="en-AU"/>
        </w:rPr>
      </w:pPr>
      <w:r w:rsidRPr="00874B8D">
        <w:rPr>
          <w:rFonts w:ascii="Garamond" w:hAnsi="Garamond"/>
          <w:b/>
          <w:lang w:val="en-AU"/>
        </w:rPr>
        <w:t>On the Radar</w:t>
      </w:r>
    </w:p>
    <w:p w14:paraId="285C826A" w14:textId="0FEC51C2" w:rsidR="00357B50" w:rsidRPr="00874B8D" w:rsidRDefault="00340157" w:rsidP="00764AC3">
      <w:pPr>
        <w:rPr>
          <w:rFonts w:ascii="Garamond" w:hAnsi="Garamond"/>
          <w:bCs/>
          <w:lang w:val="en-AU"/>
        </w:rPr>
      </w:pPr>
      <w:r w:rsidRPr="00874B8D">
        <w:rPr>
          <w:rFonts w:ascii="Garamond" w:hAnsi="Garamond"/>
          <w:bCs/>
          <w:lang w:val="en-AU"/>
        </w:rPr>
        <w:t xml:space="preserve">Editor: </w:t>
      </w:r>
      <w:r w:rsidR="00C8085B" w:rsidRPr="00874B8D">
        <w:rPr>
          <w:rFonts w:ascii="Garamond" w:hAnsi="Garamond"/>
          <w:bCs/>
          <w:lang w:val="en-AU"/>
        </w:rPr>
        <w:t xml:space="preserve">Dr </w:t>
      </w:r>
      <w:r w:rsidRPr="00874B8D">
        <w:rPr>
          <w:rFonts w:ascii="Garamond" w:hAnsi="Garamond"/>
          <w:bCs/>
          <w:lang w:val="en-AU"/>
        </w:rPr>
        <w:t>Niall Johnson</w:t>
      </w:r>
      <w:bookmarkEnd w:id="0"/>
      <w:r w:rsidR="000F0ADD" w:rsidRPr="00874B8D">
        <w:rPr>
          <w:rFonts w:ascii="Garamond" w:hAnsi="Garamond"/>
          <w:bCs/>
          <w:lang w:val="en-AU"/>
        </w:rPr>
        <w:br/>
        <w:t>Contributors: Niall Johnson</w:t>
      </w:r>
    </w:p>
    <w:p w14:paraId="5953391D" w14:textId="77777777" w:rsidR="00133692" w:rsidRPr="00874B8D" w:rsidRDefault="00133692" w:rsidP="00764AC3">
      <w:pPr>
        <w:rPr>
          <w:rFonts w:ascii="Garamond" w:hAnsi="Garamond"/>
          <w:bCs/>
          <w:lang w:val="en-AU"/>
        </w:rPr>
      </w:pPr>
    </w:p>
    <w:p w14:paraId="16702E1B" w14:textId="77777777" w:rsidR="00EB4D26" w:rsidRPr="00874B8D" w:rsidRDefault="00EB4D26" w:rsidP="000A3862">
      <w:pPr>
        <w:keepNext/>
        <w:keepLines/>
        <w:autoSpaceDE w:val="0"/>
        <w:autoSpaceDN w:val="0"/>
        <w:adjustRightInd w:val="0"/>
        <w:rPr>
          <w:rFonts w:ascii="Garamond" w:hAnsi="Garamond"/>
          <w:b/>
          <w:lang w:val="en-AU"/>
        </w:rPr>
      </w:pPr>
      <w:r w:rsidRPr="00874B8D">
        <w:rPr>
          <w:rFonts w:ascii="Garamond" w:hAnsi="Garamond"/>
          <w:b/>
          <w:lang w:val="en-AU"/>
        </w:rPr>
        <w:t>Books</w:t>
      </w:r>
    </w:p>
    <w:p w14:paraId="2D6650A5" w14:textId="77777777" w:rsidR="00EB4D26" w:rsidRPr="00874B8D" w:rsidRDefault="00EB4D26" w:rsidP="000A3862">
      <w:pPr>
        <w:keepNext/>
        <w:keepLines/>
        <w:autoSpaceDE w:val="0"/>
        <w:autoSpaceDN w:val="0"/>
        <w:adjustRightInd w:val="0"/>
        <w:rPr>
          <w:rFonts w:ascii="Garamond" w:hAnsi="Garamond"/>
          <w:b/>
          <w:lang w:val="en-AU"/>
        </w:rPr>
      </w:pPr>
    </w:p>
    <w:p w14:paraId="75CFCD2A" w14:textId="77777777" w:rsidR="00EB4D26" w:rsidRPr="00EB4D26" w:rsidRDefault="00EB4D26" w:rsidP="00EB4D26">
      <w:pPr>
        <w:keepNext/>
        <w:keepLines/>
        <w:autoSpaceDE w:val="0"/>
        <w:autoSpaceDN w:val="0"/>
        <w:adjustRightInd w:val="0"/>
        <w:rPr>
          <w:rFonts w:ascii="Garamond" w:hAnsi="Garamond"/>
          <w:i/>
          <w:iCs/>
          <w:lang w:val="en-AU"/>
        </w:rPr>
      </w:pPr>
      <w:r w:rsidRPr="00EB4D26">
        <w:rPr>
          <w:rFonts w:ascii="Garamond" w:hAnsi="Garamond"/>
          <w:i/>
          <w:iCs/>
          <w:lang w:val="en-AU"/>
        </w:rPr>
        <w:t>Lean as a Healthcare Improvement Approach</w:t>
      </w:r>
    </w:p>
    <w:p w14:paraId="64B0E1D0" w14:textId="77777777" w:rsidR="00EB4D26" w:rsidRPr="00874B8D" w:rsidRDefault="00EB4D26" w:rsidP="00EB4D26">
      <w:pPr>
        <w:keepNext/>
        <w:keepLines/>
        <w:autoSpaceDE w:val="0"/>
        <w:autoSpaceDN w:val="0"/>
        <w:adjustRightInd w:val="0"/>
        <w:rPr>
          <w:rFonts w:ascii="Garamond" w:hAnsi="Garamond"/>
          <w:lang w:val="en-AU"/>
        </w:rPr>
      </w:pPr>
      <w:r w:rsidRPr="00874B8D">
        <w:rPr>
          <w:rFonts w:ascii="Garamond" w:hAnsi="Garamond"/>
          <w:lang w:val="en-AU"/>
        </w:rPr>
        <w:t>Elements of Improving Quality and Safety in Healthcare</w:t>
      </w:r>
    </w:p>
    <w:p w14:paraId="59A0A313" w14:textId="13AE55AD" w:rsidR="00EB4D26" w:rsidRPr="00874B8D" w:rsidRDefault="00EB4D26" w:rsidP="00EB4D26">
      <w:pPr>
        <w:keepNext/>
        <w:keepLines/>
        <w:autoSpaceDE w:val="0"/>
        <w:autoSpaceDN w:val="0"/>
        <w:adjustRightInd w:val="0"/>
        <w:rPr>
          <w:rFonts w:ascii="Garamond" w:hAnsi="Garamond"/>
          <w:lang w:val="en-AU"/>
        </w:rPr>
      </w:pPr>
      <w:r w:rsidRPr="00874B8D">
        <w:rPr>
          <w:rFonts w:ascii="Garamond" w:hAnsi="Garamond"/>
          <w:lang w:val="en-AU"/>
        </w:rPr>
        <w:t>Radnor Z, Williams S J</w:t>
      </w:r>
    </w:p>
    <w:p w14:paraId="092BA032" w14:textId="77777777" w:rsidR="00EB4D26" w:rsidRPr="00874B8D" w:rsidRDefault="00EB4D26" w:rsidP="00EB4D26">
      <w:pPr>
        <w:keepNext/>
        <w:keepLines/>
        <w:autoSpaceDE w:val="0"/>
        <w:autoSpaceDN w:val="0"/>
        <w:adjustRightInd w:val="0"/>
        <w:rPr>
          <w:rFonts w:ascii="Garamond" w:hAnsi="Garamond"/>
          <w:lang w:val="en-AU"/>
        </w:rPr>
      </w:pPr>
      <w:r w:rsidRPr="00874B8D">
        <w:rPr>
          <w:rFonts w:ascii="Garamond" w:hAnsi="Garamond"/>
          <w:lang w:val="en-AU"/>
        </w:rPr>
        <w:t>Cambridge: Cambridge University Press; 2025.</w:t>
      </w:r>
    </w:p>
    <w:tbl>
      <w:tblPr>
        <w:tblStyle w:val="TableGrid"/>
        <w:tblW w:w="9360" w:type="dxa"/>
        <w:tblInd w:w="288" w:type="dxa"/>
        <w:tblLayout w:type="fixed"/>
        <w:tblLook w:val="01E0" w:firstRow="1" w:lastRow="1" w:firstColumn="1" w:lastColumn="1" w:noHBand="0" w:noVBand="0"/>
      </w:tblPr>
      <w:tblGrid>
        <w:gridCol w:w="1080"/>
        <w:gridCol w:w="8280"/>
      </w:tblGrid>
      <w:tr w:rsidR="00EB4D26" w:rsidRPr="00874B8D" w14:paraId="58094652" w14:textId="77777777" w:rsidTr="002F7088">
        <w:tc>
          <w:tcPr>
            <w:tcW w:w="1080" w:type="dxa"/>
            <w:tcBorders>
              <w:top w:val="single" w:sz="4" w:space="0" w:color="auto"/>
              <w:left w:val="single" w:sz="4" w:space="0" w:color="auto"/>
              <w:bottom w:val="single" w:sz="4" w:space="0" w:color="auto"/>
              <w:right w:val="single" w:sz="4" w:space="0" w:color="auto"/>
            </w:tcBorders>
            <w:vAlign w:val="center"/>
          </w:tcPr>
          <w:p w14:paraId="69AD4427" w14:textId="77777777" w:rsidR="00EB4D26" w:rsidRPr="00874B8D" w:rsidRDefault="00EB4D26" w:rsidP="002F7088">
            <w:pPr>
              <w:keepNext/>
              <w:rPr>
                <w:rStyle w:val="Hyperlink"/>
                <w:rFonts w:ascii="Garamond" w:hAnsi="Garamond"/>
                <w:lang w:val="en-AU"/>
              </w:rPr>
            </w:pPr>
            <w:r w:rsidRPr="00874B8D">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71C6988" w14:textId="310EBC87" w:rsidR="00EB4D26" w:rsidRPr="00874B8D" w:rsidRDefault="00EB4D26" w:rsidP="002F7088">
            <w:pPr>
              <w:keepNext/>
              <w:jc w:val="both"/>
              <w:rPr>
                <w:rStyle w:val="Hyperlink"/>
                <w:rFonts w:ascii="Garamond" w:hAnsi="Garamond"/>
                <w:color w:val="auto"/>
                <w:u w:val="none"/>
                <w:lang w:val="en-AU"/>
              </w:rPr>
            </w:pPr>
            <w:hyperlink r:id="rId14" w:history="1">
              <w:r w:rsidRPr="00874B8D">
                <w:rPr>
                  <w:rStyle w:val="Hyperlink"/>
                  <w:rFonts w:ascii="Garamond" w:hAnsi="Garamond"/>
                  <w:lang w:val="en-AU"/>
                </w:rPr>
                <w:t>https://doi.org/10.1017/9781009326124</w:t>
              </w:r>
            </w:hyperlink>
          </w:p>
        </w:tc>
      </w:tr>
      <w:tr w:rsidR="00EB4D26" w:rsidRPr="00874B8D" w14:paraId="3455EEC0" w14:textId="77777777" w:rsidTr="002F7088">
        <w:tc>
          <w:tcPr>
            <w:tcW w:w="1080" w:type="dxa"/>
            <w:tcBorders>
              <w:top w:val="single" w:sz="4" w:space="0" w:color="auto"/>
              <w:left w:val="single" w:sz="4" w:space="0" w:color="auto"/>
              <w:bottom w:val="single" w:sz="4" w:space="0" w:color="auto"/>
              <w:right w:val="single" w:sz="4" w:space="0" w:color="auto"/>
            </w:tcBorders>
            <w:vAlign w:val="center"/>
          </w:tcPr>
          <w:p w14:paraId="76DB8F4D" w14:textId="77777777" w:rsidR="00EB4D26" w:rsidRPr="00874B8D" w:rsidRDefault="00EB4D26" w:rsidP="002F7088">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015832B" w14:textId="21084165" w:rsidR="00EB4D26" w:rsidRPr="00874B8D" w:rsidRDefault="00EB4D26" w:rsidP="00EB4D26">
            <w:pPr>
              <w:keepLines/>
              <w:autoSpaceDE w:val="0"/>
              <w:autoSpaceDN w:val="0"/>
              <w:adjustRightInd w:val="0"/>
              <w:rPr>
                <w:rFonts w:ascii="Garamond" w:hAnsi="Garamond"/>
                <w:lang w:val="en-AU"/>
              </w:rPr>
            </w:pPr>
            <w:r w:rsidRPr="00874B8D">
              <w:rPr>
                <w:rFonts w:ascii="Garamond" w:hAnsi="Garamond"/>
                <w:lang w:val="en-AU"/>
              </w:rPr>
              <w:t xml:space="preserve">This volume is the latest release in the </w:t>
            </w:r>
            <w:hyperlink r:id="rId15" w:history="1">
              <w:r w:rsidRPr="00874B8D">
                <w:rPr>
                  <w:rStyle w:val="Hyperlink"/>
                  <w:rFonts w:ascii="Garamond" w:hAnsi="Garamond"/>
                  <w:lang w:val="en-AU"/>
                </w:rPr>
                <w:t>Elements of Improving Quality and Safety in Healthcare</w:t>
              </w:r>
            </w:hyperlink>
            <w:r w:rsidRPr="00874B8D">
              <w:rPr>
                <w:rFonts w:ascii="Garamond" w:hAnsi="Garamond"/>
                <w:lang w:val="en-AU"/>
              </w:rPr>
              <w:t xml:space="preserve"> series from The Healthcare Improvement Studies Institute (the THIS Institute) in Cambridge, England. This volume examines the use of Lean approaches in health care. The authors provide an overview of the evidence for using Lean in healthcare, summarising the supporting tools and techniques, and outlining the challenges.</w:t>
            </w:r>
          </w:p>
        </w:tc>
      </w:tr>
    </w:tbl>
    <w:p w14:paraId="2D6E54D6" w14:textId="68A56D7D" w:rsidR="000B0A01" w:rsidRPr="00874B8D" w:rsidRDefault="000B0A01" w:rsidP="000A3862">
      <w:pPr>
        <w:keepNext/>
        <w:keepLines/>
        <w:autoSpaceDE w:val="0"/>
        <w:autoSpaceDN w:val="0"/>
        <w:adjustRightInd w:val="0"/>
        <w:rPr>
          <w:rFonts w:ascii="Garamond" w:hAnsi="Garamond"/>
          <w:b/>
          <w:lang w:val="en-AU"/>
        </w:rPr>
      </w:pPr>
      <w:r w:rsidRPr="00874B8D">
        <w:rPr>
          <w:rFonts w:ascii="Garamond" w:hAnsi="Garamond"/>
          <w:b/>
          <w:lang w:val="en-AU"/>
        </w:rPr>
        <w:lastRenderedPageBreak/>
        <w:t>Reports</w:t>
      </w:r>
    </w:p>
    <w:p w14:paraId="0DE27302" w14:textId="77777777" w:rsidR="00002069" w:rsidRPr="00874B8D" w:rsidRDefault="00002069" w:rsidP="00002069">
      <w:pPr>
        <w:keepNext/>
        <w:keepLines/>
        <w:autoSpaceDE w:val="0"/>
        <w:autoSpaceDN w:val="0"/>
        <w:adjustRightInd w:val="0"/>
        <w:rPr>
          <w:rFonts w:ascii="Garamond" w:hAnsi="Garamond"/>
          <w:i/>
          <w:iCs/>
          <w:lang w:val="en-AU"/>
        </w:rPr>
      </w:pPr>
    </w:p>
    <w:p w14:paraId="1851AB63" w14:textId="77777777" w:rsidR="00A53231" w:rsidRPr="00874B8D" w:rsidRDefault="00A53231" w:rsidP="00A53231">
      <w:pPr>
        <w:keepNext/>
        <w:keepLines/>
        <w:autoSpaceDE w:val="0"/>
        <w:autoSpaceDN w:val="0"/>
        <w:adjustRightInd w:val="0"/>
        <w:rPr>
          <w:rFonts w:ascii="Garamond" w:hAnsi="Garamond"/>
          <w:i/>
          <w:iCs/>
          <w:lang w:val="en-AU"/>
        </w:rPr>
      </w:pPr>
      <w:r w:rsidRPr="00874B8D">
        <w:rPr>
          <w:rFonts w:ascii="Garamond" w:hAnsi="Garamond"/>
          <w:i/>
          <w:iCs/>
          <w:lang w:val="en-AU"/>
        </w:rPr>
        <w:t>Improving health literacy in the NHS</w:t>
      </w:r>
    </w:p>
    <w:p w14:paraId="0FB1DE78" w14:textId="77777777" w:rsidR="00A53231" w:rsidRPr="00874B8D" w:rsidRDefault="00A53231" w:rsidP="00486D98">
      <w:pPr>
        <w:keepNext/>
        <w:keepLines/>
        <w:autoSpaceDE w:val="0"/>
        <w:autoSpaceDN w:val="0"/>
        <w:adjustRightInd w:val="0"/>
        <w:rPr>
          <w:rFonts w:ascii="Garamond" w:hAnsi="Garamond"/>
          <w:lang w:val="en-AU"/>
        </w:rPr>
      </w:pPr>
      <w:r w:rsidRPr="00874B8D">
        <w:rPr>
          <w:rFonts w:ascii="Garamond" w:hAnsi="Garamond"/>
          <w:lang w:val="en-AU"/>
        </w:rPr>
        <w:t>NHS Providers</w:t>
      </w:r>
    </w:p>
    <w:p w14:paraId="3A474AF0" w14:textId="6713718C" w:rsidR="00486D98" w:rsidRPr="00874B8D" w:rsidRDefault="00A53231" w:rsidP="00486D98">
      <w:pPr>
        <w:keepNext/>
        <w:keepLines/>
        <w:autoSpaceDE w:val="0"/>
        <w:autoSpaceDN w:val="0"/>
        <w:adjustRightInd w:val="0"/>
        <w:rPr>
          <w:rFonts w:ascii="Garamond" w:hAnsi="Garamond"/>
          <w:lang w:val="en-AU"/>
        </w:rPr>
      </w:pPr>
      <w:r w:rsidRPr="00874B8D">
        <w:rPr>
          <w:rFonts w:ascii="Garamond" w:hAnsi="Garamond"/>
          <w:lang w:val="en-AU"/>
        </w:rPr>
        <w:t>London: NHS England; 2025. p. 46.</w:t>
      </w:r>
    </w:p>
    <w:tbl>
      <w:tblPr>
        <w:tblStyle w:val="TableGrid"/>
        <w:tblW w:w="9360" w:type="dxa"/>
        <w:tblInd w:w="288" w:type="dxa"/>
        <w:tblLayout w:type="fixed"/>
        <w:tblLook w:val="01E0" w:firstRow="1" w:lastRow="1" w:firstColumn="1" w:lastColumn="1" w:noHBand="0" w:noVBand="0"/>
      </w:tblPr>
      <w:tblGrid>
        <w:gridCol w:w="1080"/>
        <w:gridCol w:w="8280"/>
      </w:tblGrid>
      <w:tr w:rsidR="00486D98" w:rsidRPr="00874B8D" w14:paraId="35A1DE7B"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5C12B2F3" w14:textId="77777777" w:rsidR="00486D98" w:rsidRPr="00874B8D" w:rsidRDefault="00486D98" w:rsidP="00880C3E">
            <w:pPr>
              <w:keepNext/>
              <w:rPr>
                <w:rStyle w:val="Hyperlink"/>
                <w:rFonts w:ascii="Garamond" w:hAnsi="Garamond"/>
                <w:lang w:val="en-AU"/>
              </w:rPr>
            </w:pPr>
            <w:r w:rsidRPr="00874B8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4680558" w14:textId="56EDBB9D" w:rsidR="00486D98" w:rsidRPr="00874B8D" w:rsidRDefault="00A53231" w:rsidP="00880C3E">
            <w:pPr>
              <w:keepNext/>
              <w:jc w:val="both"/>
              <w:rPr>
                <w:rStyle w:val="Hyperlink"/>
                <w:rFonts w:ascii="Garamond" w:hAnsi="Garamond"/>
                <w:color w:val="auto"/>
                <w:u w:val="none"/>
                <w:lang w:val="en-AU"/>
              </w:rPr>
            </w:pPr>
            <w:hyperlink r:id="rId16" w:history="1">
              <w:r w:rsidRPr="00874B8D">
                <w:rPr>
                  <w:rStyle w:val="Hyperlink"/>
                  <w:rFonts w:ascii="Garamond" w:hAnsi="Garamond"/>
                  <w:lang w:val="en-AU"/>
                </w:rPr>
                <w:t>https://nhsproviders.org/resources/improving-health-literacy-in-the-nhs</w:t>
              </w:r>
            </w:hyperlink>
          </w:p>
        </w:tc>
      </w:tr>
      <w:tr w:rsidR="00486D98" w:rsidRPr="00874B8D" w14:paraId="03809395"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1DE0E289" w14:textId="77777777" w:rsidR="00486D98" w:rsidRPr="00874B8D" w:rsidRDefault="00486D98" w:rsidP="00880C3E">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29E7BD1" w14:textId="47D50753" w:rsidR="0046244A" w:rsidRPr="00874B8D" w:rsidRDefault="00F02D87" w:rsidP="00880C3E">
            <w:pPr>
              <w:keepLines/>
              <w:autoSpaceDE w:val="0"/>
              <w:autoSpaceDN w:val="0"/>
              <w:adjustRightInd w:val="0"/>
              <w:rPr>
                <w:rFonts w:ascii="Garamond" w:hAnsi="Garamond"/>
                <w:lang w:val="en-AU"/>
              </w:rPr>
            </w:pPr>
            <w:r w:rsidRPr="00874B8D">
              <w:rPr>
                <w:rFonts w:ascii="Garamond" w:hAnsi="Garamond"/>
                <w:lang w:val="en-AU"/>
              </w:rPr>
              <w:t>This resource from NHS Providers in the UK examines ‘what is meant by health literacy, the benefits of applying health literacy interventions, recommendations for trust board members, and case studies from five trusts that have effectively embedded interventions.’</w:t>
            </w:r>
          </w:p>
          <w:p w14:paraId="575F710B" w14:textId="0584563F" w:rsidR="0046244A" w:rsidRPr="00874B8D" w:rsidRDefault="00637365" w:rsidP="00EB4D26">
            <w:pPr>
              <w:keepLines/>
              <w:autoSpaceDE w:val="0"/>
              <w:autoSpaceDN w:val="0"/>
              <w:adjustRightInd w:val="0"/>
              <w:jc w:val="center"/>
              <w:rPr>
                <w:rFonts w:ascii="Garamond" w:hAnsi="Garamond"/>
                <w:lang w:val="en-AU"/>
              </w:rPr>
            </w:pPr>
            <w:r w:rsidRPr="00874B8D">
              <w:rPr>
                <w:rFonts w:ascii="Garamond" w:hAnsi="Garamond"/>
                <w:lang w:val="en-AU"/>
              </w:rPr>
              <w:br/>
            </w:r>
            <w:r w:rsidR="0046244A" w:rsidRPr="00874B8D">
              <w:rPr>
                <w:rFonts w:ascii="Garamond" w:hAnsi="Garamond"/>
                <w:noProof/>
                <w:lang w:val="en-AU"/>
              </w:rPr>
              <w:drawing>
                <wp:inline distT="0" distB="0" distL="0" distR="0" wp14:anchorId="5377CAB6" wp14:editId="453BD031">
                  <wp:extent cx="3889612" cy="6003882"/>
                  <wp:effectExtent l="0" t="0" r="0" b="0"/>
                  <wp:docPr id="951303350" name="Picture 1" descr="Infographic from Improving health literacy in the NHS document. Includes who low levels of health literacy is a problem and the impacts of improving health literac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03350" name="Picture 1" descr="Infographic from Improving health literacy in the NHS document. Includes who low levels of health literacy is a problem and the impacts of improving health literacy.">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3899368" cy="6018940"/>
                          </a:xfrm>
                          <a:prstGeom prst="rect">
                            <a:avLst/>
                          </a:prstGeom>
                        </pic:spPr>
                      </pic:pic>
                    </a:graphicData>
                  </a:graphic>
                </wp:inline>
              </w:drawing>
            </w:r>
            <w:r w:rsidR="0046244A" w:rsidRPr="00874B8D">
              <w:rPr>
                <w:rFonts w:ascii="Garamond" w:hAnsi="Garamond"/>
                <w:lang w:val="en-AU"/>
              </w:rPr>
              <w:br/>
            </w:r>
          </w:p>
        </w:tc>
      </w:tr>
    </w:tbl>
    <w:p w14:paraId="76AA73C6" w14:textId="77777777" w:rsidR="00486D98" w:rsidRPr="00874B8D" w:rsidRDefault="00486D98" w:rsidP="00486D98">
      <w:pPr>
        <w:keepLines/>
        <w:autoSpaceDE w:val="0"/>
        <w:autoSpaceDN w:val="0"/>
        <w:adjustRightInd w:val="0"/>
        <w:rPr>
          <w:rFonts w:ascii="Garamond" w:hAnsi="Garamond"/>
          <w:bCs/>
          <w:lang w:val="en-AU"/>
        </w:rPr>
      </w:pPr>
    </w:p>
    <w:p w14:paraId="01E5341B" w14:textId="51B6FEFE" w:rsidR="00A53231" w:rsidRPr="00874B8D" w:rsidRDefault="00A53231" w:rsidP="00486D98">
      <w:pPr>
        <w:keepLines/>
        <w:autoSpaceDE w:val="0"/>
        <w:autoSpaceDN w:val="0"/>
        <w:adjustRightInd w:val="0"/>
        <w:rPr>
          <w:rFonts w:ascii="Garamond" w:hAnsi="Garamond"/>
          <w:bCs/>
          <w:lang w:val="en-AU"/>
        </w:rPr>
      </w:pPr>
      <w:r w:rsidRPr="00874B8D">
        <w:rPr>
          <w:rFonts w:ascii="Garamond" w:hAnsi="Garamond"/>
          <w:bCs/>
          <w:lang w:val="en-AU"/>
        </w:rPr>
        <w:t xml:space="preserve">For information on the Commission’s work on health literacy, including the 2014 </w:t>
      </w:r>
      <w:r w:rsidRPr="00874B8D">
        <w:rPr>
          <w:rFonts w:ascii="Garamond" w:hAnsi="Garamond"/>
          <w:bCs/>
          <w:i/>
          <w:iCs/>
          <w:lang w:val="en-AU"/>
        </w:rPr>
        <w:t>National Statement on Health Literacy</w:t>
      </w:r>
      <w:r w:rsidRPr="00874B8D">
        <w:rPr>
          <w:rFonts w:ascii="Garamond" w:hAnsi="Garamond"/>
          <w:bCs/>
          <w:lang w:val="en-AU"/>
        </w:rPr>
        <w:t xml:space="preserve">, see </w:t>
      </w:r>
      <w:hyperlink r:id="rId18" w:history="1">
        <w:r w:rsidRPr="00874B8D">
          <w:rPr>
            <w:rStyle w:val="Hyperlink"/>
            <w:rFonts w:ascii="Garamond" w:hAnsi="Garamond"/>
            <w:bCs/>
            <w:lang w:val="en-AU"/>
          </w:rPr>
          <w:t>https://www.safetyandquality.gov.au/our-work/patient-and-consumer-centred-care/health-literacy</w:t>
        </w:r>
      </w:hyperlink>
    </w:p>
    <w:p w14:paraId="2BD78D93" w14:textId="77777777" w:rsidR="001C7F64" w:rsidRPr="00874B8D" w:rsidRDefault="001C7F64" w:rsidP="00637365">
      <w:pPr>
        <w:keepNext/>
        <w:rPr>
          <w:rFonts w:ascii="Garamond" w:hAnsi="Garamond"/>
          <w:bCs/>
          <w:i/>
          <w:iCs/>
          <w:lang w:val="en-AU"/>
        </w:rPr>
      </w:pPr>
      <w:r w:rsidRPr="00874B8D">
        <w:rPr>
          <w:rFonts w:ascii="Garamond" w:hAnsi="Garamond"/>
          <w:bCs/>
          <w:i/>
          <w:iCs/>
          <w:lang w:val="en-AU"/>
        </w:rPr>
        <w:lastRenderedPageBreak/>
        <w:t>Embedding quality: Principles for a national quality management system</w:t>
      </w:r>
    </w:p>
    <w:p w14:paraId="4A93E6F4" w14:textId="77777777" w:rsidR="001C7F64" w:rsidRPr="00874B8D" w:rsidRDefault="001C7F64" w:rsidP="001C7F64">
      <w:pPr>
        <w:keepNext/>
        <w:keepLines/>
        <w:autoSpaceDE w:val="0"/>
        <w:autoSpaceDN w:val="0"/>
        <w:adjustRightInd w:val="0"/>
        <w:rPr>
          <w:rFonts w:ascii="Garamond" w:hAnsi="Garamond"/>
          <w:lang w:val="en-AU"/>
        </w:rPr>
      </w:pPr>
      <w:r w:rsidRPr="00874B8D">
        <w:rPr>
          <w:rFonts w:ascii="Garamond" w:hAnsi="Garamond"/>
          <w:lang w:val="en-AU"/>
        </w:rPr>
        <w:t>NHS Providers</w:t>
      </w:r>
    </w:p>
    <w:p w14:paraId="075F124E" w14:textId="270FFDBA" w:rsidR="001C7F64" w:rsidRPr="00874B8D" w:rsidRDefault="001C7F64" w:rsidP="001C7F64">
      <w:pPr>
        <w:keepNext/>
        <w:keepLines/>
        <w:autoSpaceDE w:val="0"/>
        <w:autoSpaceDN w:val="0"/>
        <w:adjustRightInd w:val="0"/>
        <w:rPr>
          <w:rFonts w:ascii="Garamond" w:hAnsi="Garamond"/>
          <w:lang w:val="en-AU"/>
        </w:rPr>
      </w:pPr>
      <w:r w:rsidRPr="00874B8D">
        <w:rPr>
          <w:rFonts w:ascii="Garamond" w:hAnsi="Garamond"/>
          <w:lang w:val="en-AU"/>
        </w:rPr>
        <w:t>London: NHS England; 2025</w:t>
      </w:r>
    </w:p>
    <w:tbl>
      <w:tblPr>
        <w:tblStyle w:val="TableGrid"/>
        <w:tblW w:w="9360" w:type="dxa"/>
        <w:tblInd w:w="288" w:type="dxa"/>
        <w:tblLayout w:type="fixed"/>
        <w:tblLook w:val="01E0" w:firstRow="1" w:lastRow="1" w:firstColumn="1" w:lastColumn="1" w:noHBand="0" w:noVBand="0"/>
      </w:tblPr>
      <w:tblGrid>
        <w:gridCol w:w="1080"/>
        <w:gridCol w:w="8280"/>
      </w:tblGrid>
      <w:tr w:rsidR="001C7F64" w:rsidRPr="00874B8D" w14:paraId="7309F951" w14:textId="77777777" w:rsidTr="00E80679">
        <w:tc>
          <w:tcPr>
            <w:tcW w:w="1080" w:type="dxa"/>
            <w:tcBorders>
              <w:top w:val="single" w:sz="4" w:space="0" w:color="auto"/>
              <w:left w:val="single" w:sz="4" w:space="0" w:color="auto"/>
              <w:bottom w:val="single" w:sz="4" w:space="0" w:color="auto"/>
              <w:right w:val="single" w:sz="4" w:space="0" w:color="auto"/>
            </w:tcBorders>
            <w:vAlign w:val="center"/>
          </w:tcPr>
          <w:p w14:paraId="654DDBE7" w14:textId="77777777" w:rsidR="001C7F64" w:rsidRPr="00874B8D" w:rsidRDefault="001C7F64" w:rsidP="00E80679">
            <w:pPr>
              <w:keepNext/>
              <w:rPr>
                <w:rStyle w:val="Hyperlink"/>
                <w:rFonts w:ascii="Garamond" w:hAnsi="Garamond"/>
                <w:lang w:val="en-AU"/>
              </w:rPr>
            </w:pPr>
            <w:r w:rsidRPr="00874B8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FA1524" w14:textId="77777777" w:rsidR="001C7F64" w:rsidRPr="00874B8D" w:rsidRDefault="001C7F64" w:rsidP="00E80679">
            <w:pPr>
              <w:keepNext/>
              <w:jc w:val="both"/>
              <w:rPr>
                <w:rStyle w:val="Hyperlink"/>
                <w:rFonts w:ascii="Garamond" w:hAnsi="Garamond"/>
                <w:color w:val="auto"/>
                <w:u w:val="none"/>
                <w:lang w:val="en-AU"/>
              </w:rPr>
            </w:pPr>
            <w:hyperlink r:id="rId19" w:history="1">
              <w:r w:rsidRPr="00874B8D">
                <w:rPr>
                  <w:rStyle w:val="Hyperlink"/>
                  <w:rFonts w:ascii="Garamond" w:hAnsi="Garamond"/>
                  <w:lang w:val="en-AU"/>
                </w:rPr>
                <w:t>https://nhsproviders.org/resources/embedding-quality-principles-for-a-national-quality-management-system</w:t>
              </w:r>
            </w:hyperlink>
          </w:p>
        </w:tc>
      </w:tr>
      <w:tr w:rsidR="001C7F64" w:rsidRPr="00874B8D" w14:paraId="199D1B95" w14:textId="77777777" w:rsidTr="00E80679">
        <w:tc>
          <w:tcPr>
            <w:tcW w:w="1080" w:type="dxa"/>
            <w:tcBorders>
              <w:top w:val="single" w:sz="4" w:space="0" w:color="auto"/>
              <w:left w:val="single" w:sz="4" w:space="0" w:color="auto"/>
              <w:bottom w:val="single" w:sz="4" w:space="0" w:color="auto"/>
              <w:right w:val="single" w:sz="4" w:space="0" w:color="auto"/>
            </w:tcBorders>
            <w:vAlign w:val="center"/>
          </w:tcPr>
          <w:p w14:paraId="60AE805A" w14:textId="77777777" w:rsidR="001C7F64" w:rsidRPr="00874B8D" w:rsidRDefault="001C7F64" w:rsidP="00E80679">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17ED424" w14:textId="29AA39FA" w:rsidR="001C7F64" w:rsidRPr="00874B8D" w:rsidRDefault="001C7F64" w:rsidP="009C235E">
            <w:pPr>
              <w:keepLines/>
              <w:autoSpaceDE w:val="0"/>
              <w:autoSpaceDN w:val="0"/>
              <w:adjustRightInd w:val="0"/>
              <w:rPr>
                <w:rFonts w:ascii="Garamond" w:hAnsi="Garamond"/>
                <w:lang w:val="en-AU"/>
              </w:rPr>
            </w:pPr>
            <w:r w:rsidRPr="00874B8D">
              <w:rPr>
                <w:rFonts w:ascii="Garamond" w:hAnsi="Garamond"/>
                <w:lang w:val="en-AU"/>
              </w:rPr>
              <w:t xml:space="preserve">Also from NHS Providers is this briefing examining the potential quality management systems (QMSs) in the UK context. The briefing examines how these </w:t>
            </w:r>
            <w:r w:rsidR="009C235E" w:rsidRPr="00874B8D">
              <w:rPr>
                <w:rFonts w:ascii="Garamond" w:hAnsi="Garamond"/>
                <w:lang w:val="en-AU"/>
              </w:rPr>
              <w:t>systems</w:t>
            </w:r>
            <w:r w:rsidR="002424AD" w:rsidRPr="00874B8D">
              <w:rPr>
                <w:rFonts w:ascii="Garamond" w:hAnsi="Garamond"/>
                <w:lang w:val="en-AU"/>
              </w:rPr>
              <w:t xml:space="preserve"> ‘extend</w:t>
            </w:r>
            <w:r w:rsidRPr="00874B8D">
              <w:rPr>
                <w:rFonts w:ascii="Garamond" w:hAnsi="Garamond"/>
                <w:lang w:val="en-AU"/>
              </w:rPr>
              <w:t xml:space="preserve"> beyond quality improvement to include management of other key components of quality – planning, control and assurance</w:t>
            </w:r>
            <w:r w:rsidR="002424AD" w:rsidRPr="00874B8D">
              <w:rPr>
                <w:rFonts w:ascii="Garamond" w:hAnsi="Garamond"/>
                <w:lang w:val="en-AU"/>
              </w:rPr>
              <w:t>’</w:t>
            </w:r>
            <w:r w:rsidRPr="00874B8D">
              <w:rPr>
                <w:rFonts w:ascii="Garamond" w:hAnsi="Garamond"/>
                <w:lang w:val="en-AU"/>
              </w:rPr>
              <w:t xml:space="preserve">. </w:t>
            </w:r>
            <w:r w:rsidR="002424AD" w:rsidRPr="00874B8D">
              <w:rPr>
                <w:rFonts w:ascii="Garamond" w:hAnsi="Garamond"/>
                <w:lang w:val="en-AU"/>
              </w:rPr>
              <w:t xml:space="preserve">They can offer a </w:t>
            </w:r>
            <w:r w:rsidRPr="00874B8D">
              <w:rPr>
                <w:rFonts w:ascii="Garamond" w:hAnsi="Garamond"/>
                <w:lang w:val="en-AU"/>
              </w:rPr>
              <w:t>systematic approach to ensur</w:t>
            </w:r>
            <w:r w:rsidR="002424AD" w:rsidRPr="00874B8D">
              <w:rPr>
                <w:rFonts w:ascii="Garamond" w:hAnsi="Garamond"/>
                <w:lang w:val="en-AU"/>
              </w:rPr>
              <w:t>ing</w:t>
            </w:r>
            <w:r w:rsidRPr="00874B8D">
              <w:rPr>
                <w:rFonts w:ascii="Garamond" w:hAnsi="Garamond"/>
                <w:lang w:val="en-AU"/>
              </w:rPr>
              <w:t xml:space="preserve"> that products and services meet stringent safety and performance standards. </w:t>
            </w:r>
            <w:r w:rsidR="002424AD" w:rsidRPr="00874B8D">
              <w:rPr>
                <w:rFonts w:ascii="Garamond" w:hAnsi="Garamond"/>
                <w:lang w:val="en-AU"/>
              </w:rPr>
              <w:t xml:space="preserve">The briefing </w:t>
            </w:r>
            <w:r w:rsidRPr="00874B8D">
              <w:rPr>
                <w:rFonts w:ascii="Garamond" w:hAnsi="Garamond"/>
                <w:lang w:val="en-AU"/>
              </w:rPr>
              <w:t>examine</w:t>
            </w:r>
            <w:r w:rsidR="002424AD" w:rsidRPr="00874B8D">
              <w:rPr>
                <w:rFonts w:ascii="Garamond" w:hAnsi="Garamond"/>
                <w:lang w:val="en-AU"/>
              </w:rPr>
              <w:t>s</w:t>
            </w:r>
            <w:r w:rsidRPr="00874B8D">
              <w:rPr>
                <w:rFonts w:ascii="Garamond" w:hAnsi="Garamond"/>
                <w:lang w:val="en-AU"/>
              </w:rPr>
              <w:t xml:space="preserve"> the applicability of </w:t>
            </w:r>
            <w:r w:rsidR="002424AD" w:rsidRPr="00874B8D">
              <w:rPr>
                <w:rFonts w:ascii="Garamond" w:hAnsi="Garamond"/>
                <w:lang w:val="en-AU"/>
              </w:rPr>
              <w:t xml:space="preserve">these </w:t>
            </w:r>
            <w:r w:rsidRPr="00874B8D">
              <w:rPr>
                <w:rFonts w:ascii="Garamond" w:hAnsi="Garamond"/>
                <w:lang w:val="en-AU"/>
              </w:rPr>
              <w:t xml:space="preserve">safety systems in </w:t>
            </w:r>
            <w:r w:rsidR="002424AD" w:rsidRPr="00874B8D">
              <w:rPr>
                <w:rFonts w:ascii="Garamond" w:hAnsi="Garamond"/>
                <w:lang w:val="en-AU"/>
              </w:rPr>
              <w:t xml:space="preserve">the UK </w:t>
            </w:r>
            <w:r w:rsidRPr="00874B8D">
              <w:rPr>
                <w:rFonts w:ascii="Garamond" w:hAnsi="Garamond"/>
                <w:lang w:val="en-AU"/>
              </w:rPr>
              <w:t>health service</w:t>
            </w:r>
            <w:r w:rsidR="002424AD" w:rsidRPr="00874B8D">
              <w:rPr>
                <w:rFonts w:ascii="Garamond" w:hAnsi="Garamond"/>
                <w:lang w:val="en-AU"/>
              </w:rPr>
              <w:t xml:space="preserve"> context</w:t>
            </w:r>
            <w:r w:rsidRPr="00874B8D">
              <w:rPr>
                <w:rFonts w:ascii="Garamond" w:hAnsi="Garamond"/>
                <w:lang w:val="en-AU"/>
              </w:rPr>
              <w:t>.</w:t>
            </w:r>
          </w:p>
        </w:tc>
      </w:tr>
    </w:tbl>
    <w:p w14:paraId="3B37E6F1" w14:textId="77777777" w:rsidR="001C7F64" w:rsidRPr="00874B8D" w:rsidRDefault="001C7F64" w:rsidP="001C7F64">
      <w:pPr>
        <w:rPr>
          <w:rFonts w:ascii="Garamond" w:hAnsi="Garamond"/>
          <w:bCs/>
          <w:lang w:val="en-AU"/>
        </w:rPr>
      </w:pPr>
    </w:p>
    <w:p w14:paraId="4C79F322" w14:textId="77777777" w:rsidR="00C47008" w:rsidRPr="00874B8D" w:rsidRDefault="00C47008" w:rsidP="00C47008">
      <w:pPr>
        <w:keepNext/>
        <w:keepLines/>
        <w:autoSpaceDE w:val="0"/>
        <w:autoSpaceDN w:val="0"/>
        <w:adjustRightInd w:val="0"/>
        <w:rPr>
          <w:rFonts w:ascii="Garamond" w:hAnsi="Garamond"/>
          <w:i/>
          <w:iCs/>
          <w:lang w:val="en-AU"/>
        </w:rPr>
      </w:pPr>
      <w:r w:rsidRPr="00874B8D">
        <w:rPr>
          <w:rFonts w:ascii="Garamond" w:hAnsi="Garamond"/>
          <w:i/>
          <w:iCs/>
          <w:lang w:val="en-AU"/>
        </w:rPr>
        <w:t>Transition to reusable medical products in NHS hospitals: Current practice and challenges. Policy Brief</w:t>
      </w:r>
    </w:p>
    <w:p w14:paraId="02D79DB3" w14:textId="77777777" w:rsidR="00C47008" w:rsidRPr="00874B8D" w:rsidRDefault="00C47008" w:rsidP="00486D98">
      <w:pPr>
        <w:keepNext/>
        <w:keepLines/>
        <w:autoSpaceDE w:val="0"/>
        <w:autoSpaceDN w:val="0"/>
        <w:adjustRightInd w:val="0"/>
        <w:rPr>
          <w:rFonts w:ascii="Garamond" w:hAnsi="Garamond"/>
          <w:lang w:val="en-AU"/>
        </w:rPr>
      </w:pPr>
      <w:r w:rsidRPr="00874B8D">
        <w:rPr>
          <w:rFonts w:ascii="Garamond" w:hAnsi="Garamond"/>
          <w:lang w:val="en-AU"/>
        </w:rPr>
        <w:t>Centre for Sustainable Healthcare, Brighton &amp; Sussex Medical School</w:t>
      </w:r>
    </w:p>
    <w:p w14:paraId="3094458C" w14:textId="4BC276AC" w:rsidR="00C47008" w:rsidRPr="00874B8D" w:rsidRDefault="00C47008" w:rsidP="00486D98">
      <w:pPr>
        <w:keepNext/>
        <w:keepLines/>
        <w:autoSpaceDE w:val="0"/>
        <w:autoSpaceDN w:val="0"/>
        <w:adjustRightInd w:val="0"/>
        <w:rPr>
          <w:rFonts w:ascii="Garamond" w:hAnsi="Garamond"/>
          <w:lang w:val="en-AU"/>
        </w:rPr>
      </w:pPr>
      <w:r w:rsidRPr="00874B8D">
        <w:rPr>
          <w:rFonts w:ascii="Garamond" w:hAnsi="Garamond"/>
          <w:lang w:val="en-AU"/>
        </w:rPr>
        <w:t>London: Department of Health &amp; Social Care; 2025. p. 34.</w:t>
      </w:r>
    </w:p>
    <w:tbl>
      <w:tblPr>
        <w:tblStyle w:val="TableGrid"/>
        <w:tblW w:w="9360" w:type="dxa"/>
        <w:tblInd w:w="288" w:type="dxa"/>
        <w:tblLayout w:type="fixed"/>
        <w:tblLook w:val="01E0" w:firstRow="1" w:lastRow="1" w:firstColumn="1" w:lastColumn="1" w:noHBand="0" w:noVBand="0"/>
      </w:tblPr>
      <w:tblGrid>
        <w:gridCol w:w="1080"/>
        <w:gridCol w:w="8280"/>
      </w:tblGrid>
      <w:tr w:rsidR="00486D98" w:rsidRPr="00874B8D" w14:paraId="74796E97"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1AED5E1B" w14:textId="77777777" w:rsidR="00486D98" w:rsidRPr="00874B8D" w:rsidRDefault="00486D98" w:rsidP="00880C3E">
            <w:pPr>
              <w:keepNext/>
              <w:rPr>
                <w:rStyle w:val="Hyperlink"/>
                <w:rFonts w:ascii="Garamond" w:hAnsi="Garamond"/>
                <w:lang w:val="en-AU"/>
              </w:rPr>
            </w:pPr>
            <w:r w:rsidRPr="00874B8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F3FFA7E" w14:textId="24F34441" w:rsidR="00486D98" w:rsidRPr="00874B8D" w:rsidRDefault="00C47008" w:rsidP="00880C3E">
            <w:pPr>
              <w:keepNext/>
              <w:jc w:val="both"/>
              <w:rPr>
                <w:rStyle w:val="Hyperlink"/>
                <w:rFonts w:ascii="Garamond" w:hAnsi="Garamond"/>
                <w:color w:val="auto"/>
                <w:u w:val="none"/>
                <w:lang w:val="en-AU"/>
              </w:rPr>
            </w:pPr>
            <w:hyperlink r:id="rId20" w:history="1">
              <w:r w:rsidRPr="00874B8D">
                <w:rPr>
                  <w:rStyle w:val="Hyperlink"/>
                  <w:rFonts w:ascii="Garamond" w:hAnsi="Garamond"/>
                  <w:lang w:val="en-AU"/>
                </w:rPr>
                <w:t>https://sustainablehealthcare.org.uk/reusable-medical-products-in-the-nhs-adoption-barriers-and-enablers/</w:t>
              </w:r>
            </w:hyperlink>
          </w:p>
        </w:tc>
      </w:tr>
      <w:tr w:rsidR="00486D98" w:rsidRPr="00874B8D" w14:paraId="522CF3CC"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7194873F" w14:textId="77777777" w:rsidR="00486D98" w:rsidRPr="00874B8D" w:rsidRDefault="00486D98" w:rsidP="00880C3E">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A156768" w14:textId="1F0D024E" w:rsidR="00C47008" w:rsidRPr="00874B8D" w:rsidRDefault="00C47008" w:rsidP="00C47008">
            <w:pPr>
              <w:keepLines/>
              <w:autoSpaceDE w:val="0"/>
              <w:autoSpaceDN w:val="0"/>
              <w:adjustRightInd w:val="0"/>
              <w:rPr>
                <w:rFonts w:ascii="Garamond" w:hAnsi="Garamond"/>
                <w:lang w:val="en-AU"/>
              </w:rPr>
            </w:pPr>
            <w:r w:rsidRPr="00874B8D">
              <w:rPr>
                <w:rFonts w:ascii="Garamond" w:hAnsi="Garamond"/>
                <w:lang w:val="en-AU"/>
              </w:rPr>
              <w:t>Report from the Centre for Sustainable Healthcare in the UK that was commissioned by the UK’s Department of Health and Social Care's Design for Life programme. The report examines the adoption of reusable products across NHS trusts. The report highlights key barriers and enablers, as well as the environmental, financial, and social benefits of switching to reusables. The webpage includes the report (policy brief) and case reports.</w:t>
            </w:r>
          </w:p>
        </w:tc>
      </w:tr>
    </w:tbl>
    <w:p w14:paraId="2191ABFB" w14:textId="77777777" w:rsidR="00486D98" w:rsidRPr="00874B8D" w:rsidRDefault="00486D98" w:rsidP="00486D98">
      <w:pPr>
        <w:keepLines/>
        <w:autoSpaceDE w:val="0"/>
        <w:autoSpaceDN w:val="0"/>
        <w:adjustRightInd w:val="0"/>
        <w:rPr>
          <w:rFonts w:ascii="Garamond" w:hAnsi="Garamond"/>
          <w:bCs/>
          <w:lang w:val="en-AU"/>
        </w:rPr>
      </w:pPr>
    </w:p>
    <w:p w14:paraId="479BFAB2" w14:textId="77777777" w:rsidR="009C235E" w:rsidRPr="00874B8D" w:rsidRDefault="009C235E" w:rsidP="009C235E">
      <w:pPr>
        <w:keepNext/>
        <w:keepLines/>
        <w:autoSpaceDE w:val="0"/>
        <w:autoSpaceDN w:val="0"/>
        <w:adjustRightInd w:val="0"/>
        <w:rPr>
          <w:rFonts w:ascii="Garamond" w:hAnsi="Garamond"/>
          <w:i/>
          <w:iCs/>
          <w:lang w:val="en-AU"/>
        </w:rPr>
      </w:pPr>
      <w:r w:rsidRPr="00874B8D">
        <w:rPr>
          <w:rFonts w:ascii="Garamond" w:hAnsi="Garamond"/>
          <w:i/>
          <w:iCs/>
          <w:lang w:val="en-AU"/>
        </w:rPr>
        <w:t>Green maternity report: Taking collective action to deliver low carbon, equitable maternity care</w:t>
      </w:r>
    </w:p>
    <w:p w14:paraId="49416877" w14:textId="77777777" w:rsidR="009C235E" w:rsidRPr="00874B8D" w:rsidRDefault="009C235E" w:rsidP="00C14FC9">
      <w:pPr>
        <w:keepNext/>
        <w:keepLines/>
        <w:autoSpaceDE w:val="0"/>
        <w:autoSpaceDN w:val="0"/>
        <w:adjustRightInd w:val="0"/>
        <w:rPr>
          <w:rFonts w:ascii="Garamond" w:hAnsi="Garamond"/>
          <w:lang w:val="en-AU"/>
        </w:rPr>
      </w:pPr>
      <w:r w:rsidRPr="00874B8D">
        <w:rPr>
          <w:rFonts w:ascii="Garamond" w:hAnsi="Garamond"/>
          <w:lang w:val="en-AU"/>
        </w:rPr>
        <w:t>Royal College of Obstetricians and Gynaecologists</w:t>
      </w:r>
    </w:p>
    <w:p w14:paraId="34910C47" w14:textId="63D389E6" w:rsidR="00C14FC9" w:rsidRPr="00874B8D" w:rsidRDefault="009C235E" w:rsidP="00C14FC9">
      <w:pPr>
        <w:keepNext/>
        <w:keepLines/>
        <w:autoSpaceDE w:val="0"/>
        <w:autoSpaceDN w:val="0"/>
        <w:adjustRightInd w:val="0"/>
        <w:rPr>
          <w:rFonts w:ascii="Garamond" w:hAnsi="Garamond"/>
          <w:lang w:val="en-AU"/>
        </w:rPr>
      </w:pPr>
      <w:r w:rsidRPr="00874B8D">
        <w:rPr>
          <w:rFonts w:ascii="Garamond" w:hAnsi="Garamond"/>
          <w:lang w:val="en-AU"/>
        </w:rPr>
        <w:t>London: Royal College of Obstetricians and Gynaecologists; 2025. p. 39.</w:t>
      </w:r>
    </w:p>
    <w:tbl>
      <w:tblPr>
        <w:tblStyle w:val="TableGrid"/>
        <w:tblW w:w="9360" w:type="dxa"/>
        <w:tblInd w:w="288" w:type="dxa"/>
        <w:tblLayout w:type="fixed"/>
        <w:tblLook w:val="01E0" w:firstRow="1" w:lastRow="1" w:firstColumn="1" w:lastColumn="1" w:noHBand="0" w:noVBand="0"/>
      </w:tblPr>
      <w:tblGrid>
        <w:gridCol w:w="1080"/>
        <w:gridCol w:w="8280"/>
      </w:tblGrid>
      <w:tr w:rsidR="00C14FC9" w:rsidRPr="00874B8D" w14:paraId="702414DA" w14:textId="77777777" w:rsidTr="00E80679">
        <w:tc>
          <w:tcPr>
            <w:tcW w:w="1080" w:type="dxa"/>
            <w:tcBorders>
              <w:top w:val="single" w:sz="4" w:space="0" w:color="auto"/>
              <w:left w:val="single" w:sz="4" w:space="0" w:color="auto"/>
              <w:bottom w:val="single" w:sz="4" w:space="0" w:color="auto"/>
              <w:right w:val="single" w:sz="4" w:space="0" w:color="auto"/>
            </w:tcBorders>
            <w:vAlign w:val="center"/>
          </w:tcPr>
          <w:p w14:paraId="6246C0DC" w14:textId="77777777" w:rsidR="00C14FC9" w:rsidRPr="00874B8D" w:rsidRDefault="00C14FC9" w:rsidP="00E80679">
            <w:pPr>
              <w:keepNext/>
              <w:rPr>
                <w:rStyle w:val="Hyperlink"/>
                <w:rFonts w:ascii="Garamond" w:hAnsi="Garamond"/>
                <w:lang w:val="en-AU"/>
              </w:rPr>
            </w:pPr>
            <w:r w:rsidRPr="00874B8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F61A5D7" w14:textId="2FFD498F" w:rsidR="00C14FC9" w:rsidRPr="00874B8D" w:rsidRDefault="00C14FC9" w:rsidP="00E80679">
            <w:pPr>
              <w:keepNext/>
              <w:jc w:val="both"/>
              <w:rPr>
                <w:rStyle w:val="Hyperlink"/>
                <w:rFonts w:ascii="Garamond" w:hAnsi="Garamond"/>
                <w:color w:val="auto"/>
                <w:u w:val="none"/>
                <w:lang w:val="en-AU"/>
              </w:rPr>
            </w:pPr>
            <w:hyperlink r:id="rId21" w:history="1">
              <w:r w:rsidRPr="00874B8D">
                <w:rPr>
                  <w:rStyle w:val="Hyperlink"/>
                  <w:rFonts w:ascii="Garamond" w:hAnsi="Garamond"/>
                  <w:lang w:val="en-AU"/>
                </w:rPr>
                <w:t>https://www.rcog.org.uk/about-us/sustainability-at-the-rcog/green-maternity/green-maternity-report-2025</w:t>
              </w:r>
            </w:hyperlink>
          </w:p>
        </w:tc>
      </w:tr>
      <w:tr w:rsidR="00C14FC9" w:rsidRPr="00874B8D" w14:paraId="02E61AAA" w14:textId="77777777" w:rsidTr="00E80679">
        <w:tc>
          <w:tcPr>
            <w:tcW w:w="1080" w:type="dxa"/>
            <w:tcBorders>
              <w:top w:val="single" w:sz="4" w:space="0" w:color="auto"/>
              <w:left w:val="single" w:sz="4" w:space="0" w:color="auto"/>
              <w:bottom w:val="single" w:sz="4" w:space="0" w:color="auto"/>
              <w:right w:val="single" w:sz="4" w:space="0" w:color="auto"/>
            </w:tcBorders>
            <w:vAlign w:val="center"/>
          </w:tcPr>
          <w:p w14:paraId="3340D0AE" w14:textId="77777777" w:rsidR="00C14FC9" w:rsidRPr="00874B8D" w:rsidRDefault="00C14FC9" w:rsidP="00E80679">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41BE552" w14:textId="60C4B96A" w:rsidR="009C235E" w:rsidRPr="00874B8D" w:rsidRDefault="00C14FC9" w:rsidP="009C235E">
            <w:pPr>
              <w:keepLines/>
              <w:autoSpaceDE w:val="0"/>
              <w:autoSpaceDN w:val="0"/>
              <w:adjustRightInd w:val="0"/>
              <w:rPr>
                <w:rFonts w:ascii="Garamond" w:hAnsi="Garamond"/>
                <w:lang w:val="en-AU"/>
              </w:rPr>
            </w:pPr>
            <w:r w:rsidRPr="00874B8D">
              <w:rPr>
                <w:rFonts w:ascii="Garamond" w:hAnsi="Garamond"/>
                <w:lang w:val="en-AU"/>
              </w:rPr>
              <w:t>Also seeking to address sustainability and environmental impact is this report from the Royal College of Obstetricians and Gynaecologists in the UK.</w:t>
            </w:r>
            <w:r w:rsidR="009C235E" w:rsidRPr="00874B8D">
              <w:rPr>
                <w:rFonts w:ascii="Garamond" w:hAnsi="Garamond"/>
                <w:lang w:val="en-AU"/>
              </w:rPr>
              <w:t xml:space="preserve"> The report combines case studies from the Green Maternity Challenge with lived experience insights and carbon modelling to identify eight priorities for sustainable maternity care and a set of evidence-based recommendations. The recommendations are intended to help maternity teams and leaders to drive down health-related emissions from the front line, improve outcomes and experience for women, birthing people and their families, and reduce costs. The report’s eight initial priorities for green maternity care include:</w:t>
            </w:r>
          </w:p>
          <w:p w14:paraId="3C7E6B88" w14:textId="4B957A09"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Improve information sharing</w:t>
            </w:r>
          </w:p>
          <w:p w14:paraId="517A429E" w14:textId="42D02524"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Right care, right away</w:t>
            </w:r>
          </w:p>
          <w:p w14:paraId="60C0AE22" w14:textId="5F053B99"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Prevention</w:t>
            </w:r>
          </w:p>
          <w:p w14:paraId="5934801C" w14:textId="66CC3E10"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Streamlined outpatient maternity care</w:t>
            </w:r>
          </w:p>
          <w:p w14:paraId="73B0FB8D" w14:textId="7E8800A7"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Better care for hyperemesis gravidarum</w:t>
            </w:r>
          </w:p>
          <w:p w14:paraId="00ED5CDA" w14:textId="5EE97C7A"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Straightforward pathways for complex pregnancies</w:t>
            </w:r>
          </w:p>
          <w:p w14:paraId="5C284847" w14:textId="34C1A61F" w:rsidR="009C235E"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Green labour and birth</w:t>
            </w:r>
          </w:p>
          <w:p w14:paraId="589262D3" w14:textId="225A94CF" w:rsidR="00C14FC9" w:rsidRPr="00874B8D" w:rsidRDefault="009C235E" w:rsidP="009C235E">
            <w:pPr>
              <w:pStyle w:val="ListParagraph"/>
              <w:keepLines/>
              <w:numPr>
                <w:ilvl w:val="0"/>
                <w:numId w:val="30"/>
              </w:numPr>
              <w:autoSpaceDE w:val="0"/>
              <w:autoSpaceDN w:val="0"/>
              <w:adjustRightInd w:val="0"/>
              <w:rPr>
                <w:rFonts w:ascii="Garamond" w:hAnsi="Garamond"/>
                <w:lang w:val="en-AU"/>
              </w:rPr>
            </w:pPr>
            <w:r w:rsidRPr="00874B8D">
              <w:rPr>
                <w:rFonts w:ascii="Garamond" w:hAnsi="Garamond"/>
                <w:lang w:val="en-AU"/>
              </w:rPr>
              <w:t>Improved infant feeding support.</w:t>
            </w:r>
          </w:p>
        </w:tc>
      </w:tr>
    </w:tbl>
    <w:p w14:paraId="50998F59" w14:textId="77777777" w:rsidR="00C14FC9" w:rsidRPr="00874B8D" w:rsidRDefault="00C14FC9" w:rsidP="00C14FC9">
      <w:pPr>
        <w:keepLines/>
        <w:autoSpaceDE w:val="0"/>
        <w:autoSpaceDN w:val="0"/>
        <w:adjustRightInd w:val="0"/>
        <w:rPr>
          <w:rFonts w:ascii="Garamond" w:hAnsi="Garamond"/>
          <w:bCs/>
          <w:lang w:val="en-AU"/>
        </w:rPr>
      </w:pPr>
    </w:p>
    <w:p w14:paraId="6C0AB06B" w14:textId="40ED6FDA" w:rsidR="00637365" w:rsidRPr="00874B8D" w:rsidRDefault="00637365">
      <w:pPr>
        <w:rPr>
          <w:rFonts w:ascii="Garamond" w:hAnsi="Garamond"/>
          <w:bCs/>
          <w:lang w:val="en-AU"/>
        </w:rPr>
      </w:pPr>
      <w:r w:rsidRPr="00874B8D">
        <w:rPr>
          <w:rFonts w:ascii="Garamond" w:hAnsi="Garamond"/>
          <w:bCs/>
          <w:lang w:val="en-AU"/>
        </w:rPr>
        <w:br w:type="page"/>
      </w:r>
    </w:p>
    <w:p w14:paraId="604EB9F1" w14:textId="6EECEF4B" w:rsidR="00E02472" w:rsidRPr="00874B8D" w:rsidRDefault="00E02472" w:rsidP="000A3862">
      <w:pPr>
        <w:keepNext/>
        <w:keepLines/>
        <w:autoSpaceDE w:val="0"/>
        <w:autoSpaceDN w:val="0"/>
        <w:adjustRightInd w:val="0"/>
        <w:rPr>
          <w:rFonts w:ascii="Garamond" w:hAnsi="Garamond"/>
          <w:b/>
          <w:lang w:val="en-AU"/>
        </w:rPr>
      </w:pPr>
      <w:r w:rsidRPr="00874B8D">
        <w:rPr>
          <w:rFonts w:ascii="Garamond" w:hAnsi="Garamond"/>
          <w:b/>
          <w:lang w:val="en-AU"/>
        </w:rPr>
        <w:lastRenderedPageBreak/>
        <w:t>Journal articles</w:t>
      </w:r>
    </w:p>
    <w:p w14:paraId="7BBC4309" w14:textId="77777777" w:rsidR="0030468A" w:rsidRPr="00874B8D" w:rsidRDefault="0030468A" w:rsidP="0030468A">
      <w:pPr>
        <w:rPr>
          <w:rFonts w:ascii="Garamond" w:hAnsi="Garamond"/>
          <w:b/>
          <w:lang w:val="en-AU"/>
        </w:rPr>
      </w:pPr>
      <w:bookmarkStart w:id="1" w:name="_Hlk167708489"/>
    </w:p>
    <w:p w14:paraId="121198E3" w14:textId="77777777" w:rsidR="0046244A" w:rsidRPr="00874B8D" w:rsidRDefault="0046244A" w:rsidP="0046244A">
      <w:pPr>
        <w:rPr>
          <w:rFonts w:ascii="Garamond" w:hAnsi="Garamond"/>
          <w:bCs/>
          <w:i/>
          <w:iCs/>
          <w:lang w:val="en-AU"/>
        </w:rPr>
      </w:pPr>
      <w:r w:rsidRPr="00874B8D">
        <w:rPr>
          <w:rFonts w:ascii="Garamond" w:hAnsi="Garamond"/>
          <w:bCs/>
          <w:i/>
          <w:iCs/>
          <w:lang w:val="en-AU"/>
        </w:rPr>
        <w:t>Understanding factors influencing sustainability and sustainment of evidence-based bronchiolitis management of infants in Australian and New Zealand hospital settings: a qualitative process evaluation</w:t>
      </w:r>
    </w:p>
    <w:p w14:paraId="4A376895" w14:textId="77777777" w:rsidR="0046244A" w:rsidRPr="00874B8D" w:rsidRDefault="0046244A" w:rsidP="00486D98">
      <w:pPr>
        <w:rPr>
          <w:rFonts w:ascii="Garamond" w:hAnsi="Garamond"/>
          <w:bCs/>
          <w:lang w:val="en-AU"/>
        </w:rPr>
      </w:pPr>
      <w:r w:rsidRPr="00874B8D">
        <w:rPr>
          <w:rFonts w:ascii="Garamond" w:hAnsi="Garamond"/>
          <w:bCs/>
          <w:lang w:val="en-AU"/>
        </w:rPr>
        <w:t>Ramsden V, Babl FE, Haskell L, Wilson C, McInnes E, Middleton S, et al</w:t>
      </w:r>
    </w:p>
    <w:p w14:paraId="0963AB66" w14:textId="6B736F10" w:rsidR="00486D98" w:rsidRPr="00874B8D" w:rsidRDefault="0046244A" w:rsidP="00486D98">
      <w:pPr>
        <w:rPr>
          <w:rFonts w:ascii="Garamond" w:hAnsi="Garamond"/>
          <w:bCs/>
          <w:lang w:val="en-AU"/>
        </w:rPr>
      </w:pPr>
      <w:r w:rsidRPr="00874B8D">
        <w:rPr>
          <w:rFonts w:ascii="Garamond" w:hAnsi="Garamond"/>
          <w:bCs/>
          <w:lang w:val="en-AU"/>
        </w:rPr>
        <w:t xml:space="preserve">BMJ Quality &amp; Safety. </w:t>
      </w:r>
      <w:proofErr w:type="gramStart"/>
      <w:r w:rsidRPr="00874B8D">
        <w:rPr>
          <w:rFonts w:ascii="Garamond" w:hAnsi="Garamond"/>
          <w:bCs/>
          <w:lang w:val="en-AU"/>
        </w:rPr>
        <w:t>2025:bmjqs</w:t>
      </w:r>
      <w:proofErr w:type="gramEnd"/>
      <w:r w:rsidRPr="00874B8D">
        <w:rPr>
          <w:rFonts w:ascii="Garamond" w:hAnsi="Garamond"/>
          <w:bCs/>
          <w:lang w:val="en-AU"/>
        </w:rPr>
        <w:t>-2025-019007.</w:t>
      </w:r>
    </w:p>
    <w:tbl>
      <w:tblPr>
        <w:tblStyle w:val="TableGrid"/>
        <w:tblW w:w="9360" w:type="dxa"/>
        <w:tblInd w:w="288" w:type="dxa"/>
        <w:tblLayout w:type="fixed"/>
        <w:tblLook w:val="01E0" w:firstRow="1" w:lastRow="1" w:firstColumn="1" w:lastColumn="1" w:noHBand="0" w:noVBand="0"/>
      </w:tblPr>
      <w:tblGrid>
        <w:gridCol w:w="1080"/>
        <w:gridCol w:w="8280"/>
      </w:tblGrid>
      <w:tr w:rsidR="00486D98" w:rsidRPr="00874B8D" w14:paraId="0AA58E08"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4FB313BD" w14:textId="77777777" w:rsidR="00486D98" w:rsidRPr="00874B8D" w:rsidRDefault="00486D98" w:rsidP="00880C3E">
            <w:pPr>
              <w:keepNext/>
              <w:rPr>
                <w:rStyle w:val="Hyperlink"/>
                <w:rFonts w:ascii="Garamond" w:hAnsi="Garamond"/>
                <w:lang w:val="en-AU"/>
              </w:rPr>
            </w:pPr>
            <w:r w:rsidRPr="00874B8D">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4090F88" w14:textId="5C01EB62" w:rsidR="00486D98" w:rsidRPr="00874B8D" w:rsidRDefault="0046244A" w:rsidP="00880C3E">
            <w:pPr>
              <w:keepNext/>
              <w:jc w:val="both"/>
              <w:rPr>
                <w:rStyle w:val="Hyperlink"/>
                <w:rFonts w:ascii="Garamond" w:hAnsi="Garamond"/>
                <w:color w:val="auto"/>
                <w:u w:val="none"/>
                <w:lang w:val="en-AU"/>
              </w:rPr>
            </w:pPr>
            <w:hyperlink r:id="rId22" w:history="1">
              <w:r w:rsidRPr="00874B8D">
                <w:rPr>
                  <w:rStyle w:val="Hyperlink"/>
                  <w:rFonts w:ascii="Garamond" w:hAnsi="Garamond"/>
                  <w:lang w:val="en-AU"/>
                </w:rPr>
                <w:t>https://doi.org/10.1136/bmjqs-2025-019007</w:t>
              </w:r>
            </w:hyperlink>
          </w:p>
        </w:tc>
      </w:tr>
      <w:tr w:rsidR="00486D98" w:rsidRPr="00874B8D" w14:paraId="034923A5"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0C46702C" w14:textId="77777777" w:rsidR="00486D98" w:rsidRPr="00874B8D" w:rsidRDefault="00486D98" w:rsidP="00880C3E">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BA47068" w14:textId="78411286" w:rsidR="00C47008" w:rsidRPr="00874B8D" w:rsidRDefault="00C47008" w:rsidP="00880C3E">
            <w:pPr>
              <w:keepLines/>
              <w:autoSpaceDE w:val="0"/>
              <w:autoSpaceDN w:val="0"/>
              <w:adjustRightInd w:val="0"/>
              <w:rPr>
                <w:rFonts w:ascii="Garamond" w:hAnsi="Garamond"/>
                <w:lang w:val="en-AU"/>
              </w:rPr>
            </w:pPr>
            <w:r w:rsidRPr="00874B8D">
              <w:rPr>
                <w:rFonts w:ascii="Garamond" w:hAnsi="Garamond"/>
                <w:lang w:val="en-AU"/>
              </w:rPr>
              <w:t xml:space="preserve">Paper reporting on an evaluation of a series of targeted interventions provided over one bronchiolitis season </w:t>
            </w:r>
            <w:r w:rsidR="009211B9" w:rsidRPr="00874B8D">
              <w:rPr>
                <w:rFonts w:ascii="Garamond" w:hAnsi="Garamond"/>
                <w:lang w:val="en-AU"/>
              </w:rPr>
              <w:t xml:space="preserve">that </w:t>
            </w:r>
            <w:r w:rsidRPr="00874B8D">
              <w:rPr>
                <w:rFonts w:ascii="Garamond" w:hAnsi="Garamond"/>
                <w:lang w:val="en-AU"/>
              </w:rPr>
              <w:t>effectively de-implement</w:t>
            </w:r>
            <w:r w:rsidR="009211B9" w:rsidRPr="00874B8D">
              <w:rPr>
                <w:rFonts w:ascii="Garamond" w:hAnsi="Garamond"/>
                <w:lang w:val="en-AU"/>
              </w:rPr>
              <w:t>ed</w:t>
            </w:r>
            <w:r w:rsidRPr="00874B8D">
              <w:rPr>
                <w:rFonts w:ascii="Garamond" w:hAnsi="Garamond"/>
                <w:lang w:val="en-AU"/>
              </w:rPr>
              <w:t xml:space="preserve"> five low-value practices</w:t>
            </w:r>
            <w:r w:rsidR="009211B9" w:rsidRPr="00874B8D">
              <w:rPr>
                <w:rFonts w:ascii="Garamond" w:hAnsi="Garamond"/>
                <w:lang w:val="en-AU"/>
              </w:rPr>
              <w:t xml:space="preserve"> by 14.1%. A 2-year follow-up study found de-implementation was sustained. This process evaluation aimed to identify factors that influenced sustainability of de-implementation of these five low-value practices and examine fidelity and/or adaptation of the targeted interventions over 4 years post intervention delivery (sustainment). Using interviews with 50 clinicians from 12 intervention hospitals it was identified that:</w:t>
            </w:r>
          </w:p>
          <w:p w14:paraId="396B4500" w14:textId="1E98BA55" w:rsidR="009211B9" w:rsidRPr="00874B8D" w:rsidRDefault="009211B9" w:rsidP="009211B9">
            <w:pPr>
              <w:pStyle w:val="ListParagraph"/>
              <w:keepLines/>
              <w:numPr>
                <w:ilvl w:val="0"/>
                <w:numId w:val="32"/>
              </w:numPr>
              <w:autoSpaceDE w:val="0"/>
              <w:autoSpaceDN w:val="0"/>
              <w:adjustRightInd w:val="0"/>
              <w:rPr>
                <w:rFonts w:ascii="Garamond" w:hAnsi="Garamond"/>
                <w:lang w:val="en-AU"/>
              </w:rPr>
            </w:pPr>
            <w:r w:rsidRPr="00874B8D">
              <w:rPr>
                <w:rFonts w:ascii="Garamond" w:hAnsi="Garamond"/>
                <w:lang w:val="en-AU"/>
              </w:rPr>
              <w:t>‘Facilitators were a culture of evidence-based practice, ongoing multimodal education, strong clinical leadership as unofficial champions and the previous effectiveness of the PREDICT Bronchiolitis KT Study interventions.’</w:t>
            </w:r>
          </w:p>
          <w:p w14:paraId="054A025C" w14:textId="64C91D17" w:rsidR="0046244A" w:rsidRPr="00874B8D" w:rsidRDefault="009211B9" w:rsidP="009211B9">
            <w:pPr>
              <w:pStyle w:val="ListParagraph"/>
              <w:keepLines/>
              <w:numPr>
                <w:ilvl w:val="0"/>
                <w:numId w:val="32"/>
              </w:numPr>
              <w:autoSpaceDE w:val="0"/>
              <w:autoSpaceDN w:val="0"/>
              <w:adjustRightInd w:val="0"/>
              <w:rPr>
                <w:rFonts w:ascii="Garamond" w:hAnsi="Garamond"/>
                <w:lang w:val="en-AU"/>
              </w:rPr>
            </w:pPr>
            <w:r w:rsidRPr="00874B8D">
              <w:rPr>
                <w:rFonts w:ascii="Garamond" w:hAnsi="Garamond"/>
                <w:lang w:val="en-AU"/>
              </w:rPr>
              <w:t>‘Barriers were lack of paediatric trained ED staff, assumptions by senior clinicians that junior doctors can provide evidence-based bronchiolitis management, bronchiolitis not a current improvement priority and lack of bronchiolitis education sessions.’</w:t>
            </w:r>
          </w:p>
        </w:tc>
      </w:tr>
    </w:tbl>
    <w:p w14:paraId="27E92877" w14:textId="77777777" w:rsidR="00486D98" w:rsidRPr="00874B8D" w:rsidRDefault="00486D98" w:rsidP="00486D98">
      <w:pPr>
        <w:keepLines/>
        <w:autoSpaceDE w:val="0"/>
        <w:autoSpaceDN w:val="0"/>
        <w:adjustRightInd w:val="0"/>
        <w:rPr>
          <w:rFonts w:ascii="Garamond" w:hAnsi="Garamond"/>
          <w:bCs/>
          <w:lang w:val="en-AU"/>
        </w:rPr>
      </w:pPr>
    </w:p>
    <w:p w14:paraId="7C2253AE" w14:textId="77777777" w:rsidR="0089030D" w:rsidRPr="00874B8D" w:rsidRDefault="0089030D" w:rsidP="0089030D">
      <w:pPr>
        <w:rPr>
          <w:rFonts w:ascii="Garamond" w:hAnsi="Garamond"/>
          <w:bCs/>
          <w:i/>
          <w:iCs/>
          <w:lang w:val="en-AU"/>
        </w:rPr>
      </w:pPr>
      <w:r w:rsidRPr="00874B8D">
        <w:rPr>
          <w:rFonts w:ascii="Garamond" w:hAnsi="Garamond"/>
          <w:bCs/>
          <w:i/>
          <w:iCs/>
          <w:lang w:val="en-AU"/>
        </w:rPr>
        <w:t>Can multidisciplinary teams improve the quality of primary care? A scoping review</w:t>
      </w:r>
    </w:p>
    <w:p w14:paraId="37F4CA12" w14:textId="77777777" w:rsidR="0089030D" w:rsidRPr="00874B8D" w:rsidRDefault="0089030D" w:rsidP="00486D98">
      <w:pPr>
        <w:rPr>
          <w:rFonts w:ascii="Garamond" w:hAnsi="Garamond"/>
          <w:bCs/>
          <w:lang w:val="en-AU"/>
        </w:rPr>
      </w:pPr>
      <w:r w:rsidRPr="00874B8D">
        <w:rPr>
          <w:rFonts w:ascii="Garamond" w:hAnsi="Garamond"/>
          <w:bCs/>
          <w:lang w:val="en-AU"/>
        </w:rPr>
        <w:t>Bates SM, Lin J, Allen LN, Wright M, Kidd M</w:t>
      </w:r>
    </w:p>
    <w:p w14:paraId="36C22790" w14:textId="0D64D82E" w:rsidR="00486D98" w:rsidRPr="00874B8D" w:rsidRDefault="0089030D" w:rsidP="00486D98">
      <w:pPr>
        <w:rPr>
          <w:rFonts w:ascii="Garamond" w:hAnsi="Garamond"/>
          <w:bCs/>
          <w:lang w:val="en-AU"/>
        </w:rPr>
      </w:pPr>
      <w:r w:rsidRPr="00874B8D">
        <w:rPr>
          <w:rFonts w:ascii="Garamond" w:hAnsi="Garamond"/>
          <w:bCs/>
          <w:lang w:val="en-AU"/>
        </w:rPr>
        <w:t>eClinicalMedicine. 2025 2025/10/01/;88:103497.</w:t>
      </w:r>
    </w:p>
    <w:tbl>
      <w:tblPr>
        <w:tblStyle w:val="TableGrid"/>
        <w:tblW w:w="9360" w:type="dxa"/>
        <w:tblInd w:w="288" w:type="dxa"/>
        <w:tblLayout w:type="fixed"/>
        <w:tblLook w:val="01E0" w:firstRow="1" w:lastRow="1" w:firstColumn="1" w:lastColumn="1" w:noHBand="0" w:noVBand="0"/>
      </w:tblPr>
      <w:tblGrid>
        <w:gridCol w:w="1080"/>
        <w:gridCol w:w="8280"/>
      </w:tblGrid>
      <w:tr w:rsidR="00486D98" w:rsidRPr="00874B8D" w14:paraId="72908169"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517490FC" w14:textId="77777777" w:rsidR="00486D98" w:rsidRPr="00874B8D" w:rsidRDefault="00486D98" w:rsidP="00880C3E">
            <w:pPr>
              <w:keepNext/>
              <w:rPr>
                <w:rStyle w:val="Hyperlink"/>
                <w:rFonts w:ascii="Garamond" w:hAnsi="Garamond"/>
                <w:lang w:val="en-AU"/>
              </w:rPr>
            </w:pPr>
            <w:r w:rsidRPr="00874B8D">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FEAECEF" w14:textId="22861DD8" w:rsidR="00486D98" w:rsidRPr="00874B8D" w:rsidRDefault="0089030D" w:rsidP="00880C3E">
            <w:pPr>
              <w:keepNext/>
              <w:jc w:val="both"/>
              <w:rPr>
                <w:rStyle w:val="Hyperlink"/>
                <w:rFonts w:ascii="Garamond" w:hAnsi="Garamond"/>
                <w:color w:val="auto"/>
                <w:u w:val="none"/>
                <w:lang w:val="en-AU"/>
              </w:rPr>
            </w:pPr>
            <w:hyperlink r:id="rId23" w:history="1">
              <w:r w:rsidRPr="00874B8D">
                <w:rPr>
                  <w:rStyle w:val="Hyperlink"/>
                  <w:rFonts w:ascii="Garamond" w:hAnsi="Garamond"/>
                  <w:lang w:val="en-AU"/>
                </w:rPr>
                <w:t>https://doi.org/10.1016/j.eclinm.2025.103497</w:t>
              </w:r>
            </w:hyperlink>
          </w:p>
        </w:tc>
      </w:tr>
      <w:tr w:rsidR="00486D98" w:rsidRPr="00874B8D" w14:paraId="12C0C52F"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2CC18B43" w14:textId="77777777" w:rsidR="00486D98" w:rsidRPr="00874B8D" w:rsidRDefault="00486D98" w:rsidP="00880C3E">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6C1C9EE" w14:textId="77777777" w:rsidR="00486D98" w:rsidRPr="00874B8D" w:rsidRDefault="0089030D" w:rsidP="00880C3E">
            <w:pPr>
              <w:keepLines/>
              <w:autoSpaceDE w:val="0"/>
              <w:autoSpaceDN w:val="0"/>
              <w:adjustRightInd w:val="0"/>
              <w:rPr>
                <w:rFonts w:ascii="Garamond" w:hAnsi="Garamond"/>
                <w:lang w:val="en-AU"/>
              </w:rPr>
            </w:pPr>
            <w:r w:rsidRPr="00874B8D">
              <w:rPr>
                <w:rFonts w:ascii="Garamond" w:hAnsi="Garamond"/>
                <w:lang w:val="en-AU"/>
              </w:rPr>
              <w:t>Paper reporting on a review that ‘sought to understand the impact of MDT [multi-disciplinary teams] on the quality of primary care, including continuity of care, and the enablers and barriers to implementation.’ Based on 39 studies, the review found that ‘models of MDT-care varied substantially. They ranged from multiple providers working together to care for a patient, to interprofessional teams providing patients the option to see an alternative provider.’ The review also found:</w:t>
            </w:r>
          </w:p>
          <w:p w14:paraId="618B3FAC" w14:textId="77777777" w:rsidR="0089030D" w:rsidRPr="00874B8D" w:rsidRDefault="0089030D" w:rsidP="0089030D">
            <w:pPr>
              <w:pStyle w:val="ListParagraph"/>
              <w:keepLines/>
              <w:numPr>
                <w:ilvl w:val="0"/>
                <w:numId w:val="31"/>
              </w:numPr>
              <w:autoSpaceDE w:val="0"/>
              <w:autoSpaceDN w:val="0"/>
              <w:adjustRightInd w:val="0"/>
              <w:rPr>
                <w:rFonts w:ascii="Garamond" w:hAnsi="Garamond"/>
                <w:lang w:val="en-AU"/>
              </w:rPr>
            </w:pPr>
            <w:r w:rsidRPr="00874B8D">
              <w:rPr>
                <w:rFonts w:ascii="Garamond" w:hAnsi="Garamond"/>
                <w:lang w:val="en-AU"/>
              </w:rPr>
              <w:t>mixed outcomes from MDTs in primary care, driven by contextual, policy, organisational, professional and patient factors.</w:t>
            </w:r>
          </w:p>
          <w:p w14:paraId="15B92DAA" w14:textId="77777777" w:rsidR="0089030D" w:rsidRPr="00874B8D" w:rsidRDefault="0089030D" w:rsidP="0089030D">
            <w:pPr>
              <w:pStyle w:val="ListParagraph"/>
              <w:keepLines/>
              <w:numPr>
                <w:ilvl w:val="0"/>
                <w:numId w:val="31"/>
              </w:numPr>
              <w:autoSpaceDE w:val="0"/>
              <w:autoSpaceDN w:val="0"/>
              <w:adjustRightInd w:val="0"/>
              <w:rPr>
                <w:rFonts w:ascii="Garamond" w:hAnsi="Garamond"/>
                <w:lang w:val="en-AU"/>
              </w:rPr>
            </w:pPr>
            <w:r w:rsidRPr="00874B8D">
              <w:rPr>
                <w:rFonts w:ascii="Garamond" w:hAnsi="Garamond"/>
                <w:lang w:val="en-AU"/>
              </w:rPr>
              <w:t>In some cases, MDT strengthened the management of chronic disease.</w:t>
            </w:r>
          </w:p>
          <w:p w14:paraId="798785BE" w14:textId="77777777" w:rsidR="0089030D" w:rsidRPr="00874B8D" w:rsidRDefault="0089030D" w:rsidP="0089030D">
            <w:pPr>
              <w:pStyle w:val="ListParagraph"/>
              <w:keepLines/>
              <w:numPr>
                <w:ilvl w:val="0"/>
                <w:numId w:val="31"/>
              </w:numPr>
              <w:autoSpaceDE w:val="0"/>
              <w:autoSpaceDN w:val="0"/>
              <w:adjustRightInd w:val="0"/>
              <w:rPr>
                <w:rFonts w:ascii="Garamond" w:hAnsi="Garamond"/>
                <w:lang w:val="en-AU"/>
              </w:rPr>
            </w:pPr>
            <w:r w:rsidRPr="00874B8D">
              <w:rPr>
                <w:rFonts w:ascii="Garamond" w:hAnsi="Garamond"/>
                <w:lang w:val="en-AU"/>
              </w:rPr>
              <w:t xml:space="preserve"> In other cases, MDT reduced continuity of care by fragmenting relational continuity. </w:t>
            </w:r>
          </w:p>
          <w:p w14:paraId="53F16D9C" w14:textId="77777777" w:rsidR="0089030D" w:rsidRPr="00874B8D" w:rsidRDefault="0089030D" w:rsidP="0089030D">
            <w:pPr>
              <w:pStyle w:val="ListParagraph"/>
              <w:keepLines/>
              <w:numPr>
                <w:ilvl w:val="0"/>
                <w:numId w:val="31"/>
              </w:numPr>
              <w:autoSpaceDE w:val="0"/>
              <w:autoSpaceDN w:val="0"/>
              <w:adjustRightInd w:val="0"/>
              <w:rPr>
                <w:rFonts w:ascii="Garamond" w:hAnsi="Garamond"/>
                <w:lang w:val="en-AU"/>
              </w:rPr>
            </w:pPr>
            <w:r w:rsidRPr="00874B8D">
              <w:rPr>
                <w:rFonts w:ascii="Garamond" w:hAnsi="Garamond"/>
                <w:lang w:val="en-AU"/>
              </w:rPr>
              <w:t>MDT care also impacted access to care, comprehensiveness of care, and coordination of care—in some cases positively, and other cases negatively.</w:t>
            </w:r>
          </w:p>
          <w:p w14:paraId="18085565" w14:textId="4591E493" w:rsidR="0089030D" w:rsidRPr="00874B8D" w:rsidRDefault="0089030D" w:rsidP="0089030D">
            <w:pPr>
              <w:keepLines/>
              <w:autoSpaceDE w:val="0"/>
              <w:autoSpaceDN w:val="0"/>
              <w:adjustRightInd w:val="0"/>
              <w:rPr>
                <w:rFonts w:ascii="Garamond" w:hAnsi="Garamond"/>
                <w:lang w:val="en-AU"/>
              </w:rPr>
            </w:pPr>
            <w:r w:rsidRPr="00874B8D">
              <w:rPr>
                <w:rFonts w:ascii="Garamond" w:hAnsi="Garamond"/>
                <w:lang w:val="en-AU"/>
              </w:rPr>
              <w:t>The authors suggest ‘effective MDT-care was likely to be goal and context specific.’ Further, ‘The introduction of MDTs will require careful planning and implementation to ensure that the potential benefits of MDT are realised and that it does not compromise the quality of primary care.’</w:t>
            </w:r>
          </w:p>
        </w:tc>
      </w:tr>
    </w:tbl>
    <w:p w14:paraId="5618D63E" w14:textId="77777777" w:rsidR="00506E88" w:rsidRPr="00874B8D" w:rsidRDefault="00506E88" w:rsidP="00531B45">
      <w:pPr>
        <w:rPr>
          <w:rFonts w:ascii="Garamond" w:hAnsi="Garamond"/>
          <w:bCs/>
          <w:lang w:val="en-AU"/>
        </w:rPr>
      </w:pPr>
    </w:p>
    <w:bookmarkEnd w:id="1"/>
    <w:p w14:paraId="459071EE" w14:textId="77777777" w:rsidR="00CC4646" w:rsidRPr="00874B8D" w:rsidRDefault="00CC4646">
      <w:pPr>
        <w:rPr>
          <w:rFonts w:ascii="Garamond" w:hAnsi="Garamond"/>
          <w:i/>
          <w:lang w:val="en-AU"/>
        </w:rPr>
      </w:pPr>
      <w:r w:rsidRPr="00874B8D">
        <w:rPr>
          <w:rFonts w:ascii="Garamond" w:hAnsi="Garamond"/>
          <w:i/>
          <w:lang w:val="en-AU"/>
        </w:rPr>
        <w:br w:type="page"/>
      </w:r>
    </w:p>
    <w:p w14:paraId="0DB0D46C" w14:textId="330AEF70" w:rsidR="00CA2C75" w:rsidRPr="00874B8D" w:rsidRDefault="00CA2C75" w:rsidP="00CA2C75">
      <w:pPr>
        <w:keepNext/>
        <w:rPr>
          <w:rFonts w:ascii="Garamond" w:hAnsi="Garamond"/>
          <w:i/>
          <w:lang w:val="en-AU"/>
        </w:rPr>
      </w:pPr>
      <w:r w:rsidRPr="00874B8D">
        <w:rPr>
          <w:rFonts w:ascii="Garamond" w:hAnsi="Garamond"/>
          <w:i/>
          <w:lang w:val="en-AU"/>
        </w:rPr>
        <w:lastRenderedPageBreak/>
        <w:t>Health Affairs</w:t>
      </w:r>
    </w:p>
    <w:p w14:paraId="53D1F5D8" w14:textId="08696733" w:rsidR="00CA2C75" w:rsidRPr="00874B8D" w:rsidRDefault="00CA2C75" w:rsidP="00CA2C75">
      <w:pPr>
        <w:keepNext/>
        <w:rPr>
          <w:rFonts w:ascii="Garamond" w:hAnsi="Garamond"/>
          <w:lang w:val="en-AU"/>
        </w:rPr>
      </w:pPr>
      <w:r w:rsidRPr="00874B8D">
        <w:rPr>
          <w:rFonts w:ascii="Garamond" w:hAnsi="Garamond"/>
          <w:lang w:val="en-AU"/>
        </w:rPr>
        <w:t>Volume 44, Number 10, October 2025</w:t>
      </w:r>
    </w:p>
    <w:tbl>
      <w:tblPr>
        <w:tblStyle w:val="TableGrid"/>
        <w:tblW w:w="9360" w:type="dxa"/>
        <w:tblInd w:w="288" w:type="dxa"/>
        <w:tblLayout w:type="fixed"/>
        <w:tblLook w:val="01E0" w:firstRow="1" w:lastRow="1" w:firstColumn="1" w:lastColumn="1" w:noHBand="0" w:noVBand="0"/>
      </w:tblPr>
      <w:tblGrid>
        <w:gridCol w:w="1080"/>
        <w:gridCol w:w="8280"/>
      </w:tblGrid>
      <w:tr w:rsidR="00CA2C75" w:rsidRPr="00874B8D" w14:paraId="3FBE361D" w14:textId="77777777" w:rsidTr="00E80679">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38D14BAA" w14:textId="77777777" w:rsidR="00CA2C75" w:rsidRPr="00874B8D" w:rsidRDefault="00CA2C75" w:rsidP="00E80679">
            <w:pPr>
              <w:rPr>
                <w:rStyle w:val="Hyperlink"/>
                <w:rFonts w:ascii="Garamond" w:hAnsi="Garamond"/>
                <w:lang w:val="en-AU"/>
              </w:rPr>
            </w:pPr>
            <w:r w:rsidRPr="00874B8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0509DB0" w14:textId="119E4C7A" w:rsidR="00CA2C75" w:rsidRPr="00874B8D" w:rsidRDefault="00CA2C75" w:rsidP="00CA2C75">
            <w:pPr>
              <w:rPr>
                <w:rStyle w:val="Hyperlink"/>
                <w:rFonts w:ascii="Garamond" w:hAnsi="Garamond"/>
                <w:color w:val="auto"/>
                <w:u w:val="none"/>
                <w:lang w:val="en-AU"/>
              </w:rPr>
            </w:pPr>
            <w:hyperlink r:id="rId24" w:history="1">
              <w:r w:rsidRPr="00874B8D">
                <w:rPr>
                  <w:rStyle w:val="Hyperlink"/>
                  <w:rFonts w:ascii="Garamond" w:hAnsi="Garamond"/>
                  <w:lang w:val="en-AU"/>
                </w:rPr>
                <w:t>https://www.healthaffairs.org/toc/hlthaff/44/10</w:t>
              </w:r>
            </w:hyperlink>
          </w:p>
        </w:tc>
      </w:tr>
      <w:tr w:rsidR="00CA2C75" w:rsidRPr="00874B8D" w14:paraId="147EE449" w14:textId="77777777" w:rsidTr="00E80679">
        <w:tc>
          <w:tcPr>
            <w:tcW w:w="1080" w:type="dxa"/>
            <w:tcBorders>
              <w:top w:val="single" w:sz="4" w:space="0" w:color="auto"/>
              <w:left w:val="single" w:sz="4" w:space="0" w:color="auto"/>
              <w:bottom w:val="single" w:sz="4" w:space="0" w:color="auto"/>
              <w:right w:val="single" w:sz="4" w:space="0" w:color="auto"/>
            </w:tcBorders>
            <w:vAlign w:val="center"/>
            <w:hideMark/>
          </w:tcPr>
          <w:p w14:paraId="7F2ED3D1" w14:textId="77777777" w:rsidR="00CA2C75" w:rsidRPr="00874B8D" w:rsidRDefault="00CA2C75" w:rsidP="00E80679">
            <w:pPr>
              <w:rPr>
                <w:rFonts w:ascii="Garamond" w:hAnsi="Garamond"/>
                <w:lang w:val="en-AU" w:eastAsia="en-AU"/>
              </w:rPr>
            </w:pPr>
            <w:r w:rsidRPr="00874B8D">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280FE99" w14:textId="44799189" w:rsidR="00CA2C75" w:rsidRPr="00874B8D" w:rsidRDefault="00CA2C75" w:rsidP="00E80679">
            <w:pPr>
              <w:rPr>
                <w:rFonts w:ascii="Garamond" w:hAnsi="Garamond"/>
                <w:lang w:val="en-AU"/>
              </w:rPr>
            </w:pPr>
            <w:r w:rsidRPr="00874B8D">
              <w:rPr>
                <w:rFonts w:ascii="Garamond" w:hAnsi="Garamond"/>
                <w:lang w:val="en-AU"/>
              </w:rPr>
              <w:t xml:space="preserve">A new issue of </w:t>
            </w:r>
            <w:r w:rsidRPr="00874B8D">
              <w:rPr>
                <w:rFonts w:ascii="Garamond" w:hAnsi="Garamond"/>
                <w:i/>
                <w:iCs/>
                <w:lang w:val="en-AU"/>
              </w:rPr>
              <w:t>Health Affairs</w:t>
            </w:r>
            <w:r w:rsidRPr="00874B8D">
              <w:rPr>
                <w:rFonts w:ascii="Garamond" w:hAnsi="Garamond"/>
                <w:lang w:val="en-AU"/>
              </w:rPr>
              <w:t xml:space="preserve"> has been published with a theme of ‘Vaccine Economics, Private Equity and more. Articles in this issue of </w:t>
            </w:r>
            <w:r w:rsidRPr="00874B8D">
              <w:rPr>
                <w:rFonts w:ascii="Garamond" w:hAnsi="Garamond"/>
                <w:i/>
                <w:iCs/>
                <w:lang w:val="en-AU"/>
              </w:rPr>
              <w:t>Health Affairs</w:t>
            </w:r>
            <w:r w:rsidRPr="00874B8D">
              <w:rPr>
                <w:rFonts w:ascii="Garamond" w:hAnsi="Garamond"/>
                <w:lang w:val="en-AU"/>
              </w:rPr>
              <w:t xml:space="preserve"> include:</w:t>
            </w:r>
          </w:p>
          <w:p w14:paraId="30C72EEE" w14:textId="7BE8930A" w:rsidR="00CA2C75" w:rsidRPr="00874B8D" w:rsidRDefault="00CA2C75" w:rsidP="003E230B">
            <w:pPr>
              <w:pStyle w:val="ListParagraph"/>
              <w:numPr>
                <w:ilvl w:val="0"/>
                <w:numId w:val="29"/>
              </w:numPr>
              <w:rPr>
                <w:rFonts w:ascii="Garamond" w:hAnsi="Garamond"/>
                <w:lang w:val="en-AU"/>
              </w:rPr>
            </w:pPr>
            <w:r w:rsidRPr="00874B8D">
              <w:rPr>
                <w:rFonts w:ascii="Garamond" w:hAnsi="Garamond"/>
                <w:lang w:val="en-AU"/>
              </w:rPr>
              <w:t xml:space="preserve">Comparing </w:t>
            </w:r>
            <w:r w:rsidRPr="00874B8D">
              <w:rPr>
                <w:rFonts w:ascii="Garamond" w:hAnsi="Garamond"/>
                <w:b/>
                <w:bCs/>
                <w:lang w:val="en-AU"/>
              </w:rPr>
              <w:t>COVID-19 Acute And Postacute Medical Spending</w:t>
            </w:r>
            <w:r w:rsidRPr="00874B8D">
              <w:rPr>
                <w:rFonts w:ascii="Garamond" w:hAnsi="Garamond"/>
                <w:lang w:val="en-AU"/>
              </w:rPr>
              <w:t xml:space="preserve"> By Vaccination Status For Child And Adult Medicaid Enrollees</w:t>
            </w:r>
            <w:r w:rsidR="0071374B" w:rsidRPr="00874B8D">
              <w:rPr>
                <w:rFonts w:ascii="Garamond" w:hAnsi="Garamond"/>
                <w:lang w:val="en-AU"/>
              </w:rPr>
              <w:t xml:space="preserve"> (</w:t>
            </w:r>
            <w:r w:rsidRPr="00874B8D">
              <w:rPr>
                <w:rFonts w:ascii="Garamond" w:hAnsi="Garamond"/>
                <w:lang w:val="en-AU"/>
              </w:rPr>
              <w:t>Jamison Pike, Lyudmyla Kompaniyets, Laura P Hurley, Rachel M Everhart, Gabrielle F Miller, Sharon Saydah, Kristin Breslin, and Megan C Lindley</w:t>
            </w:r>
            <w:r w:rsidR="0071374B" w:rsidRPr="00874B8D">
              <w:rPr>
                <w:rFonts w:ascii="Garamond" w:hAnsi="Garamond"/>
                <w:lang w:val="en-AU"/>
              </w:rPr>
              <w:t>)</w:t>
            </w:r>
          </w:p>
          <w:p w14:paraId="2BBA8C73" w14:textId="18951761" w:rsidR="00CA2C75" w:rsidRPr="00874B8D" w:rsidRDefault="00CA2C75" w:rsidP="00AE5AE2">
            <w:pPr>
              <w:pStyle w:val="ListParagraph"/>
              <w:numPr>
                <w:ilvl w:val="0"/>
                <w:numId w:val="29"/>
              </w:numPr>
              <w:rPr>
                <w:rFonts w:ascii="Garamond" w:hAnsi="Garamond"/>
                <w:lang w:val="en-AU"/>
              </w:rPr>
            </w:pPr>
            <w:r w:rsidRPr="00874B8D">
              <w:rPr>
                <w:rFonts w:ascii="Garamond" w:hAnsi="Garamond"/>
                <w:b/>
                <w:bCs/>
                <w:lang w:val="en-AU"/>
              </w:rPr>
              <w:t>Hospital- And Private Equity–Affiliated Specialty Physicians</w:t>
            </w:r>
            <w:r w:rsidRPr="00874B8D">
              <w:rPr>
                <w:rFonts w:ascii="Garamond" w:hAnsi="Garamond"/>
                <w:lang w:val="en-AU"/>
              </w:rPr>
              <w:t xml:space="preserve"> Negotiate Higher Prices Than Independent Physicians</w:t>
            </w:r>
            <w:r w:rsidR="0071374B" w:rsidRPr="00874B8D">
              <w:rPr>
                <w:rFonts w:ascii="Garamond" w:hAnsi="Garamond"/>
                <w:lang w:val="en-AU"/>
              </w:rPr>
              <w:t xml:space="preserve"> (</w:t>
            </w:r>
            <w:r w:rsidRPr="00874B8D">
              <w:rPr>
                <w:rFonts w:ascii="Garamond" w:hAnsi="Garamond"/>
                <w:lang w:val="en-AU"/>
              </w:rPr>
              <w:t>Alexander P Philips, Nandita Radhakrishnan, Christopher M Whaley, and Yashaswini Singh</w:t>
            </w:r>
            <w:r w:rsidR="0071374B" w:rsidRPr="00874B8D">
              <w:rPr>
                <w:rFonts w:ascii="Garamond" w:hAnsi="Garamond"/>
                <w:lang w:val="en-AU"/>
              </w:rPr>
              <w:t>)</w:t>
            </w:r>
          </w:p>
          <w:p w14:paraId="6C7DB9E1" w14:textId="45A26A28" w:rsidR="00CA2C75" w:rsidRPr="00874B8D" w:rsidRDefault="00CA2C75" w:rsidP="00BF1831">
            <w:pPr>
              <w:pStyle w:val="ListParagraph"/>
              <w:numPr>
                <w:ilvl w:val="0"/>
                <w:numId w:val="29"/>
              </w:numPr>
              <w:rPr>
                <w:rFonts w:ascii="Garamond" w:hAnsi="Garamond"/>
                <w:lang w:val="en-AU"/>
              </w:rPr>
            </w:pPr>
            <w:r w:rsidRPr="00874B8D">
              <w:rPr>
                <w:rFonts w:ascii="Garamond" w:hAnsi="Garamond"/>
                <w:b/>
                <w:bCs/>
                <w:lang w:val="en-AU"/>
              </w:rPr>
              <w:t>Private Equity–Owned Hospices</w:t>
            </w:r>
            <w:r w:rsidRPr="00874B8D">
              <w:rPr>
                <w:rFonts w:ascii="Garamond" w:hAnsi="Garamond"/>
                <w:lang w:val="en-AU"/>
              </w:rPr>
              <w:t xml:space="preserve"> Report Highest Profits, Lowest Patient Care Spending Compared With Other Ownership Models</w:t>
            </w:r>
            <w:r w:rsidR="0071374B" w:rsidRPr="00874B8D">
              <w:rPr>
                <w:rFonts w:ascii="Garamond" w:hAnsi="Garamond"/>
                <w:lang w:val="en-AU"/>
              </w:rPr>
              <w:t xml:space="preserve"> (</w:t>
            </w:r>
            <w:r w:rsidRPr="00874B8D">
              <w:rPr>
                <w:rFonts w:ascii="Garamond" w:hAnsi="Garamond"/>
                <w:lang w:val="en-AU"/>
              </w:rPr>
              <w:t>Alexander Soltoff, Dunc Williams, and Robert Tyler Braun</w:t>
            </w:r>
            <w:r w:rsidR="0071374B" w:rsidRPr="00874B8D">
              <w:rPr>
                <w:rFonts w:ascii="Garamond" w:hAnsi="Garamond"/>
                <w:lang w:val="en-AU"/>
              </w:rPr>
              <w:t>)</w:t>
            </w:r>
          </w:p>
          <w:p w14:paraId="79DED232" w14:textId="65E77F8E" w:rsidR="00CA2C75" w:rsidRPr="00874B8D" w:rsidRDefault="00CA2C75" w:rsidP="000C7356">
            <w:pPr>
              <w:pStyle w:val="ListParagraph"/>
              <w:numPr>
                <w:ilvl w:val="0"/>
                <w:numId w:val="29"/>
              </w:numPr>
              <w:rPr>
                <w:rFonts w:ascii="Garamond" w:hAnsi="Garamond"/>
                <w:lang w:val="en-AU"/>
              </w:rPr>
            </w:pPr>
            <w:r w:rsidRPr="00874B8D">
              <w:rPr>
                <w:rFonts w:ascii="Garamond" w:hAnsi="Garamond"/>
                <w:lang w:val="en-AU"/>
              </w:rPr>
              <w:t xml:space="preserve">Reduced </w:t>
            </w:r>
            <w:r w:rsidRPr="00874B8D">
              <w:rPr>
                <w:rFonts w:ascii="Garamond" w:hAnsi="Garamond"/>
                <w:b/>
                <w:bCs/>
                <w:lang w:val="en-AU"/>
              </w:rPr>
              <w:t>Medicare Advantage Insurer Concentration</w:t>
            </w:r>
            <w:r w:rsidRPr="00874B8D">
              <w:rPr>
                <w:rFonts w:ascii="Garamond" w:hAnsi="Garamond"/>
                <w:lang w:val="en-AU"/>
              </w:rPr>
              <w:t xml:space="preserve"> Associated With Small Improvements In Market Outcomes, 2013–23</w:t>
            </w:r>
            <w:r w:rsidR="0071374B" w:rsidRPr="00874B8D">
              <w:rPr>
                <w:rFonts w:ascii="Garamond" w:hAnsi="Garamond"/>
                <w:lang w:val="en-AU"/>
              </w:rPr>
              <w:t xml:space="preserve"> (</w:t>
            </w:r>
            <w:r w:rsidRPr="00874B8D">
              <w:rPr>
                <w:rFonts w:ascii="Garamond" w:hAnsi="Garamond"/>
                <w:lang w:val="en-AU"/>
              </w:rPr>
              <w:t>Bowen Garrett and John Holahan</w:t>
            </w:r>
            <w:r w:rsidR="0071374B" w:rsidRPr="00874B8D">
              <w:rPr>
                <w:rFonts w:ascii="Garamond" w:hAnsi="Garamond"/>
                <w:lang w:val="en-AU"/>
              </w:rPr>
              <w:t>)</w:t>
            </w:r>
          </w:p>
          <w:p w14:paraId="32E1906D" w14:textId="2C3C9425" w:rsidR="00CA2C75" w:rsidRPr="00874B8D" w:rsidRDefault="00CA2C75" w:rsidP="000155BB">
            <w:pPr>
              <w:pStyle w:val="ListParagraph"/>
              <w:numPr>
                <w:ilvl w:val="0"/>
                <w:numId w:val="29"/>
              </w:numPr>
              <w:rPr>
                <w:rFonts w:ascii="Garamond" w:hAnsi="Garamond"/>
                <w:lang w:val="en-AU"/>
              </w:rPr>
            </w:pPr>
            <w:r w:rsidRPr="00874B8D">
              <w:rPr>
                <w:rFonts w:ascii="Garamond" w:hAnsi="Garamond"/>
                <w:b/>
                <w:bCs/>
                <w:lang w:val="en-AU"/>
              </w:rPr>
              <w:t>Inpatient Prices In Medicare Advantage</w:t>
            </w:r>
            <w:r w:rsidRPr="00874B8D">
              <w:rPr>
                <w:rFonts w:ascii="Garamond" w:hAnsi="Garamond"/>
                <w:lang w:val="en-AU"/>
              </w:rPr>
              <w:t xml:space="preserve"> Vary Modestly Across And Within Hospitals</w:t>
            </w:r>
            <w:r w:rsidR="0071374B" w:rsidRPr="00874B8D">
              <w:rPr>
                <w:rFonts w:ascii="Garamond" w:hAnsi="Garamond"/>
                <w:lang w:val="en-AU"/>
              </w:rPr>
              <w:t xml:space="preserve"> (</w:t>
            </w:r>
            <w:r w:rsidRPr="00874B8D">
              <w:rPr>
                <w:rFonts w:ascii="Garamond" w:hAnsi="Garamond"/>
                <w:lang w:val="en-AU"/>
              </w:rPr>
              <w:t>Grace Mackleby, Geronimo Bejarano, David J Meyers, Erin Trish, and Mark Katz Meiselbach</w:t>
            </w:r>
            <w:r w:rsidR="0071374B" w:rsidRPr="00874B8D">
              <w:rPr>
                <w:rFonts w:ascii="Garamond" w:hAnsi="Garamond"/>
                <w:lang w:val="en-AU"/>
              </w:rPr>
              <w:t>)</w:t>
            </w:r>
          </w:p>
          <w:p w14:paraId="44C1A969" w14:textId="1F887CE3" w:rsidR="00CA2C75" w:rsidRPr="00874B8D" w:rsidRDefault="00CA2C75" w:rsidP="00FB38A8">
            <w:pPr>
              <w:pStyle w:val="ListParagraph"/>
              <w:numPr>
                <w:ilvl w:val="0"/>
                <w:numId w:val="29"/>
              </w:numPr>
              <w:rPr>
                <w:rFonts w:ascii="Garamond" w:hAnsi="Garamond"/>
                <w:lang w:val="en-AU"/>
              </w:rPr>
            </w:pPr>
            <w:r w:rsidRPr="00874B8D">
              <w:rPr>
                <w:rFonts w:ascii="Garamond" w:hAnsi="Garamond"/>
                <w:lang w:val="en-AU"/>
              </w:rPr>
              <w:t xml:space="preserve">Favorable Selection Among </w:t>
            </w:r>
            <w:r w:rsidRPr="00874B8D">
              <w:rPr>
                <w:rFonts w:ascii="Garamond" w:hAnsi="Garamond"/>
                <w:b/>
                <w:bCs/>
                <w:lang w:val="en-AU"/>
              </w:rPr>
              <w:t>Dually Enrolled Beneficiaries</w:t>
            </w:r>
            <w:r w:rsidRPr="00874B8D">
              <w:rPr>
                <w:rFonts w:ascii="Garamond" w:hAnsi="Garamond"/>
                <w:lang w:val="en-AU"/>
              </w:rPr>
              <w:t xml:space="preserve"> In Private Medicare Plans</w:t>
            </w:r>
            <w:r w:rsidR="0071374B" w:rsidRPr="00874B8D">
              <w:rPr>
                <w:rFonts w:ascii="Garamond" w:hAnsi="Garamond"/>
                <w:lang w:val="en-AU"/>
              </w:rPr>
              <w:t xml:space="preserve"> (</w:t>
            </w:r>
            <w:r w:rsidRPr="00874B8D">
              <w:rPr>
                <w:rFonts w:ascii="Garamond" w:hAnsi="Garamond"/>
                <w:lang w:val="en-AU"/>
              </w:rPr>
              <w:t>Daria Pelech, Ru Ding, Jing Guo, and Joyce Shin</w:t>
            </w:r>
            <w:r w:rsidR="0071374B" w:rsidRPr="00874B8D">
              <w:rPr>
                <w:rFonts w:ascii="Garamond" w:hAnsi="Garamond"/>
                <w:lang w:val="en-AU"/>
              </w:rPr>
              <w:t>)</w:t>
            </w:r>
          </w:p>
          <w:p w14:paraId="3D6D08A0" w14:textId="5D1AE223" w:rsidR="00CA2C75" w:rsidRPr="00874B8D" w:rsidRDefault="00CA2C75" w:rsidP="00C66BC4">
            <w:pPr>
              <w:pStyle w:val="ListParagraph"/>
              <w:numPr>
                <w:ilvl w:val="0"/>
                <w:numId w:val="29"/>
              </w:numPr>
              <w:rPr>
                <w:rFonts w:ascii="Garamond" w:hAnsi="Garamond"/>
                <w:lang w:val="en-AU"/>
              </w:rPr>
            </w:pPr>
            <w:r w:rsidRPr="00874B8D">
              <w:rPr>
                <w:rFonts w:ascii="Garamond" w:hAnsi="Garamond"/>
                <w:lang w:val="en-AU"/>
              </w:rPr>
              <w:t xml:space="preserve">Impact Of Medicaid Expansion On </w:t>
            </w:r>
            <w:r w:rsidRPr="00874B8D">
              <w:rPr>
                <w:rFonts w:ascii="Garamond" w:hAnsi="Garamond"/>
                <w:b/>
                <w:bCs/>
                <w:lang w:val="en-AU"/>
              </w:rPr>
              <w:t>HIV Pre-Exposure Prophylaxis</w:t>
            </w:r>
            <w:r w:rsidRPr="00874B8D">
              <w:rPr>
                <w:rFonts w:ascii="Garamond" w:hAnsi="Garamond"/>
                <w:lang w:val="en-AU"/>
              </w:rPr>
              <w:t xml:space="preserve"> Coverage, 2012–23</w:t>
            </w:r>
            <w:r w:rsidR="0071374B" w:rsidRPr="00874B8D">
              <w:rPr>
                <w:rFonts w:ascii="Garamond" w:hAnsi="Garamond"/>
                <w:lang w:val="en-AU"/>
              </w:rPr>
              <w:t xml:space="preserve"> </w:t>
            </w:r>
            <w:r w:rsidR="00D57C5C" w:rsidRPr="00874B8D">
              <w:rPr>
                <w:rFonts w:ascii="Garamond" w:hAnsi="Garamond"/>
                <w:lang w:val="en-AU"/>
              </w:rPr>
              <w:t>(</w:t>
            </w:r>
            <w:r w:rsidRPr="00874B8D">
              <w:rPr>
                <w:rFonts w:ascii="Garamond" w:hAnsi="Garamond"/>
                <w:lang w:val="en-AU"/>
              </w:rPr>
              <w:t>Elizabeth M Stone, Nicholas J Seewald, and J G Rosen</w:t>
            </w:r>
            <w:r w:rsidR="00D57C5C" w:rsidRPr="00874B8D">
              <w:rPr>
                <w:rFonts w:ascii="Garamond" w:hAnsi="Garamond"/>
                <w:lang w:val="en-AU"/>
              </w:rPr>
              <w:t>)</w:t>
            </w:r>
          </w:p>
          <w:p w14:paraId="11757CA5" w14:textId="1301D5F0" w:rsidR="00CA2C75" w:rsidRPr="00874B8D" w:rsidRDefault="00CA2C75" w:rsidP="00636159">
            <w:pPr>
              <w:pStyle w:val="ListParagraph"/>
              <w:numPr>
                <w:ilvl w:val="0"/>
                <w:numId w:val="29"/>
              </w:numPr>
              <w:rPr>
                <w:rFonts w:ascii="Garamond" w:hAnsi="Garamond"/>
                <w:lang w:val="en-AU"/>
              </w:rPr>
            </w:pPr>
            <w:r w:rsidRPr="00874B8D">
              <w:rPr>
                <w:rFonts w:ascii="Garamond" w:hAnsi="Garamond"/>
                <w:lang w:val="en-AU"/>
              </w:rPr>
              <w:t xml:space="preserve">Medicaid Expansion Boosted Specialty Treatment Episodes For </w:t>
            </w:r>
            <w:r w:rsidRPr="00874B8D">
              <w:rPr>
                <w:rFonts w:ascii="Garamond" w:hAnsi="Garamond"/>
                <w:b/>
                <w:bCs/>
                <w:lang w:val="en-AU"/>
              </w:rPr>
              <w:t>Substance Use Disorder</w:t>
            </w:r>
            <w:r w:rsidRPr="00874B8D">
              <w:rPr>
                <w:rFonts w:ascii="Garamond" w:hAnsi="Garamond"/>
                <w:lang w:val="en-AU"/>
              </w:rPr>
              <w:t xml:space="preserve"> In Expansion States, 2010–22</w:t>
            </w:r>
            <w:r w:rsidR="00D57C5C" w:rsidRPr="00874B8D">
              <w:rPr>
                <w:rFonts w:ascii="Garamond" w:hAnsi="Garamond"/>
                <w:lang w:val="en-AU"/>
              </w:rPr>
              <w:t xml:space="preserve"> (</w:t>
            </w:r>
            <w:r w:rsidRPr="00874B8D">
              <w:rPr>
                <w:rFonts w:ascii="Garamond" w:hAnsi="Garamond"/>
                <w:lang w:val="en-AU"/>
              </w:rPr>
              <w:t>Johanna Catherine Maclean, Skyler Hulser, Bradley D Stein, and Brendan Saloner</w:t>
            </w:r>
            <w:r w:rsidR="00D57C5C" w:rsidRPr="00874B8D">
              <w:rPr>
                <w:rFonts w:ascii="Garamond" w:hAnsi="Garamond"/>
                <w:lang w:val="en-AU"/>
              </w:rPr>
              <w:t>)</w:t>
            </w:r>
          </w:p>
          <w:p w14:paraId="7BF344FC" w14:textId="26FEB15F" w:rsidR="00CA2C75" w:rsidRPr="00874B8D" w:rsidRDefault="00CA2C75" w:rsidP="001E35C4">
            <w:pPr>
              <w:pStyle w:val="ListParagraph"/>
              <w:numPr>
                <w:ilvl w:val="0"/>
                <w:numId w:val="29"/>
              </w:numPr>
              <w:rPr>
                <w:rFonts w:ascii="Garamond" w:hAnsi="Garamond"/>
                <w:lang w:val="en-AU"/>
              </w:rPr>
            </w:pPr>
            <w:r w:rsidRPr="00874B8D">
              <w:rPr>
                <w:rFonts w:ascii="Garamond" w:hAnsi="Garamond"/>
                <w:lang w:val="en-AU"/>
              </w:rPr>
              <w:t xml:space="preserve">Trends In </w:t>
            </w:r>
            <w:r w:rsidRPr="00874B8D">
              <w:rPr>
                <w:rFonts w:ascii="Garamond" w:hAnsi="Garamond"/>
                <w:b/>
                <w:bCs/>
                <w:lang w:val="en-AU"/>
              </w:rPr>
              <w:t>Registered Nurse Wages</w:t>
            </w:r>
            <w:r w:rsidRPr="00874B8D">
              <w:rPr>
                <w:rFonts w:ascii="Garamond" w:hAnsi="Garamond"/>
                <w:lang w:val="en-AU"/>
              </w:rPr>
              <w:t xml:space="preserve"> Relative To Other Health Care Occupations, 2012–23</w:t>
            </w:r>
            <w:r w:rsidR="00D57C5C" w:rsidRPr="00874B8D">
              <w:rPr>
                <w:rFonts w:ascii="Garamond" w:hAnsi="Garamond"/>
                <w:lang w:val="en-AU"/>
              </w:rPr>
              <w:t xml:space="preserve"> (</w:t>
            </w:r>
            <w:r w:rsidRPr="00874B8D">
              <w:rPr>
                <w:rFonts w:ascii="Garamond" w:hAnsi="Garamond"/>
                <w:lang w:val="en-AU"/>
              </w:rPr>
              <w:t>Hannah C Ratliff, Megan Czerwinski, Deanna Marriott, Deena Kelly Costa, and Olga Yakusheva</w:t>
            </w:r>
            <w:r w:rsidR="00D57C5C" w:rsidRPr="00874B8D">
              <w:rPr>
                <w:rFonts w:ascii="Garamond" w:hAnsi="Garamond"/>
                <w:lang w:val="en-AU"/>
              </w:rPr>
              <w:t>)</w:t>
            </w:r>
          </w:p>
          <w:p w14:paraId="6CD20832" w14:textId="1E92B6E4" w:rsidR="00CA2C75" w:rsidRPr="00874B8D" w:rsidRDefault="00CA2C75" w:rsidP="00F044C7">
            <w:pPr>
              <w:pStyle w:val="ListParagraph"/>
              <w:numPr>
                <w:ilvl w:val="0"/>
                <w:numId w:val="29"/>
              </w:numPr>
              <w:rPr>
                <w:rFonts w:ascii="Garamond" w:hAnsi="Garamond"/>
                <w:lang w:val="en-AU"/>
              </w:rPr>
            </w:pPr>
            <w:r w:rsidRPr="00874B8D">
              <w:rPr>
                <w:rFonts w:ascii="Garamond" w:hAnsi="Garamond"/>
                <w:lang w:val="en-AU"/>
              </w:rPr>
              <w:t xml:space="preserve">Impact Of Risk Evaluation And Mitigation Strategies On </w:t>
            </w:r>
            <w:r w:rsidRPr="00874B8D">
              <w:rPr>
                <w:rFonts w:ascii="Garamond" w:hAnsi="Garamond"/>
                <w:b/>
                <w:bCs/>
                <w:lang w:val="en-AU"/>
              </w:rPr>
              <w:t>Generic Approvals Of US Pharmaceutical Products</w:t>
            </w:r>
            <w:r w:rsidR="00D57C5C" w:rsidRPr="00874B8D">
              <w:rPr>
                <w:rFonts w:ascii="Garamond" w:hAnsi="Garamond"/>
                <w:lang w:val="en-AU"/>
              </w:rPr>
              <w:t xml:space="preserve"> (</w:t>
            </w:r>
            <w:r w:rsidRPr="00874B8D">
              <w:rPr>
                <w:rFonts w:ascii="Garamond" w:hAnsi="Garamond"/>
                <w:lang w:val="en-AU"/>
              </w:rPr>
              <w:t>Jennifer Kao, Victor L Van de Wiele, Reed F Beall, and Ameet Sarpatwari</w:t>
            </w:r>
            <w:r w:rsidR="00D57C5C" w:rsidRPr="00874B8D">
              <w:rPr>
                <w:rFonts w:ascii="Garamond" w:hAnsi="Garamond"/>
                <w:lang w:val="en-AU"/>
              </w:rPr>
              <w:t>)</w:t>
            </w:r>
          </w:p>
          <w:p w14:paraId="2621105B" w14:textId="76F2F419" w:rsidR="00CA2C75" w:rsidRPr="00874B8D" w:rsidRDefault="00CA2C75" w:rsidP="003D4FAB">
            <w:pPr>
              <w:pStyle w:val="ListParagraph"/>
              <w:numPr>
                <w:ilvl w:val="0"/>
                <w:numId w:val="29"/>
              </w:numPr>
              <w:rPr>
                <w:rFonts w:ascii="Garamond" w:hAnsi="Garamond"/>
                <w:lang w:val="en-AU"/>
              </w:rPr>
            </w:pPr>
            <w:r w:rsidRPr="00874B8D">
              <w:rPr>
                <w:rFonts w:ascii="Garamond" w:hAnsi="Garamond"/>
                <w:b/>
                <w:bCs/>
                <w:lang w:val="en-AU"/>
              </w:rPr>
              <w:t>Commercial Insurers Paid More For Procedures At Hospital Outpatient Departments</w:t>
            </w:r>
            <w:r w:rsidRPr="00874B8D">
              <w:rPr>
                <w:rFonts w:ascii="Garamond" w:hAnsi="Garamond"/>
                <w:lang w:val="en-AU"/>
              </w:rPr>
              <w:t xml:space="preserve"> Than At Ambulatory Surgical Centers</w:t>
            </w:r>
            <w:r w:rsidR="00D57C5C" w:rsidRPr="00874B8D">
              <w:rPr>
                <w:rFonts w:ascii="Garamond" w:hAnsi="Garamond"/>
                <w:lang w:val="en-AU"/>
              </w:rPr>
              <w:t xml:space="preserve"> (</w:t>
            </w:r>
            <w:r w:rsidRPr="00874B8D">
              <w:rPr>
                <w:rFonts w:ascii="Garamond" w:hAnsi="Garamond"/>
                <w:lang w:val="en-AU"/>
              </w:rPr>
              <w:t>Matthew P Maughan, Andrew M Ryan, Christopher M Whaley, and Nandita Radhakrishnan</w:t>
            </w:r>
            <w:r w:rsidR="00D57C5C" w:rsidRPr="00874B8D">
              <w:rPr>
                <w:rFonts w:ascii="Garamond" w:hAnsi="Garamond"/>
                <w:lang w:val="en-AU"/>
              </w:rPr>
              <w:t>)</w:t>
            </w:r>
          </w:p>
          <w:p w14:paraId="711D8EEA" w14:textId="236C109E" w:rsidR="00CA2C75" w:rsidRPr="00874B8D" w:rsidRDefault="00CA2C75" w:rsidP="00DC251B">
            <w:pPr>
              <w:pStyle w:val="ListParagraph"/>
              <w:numPr>
                <w:ilvl w:val="0"/>
                <w:numId w:val="29"/>
              </w:numPr>
              <w:rPr>
                <w:rFonts w:ascii="Garamond" w:hAnsi="Garamond"/>
                <w:lang w:val="en-AU"/>
              </w:rPr>
            </w:pPr>
            <w:r w:rsidRPr="00874B8D">
              <w:rPr>
                <w:rFonts w:ascii="Garamond" w:hAnsi="Garamond"/>
                <w:lang w:val="en-AU"/>
              </w:rPr>
              <w:t xml:space="preserve">Expanded </w:t>
            </w:r>
            <w:r w:rsidRPr="00874B8D">
              <w:rPr>
                <w:rFonts w:ascii="Garamond" w:hAnsi="Garamond"/>
                <w:b/>
                <w:bCs/>
                <w:lang w:val="en-AU"/>
              </w:rPr>
              <w:t>Child Tax Credit Payments During Pregnancy</w:t>
            </w:r>
            <w:r w:rsidRPr="00874B8D">
              <w:rPr>
                <w:rFonts w:ascii="Garamond" w:hAnsi="Garamond"/>
                <w:lang w:val="en-AU"/>
              </w:rPr>
              <w:t xml:space="preserve"> Were Associated With Decreased Odds Of Adverse Birth Outcomes</w:t>
            </w:r>
            <w:r w:rsidR="00D57C5C" w:rsidRPr="00874B8D">
              <w:rPr>
                <w:rFonts w:ascii="Garamond" w:hAnsi="Garamond"/>
                <w:lang w:val="en-AU"/>
              </w:rPr>
              <w:t xml:space="preserve"> (</w:t>
            </w:r>
            <w:r w:rsidRPr="00874B8D">
              <w:rPr>
                <w:rFonts w:ascii="Garamond" w:hAnsi="Garamond"/>
                <w:lang w:val="en-AU"/>
              </w:rPr>
              <w:t>Aditi Vasan, Jordan I Wood, Xianqun Luan, Chén C Kenyon, and Meredith Matone</w:t>
            </w:r>
            <w:r w:rsidR="00D57C5C" w:rsidRPr="00874B8D">
              <w:rPr>
                <w:rFonts w:ascii="Garamond" w:hAnsi="Garamond"/>
                <w:lang w:val="en-AU"/>
              </w:rPr>
              <w:t>)</w:t>
            </w:r>
          </w:p>
          <w:p w14:paraId="79F100E3" w14:textId="48AF8E66" w:rsidR="00CA2C75" w:rsidRPr="00874B8D" w:rsidRDefault="00CA2C75" w:rsidP="009074DC">
            <w:pPr>
              <w:pStyle w:val="ListParagraph"/>
              <w:numPr>
                <w:ilvl w:val="0"/>
                <w:numId w:val="29"/>
              </w:numPr>
              <w:rPr>
                <w:rFonts w:ascii="Garamond" w:hAnsi="Garamond"/>
                <w:lang w:val="en-AU"/>
              </w:rPr>
            </w:pPr>
            <w:r w:rsidRPr="00874B8D">
              <w:rPr>
                <w:rFonts w:ascii="Garamond" w:hAnsi="Garamond"/>
                <w:b/>
                <w:bCs/>
                <w:lang w:val="en-AU"/>
              </w:rPr>
              <w:t>Public Benefit Avoidance And Safety Concerns</w:t>
            </w:r>
            <w:r w:rsidRPr="00874B8D">
              <w:rPr>
                <w:rFonts w:ascii="Garamond" w:hAnsi="Garamond"/>
                <w:lang w:val="en-AU"/>
              </w:rPr>
              <w:t xml:space="preserve"> Among Mixed-Status Latino Families In California, 2021–22</w:t>
            </w:r>
            <w:r w:rsidR="00D57C5C" w:rsidRPr="00874B8D">
              <w:rPr>
                <w:rFonts w:ascii="Garamond" w:hAnsi="Garamond"/>
                <w:lang w:val="en-AU"/>
              </w:rPr>
              <w:t xml:space="preserve"> (</w:t>
            </w:r>
            <w:r w:rsidRPr="00874B8D">
              <w:rPr>
                <w:rFonts w:ascii="Garamond" w:hAnsi="Garamond"/>
                <w:lang w:val="en-AU"/>
              </w:rPr>
              <w:t xml:space="preserve">Clara B Barajas, Maria-Elena De Trinidad Young, Arturo Vargas Bustamante, Brent A Langellier, D H Roby, J P Stimpson, N A Ponce, K Kietzman, J M Eberth, M Stehr </w:t>
            </w:r>
            <w:r w:rsidR="00D57C5C" w:rsidRPr="00874B8D">
              <w:rPr>
                <w:rFonts w:ascii="Garamond" w:hAnsi="Garamond"/>
                <w:lang w:val="en-AU"/>
              </w:rPr>
              <w:t>and A N Ortega)</w:t>
            </w:r>
          </w:p>
          <w:p w14:paraId="2D1B89B6" w14:textId="3B5787DB" w:rsidR="00CA2C75" w:rsidRPr="00874B8D" w:rsidRDefault="00CA2C75" w:rsidP="00D57C5C">
            <w:pPr>
              <w:pStyle w:val="ListParagraph"/>
              <w:numPr>
                <w:ilvl w:val="0"/>
                <w:numId w:val="29"/>
              </w:numPr>
              <w:rPr>
                <w:rFonts w:ascii="Garamond" w:hAnsi="Garamond"/>
                <w:lang w:val="en-AU"/>
              </w:rPr>
            </w:pPr>
            <w:r w:rsidRPr="00874B8D">
              <w:rPr>
                <w:rFonts w:ascii="Garamond" w:hAnsi="Garamond"/>
                <w:b/>
                <w:bCs/>
                <w:lang w:val="en-AU"/>
              </w:rPr>
              <w:t>Uninformed Consent</w:t>
            </w:r>
            <w:r w:rsidRPr="00874B8D">
              <w:rPr>
                <w:rFonts w:ascii="Garamond" w:hAnsi="Garamond"/>
                <w:lang w:val="en-AU"/>
              </w:rPr>
              <w:t xml:space="preserve"> In An Alzheimer’s Clinical Trial</w:t>
            </w:r>
            <w:r w:rsidR="00D57C5C" w:rsidRPr="00874B8D">
              <w:rPr>
                <w:rFonts w:ascii="Garamond" w:hAnsi="Garamond"/>
                <w:lang w:val="en-AU"/>
              </w:rPr>
              <w:t xml:space="preserve"> (</w:t>
            </w:r>
            <w:r w:rsidRPr="00874B8D">
              <w:rPr>
                <w:rFonts w:ascii="Garamond" w:hAnsi="Garamond"/>
                <w:lang w:val="en-AU"/>
              </w:rPr>
              <w:t>Kristine E Shields</w:t>
            </w:r>
            <w:r w:rsidR="00D57C5C" w:rsidRPr="00874B8D">
              <w:rPr>
                <w:rFonts w:ascii="Garamond" w:hAnsi="Garamond"/>
                <w:lang w:val="en-AU"/>
              </w:rPr>
              <w:t>)</w:t>
            </w:r>
          </w:p>
        </w:tc>
      </w:tr>
    </w:tbl>
    <w:p w14:paraId="4C39CDD1" w14:textId="77777777" w:rsidR="003F6811" w:rsidRPr="00874B8D" w:rsidRDefault="003F6811" w:rsidP="003F6811">
      <w:pPr>
        <w:keepLines/>
        <w:autoSpaceDE w:val="0"/>
        <w:autoSpaceDN w:val="0"/>
        <w:adjustRightInd w:val="0"/>
        <w:rPr>
          <w:rFonts w:ascii="Garamond" w:hAnsi="Garamond"/>
          <w:lang w:val="en-AU"/>
        </w:rPr>
      </w:pPr>
    </w:p>
    <w:p w14:paraId="408AA41E" w14:textId="77777777" w:rsidR="00CC4646" w:rsidRPr="00874B8D" w:rsidRDefault="00CC4646">
      <w:pPr>
        <w:rPr>
          <w:rFonts w:ascii="Garamond" w:hAnsi="Garamond"/>
          <w:i/>
          <w:lang w:val="en-AU"/>
        </w:rPr>
      </w:pPr>
      <w:r w:rsidRPr="00874B8D">
        <w:rPr>
          <w:rFonts w:ascii="Garamond" w:hAnsi="Garamond"/>
          <w:i/>
          <w:lang w:val="en-AU"/>
        </w:rPr>
        <w:br w:type="page"/>
      </w:r>
    </w:p>
    <w:p w14:paraId="31A22402" w14:textId="77777777" w:rsidR="00F9255C" w:rsidRPr="00874B8D" w:rsidRDefault="00F9255C" w:rsidP="00F9255C">
      <w:pPr>
        <w:keepNext/>
        <w:rPr>
          <w:rFonts w:ascii="Garamond" w:hAnsi="Garamond"/>
          <w:lang w:val="en-AU"/>
        </w:rPr>
      </w:pPr>
      <w:r w:rsidRPr="00874B8D">
        <w:rPr>
          <w:rFonts w:ascii="Garamond" w:hAnsi="Garamond"/>
          <w:i/>
          <w:lang w:val="en-AU"/>
        </w:rPr>
        <w:lastRenderedPageBreak/>
        <w:t xml:space="preserve">BMJ Quality &amp; Safety </w:t>
      </w:r>
      <w:r w:rsidRPr="00874B8D">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874B8D"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874B8D" w:rsidRDefault="00F9255C">
            <w:pPr>
              <w:keepNext/>
              <w:rPr>
                <w:rFonts w:ascii="Garamond" w:hAnsi="Garamond"/>
                <w:lang w:val="en-AU"/>
              </w:rPr>
            </w:pPr>
            <w:r w:rsidRPr="00874B8D">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874B8D" w:rsidRDefault="00F9255C">
            <w:pPr>
              <w:keepNext/>
              <w:rPr>
                <w:rFonts w:ascii="Garamond" w:hAnsi="Garamond"/>
                <w:lang w:val="en-AU"/>
              </w:rPr>
            </w:pPr>
            <w:hyperlink r:id="rId25" w:history="1">
              <w:r w:rsidRPr="00874B8D">
                <w:rPr>
                  <w:rStyle w:val="Hyperlink"/>
                  <w:rFonts w:ascii="Garamond" w:hAnsi="Garamond"/>
                  <w:lang w:val="en-AU"/>
                </w:rPr>
                <w:t>https://qualitysafety.bmj.com/content/early/recent</w:t>
              </w:r>
            </w:hyperlink>
          </w:p>
        </w:tc>
      </w:tr>
      <w:tr w:rsidR="00F9255C" w:rsidRPr="00874B8D"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874B8D" w:rsidRDefault="00F9255C">
            <w:pPr>
              <w:rPr>
                <w:rFonts w:ascii="Garamond" w:hAnsi="Garamond"/>
                <w:lang w:val="en-AU"/>
              </w:rPr>
            </w:pPr>
            <w:r w:rsidRPr="00874B8D">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874B8D" w:rsidRDefault="00F9255C">
            <w:pPr>
              <w:rPr>
                <w:rFonts w:ascii="Garamond" w:hAnsi="Garamond"/>
                <w:lang w:val="en-AU"/>
              </w:rPr>
            </w:pPr>
            <w:r w:rsidRPr="00874B8D">
              <w:rPr>
                <w:rFonts w:ascii="Garamond" w:hAnsi="Garamond"/>
                <w:i/>
                <w:lang w:val="en-AU"/>
              </w:rPr>
              <w:t>BMJ Quality &amp;Safety</w:t>
            </w:r>
            <w:r w:rsidRPr="00874B8D">
              <w:rPr>
                <w:rFonts w:ascii="Garamond" w:hAnsi="Garamond"/>
                <w:lang w:val="en-AU"/>
              </w:rPr>
              <w:t xml:space="preserve"> has published </w:t>
            </w:r>
            <w:proofErr w:type="gramStart"/>
            <w:r w:rsidRPr="00874B8D">
              <w:rPr>
                <w:rFonts w:ascii="Garamond" w:hAnsi="Garamond"/>
                <w:lang w:val="en-AU"/>
              </w:rPr>
              <w:t>a number of</w:t>
            </w:r>
            <w:proofErr w:type="gramEnd"/>
            <w:r w:rsidRPr="00874B8D">
              <w:rPr>
                <w:rFonts w:ascii="Garamond" w:hAnsi="Garamond"/>
                <w:lang w:val="en-AU"/>
              </w:rPr>
              <w:t xml:space="preserve"> ‘online first’ articles, including:</w:t>
            </w:r>
          </w:p>
          <w:p w14:paraId="5E4D8C0C" w14:textId="74E99D13" w:rsidR="009876D4" w:rsidRPr="00874B8D" w:rsidRDefault="009876D4" w:rsidP="009E03F4">
            <w:pPr>
              <w:pStyle w:val="ListParagraph"/>
              <w:keepNext/>
              <w:numPr>
                <w:ilvl w:val="0"/>
                <w:numId w:val="16"/>
              </w:numPr>
              <w:rPr>
                <w:rFonts w:ascii="Garamond" w:hAnsi="Garamond"/>
                <w:lang w:val="en-AU"/>
              </w:rPr>
            </w:pPr>
            <w:r w:rsidRPr="00874B8D">
              <w:rPr>
                <w:rFonts w:ascii="Garamond" w:hAnsi="Garamond"/>
                <w:lang w:val="en-AU"/>
              </w:rPr>
              <w:t xml:space="preserve">Widespread </w:t>
            </w:r>
            <w:r w:rsidRPr="00874B8D">
              <w:rPr>
                <w:rFonts w:ascii="Garamond" w:hAnsi="Garamond"/>
                <w:b/>
                <w:bCs/>
                <w:lang w:val="en-AU"/>
              </w:rPr>
              <w:t>inappropriate prescribing for older people with reduced kidney function</w:t>
            </w:r>
            <w:r w:rsidRPr="00874B8D">
              <w:rPr>
                <w:rFonts w:ascii="Garamond" w:hAnsi="Garamond"/>
                <w:lang w:val="en-AU"/>
              </w:rPr>
              <w:t>: what are the harms and how do we tackle them? A scoping review for primary care (Owen Thomas, Liz Glidewell, Sarah Alderson, David K Raynor, Su Wood)</w:t>
            </w:r>
          </w:p>
          <w:p w14:paraId="1880F14A" w14:textId="139643B6" w:rsidR="009876D4" w:rsidRPr="00874B8D" w:rsidRDefault="009876D4" w:rsidP="00C95C47">
            <w:pPr>
              <w:pStyle w:val="ListParagraph"/>
              <w:keepNext/>
              <w:numPr>
                <w:ilvl w:val="0"/>
                <w:numId w:val="16"/>
              </w:numPr>
              <w:rPr>
                <w:rFonts w:ascii="Garamond" w:hAnsi="Garamond"/>
                <w:lang w:val="en-AU"/>
              </w:rPr>
            </w:pPr>
            <w:r w:rsidRPr="00874B8D">
              <w:rPr>
                <w:rFonts w:ascii="Garamond" w:hAnsi="Garamond"/>
                <w:lang w:val="en-AU"/>
              </w:rPr>
              <w:t xml:space="preserve">Less continuity with more complaints: a repeated cross-sectional study of the association between </w:t>
            </w:r>
            <w:r w:rsidRPr="00874B8D">
              <w:rPr>
                <w:rFonts w:ascii="Garamond" w:hAnsi="Garamond"/>
                <w:b/>
                <w:bCs/>
                <w:lang w:val="en-AU"/>
              </w:rPr>
              <w:t>relational continuity of care and patient complaints in English general practice</w:t>
            </w:r>
            <w:r w:rsidRPr="00874B8D">
              <w:rPr>
                <w:rFonts w:ascii="Garamond" w:hAnsi="Garamond"/>
                <w:lang w:val="en-AU"/>
              </w:rPr>
              <w:t xml:space="preserve"> (Jinyang Chen, Panos Kasteridis, Zecharias Anteneh, Sheila Greenfield, Fiona Scheibl, Kamil Sterniczuk, Brian H Willis, Iestyn Williams, Tom Marshall)</w:t>
            </w:r>
          </w:p>
          <w:p w14:paraId="28ED17F5" w14:textId="69120247" w:rsidR="009876D4" w:rsidRPr="00874B8D" w:rsidRDefault="009876D4" w:rsidP="00306AFE">
            <w:pPr>
              <w:pStyle w:val="ListParagraph"/>
              <w:keepNext/>
              <w:numPr>
                <w:ilvl w:val="0"/>
                <w:numId w:val="16"/>
              </w:numPr>
              <w:rPr>
                <w:rFonts w:ascii="Garamond" w:hAnsi="Garamond"/>
                <w:lang w:val="en-AU"/>
              </w:rPr>
            </w:pPr>
            <w:r w:rsidRPr="00874B8D">
              <w:rPr>
                <w:rFonts w:ascii="Garamond" w:hAnsi="Garamond"/>
                <w:lang w:val="en-AU"/>
              </w:rPr>
              <w:t xml:space="preserve">Barriers and facilitators to reducing overuse of </w:t>
            </w:r>
            <w:r w:rsidRPr="00874B8D">
              <w:rPr>
                <w:rFonts w:ascii="Garamond" w:hAnsi="Garamond"/>
                <w:b/>
                <w:bCs/>
                <w:lang w:val="en-AU"/>
              </w:rPr>
              <w:t>thyroid function testing</w:t>
            </w:r>
            <w:r w:rsidRPr="00874B8D">
              <w:rPr>
                <w:rFonts w:ascii="Garamond" w:hAnsi="Garamond"/>
                <w:lang w:val="en-AU"/>
              </w:rPr>
              <w:t>: a mixed-methods study (Annabel Jane Chapman, Aneesa Khan, Jordyn Thompson, Vernon Curran, Jessica Otte, Sana Ghaznavi, Greg Carney, Kate Campbell, Vivian Lam, Caldon Saunders, Ken Bassett, Colin Dormuth, I Fan Kuo, Anshula Ambasta)</w:t>
            </w:r>
          </w:p>
          <w:p w14:paraId="78CA8285" w14:textId="2E9F7CFE" w:rsidR="009876D4" w:rsidRPr="00874B8D" w:rsidRDefault="009876D4" w:rsidP="00754FC1">
            <w:pPr>
              <w:pStyle w:val="ListParagraph"/>
              <w:keepNext/>
              <w:numPr>
                <w:ilvl w:val="0"/>
                <w:numId w:val="16"/>
              </w:numPr>
              <w:rPr>
                <w:rFonts w:ascii="Garamond" w:hAnsi="Garamond"/>
                <w:lang w:val="en-AU"/>
              </w:rPr>
            </w:pPr>
            <w:r w:rsidRPr="00874B8D">
              <w:rPr>
                <w:rFonts w:ascii="Garamond" w:hAnsi="Garamond"/>
                <w:lang w:val="en-AU"/>
              </w:rPr>
              <w:t xml:space="preserve">Evaluating the impact of a collaborative quality initiative on </w:t>
            </w:r>
            <w:r w:rsidRPr="00874B8D">
              <w:rPr>
                <w:rFonts w:ascii="Garamond" w:hAnsi="Garamond"/>
                <w:b/>
                <w:bCs/>
                <w:lang w:val="en-AU"/>
              </w:rPr>
              <w:t>surgical disparities</w:t>
            </w:r>
            <w:r w:rsidRPr="00874B8D">
              <w:rPr>
                <w:rFonts w:ascii="Garamond" w:hAnsi="Garamond"/>
                <w:lang w:val="en-AU"/>
              </w:rPr>
              <w:t>: a retrospective analysis of surgical outcomes</w:t>
            </w:r>
            <w:r w:rsidR="00FA17BC" w:rsidRPr="00874B8D">
              <w:rPr>
                <w:rFonts w:ascii="Garamond" w:hAnsi="Garamond"/>
                <w:lang w:val="en-AU"/>
              </w:rPr>
              <w:t xml:space="preserve"> (</w:t>
            </w:r>
            <w:r w:rsidRPr="00874B8D">
              <w:rPr>
                <w:rFonts w:ascii="Garamond" w:hAnsi="Garamond"/>
                <w:lang w:val="en-AU"/>
              </w:rPr>
              <w:t>Erin Isenberg, Shukri Dualeh, Nicholas Kunnath, Andrew Ibrahim, Michael Thompson, Michael Englesbe, Calistah M Harbaugh</w:t>
            </w:r>
            <w:r w:rsidR="00FA17BC" w:rsidRPr="00874B8D">
              <w:rPr>
                <w:rFonts w:ascii="Garamond" w:hAnsi="Garamond"/>
                <w:lang w:val="en-AU"/>
              </w:rPr>
              <w:t>)</w:t>
            </w:r>
          </w:p>
          <w:p w14:paraId="21D3FEFC" w14:textId="47F25625" w:rsidR="009876D4" w:rsidRPr="00874B8D" w:rsidRDefault="009876D4" w:rsidP="00501A01">
            <w:pPr>
              <w:pStyle w:val="ListParagraph"/>
              <w:keepNext/>
              <w:numPr>
                <w:ilvl w:val="0"/>
                <w:numId w:val="16"/>
              </w:numPr>
              <w:rPr>
                <w:rFonts w:ascii="Garamond" w:hAnsi="Garamond"/>
                <w:lang w:val="en-AU"/>
              </w:rPr>
            </w:pPr>
            <w:r w:rsidRPr="00874B8D">
              <w:rPr>
                <w:rFonts w:ascii="Garamond" w:hAnsi="Garamond"/>
                <w:lang w:val="en-AU"/>
              </w:rPr>
              <w:t xml:space="preserve">Understanding factors influencing sustainability and sustainment of evidence-based </w:t>
            </w:r>
            <w:r w:rsidRPr="00874B8D">
              <w:rPr>
                <w:rFonts w:ascii="Garamond" w:hAnsi="Garamond"/>
                <w:b/>
                <w:bCs/>
                <w:lang w:val="en-AU"/>
              </w:rPr>
              <w:t>bronchiolitis management of infants</w:t>
            </w:r>
            <w:r w:rsidRPr="00874B8D">
              <w:rPr>
                <w:rFonts w:ascii="Garamond" w:hAnsi="Garamond"/>
                <w:lang w:val="en-AU"/>
              </w:rPr>
              <w:t xml:space="preserve"> in Australian and New Zealand hospital settings: a qualitative process evaluation</w:t>
            </w:r>
            <w:r w:rsidR="00FA17BC" w:rsidRPr="00874B8D">
              <w:rPr>
                <w:rFonts w:ascii="Garamond" w:hAnsi="Garamond"/>
                <w:lang w:val="en-AU"/>
              </w:rPr>
              <w:t xml:space="preserve"> (</w:t>
            </w:r>
            <w:r w:rsidRPr="00874B8D">
              <w:rPr>
                <w:rFonts w:ascii="Garamond" w:hAnsi="Garamond"/>
                <w:lang w:val="en-AU"/>
              </w:rPr>
              <w:t>Victoria Ramsden, Franz E Babl, Libby Haskell, Catherine Wilson, Elizabeth McInnes, Sandy Middleton, Lisa Kuhn, Alexandra Wallace, Elyssia Bourke, Faye Jordan, Julian Wong, Kai Steinmann, Lauren Shumack, Lisa Kane, Natalie Phillips, Paige Marsh, Shefali Jani, Trevor Kuang, Yvonne Janiszewski, Ed Oakley, Anna Lithgow, Peter Wilson, Rachel Schembri, Stuart Dalziel, Emma Tavender</w:t>
            </w:r>
            <w:r w:rsidR="00FA17BC" w:rsidRPr="00874B8D">
              <w:rPr>
                <w:rFonts w:ascii="Garamond" w:hAnsi="Garamond"/>
                <w:lang w:val="en-AU"/>
              </w:rPr>
              <w:t>)</w:t>
            </w:r>
          </w:p>
          <w:p w14:paraId="2F15730C" w14:textId="265CE580" w:rsidR="00337152" w:rsidRPr="00874B8D" w:rsidRDefault="009876D4" w:rsidP="00FA17BC">
            <w:pPr>
              <w:pStyle w:val="ListParagraph"/>
              <w:keepNext/>
              <w:numPr>
                <w:ilvl w:val="0"/>
                <w:numId w:val="16"/>
              </w:numPr>
              <w:rPr>
                <w:rFonts w:ascii="Garamond" w:hAnsi="Garamond"/>
                <w:lang w:val="en-AU"/>
              </w:rPr>
            </w:pPr>
            <w:r w:rsidRPr="00874B8D">
              <w:rPr>
                <w:rFonts w:ascii="Garamond" w:hAnsi="Garamond"/>
                <w:lang w:val="en-AU"/>
              </w:rPr>
              <w:t xml:space="preserve">Advancing </w:t>
            </w:r>
            <w:r w:rsidRPr="00874B8D">
              <w:rPr>
                <w:rFonts w:ascii="Garamond" w:hAnsi="Garamond"/>
                <w:b/>
                <w:bCs/>
                <w:lang w:val="en-AU"/>
              </w:rPr>
              <w:t>AI in healthcare</w:t>
            </w:r>
            <w:r w:rsidRPr="00874B8D">
              <w:rPr>
                <w:rFonts w:ascii="Garamond" w:hAnsi="Garamond"/>
                <w:lang w:val="en-AU"/>
              </w:rPr>
              <w:t>: three strategic roles for quality and safety leaders</w:t>
            </w:r>
            <w:r w:rsidR="00FA17BC" w:rsidRPr="00874B8D">
              <w:rPr>
                <w:rFonts w:ascii="Garamond" w:hAnsi="Garamond"/>
                <w:lang w:val="en-AU"/>
              </w:rPr>
              <w:t xml:space="preserve"> (</w:t>
            </w:r>
            <w:r w:rsidRPr="00874B8D">
              <w:rPr>
                <w:rFonts w:ascii="Garamond" w:hAnsi="Garamond"/>
                <w:lang w:val="en-AU"/>
              </w:rPr>
              <w:t>Jeffrey Rakover, Marina Lynne Renton, Pierre Barker, Gareth Kantor</w:t>
            </w:r>
            <w:r w:rsidR="00FA17BC" w:rsidRPr="00874B8D">
              <w:rPr>
                <w:rFonts w:ascii="Garamond" w:hAnsi="Garamond"/>
                <w:lang w:val="en-AU"/>
              </w:rPr>
              <w:t>)</w:t>
            </w:r>
          </w:p>
        </w:tc>
      </w:tr>
    </w:tbl>
    <w:p w14:paraId="33F1CFEB" w14:textId="77777777" w:rsidR="00F9255C" w:rsidRPr="00874B8D" w:rsidRDefault="00F9255C" w:rsidP="00F9255C">
      <w:pPr>
        <w:keepLines/>
        <w:autoSpaceDE w:val="0"/>
        <w:autoSpaceDN w:val="0"/>
        <w:adjustRightInd w:val="0"/>
        <w:rPr>
          <w:rFonts w:ascii="Garamond" w:hAnsi="Garamond"/>
          <w:i/>
          <w:lang w:val="en-AU"/>
        </w:rPr>
      </w:pPr>
    </w:p>
    <w:p w14:paraId="608E5154" w14:textId="77777777" w:rsidR="00275F7D" w:rsidRPr="00874B8D" w:rsidRDefault="00275F7D" w:rsidP="00275F7D">
      <w:pPr>
        <w:keepNext/>
        <w:rPr>
          <w:rFonts w:ascii="Garamond" w:hAnsi="Garamond"/>
          <w:lang w:val="en-AU"/>
        </w:rPr>
      </w:pPr>
      <w:r w:rsidRPr="00874B8D">
        <w:rPr>
          <w:rFonts w:ascii="Garamond" w:hAnsi="Garamond"/>
          <w:i/>
          <w:lang w:val="en-AU"/>
        </w:rPr>
        <w:t xml:space="preserve">International Journal for Quality in Health Care </w:t>
      </w:r>
      <w:r w:rsidRPr="00874B8D">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75F7D" w:rsidRPr="00874B8D" w14:paraId="3C6D7A46"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D2F76E" w14:textId="77777777" w:rsidR="00275F7D" w:rsidRPr="00874B8D" w:rsidRDefault="00275F7D" w:rsidP="00B83644">
            <w:pPr>
              <w:keepNext/>
              <w:rPr>
                <w:rFonts w:ascii="Garamond" w:hAnsi="Garamond"/>
                <w:lang w:val="en-AU"/>
              </w:rPr>
            </w:pPr>
            <w:r w:rsidRPr="00874B8D">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6B10BA" w14:textId="77777777" w:rsidR="00275F7D" w:rsidRPr="00874B8D" w:rsidRDefault="00275F7D" w:rsidP="00B83644">
            <w:pPr>
              <w:keepNext/>
              <w:rPr>
                <w:rFonts w:ascii="Garamond" w:hAnsi="Garamond"/>
                <w:lang w:val="en-AU"/>
              </w:rPr>
            </w:pPr>
            <w:hyperlink r:id="rId26" w:history="1">
              <w:r w:rsidRPr="00874B8D">
                <w:rPr>
                  <w:rStyle w:val="Hyperlink"/>
                  <w:rFonts w:ascii="Garamond" w:hAnsi="Garamond"/>
                  <w:lang w:val="en-AU"/>
                </w:rPr>
                <w:t>https://academic.oup.com/intqhc/advance-articles</w:t>
              </w:r>
            </w:hyperlink>
          </w:p>
        </w:tc>
      </w:tr>
      <w:tr w:rsidR="00275F7D" w:rsidRPr="00874B8D" w14:paraId="06C0CBE3"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F8ACF1" w14:textId="77777777" w:rsidR="00275F7D" w:rsidRPr="00874B8D" w:rsidRDefault="00275F7D" w:rsidP="00B83644">
            <w:pPr>
              <w:rPr>
                <w:rFonts w:ascii="Garamond" w:hAnsi="Garamond"/>
                <w:lang w:val="en-AU"/>
              </w:rPr>
            </w:pPr>
            <w:r w:rsidRPr="00874B8D">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F6767" w14:textId="77777777" w:rsidR="00275F7D" w:rsidRPr="00874B8D" w:rsidRDefault="00275F7D" w:rsidP="00B83644">
            <w:pPr>
              <w:rPr>
                <w:rFonts w:ascii="Garamond" w:hAnsi="Garamond"/>
                <w:lang w:val="en-AU"/>
              </w:rPr>
            </w:pPr>
            <w:r w:rsidRPr="00874B8D">
              <w:rPr>
                <w:rFonts w:ascii="Garamond" w:hAnsi="Garamond"/>
                <w:i/>
                <w:iCs/>
                <w:lang w:val="en-AU"/>
              </w:rPr>
              <w:t>International Journal for Quality in Health Care</w:t>
            </w:r>
            <w:r w:rsidRPr="00874B8D">
              <w:rPr>
                <w:rFonts w:ascii="Garamond" w:hAnsi="Garamond"/>
                <w:lang w:val="en-AU"/>
              </w:rPr>
              <w:t xml:space="preserve"> has published </w:t>
            </w:r>
            <w:proofErr w:type="gramStart"/>
            <w:r w:rsidRPr="00874B8D">
              <w:rPr>
                <w:rFonts w:ascii="Garamond" w:hAnsi="Garamond"/>
                <w:lang w:val="en-AU"/>
              </w:rPr>
              <w:t>a number of</w:t>
            </w:r>
            <w:proofErr w:type="gramEnd"/>
            <w:r w:rsidRPr="00874B8D">
              <w:rPr>
                <w:rFonts w:ascii="Garamond" w:hAnsi="Garamond"/>
                <w:lang w:val="en-AU"/>
              </w:rPr>
              <w:t xml:space="preserve"> ‘online first’ articles, including:</w:t>
            </w:r>
          </w:p>
          <w:p w14:paraId="028EAE68" w14:textId="7DE75616" w:rsidR="00FA17BC" w:rsidRPr="00874B8D" w:rsidRDefault="00FA17BC" w:rsidP="00F0713E">
            <w:pPr>
              <w:pStyle w:val="ListParagraph"/>
              <w:numPr>
                <w:ilvl w:val="0"/>
                <w:numId w:val="16"/>
              </w:numPr>
              <w:rPr>
                <w:rFonts w:ascii="Garamond" w:hAnsi="Garamond"/>
                <w:lang w:val="en-AU"/>
              </w:rPr>
            </w:pPr>
            <w:r w:rsidRPr="00874B8D">
              <w:rPr>
                <w:rFonts w:ascii="Garamond" w:hAnsi="Garamond"/>
                <w:b/>
                <w:bCs/>
                <w:lang w:val="en-AU"/>
              </w:rPr>
              <w:t>Sustaining Perioperative Patient Safety Improvement</w:t>
            </w:r>
            <w:r w:rsidRPr="00874B8D">
              <w:rPr>
                <w:rFonts w:ascii="Garamond" w:hAnsi="Garamond"/>
                <w:lang w:val="en-AU"/>
              </w:rPr>
              <w:t>: The Relevance of Patient Safety Policies and Contextual Factors in European Healthcare Systems (Kaja Kristensen</w:t>
            </w:r>
            <w:r w:rsidR="00885A11" w:rsidRPr="00874B8D">
              <w:rPr>
                <w:rFonts w:ascii="Garamond" w:hAnsi="Garamond"/>
                <w:lang w:val="en-AU"/>
              </w:rPr>
              <w:t>, Sophie Wang, Daniel Arnal Velasco, Kaja Põlluste, Adam Žaludek, Paulo Sousa, Carola Orrego, O Groene, SAFEST Consortium)</w:t>
            </w:r>
          </w:p>
          <w:p w14:paraId="544FB193" w14:textId="7F6918BF" w:rsidR="00FA17BC" w:rsidRPr="00874B8D" w:rsidRDefault="00FA17BC" w:rsidP="001901BD">
            <w:pPr>
              <w:pStyle w:val="ListParagraph"/>
              <w:numPr>
                <w:ilvl w:val="0"/>
                <w:numId w:val="16"/>
              </w:numPr>
              <w:rPr>
                <w:rFonts w:ascii="Garamond" w:hAnsi="Garamond"/>
                <w:lang w:val="en-AU"/>
              </w:rPr>
            </w:pPr>
            <w:r w:rsidRPr="00874B8D">
              <w:rPr>
                <w:rFonts w:ascii="Garamond" w:hAnsi="Garamond"/>
                <w:lang w:val="en-AU"/>
              </w:rPr>
              <w:t xml:space="preserve">Litigation following </w:t>
            </w:r>
            <w:r w:rsidRPr="00874B8D">
              <w:rPr>
                <w:rFonts w:ascii="Garamond" w:hAnsi="Garamond"/>
                <w:b/>
                <w:bCs/>
                <w:lang w:val="en-AU"/>
              </w:rPr>
              <w:t>Traumatic Brain Injury</w:t>
            </w:r>
            <w:r w:rsidRPr="00874B8D">
              <w:rPr>
                <w:rFonts w:ascii="Garamond" w:hAnsi="Garamond"/>
                <w:lang w:val="en-AU"/>
              </w:rPr>
              <w:t>—what are the challenges and what can we do? (Nichola Robson</w:t>
            </w:r>
            <w:r w:rsidR="00885A11" w:rsidRPr="00874B8D">
              <w:rPr>
                <w:rFonts w:ascii="Garamond" w:hAnsi="Garamond"/>
                <w:lang w:val="en-AU"/>
              </w:rPr>
              <w:t>, G Bradley, R</w:t>
            </w:r>
            <w:r w:rsidR="001E5B8D" w:rsidRPr="00874B8D">
              <w:rPr>
                <w:rFonts w:ascii="Garamond" w:hAnsi="Garamond"/>
                <w:lang w:val="en-AU"/>
              </w:rPr>
              <w:t xml:space="preserve"> </w:t>
            </w:r>
            <w:r w:rsidR="00885A11" w:rsidRPr="00874B8D">
              <w:rPr>
                <w:rFonts w:ascii="Garamond" w:hAnsi="Garamond"/>
                <w:lang w:val="en-AU"/>
              </w:rPr>
              <w:t>Morris, L Jones, Z Jones)</w:t>
            </w:r>
          </w:p>
          <w:p w14:paraId="5F6FEB9D" w14:textId="3AA8F1B0" w:rsidR="00FA17BC" w:rsidRPr="00874B8D" w:rsidRDefault="00FA17BC" w:rsidP="003E0565">
            <w:pPr>
              <w:pStyle w:val="ListParagraph"/>
              <w:numPr>
                <w:ilvl w:val="0"/>
                <w:numId w:val="16"/>
              </w:numPr>
              <w:rPr>
                <w:rFonts w:ascii="Garamond" w:hAnsi="Garamond"/>
                <w:lang w:val="en-AU"/>
              </w:rPr>
            </w:pPr>
            <w:r w:rsidRPr="00874B8D">
              <w:rPr>
                <w:rFonts w:ascii="Garamond" w:hAnsi="Garamond"/>
                <w:lang w:val="en-AU"/>
              </w:rPr>
              <w:t xml:space="preserve">Assessment of the Trends of </w:t>
            </w:r>
            <w:r w:rsidRPr="00874B8D">
              <w:rPr>
                <w:rFonts w:ascii="Garamond" w:hAnsi="Garamond"/>
                <w:b/>
                <w:bCs/>
                <w:lang w:val="en-AU"/>
              </w:rPr>
              <w:t>Never Events</w:t>
            </w:r>
            <w:r w:rsidRPr="00874B8D">
              <w:rPr>
                <w:rFonts w:ascii="Garamond" w:hAnsi="Garamond"/>
                <w:lang w:val="en-AU"/>
              </w:rPr>
              <w:t xml:space="preserve"> Across NHS England: A Six-Year Analysis (Mohamed Abosheisha</w:t>
            </w:r>
            <w:r w:rsidR="00885A11" w:rsidRPr="00874B8D">
              <w:rPr>
                <w:rFonts w:ascii="Garamond" w:hAnsi="Garamond"/>
                <w:lang w:val="en-AU"/>
              </w:rPr>
              <w:t>, Ahmed Hafez, Islam Omar)</w:t>
            </w:r>
          </w:p>
          <w:p w14:paraId="5B174DAC" w14:textId="77777777" w:rsidR="00885A11" w:rsidRPr="00874B8D" w:rsidRDefault="00FA17BC" w:rsidP="00C71EE5">
            <w:pPr>
              <w:pStyle w:val="ListParagraph"/>
              <w:numPr>
                <w:ilvl w:val="0"/>
                <w:numId w:val="16"/>
              </w:numPr>
              <w:rPr>
                <w:rFonts w:ascii="Garamond" w:hAnsi="Garamond"/>
                <w:lang w:val="en-AU"/>
              </w:rPr>
            </w:pPr>
            <w:r w:rsidRPr="00874B8D">
              <w:rPr>
                <w:rFonts w:ascii="Garamond" w:hAnsi="Garamond"/>
                <w:lang w:val="en-AU"/>
              </w:rPr>
              <w:t xml:space="preserve">Health conditions that impact </w:t>
            </w:r>
            <w:r w:rsidRPr="00874B8D">
              <w:rPr>
                <w:rFonts w:ascii="Garamond" w:hAnsi="Garamond"/>
                <w:b/>
                <w:bCs/>
                <w:lang w:val="en-AU"/>
              </w:rPr>
              <w:t>fitness-to-practice in physicians</w:t>
            </w:r>
            <w:r w:rsidRPr="00874B8D">
              <w:rPr>
                <w:rFonts w:ascii="Garamond" w:hAnsi="Garamond"/>
                <w:lang w:val="en-AU"/>
              </w:rPr>
              <w:t>: A scoping review (Richard Roberts</w:t>
            </w:r>
            <w:r w:rsidR="00885A11" w:rsidRPr="00874B8D">
              <w:rPr>
                <w:rFonts w:ascii="Garamond" w:hAnsi="Garamond"/>
                <w:lang w:val="en-AU"/>
              </w:rPr>
              <w:t>, Tanya Jackson, Ryan Gerdes, Danika Deibert, Liz Dennett, Ellina Lytvyak, Sebastian Straube)</w:t>
            </w:r>
          </w:p>
          <w:p w14:paraId="2AFEA9B2" w14:textId="280BACF5" w:rsidR="00FC3635" w:rsidRPr="00874B8D" w:rsidRDefault="00FA17BC" w:rsidP="00FA17BC">
            <w:pPr>
              <w:pStyle w:val="ListParagraph"/>
              <w:numPr>
                <w:ilvl w:val="0"/>
                <w:numId w:val="16"/>
              </w:numPr>
              <w:rPr>
                <w:rFonts w:ascii="Garamond" w:hAnsi="Garamond"/>
                <w:lang w:val="en-AU"/>
              </w:rPr>
            </w:pPr>
            <w:r w:rsidRPr="00874B8D">
              <w:rPr>
                <w:rFonts w:ascii="Garamond" w:hAnsi="Garamond"/>
                <w:b/>
                <w:bCs/>
                <w:lang w:val="en-AU"/>
              </w:rPr>
              <w:t>Sustaining Quality Improvement in times of crisis</w:t>
            </w:r>
            <w:r w:rsidRPr="00874B8D">
              <w:rPr>
                <w:rFonts w:ascii="Garamond" w:hAnsi="Garamond"/>
                <w:lang w:val="en-AU"/>
              </w:rPr>
              <w:t>: Lessons from Lebanon (Maysaa Jaafar)</w:t>
            </w:r>
            <w:r w:rsidR="00885A11" w:rsidRPr="00874B8D">
              <w:rPr>
                <w:rFonts w:ascii="Garamond" w:hAnsi="Garamond"/>
                <w:lang w:val="en-AU"/>
              </w:rPr>
              <w:tab/>
            </w:r>
          </w:p>
        </w:tc>
      </w:tr>
    </w:tbl>
    <w:p w14:paraId="2D5A7C1D" w14:textId="77777777" w:rsidR="00275F7D" w:rsidRPr="00874B8D" w:rsidRDefault="00275F7D" w:rsidP="00275F7D">
      <w:pPr>
        <w:keepLines/>
        <w:autoSpaceDE w:val="0"/>
        <w:autoSpaceDN w:val="0"/>
        <w:adjustRightInd w:val="0"/>
        <w:rPr>
          <w:rFonts w:ascii="Garamond" w:hAnsi="Garamond"/>
          <w:lang w:val="en-AU"/>
        </w:rPr>
      </w:pPr>
    </w:p>
    <w:p w14:paraId="71069483" w14:textId="77777777" w:rsidR="00FD67E9" w:rsidRPr="00874B8D" w:rsidRDefault="00FD67E9" w:rsidP="00FD67E9">
      <w:pPr>
        <w:keepNext/>
        <w:keepLines/>
        <w:rPr>
          <w:rFonts w:ascii="Garamond" w:hAnsi="Garamond"/>
          <w:b/>
          <w:lang w:val="en-AU"/>
        </w:rPr>
      </w:pPr>
      <w:r w:rsidRPr="00874B8D">
        <w:rPr>
          <w:rFonts w:ascii="Garamond" w:hAnsi="Garamond"/>
          <w:b/>
          <w:lang w:val="en-AU"/>
        </w:rPr>
        <w:lastRenderedPageBreak/>
        <w:t>Online resources</w:t>
      </w:r>
    </w:p>
    <w:p w14:paraId="2C97E649" w14:textId="77777777" w:rsidR="009A08B0" w:rsidRPr="00874B8D" w:rsidRDefault="009A08B0" w:rsidP="00FD67E9">
      <w:pPr>
        <w:keepNext/>
        <w:keepLines/>
        <w:rPr>
          <w:rFonts w:ascii="Garamond" w:hAnsi="Garamond"/>
          <w:b/>
          <w:bCs/>
          <w:iCs/>
          <w:lang w:val="en-AU"/>
        </w:rPr>
      </w:pPr>
    </w:p>
    <w:p w14:paraId="504C11AB" w14:textId="57C14599" w:rsidR="00FD67E9" w:rsidRPr="00874B8D" w:rsidRDefault="00FD67E9" w:rsidP="00FD67E9">
      <w:pPr>
        <w:keepNext/>
        <w:keepLines/>
        <w:rPr>
          <w:rFonts w:ascii="Garamond" w:hAnsi="Garamond"/>
          <w:b/>
          <w:bCs/>
          <w:i/>
          <w:lang w:val="en-AU"/>
        </w:rPr>
      </w:pPr>
      <w:r w:rsidRPr="00874B8D">
        <w:rPr>
          <w:rFonts w:ascii="Garamond" w:hAnsi="Garamond"/>
          <w:b/>
          <w:bCs/>
          <w:i/>
          <w:lang w:val="en-AU"/>
        </w:rPr>
        <w:t>Australian Living Evidence Collaboration</w:t>
      </w:r>
    </w:p>
    <w:p w14:paraId="114EB5E0" w14:textId="77777777" w:rsidR="00FD67E9" w:rsidRPr="00874B8D" w:rsidRDefault="00FD67E9" w:rsidP="00FD67E9">
      <w:pPr>
        <w:keepLines/>
        <w:rPr>
          <w:rFonts w:ascii="Garamond" w:hAnsi="Garamond"/>
          <w:lang w:val="en-AU"/>
        </w:rPr>
      </w:pPr>
      <w:hyperlink r:id="rId27" w:history="1">
        <w:r w:rsidRPr="00874B8D">
          <w:rPr>
            <w:rStyle w:val="Hyperlink"/>
            <w:rFonts w:ascii="Garamond" w:hAnsi="Garamond"/>
            <w:lang w:val="en-AU"/>
          </w:rPr>
          <w:t>https://livingevidence.org.au/</w:t>
        </w:r>
      </w:hyperlink>
    </w:p>
    <w:p w14:paraId="13A4034E" w14:textId="77777777" w:rsidR="00FD67E9" w:rsidRPr="00874B8D" w:rsidRDefault="00FD67E9" w:rsidP="00FD67E9">
      <w:pPr>
        <w:keepNext/>
        <w:rPr>
          <w:rFonts w:ascii="Garamond" w:hAnsi="Garamond"/>
          <w:iCs/>
          <w:lang w:val="en-AU"/>
        </w:rPr>
      </w:pPr>
    </w:p>
    <w:p w14:paraId="081C56EA" w14:textId="77777777" w:rsidR="00275F7D" w:rsidRPr="00874B8D" w:rsidRDefault="00275F7D" w:rsidP="00275F7D">
      <w:pPr>
        <w:keepNext/>
        <w:rPr>
          <w:rFonts w:ascii="Garamond" w:hAnsi="Garamond"/>
          <w:b/>
          <w:bCs/>
          <w:i/>
          <w:lang w:val="en-AU"/>
        </w:rPr>
      </w:pPr>
      <w:r w:rsidRPr="00874B8D">
        <w:rPr>
          <w:rFonts w:ascii="Garamond" w:hAnsi="Garamond"/>
          <w:b/>
          <w:bCs/>
          <w:i/>
          <w:lang w:val="en-AU"/>
        </w:rPr>
        <w:t>Guidance</w:t>
      </w:r>
    </w:p>
    <w:p w14:paraId="423F0B66" w14:textId="6C9771A5" w:rsidR="00275F7D" w:rsidRPr="00874B8D" w:rsidRDefault="00275F7D" w:rsidP="00275F7D">
      <w:pPr>
        <w:keepNext/>
        <w:rPr>
          <w:rFonts w:ascii="Garamond" w:hAnsi="Garamond"/>
          <w:iCs/>
          <w:lang w:val="en-AU"/>
        </w:rPr>
      </w:pPr>
      <w:proofErr w:type="gramStart"/>
      <w:r w:rsidRPr="00874B8D">
        <w:rPr>
          <w:rFonts w:ascii="Garamond" w:hAnsi="Garamond"/>
          <w:iCs/>
          <w:lang w:val="en-AU"/>
        </w:rPr>
        <w:t>A number of</w:t>
      </w:r>
      <w:proofErr w:type="gramEnd"/>
      <w:r w:rsidRPr="00874B8D">
        <w:rPr>
          <w:rFonts w:ascii="Garamond" w:hAnsi="Garamond"/>
          <w:iCs/>
          <w:lang w:val="en-AU"/>
        </w:rPr>
        <w:t xml:space="preserve"> guidelines or guidance have recently been published or updated</w:t>
      </w:r>
      <w:r w:rsidR="008E1962" w:rsidRPr="00874B8D">
        <w:rPr>
          <w:rFonts w:ascii="Garamond" w:hAnsi="Garamond"/>
          <w:iCs/>
          <w:lang w:val="en-AU"/>
        </w:rPr>
        <w:t xml:space="preserve"> </w:t>
      </w:r>
      <w:r w:rsidRPr="00874B8D">
        <w:rPr>
          <w:rFonts w:ascii="Garamond" w:hAnsi="Garamond"/>
          <w:iCs/>
          <w:lang w:val="en-AU"/>
        </w:rPr>
        <w:t>These include:</w:t>
      </w:r>
    </w:p>
    <w:p w14:paraId="3D91EC94" w14:textId="1FD1FF1B" w:rsidR="00CF641C" w:rsidRPr="00874B8D" w:rsidRDefault="002B4343" w:rsidP="000314D4">
      <w:pPr>
        <w:pStyle w:val="ListParagraph"/>
        <w:keepNext/>
        <w:numPr>
          <w:ilvl w:val="0"/>
          <w:numId w:val="19"/>
        </w:numPr>
        <w:rPr>
          <w:rFonts w:ascii="Garamond" w:hAnsi="Garamond"/>
          <w:iCs/>
          <w:lang w:val="en-AU"/>
        </w:rPr>
      </w:pPr>
      <w:r w:rsidRPr="00874B8D">
        <w:rPr>
          <w:rFonts w:ascii="Garamond" w:hAnsi="Garamond"/>
          <w:i/>
          <w:lang w:val="en-AU"/>
        </w:rPr>
        <w:t xml:space="preserve">Clinical practice guidelines for </w:t>
      </w:r>
      <w:r w:rsidRPr="007B6D62">
        <w:rPr>
          <w:rFonts w:ascii="Garamond" w:hAnsi="Garamond"/>
          <w:b/>
          <w:bCs/>
          <w:i/>
          <w:lang w:val="en-AU"/>
        </w:rPr>
        <w:t>hepatocellular carcinoma surveillance</w:t>
      </w:r>
      <w:r w:rsidRPr="00874B8D">
        <w:rPr>
          <w:rFonts w:ascii="Garamond" w:hAnsi="Garamond"/>
          <w:i/>
          <w:lang w:val="en-AU"/>
        </w:rPr>
        <w:t xml:space="preserve"> for people at high risk in Australia: summary of recommendations</w:t>
      </w:r>
      <w:r w:rsidRPr="00874B8D">
        <w:rPr>
          <w:rFonts w:ascii="Garamond" w:hAnsi="Garamond"/>
          <w:iCs/>
          <w:lang w:val="en-AU"/>
        </w:rPr>
        <w:t xml:space="preserve"> </w:t>
      </w:r>
      <w:hyperlink r:id="rId28" w:history="1">
        <w:r w:rsidRPr="00874B8D">
          <w:rPr>
            <w:rStyle w:val="Hyperlink"/>
            <w:rFonts w:ascii="Garamond" w:hAnsi="Garamond"/>
            <w:iCs/>
            <w:lang w:val="en-AU"/>
          </w:rPr>
          <w:t>https://doi.org/10.5694/mja2.70061</w:t>
        </w:r>
      </w:hyperlink>
    </w:p>
    <w:p w14:paraId="5E37A50F" w14:textId="77777777" w:rsidR="00D3681D" w:rsidRPr="00874B8D" w:rsidRDefault="002B4343" w:rsidP="00EA35C0">
      <w:pPr>
        <w:pStyle w:val="ListParagraph"/>
        <w:keepNext/>
        <w:numPr>
          <w:ilvl w:val="0"/>
          <w:numId w:val="19"/>
        </w:numPr>
        <w:rPr>
          <w:rFonts w:ascii="Garamond" w:hAnsi="Garamond"/>
          <w:iCs/>
          <w:lang w:val="en-AU"/>
        </w:rPr>
      </w:pPr>
      <w:r w:rsidRPr="00874B8D">
        <w:rPr>
          <w:rFonts w:ascii="Garamond" w:hAnsi="Garamond"/>
          <w:iCs/>
          <w:lang w:val="en-AU"/>
        </w:rPr>
        <w:t>Consultative Council on Obstetric and Paediatric Mortality and Morbidity (CCOPMM) good practice points (</w:t>
      </w:r>
      <w:hyperlink r:id="rId29" w:history="1">
        <w:r w:rsidRPr="00874B8D">
          <w:rPr>
            <w:rStyle w:val="Hyperlink"/>
            <w:rFonts w:ascii="Garamond" w:hAnsi="Garamond"/>
            <w:iCs/>
            <w:lang w:val="en-AU"/>
          </w:rPr>
          <w:t>https://www.safercare.vic.gov.au/councils/ccopmm/good-practice-points-and-recommendations</w:t>
        </w:r>
      </w:hyperlink>
    </w:p>
    <w:p w14:paraId="669D9690" w14:textId="77777777" w:rsidR="00D3681D" w:rsidRPr="00874B8D" w:rsidRDefault="002B4343" w:rsidP="00D3681D">
      <w:pPr>
        <w:pStyle w:val="ListParagraph"/>
        <w:keepNext/>
        <w:numPr>
          <w:ilvl w:val="1"/>
          <w:numId w:val="19"/>
        </w:numPr>
        <w:rPr>
          <w:rFonts w:ascii="Garamond" w:hAnsi="Garamond"/>
          <w:iCs/>
          <w:lang w:val="en-AU"/>
        </w:rPr>
      </w:pPr>
      <w:r w:rsidRPr="00874B8D">
        <w:rPr>
          <w:rFonts w:ascii="Garamond" w:hAnsi="Garamond"/>
          <w:iCs/>
          <w:lang w:val="en-AU"/>
        </w:rPr>
        <w:t xml:space="preserve"> </w:t>
      </w:r>
      <w:r w:rsidR="00D3681D" w:rsidRPr="00874B8D">
        <w:rPr>
          <w:rFonts w:ascii="Garamond" w:hAnsi="Garamond"/>
          <w:iCs/>
          <w:lang w:val="en-AU"/>
        </w:rPr>
        <w:t>Access to expert ultrasound to confirm or diagnose fetal death in utero</w:t>
      </w:r>
    </w:p>
    <w:p w14:paraId="5CD8AD61" w14:textId="77777777"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 xml:space="preserve"> Activation of an Advanced Care Directive in children</w:t>
      </w:r>
    </w:p>
    <w:p w14:paraId="13A5CF36" w14:textId="77777777"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Availability of mental health secondary consultations for general practitioners and paediatricians</w:t>
      </w:r>
    </w:p>
    <w:p w14:paraId="6F89684A" w14:textId="77777777"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Charting and monitoring trajectory of fundal height</w:t>
      </w:r>
    </w:p>
    <w:p w14:paraId="04FB46CE" w14:textId="77777777"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 xml:space="preserve"> Handover and information sharing between services for young people at high-risk of suicide being discharged from mental health services</w:t>
      </w:r>
    </w:p>
    <w:p w14:paraId="1EFF5A11" w14:textId="77777777"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Mandatory notification to obstetric teams of women presenting to emergency departments from 16 weeks gestation</w:t>
      </w:r>
    </w:p>
    <w:p w14:paraId="34644218" w14:textId="094463FB"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Use of point-of-care ultrasound in obstetric emergencies</w:t>
      </w:r>
    </w:p>
    <w:p w14:paraId="0548716F" w14:textId="1FBC4590" w:rsidR="00D3681D"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Safety of intubation in children with deteriorating shock</w:t>
      </w:r>
    </w:p>
    <w:p w14:paraId="4285CABB" w14:textId="31E84057" w:rsidR="002B4343" w:rsidRPr="00874B8D" w:rsidRDefault="00D3681D" w:rsidP="00D3681D">
      <w:pPr>
        <w:pStyle w:val="ListParagraph"/>
        <w:keepNext/>
        <w:numPr>
          <w:ilvl w:val="1"/>
          <w:numId w:val="19"/>
        </w:numPr>
        <w:rPr>
          <w:rFonts w:ascii="Garamond" w:hAnsi="Garamond"/>
          <w:iCs/>
          <w:lang w:val="en-AU"/>
        </w:rPr>
      </w:pPr>
      <w:r w:rsidRPr="00874B8D">
        <w:rPr>
          <w:rFonts w:ascii="Garamond" w:hAnsi="Garamond"/>
          <w:iCs/>
          <w:lang w:val="en-AU"/>
        </w:rPr>
        <w:t>Timing of birth in uncomplicated twin pregnancies.</w:t>
      </w:r>
    </w:p>
    <w:p w14:paraId="362A3C57" w14:textId="77777777" w:rsidR="00CE7A49" w:rsidRPr="00874B8D" w:rsidRDefault="00CE7A49">
      <w:pPr>
        <w:rPr>
          <w:rFonts w:ascii="Garamond" w:hAnsi="Garamond"/>
          <w:b/>
          <w:lang w:val="en-AU"/>
        </w:rPr>
      </w:pPr>
      <w:r w:rsidRPr="00874B8D">
        <w:rPr>
          <w:rFonts w:ascii="Garamond" w:hAnsi="Garamond"/>
          <w:b/>
          <w:lang w:val="en-AU"/>
        </w:rPr>
        <w:br w:type="page"/>
      </w:r>
    </w:p>
    <w:p w14:paraId="6F204B20" w14:textId="107D68CD" w:rsidR="00087550" w:rsidRPr="00874B8D" w:rsidRDefault="00087550" w:rsidP="00087550">
      <w:pPr>
        <w:keepNext/>
        <w:tabs>
          <w:tab w:val="left" w:pos="0"/>
        </w:tabs>
        <w:rPr>
          <w:rFonts w:ascii="Garamond" w:hAnsi="Garamond"/>
          <w:b/>
          <w:lang w:val="en-AU"/>
        </w:rPr>
      </w:pPr>
      <w:r w:rsidRPr="00874B8D">
        <w:rPr>
          <w:rFonts w:ascii="Garamond" w:hAnsi="Garamond"/>
          <w:b/>
          <w:lang w:val="en-AU"/>
        </w:rPr>
        <w:lastRenderedPageBreak/>
        <w:t>Infection prevention and control and COVID-19 resources</w:t>
      </w:r>
    </w:p>
    <w:p w14:paraId="44EF0189" w14:textId="545ED290" w:rsidR="00087550" w:rsidRPr="00874B8D" w:rsidRDefault="00087550" w:rsidP="00087550">
      <w:pPr>
        <w:keepNext/>
        <w:tabs>
          <w:tab w:val="left" w:pos="0"/>
        </w:tabs>
        <w:rPr>
          <w:rFonts w:ascii="Garamond" w:hAnsi="Garamond"/>
          <w:lang w:val="en-AU"/>
        </w:rPr>
      </w:pPr>
      <w:r w:rsidRPr="00874B8D">
        <w:rPr>
          <w:rFonts w:ascii="Garamond" w:hAnsi="Garamond"/>
          <w:lang w:val="en-AU"/>
        </w:rPr>
        <w:t xml:space="preserve">The Australian Commission on Safety and Quality in Health Care has developed </w:t>
      </w:r>
      <w:proofErr w:type="gramStart"/>
      <w:r w:rsidRPr="00874B8D">
        <w:rPr>
          <w:rFonts w:ascii="Garamond" w:hAnsi="Garamond"/>
          <w:lang w:val="en-AU"/>
        </w:rPr>
        <w:t>a number of</w:t>
      </w:r>
      <w:proofErr w:type="gramEnd"/>
      <w:r w:rsidRPr="00874B8D">
        <w:rPr>
          <w:rFonts w:ascii="Garamond" w:hAnsi="Garamond"/>
          <w:lang w:val="en-AU"/>
        </w:rPr>
        <w:t xml:space="preserve"> resources to assist healthcare organisations, facilities and clinicians</w:t>
      </w:r>
      <w:r w:rsidR="008E1962" w:rsidRPr="00874B8D">
        <w:rPr>
          <w:rFonts w:ascii="Garamond" w:hAnsi="Garamond"/>
          <w:lang w:val="en-AU"/>
        </w:rPr>
        <w:t xml:space="preserve"> </w:t>
      </w:r>
      <w:r w:rsidRPr="00874B8D">
        <w:rPr>
          <w:rFonts w:ascii="Garamond" w:hAnsi="Garamond"/>
          <w:lang w:val="en-AU"/>
        </w:rPr>
        <w:t>These resources include:</w:t>
      </w:r>
    </w:p>
    <w:p w14:paraId="201AC8CD" w14:textId="77777777" w:rsidR="00087550" w:rsidRPr="00874B8D" w:rsidRDefault="00087550" w:rsidP="00087550">
      <w:pPr>
        <w:pStyle w:val="ListParagraph"/>
        <w:numPr>
          <w:ilvl w:val="0"/>
          <w:numId w:val="15"/>
        </w:numPr>
        <w:autoSpaceDE w:val="0"/>
        <w:autoSpaceDN w:val="0"/>
        <w:adjustRightInd w:val="0"/>
        <w:rPr>
          <w:rFonts w:ascii="Garamond" w:hAnsi="Garamond"/>
          <w:lang w:val="en-AU"/>
        </w:rPr>
      </w:pPr>
      <w:r w:rsidRPr="00874B8D">
        <w:rPr>
          <w:rFonts w:ascii="Garamond" w:hAnsi="Garamond"/>
          <w:b/>
          <w:i/>
          <w:lang w:val="en-AU"/>
        </w:rPr>
        <w:t xml:space="preserve">Poster – Combined contact and droplet precautions </w:t>
      </w:r>
      <w:hyperlink r:id="rId30" w:history="1">
        <w:r w:rsidRPr="00874B8D">
          <w:rPr>
            <w:rStyle w:val="Hyperlink"/>
            <w:rFonts w:ascii="Garamond" w:hAnsi="Garamond"/>
            <w:lang w:val="en-AU"/>
          </w:rPr>
          <w:t>https://www.safetyandquality.gov.au/publications-and-resources/resource-library/infection-prevention-and-control-poster-combined-contact-and-droplet-precautions</w:t>
        </w:r>
      </w:hyperlink>
      <w:r w:rsidRPr="00874B8D">
        <w:rPr>
          <w:rFonts w:ascii="Garamond" w:hAnsi="Garamond"/>
          <w:lang w:val="en-AU"/>
        </w:rPr>
        <w:br/>
      </w:r>
      <w:r w:rsidRPr="00874B8D">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874B8D" w:rsidRDefault="00087550" w:rsidP="00087550">
      <w:pPr>
        <w:pStyle w:val="ListParagraph"/>
        <w:keepNext/>
        <w:keepLines/>
        <w:numPr>
          <w:ilvl w:val="0"/>
          <w:numId w:val="15"/>
        </w:numPr>
        <w:autoSpaceDE w:val="0"/>
        <w:autoSpaceDN w:val="0"/>
        <w:adjustRightInd w:val="0"/>
        <w:rPr>
          <w:rFonts w:ascii="Garamond" w:hAnsi="Garamond"/>
          <w:lang w:val="en-AU"/>
        </w:rPr>
      </w:pPr>
      <w:r w:rsidRPr="00874B8D">
        <w:rPr>
          <w:rFonts w:ascii="Garamond" w:hAnsi="Garamond"/>
          <w:b/>
          <w:i/>
          <w:lang w:val="en-AU"/>
        </w:rPr>
        <w:lastRenderedPageBreak/>
        <w:t>Poster – Combined airborne and contact precautions</w:t>
      </w:r>
      <w:r w:rsidRPr="00874B8D">
        <w:rPr>
          <w:rFonts w:ascii="Garamond" w:hAnsi="Garamond"/>
          <w:b/>
          <w:i/>
          <w:lang w:val="en-AU"/>
        </w:rPr>
        <w:br/>
      </w:r>
      <w:hyperlink r:id="rId32" w:history="1">
        <w:r w:rsidRPr="00874B8D">
          <w:rPr>
            <w:rStyle w:val="Hyperlink"/>
            <w:rFonts w:ascii="Garamond" w:hAnsi="Garamond"/>
            <w:lang w:val="en-AU"/>
          </w:rPr>
          <w:t>https://www.safetyandquality.gov.au/publications-and-resources/resource-library/infection-prevention-and-control-poster-combined-airborne-and-contact-precautions</w:t>
        </w:r>
      </w:hyperlink>
      <w:r w:rsidRPr="00874B8D">
        <w:rPr>
          <w:rFonts w:ascii="Garamond" w:hAnsi="Garamond"/>
          <w:lang w:val="en-AU"/>
        </w:rPr>
        <w:br/>
      </w:r>
      <w:r w:rsidRPr="00874B8D">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3">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874B8D" w:rsidRDefault="00087550" w:rsidP="00087550">
      <w:pPr>
        <w:pStyle w:val="ListParagraph"/>
        <w:keepNext/>
        <w:keepLines/>
        <w:numPr>
          <w:ilvl w:val="0"/>
          <w:numId w:val="15"/>
        </w:numPr>
        <w:autoSpaceDE w:val="0"/>
        <w:autoSpaceDN w:val="0"/>
        <w:adjustRightInd w:val="0"/>
        <w:rPr>
          <w:rFonts w:ascii="Garamond" w:hAnsi="Garamond"/>
          <w:lang w:val="en-AU"/>
        </w:rPr>
      </w:pPr>
      <w:r w:rsidRPr="00874B8D">
        <w:rPr>
          <w:rFonts w:ascii="Garamond" w:hAnsi="Garamond"/>
          <w:b/>
          <w:i/>
          <w:lang w:val="en-AU"/>
        </w:rPr>
        <w:lastRenderedPageBreak/>
        <w:t xml:space="preserve">Environmental Cleaning and Infection Prevention and Control </w:t>
      </w:r>
      <w:hyperlink r:id="rId34" w:history="1">
        <w:r w:rsidRPr="00874B8D">
          <w:rPr>
            <w:rStyle w:val="Hyperlink"/>
            <w:rFonts w:ascii="Garamond" w:hAnsi="Garamond"/>
            <w:lang w:val="en-AU"/>
          </w:rPr>
          <w:t>www.safetyandquality.gov.au/environmental-cleaning</w:t>
        </w:r>
      </w:hyperlink>
    </w:p>
    <w:p w14:paraId="06BB703A" w14:textId="77777777" w:rsidR="00087550" w:rsidRPr="00874B8D" w:rsidRDefault="00087550" w:rsidP="00087550">
      <w:pPr>
        <w:pStyle w:val="ListParagraph"/>
        <w:numPr>
          <w:ilvl w:val="0"/>
          <w:numId w:val="15"/>
        </w:numPr>
        <w:tabs>
          <w:tab w:val="left" w:pos="0"/>
        </w:tabs>
        <w:rPr>
          <w:rFonts w:ascii="Garamond" w:hAnsi="Garamond"/>
          <w:lang w:val="en-AU"/>
        </w:rPr>
      </w:pPr>
      <w:r w:rsidRPr="00874B8D">
        <w:rPr>
          <w:rFonts w:ascii="Garamond" w:hAnsi="Garamond"/>
          <w:b/>
          <w:i/>
          <w:lang w:val="en-AU"/>
        </w:rPr>
        <w:t xml:space="preserve">Break the chain of infection </w:t>
      </w:r>
      <w:r w:rsidRPr="00874B8D">
        <w:rPr>
          <w:rFonts w:ascii="Garamond" w:hAnsi="Garamond"/>
          <w:lang w:val="en-AU"/>
        </w:rPr>
        <w:t>poster</w:t>
      </w:r>
      <w:r w:rsidRPr="00874B8D">
        <w:rPr>
          <w:rFonts w:ascii="Garamond" w:hAnsi="Garamond"/>
          <w:b/>
          <w:i/>
          <w:lang w:val="en-AU"/>
        </w:rPr>
        <w:t xml:space="preserve"> </w:t>
      </w:r>
      <w:r w:rsidRPr="00874B8D">
        <w:rPr>
          <w:rStyle w:val="Hyperlink"/>
          <w:rFonts w:ascii="Garamond" w:hAnsi="Garamond"/>
          <w:lang w:val="en-AU"/>
        </w:rPr>
        <w:br/>
      </w:r>
      <w:hyperlink r:id="rId35" w:history="1">
        <w:r w:rsidRPr="00874B8D">
          <w:rPr>
            <w:rStyle w:val="Hyperlink"/>
            <w:rFonts w:ascii="Garamond" w:hAnsi="Garamond"/>
            <w:lang w:val="en-AU"/>
          </w:rPr>
          <w:t>https://www.safetyandquality.gov.au/publications-and-resources/resource-library/break-chain-infection-poster</w:t>
        </w:r>
      </w:hyperlink>
      <w:r w:rsidRPr="00874B8D">
        <w:rPr>
          <w:rStyle w:val="Hyperlink"/>
          <w:rFonts w:ascii="Garamond" w:hAnsi="Garamond"/>
          <w:lang w:val="en-AU"/>
        </w:rPr>
        <w:br/>
      </w:r>
      <w:r w:rsidRPr="00874B8D">
        <w:rPr>
          <w:rStyle w:val="Hyperlink"/>
          <w:rFonts w:ascii="Garamond" w:hAnsi="Garamond"/>
          <w:lang w:val="en-AU"/>
        </w:rPr>
        <w:br/>
      </w:r>
      <w:r w:rsidRPr="00874B8D">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874B8D" w:rsidRDefault="00087550" w:rsidP="00087550">
      <w:pPr>
        <w:keepLines/>
        <w:rPr>
          <w:rFonts w:ascii="Garamond" w:hAnsi="Garamond"/>
          <w:lang w:val="en-AU"/>
        </w:rPr>
      </w:pPr>
    </w:p>
    <w:p w14:paraId="003ED1BD" w14:textId="77777777" w:rsidR="004C2887" w:rsidRPr="00874B8D" w:rsidRDefault="004C2887" w:rsidP="009C6AF9">
      <w:pPr>
        <w:keepLines/>
        <w:rPr>
          <w:rFonts w:ascii="Garamond" w:hAnsi="Garamond"/>
          <w:lang w:val="en-AU"/>
        </w:rPr>
      </w:pPr>
    </w:p>
    <w:p w14:paraId="19F966AA" w14:textId="77777777" w:rsidR="00DD64D5" w:rsidRPr="00874B8D" w:rsidRDefault="00DD64D5" w:rsidP="009C6AF9">
      <w:pPr>
        <w:keepLines/>
        <w:rPr>
          <w:rFonts w:ascii="Garamond" w:hAnsi="Garamond"/>
          <w:lang w:val="en-AU"/>
        </w:rPr>
      </w:pPr>
    </w:p>
    <w:p w14:paraId="42F071AC" w14:textId="77777777" w:rsidR="00B02F6E" w:rsidRPr="00874B8D" w:rsidRDefault="00B02F6E" w:rsidP="00B02F6E">
      <w:pPr>
        <w:keepNext/>
        <w:pBdr>
          <w:top w:val="single" w:sz="4" w:space="1" w:color="auto"/>
        </w:pBdr>
        <w:rPr>
          <w:rFonts w:ascii="Garamond" w:hAnsi="Garamond"/>
          <w:b/>
          <w:lang w:val="en-AU"/>
        </w:rPr>
      </w:pPr>
      <w:r w:rsidRPr="00874B8D">
        <w:rPr>
          <w:rFonts w:ascii="Garamond" w:hAnsi="Garamond"/>
          <w:b/>
          <w:lang w:val="en-AU"/>
        </w:rPr>
        <w:lastRenderedPageBreak/>
        <w:t>Disclaimer</w:t>
      </w:r>
    </w:p>
    <w:p w14:paraId="1D459A38" w14:textId="2C8D956D" w:rsidR="00B02F6E" w:rsidRPr="00874B8D" w:rsidRDefault="00B02F6E" w:rsidP="00477233">
      <w:pPr>
        <w:keepNext/>
        <w:keepLines/>
        <w:jc w:val="both"/>
        <w:rPr>
          <w:rFonts w:ascii="Garamond" w:hAnsi="Garamond"/>
          <w:lang w:val="en-AU"/>
        </w:rPr>
      </w:pPr>
      <w:r w:rsidRPr="00874B8D">
        <w:rPr>
          <w:rFonts w:ascii="Garamond" w:hAnsi="Garamond"/>
          <w:lang w:val="en-AU"/>
        </w:rPr>
        <w:t>On the Radar is an information resource of the Australian Commission on Safety and Quality in Health Care</w:t>
      </w:r>
      <w:r w:rsidR="008E1962" w:rsidRPr="00874B8D">
        <w:rPr>
          <w:rFonts w:ascii="Garamond" w:hAnsi="Garamond"/>
          <w:lang w:val="en-AU"/>
        </w:rPr>
        <w:t xml:space="preserve"> </w:t>
      </w:r>
      <w:r w:rsidRPr="00874B8D">
        <w:rPr>
          <w:rFonts w:ascii="Garamond" w:hAnsi="Garamond"/>
          <w:lang w:val="en-AU"/>
        </w:rPr>
        <w:t>The Commission is not responsible for the content of, nor does it endorse, any articles or sites listed</w:t>
      </w:r>
      <w:r w:rsidR="008E1962" w:rsidRPr="00874B8D">
        <w:rPr>
          <w:rFonts w:ascii="Garamond" w:hAnsi="Garamond"/>
          <w:lang w:val="en-AU"/>
        </w:rPr>
        <w:t xml:space="preserve"> </w:t>
      </w:r>
      <w:r w:rsidRPr="00874B8D">
        <w:rPr>
          <w:rFonts w:ascii="Garamond" w:hAnsi="Garamond"/>
          <w:lang w:val="en-AU"/>
        </w:rPr>
        <w:t>The Commission accepts no liability for the information or advice provided by these external links</w:t>
      </w:r>
      <w:r w:rsidR="008E1962" w:rsidRPr="00874B8D">
        <w:rPr>
          <w:rFonts w:ascii="Garamond" w:hAnsi="Garamond"/>
          <w:lang w:val="en-AU"/>
        </w:rPr>
        <w:t xml:space="preserve"> </w:t>
      </w:r>
      <w:r w:rsidRPr="00874B8D">
        <w:rPr>
          <w:rFonts w:ascii="Garamond" w:hAnsi="Garamond"/>
          <w:lang w:val="en-AU"/>
        </w:rPr>
        <w:t>Links are provided on the basis that users make their own decisions about the accuracy, currency and reliability of the information contained therein</w:t>
      </w:r>
      <w:r w:rsidR="008E1962" w:rsidRPr="00874B8D">
        <w:rPr>
          <w:rFonts w:ascii="Garamond" w:hAnsi="Garamond"/>
          <w:lang w:val="en-AU"/>
        </w:rPr>
        <w:t xml:space="preserve"> </w:t>
      </w:r>
      <w:r w:rsidRPr="00874B8D">
        <w:rPr>
          <w:rFonts w:ascii="Garamond" w:hAnsi="Garamond"/>
          <w:lang w:val="en-AU"/>
        </w:rPr>
        <w:t>Any opinions expressed are not necessarily those of the Australian Commission on Safety and Quality in Health Care.</w:t>
      </w:r>
      <w:r w:rsidRPr="00874B8D">
        <w:rPr>
          <w:rFonts w:ascii="Garamond" w:hAnsi="Garamond"/>
          <w:lang w:val="en-AU"/>
        </w:rPr>
        <w:fldChar w:fldCharType="begin"/>
      </w:r>
      <w:r w:rsidRPr="00874B8D">
        <w:rPr>
          <w:rFonts w:ascii="Garamond" w:hAnsi="Garamond"/>
          <w:lang w:val="en-AU"/>
        </w:rPr>
        <w:instrText xml:space="preserve"> ADDIN </w:instrText>
      </w:r>
      <w:r w:rsidRPr="00874B8D">
        <w:rPr>
          <w:rFonts w:ascii="Garamond" w:hAnsi="Garamond"/>
          <w:lang w:val="en-AU"/>
        </w:rPr>
        <w:fldChar w:fldCharType="end"/>
      </w:r>
      <w:r w:rsidRPr="00874B8D">
        <w:rPr>
          <w:rFonts w:ascii="Garamond" w:hAnsi="Garamond"/>
          <w:lang w:val="en-AU"/>
        </w:rPr>
        <w:fldChar w:fldCharType="begin"/>
      </w:r>
      <w:r w:rsidRPr="00874B8D">
        <w:rPr>
          <w:rFonts w:ascii="Garamond" w:hAnsi="Garamond"/>
          <w:lang w:val="en-AU"/>
        </w:rPr>
        <w:instrText xml:space="preserve"> ADDIN </w:instrText>
      </w:r>
      <w:r w:rsidRPr="00874B8D">
        <w:rPr>
          <w:rFonts w:ascii="Garamond" w:hAnsi="Garamond"/>
          <w:lang w:val="en-AU"/>
        </w:rPr>
        <w:fldChar w:fldCharType="end"/>
      </w:r>
      <w:r w:rsidR="008A3C12" w:rsidRPr="00874B8D">
        <w:rPr>
          <w:rFonts w:ascii="Garamond" w:hAnsi="Garamond"/>
          <w:lang w:val="en-AU"/>
        </w:rPr>
        <w:fldChar w:fldCharType="begin"/>
      </w:r>
      <w:r w:rsidR="008A3C12" w:rsidRPr="00874B8D">
        <w:rPr>
          <w:rFonts w:ascii="Garamond" w:hAnsi="Garamond"/>
          <w:lang w:val="en-AU"/>
        </w:rPr>
        <w:instrText xml:space="preserve"> ADDIN </w:instrText>
      </w:r>
      <w:r w:rsidR="008A3C12" w:rsidRPr="00874B8D">
        <w:rPr>
          <w:rFonts w:ascii="Garamond" w:hAnsi="Garamond"/>
          <w:lang w:val="en-AU"/>
        </w:rPr>
        <w:fldChar w:fldCharType="end"/>
      </w:r>
    </w:p>
    <w:sectPr w:rsidR="00B02F6E" w:rsidRPr="00874B8D"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433C" w14:textId="77777777" w:rsidR="00B55B56" w:rsidRDefault="00B55B56">
      <w:r>
        <w:separator/>
      </w:r>
    </w:p>
  </w:endnote>
  <w:endnote w:type="continuationSeparator" w:id="0">
    <w:p w14:paraId="11D0D8C9" w14:textId="77777777" w:rsidR="00B55B56" w:rsidRDefault="00B5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438C05F"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B96D0E">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857DD91"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B96D0E">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B18A" w14:textId="77777777" w:rsidR="00B55B56" w:rsidRDefault="00B55B56">
      <w:r>
        <w:separator/>
      </w:r>
    </w:p>
  </w:footnote>
  <w:footnote w:type="continuationSeparator" w:id="0">
    <w:p w14:paraId="7533AABA" w14:textId="77777777" w:rsidR="00B55B56" w:rsidRDefault="00B5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C6A93"/>
    <w:multiLevelType w:val="hybridMultilevel"/>
    <w:tmpl w:val="D3E8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E4988"/>
    <w:multiLevelType w:val="hybridMultilevel"/>
    <w:tmpl w:val="445C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02797"/>
    <w:multiLevelType w:val="hybridMultilevel"/>
    <w:tmpl w:val="EF2E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C1292"/>
    <w:multiLevelType w:val="hybridMultilevel"/>
    <w:tmpl w:val="1B4A3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1714D"/>
    <w:multiLevelType w:val="hybridMultilevel"/>
    <w:tmpl w:val="B176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A52D84"/>
    <w:multiLevelType w:val="hybridMultilevel"/>
    <w:tmpl w:val="B80C1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4C350E"/>
    <w:multiLevelType w:val="hybridMultilevel"/>
    <w:tmpl w:val="1CC6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BE68F1"/>
    <w:multiLevelType w:val="hybridMultilevel"/>
    <w:tmpl w:val="41AC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9036AA"/>
    <w:multiLevelType w:val="hybridMultilevel"/>
    <w:tmpl w:val="9B22D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A633CC"/>
    <w:multiLevelType w:val="hybridMultilevel"/>
    <w:tmpl w:val="8E62B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AD0192"/>
    <w:multiLevelType w:val="hybridMultilevel"/>
    <w:tmpl w:val="E3526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FC06E2"/>
    <w:multiLevelType w:val="hybridMultilevel"/>
    <w:tmpl w:val="65445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49305F"/>
    <w:multiLevelType w:val="hybridMultilevel"/>
    <w:tmpl w:val="895868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201091">
    <w:abstractNumId w:val="18"/>
  </w:num>
  <w:num w:numId="2" w16cid:durableId="1683386478">
    <w:abstractNumId w:val="27"/>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19"/>
  </w:num>
  <w:num w:numId="15" w16cid:durableId="1756245841">
    <w:abstractNumId w:val="23"/>
  </w:num>
  <w:num w:numId="16" w16cid:durableId="1878159678">
    <w:abstractNumId w:val="13"/>
  </w:num>
  <w:num w:numId="17" w16cid:durableId="1406414453">
    <w:abstractNumId w:val="16"/>
  </w:num>
  <w:num w:numId="18" w16cid:durableId="1376396157">
    <w:abstractNumId w:val="14"/>
  </w:num>
  <w:num w:numId="19" w16cid:durableId="695890412">
    <w:abstractNumId w:val="15"/>
  </w:num>
  <w:num w:numId="20" w16cid:durableId="539126432">
    <w:abstractNumId w:val="17"/>
  </w:num>
  <w:num w:numId="21" w16cid:durableId="700252265">
    <w:abstractNumId w:val="25"/>
  </w:num>
  <w:num w:numId="22" w16cid:durableId="757948985">
    <w:abstractNumId w:val="28"/>
  </w:num>
  <w:num w:numId="23" w16cid:durableId="1167208696">
    <w:abstractNumId w:val="26"/>
  </w:num>
  <w:num w:numId="24" w16cid:durableId="1469392679">
    <w:abstractNumId w:val="31"/>
  </w:num>
  <w:num w:numId="25" w16cid:durableId="749617111">
    <w:abstractNumId w:val="21"/>
  </w:num>
  <w:num w:numId="26" w16cid:durableId="611398272">
    <w:abstractNumId w:val="11"/>
  </w:num>
  <w:num w:numId="27" w16cid:durableId="1878160920">
    <w:abstractNumId w:val="22"/>
  </w:num>
  <w:num w:numId="28" w16cid:durableId="93674944">
    <w:abstractNumId w:val="20"/>
  </w:num>
  <w:num w:numId="29" w16cid:durableId="1114599444">
    <w:abstractNumId w:val="10"/>
  </w:num>
  <w:num w:numId="30" w16cid:durableId="681322914">
    <w:abstractNumId w:val="29"/>
  </w:num>
  <w:num w:numId="31" w16cid:durableId="1509250666">
    <w:abstractNumId w:val="30"/>
  </w:num>
  <w:num w:numId="32" w16cid:durableId="104637187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069"/>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2"/>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4B3"/>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A87"/>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7C"/>
    <w:rsid w:val="00045EBF"/>
    <w:rsid w:val="00045F40"/>
    <w:rsid w:val="0004611F"/>
    <w:rsid w:val="00046231"/>
    <w:rsid w:val="00046239"/>
    <w:rsid w:val="00046557"/>
    <w:rsid w:val="00046674"/>
    <w:rsid w:val="0004681B"/>
    <w:rsid w:val="00046930"/>
    <w:rsid w:val="00046DB2"/>
    <w:rsid w:val="0004703A"/>
    <w:rsid w:val="0004707F"/>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63E"/>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B0E"/>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2B1"/>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ED4"/>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418"/>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5A"/>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3E"/>
    <w:rsid w:val="000B034D"/>
    <w:rsid w:val="000B0482"/>
    <w:rsid w:val="000B056E"/>
    <w:rsid w:val="000B0627"/>
    <w:rsid w:val="000B0800"/>
    <w:rsid w:val="000B0884"/>
    <w:rsid w:val="000B0973"/>
    <w:rsid w:val="000B0A01"/>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4FA"/>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10C"/>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03"/>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848"/>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1C2"/>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C71"/>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87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94"/>
    <w:rsid w:val="00132EF5"/>
    <w:rsid w:val="00132F6F"/>
    <w:rsid w:val="00132F90"/>
    <w:rsid w:val="00132FB2"/>
    <w:rsid w:val="001330C7"/>
    <w:rsid w:val="001333E2"/>
    <w:rsid w:val="0013343B"/>
    <w:rsid w:val="00133692"/>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89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B72"/>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6DDC"/>
    <w:rsid w:val="00157067"/>
    <w:rsid w:val="00157079"/>
    <w:rsid w:val="001570B7"/>
    <w:rsid w:val="00157236"/>
    <w:rsid w:val="00157286"/>
    <w:rsid w:val="00157574"/>
    <w:rsid w:val="0015785E"/>
    <w:rsid w:val="0015796D"/>
    <w:rsid w:val="001579B2"/>
    <w:rsid w:val="00157B30"/>
    <w:rsid w:val="00157C50"/>
    <w:rsid w:val="00157EBA"/>
    <w:rsid w:val="00157F4A"/>
    <w:rsid w:val="00157FA7"/>
    <w:rsid w:val="00160005"/>
    <w:rsid w:val="00160029"/>
    <w:rsid w:val="00160219"/>
    <w:rsid w:val="0016036E"/>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23"/>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898"/>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44"/>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7A"/>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48E"/>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EC8"/>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7F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09"/>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046"/>
    <w:rsid w:val="001C42DF"/>
    <w:rsid w:val="001C4436"/>
    <w:rsid w:val="001C4543"/>
    <w:rsid w:val="001C4A5E"/>
    <w:rsid w:val="001C4BAC"/>
    <w:rsid w:val="001C4C72"/>
    <w:rsid w:val="001C4E09"/>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C7F64"/>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289"/>
    <w:rsid w:val="001D63AF"/>
    <w:rsid w:val="001D6426"/>
    <w:rsid w:val="001D6550"/>
    <w:rsid w:val="001D65D5"/>
    <w:rsid w:val="001D67EA"/>
    <w:rsid w:val="001D6861"/>
    <w:rsid w:val="001D6B16"/>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07"/>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8D"/>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4DA"/>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4B"/>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AAF"/>
    <w:rsid w:val="00232D77"/>
    <w:rsid w:val="00232D9E"/>
    <w:rsid w:val="00232F74"/>
    <w:rsid w:val="00232F81"/>
    <w:rsid w:val="00232FA8"/>
    <w:rsid w:val="0023304F"/>
    <w:rsid w:val="0023346A"/>
    <w:rsid w:val="002334CF"/>
    <w:rsid w:val="00233756"/>
    <w:rsid w:val="0023380D"/>
    <w:rsid w:val="00233A6D"/>
    <w:rsid w:val="00233ACD"/>
    <w:rsid w:val="00233C5B"/>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25"/>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4AD"/>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2E2"/>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D73"/>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7D"/>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343"/>
    <w:rsid w:val="002B460A"/>
    <w:rsid w:val="002B4670"/>
    <w:rsid w:val="002B4851"/>
    <w:rsid w:val="002B4AFB"/>
    <w:rsid w:val="002B4C3A"/>
    <w:rsid w:val="002B4C62"/>
    <w:rsid w:val="002B4DDE"/>
    <w:rsid w:val="002B4DE7"/>
    <w:rsid w:val="002B4E7A"/>
    <w:rsid w:val="002B50F5"/>
    <w:rsid w:val="002B5206"/>
    <w:rsid w:val="002B5207"/>
    <w:rsid w:val="002B5254"/>
    <w:rsid w:val="002B5417"/>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588"/>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169"/>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44"/>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89"/>
    <w:rsid w:val="002E709C"/>
    <w:rsid w:val="002E71F7"/>
    <w:rsid w:val="002E7227"/>
    <w:rsid w:val="002E733A"/>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1C"/>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D52"/>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52"/>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8A7"/>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BE"/>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B43"/>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A6F"/>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949"/>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1B"/>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75F"/>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811"/>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1D4"/>
    <w:rsid w:val="00396305"/>
    <w:rsid w:val="00396457"/>
    <w:rsid w:val="003967EB"/>
    <w:rsid w:val="00396C72"/>
    <w:rsid w:val="00396D0A"/>
    <w:rsid w:val="0039715D"/>
    <w:rsid w:val="00397297"/>
    <w:rsid w:val="00397364"/>
    <w:rsid w:val="00397855"/>
    <w:rsid w:val="003978A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4E02"/>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0CB"/>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9D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06"/>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11"/>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3D84"/>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8C8"/>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93"/>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A2D"/>
    <w:rsid w:val="00414B06"/>
    <w:rsid w:val="00414FAF"/>
    <w:rsid w:val="00415024"/>
    <w:rsid w:val="00415487"/>
    <w:rsid w:val="00415573"/>
    <w:rsid w:val="004155A2"/>
    <w:rsid w:val="00415741"/>
    <w:rsid w:val="00415854"/>
    <w:rsid w:val="00415AD6"/>
    <w:rsid w:val="00415B1F"/>
    <w:rsid w:val="00415BC7"/>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7"/>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96C"/>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704"/>
    <w:rsid w:val="0042680B"/>
    <w:rsid w:val="00426902"/>
    <w:rsid w:val="00426915"/>
    <w:rsid w:val="00426A62"/>
    <w:rsid w:val="00426B97"/>
    <w:rsid w:val="00426BD0"/>
    <w:rsid w:val="00426BE3"/>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58"/>
    <w:rsid w:val="00431B8C"/>
    <w:rsid w:val="00431CB4"/>
    <w:rsid w:val="00431F34"/>
    <w:rsid w:val="00432288"/>
    <w:rsid w:val="004322D9"/>
    <w:rsid w:val="004323EF"/>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3"/>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5F4"/>
    <w:rsid w:val="0046165E"/>
    <w:rsid w:val="00461784"/>
    <w:rsid w:val="004617E1"/>
    <w:rsid w:val="00461AF8"/>
    <w:rsid w:val="00461BFD"/>
    <w:rsid w:val="00461CF7"/>
    <w:rsid w:val="00461D41"/>
    <w:rsid w:val="00461D91"/>
    <w:rsid w:val="00461DAB"/>
    <w:rsid w:val="00461DD1"/>
    <w:rsid w:val="00462050"/>
    <w:rsid w:val="004622D6"/>
    <w:rsid w:val="0046244A"/>
    <w:rsid w:val="004626A2"/>
    <w:rsid w:val="004628FE"/>
    <w:rsid w:val="00462A50"/>
    <w:rsid w:val="00462A85"/>
    <w:rsid w:val="00463046"/>
    <w:rsid w:val="0046310C"/>
    <w:rsid w:val="004635D9"/>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25"/>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3FA"/>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D98"/>
    <w:rsid w:val="00486F30"/>
    <w:rsid w:val="004870B5"/>
    <w:rsid w:val="0048729D"/>
    <w:rsid w:val="004872EF"/>
    <w:rsid w:val="00487374"/>
    <w:rsid w:val="004873A3"/>
    <w:rsid w:val="00487407"/>
    <w:rsid w:val="00487669"/>
    <w:rsid w:val="00487A70"/>
    <w:rsid w:val="00487AEE"/>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3B7"/>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03B"/>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C7FDD"/>
    <w:rsid w:val="004D0158"/>
    <w:rsid w:val="004D0159"/>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932"/>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FF2"/>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9C0"/>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9C8"/>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6A7"/>
    <w:rsid w:val="0050690B"/>
    <w:rsid w:val="00506BC3"/>
    <w:rsid w:val="00506E7D"/>
    <w:rsid w:val="00506E88"/>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4E"/>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06B"/>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DC8"/>
    <w:rsid w:val="00520EFA"/>
    <w:rsid w:val="00521090"/>
    <w:rsid w:val="005212EF"/>
    <w:rsid w:val="005216A7"/>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A16"/>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2960"/>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38"/>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47FD4"/>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72B"/>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2B4"/>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908"/>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2B8"/>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0C2"/>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C86"/>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B7E"/>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4B9"/>
    <w:rsid w:val="005B3728"/>
    <w:rsid w:val="005B37B8"/>
    <w:rsid w:val="005B39AE"/>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701"/>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AFF"/>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6"/>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0EEC"/>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08"/>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365"/>
    <w:rsid w:val="0063746C"/>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76A"/>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5EA2"/>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34"/>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957"/>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49"/>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985"/>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94"/>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C2B"/>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7C3"/>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743"/>
    <w:rsid w:val="007019F7"/>
    <w:rsid w:val="00701B02"/>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98"/>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C45"/>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74B"/>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2A"/>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1C8"/>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A4F"/>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5"/>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03C"/>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89A"/>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C43"/>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CEF"/>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62"/>
    <w:rsid w:val="007B6DFF"/>
    <w:rsid w:val="007B6E36"/>
    <w:rsid w:val="007B6F7B"/>
    <w:rsid w:val="007B7116"/>
    <w:rsid w:val="007B7249"/>
    <w:rsid w:val="007B72F3"/>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1A"/>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0F6"/>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130"/>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1FE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5E"/>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B4C"/>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070"/>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B52"/>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1C2"/>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8D"/>
    <w:rsid w:val="00874BFC"/>
    <w:rsid w:val="00874C78"/>
    <w:rsid w:val="00874D3A"/>
    <w:rsid w:val="00874E17"/>
    <w:rsid w:val="0087526B"/>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11"/>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A11"/>
    <w:rsid w:val="00885BA7"/>
    <w:rsid w:val="00885BAA"/>
    <w:rsid w:val="00885CBF"/>
    <w:rsid w:val="00885D99"/>
    <w:rsid w:val="00885DA7"/>
    <w:rsid w:val="00885F00"/>
    <w:rsid w:val="008860D4"/>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0D"/>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3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163"/>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841"/>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962"/>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1B9"/>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722"/>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60"/>
    <w:rsid w:val="00950ED0"/>
    <w:rsid w:val="009511C4"/>
    <w:rsid w:val="0095139C"/>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3CC"/>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0F3D"/>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CC"/>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78"/>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505"/>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6D4"/>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56"/>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095"/>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2C7"/>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4C6"/>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5E"/>
    <w:rsid w:val="009C237F"/>
    <w:rsid w:val="009C24AE"/>
    <w:rsid w:val="009C2619"/>
    <w:rsid w:val="009C27A2"/>
    <w:rsid w:val="009C29D2"/>
    <w:rsid w:val="009C29FF"/>
    <w:rsid w:val="009C2A51"/>
    <w:rsid w:val="009C2D21"/>
    <w:rsid w:val="009C2E19"/>
    <w:rsid w:val="009C2F19"/>
    <w:rsid w:val="009C2FC1"/>
    <w:rsid w:val="009C2FE4"/>
    <w:rsid w:val="009C3445"/>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837"/>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B91"/>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4F4F"/>
    <w:rsid w:val="009E5107"/>
    <w:rsid w:val="009E514F"/>
    <w:rsid w:val="009E515C"/>
    <w:rsid w:val="009E518A"/>
    <w:rsid w:val="009E521E"/>
    <w:rsid w:val="009E5295"/>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A52"/>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78B"/>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34"/>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0E1"/>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97D"/>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0F"/>
    <w:rsid w:val="00A2459D"/>
    <w:rsid w:val="00A2462D"/>
    <w:rsid w:val="00A2462E"/>
    <w:rsid w:val="00A24903"/>
    <w:rsid w:val="00A249C6"/>
    <w:rsid w:val="00A24AD1"/>
    <w:rsid w:val="00A24B58"/>
    <w:rsid w:val="00A24C0A"/>
    <w:rsid w:val="00A24C49"/>
    <w:rsid w:val="00A24C9E"/>
    <w:rsid w:val="00A24D86"/>
    <w:rsid w:val="00A24F6A"/>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60"/>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8B2"/>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7FF"/>
    <w:rsid w:val="00A52846"/>
    <w:rsid w:val="00A52AA7"/>
    <w:rsid w:val="00A52AE9"/>
    <w:rsid w:val="00A52C29"/>
    <w:rsid w:val="00A52DFD"/>
    <w:rsid w:val="00A52F09"/>
    <w:rsid w:val="00A530F0"/>
    <w:rsid w:val="00A53231"/>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5EC2"/>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80"/>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7D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680"/>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268"/>
    <w:rsid w:val="00A865CB"/>
    <w:rsid w:val="00A86709"/>
    <w:rsid w:val="00A86827"/>
    <w:rsid w:val="00A86878"/>
    <w:rsid w:val="00A869F9"/>
    <w:rsid w:val="00A86B2C"/>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93F"/>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550"/>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34"/>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55B"/>
    <w:rsid w:val="00AC46BC"/>
    <w:rsid w:val="00AC484B"/>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16"/>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32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9"/>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6D"/>
    <w:rsid w:val="00B232DF"/>
    <w:rsid w:val="00B23308"/>
    <w:rsid w:val="00B23381"/>
    <w:rsid w:val="00B233CF"/>
    <w:rsid w:val="00B2352F"/>
    <w:rsid w:val="00B235B5"/>
    <w:rsid w:val="00B238B5"/>
    <w:rsid w:val="00B23AFE"/>
    <w:rsid w:val="00B23C20"/>
    <w:rsid w:val="00B23E2E"/>
    <w:rsid w:val="00B23E33"/>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838"/>
    <w:rsid w:val="00B259A6"/>
    <w:rsid w:val="00B259DB"/>
    <w:rsid w:val="00B25A8B"/>
    <w:rsid w:val="00B25D9E"/>
    <w:rsid w:val="00B25F89"/>
    <w:rsid w:val="00B26091"/>
    <w:rsid w:val="00B26110"/>
    <w:rsid w:val="00B261D4"/>
    <w:rsid w:val="00B262A8"/>
    <w:rsid w:val="00B2638C"/>
    <w:rsid w:val="00B26417"/>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44A"/>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CE9"/>
    <w:rsid w:val="00B52D0D"/>
    <w:rsid w:val="00B52FAF"/>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B56"/>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AEB"/>
    <w:rsid w:val="00B72B26"/>
    <w:rsid w:val="00B72C0F"/>
    <w:rsid w:val="00B72C52"/>
    <w:rsid w:val="00B72D3E"/>
    <w:rsid w:val="00B72DC8"/>
    <w:rsid w:val="00B72F7B"/>
    <w:rsid w:val="00B72FB0"/>
    <w:rsid w:val="00B7316D"/>
    <w:rsid w:val="00B73899"/>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C2A"/>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D0E"/>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A4A"/>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EBA"/>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54"/>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17"/>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2E2D"/>
    <w:rsid w:val="00BC3387"/>
    <w:rsid w:val="00BC3476"/>
    <w:rsid w:val="00BC3526"/>
    <w:rsid w:val="00BC3649"/>
    <w:rsid w:val="00BC3715"/>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0DB"/>
    <w:rsid w:val="00BC514B"/>
    <w:rsid w:val="00BC5190"/>
    <w:rsid w:val="00BC5443"/>
    <w:rsid w:val="00BC545F"/>
    <w:rsid w:val="00BC558E"/>
    <w:rsid w:val="00BC55C1"/>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4F11"/>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B47"/>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AFC"/>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EF7"/>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3AC"/>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49"/>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A05"/>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4FC9"/>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7A"/>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08"/>
    <w:rsid w:val="00C47024"/>
    <w:rsid w:val="00C4718C"/>
    <w:rsid w:val="00C4723E"/>
    <w:rsid w:val="00C47472"/>
    <w:rsid w:val="00C4753D"/>
    <w:rsid w:val="00C476DD"/>
    <w:rsid w:val="00C4772B"/>
    <w:rsid w:val="00C47A33"/>
    <w:rsid w:val="00C47A3E"/>
    <w:rsid w:val="00C47B9F"/>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5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16E"/>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D51"/>
    <w:rsid w:val="00C91FDE"/>
    <w:rsid w:val="00C922E3"/>
    <w:rsid w:val="00C9253D"/>
    <w:rsid w:val="00C925CE"/>
    <w:rsid w:val="00C92650"/>
    <w:rsid w:val="00C928C2"/>
    <w:rsid w:val="00C928E0"/>
    <w:rsid w:val="00C9295A"/>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79D"/>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C75"/>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875"/>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154"/>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646"/>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1C9"/>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A49"/>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97"/>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1C"/>
    <w:rsid w:val="00CF644A"/>
    <w:rsid w:val="00CF64AF"/>
    <w:rsid w:val="00CF65E7"/>
    <w:rsid w:val="00CF668B"/>
    <w:rsid w:val="00CF6696"/>
    <w:rsid w:val="00CF6A61"/>
    <w:rsid w:val="00CF6BB6"/>
    <w:rsid w:val="00CF6EE7"/>
    <w:rsid w:val="00CF701C"/>
    <w:rsid w:val="00CF7601"/>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28"/>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C93"/>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1CF"/>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C1C"/>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12"/>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5A7"/>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81D"/>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EE9"/>
    <w:rsid w:val="00D37F26"/>
    <w:rsid w:val="00D37FEB"/>
    <w:rsid w:val="00D400A1"/>
    <w:rsid w:val="00D406EC"/>
    <w:rsid w:val="00D40729"/>
    <w:rsid w:val="00D40824"/>
    <w:rsid w:val="00D4090C"/>
    <w:rsid w:val="00D40CDB"/>
    <w:rsid w:val="00D40D65"/>
    <w:rsid w:val="00D40D6F"/>
    <w:rsid w:val="00D40D7D"/>
    <w:rsid w:val="00D40E54"/>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6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5C"/>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12B"/>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5DE"/>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0EA"/>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430"/>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5C2"/>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020"/>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EB4"/>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08"/>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0EA"/>
    <w:rsid w:val="00DD41F0"/>
    <w:rsid w:val="00DD41F3"/>
    <w:rsid w:val="00DD430B"/>
    <w:rsid w:val="00DD45CE"/>
    <w:rsid w:val="00DD4609"/>
    <w:rsid w:val="00DD4C5F"/>
    <w:rsid w:val="00DD4C60"/>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1FD"/>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8BC"/>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669"/>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98"/>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07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3E"/>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9E3"/>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1B"/>
    <w:rsid w:val="00E732A2"/>
    <w:rsid w:val="00E732F8"/>
    <w:rsid w:val="00E733A5"/>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4DA"/>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5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6BC"/>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DF5"/>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A8"/>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23D"/>
    <w:rsid w:val="00EA76B3"/>
    <w:rsid w:val="00EA7A03"/>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26"/>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D9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6C2"/>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B9D"/>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6"/>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26"/>
    <w:rsid w:val="00EF1648"/>
    <w:rsid w:val="00EF18CA"/>
    <w:rsid w:val="00EF1908"/>
    <w:rsid w:val="00EF19E8"/>
    <w:rsid w:val="00EF1B8A"/>
    <w:rsid w:val="00EF1C3B"/>
    <w:rsid w:val="00EF1C69"/>
    <w:rsid w:val="00EF1D98"/>
    <w:rsid w:val="00EF1EDD"/>
    <w:rsid w:val="00EF2337"/>
    <w:rsid w:val="00EF2431"/>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6C"/>
    <w:rsid w:val="00EF5393"/>
    <w:rsid w:val="00EF57D7"/>
    <w:rsid w:val="00EF59D0"/>
    <w:rsid w:val="00EF5C9E"/>
    <w:rsid w:val="00EF6035"/>
    <w:rsid w:val="00EF608F"/>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D87"/>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7B5"/>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17F0A"/>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A9F"/>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E67"/>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65"/>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6F4"/>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99F"/>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7BC"/>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35"/>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3F"/>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68C"/>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42F"/>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6B"/>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50B"/>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011446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45">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060342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495004">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0849683">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1081532">
      <w:bodyDiv w:val="1"/>
      <w:marLeft w:val="0"/>
      <w:marRight w:val="0"/>
      <w:marTop w:val="0"/>
      <w:marBottom w:val="0"/>
      <w:divBdr>
        <w:top w:val="none" w:sz="0" w:space="0" w:color="auto"/>
        <w:left w:val="none" w:sz="0" w:space="0" w:color="auto"/>
        <w:bottom w:val="none" w:sz="0" w:space="0" w:color="auto"/>
        <w:right w:val="none" w:sz="0" w:space="0" w:color="auto"/>
      </w:divBdr>
      <w:divsChild>
        <w:div w:id="1970622296">
          <w:marLeft w:val="0"/>
          <w:marRight w:val="0"/>
          <w:marTop w:val="0"/>
          <w:marBottom w:val="300"/>
          <w:divBdr>
            <w:top w:val="none" w:sz="0" w:space="0" w:color="auto"/>
            <w:left w:val="none" w:sz="0" w:space="0" w:color="auto"/>
            <w:bottom w:val="single" w:sz="6" w:space="15" w:color="CCCCCC"/>
            <w:right w:val="none" w:sz="0" w:space="0" w:color="auto"/>
          </w:divBdr>
          <w:divsChild>
            <w:div w:id="1564027139">
              <w:marLeft w:val="0"/>
              <w:marRight w:val="0"/>
              <w:marTop w:val="0"/>
              <w:marBottom w:val="150"/>
              <w:divBdr>
                <w:top w:val="none" w:sz="0" w:space="0" w:color="auto"/>
                <w:left w:val="none" w:sz="0" w:space="0" w:color="auto"/>
                <w:bottom w:val="none" w:sz="0" w:space="0" w:color="auto"/>
                <w:right w:val="none" w:sz="0" w:space="0" w:color="auto"/>
              </w:divBdr>
              <w:divsChild>
                <w:div w:id="2012828430">
                  <w:marLeft w:val="0"/>
                  <w:marRight w:val="0"/>
                  <w:marTop w:val="0"/>
                  <w:marBottom w:val="0"/>
                  <w:divBdr>
                    <w:top w:val="none" w:sz="0" w:space="0" w:color="auto"/>
                    <w:left w:val="none" w:sz="0" w:space="0" w:color="auto"/>
                    <w:bottom w:val="none" w:sz="0" w:space="0" w:color="auto"/>
                    <w:right w:val="none" w:sz="0" w:space="0" w:color="auto"/>
                  </w:divBdr>
                  <w:divsChild>
                    <w:div w:id="1615015899">
                      <w:marLeft w:val="0"/>
                      <w:marRight w:val="0"/>
                      <w:marTop w:val="0"/>
                      <w:marBottom w:val="0"/>
                      <w:divBdr>
                        <w:top w:val="none" w:sz="0" w:space="0" w:color="auto"/>
                        <w:left w:val="none" w:sz="0" w:space="0" w:color="auto"/>
                        <w:bottom w:val="none" w:sz="0" w:space="0" w:color="auto"/>
                        <w:right w:val="none" w:sz="0" w:space="0" w:color="auto"/>
                      </w:divBdr>
                      <w:divsChild>
                        <w:div w:id="1155878439">
                          <w:marLeft w:val="0"/>
                          <w:marRight w:val="0"/>
                          <w:marTop w:val="0"/>
                          <w:marBottom w:val="0"/>
                          <w:divBdr>
                            <w:top w:val="none" w:sz="0" w:space="0" w:color="auto"/>
                            <w:left w:val="none" w:sz="0" w:space="0" w:color="auto"/>
                            <w:bottom w:val="none" w:sz="0" w:space="0" w:color="auto"/>
                            <w:right w:val="none" w:sz="0" w:space="0" w:color="auto"/>
                          </w:divBdr>
                        </w:div>
                        <w:div w:id="15815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2079">
          <w:marLeft w:val="0"/>
          <w:marRight w:val="0"/>
          <w:marTop w:val="0"/>
          <w:marBottom w:val="300"/>
          <w:divBdr>
            <w:top w:val="none" w:sz="0" w:space="0" w:color="auto"/>
            <w:left w:val="none" w:sz="0" w:space="0" w:color="auto"/>
            <w:bottom w:val="single" w:sz="6" w:space="15" w:color="CCCCCC"/>
            <w:right w:val="none" w:sz="0" w:space="0" w:color="auto"/>
          </w:divBdr>
          <w:divsChild>
            <w:div w:id="930507191">
              <w:marLeft w:val="0"/>
              <w:marRight w:val="0"/>
              <w:marTop w:val="0"/>
              <w:marBottom w:val="150"/>
              <w:divBdr>
                <w:top w:val="none" w:sz="0" w:space="0" w:color="auto"/>
                <w:left w:val="none" w:sz="0" w:space="0" w:color="auto"/>
                <w:bottom w:val="none" w:sz="0" w:space="0" w:color="auto"/>
                <w:right w:val="none" w:sz="0" w:space="0" w:color="auto"/>
              </w:divBdr>
              <w:divsChild>
                <w:div w:id="1643582463">
                  <w:marLeft w:val="0"/>
                  <w:marRight w:val="0"/>
                  <w:marTop w:val="0"/>
                  <w:marBottom w:val="0"/>
                  <w:divBdr>
                    <w:top w:val="none" w:sz="0" w:space="0" w:color="auto"/>
                    <w:left w:val="none" w:sz="0" w:space="0" w:color="auto"/>
                    <w:bottom w:val="none" w:sz="0" w:space="0" w:color="auto"/>
                    <w:right w:val="none" w:sz="0" w:space="0" w:color="auto"/>
                  </w:divBdr>
                  <w:divsChild>
                    <w:div w:id="1627849320">
                      <w:marLeft w:val="0"/>
                      <w:marRight w:val="0"/>
                      <w:marTop w:val="0"/>
                      <w:marBottom w:val="0"/>
                      <w:divBdr>
                        <w:top w:val="none" w:sz="0" w:space="0" w:color="auto"/>
                        <w:left w:val="none" w:sz="0" w:space="0" w:color="auto"/>
                        <w:bottom w:val="none" w:sz="0" w:space="0" w:color="auto"/>
                        <w:right w:val="none" w:sz="0" w:space="0" w:color="auto"/>
                      </w:divBdr>
                      <w:divsChild>
                        <w:div w:id="217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8466">
              <w:marLeft w:val="0"/>
              <w:marRight w:val="0"/>
              <w:marTop w:val="0"/>
              <w:marBottom w:val="150"/>
              <w:divBdr>
                <w:top w:val="none" w:sz="0" w:space="0" w:color="auto"/>
                <w:left w:val="none" w:sz="0" w:space="0" w:color="auto"/>
                <w:bottom w:val="none" w:sz="0" w:space="0" w:color="auto"/>
                <w:right w:val="none" w:sz="0" w:space="0" w:color="auto"/>
              </w:divBdr>
              <w:divsChild>
                <w:div w:id="77407332">
                  <w:marLeft w:val="0"/>
                  <w:marRight w:val="0"/>
                  <w:marTop w:val="0"/>
                  <w:marBottom w:val="0"/>
                  <w:divBdr>
                    <w:top w:val="none" w:sz="0" w:space="0" w:color="auto"/>
                    <w:left w:val="none" w:sz="0" w:space="0" w:color="auto"/>
                    <w:bottom w:val="none" w:sz="0" w:space="0" w:color="auto"/>
                    <w:right w:val="none" w:sz="0" w:space="0" w:color="auto"/>
                  </w:divBdr>
                  <w:divsChild>
                    <w:div w:id="76446679">
                      <w:marLeft w:val="0"/>
                      <w:marRight w:val="0"/>
                      <w:marTop w:val="0"/>
                      <w:marBottom w:val="0"/>
                      <w:divBdr>
                        <w:top w:val="none" w:sz="0" w:space="0" w:color="auto"/>
                        <w:left w:val="none" w:sz="0" w:space="0" w:color="auto"/>
                        <w:bottom w:val="none" w:sz="0" w:space="0" w:color="auto"/>
                        <w:right w:val="none" w:sz="0" w:space="0" w:color="auto"/>
                      </w:divBdr>
                      <w:divsChild>
                        <w:div w:id="856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8210">
          <w:marLeft w:val="0"/>
          <w:marRight w:val="0"/>
          <w:marTop w:val="0"/>
          <w:marBottom w:val="300"/>
          <w:divBdr>
            <w:top w:val="none" w:sz="0" w:space="0" w:color="auto"/>
            <w:left w:val="none" w:sz="0" w:space="0" w:color="auto"/>
            <w:bottom w:val="single" w:sz="6" w:space="15" w:color="CCCCCC"/>
            <w:right w:val="none" w:sz="0" w:space="0" w:color="auto"/>
          </w:divBdr>
          <w:divsChild>
            <w:div w:id="1203521057">
              <w:marLeft w:val="0"/>
              <w:marRight w:val="0"/>
              <w:marTop w:val="0"/>
              <w:marBottom w:val="150"/>
              <w:divBdr>
                <w:top w:val="none" w:sz="0" w:space="0" w:color="auto"/>
                <w:left w:val="none" w:sz="0" w:space="0" w:color="auto"/>
                <w:bottom w:val="none" w:sz="0" w:space="0" w:color="auto"/>
                <w:right w:val="none" w:sz="0" w:space="0" w:color="auto"/>
              </w:divBdr>
              <w:divsChild>
                <w:div w:id="1223367520">
                  <w:marLeft w:val="0"/>
                  <w:marRight w:val="0"/>
                  <w:marTop w:val="0"/>
                  <w:marBottom w:val="0"/>
                  <w:divBdr>
                    <w:top w:val="none" w:sz="0" w:space="0" w:color="auto"/>
                    <w:left w:val="none" w:sz="0" w:space="0" w:color="auto"/>
                    <w:bottom w:val="none" w:sz="0" w:space="0" w:color="auto"/>
                    <w:right w:val="none" w:sz="0" w:space="0" w:color="auto"/>
                  </w:divBdr>
                  <w:divsChild>
                    <w:div w:id="1875799687">
                      <w:marLeft w:val="0"/>
                      <w:marRight w:val="0"/>
                      <w:marTop w:val="0"/>
                      <w:marBottom w:val="0"/>
                      <w:divBdr>
                        <w:top w:val="none" w:sz="0" w:space="0" w:color="auto"/>
                        <w:left w:val="none" w:sz="0" w:space="0" w:color="auto"/>
                        <w:bottom w:val="none" w:sz="0" w:space="0" w:color="auto"/>
                        <w:right w:val="none" w:sz="0" w:space="0" w:color="auto"/>
                      </w:divBdr>
                      <w:divsChild>
                        <w:div w:id="4624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2622">
          <w:marLeft w:val="0"/>
          <w:marRight w:val="0"/>
          <w:marTop w:val="0"/>
          <w:marBottom w:val="300"/>
          <w:divBdr>
            <w:top w:val="none" w:sz="0" w:space="0" w:color="auto"/>
            <w:left w:val="none" w:sz="0" w:space="0" w:color="auto"/>
            <w:bottom w:val="single" w:sz="6" w:space="15" w:color="CCCCCC"/>
            <w:right w:val="none" w:sz="0" w:space="0" w:color="auto"/>
          </w:divBdr>
          <w:divsChild>
            <w:div w:id="1212620207">
              <w:marLeft w:val="0"/>
              <w:marRight w:val="0"/>
              <w:marTop w:val="0"/>
              <w:marBottom w:val="150"/>
              <w:divBdr>
                <w:top w:val="none" w:sz="0" w:space="0" w:color="auto"/>
                <w:left w:val="none" w:sz="0" w:space="0" w:color="auto"/>
                <w:bottom w:val="none" w:sz="0" w:space="0" w:color="auto"/>
                <w:right w:val="none" w:sz="0" w:space="0" w:color="auto"/>
              </w:divBdr>
              <w:divsChild>
                <w:div w:id="194463711">
                  <w:marLeft w:val="0"/>
                  <w:marRight w:val="0"/>
                  <w:marTop w:val="0"/>
                  <w:marBottom w:val="0"/>
                  <w:divBdr>
                    <w:top w:val="none" w:sz="0" w:space="0" w:color="auto"/>
                    <w:left w:val="none" w:sz="0" w:space="0" w:color="auto"/>
                    <w:bottom w:val="none" w:sz="0" w:space="0" w:color="auto"/>
                    <w:right w:val="none" w:sz="0" w:space="0" w:color="auto"/>
                  </w:divBdr>
                  <w:divsChild>
                    <w:div w:id="754977896">
                      <w:marLeft w:val="0"/>
                      <w:marRight w:val="0"/>
                      <w:marTop w:val="0"/>
                      <w:marBottom w:val="0"/>
                      <w:divBdr>
                        <w:top w:val="none" w:sz="0" w:space="0" w:color="auto"/>
                        <w:left w:val="none" w:sz="0" w:space="0" w:color="auto"/>
                        <w:bottom w:val="none" w:sz="0" w:space="0" w:color="auto"/>
                        <w:right w:val="none" w:sz="0" w:space="0" w:color="auto"/>
                      </w:divBdr>
                      <w:divsChild>
                        <w:div w:id="1575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8840">
              <w:marLeft w:val="0"/>
              <w:marRight w:val="0"/>
              <w:marTop w:val="0"/>
              <w:marBottom w:val="150"/>
              <w:divBdr>
                <w:top w:val="none" w:sz="0" w:space="0" w:color="auto"/>
                <w:left w:val="none" w:sz="0" w:space="0" w:color="auto"/>
                <w:bottom w:val="none" w:sz="0" w:space="0" w:color="auto"/>
                <w:right w:val="none" w:sz="0" w:space="0" w:color="auto"/>
              </w:divBdr>
              <w:divsChild>
                <w:div w:id="960041184">
                  <w:marLeft w:val="0"/>
                  <w:marRight w:val="0"/>
                  <w:marTop w:val="0"/>
                  <w:marBottom w:val="0"/>
                  <w:divBdr>
                    <w:top w:val="none" w:sz="0" w:space="0" w:color="auto"/>
                    <w:left w:val="none" w:sz="0" w:space="0" w:color="auto"/>
                    <w:bottom w:val="none" w:sz="0" w:space="0" w:color="auto"/>
                    <w:right w:val="none" w:sz="0" w:space="0" w:color="auto"/>
                  </w:divBdr>
                  <w:divsChild>
                    <w:div w:id="761729627">
                      <w:marLeft w:val="0"/>
                      <w:marRight w:val="0"/>
                      <w:marTop w:val="0"/>
                      <w:marBottom w:val="0"/>
                      <w:divBdr>
                        <w:top w:val="none" w:sz="0" w:space="0" w:color="auto"/>
                        <w:left w:val="none" w:sz="0" w:space="0" w:color="auto"/>
                        <w:bottom w:val="none" w:sz="0" w:space="0" w:color="auto"/>
                        <w:right w:val="none" w:sz="0" w:space="0" w:color="auto"/>
                      </w:divBdr>
                      <w:divsChild>
                        <w:div w:id="12708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8317">
              <w:marLeft w:val="0"/>
              <w:marRight w:val="0"/>
              <w:marTop w:val="0"/>
              <w:marBottom w:val="150"/>
              <w:divBdr>
                <w:top w:val="none" w:sz="0" w:space="0" w:color="auto"/>
                <w:left w:val="none" w:sz="0" w:space="0" w:color="auto"/>
                <w:bottom w:val="none" w:sz="0" w:space="0" w:color="auto"/>
                <w:right w:val="none" w:sz="0" w:space="0" w:color="auto"/>
              </w:divBdr>
              <w:divsChild>
                <w:div w:id="512843457">
                  <w:marLeft w:val="0"/>
                  <w:marRight w:val="0"/>
                  <w:marTop w:val="0"/>
                  <w:marBottom w:val="0"/>
                  <w:divBdr>
                    <w:top w:val="none" w:sz="0" w:space="0" w:color="auto"/>
                    <w:left w:val="none" w:sz="0" w:space="0" w:color="auto"/>
                    <w:bottom w:val="none" w:sz="0" w:space="0" w:color="auto"/>
                    <w:right w:val="none" w:sz="0" w:space="0" w:color="auto"/>
                  </w:divBdr>
                  <w:divsChild>
                    <w:div w:id="15735811">
                      <w:marLeft w:val="0"/>
                      <w:marRight w:val="0"/>
                      <w:marTop w:val="0"/>
                      <w:marBottom w:val="0"/>
                      <w:divBdr>
                        <w:top w:val="none" w:sz="0" w:space="0" w:color="auto"/>
                        <w:left w:val="none" w:sz="0" w:space="0" w:color="auto"/>
                        <w:bottom w:val="none" w:sz="0" w:space="0" w:color="auto"/>
                        <w:right w:val="none" w:sz="0" w:space="0" w:color="auto"/>
                      </w:divBdr>
                      <w:divsChild>
                        <w:div w:id="12718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6695">
              <w:marLeft w:val="0"/>
              <w:marRight w:val="0"/>
              <w:marTop w:val="0"/>
              <w:marBottom w:val="150"/>
              <w:divBdr>
                <w:top w:val="none" w:sz="0" w:space="0" w:color="auto"/>
                <w:left w:val="none" w:sz="0" w:space="0" w:color="auto"/>
                <w:bottom w:val="none" w:sz="0" w:space="0" w:color="auto"/>
                <w:right w:val="none" w:sz="0" w:space="0" w:color="auto"/>
              </w:divBdr>
              <w:divsChild>
                <w:div w:id="1448701183">
                  <w:marLeft w:val="0"/>
                  <w:marRight w:val="0"/>
                  <w:marTop w:val="0"/>
                  <w:marBottom w:val="0"/>
                  <w:divBdr>
                    <w:top w:val="none" w:sz="0" w:space="0" w:color="auto"/>
                    <w:left w:val="none" w:sz="0" w:space="0" w:color="auto"/>
                    <w:bottom w:val="none" w:sz="0" w:space="0" w:color="auto"/>
                    <w:right w:val="none" w:sz="0" w:space="0" w:color="auto"/>
                  </w:divBdr>
                  <w:divsChild>
                    <w:div w:id="1907833355">
                      <w:marLeft w:val="0"/>
                      <w:marRight w:val="0"/>
                      <w:marTop w:val="0"/>
                      <w:marBottom w:val="0"/>
                      <w:divBdr>
                        <w:top w:val="none" w:sz="0" w:space="0" w:color="auto"/>
                        <w:left w:val="none" w:sz="0" w:space="0" w:color="auto"/>
                        <w:bottom w:val="none" w:sz="0" w:space="0" w:color="auto"/>
                        <w:right w:val="none" w:sz="0" w:space="0" w:color="auto"/>
                      </w:divBdr>
                      <w:divsChild>
                        <w:div w:id="3963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68197">
              <w:marLeft w:val="0"/>
              <w:marRight w:val="0"/>
              <w:marTop w:val="0"/>
              <w:marBottom w:val="15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sChild>
                    <w:div w:id="284315116">
                      <w:marLeft w:val="0"/>
                      <w:marRight w:val="0"/>
                      <w:marTop w:val="0"/>
                      <w:marBottom w:val="0"/>
                      <w:divBdr>
                        <w:top w:val="none" w:sz="0" w:space="0" w:color="auto"/>
                        <w:left w:val="none" w:sz="0" w:space="0" w:color="auto"/>
                        <w:bottom w:val="none" w:sz="0" w:space="0" w:color="auto"/>
                        <w:right w:val="none" w:sz="0" w:space="0" w:color="auto"/>
                      </w:divBdr>
                      <w:divsChild>
                        <w:div w:id="1867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2181">
              <w:marLeft w:val="0"/>
              <w:marRight w:val="0"/>
              <w:marTop w:val="0"/>
              <w:marBottom w:val="150"/>
              <w:divBdr>
                <w:top w:val="none" w:sz="0" w:space="0" w:color="auto"/>
                <w:left w:val="none" w:sz="0" w:space="0" w:color="auto"/>
                <w:bottom w:val="none" w:sz="0" w:space="0" w:color="auto"/>
                <w:right w:val="none" w:sz="0" w:space="0" w:color="auto"/>
              </w:divBdr>
              <w:divsChild>
                <w:div w:id="1394544847">
                  <w:marLeft w:val="0"/>
                  <w:marRight w:val="0"/>
                  <w:marTop w:val="0"/>
                  <w:marBottom w:val="0"/>
                  <w:divBdr>
                    <w:top w:val="none" w:sz="0" w:space="0" w:color="auto"/>
                    <w:left w:val="none" w:sz="0" w:space="0" w:color="auto"/>
                    <w:bottom w:val="none" w:sz="0" w:space="0" w:color="auto"/>
                    <w:right w:val="none" w:sz="0" w:space="0" w:color="auto"/>
                  </w:divBdr>
                  <w:divsChild>
                    <w:div w:id="1995139889">
                      <w:marLeft w:val="0"/>
                      <w:marRight w:val="0"/>
                      <w:marTop w:val="0"/>
                      <w:marBottom w:val="0"/>
                      <w:divBdr>
                        <w:top w:val="none" w:sz="0" w:space="0" w:color="auto"/>
                        <w:left w:val="none" w:sz="0" w:space="0" w:color="auto"/>
                        <w:bottom w:val="none" w:sz="0" w:space="0" w:color="auto"/>
                        <w:right w:val="none" w:sz="0" w:space="0" w:color="auto"/>
                      </w:divBdr>
                      <w:divsChild>
                        <w:div w:id="20176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6443">
              <w:marLeft w:val="0"/>
              <w:marRight w:val="0"/>
              <w:marTop w:val="0"/>
              <w:marBottom w:val="150"/>
              <w:divBdr>
                <w:top w:val="none" w:sz="0" w:space="0" w:color="auto"/>
                <w:left w:val="none" w:sz="0" w:space="0" w:color="auto"/>
                <w:bottom w:val="none" w:sz="0" w:space="0" w:color="auto"/>
                <w:right w:val="none" w:sz="0" w:space="0" w:color="auto"/>
              </w:divBdr>
              <w:divsChild>
                <w:div w:id="2068718274">
                  <w:marLeft w:val="0"/>
                  <w:marRight w:val="0"/>
                  <w:marTop w:val="0"/>
                  <w:marBottom w:val="0"/>
                  <w:divBdr>
                    <w:top w:val="none" w:sz="0" w:space="0" w:color="auto"/>
                    <w:left w:val="none" w:sz="0" w:space="0" w:color="auto"/>
                    <w:bottom w:val="none" w:sz="0" w:space="0" w:color="auto"/>
                    <w:right w:val="none" w:sz="0" w:space="0" w:color="auto"/>
                  </w:divBdr>
                  <w:divsChild>
                    <w:div w:id="1449079344">
                      <w:marLeft w:val="0"/>
                      <w:marRight w:val="0"/>
                      <w:marTop w:val="0"/>
                      <w:marBottom w:val="0"/>
                      <w:divBdr>
                        <w:top w:val="none" w:sz="0" w:space="0" w:color="auto"/>
                        <w:left w:val="none" w:sz="0" w:space="0" w:color="auto"/>
                        <w:bottom w:val="none" w:sz="0" w:space="0" w:color="auto"/>
                        <w:right w:val="none" w:sz="0" w:space="0" w:color="auto"/>
                      </w:divBdr>
                      <w:divsChild>
                        <w:div w:id="15330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855">
              <w:marLeft w:val="0"/>
              <w:marRight w:val="0"/>
              <w:marTop w:val="0"/>
              <w:marBottom w:val="150"/>
              <w:divBdr>
                <w:top w:val="none" w:sz="0" w:space="0" w:color="auto"/>
                <w:left w:val="none" w:sz="0" w:space="0" w:color="auto"/>
                <w:bottom w:val="none" w:sz="0" w:space="0" w:color="auto"/>
                <w:right w:val="none" w:sz="0" w:space="0" w:color="auto"/>
              </w:divBdr>
              <w:divsChild>
                <w:div w:id="1322613511">
                  <w:marLeft w:val="0"/>
                  <w:marRight w:val="0"/>
                  <w:marTop w:val="0"/>
                  <w:marBottom w:val="0"/>
                  <w:divBdr>
                    <w:top w:val="none" w:sz="0" w:space="0" w:color="auto"/>
                    <w:left w:val="none" w:sz="0" w:space="0" w:color="auto"/>
                    <w:bottom w:val="none" w:sz="0" w:space="0" w:color="auto"/>
                    <w:right w:val="none" w:sz="0" w:space="0" w:color="auto"/>
                  </w:divBdr>
                  <w:divsChild>
                    <w:div w:id="75370039">
                      <w:marLeft w:val="0"/>
                      <w:marRight w:val="0"/>
                      <w:marTop w:val="0"/>
                      <w:marBottom w:val="0"/>
                      <w:divBdr>
                        <w:top w:val="none" w:sz="0" w:space="0" w:color="auto"/>
                        <w:left w:val="none" w:sz="0" w:space="0" w:color="auto"/>
                        <w:bottom w:val="none" w:sz="0" w:space="0" w:color="auto"/>
                        <w:right w:val="none" w:sz="0" w:space="0" w:color="auto"/>
                      </w:divBdr>
                      <w:divsChild>
                        <w:div w:id="18644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89029">
              <w:marLeft w:val="0"/>
              <w:marRight w:val="0"/>
              <w:marTop w:val="0"/>
              <w:marBottom w:val="150"/>
              <w:divBdr>
                <w:top w:val="none" w:sz="0" w:space="0" w:color="auto"/>
                <w:left w:val="none" w:sz="0" w:space="0" w:color="auto"/>
                <w:bottom w:val="none" w:sz="0" w:space="0" w:color="auto"/>
                <w:right w:val="none" w:sz="0" w:space="0" w:color="auto"/>
              </w:divBdr>
              <w:divsChild>
                <w:div w:id="1534225501">
                  <w:marLeft w:val="0"/>
                  <w:marRight w:val="0"/>
                  <w:marTop w:val="0"/>
                  <w:marBottom w:val="0"/>
                  <w:divBdr>
                    <w:top w:val="none" w:sz="0" w:space="0" w:color="auto"/>
                    <w:left w:val="none" w:sz="0" w:space="0" w:color="auto"/>
                    <w:bottom w:val="none" w:sz="0" w:space="0" w:color="auto"/>
                    <w:right w:val="none" w:sz="0" w:space="0" w:color="auto"/>
                  </w:divBdr>
                  <w:divsChild>
                    <w:div w:id="1116484540">
                      <w:marLeft w:val="0"/>
                      <w:marRight w:val="0"/>
                      <w:marTop w:val="0"/>
                      <w:marBottom w:val="0"/>
                      <w:divBdr>
                        <w:top w:val="none" w:sz="0" w:space="0" w:color="auto"/>
                        <w:left w:val="none" w:sz="0" w:space="0" w:color="auto"/>
                        <w:bottom w:val="none" w:sz="0" w:space="0" w:color="auto"/>
                        <w:right w:val="none" w:sz="0" w:space="0" w:color="auto"/>
                      </w:divBdr>
                      <w:divsChild>
                        <w:div w:id="16072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337">
              <w:marLeft w:val="0"/>
              <w:marRight w:val="0"/>
              <w:marTop w:val="0"/>
              <w:marBottom w:val="150"/>
              <w:divBdr>
                <w:top w:val="none" w:sz="0" w:space="0" w:color="auto"/>
                <w:left w:val="none" w:sz="0" w:space="0" w:color="auto"/>
                <w:bottom w:val="none" w:sz="0" w:space="0" w:color="auto"/>
                <w:right w:val="none" w:sz="0" w:space="0" w:color="auto"/>
              </w:divBdr>
              <w:divsChild>
                <w:div w:id="1013847790">
                  <w:marLeft w:val="0"/>
                  <w:marRight w:val="0"/>
                  <w:marTop w:val="0"/>
                  <w:marBottom w:val="0"/>
                  <w:divBdr>
                    <w:top w:val="none" w:sz="0" w:space="0" w:color="auto"/>
                    <w:left w:val="none" w:sz="0" w:space="0" w:color="auto"/>
                    <w:bottom w:val="none" w:sz="0" w:space="0" w:color="auto"/>
                    <w:right w:val="none" w:sz="0" w:space="0" w:color="auto"/>
                  </w:divBdr>
                  <w:divsChild>
                    <w:div w:id="1701660288">
                      <w:marLeft w:val="0"/>
                      <w:marRight w:val="0"/>
                      <w:marTop w:val="0"/>
                      <w:marBottom w:val="0"/>
                      <w:divBdr>
                        <w:top w:val="none" w:sz="0" w:space="0" w:color="auto"/>
                        <w:left w:val="none" w:sz="0" w:space="0" w:color="auto"/>
                        <w:bottom w:val="none" w:sz="0" w:space="0" w:color="auto"/>
                        <w:right w:val="none" w:sz="0" w:space="0" w:color="auto"/>
                      </w:divBdr>
                      <w:divsChild>
                        <w:div w:id="3255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8736">
          <w:marLeft w:val="0"/>
          <w:marRight w:val="0"/>
          <w:marTop w:val="0"/>
          <w:marBottom w:val="300"/>
          <w:divBdr>
            <w:top w:val="none" w:sz="0" w:space="0" w:color="auto"/>
            <w:left w:val="none" w:sz="0" w:space="0" w:color="auto"/>
            <w:bottom w:val="single" w:sz="6" w:space="15" w:color="CCCCCC"/>
            <w:right w:val="none" w:sz="0" w:space="0" w:color="auto"/>
          </w:divBdr>
          <w:divsChild>
            <w:div w:id="1654026884">
              <w:marLeft w:val="0"/>
              <w:marRight w:val="0"/>
              <w:marTop w:val="0"/>
              <w:marBottom w:val="150"/>
              <w:divBdr>
                <w:top w:val="none" w:sz="0" w:space="0" w:color="auto"/>
                <w:left w:val="none" w:sz="0" w:space="0" w:color="auto"/>
                <w:bottom w:val="none" w:sz="0" w:space="0" w:color="auto"/>
                <w:right w:val="none" w:sz="0" w:space="0" w:color="auto"/>
              </w:divBdr>
              <w:divsChild>
                <w:div w:id="2082173412">
                  <w:marLeft w:val="0"/>
                  <w:marRight w:val="0"/>
                  <w:marTop w:val="0"/>
                  <w:marBottom w:val="0"/>
                  <w:divBdr>
                    <w:top w:val="none" w:sz="0" w:space="0" w:color="auto"/>
                    <w:left w:val="none" w:sz="0" w:space="0" w:color="auto"/>
                    <w:bottom w:val="none" w:sz="0" w:space="0" w:color="auto"/>
                    <w:right w:val="none" w:sz="0" w:space="0" w:color="auto"/>
                  </w:divBdr>
                  <w:divsChild>
                    <w:div w:id="543754921">
                      <w:marLeft w:val="0"/>
                      <w:marRight w:val="0"/>
                      <w:marTop w:val="0"/>
                      <w:marBottom w:val="0"/>
                      <w:divBdr>
                        <w:top w:val="none" w:sz="0" w:space="0" w:color="auto"/>
                        <w:left w:val="none" w:sz="0" w:space="0" w:color="auto"/>
                        <w:bottom w:val="none" w:sz="0" w:space="0" w:color="auto"/>
                        <w:right w:val="none" w:sz="0" w:space="0" w:color="auto"/>
                      </w:divBdr>
                      <w:divsChild>
                        <w:div w:id="13524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8276">
              <w:marLeft w:val="0"/>
              <w:marRight w:val="0"/>
              <w:marTop w:val="0"/>
              <w:marBottom w:val="150"/>
              <w:divBdr>
                <w:top w:val="none" w:sz="0" w:space="0" w:color="auto"/>
                <w:left w:val="none" w:sz="0" w:space="0" w:color="auto"/>
                <w:bottom w:val="none" w:sz="0" w:space="0" w:color="auto"/>
                <w:right w:val="none" w:sz="0" w:space="0" w:color="auto"/>
              </w:divBdr>
              <w:divsChild>
                <w:div w:id="118574088">
                  <w:marLeft w:val="0"/>
                  <w:marRight w:val="0"/>
                  <w:marTop w:val="0"/>
                  <w:marBottom w:val="0"/>
                  <w:divBdr>
                    <w:top w:val="none" w:sz="0" w:space="0" w:color="auto"/>
                    <w:left w:val="none" w:sz="0" w:space="0" w:color="auto"/>
                    <w:bottom w:val="none" w:sz="0" w:space="0" w:color="auto"/>
                    <w:right w:val="none" w:sz="0" w:space="0" w:color="auto"/>
                  </w:divBdr>
                  <w:divsChild>
                    <w:div w:id="1506289530">
                      <w:marLeft w:val="0"/>
                      <w:marRight w:val="0"/>
                      <w:marTop w:val="0"/>
                      <w:marBottom w:val="0"/>
                      <w:divBdr>
                        <w:top w:val="none" w:sz="0" w:space="0" w:color="auto"/>
                        <w:left w:val="none" w:sz="0" w:space="0" w:color="auto"/>
                        <w:bottom w:val="none" w:sz="0" w:space="0" w:color="auto"/>
                        <w:right w:val="none" w:sz="0" w:space="0" w:color="auto"/>
                      </w:divBdr>
                      <w:divsChild>
                        <w:div w:id="1531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750">
              <w:marLeft w:val="0"/>
              <w:marRight w:val="0"/>
              <w:marTop w:val="0"/>
              <w:marBottom w:val="150"/>
              <w:divBdr>
                <w:top w:val="none" w:sz="0" w:space="0" w:color="auto"/>
                <w:left w:val="none" w:sz="0" w:space="0" w:color="auto"/>
                <w:bottom w:val="none" w:sz="0" w:space="0" w:color="auto"/>
                <w:right w:val="none" w:sz="0" w:space="0" w:color="auto"/>
              </w:divBdr>
              <w:divsChild>
                <w:div w:id="1018972630">
                  <w:marLeft w:val="0"/>
                  <w:marRight w:val="0"/>
                  <w:marTop w:val="0"/>
                  <w:marBottom w:val="0"/>
                  <w:divBdr>
                    <w:top w:val="none" w:sz="0" w:space="0" w:color="auto"/>
                    <w:left w:val="none" w:sz="0" w:space="0" w:color="auto"/>
                    <w:bottom w:val="none" w:sz="0" w:space="0" w:color="auto"/>
                    <w:right w:val="none" w:sz="0" w:space="0" w:color="auto"/>
                  </w:divBdr>
                  <w:divsChild>
                    <w:div w:id="683171221">
                      <w:marLeft w:val="0"/>
                      <w:marRight w:val="0"/>
                      <w:marTop w:val="0"/>
                      <w:marBottom w:val="0"/>
                      <w:divBdr>
                        <w:top w:val="none" w:sz="0" w:space="0" w:color="auto"/>
                        <w:left w:val="none" w:sz="0" w:space="0" w:color="auto"/>
                        <w:bottom w:val="none" w:sz="0" w:space="0" w:color="auto"/>
                        <w:right w:val="none" w:sz="0" w:space="0" w:color="auto"/>
                      </w:divBdr>
                      <w:divsChild>
                        <w:div w:id="3022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4410">
              <w:marLeft w:val="0"/>
              <w:marRight w:val="0"/>
              <w:marTop w:val="0"/>
              <w:marBottom w:val="150"/>
              <w:divBdr>
                <w:top w:val="none" w:sz="0" w:space="0" w:color="auto"/>
                <w:left w:val="none" w:sz="0" w:space="0" w:color="auto"/>
                <w:bottom w:val="none" w:sz="0" w:space="0" w:color="auto"/>
                <w:right w:val="none" w:sz="0" w:space="0" w:color="auto"/>
              </w:divBdr>
              <w:divsChild>
                <w:div w:id="378744351">
                  <w:marLeft w:val="0"/>
                  <w:marRight w:val="0"/>
                  <w:marTop w:val="0"/>
                  <w:marBottom w:val="0"/>
                  <w:divBdr>
                    <w:top w:val="none" w:sz="0" w:space="0" w:color="auto"/>
                    <w:left w:val="none" w:sz="0" w:space="0" w:color="auto"/>
                    <w:bottom w:val="none" w:sz="0" w:space="0" w:color="auto"/>
                    <w:right w:val="none" w:sz="0" w:space="0" w:color="auto"/>
                  </w:divBdr>
                  <w:divsChild>
                    <w:div w:id="1941791491">
                      <w:marLeft w:val="0"/>
                      <w:marRight w:val="0"/>
                      <w:marTop w:val="0"/>
                      <w:marBottom w:val="0"/>
                      <w:divBdr>
                        <w:top w:val="none" w:sz="0" w:space="0" w:color="auto"/>
                        <w:left w:val="none" w:sz="0" w:space="0" w:color="auto"/>
                        <w:bottom w:val="none" w:sz="0" w:space="0" w:color="auto"/>
                        <w:right w:val="none" w:sz="0" w:space="0" w:color="auto"/>
                      </w:divBdr>
                      <w:divsChild>
                        <w:div w:id="102725060">
                          <w:marLeft w:val="0"/>
                          <w:marRight w:val="0"/>
                          <w:marTop w:val="0"/>
                          <w:marBottom w:val="0"/>
                          <w:divBdr>
                            <w:top w:val="none" w:sz="0" w:space="0" w:color="auto"/>
                            <w:left w:val="none" w:sz="0" w:space="0" w:color="auto"/>
                            <w:bottom w:val="none" w:sz="0" w:space="0" w:color="auto"/>
                            <w:right w:val="none" w:sz="0" w:space="0" w:color="auto"/>
                          </w:divBdr>
                        </w:div>
                        <w:div w:id="299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1243">
              <w:marLeft w:val="0"/>
              <w:marRight w:val="0"/>
              <w:marTop w:val="0"/>
              <w:marBottom w:val="150"/>
              <w:divBdr>
                <w:top w:val="none" w:sz="0" w:space="0" w:color="auto"/>
                <w:left w:val="none" w:sz="0" w:space="0" w:color="auto"/>
                <w:bottom w:val="none" w:sz="0" w:space="0" w:color="auto"/>
                <w:right w:val="none" w:sz="0" w:space="0" w:color="auto"/>
              </w:divBdr>
              <w:divsChild>
                <w:div w:id="141510855">
                  <w:marLeft w:val="0"/>
                  <w:marRight w:val="0"/>
                  <w:marTop w:val="0"/>
                  <w:marBottom w:val="0"/>
                  <w:divBdr>
                    <w:top w:val="none" w:sz="0" w:space="0" w:color="auto"/>
                    <w:left w:val="none" w:sz="0" w:space="0" w:color="auto"/>
                    <w:bottom w:val="none" w:sz="0" w:space="0" w:color="auto"/>
                    <w:right w:val="none" w:sz="0" w:space="0" w:color="auto"/>
                  </w:divBdr>
                  <w:divsChild>
                    <w:div w:id="1839227738">
                      <w:marLeft w:val="0"/>
                      <w:marRight w:val="0"/>
                      <w:marTop w:val="0"/>
                      <w:marBottom w:val="0"/>
                      <w:divBdr>
                        <w:top w:val="none" w:sz="0" w:space="0" w:color="auto"/>
                        <w:left w:val="none" w:sz="0" w:space="0" w:color="auto"/>
                        <w:bottom w:val="none" w:sz="0" w:space="0" w:color="auto"/>
                        <w:right w:val="none" w:sz="0" w:space="0" w:color="auto"/>
                      </w:divBdr>
                      <w:divsChild>
                        <w:div w:id="5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393">
              <w:marLeft w:val="0"/>
              <w:marRight w:val="0"/>
              <w:marTop w:val="0"/>
              <w:marBottom w:val="150"/>
              <w:divBdr>
                <w:top w:val="none" w:sz="0" w:space="0" w:color="auto"/>
                <w:left w:val="none" w:sz="0" w:space="0" w:color="auto"/>
                <w:bottom w:val="none" w:sz="0" w:space="0" w:color="auto"/>
                <w:right w:val="none" w:sz="0" w:space="0" w:color="auto"/>
              </w:divBdr>
              <w:divsChild>
                <w:div w:id="912398254">
                  <w:marLeft w:val="0"/>
                  <w:marRight w:val="0"/>
                  <w:marTop w:val="0"/>
                  <w:marBottom w:val="0"/>
                  <w:divBdr>
                    <w:top w:val="none" w:sz="0" w:space="0" w:color="auto"/>
                    <w:left w:val="none" w:sz="0" w:space="0" w:color="auto"/>
                    <w:bottom w:val="none" w:sz="0" w:space="0" w:color="auto"/>
                    <w:right w:val="none" w:sz="0" w:space="0" w:color="auto"/>
                  </w:divBdr>
                  <w:divsChild>
                    <w:div w:id="347876403">
                      <w:marLeft w:val="0"/>
                      <w:marRight w:val="0"/>
                      <w:marTop w:val="0"/>
                      <w:marBottom w:val="0"/>
                      <w:divBdr>
                        <w:top w:val="none" w:sz="0" w:space="0" w:color="auto"/>
                        <w:left w:val="none" w:sz="0" w:space="0" w:color="auto"/>
                        <w:bottom w:val="none" w:sz="0" w:space="0" w:color="auto"/>
                        <w:right w:val="none" w:sz="0" w:space="0" w:color="auto"/>
                      </w:divBdr>
                      <w:divsChild>
                        <w:div w:id="17524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5372">
              <w:marLeft w:val="0"/>
              <w:marRight w:val="0"/>
              <w:marTop w:val="0"/>
              <w:marBottom w:val="150"/>
              <w:divBdr>
                <w:top w:val="none" w:sz="0" w:space="0" w:color="auto"/>
                <w:left w:val="none" w:sz="0" w:space="0" w:color="auto"/>
                <w:bottom w:val="none" w:sz="0" w:space="0" w:color="auto"/>
                <w:right w:val="none" w:sz="0" w:space="0" w:color="auto"/>
              </w:divBdr>
              <w:divsChild>
                <w:div w:id="1612349150">
                  <w:marLeft w:val="0"/>
                  <w:marRight w:val="0"/>
                  <w:marTop w:val="0"/>
                  <w:marBottom w:val="0"/>
                  <w:divBdr>
                    <w:top w:val="none" w:sz="0" w:space="0" w:color="auto"/>
                    <w:left w:val="none" w:sz="0" w:space="0" w:color="auto"/>
                    <w:bottom w:val="none" w:sz="0" w:space="0" w:color="auto"/>
                    <w:right w:val="none" w:sz="0" w:space="0" w:color="auto"/>
                  </w:divBdr>
                  <w:divsChild>
                    <w:div w:id="158084899">
                      <w:marLeft w:val="0"/>
                      <w:marRight w:val="0"/>
                      <w:marTop w:val="0"/>
                      <w:marBottom w:val="0"/>
                      <w:divBdr>
                        <w:top w:val="none" w:sz="0" w:space="0" w:color="auto"/>
                        <w:left w:val="none" w:sz="0" w:space="0" w:color="auto"/>
                        <w:bottom w:val="none" w:sz="0" w:space="0" w:color="auto"/>
                        <w:right w:val="none" w:sz="0" w:space="0" w:color="auto"/>
                      </w:divBdr>
                      <w:divsChild>
                        <w:div w:id="306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6657">
          <w:marLeft w:val="0"/>
          <w:marRight w:val="0"/>
          <w:marTop w:val="0"/>
          <w:marBottom w:val="300"/>
          <w:divBdr>
            <w:top w:val="none" w:sz="0" w:space="0" w:color="auto"/>
            <w:left w:val="none" w:sz="0" w:space="0" w:color="auto"/>
            <w:bottom w:val="single" w:sz="6" w:space="15" w:color="CCCCCC"/>
            <w:right w:val="none" w:sz="0" w:space="0" w:color="auto"/>
          </w:divBdr>
          <w:divsChild>
            <w:div w:id="503545169">
              <w:marLeft w:val="0"/>
              <w:marRight w:val="0"/>
              <w:marTop w:val="0"/>
              <w:marBottom w:val="150"/>
              <w:divBdr>
                <w:top w:val="none" w:sz="0" w:space="0" w:color="auto"/>
                <w:left w:val="none" w:sz="0" w:space="0" w:color="auto"/>
                <w:bottom w:val="none" w:sz="0" w:space="0" w:color="auto"/>
                <w:right w:val="none" w:sz="0" w:space="0" w:color="auto"/>
              </w:divBdr>
              <w:divsChild>
                <w:div w:id="1502743794">
                  <w:marLeft w:val="0"/>
                  <w:marRight w:val="0"/>
                  <w:marTop w:val="0"/>
                  <w:marBottom w:val="0"/>
                  <w:divBdr>
                    <w:top w:val="none" w:sz="0" w:space="0" w:color="auto"/>
                    <w:left w:val="none" w:sz="0" w:space="0" w:color="auto"/>
                    <w:bottom w:val="none" w:sz="0" w:space="0" w:color="auto"/>
                    <w:right w:val="none" w:sz="0" w:space="0" w:color="auto"/>
                  </w:divBdr>
                  <w:divsChild>
                    <w:div w:id="265357735">
                      <w:marLeft w:val="0"/>
                      <w:marRight w:val="0"/>
                      <w:marTop w:val="0"/>
                      <w:marBottom w:val="0"/>
                      <w:divBdr>
                        <w:top w:val="none" w:sz="0" w:space="0" w:color="auto"/>
                        <w:left w:val="none" w:sz="0" w:space="0" w:color="auto"/>
                        <w:bottom w:val="none" w:sz="0" w:space="0" w:color="auto"/>
                        <w:right w:val="none" w:sz="0" w:space="0" w:color="auto"/>
                      </w:divBdr>
                      <w:divsChild>
                        <w:div w:id="2658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0884">
              <w:marLeft w:val="0"/>
              <w:marRight w:val="0"/>
              <w:marTop w:val="0"/>
              <w:marBottom w:val="150"/>
              <w:divBdr>
                <w:top w:val="none" w:sz="0" w:space="0" w:color="auto"/>
                <w:left w:val="none" w:sz="0" w:space="0" w:color="auto"/>
                <w:bottom w:val="none" w:sz="0" w:space="0" w:color="auto"/>
                <w:right w:val="none" w:sz="0" w:space="0" w:color="auto"/>
              </w:divBdr>
              <w:divsChild>
                <w:div w:id="218444720">
                  <w:marLeft w:val="0"/>
                  <w:marRight w:val="0"/>
                  <w:marTop w:val="0"/>
                  <w:marBottom w:val="0"/>
                  <w:divBdr>
                    <w:top w:val="none" w:sz="0" w:space="0" w:color="auto"/>
                    <w:left w:val="none" w:sz="0" w:space="0" w:color="auto"/>
                    <w:bottom w:val="none" w:sz="0" w:space="0" w:color="auto"/>
                    <w:right w:val="none" w:sz="0" w:space="0" w:color="auto"/>
                  </w:divBdr>
                  <w:divsChild>
                    <w:div w:id="1432816624">
                      <w:marLeft w:val="0"/>
                      <w:marRight w:val="0"/>
                      <w:marTop w:val="0"/>
                      <w:marBottom w:val="0"/>
                      <w:divBdr>
                        <w:top w:val="none" w:sz="0" w:space="0" w:color="auto"/>
                        <w:left w:val="none" w:sz="0" w:space="0" w:color="auto"/>
                        <w:bottom w:val="none" w:sz="0" w:space="0" w:color="auto"/>
                        <w:right w:val="none" w:sz="0" w:space="0" w:color="auto"/>
                      </w:divBdr>
                      <w:divsChild>
                        <w:div w:id="10820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8300">
              <w:marLeft w:val="0"/>
              <w:marRight w:val="0"/>
              <w:marTop w:val="0"/>
              <w:marBottom w:val="150"/>
              <w:divBdr>
                <w:top w:val="none" w:sz="0" w:space="0" w:color="auto"/>
                <w:left w:val="none" w:sz="0" w:space="0" w:color="auto"/>
                <w:bottom w:val="none" w:sz="0" w:space="0" w:color="auto"/>
                <w:right w:val="none" w:sz="0" w:space="0" w:color="auto"/>
              </w:divBdr>
              <w:divsChild>
                <w:div w:id="1217937173">
                  <w:marLeft w:val="0"/>
                  <w:marRight w:val="0"/>
                  <w:marTop w:val="0"/>
                  <w:marBottom w:val="0"/>
                  <w:divBdr>
                    <w:top w:val="none" w:sz="0" w:space="0" w:color="auto"/>
                    <w:left w:val="none" w:sz="0" w:space="0" w:color="auto"/>
                    <w:bottom w:val="none" w:sz="0" w:space="0" w:color="auto"/>
                    <w:right w:val="none" w:sz="0" w:space="0" w:color="auto"/>
                  </w:divBdr>
                  <w:divsChild>
                    <w:div w:id="566650982">
                      <w:marLeft w:val="0"/>
                      <w:marRight w:val="0"/>
                      <w:marTop w:val="0"/>
                      <w:marBottom w:val="0"/>
                      <w:divBdr>
                        <w:top w:val="none" w:sz="0" w:space="0" w:color="auto"/>
                        <w:left w:val="none" w:sz="0" w:space="0" w:color="auto"/>
                        <w:bottom w:val="none" w:sz="0" w:space="0" w:color="auto"/>
                        <w:right w:val="none" w:sz="0" w:space="0" w:color="auto"/>
                      </w:divBdr>
                      <w:divsChild>
                        <w:div w:id="1615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6266">
          <w:marLeft w:val="0"/>
          <w:marRight w:val="0"/>
          <w:marTop w:val="0"/>
          <w:marBottom w:val="300"/>
          <w:divBdr>
            <w:top w:val="none" w:sz="0" w:space="0" w:color="auto"/>
            <w:left w:val="none" w:sz="0" w:space="0" w:color="auto"/>
            <w:bottom w:val="single" w:sz="6" w:space="15" w:color="CCCCCC"/>
            <w:right w:val="none" w:sz="0" w:space="0" w:color="auto"/>
          </w:divBdr>
          <w:divsChild>
            <w:div w:id="824400371">
              <w:marLeft w:val="0"/>
              <w:marRight w:val="0"/>
              <w:marTop w:val="0"/>
              <w:marBottom w:val="150"/>
              <w:divBdr>
                <w:top w:val="none" w:sz="0" w:space="0" w:color="auto"/>
                <w:left w:val="none" w:sz="0" w:space="0" w:color="auto"/>
                <w:bottom w:val="none" w:sz="0" w:space="0" w:color="auto"/>
                <w:right w:val="none" w:sz="0" w:space="0" w:color="auto"/>
              </w:divBdr>
              <w:divsChild>
                <w:div w:id="1319308937">
                  <w:marLeft w:val="0"/>
                  <w:marRight w:val="0"/>
                  <w:marTop w:val="0"/>
                  <w:marBottom w:val="0"/>
                  <w:divBdr>
                    <w:top w:val="none" w:sz="0" w:space="0" w:color="auto"/>
                    <w:left w:val="none" w:sz="0" w:space="0" w:color="auto"/>
                    <w:bottom w:val="none" w:sz="0" w:space="0" w:color="auto"/>
                    <w:right w:val="none" w:sz="0" w:space="0" w:color="auto"/>
                  </w:divBdr>
                  <w:divsChild>
                    <w:div w:id="69238037">
                      <w:marLeft w:val="0"/>
                      <w:marRight w:val="0"/>
                      <w:marTop w:val="0"/>
                      <w:marBottom w:val="0"/>
                      <w:divBdr>
                        <w:top w:val="none" w:sz="0" w:space="0" w:color="auto"/>
                        <w:left w:val="none" w:sz="0" w:space="0" w:color="auto"/>
                        <w:bottom w:val="none" w:sz="0" w:space="0" w:color="auto"/>
                        <w:right w:val="none" w:sz="0" w:space="0" w:color="auto"/>
                      </w:divBdr>
                      <w:divsChild>
                        <w:div w:id="19836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08157594">
      <w:bodyDiv w:val="1"/>
      <w:marLeft w:val="0"/>
      <w:marRight w:val="0"/>
      <w:marTop w:val="0"/>
      <w:marBottom w:val="0"/>
      <w:divBdr>
        <w:top w:val="none" w:sz="0" w:space="0" w:color="auto"/>
        <w:left w:val="none" w:sz="0" w:space="0" w:color="auto"/>
        <w:bottom w:val="none" w:sz="0" w:space="0" w:color="auto"/>
        <w:right w:val="none" w:sz="0" w:space="0" w:color="auto"/>
      </w:divBdr>
      <w:divsChild>
        <w:div w:id="621570200">
          <w:marLeft w:val="0"/>
          <w:marRight w:val="0"/>
          <w:marTop w:val="0"/>
          <w:marBottom w:val="300"/>
          <w:divBdr>
            <w:top w:val="none" w:sz="0" w:space="0" w:color="auto"/>
            <w:left w:val="none" w:sz="0" w:space="0" w:color="auto"/>
            <w:bottom w:val="single" w:sz="6" w:space="15" w:color="CCCCCC"/>
            <w:right w:val="none" w:sz="0" w:space="0" w:color="auto"/>
          </w:divBdr>
          <w:divsChild>
            <w:div w:id="1600529635">
              <w:marLeft w:val="0"/>
              <w:marRight w:val="0"/>
              <w:marTop w:val="0"/>
              <w:marBottom w:val="150"/>
              <w:divBdr>
                <w:top w:val="none" w:sz="0" w:space="0" w:color="auto"/>
                <w:left w:val="none" w:sz="0" w:space="0" w:color="auto"/>
                <w:bottom w:val="none" w:sz="0" w:space="0" w:color="auto"/>
                <w:right w:val="none" w:sz="0" w:space="0" w:color="auto"/>
              </w:divBdr>
              <w:divsChild>
                <w:div w:id="1364862951">
                  <w:marLeft w:val="0"/>
                  <w:marRight w:val="0"/>
                  <w:marTop w:val="0"/>
                  <w:marBottom w:val="0"/>
                  <w:divBdr>
                    <w:top w:val="none" w:sz="0" w:space="0" w:color="auto"/>
                    <w:left w:val="none" w:sz="0" w:space="0" w:color="auto"/>
                    <w:bottom w:val="none" w:sz="0" w:space="0" w:color="auto"/>
                    <w:right w:val="none" w:sz="0" w:space="0" w:color="auto"/>
                  </w:divBdr>
                  <w:divsChild>
                    <w:div w:id="103887180">
                      <w:marLeft w:val="0"/>
                      <w:marRight w:val="0"/>
                      <w:marTop w:val="0"/>
                      <w:marBottom w:val="0"/>
                      <w:divBdr>
                        <w:top w:val="none" w:sz="0" w:space="0" w:color="auto"/>
                        <w:left w:val="none" w:sz="0" w:space="0" w:color="auto"/>
                        <w:bottom w:val="none" w:sz="0" w:space="0" w:color="auto"/>
                        <w:right w:val="none" w:sz="0" w:space="0" w:color="auto"/>
                      </w:divBdr>
                      <w:divsChild>
                        <w:div w:id="749472152">
                          <w:marLeft w:val="0"/>
                          <w:marRight w:val="0"/>
                          <w:marTop w:val="0"/>
                          <w:marBottom w:val="0"/>
                          <w:divBdr>
                            <w:top w:val="none" w:sz="0" w:space="0" w:color="auto"/>
                            <w:left w:val="none" w:sz="0" w:space="0" w:color="auto"/>
                            <w:bottom w:val="none" w:sz="0" w:space="0" w:color="auto"/>
                            <w:right w:val="none" w:sz="0" w:space="0" w:color="auto"/>
                          </w:divBdr>
                        </w:div>
                        <w:div w:id="365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5737">
          <w:marLeft w:val="0"/>
          <w:marRight w:val="0"/>
          <w:marTop w:val="0"/>
          <w:marBottom w:val="300"/>
          <w:divBdr>
            <w:top w:val="none" w:sz="0" w:space="0" w:color="auto"/>
            <w:left w:val="none" w:sz="0" w:space="0" w:color="auto"/>
            <w:bottom w:val="single" w:sz="6" w:space="15" w:color="CCCCCC"/>
            <w:right w:val="none" w:sz="0" w:space="0" w:color="auto"/>
          </w:divBdr>
          <w:divsChild>
            <w:div w:id="1729256196">
              <w:marLeft w:val="0"/>
              <w:marRight w:val="0"/>
              <w:marTop w:val="0"/>
              <w:marBottom w:val="150"/>
              <w:divBdr>
                <w:top w:val="none" w:sz="0" w:space="0" w:color="auto"/>
                <w:left w:val="none" w:sz="0" w:space="0" w:color="auto"/>
                <w:bottom w:val="none" w:sz="0" w:space="0" w:color="auto"/>
                <w:right w:val="none" w:sz="0" w:space="0" w:color="auto"/>
              </w:divBdr>
              <w:divsChild>
                <w:div w:id="135873767">
                  <w:marLeft w:val="0"/>
                  <w:marRight w:val="0"/>
                  <w:marTop w:val="0"/>
                  <w:marBottom w:val="0"/>
                  <w:divBdr>
                    <w:top w:val="none" w:sz="0" w:space="0" w:color="auto"/>
                    <w:left w:val="none" w:sz="0" w:space="0" w:color="auto"/>
                    <w:bottom w:val="none" w:sz="0" w:space="0" w:color="auto"/>
                    <w:right w:val="none" w:sz="0" w:space="0" w:color="auto"/>
                  </w:divBdr>
                  <w:divsChild>
                    <w:div w:id="276109831">
                      <w:marLeft w:val="0"/>
                      <w:marRight w:val="0"/>
                      <w:marTop w:val="0"/>
                      <w:marBottom w:val="0"/>
                      <w:divBdr>
                        <w:top w:val="none" w:sz="0" w:space="0" w:color="auto"/>
                        <w:left w:val="none" w:sz="0" w:space="0" w:color="auto"/>
                        <w:bottom w:val="none" w:sz="0" w:space="0" w:color="auto"/>
                        <w:right w:val="none" w:sz="0" w:space="0" w:color="auto"/>
                      </w:divBdr>
                      <w:divsChild>
                        <w:div w:id="15431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0684">
              <w:marLeft w:val="0"/>
              <w:marRight w:val="0"/>
              <w:marTop w:val="0"/>
              <w:marBottom w:val="150"/>
              <w:divBdr>
                <w:top w:val="none" w:sz="0" w:space="0" w:color="auto"/>
                <w:left w:val="none" w:sz="0" w:space="0" w:color="auto"/>
                <w:bottom w:val="none" w:sz="0" w:space="0" w:color="auto"/>
                <w:right w:val="none" w:sz="0" w:space="0" w:color="auto"/>
              </w:divBdr>
              <w:divsChild>
                <w:div w:id="2145075360">
                  <w:marLeft w:val="0"/>
                  <w:marRight w:val="0"/>
                  <w:marTop w:val="0"/>
                  <w:marBottom w:val="0"/>
                  <w:divBdr>
                    <w:top w:val="none" w:sz="0" w:space="0" w:color="auto"/>
                    <w:left w:val="none" w:sz="0" w:space="0" w:color="auto"/>
                    <w:bottom w:val="none" w:sz="0" w:space="0" w:color="auto"/>
                    <w:right w:val="none" w:sz="0" w:space="0" w:color="auto"/>
                  </w:divBdr>
                  <w:divsChild>
                    <w:div w:id="2004551086">
                      <w:marLeft w:val="0"/>
                      <w:marRight w:val="0"/>
                      <w:marTop w:val="0"/>
                      <w:marBottom w:val="0"/>
                      <w:divBdr>
                        <w:top w:val="none" w:sz="0" w:space="0" w:color="auto"/>
                        <w:left w:val="none" w:sz="0" w:space="0" w:color="auto"/>
                        <w:bottom w:val="none" w:sz="0" w:space="0" w:color="auto"/>
                        <w:right w:val="none" w:sz="0" w:space="0" w:color="auto"/>
                      </w:divBdr>
                      <w:divsChild>
                        <w:div w:id="15777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9356">
          <w:marLeft w:val="0"/>
          <w:marRight w:val="0"/>
          <w:marTop w:val="0"/>
          <w:marBottom w:val="300"/>
          <w:divBdr>
            <w:top w:val="none" w:sz="0" w:space="0" w:color="auto"/>
            <w:left w:val="none" w:sz="0" w:space="0" w:color="auto"/>
            <w:bottom w:val="single" w:sz="6" w:space="15" w:color="CCCCCC"/>
            <w:right w:val="none" w:sz="0" w:space="0" w:color="auto"/>
          </w:divBdr>
          <w:divsChild>
            <w:div w:id="1721392562">
              <w:marLeft w:val="0"/>
              <w:marRight w:val="0"/>
              <w:marTop w:val="0"/>
              <w:marBottom w:val="150"/>
              <w:divBdr>
                <w:top w:val="none" w:sz="0" w:space="0" w:color="auto"/>
                <w:left w:val="none" w:sz="0" w:space="0" w:color="auto"/>
                <w:bottom w:val="none" w:sz="0" w:space="0" w:color="auto"/>
                <w:right w:val="none" w:sz="0" w:space="0" w:color="auto"/>
              </w:divBdr>
              <w:divsChild>
                <w:div w:id="27150884">
                  <w:marLeft w:val="0"/>
                  <w:marRight w:val="0"/>
                  <w:marTop w:val="0"/>
                  <w:marBottom w:val="0"/>
                  <w:divBdr>
                    <w:top w:val="none" w:sz="0" w:space="0" w:color="auto"/>
                    <w:left w:val="none" w:sz="0" w:space="0" w:color="auto"/>
                    <w:bottom w:val="none" w:sz="0" w:space="0" w:color="auto"/>
                    <w:right w:val="none" w:sz="0" w:space="0" w:color="auto"/>
                  </w:divBdr>
                  <w:divsChild>
                    <w:div w:id="2078933819">
                      <w:marLeft w:val="0"/>
                      <w:marRight w:val="0"/>
                      <w:marTop w:val="0"/>
                      <w:marBottom w:val="0"/>
                      <w:divBdr>
                        <w:top w:val="none" w:sz="0" w:space="0" w:color="auto"/>
                        <w:left w:val="none" w:sz="0" w:space="0" w:color="auto"/>
                        <w:bottom w:val="none" w:sz="0" w:space="0" w:color="auto"/>
                        <w:right w:val="none" w:sz="0" w:space="0" w:color="auto"/>
                      </w:divBdr>
                      <w:divsChild>
                        <w:div w:id="4953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7934">
          <w:marLeft w:val="0"/>
          <w:marRight w:val="0"/>
          <w:marTop w:val="0"/>
          <w:marBottom w:val="300"/>
          <w:divBdr>
            <w:top w:val="none" w:sz="0" w:space="0" w:color="auto"/>
            <w:left w:val="none" w:sz="0" w:space="0" w:color="auto"/>
            <w:bottom w:val="single" w:sz="6" w:space="15" w:color="CCCCCC"/>
            <w:right w:val="none" w:sz="0" w:space="0" w:color="auto"/>
          </w:divBdr>
          <w:divsChild>
            <w:div w:id="1059867618">
              <w:marLeft w:val="0"/>
              <w:marRight w:val="0"/>
              <w:marTop w:val="0"/>
              <w:marBottom w:val="150"/>
              <w:divBdr>
                <w:top w:val="none" w:sz="0" w:space="0" w:color="auto"/>
                <w:left w:val="none" w:sz="0" w:space="0" w:color="auto"/>
                <w:bottom w:val="none" w:sz="0" w:space="0" w:color="auto"/>
                <w:right w:val="none" w:sz="0" w:space="0" w:color="auto"/>
              </w:divBdr>
              <w:divsChild>
                <w:div w:id="918751374">
                  <w:marLeft w:val="0"/>
                  <w:marRight w:val="0"/>
                  <w:marTop w:val="0"/>
                  <w:marBottom w:val="0"/>
                  <w:divBdr>
                    <w:top w:val="none" w:sz="0" w:space="0" w:color="auto"/>
                    <w:left w:val="none" w:sz="0" w:space="0" w:color="auto"/>
                    <w:bottom w:val="none" w:sz="0" w:space="0" w:color="auto"/>
                    <w:right w:val="none" w:sz="0" w:space="0" w:color="auto"/>
                  </w:divBdr>
                  <w:divsChild>
                    <w:div w:id="1833138129">
                      <w:marLeft w:val="0"/>
                      <w:marRight w:val="0"/>
                      <w:marTop w:val="0"/>
                      <w:marBottom w:val="0"/>
                      <w:divBdr>
                        <w:top w:val="none" w:sz="0" w:space="0" w:color="auto"/>
                        <w:left w:val="none" w:sz="0" w:space="0" w:color="auto"/>
                        <w:bottom w:val="none" w:sz="0" w:space="0" w:color="auto"/>
                        <w:right w:val="none" w:sz="0" w:space="0" w:color="auto"/>
                      </w:divBdr>
                      <w:divsChild>
                        <w:div w:id="12001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0626">
              <w:marLeft w:val="0"/>
              <w:marRight w:val="0"/>
              <w:marTop w:val="0"/>
              <w:marBottom w:val="150"/>
              <w:divBdr>
                <w:top w:val="none" w:sz="0" w:space="0" w:color="auto"/>
                <w:left w:val="none" w:sz="0" w:space="0" w:color="auto"/>
                <w:bottom w:val="none" w:sz="0" w:space="0" w:color="auto"/>
                <w:right w:val="none" w:sz="0" w:space="0" w:color="auto"/>
              </w:divBdr>
              <w:divsChild>
                <w:div w:id="954948071">
                  <w:marLeft w:val="0"/>
                  <w:marRight w:val="0"/>
                  <w:marTop w:val="0"/>
                  <w:marBottom w:val="0"/>
                  <w:divBdr>
                    <w:top w:val="none" w:sz="0" w:space="0" w:color="auto"/>
                    <w:left w:val="none" w:sz="0" w:space="0" w:color="auto"/>
                    <w:bottom w:val="none" w:sz="0" w:space="0" w:color="auto"/>
                    <w:right w:val="none" w:sz="0" w:space="0" w:color="auto"/>
                  </w:divBdr>
                  <w:divsChild>
                    <w:div w:id="172956278">
                      <w:marLeft w:val="0"/>
                      <w:marRight w:val="0"/>
                      <w:marTop w:val="0"/>
                      <w:marBottom w:val="0"/>
                      <w:divBdr>
                        <w:top w:val="none" w:sz="0" w:space="0" w:color="auto"/>
                        <w:left w:val="none" w:sz="0" w:space="0" w:color="auto"/>
                        <w:bottom w:val="none" w:sz="0" w:space="0" w:color="auto"/>
                        <w:right w:val="none" w:sz="0" w:space="0" w:color="auto"/>
                      </w:divBdr>
                      <w:divsChild>
                        <w:div w:id="1013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8085">
              <w:marLeft w:val="0"/>
              <w:marRight w:val="0"/>
              <w:marTop w:val="0"/>
              <w:marBottom w:val="150"/>
              <w:divBdr>
                <w:top w:val="none" w:sz="0" w:space="0" w:color="auto"/>
                <w:left w:val="none" w:sz="0" w:space="0" w:color="auto"/>
                <w:bottom w:val="none" w:sz="0" w:space="0" w:color="auto"/>
                <w:right w:val="none" w:sz="0" w:space="0" w:color="auto"/>
              </w:divBdr>
              <w:divsChild>
                <w:div w:id="1111245673">
                  <w:marLeft w:val="0"/>
                  <w:marRight w:val="0"/>
                  <w:marTop w:val="0"/>
                  <w:marBottom w:val="0"/>
                  <w:divBdr>
                    <w:top w:val="none" w:sz="0" w:space="0" w:color="auto"/>
                    <w:left w:val="none" w:sz="0" w:space="0" w:color="auto"/>
                    <w:bottom w:val="none" w:sz="0" w:space="0" w:color="auto"/>
                    <w:right w:val="none" w:sz="0" w:space="0" w:color="auto"/>
                  </w:divBdr>
                  <w:divsChild>
                    <w:div w:id="2096243326">
                      <w:marLeft w:val="0"/>
                      <w:marRight w:val="0"/>
                      <w:marTop w:val="0"/>
                      <w:marBottom w:val="0"/>
                      <w:divBdr>
                        <w:top w:val="none" w:sz="0" w:space="0" w:color="auto"/>
                        <w:left w:val="none" w:sz="0" w:space="0" w:color="auto"/>
                        <w:bottom w:val="none" w:sz="0" w:space="0" w:color="auto"/>
                        <w:right w:val="none" w:sz="0" w:space="0" w:color="auto"/>
                      </w:divBdr>
                      <w:divsChild>
                        <w:div w:id="17242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0937">
              <w:marLeft w:val="0"/>
              <w:marRight w:val="0"/>
              <w:marTop w:val="0"/>
              <w:marBottom w:val="150"/>
              <w:divBdr>
                <w:top w:val="none" w:sz="0" w:space="0" w:color="auto"/>
                <w:left w:val="none" w:sz="0" w:space="0" w:color="auto"/>
                <w:bottom w:val="none" w:sz="0" w:space="0" w:color="auto"/>
                <w:right w:val="none" w:sz="0" w:space="0" w:color="auto"/>
              </w:divBdr>
              <w:divsChild>
                <w:div w:id="426728309">
                  <w:marLeft w:val="0"/>
                  <w:marRight w:val="0"/>
                  <w:marTop w:val="0"/>
                  <w:marBottom w:val="0"/>
                  <w:divBdr>
                    <w:top w:val="none" w:sz="0" w:space="0" w:color="auto"/>
                    <w:left w:val="none" w:sz="0" w:space="0" w:color="auto"/>
                    <w:bottom w:val="none" w:sz="0" w:space="0" w:color="auto"/>
                    <w:right w:val="none" w:sz="0" w:space="0" w:color="auto"/>
                  </w:divBdr>
                  <w:divsChild>
                    <w:div w:id="1170095622">
                      <w:marLeft w:val="0"/>
                      <w:marRight w:val="0"/>
                      <w:marTop w:val="0"/>
                      <w:marBottom w:val="0"/>
                      <w:divBdr>
                        <w:top w:val="none" w:sz="0" w:space="0" w:color="auto"/>
                        <w:left w:val="none" w:sz="0" w:space="0" w:color="auto"/>
                        <w:bottom w:val="none" w:sz="0" w:space="0" w:color="auto"/>
                        <w:right w:val="none" w:sz="0" w:space="0" w:color="auto"/>
                      </w:divBdr>
                      <w:divsChild>
                        <w:div w:id="21309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3298">
              <w:marLeft w:val="0"/>
              <w:marRight w:val="0"/>
              <w:marTop w:val="0"/>
              <w:marBottom w:val="150"/>
              <w:divBdr>
                <w:top w:val="none" w:sz="0" w:space="0" w:color="auto"/>
                <w:left w:val="none" w:sz="0" w:space="0" w:color="auto"/>
                <w:bottom w:val="none" w:sz="0" w:space="0" w:color="auto"/>
                <w:right w:val="none" w:sz="0" w:space="0" w:color="auto"/>
              </w:divBdr>
              <w:divsChild>
                <w:div w:id="1109661420">
                  <w:marLeft w:val="0"/>
                  <w:marRight w:val="0"/>
                  <w:marTop w:val="0"/>
                  <w:marBottom w:val="0"/>
                  <w:divBdr>
                    <w:top w:val="none" w:sz="0" w:space="0" w:color="auto"/>
                    <w:left w:val="none" w:sz="0" w:space="0" w:color="auto"/>
                    <w:bottom w:val="none" w:sz="0" w:space="0" w:color="auto"/>
                    <w:right w:val="none" w:sz="0" w:space="0" w:color="auto"/>
                  </w:divBdr>
                  <w:divsChild>
                    <w:div w:id="55670864">
                      <w:marLeft w:val="0"/>
                      <w:marRight w:val="0"/>
                      <w:marTop w:val="0"/>
                      <w:marBottom w:val="0"/>
                      <w:divBdr>
                        <w:top w:val="none" w:sz="0" w:space="0" w:color="auto"/>
                        <w:left w:val="none" w:sz="0" w:space="0" w:color="auto"/>
                        <w:bottom w:val="none" w:sz="0" w:space="0" w:color="auto"/>
                        <w:right w:val="none" w:sz="0" w:space="0" w:color="auto"/>
                      </w:divBdr>
                      <w:divsChild>
                        <w:div w:id="1511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8082">
              <w:marLeft w:val="0"/>
              <w:marRight w:val="0"/>
              <w:marTop w:val="0"/>
              <w:marBottom w:val="150"/>
              <w:divBdr>
                <w:top w:val="none" w:sz="0" w:space="0" w:color="auto"/>
                <w:left w:val="none" w:sz="0" w:space="0" w:color="auto"/>
                <w:bottom w:val="none" w:sz="0" w:space="0" w:color="auto"/>
                <w:right w:val="none" w:sz="0" w:space="0" w:color="auto"/>
              </w:divBdr>
              <w:divsChild>
                <w:div w:id="2029914639">
                  <w:marLeft w:val="0"/>
                  <w:marRight w:val="0"/>
                  <w:marTop w:val="0"/>
                  <w:marBottom w:val="0"/>
                  <w:divBdr>
                    <w:top w:val="none" w:sz="0" w:space="0" w:color="auto"/>
                    <w:left w:val="none" w:sz="0" w:space="0" w:color="auto"/>
                    <w:bottom w:val="none" w:sz="0" w:space="0" w:color="auto"/>
                    <w:right w:val="none" w:sz="0" w:space="0" w:color="auto"/>
                  </w:divBdr>
                  <w:divsChild>
                    <w:div w:id="1811900393">
                      <w:marLeft w:val="0"/>
                      <w:marRight w:val="0"/>
                      <w:marTop w:val="0"/>
                      <w:marBottom w:val="0"/>
                      <w:divBdr>
                        <w:top w:val="none" w:sz="0" w:space="0" w:color="auto"/>
                        <w:left w:val="none" w:sz="0" w:space="0" w:color="auto"/>
                        <w:bottom w:val="none" w:sz="0" w:space="0" w:color="auto"/>
                        <w:right w:val="none" w:sz="0" w:space="0" w:color="auto"/>
                      </w:divBdr>
                      <w:divsChild>
                        <w:div w:id="118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2650">
              <w:marLeft w:val="0"/>
              <w:marRight w:val="0"/>
              <w:marTop w:val="0"/>
              <w:marBottom w:val="150"/>
              <w:divBdr>
                <w:top w:val="none" w:sz="0" w:space="0" w:color="auto"/>
                <w:left w:val="none" w:sz="0" w:space="0" w:color="auto"/>
                <w:bottom w:val="none" w:sz="0" w:space="0" w:color="auto"/>
                <w:right w:val="none" w:sz="0" w:space="0" w:color="auto"/>
              </w:divBdr>
              <w:divsChild>
                <w:div w:id="1344472495">
                  <w:marLeft w:val="0"/>
                  <w:marRight w:val="0"/>
                  <w:marTop w:val="0"/>
                  <w:marBottom w:val="0"/>
                  <w:divBdr>
                    <w:top w:val="none" w:sz="0" w:space="0" w:color="auto"/>
                    <w:left w:val="none" w:sz="0" w:space="0" w:color="auto"/>
                    <w:bottom w:val="none" w:sz="0" w:space="0" w:color="auto"/>
                    <w:right w:val="none" w:sz="0" w:space="0" w:color="auto"/>
                  </w:divBdr>
                  <w:divsChild>
                    <w:div w:id="2015759383">
                      <w:marLeft w:val="0"/>
                      <w:marRight w:val="0"/>
                      <w:marTop w:val="0"/>
                      <w:marBottom w:val="0"/>
                      <w:divBdr>
                        <w:top w:val="none" w:sz="0" w:space="0" w:color="auto"/>
                        <w:left w:val="none" w:sz="0" w:space="0" w:color="auto"/>
                        <w:bottom w:val="none" w:sz="0" w:space="0" w:color="auto"/>
                        <w:right w:val="none" w:sz="0" w:space="0" w:color="auto"/>
                      </w:divBdr>
                      <w:divsChild>
                        <w:div w:id="16436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6817">
              <w:marLeft w:val="0"/>
              <w:marRight w:val="0"/>
              <w:marTop w:val="0"/>
              <w:marBottom w:val="150"/>
              <w:divBdr>
                <w:top w:val="none" w:sz="0" w:space="0" w:color="auto"/>
                <w:left w:val="none" w:sz="0" w:space="0" w:color="auto"/>
                <w:bottom w:val="none" w:sz="0" w:space="0" w:color="auto"/>
                <w:right w:val="none" w:sz="0" w:space="0" w:color="auto"/>
              </w:divBdr>
              <w:divsChild>
                <w:div w:id="776094688">
                  <w:marLeft w:val="0"/>
                  <w:marRight w:val="0"/>
                  <w:marTop w:val="0"/>
                  <w:marBottom w:val="0"/>
                  <w:divBdr>
                    <w:top w:val="none" w:sz="0" w:space="0" w:color="auto"/>
                    <w:left w:val="none" w:sz="0" w:space="0" w:color="auto"/>
                    <w:bottom w:val="none" w:sz="0" w:space="0" w:color="auto"/>
                    <w:right w:val="none" w:sz="0" w:space="0" w:color="auto"/>
                  </w:divBdr>
                  <w:divsChild>
                    <w:div w:id="431124302">
                      <w:marLeft w:val="0"/>
                      <w:marRight w:val="0"/>
                      <w:marTop w:val="0"/>
                      <w:marBottom w:val="0"/>
                      <w:divBdr>
                        <w:top w:val="none" w:sz="0" w:space="0" w:color="auto"/>
                        <w:left w:val="none" w:sz="0" w:space="0" w:color="auto"/>
                        <w:bottom w:val="none" w:sz="0" w:space="0" w:color="auto"/>
                        <w:right w:val="none" w:sz="0" w:space="0" w:color="auto"/>
                      </w:divBdr>
                      <w:divsChild>
                        <w:div w:id="1474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4234">
              <w:marLeft w:val="0"/>
              <w:marRight w:val="0"/>
              <w:marTop w:val="0"/>
              <w:marBottom w:val="150"/>
              <w:divBdr>
                <w:top w:val="none" w:sz="0" w:space="0" w:color="auto"/>
                <w:left w:val="none" w:sz="0" w:space="0" w:color="auto"/>
                <w:bottom w:val="none" w:sz="0" w:space="0" w:color="auto"/>
                <w:right w:val="none" w:sz="0" w:space="0" w:color="auto"/>
              </w:divBdr>
              <w:divsChild>
                <w:div w:id="1629580779">
                  <w:marLeft w:val="0"/>
                  <w:marRight w:val="0"/>
                  <w:marTop w:val="0"/>
                  <w:marBottom w:val="0"/>
                  <w:divBdr>
                    <w:top w:val="none" w:sz="0" w:space="0" w:color="auto"/>
                    <w:left w:val="none" w:sz="0" w:space="0" w:color="auto"/>
                    <w:bottom w:val="none" w:sz="0" w:space="0" w:color="auto"/>
                    <w:right w:val="none" w:sz="0" w:space="0" w:color="auto"/>
                  </w:divBdr>
                  <w:divsChild>
                    <w:div w:id="1019047152">
                      <w:marLeft w:val="0"/>
                      <w:marRight w:val="0"/>
                      <w:marTop w:val="0"/>
                      <w:marBottom w:val="0"/>
                      <w:divBdr>
                        <w:top w:val="none" w:sz="0" w:space="0" w:color="auto"/>
                        <w:left w:val="none" w:sz="0" w:space="0" w:color="auto"/>
                        <w:bottom w:val="none" w:sz="0" w:space="0" w:color="auto"/>
                        <w:right w:val="none" w:sz="0" w:space="0" w:color="auto"/>
                      </w:divBdr>
                      <w:divsChild>
                        <w:div w:id="48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094">
              <w:marLeft w:val="0"/>
              <w:marRight w:val="0"/>
              <w:marTop w:val="0"/>
              <w:marBottom w:val="150"/>
              <w:divBdr>
                <w:top w:val="none" w:sz="0" w:space="0" w:color="auto"/>
                <w:left w:val="none" w:sz="0" w:space="0" w:color="auto"/>
                <w:bottom w:val="none" w:sz="0" w:space="0" w:color="auto"/>
                <w:right w:val="none" w:sz="0" w:space="0" w:color="auto"/>
              </w:divBdr>
              <w:divsChild>
                <w:div w:id="1599094463">
                  <w:marLeft w:val="0"/>
                  <w:marRight w:val="0"/>
                  <w:marTop w:val="0"/>
                  <w:marBottom w:val="0"/>
                  <w:divBdr>
                    <w:top w:val="none" w:sz="0" w:space="0" w:color="auto"/>
                    <w:left w:val="none" w:sz="0" w:space="0" w:color="auto"/>
                    <w:bottom w:val="none" w:sz="0" w:space="0" w:color="auto"/>
                    <w:right w:val="none" w:sz="0" w:space="0" w:color="auto"/>
                  </w:divBdr>
                  <w:divsChild>
                    <w:div w:id="1251045266">
                      <w:marLeft w:val="0"/>
                      <w:marRight w:val="0"/>
                      <w:marTop w:val="0"/>
                      <w:marBottom w:val="0"/>
                      <w:divBdr>
                        <w:top w:val="none" w:sz="0" w:space="0" w:color="auto"/>
                        <w:left w:val="none" w:sz="0" w:space="0" w:color="auto"/>
                        <w:bottom w:val="none" w:sz="0" w:space="0" w:color="auto"/>
                        <w:right w:val="none" w:sz="0" w:space="0" w:color="auto"/>
                      </w:divBdr>
                      <w:divsChild>
                        <w:div w:id="8306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6215">
          <w:marLeft w:val="0"/>
          <w:marRight w:val="0"/>
          <w:marTop w:val="0"/>
          <w:marBottom w:val="300"/>
          <w:divBdr>
            <w:top w:val="none" w:sz="0" w:space="0" w:color="auto"/>
            <w:left w:val="none" w:sz="0" w:space="0" w:color="auto"/>
            <w:bottom w:val="single" w:sz="6" w:space="15" w:color="CCCCCC"/>
            <w:right w:val="none" w:sz="0" w:space="0" w:color="auto"/>
          </w:divBdr>
          <w:divsChild>
            <w:div w:id="1961109921">
              <w:marLeft w:val="0"/>
              <w:marRight w:val="0"/>
              <w:marTop w:val="0"/>
              <w:marBottom w:val="150"/>
              <w:divBdr>
                <w:top w:val="none" w:sz="0" w:space="0" w:color="auto"/>
                <w:left w:val="none" w:sz="0" w:space="0" w:color="auto"/>
                <w:bottom w:val="none" w:sz="0" w:space="0" w:color="auto"/>
                <w:right w:val="none" w:sz="0" w:space="0" w:color="auto"/>
              </w:divBdr>
              <w:divsChild>
                <w:div w:id="142357267">
                  <w:marLeft w:val="0"/>
                  <w:marRight w:val="0"/>
                  <w:marTop w:val="0"/>
                  <w:marBottom w:val="0"/>
                  <w:divBdr>
                    <w:top w:val="none" w:sz="0" w:space="0" w:color="auto"/>
                    <w:left w:val="none" w:sz="0" w:space="0" w:color="auto"/>
                    <w:bottom w:val="none" w:sz="0" w:space="0" w:color="auto"/>
                    <w:right w:val="none" w:sz="0" w:space="0" w:color="auto"/>
                  </w:divBdr>
                  <w:divsChild>
                    <w:div w:id="286009717">
                      <w:marLeft w:val="0"/>
                      <w:marRight w:val="0"/>
                      <w:marTop w:val="0"/>
                      <w:marBottom w:val="0"/>
                      <w:divBdr>
                        <w:top w:val="none" w:sz="0" w:space="0" w:color="auto"/>
                        <w:left w:val="none" w:sz="0" w:space="0" w:color="auto"/>
                        <w:bottom w:val="none" w:sz="0" w:space="0" w:color="auto"/>
                        <w:right w:val="none" w:sz="0" w:space="0" w:color="auto"/>
                      </w:divBdr>
                      <w:divsChild>
                        <w:div w:id="14027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248">
              <w:marLeft w:val="0"/>
              <w:marRight w:val="0"/>
              <w:marTop w:val="0"/>
              <w:marBottom w:val="150"/>
              <w:divBdr>
                <w:top w:val="none" w:sz="0" w:space="0" w:color="auto"/>
                <w:left w:val="none" w:sz="0" w:space="0" w:color="auto"/>
                <w:bottom w:val="none" w:sz="0" w:space="0" w:color="auto"/>
                <w:right w:val="none" w:sz="0" w:space="0" w:color="auto"/>
              </w:divBdr>
              <w:divsChild>
                <w:div w:id="910887550">
                  <w:marLeft w:val="0"/>
                  <w:marRight w:val="0"/>
                  <w:marTop w:val="0"/>
                  <w:marBottom w:val="0"/>
                  <w:divBdr>
                    <w:top w:val="none" w:sz="0" w:space="0" w:color="auto"/>
                    <w:left w:val="none" w:sz="0" w:space="0" w:color="auto"/>
                    <w:bottom w:val="none" w:sz="0" w:space="0" w:color="auto"/>
                    <w:right w:val="none" w:sz="0" w:space="0" w:color="auto"/>
                  </w:divBdr>
                  <w:divsChild>
                    <w:div w:id="1807746350">
                      <w:marLeft w:val="0"/>
                      <w:marRight w:val="0"/>
                      <w:marTop w:val="0"/>
                      <w:marBottom w:val="0"/>
                      <w:divBdr>
                        <w:top w:val="none" w:sz="0" w:space="0" w:color="auto"/>
                        <w:left w:val="none" w:sz="0" w:space="0" w:color="auto"/>
                        <w:bottom w:val="none" w:sz="0" w:space="0" w:color="auto"/>
                        <w:right w:val="none" w:sz="0" w:space="0" w:color="auto"/>
                      </w:divBdr>
                      <w:divsChild>
                        <w:div w:id="2978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3653">
              <w:marLeft w:val="0"/>
              <w:marRight w:val="0"/>
              <w:marTop w:val="0"/>
              <w:marBottom w:val="150"/>
              <w:divBdr>
                <w:top w:val="none" w:sz="0" w:space="0" w:color="auto"/>
                <w:left w:val="none" w:sz="0" w:space="0" w:color="auto"/>
                <w:bottom w:val="none" w:sz="0" w:space="0" w:color="auto"/>
                <w:right w:val="none" w:sz="0" w:space="0" w:color="auto"/>
              </w:divBdr>
              <w:divsChild>
                <w:div w:id="681469713">
                  <w:marLeft w:val="0"/>
                  <w:marRight w:val="0"/>
                  <w:marTop w:val="0"/>
                  <w:marBottom w:val="0"/>
                  <w:divBdr>
                    <w:top w:val="none" w:sz="0" w:space="0" w:color="auto"/>
                    <w:left w:val="none" w:sz="0" w:space="0" w:color="auto"/>
                    <w:bottom w:val="none" w:sz="0" w:space="0" w:color="auto"/>
                    <w:right w:val="none" w:sz="0" w:space="0" w:color="auto"/>
                  </w:divBdr>
                  <w:divsChild>
                    <w:div w:id="2103718913">
                      <w:marLeft w:val="0"/>
                      <w:marRight w:val="0"/>
                      <w:marTop w:val="0"/>
                      <w:marBottom w:val="0"/>
                      <w:divBdr>
                        <w:top w:val="none" w:sz="0" w:space="0" w:color="auto"/>
                        <w:left w:val="none" w:sz="0" w:space="0" w:color="auto"/>
                        <w:bottom w:val="none" w:sz="0" w:space="0" w:color="auto"/>
                        <w:right w:val="none" w:sz="0" w:space="0" w:color="auto"/>
                      </w:divBdr>
                      <w:divsChild>
                        <w:div w:id="11904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3231">
              <w:marLeft w:val="0"/>
              <w:marRight w:val="0"/>
              <w:marTop w:val="0"/>
              <w:marBottom w:val="150"/>
              <w:divBdr>
                <w:top w:val="none" w:sz="0" w:space="0" w:color="auto"/>
                <w:left w:val="none" w:sz="0" w:space="0" w:color="auto"/>
                <w:bottom w:val="none" w:sz="0" w:space="0" w:color="auto"/>
                <w:right w:val="none" w:sz="0" w:space="0" w:color="auto"/>
              </w:divBdr>
              <w:divsChild>
                <w:div w:id="844828255">
                  <w:marLeft w:val="0"/>
                  <w:marRight w:val="0"/>
                  <w:marTop w:val="0"/>
                  <w:marBottom w:val="0"/>
                  <w:divBdr>
                    <w:top w:val="none" w:sz="0" w:space="0" w:color="auto"/>
                    <w:left w:val="none" w:sz="0" w:space="0" w:color="auto"/>
                    <w:bottom w:val="none" w:sz="0" w:space="0" w:color="auto"/>
                    <w:right w:val="none" w:sz="0" w:space="0" w:color="auto"/>
                  </w:divBdr>
                  <w:divsChild>
                    <w:div w:id="1548879527">
                      <w:marLeft w:val="0"/>
                      <w:marRight w:val="0"/>
                      <w:marTop w:val="0"/>
                      <w:marBottom w:val="0"/>
                      <w:divBdr>
                        <w:top w:val="none" w:sz="0" w:space="0" w:color="auto"/>
                        <w:left w:val="none" w:sz="0" w:space="0" w:color="auto"/>
                        <w:bottom w:val="none" w:sz="0" w:space="0" w:color="auto"/>
                        <w:right w:val="none" w:sz="0" w:space="0" w:color="auto"/>
                      </w:divBdr>
                      <w:divsChild>
                        <w:div w:id="1809080364">
                          <w:marLeft w:val="0"/>
                          <w:marRight w:val="0"/>
                          <w:marTop w:val="0"/>
                          <w:marBottom w:val="0"/>
                          <w:divBdr>
                            <w:top w:val="none" w:sz="0" w:space="0" w:color="auto"/>
                            <w:left w:val="none" w:sz="0" w:space="0" w:color="auto"/>
                            <w:bottom w:val="none" w:sz="0" w:space="0" w:color="auto"/>
                            <w:right w:val="none" w:sz="0" w:space="0" w:color="auto"/>
                          </w:divBdr>
                        </w:div>
                        <w:div w:id="7224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6769">
              <w:marLeft w:val="0"/>
              <w:marRight w:val="0"/>
              <w:marTop w:val="0"/>
              <w:marBottom w:val="150"/>
              <w:divBdr>
                <w:top w:val="none" w:sz="0" w:space="0" w:color="auto"/>
                <w:left w:val="none" w:sz="0" w:space="0" w:color="auto"/>
                <w:bottom w:val="none" w:sz="0" w:space="0" w:color="auto"/>
                <w:right w:val="none" w:sz="0" w:space="0" w:color="auto"/>
              </w:divBdr>
              <w:divsChild>
                <w:div w:id="817496702">
                  <w:marLeft w:val="0"/>
                  <w:marRight w:val="0"/>
                  <w:marTop w:val="0"/>
                  <w:marBottom w:val="0"/>
                  <w:divBdr>
                    <w:top w:val="none" w:sz="0" w:space="0" w:color="auto"/>
                    <w:left w:val="none" w:sz="0" w:space="0" w:color="auto"/>
                    <w:bottom w:val="none" w:sz="0" w:space="0" w:color="auto"/>
                    <w:right w:val="none" w:sz="0" w:space="0" w:color="auto"/>
                  </w:divBdr>
                  <w:divsChild>
                    <w:div w:id="898247074">
                      <w:marLeft w:val="0"/>
                      <w:marRight w:val="0"/>
                      <w:marTop w:val="0"/>
                      <w:marBottom w:val="0"/>
                      <w:divBdr>
                        <w:top w:val="none" w:sz="0" w:space="0" w:color="auto"/>
                        <w:left w:val="none" w:sz="0" w:space="0" w:color="auto"/>
                        <w:bottom w:val="none" w:sz="0" w:space="0" w:color="auto"/>
                        <w:right w:val="none" w:sz="0" w:space="0" w:color="auto"/>
                      </w:divBdr>
                      <w:divsChild>
                        <w:div w:id="320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4018">
              <w:marLeft w:val="0"/>
              <w:marRight w:val="0"/>
              <w:marTop w:val="0"/>
              <w:marBottom w:val="150"/>
              <w:divBdr>
                <w:top w:val="none" w:sz="0" w:space="0" w:color="auto"/>
                <w:left w:val="none" w:sz="0" w:space="0" w:color="auto"/>
                <w:bottom w:val="none" w:sz="0" w:space="0" w:color="auto"/>
                <w:right w:val="none" w:sz="0" w:space="0" w:color="auto"/>
              </w:divBdr>
              <w:divsChild>
                <w:div w:id="167601672">
                  <w:marLeft w:val="0"/>
                  <w:marRight w:val="0"/>
                  <w:marTop w:val="0"/>
                  <w:marBottom w:val="0"/>
                  <w:divBdr>
                    <w:top w:val="none" w:sz="0" w:space="0" w:color="auto"/>
                    <w:left w:val="none" w:sz="0" w:space="0" w:color="auto"/>
                    <w:bottom w:val="none" w:sz="0" w:space="0" w:color="auto"/>
                    <w:right w:val="none" w:sz="0" w:space="0" w:color="auto"/>
                  </w:divBdr>
                  <w:divsChild>
                    <w:div w:id="1432971368">
                      <w:marLeft w:val="0"/>
                      <w:marRight w:val="0"/>
                      <w:marTop w:val="0"/>
                      <w:marBottom w:val="0"/>
                      <w:divBdr>
                        <w:top w:val="none" w:sz="0" w:space="0" w:color="auto"/>
                        <w:left w:val="none" w:sz="0" w:space="0" w:color="auto"/>
                        <w:bottom w:val="none" w:sz="0" w:space="0" w:color="auto"/>
                        <w:right w:val="none" w:sz="0" w:space="0" w:color="auto"/>
                      </w:divBdr>
                      <w:divsChild>
                        <w:div w:id="5826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7081">
              <w:marLeft w:val="0"/>
              <w:marRight w:val="0"/>
              <w:marTop w:val="0"/>
              <w:marBottom w:val="150"/>
              <w:divBdr>
                <w:top w:val="none" w:sz="0" w:space="0" w:color="auto"/>
                <w:left w:val="none" w:sz="0" w:space="0" w:color="auto"/>
                <w:bottom w:val="none" w:sz="0" w:space="0" w:color="auto"/>
                <w:right w:val="none" w:sz="0" w:space="0" w:color="auto"/>
              </w:divBdr>
              <w:divsChild>
                <w:div w:id="161088811">
                  <w:marLeft w:val="0"/>
                  <w:marRight w:val="0"/>
                  <w:marTop w:val="0"/>
                  <w:marBottom w:val="0"/>
                  <w:divBdr>
                    <w:top w:val="none" w:sz="0" w:space="0" w:color="auto"/>
                    <w:left w:val="none" w:sz="0" w:space="0" w:color="auto"/>
                    <w:bottom w:val="none" w:sz="0" w:space="0" w:color="auto"/>
                    <w:right w:val="none" w:sz="0" w:space="0" w:color="auto"/>
                  </w:divBdr>
                  <w:divsChild>
                    <w:div w:id="379523624">
                      <w:marLeft w:val="0"/>
                      <w:marRight w:val="0"/>
                      <w:marTop w:val="0"/>
                      <w:marBottom w:val="0"/>
                      <w:divBdr>
                        <w:top w:val="none" w:sz="0" w:space="0" w:color="auto"/>
                        <w:left w:val="none" w:sz="0" w:space="0" w:color="auto"/>
                        <w:bottom w:val="none" w:sz="0" w:space="0" w:color="auto"/>
                        <w:right w:val="none" w:sz="0" w:space="0" w:color="auto"/>
                      </w:divBdr>
                      <w:divsChild>
                        <w:div w:id="3954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878">
          <w:marLeft w:val="0"/>
          <w:marRight w:val="0"/>
          <w:marTop w:val="0"/>
          <w:marBottom w:val="300"/>
          <w:divBdr>
            <w:top w:val="none" w:sz="0" w:space="0" w:color="auto"/>
            <w:left w:val="none" w:sz="0" w:space="0" w:color="auto"/>
            <w:bottom w:val="single" w:sz="6" w:space="15" w:color="CCCCCC"/>
            <w:right w:val="none" w:sz="0" w:space="0" w:color="auto"/>
          </w:divBdr>
          <w:divsChild>
            <w:div w:id="1219324242">
              <w:marLeft w:val="0"/>
              <w:marRight w:val="0"/>
              <w:marTop w:val="0"/>
              <w:marBottom w:val="150"/>
              <w:divBdr>
                <w:top w:val="none" w:sz="0" w:space="0" w:color="auto"/>
                <w:left w:val="none" w:sz="0" w:space="0" w:color="auto"/>
                <w:bottom w:val="none" w:sz="0" w:space="0" w:color="auto"/>
                <w:right w:val="none" w:sz="0" w:space="0" w:color="auto"/>
              </w:divBdr>
              <w:divsChild>
                <w:div w:id="627709148">
                  <w:marLeft w:val="0"/>
                  <w:marRight w:val="0"/>
                  <w:marTop w:val="0"/>
                  <w:marBottom w:val="0"/>
                  <w:divBdr>
                    <w:top w:val="none" w:sz="0" w:space="0" w:color="auto"/>
                    <w:left w:val="none" w:sz="0" w:space="0" w:color="auto"/>
                    <w:bottom w:val="none" w:sz="0" w:space="0" w:color="auto"/>
                    <w:right w:val="none" w:sz="0" w:space="0" w:color="auto"/>
                  </w:divBdr>
                  <w:divsChild>
                    <w:div w:id="2058311900">
                      <w:marLeft w:val="0"/>
                      <w:marRight w:val="0"/>
                      <w:marTop w:val="0"/>
                      <w:marBottom w:val="0"/>
                      <w:divBdr>
                        <w:top w:val="none" w:sz="0" w:space="0" w:color="auto"/>
                        <w:left w:val="none" w:sz="0" w:space="0" w:color="auto"/>
                        <w:bottom w:val="none" w:sz="0" w:space="0" w:color="auto"/>
                        <w:right w:val="none" w:sz="0" w:space="0" w:color="auto"/>
                      </w:divBdr>
                      <w:divsChild>
                        <w:div w:id="6215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2846">
              <w:marLeft w:val="0"/>
              <w:marRight w:val="0"/>
              <w:marTop w:val="0"/>
              <w:marBottom w:val="150"/>
              <w:divBdr>
                <w:top w:val="none" w:sz="0" w:space="0" w:color="auto"/>
                <w:left w:val="none" w:sz="0" w:space="0" w:color="auto"/>
                <w:bottom w:val="none" w:sz="0" w:space="0" w:color="auto"/>
                <w:right w:val="none" w:sz="0" w:space="0" w:color="auto"/>
              </w:divBdr>
              <w:divsChild>
                <w:div w:id="2062897347">
                  <w:marLeft w:val="0"/>
                  <w:marRight w:val="0"/>
                  <w:marTop w:val="0"/>
                  <w:marBottom w:val="0"/>
                  <w:divBdr>
                    <w:top w:val="none" w:sz="0" w:space="0" w:color="auto"/>
                    <w:left w:val="none" w:sz="0" w:space="0" w:color="auto"/>
                    <w:bottom w:val="none" w:sz="0" w:space="0" w:color="auto"/>
                    <w:right w:val="none" w:sz="0" w:space="0" w:color="auto"/>
                  </w:divBdr>
                  <w:divsChild>
                    <w:div w:id="825975972">
                      <w:marLeft w:val="0"/>
                      <w:marRight w:val="0"/>
                      <w:marTop w:val="0"/>
                      <w:marBottom w:val="0"/>
                      <w:divBdr>
                        <w:top w:val="none" w:sz="0" w:space="0" w:color="auto"/>
                        <w:left w:val="none" w:sz="0" w:space="0" w:color="auto"/>
                        <w:bottom w:val="none" w:sz="0" w:space="0" w:color="auto"/>
                        <w:right w:val="none" w:sz="0" w:space="0" w:color="auto"/>
                      </w:divBdr>
                      <w:divsChild>
                        <w:div w:id="115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5913">
              <w:marLeft w:val="0"/>
              <w:marRight w:val="0"/>
              <w:marTop w:val="0"/>
              <w:marBottom w:val="150"/>
              <w:divBdr>
                <w:top w:val="none" w:sz="0" w:space="0" w:color="auto"/>
                <w:left w:val="none" w:sz="0" w:space="0" w:color="auto"/>
                <w:bottom w:val="none" w:sz="0" w:space="0" w:color="auto"/>
                <w:right w:val="none" w:sz="0" w:space="0" w:color="auto"/>
              </w:divBdr>
              <w:divsChild>
                <w:div w:id="851649078">
                  <w:marLeft w:val="0"/>
                  <w:marRight w:val="0"/>
                  <w:marTop w:val="0"/>
                  <w:marBottom w:val="0"/>
                  <w:divBdr>
                    <w:top w:val="none" w:sz="0" w:space="0" w:color="auto"/>
                    <w:left w:val="none" w:sz="0" w:space="0" w:color="auto"/>
                    <w:bottom w:val="none" w:sz="0" w:space="0" w:color="auto"/>
                    <w:right w:val="none" w:sz="0" w:space="0" w:color="auto"/>
                  </w:divBdr>
                  <w:divsChild>
                    <w:div w:id="1070999493">
                      <w:marLeft w:val="0"/>
                      <w:marRight w:val="0"/>
                      <w:marTop w:val="0"/>
                      <w:marBottom w:val="0"/>
                      <w:divBdr>
                        <w:top w:val="none" w:sz="0" w:space="0" w:color="auto"/>
                        <w:left w:val="none" w:sz="0" w:space="0" w:color="auto"/>
                        <w:bottom w:val="none" w:sz="0" w:space="0" w:color="auto"/>
                        <w:right w:val="none" w:sz="0" w:space="0" w:color="auto"/>
                      </w:divBdr>
                      <w:divsChild>
                        <w:div w:id="3596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3244">
          <w:marLeft w:val="0"/>
          <w:marRight w:val="0"/>
          <w:marTop w:val="0"/>
          <w:marBottom w:val="300"/>
          <w:divBdr>
            <w:top w:val="none" w:sz="0" w:space="0" w:color="auto"/>
            <w:left w:val="none" w:sz="0" w:space="0" w:color="auto"/>
            <w:bottom w:val="single" w:sz="6" w:space="15" w:color="CCCCCC"/>
            <w:right w:val="none" w:sz="0" w:space="0" w:color="auto"/>
          </w:divBdr>
          <w:divsChild>
            <w:div w:id="661393765">
              <w:marLeft w:val="0"/>
              <w:marRight w:val="0"/>
              <w:marTop w:val="0"/>
              <w:marBottom w:val="150"/>
              <w:divBdr>
                <w:top w:val="none" w:sz="0" w:space="0" w:color="auto"/>
                <w:left w:val="none" w:sz="0" w:space="0" w:color="auto"/>
                <w:bottom w:val="none" w:sz="0" w:space="0" w:color="auto"/>
                <w:right w:val="none" w:sz="0" w:space="0" w:color="auto"/>
              </w:divBdr>
              <w:divsChild>
                <w:div w:id="1869099916">
                  <w:marLeft w:val="0"/>
                  <w:marRight w:val="0"/>
                  <w:marTop w:val="0"/>
                  <w:marBottom w:val="0"/>
                  <w:divBdr>
                    <w:top w:val="none" w:sz="0" w:space="0" w:color="auto"/>
                    <w:left w:val="none" w:sz="0" w:space="0" w:color="auto"/>
                    <w:bottom w:val="none" w:sz="0" w:space="0" w:color="auto"/>
                    <w:right w:val="none" w:sz="0" w:space="0" w:color="auto"/>
                  </w:divBdr>
                  <w:divsChild>
                    <w:div w:id="1978140585">
                      <w:marLeft w:val="0"/>
                      <w:marRight w:val="0"/>
                      <w:marTop w:val="0"/>
                      <w:marBottom w:val="0"/>
                      <w:divBdr>
                        <w:top w:val="none" w:sz="0" w:space="0" w:color="auto"/>
                        <w:left w:val="none" w:sz="0" w:space="0" w:color="auto"/>
                        <w:bottom w:val="none" w:sz="0" w:space="0" w:color="auto"/>
                        <w:right w:val="none" w:sz="0" w:space="0" w:color="auto"/>
                      </w:divBdr>
                      <w:divsChild>
                        <w:div w:id="9587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279172">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01883651">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4989854">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tient-and-consumer-centred-care/health-literacy" TargetMode="External"/><Relationship Id="rId26" Type="http://schemas.openxmlformats.org/officeDocument/2006/relationships/hyperlink" Target="https://academic.oup.com/intqhc/advance-articl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cog.org.uk/about-us/sustainability-at-the-rcog/green-maternity/green-maternity-report-2025" TargetMode="External"/><Relationship Id="rId34" Type="http://schemas.openxmlformats.org/officeDocument/2006/relationships/hyperlink" Target="http://www.safetyandquality.gov.au/environmental-cleaning"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qualitysafety.bmj.com/content/early/recent" TargetMode="External"/><Relationship Id="rId33" Type="http://schemas.openxmlformats.org/officeDocument/2006/relationships/image" Target="media/image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hsproviders.org/resources/improving-health-literacy-in-the-nhs" TargetMode="External"/><Relationship Id="rId20" Type="http://schemas.openxmlformats.org/officeDocument/2006/relationships/hyperlink" Target="https://sustainablehealthcare.org.uk/reusable-medical-products-in-the-nhs-adoption-barriers-and-enablers/" TargetMode="External"/><Relationship Id="rId29" Type="http://schemas.openxmlformats.org/officeDocument/2006/relationships/hyperlink" Target="https://www.safercare.vic.gov.au/councils/ccopmm/good-practice-points-and-recommend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healthaffairs.org/toc/hlthaff/44/10" TargetMode="External"/><Relationship Id="rId32" Type="http://schemas.openxmlformats.org/officeDocument/2006/relationships/hyperlink" Target="https://www.safetyandquality.gov.au/publications-and-resources/resource-library/infection-prevention-and-control-poster-combined-airborne-and-contact-precautions"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bridge.org/core/publications/elements/elements-of-improving-quality-and-safety-in-healthcare" TargetMode="External"/><Relationship Id="rId23" Type="http://schemas.openxmlformats.org/officeDocument/2006/relationships/hyperlink" Target="https://doi.org/10.1016/j.eclinm.2025.103497" TargetMode="External"/><Relationship Id="rId28" Type="http://schemas.openxmlformats.org/officeDocument/2006/relationships/hyperlink" Target="https://doi.org/10.5694/mja2.70061"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nhsproviders.org/resources/embedding-quality-principles-for-a-national-quality-management-system"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doi.org/10.1017/9781009326124" TargetMode="External"/><Relationship Id="rId22" Type="http://schemas.openxmlformats.org/officeDocument/2006/relationships/hyperlink" Target="https://doi.org/10.1136/bmjqs-2025-019007" TargetMode="External"/><Relationship Id="rId27" Type="http://schemas.openxmlformats.org/officeDocument/2006/relationships/hyperlink" Target="https://livingevidence.org.au/"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break-chain-infection-p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11</Pages>
  <Words>2475</Words>
  <Characters>16411</Characters>
  <Application>Microsoft Office Word</Application>
  <DocSecurity>0</DocSecurity>
  <Lines>364</Lines>
  <Paragraphs>185</Paragraphs>
  <ScaleCrop>false</ScaleCrop>
  <HeadingPairs>
    <vt:vector size="2" baseType="variant">
      <vt:variant>
        <vt:lpstr>Title</vt:lpstr>
      </vt:variant>
      <vt:variant>
        <vt:i4>1</vt:i4>
      </vt:variant>
    </vt:vector>
  </HeadingPairs>
  <TitlesOfParts>
    <vt:vector size="1" baseType="lpstr">
      <vt:lpstr>Draft On the Radar Issue 717</vt:lpstr>
    </vt:vector>
  </TitlesOfParts>
  <Company>ACSQHC</Company>
  <LinksUpToDate>false</LinksUpToDate>
  <CharactersWithSpaces>18701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717</dc:title>
  <dc:subject/>
  <dc:creator>Dr Niall Johnson</dc:creator>
  <cp:keywords>On the Radar</cp:keywords>
  <dc:description/>
  <cp:lastModifiedBy>JOHNSON, Niall</cp:lastModifiedBy>
  <cp:revision>24</cp:revision>
  <cp:lastPrinted>2025-07-31T22:38:00Z</cp:lastPrinted>
  <dcterms:created xsi:type="dcterms:W3CDTF">2025-10-07T21:11:00Z</dcterms:created>
  <dcterms:modified xsi:type="dcterms:W3CDTF">2025-10-09T22:07:00Z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