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636250267"/>
        <w:docPartObj>
          <w:docPartGallery w:val="Cover Pages"/>
          <w:docPartUnique/>
        </w:docPartObj>
      </w:sdtPr>
      <w:sdtContent>
        <w:p w14:paraId="2474B45D" w14:textId="77777777" w:rsidR="00F124B7" w:rsidRDefault="00F124B7">
          <w:pPr>
            <w:rPr>
              <w:lang w:val="en-GB"/>
            </w:rPr>
          </w:pPr>
          <w:r>
            <w:rPr>
              <w:noProof/>
              <w:lang w:val="en-GB"/>
            </w:rPr>
            <w:drawing>
              <wp:anchor distT="0" distB="0" distL="114300" distR="114300" simplePos="0" relativeHeight="251658244" behindDoc="1" locked="1" layoutInCell="1" allowOverlap="1" wp14:anchorId="3DFDCB76" wp14:editId="1A4C9A6E">
                <wp:simplePos x="859809" y="1705970"/>
                <wp:positionH relativeFrom="page">
                  <wp:align>left</wp:align>
                </wp:positionH>
                <wp:positionV relativeFrom="page">
                  <wp:align>top</wp:align>
                </wp:positionV>
                <wp:extent cx="7560000" cy="10695600"/>
                <wp:effectExtent l="0" t="0" r="3175" b="0"/>
                <wp:wrapNone/>
                <wp:docPr id="309679144" name="Picture 22" descr="A purpl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descr="A purple and white rectang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360045" distL="114300" distR="114300" simplePos="0" relativeHeight="251658243" behindDoc="0" locked="1" layoutInCell="1" allowOverlap="1" wp14:anchorId="7D4DBF87" wp14:editId="0DE160D6">
                <wp:simplePos x="0" y="0"/>
                <wp:positionH relativeFrom="page">
                  <wp:posOffset>648335</wp:posOffset>
                </wp:positionH>
                <wp:positionV relativeFrom="page">
                  <wp:posOffset>648335</wp:posOffset>
                </wp:positionV>
                <wp:extent cx="1782000" cy="615600"/>
                <wp:effectExtent l="0" t="0" r="8890" b="0"/>
                <wp:wrapTopAndBottom/>
                <wp:docPr id="1921113218"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3218" name="Picture 21" descr="A black background with a black squa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000" cy="615600"/>
                        </a:xfrm>
                        <a:prstGeom prst="rect">
                          <a:avLst/>
                        </a:prstGeom>
                      </pic:spPr>
                    </pic:pic>
                  </a:graphicData>
                </a:graphic>
                <wp14:sizeRelH relativeFrom="margin">
                  <wp14:pctWidth>0</wp14:pctWidth>
                </wp14:sizeRelH>
                <wp14:sizeRelV relativeFrom="margin">
                  <wp14:pctHeight>0</wp14:pctHeight>
                </wp14:sizeRelV>
              </wp:anchor>
            </w:drawing>
          </w:r>
        </w:p>
        <w:p w14:paraId="2C380829" w14:textId="121A2F5D" w:rsidR="00F124B7" w:rsidRDefault="00000000" w:rsidP="00062BA3">
          <w:pPr>
            <w:pStyle w:val="Date"/>
            <w:framePr w:wrap="around"/>
            <w:rPr>
              <w:lang w:val="en-GB"/>
            </w:rPr>
          </w:pPr>
          <w:sdt>
            <w:sdtPr>
              <w:rPr>
                <w:lang w:val="en-GB"/>
              </w:rPr>
              <w:id w:val="2064452849"/>
              <w:placeholder>
                <w:docPart w:val="869B719F9A754692874F3282B285596A"/>
              </w:placeholder>
              <w:date w:fullDate="2025-08-31T00:00:00Z">
                <w:dateFormat w:val="d MMMM yyyy"/>
                <w:lid w:val="en-AU"/>
                <w:storeMappedDataAs w:val="dateTime"/>
                <w:calendar w:val="gregorian"/>
              </w:date>
            </w:sdtPr>
            <w:sdtContent>
              <w:r w:rsidR="00A93719">
                <w:t>31 August 2025</w:t>
              </w:r>
            </w:sdtContent>
          </w:sdt>
          <w:r w:rsidR="00F124B7">
            <w:rPr>
              <w:lang w:val="en-GB"/>
            </w:rPr>
            <w:t xml:space="preserve"> </w:t>
          </w:r>
          <w:r w:rsidR="00F124B7">
            <w:rPr>
              <w:lang w:val="en-GB"/>
            </w:rPr>
            <w:tab/>
            <w:t>s</w:t>
          </w:r>
          <w:r w:rsidR="00F124B7" w:rsidRPr="00896871">
            <w:rPr>
              <w:lang w:val="en-GB"/>
            </w:rPr>
            <w:t>afetyandquality.gov.au</w:t>
          </w:r>
        </w:p>
        <w:sdt>
          <w:sdtPr>
            <w:id w:val="-919949614"/>
            <w:placeholder>
              <w:docPart w:val="DDEC4A717E81483C960F17B2AA1E403C"/>
            </w:placeholder>
          </w:sdtPr>
          <w:sdtContent>
            <w:p w14:paraId="20F84A21" w14:textId="77777777" w:rsidR="00A93719" w:rsidRDefault="00A93719" w:rsidP="004525FC">
              <w:pPr>
                <w:pStyle w:val="Title"/>
                <w:framePr w:wrap="around" w:x="1033" w:y="4815"/>
              </w:pPr>
              <w:r>
                <w:t>National Sepsis Program Extension</w:t>
              </w:r>
            </w:p>
            <w:p w14:paraId="7C9DE575" w14:textId="1C972BC5" w:rsidR="00F124B7" w:rsidRPr="00062BA3" w:rsidRDefault="00A93719" w:rsidP="004525FC">
              <w:pPr>
                <w:pStyle w:val="Title"/>
                <w:framePr w:wrap="around" w:x="1033" w:y="4815"/>
              </w:pPr>
              <w:r>
                <w:t>2023-202</w:t>
              </w:r>
              <w:r w:rsidR="00FF6AD5">
                <w:t>5</w:t>
              </w:r>
            </w:p>
          </w:sdtContent>
        </w:sdt>
        <w:sdt>
          <w:sdtPr>
            <w:id w:val="-1419550553"/>
            <w:placeholder>
              <w:docPart w:val="8C60B31DA4F74998995A87433CA1115C"/>
            </w:placeholder>
          </w:sdtPr>
          <w:sdtContent>
            <w:p w14:paraId="5078AE2B" w14:textId="3ED91358" w:rsidR="00F124B7" w:rsidRDefault="00A93719" w:rsidP="004525FC">
              <w:pPr>
                <w:pStyle w:val="Subtitle"/>
                <w:framePr w:wrap="around" w:x="1033" w:y="4815"/>
              </w:pPr>
              <w:r>
                <w:t xml:space="preserve">Final Report </w:t>
              </w:r>
            </w:p>
          </w:sdtContent>
        </w:sdt>
        <w:p w14:paraId="40BE7A6B" w14:textId="77777777" w:rsidR="00F124B7" w:rsidRDefault="00F124B7">
          <w:pPr>
            <w:rPr>
              <w:lang w:val="en-GB"/>
            </w:rPr>
          </w:pPr>
        </w:p>
        <w:p w14:paraId="666B29B2" w14:textId="362974FD" w:rsidR="00F124B7" w:rsidRDefault="00F124B7">
          <w:pPr>
            <w:rPr>
              <w:lang w:val="en-GB"/>
            </w:rPr>
          </w:pPr>
          <w:r>
            <w:rPr>
              <w:lang w:val="en-GB"/>
            </w:rPr>
            <w:br w:type="page"/>
          </w:r>
        </w:p>
      </w:sdtContent>
    </w:sdt>
    <w:p w14:paraId="382B6ECD" w14:textId="77777777" w:rsidR="007F1006" w:rsidRPr="007F1006" w:rsidRDefault="007F1006" w:rsidP="007F1006">
      <w:pPr>
        <w:rPr>
          <w:lang w:val="en-GB"/>
        </w:rPr>
      </w:pPr>
      <w:r w:rsidRPr="007F1006">
        <w:rPr>
          <w:lang w:val="en-GB"/>
        </w:rPr>
        <w:lastRenderedPageBreak/>
        <w:t>Published by the Australian Commission on Safety and Quality in Health Care</w:t>
      </w:r>
    </w:p>
    <w:p w14:paraId="75467FD8" w14:textId="77777777" w:rsidR="007F1006" w:rsidRPr="007F1006" w:rsidRDefault="007F1006" w:rsidP="003A5810">
      <w:pPr>
        <w:pStyle w:val="NoSpacing"/>
        <w:rPr>
          <w:lang w:val="en-GB"/>
        </w:rPr>
      </w:pPr>
      <w:r w:rsidRPr="007F1006">
        <w:rPr>
          <w:lang w:val="en-GB"/>
        </w:rPr>
        <w:t>Level 5, 255 Elizabeth Street, Sydney NSW 2000</w:t>
      </w:r>
    </w:p>
    <w:p w14:paraId="2CA3655A" w14:textId="77777777" w:rsidR="007F1006" w:rsidRPr="007F1006" w:rsidRDefault="007F1006" w:rsidP="003A5810">
      <w:pPr>
        <w:pStyle w:val="NoSpacing"/>
        <w:rPr>
          <w:lang w:val="en-GB"/>
        </w:rPr>
      </w:pPr>
      <w:r w:rsidRPr="007F1006">
        <w:rPr>
          <w:lang w:val="en-GB"/>
        </w:rPr>
        <w:t xml:space="preserve">Phone: (02) 9126 3600 </w:t>
      </w:r>
    </w:p>
    <w:p w14:paraId="1373E61F" w14:textId="77777777" w:rsidR="007F1006" w:rsidRPr="007F1006" w:rsidRDefault="007F1006" w:rsidP="003A5810">
      <w:pPr>
        <w:pStyle w:val="NoSpacing"/>
        <w:rPr>
          <w:lang w:val="en-GB"/>
        </w:rPr>
      </w:pPr>
      <w:r w:rsidRPr="007F1006">
        <w:rPr>
          <w:lang w:val="en-GB"/>
        </w:rPr>
        <w:t xml:space="preserve">Email: </w:t>
      </w:r>
      <w:hyperlink r:id="rId13" w:history="1">
        <w:r w:rsidRPr="007F1006">
          <w:rPr>
            <w:rStyle w:val="Hyperlink"/>
            <w:lang w:val="en-GB"/>
          </w:rPr>
          <w:t>mail@safetyandquality.gov.au</w:t>
        </w:r>
      </w:hyperlink>
      <w:r w:rsidRPr="007F1006">
        <w:rPr>
          <w:lang w:val="en-GB"/>
        </w:rPr>
        <w:t xml:space="preserve"> </w:t>
      </w:r>
    </w:p>
    <w:p w14:paraId="604FDE1E" w14:textId="77777777" w:rsidR="007F1006" w:rsidRDefault="007F1006" w:rsidP="003A5810">
      <w:pPr>
        <w:pStyle w:val="NoSpacing"/>
        <w:rPr>
          <w:lang w:val="en-GB"/>
        </w:rPr>
      </w:pPr>
      <w:r w:rsidRPr="007F1006">
        <w:rPr>
          <w:lang w:val="en-GB"/>
        </w:rPr>
        <w:t xml:space="preserve">Website: </w:t>
      </w:r>
      <w:hyperlink r:id="rId14" w:history="1">
        <w:r w:rsidRPr="007F1006">
          <w:rPr>
            <w:rStyle w:val="Hyperlink"/>
            <w:lang w:val="en-GB"/>
          </w:rPr>
          <w:t>safetyandquality.gov.au</w:t>
        </w:r>
      </w:hyperlink>
    </w:p>
    <w:p w14:paraId="73092134" w14:textId="11F7792F" w:rsidR="007F1006" w:rsidRPr="007F1006" w:rsidRDefault="007F1006" w:rsidP="008F5915">
      <w:pPr>
        <w:spacing w:before="0"/>
        <w:rPr>
          <w:lang w:val="en-GB"/>
        </w:rPr>
      </w:pPr>
      <w:r w:rsidRPr="007F1006">
        <w:rPr>
          <w:lang w:val="en-GB"/>
        </w:rPr>
        <w:t xml:space="preserve">ISBN: </w:t>
      </w:r>
      <w:r w:rsidR="00643A72">
        <w:rPr>
          <w:lang w:val="en-GB"/>
        </w:rPr>
        <w:t>978-1-923353-35-0</w:t>
      </w:r>
    </w:p>
    <w:p w14:paraId="404BAED8" w14:textId="2CA04430" w:rsidR="007F1006" w:rsidRPr="007F1006" w:rsidRDefault="007F1006" w:rsidP="007F1006">
      <w:pPr>
        <w:rPr>
          <w:lang w:val="en-GB"/>
        </w:rPr>
      </w:pPr>
      <w:r w:rsidRPr="007F1006">
        <w:rPr>
          <w:lang w:val="en-GB"/>
        </w:rPr>
        <w:t xml:space="preserve">© Australian Commission on Safety and Quality in Health Care </w:t>
      </w:r>
      <w:r w:rsidRPr="00AC60F8">
        <w:rPr>
          <w:color w:val="auto"/>
          <w:lang w:val="en-GB"/>
        </w:rPr>
        <w:t>20</w:t>
      </w:r>
      <w:r w:rsidR="00A93719" w:rsidRPr="00AC60F8">
        <w:rPr>
          <w:color w:val="auto"/>
          <w:lang w:val="en-GB"/>
        </w:rPr>
        <w:t>25</w:t>
      </w:r>
    </w:p>
    <w:p w14:paraId="327F5E20" w14:textId="63FC779B" w:rsidR="007F1006" w:rsidRPr="007F1006" w:rsidRDefault="007F1006" w:rsidP="007F1006">
      <w:pPr>
        <w:rPr>
          <w:lang w:val="en-GB"/>
        </w:rPr>
      </w:pPr>
      <w:r w:rsidRPr="007F1006">
        <w:rPr>
          <w:lang w:val="en-GB"/>
        </w:rPr>
        <w:t>All material and work produced by the Australian Commission on Safety and Quality in Health Care (the Commission) is protected by copyright. The Commission reserves the right to set out the terms and conditions for the use of such material.</w:t>
      </w:r>
    </w:p>
    <w:p w14:paraId="5B4ABA4E" w14:textId="77777777"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CDA2384" w14:textId="77777777"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5" w:history="1">
        <w:r w:rsidRPr="007F1006">
          <w:rPr>
            <w:rStyle w:val="Hyperlink"/>
            <w:lang w:val="en-GB"/>
          </w:rPr>
          <w:t>Creative Commons Attribution-</w:t>
        </w:r>
        <w:proofErr w:type="spellStart"/>
        <w:r w:rsidRPr="007F1006">
          <w:rPr>
            <w:rStyle w:val="Hyperlink"/>
            <w:lang w:val="en-GB"/>
          </w:rPr>
          <w:t>NonCommercial</w:t>
        </w:r>
        <w:proofErr w:type="spellEnd"/>
        <w:r w:rsidRPr="007F1006">
          <w:rPr>
            <w:rStyle w:val="Hyperlink"/>
            <w:lang w:val="en-GB"/>
          </w:rPr>
          <w:t>-</w:t>
        </w:r>
        <w:proofErr w:type="spellStart"/>
        <w:r w:rsidRPr="007F1006">
          <w:rPr>
            <w:rStyle w:val="Hyperlink"/>
            <w:lang w:val="en-GB"/>
          </w:rPr>
          <w:t>NoDerivatives</w:t>
        </w:r>
        <w:proofErr w:type="spellEnd"/>
        <w:r w:rsidRPr="007F1006">
          <w:rPr>
            <w:rStyle w:val="Hyperlink"/>
            <w:lang w:val="en-GB"/>
          </w:rPr>
          <w:t xml:space="preserve"> 4.0 International licence</w:t>
        </w:r>
      </w:hyperlink>
      <w:r w:rsidRPr="007F1006">
        <w:rPr>
          <w:lang w:val="en-GB"/>
        </w:rPr>
        <w:t>.</w:t>
      </w:r>
    </w:p>
    <w:p w14:paraId="37916F59" w14:textId="77777777" w:rsidR="007F1006" w:rsidRPr="007F1006" w:rsidRDefault="007F1006" w:rsidP="007F1006">
      <w:pPr>
        <w:rPr>
          <w:b/>
          <w:bCs/>
          <w:u w:val="thick"/>
          <w:lang w:val="en-GB"/>
        </w:rPr>
      </w:pPr>
      <w:r>
        <w:rPr>
          <w:b/>
          <w:bCs/>
          <w:noProof/>
          <w:u w:val="thick"/>
          <w:lang w:val="en-GB"/>
        </w:rPr>
        <w:drawing>
          <wp:inline distT="0" distB="0" distL="0" distR="0" wp14:anchorId="2B7A8558" wp14:editId="1615883F">
            <wp:extent cx="576073" cy="201168"/>
            <wp:effectExtent l="0" t="0" r="0" b="8890"/>
            <wp:docPr id="142603590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61696E7D" w14:textId="77777777"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B70F22">
        <w:rPr>
          <w:color w:val="auto"/>
          <w:lang w:val="en-GB"/>
        </w:rPr>
        <w:t xml:space="preserve">form </w:t>
      </w:r>
      <w:r w:rsidR="000A6E98" w:rsidRPr="000A6E98">
        <w:rPr>
          <w:color w:val="auto"/>
          <w:lang w:val="en-GB"/>
        </w:rPr>
        <w:t xml:space="preserve">at </w:t>
      </w:r>
      <w:hyperlink r:id="rId17" w:history="1">
        <w:r w:rsidR="000A6E98" w:rsidRPr="000A6E98">
          <w:rPr>
            <w:rStyle w:val="Hyperlink"/>
            <w:lang w:val="en-GB"/>
          </w:rPr>
          <w:t>safetyandquality.gov.au/permission-request</w:t>
        </w:r>
      </w:hyperlink>
      <w:r w:rsidR="000A6E98" w:rsidRPr="000A6E98">
        <w:rPr>
          <w:color w:val="auto"/>
          <w:lang w:val="en-GB"/>
        </w:rPr>
        <w:t>.</w:t>
      </w:r>
    </w:p>
    <w:p w14:paraId="24C0A45A" w14:textId="77777777" w:rsidR="007F1006" w:rsidRPr="007F1006" w:rsidRDefault="007F1006" w:rsidP="007F1006">
      <w:pPr>
        <w:rPr>
          <w:lang w:val="en-GB"/>
        </w:rPr>
      </w:pPr>
      <w:r w:rsidRPr="007F1006">
        <w:rPr>
          <w:lang w:val="en-GB"/>
        </w:rPr>
        <w:t>The Commission’s preference is that you attribute this publication (and any material sourced from it) using the following citation:</w:t>
      </w:r>
    </w:p>
    <w:p w14:paraId="0D6DDC9A" w14:textId="3D71F7EF" w:rsidR="007F1006" w:rsidRPr="00AC60F8" w:rsidRDefault="007F1006" w:rsidP="007F1006">
      <w:pPr>
        <w:rPr>
          <w:color w:val="auto"/>
          <w:lang w:val="en-GB"/>
        </w:rPr>
      </w:pPr>
      <w:r w:rsidRPr="00AC60F8">
        <w:rPr>
          <w:color w:val="auto"/>
          <w:lang w:val="en-GB"/>
        </w:rPr>
        <w:t xml:space="preserve">Australian Commission on Safety and Quality in Health Care. </w:t>
      </w:r>
      <w:r w:rsidR="00A93719" w:rsidRPr="00AC60F8">
        <w:rPr>
          <w:color w:val="auto"/>
          <w:lang w:val="en-GB"/>
        </w:rPr>
        <w:t xml:space="preserve">National Sepsis Program Extension 2023-2025 – Final Report. </w:t>
      </w:r>
      <w:r w:rsidRPr="00AC60F8">
        <w:rPr>
          <w:color w:val="auto"/>
          <w:lang w:val="en-GB"/>
        </w:rPr>
        <w:t>Sydney: ACSQHC; 20</w:t>
      </w:r>
      <w:r w:rsidR="00A93719" w:rsidRPr="00AC60F8">
        <w:rPr>
          <w:color w:val="auto"/>
          <w:lang w:val="en-GB"/>
        </w:rPr>
        <w:t>25</w:t>
      </w:r>
    </w:p>
    <w:p w14:paraId="4AB4B37F" w14:textId="77777777" w:rsidR="007F1006" w:rsidRPr="007F1006" w:rsidRDefault="007F1006" w:rsidP="007F1006">
      <w:pPr>
        <w:rPr>
          <w:b/>
          <w:bCs/>
          <w:lang w:val="en-GB"/>
        </w:rPr>
      </w:pPr>
      <w:r w:rsidRPr="007F1006">
        <w:rPr>
          <w:b/>
          <w:bCs/>
          <w:lang w:val="en-GB"/>
        </w:rPr>
        <w:t>Disclaimer</w:t>
      </w:r>
    </w:p>
    <w:p w14:paraId="1156E7C8" w14:textId="67856ACB" w:rsidR="007F1006" w:rsidRPr="007F1006" w:rsidRDefault="007F1006" w:rsidP="007F1006">
      <w:pPr>
        <w:rPr>
          <w:lang w:val="en-GB"/>
        </w:rPr>
      </w:pPr>
      <w:r w:rsidRPr="007F1006">
        <w:rPr>
          <w:lang w:val="en-GB"/>
        </w:rPr>
        <w:t xml:space="preserve">The content of this document is published in good faith by the Commission for information purposes. The document is not intended to provide guidance on </w:t>
      </w:r>
      <w:proofErr w:type="gramStart"/>
      <w:r w:rsidRPr="007F1006">
        <w:rPr>
          <w:lang w:val="en-GB"/>
        </w:rPr>
        <w:t>particular healthcare</w:t>
      </w:r>
      <w:proofErr w:type="gramEnd"/>
      <w:r w:rsidRPr="007F1006">
        <w:rPr>
          <w:lang w:val="en-GB"/>
        </w:rPr>
        <w:t xml:space="preserve"> choices. You should contact your health care provider for information or advice on </w:t>
      </w:r>
      <w:proofErr w:type="gramStart"/>
      <w:r w:rsidRPr="007F1006">
        <w:rPr>
          <w:lang w:val="en-GB"/>
        </w:rPr>
        <w:t>particular healthcare</w:t>
      </w:r>
      <w:proofErr w:type="gramEnd"/>
      <w:r w:rsidRPr="007F1006">
        <w:rPr>
          <w:lang w:val="en-GB"/>
        </w:rPr>
        <w:t xml:space="preserve"> choices.</w:t>
      </w:r>
    </w:p>
    <w:p w14:paraId="4E069290" w14:textId="045EE6C2" w:rsidR="007F1006" w:rsidRDefault="007F1006" w:rsidP="00444B74">
      <w:pPr>
        <w:rPr>
          <w:lang w:val="en-GB"/>
        </w:rPr>
      </w:pPr>
      <w:r w:rsidRPr="007F1006">
        <w:rPr>
          <w:lang w:val="en-GB"/>
        </w:rPr>
        <w:t xml:space="preserve">The Commission does not accept any legal liability for any injury, loss or damage incurred </w:t>
      </w:r>
      <w:proofErr w:type="gramStart"/>
      <w:r w:rsidRPr="007F1006">
        <w:rPr>
          <w:lang w:val="en-GB"/>
        </w:rPr>
        <w:t>by the use of</w:t>
      </w:r>
      <w:proofErr w:type="gramEnd"/>
      <w:r w:rsidRPr="007F1006">
        <w:rPr>
          <w:lang w:val="en-GB"/>
        </w:rPr>
        <w:t>, or reliance on, this document.</w:t>
      </w:r>
    </w:p>
    <w:p w14:paraId="6D316CE9" w14:textId="77777777" w:rsidR="00062BA3" w:rsidRDefault="00062BA3" w:rsidP="00444B74"/>
    <w:p w14:paraId="1C76F07E" w14:textId="77777777" w:rsidR="00DA1268" w:rsidRDefault="00DA1268" w:rsidP="00444B74">
      <w:pPr>
        <w:sectPr w:rsidR="00DA1268" w:rsidSect="001851E5">
          <w:headerReference w:type="even" r:id="rId18"/>
          <w:headerReference w:type="default" r:id="rId19"/>
          <w:footerReference w:type="even" r:id="rId20"/>
          <w:footerReference w:type="default" r:id="rId21"/>
          <w:headerReference w:type="first" r:id="rId22"/>
          <w:footerReference w:type="first" r:id="rId23"/>
          <w:pgSz w:w="11906" w:h="16838" w:code="9"/>
          <w:pgMar w:top="1361" w:right="1361" w:bottom="1361" w:left="1361" w:header="567" w:footer="567" w:gutter="0"/>
          <w:pgNumType w:start="0"/>
          <w:cols w:space="708"/>
          <w:vAlign w:val="bottom"/>
          <w:titlePg/>
          <w:docGrid w:linePitch="360"/>
        </w:sectPr>
      </w:pPr>
    </w:p>
    <w:p w14:paraId="4115A3F0" w14:textId="2E1442C9" w:rsidR="00404F24" w:rsidRDefault="00404F24" w:rsidP="00404F24">
      <w:pPr>
        <w:pStyle w:val="Heading1"/>
      </w:pPr>
      <w:bookmarkStart w:id="0" w:name="_Toc220480836"/>
      <w:r>
        <w:lastRenderedPageBreak/>
        <w:t>Foreword</w:t>
      </w:r>
      <w:bookmarkEnd w:id="0"/>
    </w:p>
    <w:p w14:paraId="3CDE210F" w14:textId="1719F79D" w:rsidR="00B85AF9" w:rsidRPr="00B85AF9" w:rsidRDefault="00B85AF9" w:rsidP="00B85AF9">
      <w:r w:rsidRPr="00B85AF9">
        <w:t xml:space="preserve">Sepsis is a life threatening, time critical medical emergency, that places an enormous burden on the Australian healthcare system and on Australian society. Current estimates suggest there are over 80,000 hospital admissions due to </w:t>
      </w:r>
      <w:r w:rsidR="0087095C">
        <w:t>s</w:t>
      </w:r>
      <w:r w:rsidRPr="00B85AF9">
        <w:t>epsis each year resulting in over 12,000 deaths. The annual cost of acute care of sepsis is over $700 million with indirect costs exceeding $4 billion. Many sepsis survivors are left with lifelong physical, cognitive and psychological disability.</w:t>
      </w:r>
    </w:p>
    <w:p w14:paraId="16EEF0F6" w14:textId="23E1A47D" w:rsidR="00B85AF9" w:rsidRPr="00B85AF9" w:rsidRDefault="00B85AF9" w:rsidP="00B85AF9">
      <w:r w:rsidRPr="00B85AF9">
        <w:t>Recognising the importance of a coordinated approach to the recognition and treatment of sepsis, the</w:t>
      </w:r>
      <w:r w:rsidR="00EA6AEB">
        <w:t xml:space="preserve"> Australian </w:t>
      </w:r>
      <w:r w:rsidR="007F7399">
        <w:t>Government</w:t>
      </w:r>
      <w:r w:rsidR="007F7399" w:rsidRPr="00B85AF9">
        <w:t xml:space="preserve"> committed</w:t>
      </w:r>
      <w:r w:rsidRPr="00B85AF9">
        <w:t xml:space="preserve"> $1.5 million to initiate the National Sepsis Program in 2019, and a further $2.1 million in 2023 for the National Sepsis Program Extension</w:t>
      </w:r>
      <w:r w:rsidR="00C305A4">
        <w:t xml:space="preserve"> (2023-2025)</w:t>
      </w:r>
      <w:r w:rsidRPr="00B85AF9">
        <w:t>. Led by the Australian Commission on Safety and Quality in Health</w:t>
      </w:r>
      <w:r w:rsidR="006F1418">
        <w:t xml:space="preserve"> C</w:t>
      </w:r>
      <w:r w:rsidRPr="00B85AF9">
        <w:t>are in close partnership with The George Institute for Global Health and Sepsis Australia, together with state and territory representatives, healthcare professionals and those with lived experience of sepsis from across Australia, the program has delivered tangible benefits.</w:t>
      </w:r>
    </w:p>
    <w:p w14:paraId="50A0CCE8" w14:textId="20C9DAFC" w:rsidR="00B85AF9" w:rsidRPr="00B85AF9" w:rsidRDefault="00B85AF9" w:rsidP="00B85AF9">
      <w:r w:rsidRPr="00B85AF9">
        <w:t xml:space="preserve">As the national population ages and more people are treated with immunotherapy for cancers and other immuno-related illnesses, or </w:t>
      </w:r>
      <w:r w:rsidR="00C8282A">
        <w:t>suffer</w:t>
      </w:r>
      <w:r w:rsidRPr="00B85AF9">
        <w:t xml:space="preserve"> chronic health conditions, the</w:t>
      </w:r>
      <w:r w:rsidR="006F1418">
        <w:t xml:space="preserve"> risk of infection will increase and so too will the </w:t>
      </w:r>
      <w:r w:rsidRPr="00B85AF9">
        <w:t>burden of sepsis</w:t>
      </w:r>
      <w:r w:rsidR="00566564">
        <w:t>.</w:t>
      </w:r>
      <w:r w:rsidRPr="00B85AF9">
        <w:t xml:space="preserve"> The economic and health system costs associated with sepsis diagnosis and management</w:t>
      </w:r>
      <w:r w:rsidR="005F39E1">
        <w:t>,</w:t>
      </w:r>
      <w:r w:rsidRPr="00B85AF9">
        <w:t xml:space="preserve"> based on emerging</w:t>
      </w:r>
      <w:r w:rsidR="005F39E1">
        <w:t xml:space="preserve"> data about sepsis</w:t>
      </w:r>
      <w:r w:rsidRPr="00B85AF9">
        <w:t xml:space="preserve"> prevalence</w:t>
      </w:r>
      <w:r w:rsidR="005F39E1">
        <w:t>,</w:t>
      </w:r>
      <w:r w:rsidRPr="00B85AF9">
        <w:t xml:space="preserve"> will also rise</w:t>
      </w:r>
      <w:r w:rsidR="00C8282A">
        <w:t xml:space="preserve"> substantially</w:t>
      </w:r>
      <w:r w:rsidRPr="00B85AF9">
        <w:t>. It is vital that sepsis continues to be addressed as a health system safety and quality priority through ongoing investment, education and action.</w:t>
      </w:r>
    </w:p>
    <w:p w14:paraId="476B94E3" w14:textId="7411747C" w:rsidR="00B85AF9" w:rsidRPr="00B85AF9" w:rsidRDefault="00EA6AEB" w:rsidP="00B85AF9">
      <w:r>
        <w:t xml:space="preserve">The </w:t>
      </w:r>
      <w:r w:rsidR="00B85AF9" w:rsidRPr="00B85AF9">
        <w:t>National Sepsis Program</w:t>
      </w:r>
      <w:r>
        <w:t xml:space="preserve"> is ending, </w:t>
      </w:r>
      <w:r w:rsidR="00C305A4">
        <w:t xml:space="preserve">but </w:t>
      </w:r>
      <w:r w:rsidR="00C305A4" w:rsidRPr="00B85AF9">
        <w:t>Australian</w:t>
      </w:r>
      <w:r w:rsidR="00C305A4">
        <w:t xml:space="preserve">, state and territory </w:t>
      </w:r>
      <w:r>
        <w:t>Governments and health services must</w:t>
      </w:r>
      <w:r w:rsidR="00B85AF9" w:rsidRPr="00B85AF9">
        <w:t xml:space="preserve"> </w:t>
      </w:r>
      <w:r w:rsidR="006F1418">
        <w:t xml:space="preserve">continue to </w:t>
      </w:r>
      <w:r w:rsidR="00B85AF9" w:rsidRPr="00B85AF9">
        <w:t>build momentum, creating further opportunities to improve awareness, implement the Sepsis Clinical Care Standard, strengthen education and training, leverage emerging digital and telehealth opportunities, reduce data fragmentation and improve healthcare outcomes.</w:t>
      </w:r>
    </w:p>
    <w:p w14:paraId="06077B51" w14:textId="484EFA53" w:rsidR="00656123" w:rsidRDefault="00B85AF9" w:rsidP="00656123">
      <w:r w:rsidRPr="00B85AF9">
        <w:t>The National Sepsis Program Extension has been a genuine national collaboration</w:t>
      </w:r>
      <w:r w:rsidR="00167FA6">
        <w:t>,</w:t>
      </w:r>
      <w:r w:rsidRPr="00B85AF9">
        <w:t xml:space="preserve"> bringing together policy makers, healthcare professionals and those with lived experience of sepsis united in the common goal of improving sepsis outcomes. Th</w:t>
      </w:r>
      <w:r w:rsidR="00C8282A">
        <w:t>is</w:t>
      </w:r>
      <w:r w:rsidRPr="00B85AF9">
        <w:t xml:space="preserve"> report documents the work of hundreds of people, and we unreservedly commend it to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56123" w14:paraId="40A19AB7" w14:textId="77777777" w:rsidTr="00656123">
        <w:tc>
          <w:tcPr>
            <w:tcW w:w="4508" w:type="dxa"/>
          </w:tcPr>
          <w:p w14:paraId="693DC3E9" w14:textId="77777777" w:rsidR="00656123" w:rsidRDefault="00656123" w:rsidP="00050618">
            <w:pPr>
              <w:spacing w:before="0" w:after="0"/>
              <w:ind w:hanging="113"/>
            </w:pPr>
          </w:p>
          <w:p w14:paraId="4E3F8517" w14:textId="77777777" w:rsidR="00656123" w:rsidRDefault="00656123" w:rsidP="00656123">
            <w:pPr>
              <w:spacing w:before="0" w:after="0"/>
              <w:ind w:hanging="105"/>
            </w:pPr>
          </w:p>
          <w:p w14:paraId="571F24E2" w14:textId="77777777" w:rsidR="00656123" w:rsidRDefault="00656123" w:rsidP="00656123">
            <w:pPr>
              <w:spacing w:before="0" w:after="0"/>
              <w:ind w:hanging="105"/>
            </w:pPr>
          </w:p>
          <w:p w14:paraId="2A3A59FF" w14:textId="6F66D5A6" w:rsidR="00656123" w:rsidRDefault="00656123" w:rsidP="00404F24">
            <w:pPr>
              <w:spacing w:before="0"/>
              <w:ind w:hanging="105"/>
            </w:pPr>
            <w:r>
              <w:t>Professor Simon Finfer AO</w:t>
            </w:r>
          </w:p>
          <w:p w14:paraId="1B9B52AC" w14:textId="0D772BEB" w:rsidR="00656123" w:rsidRDefault="00656123" w:rsidP="00656123">
            <w:pPr>
              <w:spacing w:before="0" w:after="0"/>
              <w:ind w:hanging="105"/>
            </w:pPr>
            <w:r>
              <w:t>Senior Professorial Fellow,</w:t>
            </w:r>
          </w:p>
          <w:p w14:paraId="30BF4B74" w14:textId="77777777" w:rsidR="00656123" w:rsidRDefault="00656123" w:rsidP="00656123">
            <w:pPr>
              <w:spacing w:before="0" w:after="0"/>
              <w:ind w:hanging="105"/>
            </w:pPr>
            <w:r>
              <w:t>The George Institute for Global Health</w:t>
            </w:r>
          </w:p>
          <w:p w14:paraId="6738E416" w14:textId="399784CA" w:rsidR="00656123" w:rsidRDefault="00656123" w:rsidP="00656123">
            <w:pPr>
              <w:spacing w:before="0" w:after="0"/>
              <w:ind w:hanging="105"/>
            </w:pPr>
            <w:r>
              <w:t>Director, Sepsis Australia.</w:t>
            </w:r>
          </w:p>
        </w:tc>
        <w:tc>
          <w:tcPr>
            <w:tcW w:w="4508" w:type="dxa"/>
          </w:tcPr>
          <w:p w14:paraId="6EC7FCB9" w14:textId="77777777" w:rsidR="00656123" w:rsidRDefault="00656123" w:rsidP="00656123">
            <w:pPr>
              <w:spacing w:before="0" w:after="0"/>
            </w:pPr>
          </w:p>
          <w:p w14:paraId="27EA64D8" w14:textId="77777777" w:rsidR="00656123" w:rsidRDefault="00656123" w:rsidP="00656123">
            <w:pPr>
              <w:spacing w:before="0" w:after="0"/>
            </w:pPr>
          </w:p>
          <w:p w14:paraId="2A969F37" w14:textId="77777777" w:rsidR="00656123" w:rsidRDefault="00656123" w:rsidP="00656123">
            <w:pPr>
              <w:spacing w:before="0" w:after="0"/>
            </w:pPr>
          </w:p>
          <w:p w14:paraId="0C9313AF" w14:textId="662B6A37" w:rsidR="00656123" w:rsidRDefault="00656123" w:rsidP="00404F24">
            <w:pPr>
              <w:spacing w:before="0"/>
            </w:pPr>
            <w:r>
              <w:t>Professor Carolyn Hullick</w:t>
            </w:r>
          </w:p>
          <w:p w14:paraId="0166E570" w14:textId="77777777" w:rsidR="00656123" w:rsidRDefault="00656123" w:rsidP="00656123">
            <w:pPr>
              <w:spacing w:before="0" w:after="0"/>
            </w:pPr>
            <w:r>
              <w:t>Chief Medical Officer</w:t>
            </w:r>
          </w:p>
          <w:p w14:paraId="637CAA64" w14:textId="6D35F50E" w:rsidR="00656123" w:rsidRDefault="00656123" w:rsidP="00656123">
            <w:pPr>
              <w:spacing w:before="0" w:after="0"/>
            </w:pPr>
            <w:r>
              <w:t>Australian Commission on Safety and Quality in Health Care</w:t>
            </w:r>
            <w:r w:rsidR="00566564">
              <w:t>.</w:t>
            </w:r>
          </w:p>
        </w:tc>
      </w:tr>
    </w:tbl>
    <w:p w14:paraId="4864E902" w14:textId="04792E7A" w:rsidR="00DA1268" w:rsidRPr="00656123" w:rsidRDefault="00DA1268">
      <w:pPr>
        <w:rPr>
          <w:rFonts w:cstheme="minorHAnsi"/>
          <w:color w:val="auto"/>
        </w:rPr>
      </w:pPr>
      <w:r>
        <w:br w:type="page"/>
      </w: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6237A2E5" w14:textId="77777777" w:rsidR="00444B74" w:rsidRDefault="00444B74" w:rsidP="00BC2F83">
          <w:pPr>
            <w:pStyle w:val="TOCHeading"/>
            <w:spacing w:after="480"/>
          </w:pPr>
          <w:r>
            <w:t>Contents</w:t>
          </w:r>
        </w:p>
        <w:p w14:paraId="1A7DC8EC" w14:textId="764F52E3" w:rsidR="00AD3B4D" w:rsidRDefault="00923CF4">
          <w:pPr>
            <w:pStyle w:val="TOC1"/>
            <w:rPr>
              <w:rFonts w:eastAsiaTheme="minorEastAsia" w:cstheme="minorBidi"/>
              <w:b w:val="0"/>
              <w:noProof/>
              <w:color w:val="auto"/>
              <w:kern w:val="2"/>
              <w:szCs w:val="24"/>
              <w:lang w:eastAsia="en-AU"/>
              <w14:ligatures w14:val="standardContextual"/>
            </w:rPr>
          </w:pPr>
          <w:r>
            <w:fldChar w:fldCharType="begin"/>
          </w:r>
          <w:r>
            <w:instrText xml:space="preserve"> TOC \o "1-2" \h \z \u </w:instrText>
          </w:r>
          <w:r>
            <w:fldChar w:fldCharType="separate"/>
          </w:r>
          <w:hyperlink w:anchor="_Toc220480836" w:history="1">
            <w:r w:rsidR="00AD3B4D" w:rsidRPr="00063B1C">
              <w:rPr>
                <w:rStyle w:val="Hyperlink"/>
                <w:noProof/>
              </w:rPr>
              <w:t>Foreword</w:t>
            </w:r>
            <w:r w:rsidR="00AD3B4D">
              <w:rPr>
                <w:noProof/>
                <w:webHidden/>
              </w:rPr>
              <w:tab/>
            </w:r>
            <w:r w:rsidR="00AD3B4D">
              <w:rPr>
                <w:noProof/>
                <w:webHidden/>
              </w:rPr>
              <w:fldChar w:fldCharType="begin"/>
            </w:r>
            <w:r w:rsidR="00AD3B4D">
              <w:rPr>
                <w:noProof/>
                <w:webHidden/>
              </w:rPr>
              <w:instrText xml:space="preserve"> PAGEREF _Toc220480836 \h </w:instrText>
            </w:r>
            <w:r w:rsidR="00AD3B4D">
              <w:rPr>
                <w:noProof/>
                <w:webHidden/>
              </w:rPr>
            </w:r>
            <w:r w:rsidR="00AD3B4D">
              <w:rPr>
                <w:noProof/>
                <w:webHidden/>
              </w:rPr>
              <w:fldChar w:fldCharType="separate"/>
            </w:r>
            <w:r w:rsidR="00AD3B4D">
              <w:rPr>
                <w:noProof/>
                <w:webHidden/>
              </w:rPr>
              <w:t>2</w:t>
            </w:r>
            <w:r w:rsidR="00AD3B4D">
              <w:rPr>
                <w:noProof/>
                <w:webHidden/>
              </w:rPr>
              <w:fldChar w:fldCharType="end"/>
            </w:r>
          </w:hyperlink>
        </w:p>
        <w:p w14:paraId="6691B72F" w14:textId="4BF0CD4B" w:rsidR="00AD3B4D" w:rsidRDefault="00AD3B4D">
          <w:pPr>
            <w:pStyle w:val="TOC2"/>
            <w:rPr>
              <w:rFonts w:eastAsiaTheme="minorEastAsia" w:cstheme="minorBidi"/>
              <w:color w:val="auto"/>
              <w:kern w:val="2"/>
              <w:sz w:val="24"/>
              <w:szCs w:val="24"/>
              <w:lang w:eastAsia="en-AU"/>
              <w14:ligatures w14:val="standardContextual"/>
            </w:rPr>
          </w:pPr>
          <w:hyperlink w:anchor="_Toc220480837" w:history="1">
            <w:r w:rsidRPr="00063B1C">
              <w:rPr>
                <w:rStyle w:val="Hyperlink"/>
              </w:rPr>
              <w:t>Definitions and acronyms</w:t>
            </w:r>
            <w:r>
              <w:rPr>
                <w:webHidden/>
              </w:rPr>
              <w:tab/>
            </w:r>
            <w:r>
              <w:rPr>
                <w:webHidden/>
              </w:rPr>
              <w:fldChar w:fldCharType="begin"/>
            </w:r>
            <w:r>
              <w:rPr>
                <w:webHidden/>
              </w:rPr>
              <w:instrText xml:space="preserve"> PAGEREF _Toc220480837 \h </w:instrText>
            </w:r>
            <w:r>
              <w:rPr>
                <w:webHidden/>
              </w:rPr>
            </w:r>
            <w:r>
              <w:rPr>
                <w:webHidden/>
              </w:rPr>
              <w:fldChar w:fldCharType="separate"/>
            </w:r>
            <w:r>
              <w:rPr>
                <w:webHidden/>
              </w:rPr>
              <w:t>6</w:t>
            </w:r>
            <w:r>
              <w:rPr>
                <w:webHidden/>
              </w:rPr>
              <w:fldChar w:fldCharType="end"/>
            </w:r>
          </w:hyperlink>
        </w:p>
        <w:p w14:paraId="7F2D81C7" w14:textId="53CF694B" w:rsidR="00AD3B4D" w:rsidRDefault="00AD3B4D">
          <w:pPr>
            <w:pStyle w:val="TOC2"/>
            <w:rPr>
              <w:rFonts w:eastAsiaTheme="minorEastAsia" w:cstheme="minorBidi"/>
              <w:color w:val="auto"/>
              <w:kern w:val="2"/>
              <w:sz w:val="24"/>
              <w:szCs w:val="24"/>
              <w:lang w:eastAsia="en-AU"/>
              <w14:ligatures w14:val="standardContextual"/>
            </w:rPr>
          </w:pPr>
          <w:hyperlink w:anchor="_Toc220480838" w:history="1">
            <w:r w:rsidRPr="00063B1C">
              <w:rPr>
                <w:rStyle w:val="Hyperlink"/>
              </w:rPr>
              <w:t>List of Figures</w:t>
            </w:r>
            <w:r>
              <w:rPr>
                <w:webHidden/>
              </w:rPr>
              <w:tab/>
            </w:r>
            <w:r>
              <w:rPr>
                <w:webHidden/>
              </w:rPr>
              <w:fldChar w:fldCharType="begin"/>
            </w:r>
            <w:r>
              <w:rPr>
                <w:webHidden/>
              </w:rPr>
              <w:instrText xml:space="preserve"> PAGEREF _Toc220480838 \h </w:instrText>
            </w:r>
            <w:r>
              <w:rPr>
                <w:webHidden/>
              </w:rPr>
            </w:r>
            <w:r>
              <w:rPr>
                <w:webHidden/>
              </w:rPr>
              <w:fldChar w:fldCharType="separate"/>
            </w:r>
            <w:r>
              <w:rPr>
                <w:webHidden/>
              </w:rPr>
              <w:t>8</w:t>
            </w:r>
            <w:r>
              <w:rPr>
                <w:webHidden/>
              </w:rPr>
              <w:fldChar w:fldCharType="end"/>
            </w:r>
          </w:hyperlink>
        </w:p>
        <w:p w14:paraId="0FD8AB3A" w14:textId="15750010" w:rsidR="00AD3B4D" w:rsidRDefault="00AD3B4D">
          <w:pPr>
            <w:pStyle w:val="TOC2"/>
            <w:rPr>
              <w:rFonts w:eastAsiaTheme="minorEastAsia" w:cstheme="minorBidi"/>
              <w:color w:val="auto"/>
              <w:kern w:val="2"/>
              <w:sz w:val="24"/>
              <w:szCs w:val="24"/>
              <w:lang w:eastAsia="en-AU"/>
              <w14:ligatures w14:val="standardContextual"/>
            </w:rPr>
          </w:pPr>
          <w:hyperlink w:anchor="_Toc220480839" w:history="1">
            <w:r w:rsidRPr="00063B1C">
              <w:rPr>
                <w:rStyle w:val="Hyperlink"/>
              </w:rPr>
              <w:t>List of Tables</w:t>
            </w:r>
            <w:r>
              <w:rPr>
                <w:webHidden/>
              </w:rPr>
              <w:tab/>
            </w:r>
            <w:r>
              <w:rPr>
                <w:webHidden/>
              </w:rPr>
              <w:fldChar w:fldCharType="begin"/>
            </w:r>
            <w:r>
              <w:rPr>
                <w:webHidden/>
              </w:rPr>
              <w:instrText xml:space="preserve"> PAGEREF _Toc220480839 \h </w:instrText>
            </w:r>
            <w:r>
              <w:rPr>
                <w:webHidden/>
              </w:rPr>
            </w:r>
            <w:r>
              <w:rPr>
                <w:webHidden/>
              </w:rPr>
              <w:fldChar w:fldCharType="separate"/>
            </w:r>
            <w:r>
              <w:rPr>
                <w:webHidden/>
              </w:rPr>
              <w:t>8</w:t>
            </w:r>
            <w:r>
              <w:rPr>
                <w:webHidden/>
              </w:rPr>
              <w:fldChar w:fldCharType="end"/>
            </w:r>
          </w:hyperlink>
        </w:p>
        <w:p w14:paraId="062D9455" w14:textId="6165266D" w:rsidR="00AD3B4D" w:rsidRDefault="00AD3B4D">
          <w:pPr>
            <w:pStyle w:val="TOC1"/>
            <w:rPr>
              <w:rFonts w:eastAsiaTheme="minorEastAsia" w:cstheme="minorBidi"/>
              <w:b w:val="0"/>
              <w:noProof/>
              <w:color w:val="auto"/>
              <w:kern w:val="2"/>
              <w:szCs w:val="24"/>
              <w:lang w:eastAsia="en-AU"/>
              <w14:ligatures w14:val="standardContextual"/>
            </w:rPr>
          </w:pPr>
          <w:hyperlink w:anchor="_Toc220480840" w:history="1">
            <w:r w:rsidRPr="00063B1C">
              <w:rPr>
                <w:rStyle w:val="Hyperlink"/>
                <w:noProof/>
              </w:rPr>
              <w:t>Executive Summary</w:t>
            </w:r>
            <w:r>
              <w:rPr>
                <w:noProof/>
                <w:webHidden/>
              </w:rPr>
              <w:tab/>
            </w:r>
            <w:r>
              <w:rPr>
                <w:noProof/>
                <w:webHidden/>
              </w:rPr>
              <w:fldChar w:fldCharType="begin"/>
            </w:r>
            <w:r>
              <w:rPr>
                <w:noProof/>
                <w:webHidden/>
              </w:rPr>
              <w:instrText xml:space="preserve"> PAGEREF _Toc220480840 \h </w:instrText>
            </w:r>
            <w:r>
              <w:rPr>
                <w:noProof/>
                <w:webHidden/>
              </w:rPr>
            </w:r>
            <w:r>
              <w:rPr>
                <w:noProof/>
                <w:webHidden/>
              </w:rPr>
              <w:fldChar w:fldCharType="separate"/>
            </w:r>
            <w:r>
              <w:rPr>
                <w:noProof/>
                <w:webHidden/>
              </w:rPr>
              <w:t>9</w:t>
            </w:r>
            <w:r>
              <w:rPr>
                <w:noProof/>
                <w:webHidden/>
              </w:rPr>
              <w:fldChar w:fldCharType="end"/>
            </w:r>
          </w:hyperlink>
        </w:p>
        <w:p w14:paraId="1DA04691" w14:textId="23FBBAEA" w:rsidR="00AD3B4D" w:rsidRDefault="00AD3B4D">
          <w:pPr>
            <w:pStyle w:val="TOC2"/>
            <w:rPr>
              <w:rFonts w:eastAsiaTheme="minorEastAsia" w:cstheme="minorBidi"/>
              <w:color w:val="auto"/>
              <w:kern w:val="2"/>
              <w:sz w:val="24"/>
              <w:szCs w:val="24"/>
              <w:lang w:eastAsia="en-AU"/>
              <w14:ligatures w14:val="standardContextual"/>
            </w:rPr>
          </w:pPr>
          <w:hyperlink w:anchor="_Toc220480841" w:history="1">
            <w:r w:rsidRPr="00063B1C">
              <w:rPr>
                <w:rStyle w:val="Hyperlink"/>
              </w:rPr>
              <w:t>Sepsis as a national health priority</w:t>
            </w:r>
            <w:r>
              <w:rPr>
                <w:webHidden/>
              </w:rPr>
              <w:tab/>
            </w:r>
            <w:r>
              <w:rPr>
                <w:webHidden/>
              </w:rPr>
              <w:fldChar w:fldCharType="begin"/>
            </w:r>
            <w:r>
              <w:rPr>
                <w:webHidden/>
              </w:rPr>
              <w:instrText xml:space="preserve"> PAGEREF _Toc220480841 \h </w:instrText>
            </w:r>
            <w:r>
              <w:rPr>
                <w:webHidden/>
              </w:rPr>
            </w:r>
            <w:r>
              <w:rPr>
                <w:webHidden/>
              </w:rPr>
              <w:fldChar w:fldCharType="separate"/>
            </w:r>
            <w:r>
              <w:rPr>
                <w:webHidden/>
              </w:rPr>
              <w:t>9</w:t>
            </w:r>
            <w:r>
              <w:rPr>
                <w:webHidden/>
              </w:rPr>
              <w:fldChar w:fldCharType="end"/>
            </w:r>
          </w:hyperlink>
        </w:p>
        <w:p w14:paraId="28BFD94E" w14:textId="4C2249E2" w:rsidR="00AD3B4D" w:rsidRDefault="00AD3B4D">
          <w:pPr>
            <w:pStyle w:val="TOC2"/>
            <w:rPr>
              <w:rFonts w:eastAsiaTheme="minorEastAsia" w:cstheme="minorBidi"/>
              <w:color w:val="auto"/>
              <w:kern w:val="2"/>
              <w:sz w:val="24"/>
              <w:szCs w:val="24"/>
              <w:lang w:eastAsia="en-AU"/>
              <w14:ligatures w14:val="standardContextual"/>
            </w:rPr>
          </w:pPr>
          <w:hyperlink w:anchor="_Toc220480842" w:history="1">
            <w:r w:rsidRPr="00063B1C">
              <w:rPr>
                <w:rStyle w:val="Hyperlink"/>
              </w:rPr>
              <w:t>Summary of findings</w:t>
            </w:r>
            <w:r>
              <w:rPr>
                <w:webHidden/>
              </w:rPr>
              <w:tab/>
            </w:r>
            <w:r>
              <w:rPr>
                <w:webHidden/>
              </w:rPr>
              <w:fldChar w:fldCharType="begin"/>
            </w:r>
            <w:r>
              <w:rPr>
                <w:webHidden/>
              </w:rPr>
              <w:instrText xml:space="preserve"> PAGEREF _Toc220480842 \h </w:instrText>
            </w:r>
            <w:r>
              <w:rPr>
                <w:webHidden/>
              </w:rPr>
            </w:r>
            <w:r>
              <w:rPr>
                <w:webHidden/>
              </w:rPr>
              <w:fldChar w:fldCharType="separate"/>
            </w:r>
            <w:r>
              <w:rPr>
                <w:webHidden/>
              </w:rPr>
              <w:t>10</w:t>
            </w:r>
            <w:r>
              <w:rPr>
                <w:webHidden/>
              </w:rPr>
              <w:fldChar w:fldCharType="end"/>
            </w:r>
          </w:hyperlink>
        </w:p>
        <w:p w14:paraId="63005AC1" w14:textId="78004A51" w:rsidR="00AD3B4D" w:rsidRDefault="00AD3B4D">
          <w:pPr>
            <w:pStyle w:val="TOC2"/>
            <w:rPr>
              <w:rFonts w:eastAsiaTheme="minorEastAsia" w:cstheme="minorBidi"/>
              <w:color w:val="auto"/>
              <w:kern w:val="2"/>
              <w:sz w:val="24"/>
              <w:szCs w:val="24"/>
              <w:lang w:eastAsia="en-AU"/>
              <w14:ligatures w14:val="standardContextual"/>
            </w:rPr>
          </w:pPr>
          <w:hyperlink w:anchor="_Toc220480843" w:history="1">
            <w:r w:rsidRPr="00063B1C">
              <w:rPr>
                <w:rStyle w:val="Hyperlink"/>
              </w:rPr>
              <w:t>The focus on sepsis must be maintained</w:t>
            </w:r>
            <w:r>
              <w:rPr>
                <w:webHidden/>
              </w:rPr>
              <w:tab/>
            </w:r>
            <w:r>
              <w:rPr>
                <w:webHidden/>
              </w:rPr>
              <w:fldChar w:fldCharType="begin"/>
            </w:r>
            <w:r>
              <w:rPr>
                <w:webHidden/>
              </w:rPr>
              <w:instrText xml:space="preserve"> PAGEREF _Toc220480843 \h </w:instrText>
            </w:r>
            <w:r>
              <w:rPr>
                <w:webHidden/>
              </w:rPr>
            </w:r>
            <w:r>
              <w:rPr>
                <w:webHidden/>
              </w:rPr>
              <w:fldChar w:fldCharType="separate"/>
            </w:r>
            <w:r>
              <w:rPr>
                <w:webHidden/>
              </w:rPr>
              <w:t>11</w:t>
            </w:r>
            <w:r>
              <w:rPr>
                <w:webHidden/>
              </w:rPr>
              <w:fldChar w:fldCharType="end"/>
            </w:r>
          </w:hyperlink>
        </w:p>
        <w:p w14:paraId="1FA67AA7" w14:textId="6B462071" w:rsidR="00AD3B4D" w:rsidRDefault="00AD3B4D">
          <w:pPr>
            <w:pStyle w:val="TOC2"/>
            <w:rPr>
              <w:rFonts w:eastAsiaTheme="minorEastAsia" w:cstheme="minorBidi"/>
              <w:color w:val="auto"/>
              <w:kern w:val="2"/>
              <w:sz w:val="24"/>
              <w:szCs w:val="24"/>
              <w:lang w:eastAsia="en-AU"/>
              <w14:ligatures w14:val="standardContextual"/>
            </w:rPr>
          </w:pPr>
          <w:hyperlink w:anchor="_Toc220480844" w:history="1">
            <w:r w:rsidRPr="00063B1C">
              <w:rPr>
                <w:rStyle w:val="Hyperlink"/>
              </w:rPr>
              <w:t>Maintaining the momentum</w:t>
            </w:r>
            <w:r>
              <w:rPr>
                <w:webHidden/>
              </w:rPr>
              <w:tab/>
            </w:r>
            <w:r>
              <w:rPr>
                <w:webHidden/>
              </w:rPr>
              <w:fldChar w:fldCharType="begin"/>
            </w:r>
            <w:r>
              <w:rPr>
                <w:webHidden/>
              </w:rPr>
              <w:instrText xml:space="preserve"> PAGEREF _Toc220480844 \h </w:instrText>
            </w:r>
            <w:r>
              <w:rPr>
                <w:webHidden/>
              </w:rPr>
            </w:r>
            <w:r>
              <w:rPr>
                <w:webHidden/>
              </w:rPr>
              <w:fldChar w:fldCharType="separate"/>
            </w:r>
            <w:r>
              <w:rPr>
                <w:webHidden/>
              </w:rPr>
              <w:t>11</w:t>
            </w:r>
            <w:r>
              <w:rPr>
                <w:webHidden/>
              </w:rPr>
              <w:fldChar w:fldCharType="end"/>
            </w:r>
          </w:hyperlink>
        </w:p>
        <w:p w14:paraId="50BC18A8" w14:textId="5FE9375D" w:rsidR="00AD3B4D" w:rsidRDefault="00AD3B4D">
          <w:pPr>
            <w:pStyle w:val="TOC2"/>
            <w:rPr>
              <w:rFonts w:eastAsiaTheme="minorEastAsia" w:cstheme="minorBidi"/>
              <w:color w:val="auto"/>
              <w:kern w:val="2"/>
              <w:sz w:val="24"/>
              <w:szCs w:val="24"/>
              <w:lang w:eastAsia="en-AU"/>
              <w14:ligatures w14:val="standardContextual"/>
            </w:rPr>
          </w:pPr>
          <w:hyperlink w:anchor="_Toc220480845" w:history="1">
            <w:r w:rsidRPr="00063B1C">
              <w:rPr>
                <w:rStyle w:val="Hyperlink"/>
              </w:rPr>
              <w:t>National and international opportunities</w:t>
            </w:r>
            <w:r>
              <w:rPr>
                <w:webHidden/>
              </w:rPr>
              <w:tab/>
            </w:r>
            <w:r>
              <w:rPr>
                <w:webHidden/>
              </w:rPr>
              <w:fldChar w:fldCharType="begin"/>
            </w:r>
            <w:r>
              <w:rPr>
                <w:webHidden/>
              </w:rPr>
              <w:instrText xml:space="preserve"> PAGEREF _Toc220480845 \h </w:instrText>
            </w:r>
            <w:r>
              <w:rPr>
                <w:webHidden/>
              </w:rPr>
            </w:r>
            <w:r>
              <w:rPr>
                <w:webHidden/>
              </w:rPr>
              <w:fldChar w:fldCharType="separate"/>
            </w:r>
            <w:r>
              <w:rPr>
                <w:webHidden/>
              </w:rPr>
              <w:t>12</w:t>
            </w:r>
            <w:r>
              <w:rPr>
                <w:webHidden/>
              </w:rPr>
              <w:fldChar w:fldCharType="end"/>
            </w:r>
          </w:hyperlink>
        </w:p>
        <w:p w14:paraId="5B0AC384" w14:textId="076F8D50" w:rsidR="00AD3B4D" w:rsidRDefault="00AD3B4D">
          <w:pPr>
            <w:pStyle w:val="TOC2"/>
            <w:rPr>
              <w:rFonts w:eastAsiaTheme="minorEastAsia" w:cstheme="minorBidi"/>
              <w:color w:val="auto"/>
              <w:kern w:val="2"/>
              <w:sz w:val="24"/>
              <w:szCs w:val="24"/>
              <w:lang w:eastAsia="en-AU"/>
              <w14:ligatures w14:val="standardContextual"/>
            </w:rPr>
          </w:pPr>
          <w:hyperlink w:anchor="_Toc220480846" w:history="1">
            <w:r w:rsidRPr="00063B1C">
              <w:rPr>
                <w:rStyle w:val="Hyperlink"/>
              </w:rPr>
              <w:t>Future focus</w:t>
            </w:r>
            <w:r>
              <w:rPr>
                <w:webHidden/>
              </w:rPr>
              <w:tab/>
            </w:r>
            <w:r>
              <w:rPr>
                <w:webHidden/>
              </w:rPr>
              <w:fldChar w:fldCharType="begin"/>
            </w:r>
            <w:r>
              <w:rPr>
                <w:webHidden/>
              </w:rPr>
              <w:instrText xml:space="preserve"> PAGEREF _Toc220480846 \h </w:instrText>
            </w:r>
            <w:r>
              <w:rPr>
                <w:webHidden/>
              </w:rPr>
            </w:r>
            <w:r>
              <w:rPr>
                <w:webHidden/>
              </w:rPr>
              <w:fldChar w:fldCharType="separate"/>
            </w:r>
            <w:r>
              <w:rPr>
                <w:webHidden/>
              </w:rPr>
              <w:t>12</w:t>
            </w:r>
            <w:r>
              <w:rPr>
                <w:webHidden/>
              </w:rPr>
              <w:fldChar w:fldCharType="end"/>
            </w:r>
          </w:hyperlink>
        </w:p>
        <w:p w14:paraId="46FB7AAA" w14:textId="57AFFB43" w:rsidR="00AD3B4D" w:rsidRDefault="00AD3B4D">
          <w:pPr>
            <w:pStyle w:val="TOC2"/>
            <w:rPr>
              <w:rFonts w:eastAsiaTheme="minorEastAsia" w:cstheme="minorBidi"/>
              <w:color w:val="auto"/>
              <w:kern w:val="2"/>
              <w:sz w:val="24"/>
              <w:szCs w:val="24"/>
              <w:lang w:eastAsia="en-AU"/>
              <w14:ligatures w14:val="standardContextual"/>
            </w:rPr>
          </w:pPr>
          <w:hyperlink w:anchor="_Toc220480847" w:history="1">
            <w:r w:rsidRPr="00063B1C">
              <w:rPr>
                <w:rStyle w:val="Hyperlink"/>
              </w:rPr>
              <w:t>Recommendations</w:t>
            </w:r>
            <w:r>
              <w:rPr>
                <w:webHidden/>
              </w:rPr>
              <w:tab/>
            </w:r>
            <w:r>
              <w:rPr>
                <w:webHidden/>
              </w:rPr>
              <w:fldChar w:fldCharType="begin"/>
            </w:r>
            <w:r>
              <w:rPr>
                <w:webHidden/>
              </w:rPr>
              <w:instrText xml:space="preserve"> PAGEREF _Toc220480847 \h </w:instrText>
            </w:r>
            <w:r>
              <w:rPr>
                <w:webHidden/>
              </w:rPr>
            </w:r>
            <w:r>
              <w:rPr>
                <w:webHidden/>
              </w:rPr>
              <w:fldChar w:fldCharType="separate"/>
            </w:r>
            <w:r>
              <w:rPr>
                <w:webHidden/>
              </w:rPr>
              <w:t>13</w:t>
            </w:r>
            <w:r>
              <w:rPr>
                <w:webHidden/>
              </w:rPr>
              <w:fldChar w:fldCharType="end"/>
            </w:r>
          </w:hyperlink>
        </w:p>
        <w:p w14:paraId="389DB230" w14:textId="4017A96C" w:rsidR="00AD3B4D" w:rsidRDefault="00AD3B4D">
          <w:pPr>
            <w:pStyle w:val="TOC1"/>
            <w:rPr>
              <w:rFonts w:eastAsiaTheme="minorEastAsia" w:cstheme="minorBidi"/>
              <w:b w:val="0"/>
              <w:noProof/>
              <w:color w:val="auto"/>
              <w:kern w:val="2"/>
              <w:szCs w:val="24"/>
              <w:lang w:eastAsia="en-AU"/>
              <w14:ligatures w14:val="standardContextual"/>
            </w:rPr>
          </w:pPr>
          <w:hyperlink w:anchor="_Toc220480848" w:history="1">
            <w:r w:rsidRPr="00063B1C">
              <w:rPr>
                <w:rStyle w:val="Hyperlink"/>
                <w:noProof/>
              </w:rPr>
              <w:t>National Sepsis Program Extension overview</w:t>
            </w:r>
            <w:r>
              <w:rPr>
                <w:noProof/>
                <w:webHidden/>
              </w:rPr>
              <w:tab/>
            </w:r>
            <w:r>
              <w:rPr>
                <w:noProof/>
                <w:webHidden/>
              </w:rPr>
              <w:fldChar w:fldCharType="begin"/>
            </w:r>
            <w:r>
              <w:rPr>
                <w:noProof/>
                <w:webHidden/>
              </w:rPr>
              <w:instrText xml:space="preserve"> PAGEREF _Toc220480848 \h </w:instrText>
            </w:r>
            <w:r>
              <w:rPr>
                <w:noProof/>
                <w:webHidden/>
              </w:rPr>
            </w:r>
            <w:r>
              <w:rPr>
                <w:noProof/>
                <w:webHidden/>
              </w:rPr>
              <w:fldChar w:fldCharType="separate"/>
            </w:r>
            <w:r>
              <w:rPr>
                <w:noProof/>
                <w:webHidden/>
              </w:rPr>
              <w:t>15</w:t>
            </w:r>
            <w:r>
              <w:rPr>
                <w:noProof/>
                <w:webHidden/>
              </w:rPr>
              <w:fldChar w:fldCharType="end"/>
            </w:r>
          </w:hyperlink>
        </w:p>
        <w:p w14:paraId="14C99A88" w14:textId="0353966F" w:rsidR="00AD3B4D" w:rsidRDefault="00AD3B4D">
          <w:pPr>
            <w:pStyle w:val="TOC2"/>
            <w:rPr>
              <w:rFonts w:eastAsiaTheme="minorEastAsia" w:cstheme="minorBidi"/>
              <w:color w:val="auto"/>
              <w:kern w:val="2"/>
              <w:sz w:val="24"/>
              <w:szCs w:val="24"/>
              <w:lang w:eastAsia="en-AU"/>
              <w14:ligatures w14:val="standardContextual"/>
            </w:rPr>
          </w:pPr>
          <w:hyperlink w:anchor="_Toc220480849" w:history="1">
            <w:r w:rsidRPr="00063B1C">
              <w:rPr>
                <w:rStyle w:val="Hyperlink"/>
              </w:rPr>
              <w:t>Introduction</w:t>
            </w:r>
            <w:r>
              <w:rPr>
                <w:webHidden/>
              </w:rPr>
              <w:tab/>
            </w:r>
            <w:r>
              <w:rPr>
                <w:webHidden/>
              </w:rPr>
              <w:fldChar w:fldCharType="begin"/>
            </w:r>
            <w:r>
              <w:rPr>
                <w:webHidden/>
              </w:rPr>
              <w:instrText xml:space="preserve"> PAGEREF _Toc220480849 \h </w:instrText>
            </w:r>
            <w:r>
              <w:rPr>
                <w:webHidden/>
              </w:rPr>
            </w:r>
            <w:r>
              <w:rPr>
                <w:webHidden/>
              </w:rPr>
              <w:fldChar w:fldCharType="separate"/>
            </w:r>
            <w:r>
              <w:rPr>
                <w:webHidden/>
              </w:rPr>
              <w:t>15</w:t>
            </w:r>
            <w:r>
              <w:rPr>
                <w:webHidden/>
              </w:rPr>
              <w:fldChar w:fldCharType="end"/>
            </w:r>
          </w:hyperlink>
        </w:p>
        <w:p w14:paraId="153A04A3" w14:textId="649CC737" w:rsidR="00AD3B4D" w:rsidRDefault="00AD3B4D">
          <w:pPr>
            <w:pStyle w:val="TOC2"/>
            <w:rPr>
              <w:rFonts w:eastAsiaTheme="minorEastAsia" w:cstheme="minorBidi"/>
              <w:color w:val="auto"/>
              <w:kern w:val="2"/>
              <w:sz w:val="24"/>
              <w:szCs w:val="24"/>
              <w:lang w:eastAsia="en-AU"/>
              <w14:ligatures w14:val="standardContextual"/>
            </w:rPr>
          </w:pPr>
          <w:hyperlink w:anchor="_Toc220480850" w:history="1">
            <w:r w:rsidRPr="00063B1C">
              <w:rPr>
                <w:rStyle w:val="Hyperlink"/>
              </w:rPr>
              <w:t>Background to the National Sepsis Program and Extension</w:t>
            </w:r>
            <w:r>
              <w:rPr>
                <w:webHidden/>
              </w:rPr>
              <w:tab/>
            </w:r>
            <w:r>
              <w:rPr>
                <w:webHidden/>
              </w:rPr>
              <w:fldChar w:fldCharType="begin"/>
            </w:r>
            <w:r>
              <w:rPr>
                <w:webHidden/>
              </w:rPr>
              <w:instrText xml:space="preserve"> PAGEREF _Toc220480850 \h </w:instrText>
            </w:r>
            <w:r>
              <w:rPr>
                <w:webHidden/>
              </w:rPr>
            </w:r>
            <w:r>
              <w:rPr>
                <w:webHidden/>
              </w:rPr>
              <w:fldChar w:fldCharType="separate"/>
            </w:r>
            <w:r>
              <w:rPr>
                <w:webHidden/>
              </w:rPr>
              <w:t>16</w:t>
            </w:r>
            <w:r>
              <w:rPr>
                <w:webHidden/>
              </w:rPr>
              <w:fldChar w:fldCharType="end"/>
            </w:r>
          </w:hyperlink>
        </w:p>
        <w:p w14:paraId="6DD0A1A7" w14:textId="00ABCD49" w:rsidR="00AD3B4D" w:rsidRDefault="00AD3B4D">
          <w:pPr>
            <w:pStyle w:val="TOC2"/>
            <w:rPr>
              <w:rFonts w:eastAsiaTheme="minorEastAsia" w:cstheme="minorBidi"/>
              <w:color w:val="auto"/>
              <w:kern w:val="2"/>
              <w:sz w:val="24"/>
              <w:szCs w:val="24"/>
              <w:lang w:eastAsia="en-AU"/>
              <w14:ligatures w14:val="standardContextual"/>
            </w:rPr>
          </w:pPr>
          <w:hyperlink w:anchor="_Toc220480851" w:history="1">
            <w:r w:rsidRPr="00063B1C">
              <w:rPr>
                <w:rStyle w:val="Hyperlink"/>
              </w:rPr>
              <w:t>Program Extension objectives</w:t>
            </w:r>
            <w:r>
              <w:rPr>
                <w:webHidden/>
              </w:rPr>
              <w:tab/>
            </w:r>
            <w:r>
              <w:rPr>
                <w:webHidden/>
              </w:rPr>
              <w:fldChar w:fldCharType="begin"/>
            </w:r>
            <w:r>
              <w:rPr>
                <w:webHidden/>
              </w:rPr>
              <w:instrText xml:space="preserve"> PAGEREF _Toc220480851 \h </w:instrText>
            </w:r>
            <w:r>
              <w:rPr>
                <w:webHidden/>
              </w:rPr>
            </w:r>
            <w:r>
              <w:rPr>
                <w:webHidden/>
              </w:rPr>
              <w:fldChar w:fldCharType="separate"/>
            </w:r>
            <w:r>
              <w:rPr>
                <w:webHidden/>
              </w:rPr>
              <w:t>17</w:t>
            </w:r>
            <w:r>
              <w:rPr>
                <w:webHidden/>
              </w:rPr>
              <w:fldChar w:fldCharType="end"/>
            </w:r>
          </w:hyperlink>
        </w:p>
        <w:p w14:paraId="77D66599" w14:textId="67B18915" w:rsidR="00AD3B4D" w:rsidRDefault="00AD3B4D">
          <w:pPr>
            <w:pStyle w:val="TOC2"/>
            <w:rPr>
              <w:rFonts w:eastAsiaTheme="minorEastAsia" w:cstheme="minorBidi"/>
              <w:color w:val="auto"/>
              <w:kern w:val="2"/>
              <w:sz w:val="24"/>
              <w:szCs w:val="24"/>
              <w:lang w:eastAsia="en-AU"/>
              <w14:ligatures w14:val="standardContextual"/>
            </w:rPr>
          </w:pPr>
          <w:hyperlink w:anchor="_Toc220480852" w:history="1">
            <w:r w:rsidRPr="00063B1C">
              <w:rPr>
                <w:rStyle w:val="Hyperlink"/>
              </w:rPr>
              <w:t>Program Extension deliverables</w:t>
            </w:r>
            <w:r>
              <w:rPr>
                <w:webHidden/>
              </w:rPr>
              <w:tab/>
            </w:r>
            <w:r>
              <w:rPr>
                <w:webHidden/>
              </w:rPr>
              <w:fldChar w:fldCharType="begin"/>
            </w:r>
            <w:r>
              <w:rPr>
                <w:webHidden/>
              </w:rPr>
              <w:instrText xml:space="preserve"> PAGEREF _Toc220480852 \h </w:instrText>
            </w:r>
            <w:r>
              <w:rPr>
                <w:webHidden/>
              </w:rPr>
            </w:r>
            <w:r>
              <w:rPr>
                <w:webHidden/>
              </w:rPr>
              <w:fldChar w:fldCharType="separate"/>
            </w:r>
            <w:r>
              <w:rPr>
                <w:webHidden/>
              </w:rPr>
              <w:t>17</w:t>
            </w:r>
            <w:r>
              <w:rPr>
                <w:webHidden/>
              </w:rPr>
              <w:fldChar w:fldCharType="end"/>
            </w:r>
          </w:hyperlink>
        </w:p>
        <w:p w14:paraId="77048801" w14:textId="489F1578" w:rsidR="00AD3B4D" w:rsidRDefault="00AD3B4D">
          <w:pPr>
            <w:pStyle w:val="TOC2"/>
            <w:rPr>
              <w:rFonts w:eastAsiaTheme="minorEastAsia" w:cstheme="minorBidi"/>
              <w:color w:val="auto"/>
              <w:kern w:val="2"/>
              <w:sz w:val="24"/>
              <w:szCs w:val="24"/>
              <w:lang w:eastAsia="en-AU"/>
              <w14:ligatures w14:val="standardContextual"/>
            </w:rPr>
          </w:pPr>
          <w:hyperlink w:anchor="_Toc220480853" w:history="1">
            <w:r w:rsidRPr="00063B1C">
              <w:rPr>
                <w:rStyle w:val="Hyperlink"/>
              </w:rPr>
              <w:t>Program Extension scope</w:t>
            </w:r>
            <w:r>
              <w:rPr>
                <w:webHidden/>
              </w:rPr>
              <w:tab/>
            </w:r>
            <w:r>
              <w:rPr>
                <w:webHidden/>
              </w:rPr>
              <w:fldChar w:fldCharType="begin"/>
            </w:r>
            <w:r>
              <w:rPr>
                <w:webHidden/>
              </w:rPr>
              <w:instrText xml:space="preserve"> PAGEREF _Toc220480853 \h </w:instrText>
            </w:r>
            <w:r>
              <w:rPr>
                <w:webHidden/>
              </w:rPr>
            </w:r>
            <w:r>
              <w:rPr>
                <w:webHidden/>
              </w:rPr>
              <w:fldChar w:fldCharType="separate"/>
            </w:r>
            <w:r>
              <w:rPr>
                <w:webHidden/>
              </w:rPr>
              <w:t>18</w:t>
            </w:r>
            <w:r>
              <w:rPr>
                <w:webHidden/>
              </w:rPr>
              <w:fldChar w:fldCharType="end"/>
            </w:r>
          </w:hyperlink>
        </w:p>
        <w:p w14:paraId="03E27E16" w14:textId="46EFF8DE" w:rsidR="00AD3B4D" w:rsidRDefault="00AD3B4D">
          <w:pPr>
            <w:pStyle w:val="TOC2"/>
            <w:rPr>
              <w:rFonts w:eastAsiaTheme="minorEastAsia" w:cstheme="minorBidi"/>
              <w:color w:val="auto"/>
              <w:kern w:val="2"/>
              <w:sz w:val="24"/>
              <w:szCs w:val="24"/>
              <w:lang w:eastAsia="en-AU"/>
              <w14:ligatures w14:val="standardContextual"/>
            </w:rPr>
          </w:pPr>
          <w:hyperlink w:anchor="_Toc220480854" w:history="1">
            <w:r w:rsidRPr="00063B1C">
              <w:rPr>
                <w:rStyle w:val="Hyperlink"/>
              </w:rPr>
              <w:t>Program Extension governance</w:t>
            </w:r>
            <w:r>
              <w:rPr>
                <w:webHidden/>
              </w:rPr>
              <w:tab/>
            </w:r>
            <w:r>
              <w:rPr>
                <w:webHidden/>
              </w:rPr>
              <w:fldChar w:fldCharType="begin"/>
            </w:r>
            <w:r>
              <w:rPr>
                <w:webHidden/>
              </w:rPr>
              <w:instrText xml:space="preserve"> PAGEREF _Toc220480854 \h </w:instrText>
            </w:r>
            <w:r>
              <w:rPr>
                <w:webHidden/>
              </w:rPr>
            </w:r>
            <w:r>
              <w:rPr>
                <w:webHidden/>
              </w:rPr>
              <w:fldChar w:fldCharType="separate"/>
            </w:r>
            <w:r>
              <w:rPr>
                <w:webHidden/>
              </w:rPr>
              <w:t>18</w:t>
            </w:r>
            <w:r>
              <w:rPr>
                <w:webHidden/>
              </w:rPr>
              <w:fldChar w:fldCharType="end"/>
            </w:r>
          </w:hyperlink>
        </w:p>
        <w:p w14:paraId="230BBEE0" w14:textId="21C89D84" w:rsidR="00AD3B4D" w:rsidRDefault="00AD3B4D">
          <w:pPr>
            <w:pStyle w:val="TOC2"/>
            <w:rPr>
              <w:rFonts w:eastAsiaTheme="minorEastAsia" w:cstheme="minorBidi"/>
              <w:color w:val="auto"/>
              <w:kern w:val="2"/>
              <w:sz w:val="24"/>
              <w:szCs w:val="24"/>
              <w:lang w:eastAsia="en-AU"/>
              <w14:ligatures w14:val="standardContextual"/>
            </w:rPr>
          </w:pPr>
          <w:hyperlink w:anchor="_Toc220480855" w:history="1">
            <w:r w:rsidRPr="00063B1C">
              <w:rPr>
                <w:rStyle w:val="Hyperlink"/>
              </w:rPr>
              <w:t>Program Extension management</w:t>
            </w:r>
            <w:r>
              <w:rPr>
                <w:webHidden/>
              </w:rPr>
              <w:tab/>
            </w:r>
            <w:r>
              <w:rPr>
                <w:webHidden/>
              </w:rPr>
              <w:fldChar w:fldCharType="begin"/>
            </w:r>
            <w:r>
              <w:rPr>
                <w:webHidden/>
              </w:rPr>
              <w:instrText xml:space="preserve"> PAGEREF _Toc220480855 \h </w:instrText>
            </w:r>
            <w:r>
              <w:rPr>
                <w:webHidden/>
              </w:rPr>
            </w:r>
            <w:r>
              <w:rPr>
                <w:webHidden/>
              </w:rPr>
              <w:fldChar w:fldCharType="separate"/>
            </w:r>
            <w:r>
              <w:rPr>
                <w:webHidden/>
              </w:rPr>
              <w:t>22</w:t>
            </w:r>
            <w:r>
              <w:rPr>
                <w:webHidden/>
              </w:rPr>
              <w:fldChar w:fldCharType="end"/>
            </w:r>
          </w:hyperlink>
        </w:p>
        <w:p w14:paraId="14A669A6" w14:textId="66704ADD" w:rsidR="00AD3B4D" w:rsidRDefault="00AD3B4D">
          <w:pPr>
            <w:pStyle w:val="TOC2"/>
            <w:rPr>
              <w:rFonts w:eastAsiaTheme="minorEastAsia" w:cstheme="minorBidi"/>
              <w:color w:val="auto"/>
              <w:kern w:val="2"/>
              <w:sz w:val="24"/>
              <w:szCs w:val="24"/>
              <w:lang w:eastAsia="en-AU"/>
              <w14:ligatures w14:val="standardContextual"/>
            </w:rPr>
          </w:pPr>
          <w:hyperlink w:anchor="_Toc220480856" w:history="1">
            <w:r w:rsidRPr="00063B1C">
              <w:rPr>
                <w:rStyle w:val="Hyperlink"/>
              </w:rPr>
              <w:t>Summary of Program Extension findings</w:t>
            </w:r>
            <w:r>
              <w:rPr>
                <w:webHidden/>
              </w:rPr>
              <w:tab/>
            </w:r>
            <w:r>
              <w:rPr>
                <w:webHidden/>
              </w:rPr>
              <w:fldChar w:fldCharType="begin"/>
            </w:r>
            <w:r>
              <w:rPr>
                <w:webHidden/>
              </w:rPr>
              <w:instrText xml:space="preserve"> PAGEREF _Toc220480856 \h </w:instrText>
            </w:r>
            <w:r>
              <w:rPr>
                <w:webHidden/>
              </w:rPr>
            </w:r>
            <w:r>
              <w:rPr>
                <w:webHidden/>
              </w:rPr>
              <w:fldChar w:fldCharType="separate"/>
            </w:r>
            <w:r>
              <w:rPr>
                <w:webHidden/>
              </w:rPr>
              <w:t>24</w:t>
            </w:r>
            <w:r>
              <w:rPr>
                <w:webHidden/>
              </w:rPr>
              <w:fldChar w:fldCharType="end"/>
            </w:r>
          </w:hyperlink>
        </w:p>
        <w:p w14:paraId="4F2FC9B7" w14:textId="1E7814CA" w:rsidR="00AD3B4D" w:rsidRDefault="00AD3B4D">
          <w:pPr>
            <w:pStyle w:val="TOC2"/>
            <w:rPr>
              <w:rFonts w:eastAsiaTheme="minorEastAsia" w:cstheme="minorBidi"/>
              <w:color w:val="auto"/>
              <w:kern w:val="2"/>
              <w:sz w:val="24"/>
              <w:szCs w:val="24"/>
              <w:lang w:eastAsia="en-AU"/>
              <w14:ligatures w14:val="standardContextual"/>
            </w:rPr>
          </w:pPr>
          <w:hyperlink w:anchor="_Toc220480857" w:history="1">
            <w:r w:rsidRPr="00063B1C">
              <w:rPr>
                <w:rStyle w:val="Hyperlink"/>
              </w:rPr>
              <w:t>Practical integration of sepsis into health system</w:t>
            </w:r>
            <w:r>
              <w:rPr>
                <w:webHidden/>
              </w:rPr>
              <w:tab/>
            </w:r>
            <w:r>
              <w:rPr>
                <w:webHidden/>
              </w:rPr>
              <w:fldChar w:fldCharType="begin"/>
            </w:r>
            <w:r>
              <w:rPr>
                <w:webHidden/>
              </w:rPr>
              <w:instrText xml:space="preserve"> PAGEREF _Toc220480857 \h </w:instrText>
            </w:r>
            <w:r>
              <w:rPr>
                <w:webHidden/>
              </w:rPr>
            </w:r>
            <w:r>
              <w:rPr>
                <w:webHidden/>
              </w:rPr>
              <w:fldChar w:fldCharType="separate"/>
            </w:r>
            <w:r>
              <w:rPr>
                <w:webHidden/>
              </w:rPr>
              <w:t>26</w:t>
            </w:r>
            <w:r>
              <w:rPr>
                <w:webHidden/>
              </w:rPr>
              <w:fldChar w:fldCharType="end"/>
            </w:r>
          </w:hyperlink>
        </w:p>
        <w:p w14:paraId="775A4519" w14:textId="25619B22" w:rsidR="00AD3B4D" w:rsidRDefault="00AD3B4D">
          <w:pPr>
            <w:pStyle w:val="TOC2"/>
            <w:rPr>
              <w:rFonts w:eastAsiaTheme="minorEastAsia" w:cstheme="minorBidi"/>
              <w:color w:val="auto"/>
              <w:kern w:val="2"/>
              <w:sz w:val="24"/>
              <w:szCs w:val="24"/>
              <w:lang w:eastAsia="en-AU"/>
              <w14:ligatures w14:val="standardContextual"/>
            </w:rPr>
          </w:pPr>
          <w:hyperlink w:anchor="_Toc220480858" w:history="1">
            <w:r w:rsidRPr="00063B1C">
              <w:rPr>
                <w:rStyle w:val="Hyperlink"/>
              </w:rPr>
              <w:t>Maintaining a strategic focus and evidence base for sepsis</w:t>
            </w:r>
            <w:r>
              <w:rPr>
                <w:webHidden/>
              </w:rPr>
              <w:tab/>
            </w:r>
            <w:r>
              <w:rPr>
                <w:webHidden/>
              </w:rPr>
              <w:fldChar w:fldCharType="begin"/>
            </w:r>
            <w:r>
              <w:rPr>
                <w:webHidden/>
              </w:rPr>
              <w:instrText xml:space="preserve"> PAGEREF _Toc220480858 \h </w:instrText>
            </w:r>
            <w:r>
              <w:rPr>
                <w:webHidden/>
              </w:rPr>
            </w:r>
            <w:r>
              <w:rPr>
                <w:webHidden/>
              </w:rPr>
              <w:fldChar w:fldCharType="separate"/>
            </w:r>
            <w:r>
              <w:rPr>
                <w:webHidden/>
              </w:rPr>
              <w:t>27</w:t>
            </w:r>
            <w:r>
              <w:rPr>
                <w:webHidden/>
              </w:rPr>
              <w:fldChar w:fldCharType="end"/>
            </w:r>
          </w:hyperlink>
        </w:p>
        <w:p w14:paraId="5D19C532" w14:textId="6E24F9C3" w:rsidR="00AD3B4D" w:rsidRDefault="00AD3B4D">
          <w:pPr>
            <w:pStyle w:val="TOC1"/>
            <w:rPr>
              <w:rFonts w:eastAsiaTheme="minorEastAsia" w:cstheme="minorBidi"/>
              <w:b w:val="0"/>
              <w:noProof/>
              <w:color w:val="auto"/>
              <w:kern w:val="2"/>
              <w:szCs w:val="24"/>
              <w:lang w:eastAsia="en-AU"/>
              <w14:ligatures w14:val="standardContextual"/>
            </w:rPr>
          </w:pPr>
          <w:hyperlink w:anchor="_Toc220480859" w:history="1">
            <w:r w:rsidRPr="00063B1C">
              <w:rPr>
                <w:rStyle w:val="Hyperlink"/>
                <w:noProof/>
              </w:rPr>
              <w:t>Targeted national public awareness campaign</w:t>
            </w:r>
            <w:r>
              <w:rPr>
                <w:noProof/>
                <w:webHidden/>
              </w:rPr>
              <w:tab/>
            </w:r>
            <w:r>
              <w:rPr>
                <w:noProof/>
                <w:webHidden/>
              </w:rPr>
              <w:fldChar w:fldCharType="begin"/>
            </w:r>
            <w:r>
              <w:rPr>
                <w:noProof/>
                <w:webHidden/>
              </w:rPr>
              <w:instrText xml:space="preserve"> PAGEREF _Toc220480859 \h </w:instrText>
            </w:r>
            <w:r>
              <w:rPr>
                <w:noProof/>
                <w:webHidden/>
              </w:rPr>
            </w:r>
            <w:r>
              <w:rPr>
                <w:noProof/>
                <w:webHidden/>
              </w:rPr>
              <w:fldChar w:fldCharType="separate"/>
            </w:r>
            <w:r>
              <w:rPr>
                <w:noProof/>
                <w:webHidden/>
              </w:rPr>
              <w:t>28</w:t>
            </w:r>
            <w:r>
              <w:rPr>
                <w:noProof/>
                <w:webHidden/>
              </w:rPr>
              <w:fldChar w:fldCharType="end"/>
            </w:r>
          </w:hyperlink>
        </w:p>
        <w:p w14:paraId="40AEE568" w14:textId="35A98B8E" w:rsidR="00AD3B4D" w:rsidRDefault="00AD3B4D">
          <w:pPr>
            <w:pStyle w:val="TOC2"/>
            <w:rPr>
              <w:rFonts w:eastAsiaTheme="minorEastAsia" w:cstheme="minorBidi"/>
              <w:color w:val="auto"/>
              <w:kern w:val="2"/>
              <w:sz w:val="24"/>
              <w:szCs w:val="24"/>
              <w:lang w:eastAsia="en-AU"/>
              <w14:ligatures w14:val="standardContextual"/>
            </w:rPr>
          </w:pPr>
          <w:hyperlink w:anchor="_Toc220480860" w:history="1">
            <w:r w:rsidRPr="00063B1C">
              <w:rPr>
                <w:rStyle w:val="Hyperlink"/>
              </w:rPr>
              <w:t>Project background</w:t>
            </w:r>
            <w:r>
              <w:rPr>
                <w:webHidden/>
              </w:rPr>
              <w:tab/>
            </w:r>
            <w:r>
              <w:rPr>
                <w:webHidden/>
              </w:rPr>
              <w:fldChar w:fldCharType="begin"/>
            </w:r>
            <w:r>
              <w:rPr>
                <w:webHidden/>
              </w:rPr>
              <w:instrText xml:space="preserve"> PAGEREF _Toc220480860 \h </w:instrText>
            </w:r>
            <w:r>
              <w:rPr>
                <w:webHidden/>
              </w:rPr>
            </w:r>
            <w:r>
              <w:rPr>
                <w:webHidden/>
              </w:rPr>
              <w:fldChar w:fldCharType="separate"/>
            </w:r>
            <w:r>
              <w:rPr>
                <w:webHidden/>
              </w:rPr>
              <w:t>28</w:t>
            </w:r>
            <w:r>
              <w:rPr>
                <w:webHidden/>
              </w:rPr>
              <w:fldChar w:fldCharType="end"/>
            </w:r>
          </w:hyperlink>
        </w:p>
        <w:p w14:paraId="10A3A33F" w14:textId="746A6AD8" w:rsidR="00AD3B4D" w:rsidRDefault="00AD3B4D">
          <w:pPr>
            <w:pStyle w:val="TOC2"/>
            <w:rPr>
              <w:rFonts w:eastAsiaTheme="minorEastAsia" w:cstheme="minorBidi"/>
              <w:color w:val="auto"/>
              <w:kern w:val="2"/>
              <w:sz w:val="24"/>
              <w:szCs w:val="24"/>
              <w:lang w:eastAsia="en-AU"/>
              <w14:ligatures w14:val="standardContextual"/>
            </w:rPr>
          </w:pPr>
          <w:hyperlink w:anchor="_Toc220480861" w:history="1">
            <w:r w:rsidRPr="00063B1C">
              <w:rPr>
                <w:rStyle w:val="Hyperlink"/>
              </w:rPr>
              <w:t>Project overview</w:t>
            </w:r>
            <w:r>
              <w:rPr>
                <w:webHidden/>
              </w:rPr>
              <w:tab/>
            </w:r>
            <w:r>
              <w:rPr>
                <w:webHidden/>
              </w:rPr>
              <w:fldChar w:fldCharType="begin"/>
            </w:r>
            <w:r>
              <w:rPr>
                <w:webHidden/>
              </w:rPr>
              <w:instrText xml:space="preserve"> PAGEREF _Toc220480861 \h </w:instrText>
            </w:r>
            <w:r>
              <w:rPr>
                <w:webHidden/>
              </w:rPr>
            </w:r>
            <w:r>
              <w:rPr>
                <w:webHidden/>
              </w:rPr>
              <w:fldChar w:fldCharType="separate"/>
            </w:r>
            <w:r>
              <w:rPr>
                <w:webHidden/>
              </w:rPr>
              <w:t>28</w:t>
            </w:r>
            <w:r>
              <w:rPr>
                <w:webHidden/>
              </w:rPr>
              <w:fldChar w:fldCharType="end"/>
            </w:r>
          </w:hyperlink>
        </w:p>
        <w:p w14:paraId="70BA60E8" w14:textId="077BF48A" w:rsidR="00AD3B4D" w:rsidRDefault="00AD3B4D">
          <w:pPr>
            <w:pStyle w:val="TOC2"/>
            <w:rPr>
              <w:rFonts w:eastAsiaTheme="minorEastAsia" w:cstheme="minorBidi"/>
              <w:color w:val="auto"/>
              <w:kern w:val="2"/>
              <w:sz w:val="24"/>
              <w:szCs w:val="24"/>
              <w:lang w:eastAsia="en-AU"/>
              <w14:ligatures w14:val="standardContextual"/>
            </w:rPr>
          </w:pPr>
          <w:hyperlink w:anchor="_Toc220480862" w:history="1">
            <w:r w:rsidRPr="00063B1C">
              <w:rPr>
                <w:rStyle w:val="Hyperlink"/>
              </w:rPr>
              <w:t>Methods</w:t>
            </w:r>
            <w:r>
              <w:rPr>
                <w:webHidden/>
              </w:rPr>
              <w:tab/>
            </w:r>
            <w:r>
              <w:rPr>
                <w:webHidden/>
              </w:rPr>
              <w:fldChar w:fldCharType="begin"/>
            </w:r>
            <w:r>
              <w:rPr>
                <w:webHidden/>
              </w:rPr>
              <w:instrText xml:space="preserve"> PAGEREF _Toc220480862 \h </w:instrText>
            </w:r>
            <w:r>
              <w:rPr>
                <w:webHidden/>
              </w:rPr>
            </w:r>
            <w:r>
              <w:rPr>
                <w:webHidden/>
              </w:rPr>
              <w:fldChar w:fldCharType="separate"/>
            </w:r>
            <w:r>
              <w:rPr>
                <w:webHidden/>
              </w:rPr>
              <w:t>29</w:t>
            </w:r>
            <w:r>
              <w:rPr>
                <w:webHidden/>
              </w:rPr>
              <w:fldChar w:fldCharType="end"/>
            </w:r>
          </w:hyperlink>
        </w:p>
        <w:p w14:paraId="392486E3" w14:textId="6878CFD8" w:rsidR="00AD3B4D" w:rsidRDefault="00AD3B4D">
          <w:pPr>
            <w:pStyle w:val="TOC2"/>
            <w:rPr>
              <w:rFonts w:eastAsiaTheme="minorEastAsia" w:cstheme="minorBidi"/>
              <w:color w:val="auto"/>
              <w:kern w:val="2"/>
              <w:sz w:val="24"/>
              <w:szCs w:val="24"/>
              <w:lang w:eastAsia="en-AU"/>
              <w14:ligatures w14:val="standardContextual"/>
            </w:rPr>
          </w:pPr>
          <w:hyperlink w:anchor="_Toc220480863" w:history="1">
            <w:r w:rsidRPr="00063B1C">
              <w:rPr>
                <w:rStyle w:val="Hyperlink"/>
              </w:rPr>
              <w:t>Findings</w:t>
            </w:r>
            <w:r>
              <w:rPr>
                <w:webHidden/>
              </w:rPr>
              <w:tab/>
            </w:r>
            <w:r>
              <w:rPr>
                <w:webHidden/>
              </w:rPr>
              <w:fldChar w:fldCharType="begin"/>
            </w:r>
            <w:r>
              <w:rPr>
                <w:webHidden/>
              </w:rPr>
              <w:instrText xml:space="preserve"> PAGEREF _Toc220480863 \h </w:instrText>
            </w:r>
            <w:r>
              <w:rPr>
                <w:webHidden/>
              </w:rPr>
            </w:r>
            <w:r>
              <w:rPr>
                <w:webHidden/>
              </w:rPr>
              <w:fldChar w:fldCharType="separate"/>
            </w:r>
            <w:r>
              <w:rPr>
                <w:webHidden/>
              </w:rPr>
              <w:t>31</w:t>
            </w:r>
            <w:r>
              <w:rPr>
                <w:webHidden/>
              </w:rPr>
              <w:fldChar w:fldCharType="end"/>
            </w:r>
          </w:hyperlink>
        </w:p>
        <w:p w14:paraId="49578DCD" w14:textId="71A1FC37" w:rsidR="00AD3B4D" w:rsidRDefault="00AD3B4D">
          <w:pPr>
            <w:pStyle w:val="TOC2"/>
            <w:rPr>
              <w:rFonts w:eastAsiaTheme="minorEastAsia" w:cstheme="minorBidi"/>
              <w:color w:val="auto"/>
              <w:kern w:val="2"/>
              <w:sz w:val="24"/>
              <w:szCs w:val="24"/>
              <w:lang w:eastAsia="en-AU"/>
              <w14:ligatures w14:val="standardContextual"/>
            </w:rPr>
          </w:pPr>
          <w:hyperlink w:anchor="_Toc220480864" w:history="1">
            <w:r w:rsidRPr="00063B1C">
              <w:rPr>
                <w:rStyle w:val="Hyperlink"/>
              </w:rPr>
              <w:t>Future focus</w:t>
            </w:r>
            <w:r>
              <w:rPr>
                <w:webHidden/>
              </w:rPr>
              <w:tab/>
            </w:r>
            <w:r>
              <w:rPr>
                <w:webHidden/>
              </w:rPr>
              <w:fldChar w:fldCharType="begin"/>
            </w:r>
            <w:r>
              <w:rPr>
                <w:webHidden/>
              </w:rPr>
              <w:instrText xml:space="preserve"> PAGEREF _Toc220480864 \h </w:instrText>
            </w:r>
            <w:r>
              <w:rPr>
                <w:webHidden/>
              </w:rPr>
            </w:r>
            <w:r>
              <w:rPr>
                <w:webHidden/>
              </w:rPr>
              <w:fldChar w:fldCharType="separate"/>
            </w:r>
            <w:r>
              <w:rPr>
                <w:webHidden/>
              </w:rPr>
              <w:t>33</w:t>
            </w:r>
            <w:r>
              <w:rPr>
                <w:webHidden/>
              </w:rPr>
              <w:fldChar w:fldCharType="end"/>
            </w:r>
          </w:hyperlink>
        </w:p>
        <w:p w14:paraId="3EE7DB6C" w14:textId="7C445C6A" w:rsidR="00AD3B4D" w:rsidRDefault="00AD3B4D">
          <w:pPr>
            <w:pStyle w:val="TOC2"/>
            <w:rPr>
              <w:rFonts w:eastAsiaTheme="minorEastAsia" w:cstheme="minorBidi"/>
              <w:color w:val="auto"/>
              <w:kern w:val="2"/>
              <w:sz w:val="24"/>
              <w:szCs w:val="24"/>
              <w:lang w:eastAsia="en-AU"/>
              <w14:ligatures w14:val="standardContextual"/>
            </w:rPr>
          </w:pPr>
          <w:hyperlink w:anchor="_Toc220480865" w:history="1">
            <w:r w:rsidRPr="00063B1C">
              <w:rPr>
                <w:rStyle w:val="Hyperlink"/>
              </w:rPr>
              <w:t>Maintaining a focus on sepsis awareness</w:t>
            </w:r>
            <w:r>
              <w:rPr>
                <w:webHidden/>
              </w:rPr>
              <w:tab/>
            </w:r>
            <w:r>
              <w:rPr>
                <w:webHidden/>
              </w:rPr>
              <w:fldChar w:fldCharType="begin"/>
            </w:r>
            <w:r>
              <w:rPr>
                <w:webHidden/>
              </w:rPr>
              <w:instrText xml:space="preserve"> PAGEREF _Toc220480865 \h </w:instrText>
            </w:r>
            <w:r>
              <w:rPr>
                <w:webHidden/>
              </w:rPr>
            </w:r>
            <w:r>
              <w:rPr>
                <w:webHidden/>
              </w:rPr>
              <w:fldChar w:fldCharType="separate"/>
            </w:r>
            <w:r>
              <w:rPr>
                <w:webHidden/>
              </w:rPr>
              <w:t>34</w:t>
            </w:r>
            <w:r>
              <w:rPr>
                <w:webHidden/>
              </w:rPr>
              <w:fldChar w:fldCharType="end"/>
            </w:r>
          </w:hyperlink>
        </w:p>
        <w:p w14:paraId="5FD991ED" w14:textId="5015D373" w:rsidR="00AD3B4D" w:rsidRDefault="00AD3B4D">
          <w:pPr>
            <w:pStyle w:val="TOC1"/>
            <w:rPr>
              <w:rFonts w:eastAsiaTheme="minorEastAsia" w:cstheme="minorBidi"/>
              <w:b w:val="0"/>
              <w:noProof/>
              <w:color w:val="auto"/>
              <w:kern w:val="2"/>
              <w:szCs w:val="24"/>
              <w:lang w:eastAsia="en-AU"/>
              <w14:ligatures w14:val="standardContextual"/>
            </w:rPr>
          </w:pPr>
          <w:hyperlink w:anchor="_Toc220480866" w:history="1">
            <w:r w:rsidRPr="00063B1C">
              <w:rPr>
                <w:rStyle w:val="Hyperlink"/>
                <w:noProof/>
              </w:rPr>
              <w:t>Education and training for health care professionals and undergraduate students</w:t>
            </w:r>
            <w:r>
              <w:rPr>
                <w:noProof/>
                <w:webHidden/>
              </w:rPr>
              <w:tab/>
            </w:r>
            <w:r>
              <w:rPr>
                <w:noProof/>
                <w:webHidden/>
              </w:rPr>
              <w:fldChar w:fldCharType="begin"/>
            </w:r>
            <w:r>
              <w:rPr>
                <w:noProof/>
                <w:webHidden/>
              </w:rPr>
              <w:instrText xml:space="preserve"> PAGEREF _Toc220480866 \h </w:instrText>
            </w:r>
            <w:r>
              <w:rPr>
                <w:noProof/>
                <w:webHidden/>
              </w:rPr>
            </w:r>
            <w:r>
              <w:rPr>
                <w:noProof/>
                <w:webHidden/>
              </w:rPr>
              <w:fldChar w:fldCharType="separate"/>
            </w:r>
            <w:r>
              <w:rPr>
                <w:noProof/>
                <w:webHidden/>
              </w:rPr>
              <w:t>35</w:t>
            </w:r>
            <w:r>
              <w:rPr>
                <w:noProof/>
                <w:webHidden/>
              </w:rPr>
              <w:fldChar w:fldCharType="end"/>
            </w:r>
          </w:hyperlink>
        </w:p>
        <w:p w14:paraId="38C02D2E" w14:textId="0C6D40D6" w:rsidR="00AD3B4D" w:rsidRDefault="00AD3B4D">
          <w:pPr>
            <w:pStyle w:val="TOC2"/>
            <w:rPr>
              <w:rFonts w:eastAsiaTheme="minorEastAsia" w:cstheme="minorBidi"/>
              <w:color w:val="auto"/>
              <w:kern w:val="2"/>
              <w:sz w:val="24"/>
              <w:szCs w:val="24"/>
              <w:lang w:eastAsia="en-AU"/>
              <w14:ligatures w14:val="standardContextual"/>
            </w:rPr>
          </w:pPr>
          <w:hyperlink w:anchor="_Toc220480867" w:history="1">
            <w:r w:rsidRPr="00063B1C">
              <w:rPr>
                <w:rStyle w:val="Hyperlink"/>
              </w:rPr>
              <w:t>Project background</w:t>
            </w:r>
            <w:r>
              <w:rPr>
                <w:webHidden/>
              </w:rPr>
              <w:tab/>
            </w:r>
            <w:r>
              <w:rPr>
                <w:webHidden/>
              </w:rPr>
              <w:fldChar w:fldCharType="begin"/>
            </w:r>
            <w:r>
              <w:rPr>
                <w:webHidden/>
              </w:rPr>
              <w:instrText xml:space="preserve"> PAGEREF _Toc220480867 \h </w:instrText>
            </w:r>
            <w:r>
              <w:rPr>
                <w:webHidden/>
              </w:rPr>
            </w:r>
            <w:r>
              <w:rPr>
                <w:webHidden/>
              </w:rPr>
              <w:fldChar w:fldCharType="separate"/>
            </w:r>
            <w:r>
              <w:rPr>
                <w:webHidden/>
              </w:rPr>
              <w:t>35</w:t>
            </w:r>
            <w:r>
              <w:rPr>
                <w:webHidden/>
              </w:rPr>
              <w:fldChar w:fldCharType="end"/>
            </w:r>
          </w:hyperlink>
        </w:p>
        <w:p w14:paraId="3F920FC2" w14:textId="6C533F70" w:rsidR="00AD3B4D" w:rsidRDefault="00AD3B4D">
          <w:pPr>
            <w:pStyle w:val="TOC2"/>
            <w:rPr>
              <w:rFonts w:eastAsiaTheme="minorEastAsia" w:cstheme="minorBidi"/>
              <w:color w:val="auto"/>
              <w:kern w:val="2"/>
              <w:sz w:val="24"/>
              <w:szCs w:val="24"/>
              <w:lang w:eastAsia="en-AU"/>
              <w14:ligatures w14:val="standardContextual"/>
            </w:rPr>
          </w:pPr>
          <w:hyperlink w:anchor="_Toc220480868" w:history="1">
            <w:r w:rsidRPr="00063B1C">
              <w:rPr>
                <w:rStyle w:val="Hyperlink"/>
              </w:rPr>
              <w:t>Sepsis in Primary Care Learning Module</w:t>
            </w:r>
            <w:r>
              <w:rPr>
                <w:webHidden/>
              </w:rPr>
              <w:tab/>
            </w:r>
            <w:r>
              <w:rPr>
                <w:webHidden/>
              </w:rPr>
              <w:fldChar w:fldCharType="begin"/>
            </w:r>
            <w:r>
              <w:rPr>
                <w:webHidden/>
              </w:rPr>
              <w:instrText xml:space="preserve"> PAGEREF _Toc220480868 \h </w:instrText>
            </w:r>
            <w:r>
              <w:rPr>
                <w:webHidden/>
              </w:rPr>
            </w:r>
            <w:r>
              <w:rPr>
                <w:webHidden/>
              </w:rPr>
              <w:fldChar w:fldCharType="separate"/>
            </w:r>
            <w:r>
              <w:rPr>
                <w:webHidden/>
              </w:rPr>
              <w:t>35</w:t>
            </w:r>
            <w:r>
              <w:rPr>
                <w:webHidden/>
              </w:rPr>
              <w:fldChar w:fldCharType="end"/>
            </w:r>
          </w:hyperlink>
        </w:p>
        <w:p w14:paraId="61735B58" w14:textId="171A6C23" w:rsidR="00AD3B4D" w:rsidRDefault="00AD3B4D">
          <w:pPr>
            <w:pStyle w:val="TOC2"/>
            <w:rPr>
              <w:rFonts w:eastAsiaTheme="minorEastAsia" w:cstheme="minorBidi"/>
              <w:color w:val="auto"/>
              <w:kern w:val="2"/>
              <w:sz w:val="24"/>
              <w:szCs w:val="24"/>
              <w:lang w:eastAsia="en-AU"/>
              <w14:ligatures w14:val="standardContextual"/>
            </w:rPr>
          </w:pPr>
          <w:hyperlink w:anchor="_Toc220480869" w:history="1">
            <w:r w:rsidRPr="00063B1C">
              <w:rPr>
                <w:rStyle w:val="Hyperlink"/>
              </w:rPr>
              <w:t>Future focus</w:t>
            </w:r>
            <w:r>
              <w:rPr>
                <w:webHidden/>
              </w:rPr>
              <w:tab/>
            </w:r>
            <w:r>
              <w:rPr>
                <w:webHidden/>
              </w:rPr>
              <w:fldChar w:fldCharType="begin"/>
            </w:r>
            <w:r>
              <w:rPr>
                <w:webHidden/>
              </w:rPr>
              <w:instrText xml:space="preserve"> PAGEREF _Toc220480869 \h </w:instrText>
            </w:r>
            <w:r>
              <w:rPr>
                <w:webHidden/>
              </w:rPr>
            </w:r>
            <w:r>
              <w:rPr>
                <w:webHidden/>
              </w:rPr>
              <w:fldChar w:fldCharType="separate"/>
            </w:r>
            <w:r>
              <w:rPr>
                <w:webHidden/>
              </w:rPr>
              <w:t>39</w:t>
            </w:r>
            <w:r>
              <w:rPr>
                <w:webHidden/>
              </w:rPr>
              <w:fldChar w:fldCharType="end"/>
            </w:r>
          </w:hyperlink>
        </w:p>
        <w:p w14:paraId="21841EF4" w14:textId="384A332A" w:rsidR="00AD3B4D" w:rsidRDefault="00AD3B4D">
          <w:pPr>
            <w:pStyle w:val="TOC2"/>
            <w:rPr>
              <w:rFonts w:eastAsiaTheme="minorEastAsia" w:cstheme="minorBidi"/>
              <w:color w:val="auto"/>
              <w:kern w:val="2"/>
              <w:sz w:val="24"/>
              <w:szCs w:val="24"/>
              <w:lang w:eastAsia="en-AU"/>
              <w14:ligatures w14:val="standardContextual"/>
            </w:rPr>
          </w:pPr>
          <w:hyperlink w:anchor="_Toc220480870" w:history="1">
            <w:r w:rsidRPr="00063B1C">
              <w:rPr>
                <w:rStyle w:val="Hyperlink"/>
              </w:rPr>
              <w:t>Sepsis in pre-registration curricula survey</w:t>
            </w:r>
            <w:r>
              <w:rPr>
                <w:webHidden/>
              </w:rPr>
              <w:tab/>
            </w:r>
            <w:r>
              <w:rPr>
                <w:webHidden/>
              </w:rPr>
              <w:fldChar w:fldCharType="begin"/>
            </w:r>
            <w:r>
              <w:rPr>
                <w:webHidden/>
              </w:rPr>
              <w:instrText xml:space="preserve"> PAGEREF _Toc220480870 \h </w:instrText>
            </w:r>
            <w:r>
              <w:rPr>
                <w:webHidden/>
              </w:rPr>
            </w:r>
            <w:r>
              <w:rPr>
                <w:webHidden/>
              </w:rPr>
              <w:fldChar w:fldCharType="separate"/>
            </w:r>
            <w:r>
              <w:rPr>
                <w:webHidden/>
              </w:rPr>
              <w:t>40</w:t>
            </w:r>
            <w:r>
              <w:rPr>
                <w:webHidden/>
              </w:rPr>
              <w:fldChar w:fldCharType="end"/>
            </w:r>
          </w:hyperlink>
        </w:p>
        <w:p w14:paraId="64A44444" w14:textId="407D553C" w:rsidR="00AD3B4D" w:rsidRDefault="00AD3B4D">
          <w:pPr>
            <w:pStyle w:val="TOC2"/>
            <w:rPr>
              <w:rFonts w:eastAsiaTheme="minorEastAsia" w:cstheme="minorBidi"/>
              <w:color w:val="auto"/>
              <w:kern w:val="2"/>
              <w:sz w:val="24"/>
              <w:szCs w:val="24"/>
              <w:lang w:eastAsia="en-AU"/>
              <w14:ligatures w14:val="standardContextual"/>
            </w:rPr>
          </w:pPr>
          <w:hyperlink w:anchor="_Toc220480871" w:history="1">
            <w:r w:rsidRPr="00063B1C">
              <w:rPr>
                <w:rStyle w:val="Hyperlink"/>
              </w:rPr>
              <w:t>Future focus</w:t>
            </w:r>
            <w:r>
              <w:rPr>
                <w:webHidden/>
              </w:rPr>
              <w:tab/>
            </w:r>
            <w:r>
              <w:rPr>
                <w:webHidden/>
              </w:rPr>
              <w:fldChar w:fldCharType="begin"/>
            </w:r>
            <w:r>
              <w:rPr>
                <w:webHidden/>
              </w:rPr>
              <w:instrText xml:space="preserve"> PAGEREF _Toc220480871 \h </w:instrText>
            </w:r>
            <w:r>
              <w:rPr>
                <w:webHidden/>
              </w:rPr>
            </w:r>
            <w:r>
              <w:rPr>
                <w:webHidden/>
              </w:rPr>
              <w:fldChar w:fldCharType="separate"/>
            </w:r>
            <w:r>
              <w:rPr>
                <w:webHidden/>
              </w:rPr>
              <w:t>43</w:t>
            </w:r>
            <w:r>
              <w:rPr>
                <w:webHidden/>
              </w:rPr>
              <w:fldChar w:fldCharType="end"/>
            </w:r>
          </w:hyperlink>
        </w:p>
        <w:p w14:paraId="0CDBC570" w14:textId="24026AB1" w:rsidR="00AD3B4D" w:rsidRDefault="00AD3B4D">
          <w:pPr>
            <w:pStyle w:val="TOC2"/>
            <w:rPr>
              <w:rFonts w:eastAsiaTheme="minorEastAsia" w:cstheme="minorBidi"/>
              <w:color w:val="auto"/>
              <w:kern w:val="2"/>
              <w:sz w:val="24"/>
              <w:szCs w:val="24"/>
              <w:lang w:eastAsia="en-AU"/>
              <w14:ligatures w14:val="standardContextual"/>
            </w:rPr>
          </w:pPr>
          <w:hyperlink w:anchor="_Toc220480872" w:history="1">
            <w:r w:rsidRPr="00063B1C">
              <w:rPr>
                <w:rStyle w:val="Hyperlink"/>
              </w:rPr>
              <w:t>Maintaining a sepsis ready clinical workforce</w:t>
            </w:r>
            <w:r>
              <w:rPr>
                <w:webHidden/>
              </w:rPr>
              <w:tab/>
            </w:r>
            <w:r>
              <w:rPr>
                <w:webHidden/>
              </w:rPr>
              <w:fldChar w:fldCharType="begin"/>
            </w:r>
            <w:r>
              <w:rPr>
                <w:webHidden/>
              </w:rPr>
              <w:instrText xml:space="preserve"> PAGEREF _Toc220480872 \h </w:instrText>
            </w:r>
            <w:r>
              <w:rPr>
                <w:webHidden/>
              </w:rPr>
            </w:r>
            <w:r>
              <w:rPr>
                <w:webHidden/>
              </w:rPr>
              <w:fldChar w:fldCharType="separate"/>
            </w:r>
            <w:r>
              <w:rPr>
                <w:webHidden/>
              </w:rPr>
              <w:t>43</w:t>
            </w:r>
            <w:r>
              <w:rPr>
                <w:webHidden/>
              </w:rPr>
              <w:fldChar w:fldCharType="end"/>
            </w:r>
          </w:hyperlink>
        </w:p>
        <w:p w14:paraId="66322045" w14:textId="2C30DEB9" w:rsidR="00AD3B4D" w:rsidRDefault="00AD3B4D">
          <w:pPr>
            <w:pStyle w:val="TOC1"/>
            <w:rPr>
              <w:rFonts w:eastAsiaTheme="minorEastAsia" w:cstheme="minorBidi"/>
              <w:b w:val="0"/>
              <w:noProof/>
              <w:color w:val="auto"/>
              <w:kern w:val="2"/>
              <w:szCs w:val="24"/>
              <w:lang w:eastAsia="en-AU"/>
              <w14:ligatures w14:val="standardContextual"/>
            </w:rPr>
          </w:pPr>
          <w:hyperlink w:anchor="_Toc220480873" w:history="1">
            <w:r w:rsidRPr="00063B1C">
              <w:rPr>
                <w:rStyle w:val="Hyperlink"/>
                <w:noProof/>
              </w:rPr>
              <w:t>Coordinated sepsis care and post-sepsis support</w:t>
            </w:r>
            <w:r>
              <w:rPr>
                <w:noProof/>
                <w:webHidden/>
              </w:rPr>
              <w:tab/>
            </w:r>
            <w:r>
              <w:rPr>
                <w:noProof/>
                <w:webHidden/>
              </w:rPr>
              <w:fldChar w:fldCharType="begin"/>
            </w:r>
            <w:r>
              <w:rPr>
                <w:noProof/>
                <w:webHidden/>
              </w:rPr>
              <w:instrText xml:space="preserve"> PAGEREF _Toc220480873 \h </w:instrText>
            </w:r>
            <w:r>
              <w:rPr>
                <w:noProof/>
                <w:webHidden/>
              </w:rPr>
            </w:r>
            <w:r>
              <w:rPr>
                <w:noProof/>
                <w:webHidden/>
              </w:rPr>
              <w:fldChar w:fldCharType="separate"/>
            </w:r>
            <w:r>
              <w:rPr>
                <w:noProof/>
                <w:webHidden/>
              </w:rPr>
              <w:t>44</w:t>
            </w:r>
            <w:r>
              <w:rPr>
                <w:noProof/>
                <w:webHidden/>
              </w:rPr>
              <w:fldChar w:fldCharType="end"/>
            </w:r>
          </w:hyperlink>
        </w:p>
        <w:p w14:paraId="2C0CD4F4" w14:textId="2CFA2F4F" w:rsidR="00AD3B4D" w:rsidRDefault="00AD3B4D">
          <w:pPr>
            <w:pStyle w:val="TOC2"/>
            <w:rPr>
              <w:rFonts w:eastAsiaTheme="minorEastAsia" w:cstheme="minorBidi"/>
              <w:color w:val="auto"/>
              <w:kern w:val="2"/>
              <w:sz w:val="24"/>
              <w:szCs w:val="24"/>
              <w:lang w:eastAsia="en-AU"/>
              <w14:ligatures w14:val="standardContextual"/>
            </w:rPr>
          </w:pPr>
          <w:hyperlink w:anchor="_Toc220480874" w:history="1">
            <w:r w:rsidRPr="00063B1C">
              <w:rPr>
                <w:rStyle w:val="Hyperlink"/>
              </w:rPr>
              <w:t>Project background</w:t>
            </w:r>
            <w:r>
              <w:rPr>
                <w:webHidden/>
              </w:rPr>
              <w:tab/>
            </w:r>
            <w:r>
              <w:rPr>
                <w:webHidden/>
              </w:rPr>
              <w:fldChar w:fldCharType="begin"/>
            </w:r>
            <w:r>
              <w:rPr>
                <w:webHidden/>
              </w:rPr>
              <w:instrText xml:space="preserve"> PAGEREF _Toc220480874 \h </w:instrText>
            </w:r>
            <w:r>
              <w:rPr>
                <w:webHidden/>
              </w:rPr>
            </w:r>
            <w:r>
              <w:rPr>
                <w:webHidden/>
              </w:rPr>
              <w:fldChar w:fldCharType="separate"/>
            </w:r>
            <w:r>
              <w:rPr>
                <w:webHidden/>
              </w:rPr>
              <w:t>44</w:t>
            </w:r>
            <w:r>
              <w:rPr>
                <w:webHidden/>
              </w:rPr>
              <w:fldChar w:fldCharType="end"/>
            </w:r>
          </w:hyperlink>
        </w:p>
        <w:p w14:paraId="03525EF9" w14:textId="7F04B861" w:rsidR="00AD3B4D" w:rsidRDefault="00AD3B4D">
          <w:pPr>
            <w:pStyle w:val="TOC2"/>
            <w:rPr>
              <w:rFonts w:eastAsiaTheme="minorEastAsia" w:cstheme="minorBidi"/>
              <w:color w:val="auto"/>
              <w:kern w:val="2"/>
              <w:sz w:val="24"/>
              <w:szCs w:val="24"/>
              <w:lang w:eastAsia="en-AU"/>
              <w14:ligatures w14:val="standardContextual"/>
            </w:rPr>
          </w:pPr>
          <w:hyperlink w:anchor="_Toc220480875" w:history="1">
            <w:r w:rsidRPr="00063B1C">
              <w:rPr>
                <w:rStyle w:val="Hyperlink"/>
              </w:rPr>
              <w:t>Project overview</w:t>
            </w:r>
            <w:r>
              <w:rPr>
                <w:webHidden/>
              </w:rPr>
              <w:tab/>
            </w:r>
            <w:r>
              <w:rPr>
                <w:webHidden/>
              </w:rPr>
              <w:fldChar w:fldCharType="begin"/>
            </w:r>
            <w:r>
              <w:rPr>
                <w:webHidden/>
              </w:rPr>
              <w:instrText xml:space="preserve"> PAGEREF _Toc220480875 \h </w:instrText>
            </w:r>
            <w:r>
              <w:rPr>
                <w:webHidden/>
              </w:rPr>
            </w:r>
            <w:r>
              <w:rPr>
                <w:webHidden/>
              </w:rPr>
              <w:fldChar w:fldCharType="separate"/>
            </w:r>
            <w:r>
              <w:rPr>
                <w:webHidden/>
              </w:rPr>
              <w:t>45</w:t>
            </w:r>
            <w:r>
              <w:rPr>
                <w:webHidden/>
              </w:rPr>
              <w:fldChar w:fldCharType="end"/>
            </w:r>
          </w:hyperlink>
        </w:p>
        <w:p w14:paraId="0A123121" w14:textId="260C2E8A" w:rsidR="00AD3B4D" w:rsidRDefault="00AD3B4D">
          <w:pPr>
            <w:pStyle w:val="TOC2"/>
            <w:rPr>
              <w:rFonts w:eastAsiaTheme="minorEastAsia" w:cstheme="minorBidi"/>
              <w:color w:val="auto"/>
              <w:kern w:val="2"/>
              <w:sz w:val="24"/>
              <w:szCs w:val="24"/>
              <w:lang w:eastAsia="en-AU"/>
              <w14:ligatures w14:val="standardContextual"/>
            </w:rPr>
          </w:pPr>
          <w:hyperlink w:anchor="_Toc220480876" w:history="1">
            <w:r w:rsidRPr="00063B1C">
              <w:rPr>
                <w:rStyle w:val="Hyperlink"/>
              </w:rPr>
              <w:t>Methods</w:t>
            </w:r>
            <w:r>
              <w:rPr>
                <w:webHidden/>
              </w:rPr>
              <w:tab/>
            </w:r>
            <w:r>
              <w:rPr>
                <w:webHidden/>
              </w:rPr>
              <w:fldChar w:fldCharType="begin"/>
            </w:r>
            <w:r>
              <w:rPr>
                <w:webHidden/>
              </w:rPr>
              <w:instrText xml:space="preserve"> PAGEREF _Toc220480876 \h </w:instrText>
            </w:r>
            <w:r>
              <w:rPr>
                <w:webHidden/>
              </w:rPr>
            </w:r>
            <w:r>
              <w:rPr>
                <w:webHidden/>
              </w:rPr>
              <w:fldChar w:fldCharType="separate"/>
            </w:r>
            <w:r>
              <w:rPr>
                <w:webHidden/>
              </w:rPr>
              <w:t>45</w:t>
            </w:r>
            <w:r>
              <w:rPr>
                <w:webHidden/>
              </w:rPr>
              <w:fldChar w:fldCharType="end"/>
            </w:r>
          </w:hyperlink>
        </w:p>
        <w:p w14:paraId="76F37B15" w14:textId="2E532104" w:rsidR="00AD3B4D" w:rsidRDefault="00AD3B4D">
          <w:pPr>
            <w:pStyle w:val="TOC2"/>
            <w:rPr>
              <w:rFonts w:eastAsiaTheme="minorEastAsia" w:cstheme="minorBidi"/>
              <w:color w:val="auto"/>
              <w:kern w:val="2"/>
              <w:sz w:val="24"/>
              <w:szCs w:val="24"/>
              <w:lang w:eastAsia="en-AU"/>
              <w14:ligatures w14:val="standardContextual"/>
            </w:rPr>
          </w:pPr>
          <w:hyperlink w:anchor="_Toc220480877" w:history="1">
            <w:r w:rsidRPr="00063B1C">
              <w:rPr>
                <w:rStyle w:val="Hyperlink"/>
              </w:rPr>
              <w:t>Findings</w:t>
            </w:r>
            <w:r>
              <w:rPr>
                <w:webHidden/>
              </w:rPr>
              <w:tab/>
            </w:r>
            <w:r>
              <w:rPr>
                <w:webHidden/>
              </w:rPr>
              <w:fldChar w:fldCharType="begin"/>
            </w:r>
            <w:r>
              <w:rPr>
                <w:webHidden/>
              </w:rPr>
              <w:instrText xml:space="preserve"> PAGEREF _Toc220480877 \h </w:instrText>
            </w:r>
            <w:r>
              <w:rPr>
                <w:webHidden/>
              </w:rPr>
            </w:r>
            <w:r>
              <w:rPr>
                <w:webHidden/>
              </w:rPr>
              <w:fldChar w:fldCharType="separate"/>
            </w:r>
            <w:r>
              <w:rPr>
                <w:webHidden/>
              </w:rPr>
              <w:t>48</w:t>
            </w:r>
            <w:r>
              <w:rPr>
                <w:webHidden/>
              </w:rPr>
              <w:fldChar w:fldCharType="end"/>
            </w:r>
          </w:hyperlink>
        </w:p>
        <w:p w14:paraId="75C5B905" w14:textId="15BBC58F" w:rsidR="00AD3B4D" w:rsidRDefault="00AD3B4D">
          <w:pPr>
            <w:pStyle w:val="TOC2"/>
            <w:rPr>
              <w:rFonts w:eastAsiaTheme="minorEastAsia" w:cstheme="minorBidi"/>
              <w:color w:val="auto"/>
              <w:kern w:val="2"/>
              <w:sz w:val="24"/>
              <w:szCs w:val="24"/>
              <w:lang w:eastAsia="en-AU"/>
              <w14:ligatures w14:val="standardContextual"/>
            </w:rPr>
          </w:pPr>
          <w:hyperlink w:anchor="_Toc220480878" w:history="1">
            <w:r w:rsidRPr="00063B1C">
              <w:rPr>
                <w:rStyle w:val="Hyperlink"/>
              </w:rPr>
              <w:t>Future focus</w:t>
            </w:r>
            <w:r>
              <w:rPr>
                <w:webHidden/>
              </w:rPr>
              <w:tab/>
            </w:r>
            <w:r>
              <w:rPr>
                <w:webHidden/>
              </w:rPr>
              <w:fldChar w:fldCharType="begin"/>
            </w:r>
            <w:r>
              <w:rPr>
                <w:webHidden/>
              </w:rPr>
              <w:instrText xml:space="preserve"> PAGEREF _Toc220480878 \h </w:instrText>
            </w:r>
            <w:r>
              <w:rPr>
                <w:webHidden/>
              </w:rPr>
            </w:r>
            <w:r>
              <w:rPr>
                <w:webHidden/>
              </w:rPr>
              <w:fldChar w:fldCharType="separate"/>
            </w:r>
            <w:r>
              <w:rPr>
                <w:webHidden/>
              </w:rPr>
              <w:t>48</w:t>
            </w:r>
            <w:r>
              <w:rPr>
                <w:webHidden/>
              </w:rPr>
              <w:fldChar w:fldCharType="end"/>
            </w:r>
          </w:hyperlink>
        </w:p>
        <w:p w14:paraId="3D57F52B" w14:textId="0C7BBCCF" w:rsidR="00AD3B4D" w:rsidRDefault="00AD3B4D">
          <w:pPr>
            <w:pStyle w:val="TOC2"/>
            <w:rPr>
              <w:rFonts w:eastAsiaTheme="minorEastAsia" w:cstheme="minorBidi"/>
              <w:color w:val="auto"/>
              <w:kern w:val="2"/>
              <w:sz w:val="24"/>
              <w:szCs w:val="24"/>
              <w:lang w:eastAsia="en-AU"/>
              <w14:ligatures w14:val="standardContextual"/>
            </w:rPr>
          </w:pPr>
          <w:hyperlink w:anchor="_Toc220480879" w:history="1">
            <w:r w:rsidRPr="00063B1C">
              <w:rPr>
                <w:rStyle w:val="Hyperlink"/>
              </w:rPr>
              <w:t>Improving sepsis coordination and post-sepsis support</w:t>
            </w:r>
            <w:r>
              <w:rPr>
                <w:webHidden/>
              </w:rPr>
              <w:tab/>
            </w:r>
            <w:r>
              <w:rPr>
                <w:webHidden/>
              </w:rPr>
              <w:fldChar w:fldCharType="begin"/>
            </w:r>
            <w:r>
              <w:rPr>
                <w:webHidden/>
              </w:rPr>
              <w:instrText xml:space="preserve"> PAGEREF _Toc220480879 \h </w:instrText>
            </w:r>
            <w:r>
              <w:rPr>
                <w:webHidden/>
              </w:rPr>
            </w:r>
            <w:r>
              <w:rPr>
                <w:webHidden/>
              </w:rPr>
              <w:fldChar w:fldCharType="separate"/>
            </w:r>
            <w:r>
              <w:rPr>
                <w:webHidden/>
              </w:rPr>
              <w:t>49</w:t>
            </w:r>
            <w:r>
              <w:rPr>
                <w:webHidden/>
              </w:rPr>
              <w:fldChar w:fldCharType="end"/>
            </w:r>
          </w:hyperlink>
        </w:p>
        <w:p w14:paraId="7265524D" w14:textId="2DA06460" w:rsidR="00AD3B4D" w:rsidRDefault="00AD3B4D">
          <w:pPr>
            <w:pStyle w:val="TOC1"/>
            <w:rPr>
              <w:rFonts w:eastAsiaTheme="minorEastAsia" w:cstheme="minorBidi"/>
              <w:b w:val="0"/>
              <w:noProof/>
              <w:color w:val="auto"/>
              <w:kern w:val="2"/>
              <w:szCs w:val="24"/>
              <w:lang w:eastAsia="en-AU"/>
              <w14:ligatures w14:val="standardContextual"/>
            </w:rPr>
          </w:pPr>
          <w:hyperlink w:anchor="_Toc220480880" w:history="1">
            <w:r w:rsidRPr="00063B1C">
              <w:rPr>
                <w:rStyle w:val="Hyperlink"/>
                <w:noProof/>
              </w:rPr>
              <w:t>Data collection tools for quality improvement</w:t>
            </w:r>
            <w:r>
              <w:rPr>
                <w:noProof/>
                <w:webHidden/>
              </w:rPr>
              <w:tab/>
            </w:r>
            <w:r>
              <w:rPr>
                <w:noProof/>
                <w:webHidden/>
              </w:rPr>
              <w:fldChar w:fldCharType="begin"/>
            </w:r>
            <w:r>
              <w:rPr>
                <w:noProof/>
                <w:webHidden/>
              </w:rPr>
              <w:instrText xml:space="preserve"> PAGEREF _Toc220480880 \h </w:instrText>
            </w:r>
            <w:r>
              <w:rPr>
                <w:noProof/>
                <w:webHidden/>
              </w:rPr>
            </w:r>
            <w:r>
              <w:rPr>
                <w:noProof/>
                <w:webHidden/>
              </w:rPr>
              <w:fldChar w:fldCharType="separate"/>
            </w:r>
            <w:r>
              <w:rPr>
                <w:noProof/>
                <w:webHidden/>
              </w:rPr>
              <w:t>50</w:t>
            </w:r>
            <w:r>
              <w:rPr>
                <w:noProof/>
                <w:webHidden/>
              </w:rPr>
              <w:fldChar w:fldCharType="end"/>
            </w:r>
          </w:hyperlink>
        </w:p>
        <w:p w14:paraId="34135274" w14:textId="6961D6C3" w:rsidR="00AD3B4D" w:rsidRDefault="00AD3B4D">
          <w:pPr>
            <w:pStyle w:val="TOC2"/>
            <w:rPr>
              <w:rFonts w:eastAsiaTheme="minorEastAsia" w:cstheme="minorBidi"/>
              <w:color w:val="auto"/>
              <w:kern w:val="2"/>
              <w:sz w:val="24"/>
              <w:szCs w:val="24"/>
              <w:lang w:eastAsia="en-AU"/>
              <w14:ligatures w14:val="standardContextual"/>
            </w:rPr>
          </w:pPr>
          <w:hyperlink w:anchor="_Toc220480881" w:history="1">
            <w:r w:rsidRPr="00063B1C">
              <w:rPr>
                <w:rStyle w:val="Hyperlink"/>
              </w:rPr>
              <w:t>Project background</w:t>
            </w:r>
            <w:r>
              <w:rPr>
                <w:webHidden/>
              </w:rPr>
              <w:tab/>
            </w:r>
            <w:r>
              <w:rPr>
                <w:webHidden/>
              </w:rPr>
              <w:fldChar w:fldCharType="begin"/>
            </w:r>
            <w:r>
              <w:rPr>
                <w:webHidden/>
              </w:rPr>
              <w:instrText xml:space="preserve"> PAGEREF _Toc220480881 \h </w:instrText>
            </w:r>
            <w:r>
              <w:rPr>
                <w:webHidden/>
              </w:rPr>
            </w:r>
            <w:r>
              <w:rPr>
                <w:webHidden/>
              </w:rPr>
              <w:fldChar w:fldCharType="separate"/>
            </w:r>
            <w:r>
              <w:rPr>
                <w:webHidden/>
              </w:rPr>
              <w:t>50</w:t>
            </w:r>
            <w:r>
              <w:rPr>
                <w:webHidden/>
              </w:rPr>
              <w:fldChar w:fldCharType="end"/>
            </w:r>
          </w:hyperlink>
        </w:p>
        <w:p w14:paraId="644EF6FE" w14:textId="34E83528" w:rsidR="00AD3B4D" w:rsidRDefault="00AD3B4D">
          <w:pPr>
            <w:pStyle w:val="TOC2"/>
            <w:rPr>
              <w:rFonts w:eastAsiaTheme="minorEastAsia" w:cstheme="minorBidi"/>
              <w:color w:val="auto"/>
              <w:kern w:val="2"/>
              <w:sz w:val="24"/>
              <w:szCs w:val="24"/>
              <w:lang w:eastAsia="en-AU"/>
              <w14:ligatures w14:val="standardContextual"/>
            </w:rPr>
          </w:pPr>
          <w:hyperlink w:anchor="_Toc220480882" w:history="1">
            <w:r w:rsidRPr="00063B1C">
              <w:rPr>
                <w:rStyle w:val="Hyperlink"/>
              </w:rPr>
              <w:t>Project overview</w:t>
            </w:r>
            <w:r>
              <w:rPr>
                <w:webHidden/>
              </w:rPr>
              <w:tab/>
            </w:r>
            <w:r>
              <w:rPr>
                <w:webHidden/>
              </w:rPr>
              <w:fldChar w:fldCharType="begin"/>
            </w:r>
            <w:r>
              <w:rPr>
                <w:webHidden/>
              </w:rPr>
              <w:instrText xml:space="preserve"> PAGEREF _Toc220480882 \h </w:instrText>
            </w:r>
            <w:r>
              <w:rPr>
                <w:webHidden/>
              </w:rPr>
            </w:r>
            <w:r>
              <w:rPr>
                <w:webHidden/>
              </w:rPr>
              <w:fldChar w:fldCharType="separate"/>
            </w:r>
            <w:r>
              <w:rPr>
                <w:webHidden/>
              </w:rPr>
              <w:t>51</w:t>
            </w:r>
            <w:r>
              <w:rPr>
                <w:webHidden/>
              </w:rPr>
              <w:fldChar w:fldCharType="end"/>
            </w:r>
          </w:hyperlink>
        </w:p>
        <w:p w14:paraId="446659B8" w14:textId="3347AED1" w:rsidR="00AD3B4D" w:rsidRDefault="00AD3B4D">
          <w:pPr>
            <w:pStyle w:val="TOC2"/>
            <w:rPr>
              <w:rFonts w:eastAsiaTheme="minorEastAsia" w:cstheme="minorBidi"/>
              <w:color w:val="auto"/>
              <w:kern w:val="2"/>
              <w:sz w:val="24"/>
              <w:szCs w:val="24"/>
              <w:lang w:eastAsia="en-AU"/>
              <w14:ligatures w14:val="standardContextual"/>
            </w:rPr>
          </w:pPr>
          <w:hyperlink w:anchor="_Toc220480883" w:history="1">
            <w:r w:rsidRPr="00063B1C">
              <w:rPr>
                <w:rStyle w:val="Hyperlink"/>
              </w:rPr>
              <w:t>Methods</w:t>
            </w:r>
            <w:r>
              <w:rPr>
                <w:webHidden/>
              </w:rPr>
              <w:tab/>
            </w:r>
            <w:r>
              <w:rPr>
                <w:webHidden/>
              </w:rPr>
              <w:fldChar w:fldCharType="begin"/>
            </w:r>
            <w:r>
              <w:rPr>
                <w:webHidden/>
              </w:rPr>
              <w:instrText xml:space="preserve"> PAGEREF _Toc220480883 \h </w:instrText>
            </w:r>
            <w:r>
              <w:rPr>
                <w:webHidden/>
              </w:rPr>
            </w:r>
            <w:r>
              <w:rPr>
                <w:webHidden/>
              </w:rPr>
              <w:fldChar w:fldCharType="separate"/>
            </w:r>
            <w:r>
              <w:rPr>
                <w:webHidden/>
              </w:rPr>
              <w:t>51</w:t>
            </w:r>
            <w:r>
              <w:rPr>
                <w:webHidden/>
              </w:rPr>
              <w:fldChar w:fldCharType="end"/>
            </w:r>
          </w:hyperlink>
        </w:p>
        <w:p w14:paraId="258CD3D1" w14:textId="2CFE8AA8" w:rsidR="00AD3B4D" w:rsidRDefault="00AD3B4D">
          <w:pPr>
            <w:pStyle w:val="TOC2"/>
            <w:rPr>
              <w:rFonts w:eastAsiaTheme="minorEastAsia" w:cstheme="minorBidi"/>
              <w:color w:val="auto"/>
              <w:kern w:val="2"/>
              <w:sz w:val="24"/>
              <w:szCs w:val="24"/>
              <w:lang w:eastAsia="en-AU"/>
              <w14:ligatures w14:val="standardContextual"/>
            </w:rPr>
          </w:pPr>
          <w:hyperlink w:anchor="_Toc220480884" w:history="1">
            <w:r w:rsidRPr="00063B1C">
              <w:rPr>
                <w:rStyle w:val="Hyperlink"/>
              </w:rPr>
              <w:t>Findings</w:t>
            </w:r>
            <w:r>
              <w:rPr>
                <w:webHidden/>
              </w:rPr>
              <w:tab/>
            </w:r>
            <w:r>
              <w:rPr>
                <w:webHidden/>
              </w:rPr>
              <w:fldChar w:fldCharType="begin"/>
            </w:r>
            <w:r>
              <w:rPr>
                <w:webHidden/>
              </w:rPr>
              <w:instrText xml:space="preserve"> PAGEREF _Toc220480884 \h </w:instrText>
            </w:r>
            <w:r>
              <w:rPr>
                <w:webHidden/>
              </w:rPr>
            </w:r>
            <w:r>
              <w:rPr>
                <w:webHidden/>
              </w:rPr>
              <w:fldChar w:fldCharType="separate"/>
            </w:r>
            <w:r>
              <w:rPr>
                <w:webHidden/>
              </w:rPr>
              <w:t>52</w:t>
            </w:r>
            <w:r>
              <w:rPr>
                <w:webHidden/>
              </w:rPr>
              <w:fldChar w:fldCharType="end"/>
            </w:r>
          </w:hyperlink>
        </w:p>
        <w:p w14:paraId="26A6C8F3" w14:textId="6C33A46A" w:rsidR="00AD3B4D" w:rsidRDefault="00AD3B4D">
          <w:pPr>
            <w:pStyle w:val="TOC2"/>
            <w:rPr>
              <w:rFonts w:eastAsiaTheme="minorEastAsia" w:cstheme="minorBidi"/>
              <w:color w:val="auto"/>
              <w:kern w:val="2"/>
              <w:sz w:val="24"/>
              <w:szCs w:val="24"/>
              <w:lang w:eastAsia="en-AU"/>
              <w14:ligatures w14:val="standardContextual"/>
            </w:rPr>
          </w:pPr>
          <w:hyperlink w:anchor="_Toc220480885" w:history="1">
            <w:r w:rsidRPr="00063B1C">
              <w:rPr>
                <w:rStyle w:val="Hyperlink"/>
              </w:rPr>
              <w:t>Future focus</w:t>
            </w:r>
            <w:r>
              <w:rPr>
                <w:webHidden/>
              </w:rPr>
              <w:tab/>
            </w:r>
            <w:r>
              <w:rPr>
                <w:webHidden/>
              </w:rPr>
              <w:fldChar w:fldCharType="begin"/>
            </w:r>
            <w:r>
              <w:rPr>
                <w:webHidden/>
              </w:rPr>
              <w:instrText xml:space="preserve"> PAGEREF _Toc220480885 \h </w:instrText>
            </w:r>
            <w:r>
              <w:rPr>
                <w:webHidden/>
              </w:rPr>
            </w:r>
            <w:r>
              <w:rPr>
                <w:webHidden/>
              </w:rPr>
              <w:fldChar w:fldCharType="separate"/>
            </w:r>
            <w:r>
              <w:rPr>
                <w:webHidden/>
              </w:rPr>
              <w:t>56</w:t>
            </w:r>
            <w:r>
              <w:rPr>
                <w:webHidden/>
              </w:rPr>
              <w:fldChar w:fldCharType="end"/>
            </w:r>
          </w:hyperlink>
        </w:p>
        <w:p w14:paraId="6777EBD1" w14:textId="7E3F057F" w:rsidR="00AD3B4D" w:rsidRDefault="00AD3B4D">
          <w:pPr>
            <w:pStyle w:val="TOC2"/>
            <w:rPr>
              <w:rFonts w:eastAsiaTheme="minorEastAsia" w:cstheme="minorBidi"/>
              <w:color w:val="auto"/>
              <w:kern w:val="2"/>
              <w:sz w:val="24"/>
              <w:szCs w:val="24"/>
              <w:lang w:eastAsia="en-AU"/>
              <w14:ligatures w14:val="standardContextual"/>
            </w:rPr>
          </w:pPr>
          <w:hyperlink w:anchor="_Toc220480886" w:history="1">
            <w:r w:rsidRPr="00063B1C">
              <w:rPr>
                <w:rStyle w:val="Hyperlink"/>
              </w:rPr>
              <w:t>Maintaining the evidence to strengthen sepsis outcomes</w:t>
            </w:r>
            <w:r>
              <w:rPr>
                <w:webHidden/>
              </w:rPr>
              <w:tab/>
            </w:r>
            <w:r>
              <w:rPr>
                <w:webHidden/>
              </w:rPr>
              <w:fldChar w:fldCharType="begin"/>
            </w:r>
            <w:r>
              <w:rPr>
                <w:webHidden/>
              </w:rPr>
              <w:instrText xml:space="preserve"> PAGEREF _Toc220480886 \h </w:instrText>
            </w:r>
            <w:r>
              <w:rPr>
                <w:webHidden/>
              </w:rPr>
            </w:r>
            <w:r>
              <w:rPr>
                <w:webHidden/>
              </w:rPr>
              <w:fldChar w:fldCharType="separate"/>
            </w:r>
            <w:r>
              <w:rPr>
                <w:webHidden/>
              </w:rPr>
              <w:t>56</w:t>
            </w:r>
            <w:r>
              <w:rPr>
                <w:webHidden/>
              </w:rPr>
              <w:fldChar w:fldCharType="end"/>
            </w:r>
          </w:hyperlink>
        </w:p>
        <w:p w14:paraId="7E9E8D16" w14:textId="5C80FCD6" w:rsidR="00AD3B4D" w:rsidRDefault="00AD3B4D">
          <w:pPr>
            <w:pStyle w:val="TOC1"/>
            <w:rPr>
              <w:rFonts w:eastAsiaTheme="minorEastAsia" w:cstheme="minorBidi"/>
              <w:b w:val="0"/>
              <w:noProof/>
              <w:color w:val="auto"/>
              <w:kern w:val="2"/>
              <w:szCs w:val="24"/>
              <w:lang w:eastAsia="en-AU"/>
              <w14:ligatures w14:val="standardContextual"/>
            </w:rPr>
          </w:pPr>
          <w:hyperlink w:anchor="_Toc220480887" w:history="1">
            <w:r w:rsidRPr="00063B1C">
              <w:rPr>
                <w:rStyle w:val="Hyperlink"/>
                <w:noProof/>
              </w:rPr>
              <w:t>Improving sepsis recognition in First Nations peoples</w:t>
            </w:r>
            <w:r>
              <w:rPr>
                <w:noProof/>
                <w:webHidden/>
              </w:rPr>
              <w:tab/>
            </w:r>
            <w:r>
              <w:rPr>
                <w:noProof/>
                <w:webHidden/>
              </w:rPr>
              <w:fldChar w:fldCharType="begin"/>
            </w:r>
            <w:r>
              <w:rPr>
                <w:noProof/>
                <w:webHidden/>
              </w:rPr>
              <w:instrText xml:space="preserve"> PAGEREF _Toc220480887 \h </w:instrText>
            </w:r>
            <w:r>
              <w:rPr>
                <w:noProof/>
                <w:webHidden/>
              </w:rPr>
            </w:r>
            <w:r>
              <w:rPr>
                <w:noProof/>
                <w:webHidden/>
              </w:rPr>
              <w:fldChar w:fldCharType="separate"/>
            </w:r>
            <w:r>
              <w:rPr>
                <w:noProof/>
                <w:webHidden/>
              </w:rPr>
              <w:t>57</w:t>
            </w:r>
            <w:r>
              <w:rPr>
                <w:noProof/>
                <w:webHidden/>
              </w:rPr>
              <w:fldChar w:fldCharType="end"/>
            </w:r>
          </w:hyperlink>
        </w:p>
        <w:p w14:paraId="23976EDE" w14:textId="7B7200B1" w:rsidR="00AD3B4D" w:rsidRDefault="00AD3B4D">
          <w:pPr>
            <w:pStyle w:val="TOC2"/>
            <w:rPr>
              <w:rFonts w:eastAsiaTheme="minorEastAsia" w:cstheme="minorBidi"/>
              <w:color w:val="auto"/>
              <w:kern w:val="2"/>
              <w:sz w:val="24"/>
              <w:szCs w:val="24"/>
              <w:lang w:eastAsia="en-AU"/>
              <w14:ligatures w14:val="standardContextual"/>
            </w:rPr>
          </w:pPr>
          <w:hyperlink w:anchor="_Toc220480888" w:history="1">
            <w:r w:rsidRPr="00063B1C">
              <w:rPr>
                <w:rStyle w:val="Hyperlink"/>
              </w:rPr>
              <w:t>Project background</w:t>
            </w:r>
            <w:r>
              <w:rPr>
                <w:webHidden/>
              </w:rPr>
              <w:tab/>
            </w:r>
            <w:r>
              <w:rPr>
                <w:webHidden/>
              </w:rPr>
              <w:fldChar w:fldCharType="begin"/>
            </w:r>
            <w:r>
              <w:rPr>
                <w:webHidden/>
              </w:rPr>
              <w:instrText xml:space="preserve"> PAGEREF _Toc220480888 \h </w:instrText>
            </w:r>
            <w:r>
              <w:rPr>
                <w:webHidden/>
              </w:rPr>
            </w:r>
            <w:r>
              <w:rPr>
                <w:webHidden/>
              </w:rPr>
              <w:fldChar w:fldCharType="separate"/>
            </w:r>
            <w:r>
              <w:rPr>
                <w:webHidden/>
              </w:rPr>
              <w:t>57</w:t>
            </w:r>
            <w:r>
              <w:rPr>
                <w:webHidden/>
              </w:rPr>
              <w:fldChar w:fldCharType="end"/>
            </w:r>
          </w:hyperlink>
        </w:p>
        <w:p w14:paraId="03850774" w14:textId="1FBDB266" w:rsidR="00AD3B4D" w:rsidRDefault="00AD3B4D">
          <w:pPr>
            <w:pStyle w:val="TOC2"/>
            <w:rPr>
              <w:rFonts w:eastAsiaTheme="minorEastAsia" w:cstheme="minorBidi"/>
              <w:color w:val="auto"/>
              <w:kern w:val="2"/>
              <w:sz w:val="24"/>
              <w:szCs w:val="24"/>
              <w:lang w:eastAsia="en-AU"/>
              <w14:ligatures w14:val="standardContextual"/>
            </w:rPr>
          </w:pPr>
          <w:hyperlink w:anchor="_Toc220480889" w:history="1">
            <w:r w:rsidRPr="00063B1C">
              <w:rPr>
                <w:rStyle w:val="Hyperlink"/>
              </w:rPr>
              <w:t>Project overview</w:t>
            </w:r>
            <w:r>
              <w:rPr>
                <w:webHidden/>
              </w:rPr>
              <w:tab/>
            </w:r>
            <w:r>
              <w:rPr>
                <w:webHidden/>
              </w:rPr>
              <w:fldChar w:fldCharType="begin"/>
            </w:r>
            <w:r>
              <w:rPr>
                <w:webHidden/>
              </w:rPr>
              <w:instrText xml:space="preserve"> PAGEREF _Toc220480889 \h </w:instrText>
            </w:r>
            <w:r>
              <w:rPr>
                <w:webHidden/>
              </w:rPr>
            </w:r>
            <w:r>
              <w:rPr>
                <w:webHidden/>
              </w:rPr>
              <w:fldChar w:fldCharType="separate"/>
            </w:r>
            <w:r>
              <w:rPr>
                <w:webHidden/>
              </w:rPr>
              <w:t>57</w:t>
            </w:r>
            <w:r>
              <w:rPr>
                <w:webHidden/>
              </w:rPr>
              <w:fldChar w:fldCharType="end"/>
            </w:r>
          </w:hyperlink>
        </w:p>
        <w:p w14:paraId="217BA796" w14:textId="32515029" w:rsidR="00AD3B4D" w:rsidRDefault="00AD3B4D">
          <w:pPr>
            <w:pStyle w:val="TOC2"/>
            <w:rPr>
              <w:rFonts w:eastAsiaTheme="minorEastAsia" w:cstheme="minorBidi"/>
              <w:color w:val="auto"/>
              <w:kern w:val="2"/>
              <w:sz w:val="24"/>
              <w:szCs w:val="24"/>
              <w:lang w:eastAsia="en-AU"/>
              <w14:ligatures w14:val="standardContextual"/>
            </w:rPr>
          </w:pPr>
          <w:hyperlink w:anchor="_Toc220480890" w:history="1">
            <w:r w:rsidRPr="00063B1C">
              <w:rPr>
                <w:rStyle w:val="Hyperlink"/>
              </w:rPr>
              <w:t>Methods</w:t>
            </w:r>
            <w:r>
              <w:rPr>
                <w:webHidden/>
              </w:rPr>
              <w:tab/>
            </w:r>
            <w:r>
              <w:rPr>
                <w:webHidden/>
              </w:rPr>
              <w:fldChar w:fldCharType="begin"/>
            </w:r>
            <w:r>
              <w:rPr>
                <w:webHidden/>
              </w:rPr>
              <w:instrText xml:space="preserve"> PAGEREF _Toc220480890 \h </w:instrText>
            </w:r>
            <w:r>
              <w:rPr>
                <w:webHidden/>
              </w:rPr>
            </w:r>
            <w:r>
              <w:rPr>
                <w:webHidden/>
              </w:rPr>
              <w:fldChar w:fldCharType="separate"/>
            </w:r>
            <w:r>
              <w:rPr>
                <w:webHidden/>
              </w:rPr>
              <w:t>58</w:t>
            </w:r>
            <w:r>
              <w:rPr>
                <w:webHidden/>
              </w:rPr>
              <w:fldChar w:fldCharType="end"/>
            </w:r>
          </w:hyperlink>
        </w:p>
        <w:p w14:paraId="1FD8F30C" w14:textId="426AA770" w:rsidR="00AD3B4D" w:rsidRDefault="00AD3B4D">
          <w:pPr>
            <w:pStyle w:val="TOC2"/>
            <w:rPr>
              <w:rFonts w:eastAsiaTheme="minorEastAsia" w:cstheme="minorBidi"/>
              <w:color w:val="auto"/>
              <w:kern w:val="2"/>
              <w:sz w:val="24"/>
              <w:szCs w:val="24"/>
              <w:lang w:eastAsia="en-AU"/>
              <w14:ligatures w14:val="standardContextual"/>
            </w:rPr>
          </w:pPr>
          <w:hyperlink w:anchor="_Toc220480891" w:history="1">
            <w:r w:rsidRPr="00063B1C">
              <w:rPr>
                <w:rStyle w:val="Hyperlink"/>
              </w:rPr>
              <w:t>Barriers and risks</w:t>
            </w:r>
            <w:r>
              <w:rPr>
                <w:webHidden/>
              </w:rPr>
              <w:tab/>
            </w:r>
            <w:r>
              <w:rPr>
                <w:webHidden/>
              </w:rPr>
              <w:fldChar w:fldCharType="begin"/>
            </w:r>
            <w:r>
              <w:rPr>
                <w:webHidden/>
              </w:rPr>
              <w:instrText xml:space="preserve"> PAGEREF _Toc220480891 \h </w:instrText>
            </w:r>
            <w:r>
              <w:rPr>
                <w:webHidden/>
              </w:rPr>
            </w:r>
            <w:r>
              <w:rPr>
                <w:webHidden/>
              </w:rPr>
              <w:fldChar w:fldCharType="separate"/>
            </w:r>
            <w:r>
              <w:rPr>
                <w:webHidden/>
              </w:rPr>
              <w:t>60</w:t>
            </w:r>
            <w:r>
              <w:rPr>
                <w:webHidden/>
              </w:rPr>
              <w:fldChar w:fldCharType="end"/>
            </w:r>
          </w:hyperlink>
        </w:p>
        <w:p w14:paraId="60F0C6C2" w14:textId="1E16AF8E" w:rsidR="00AD3B4D" w:rsidRDefault="00AD3B4D">
          <w:pPr>
            <w:pStyle w:val="TOC2"/>
            <w:rPr>
              <w:rFonts w:eastAsiaTheme="minorEastAsia" w:cstheme="minorBidi"/>
              <w:color w:val="auto"/>
              <w:kern w:val="2"/>
              <w:sz w:val="24"/>
              <w:szCs w:val="24"/>
              <w:lang w:eastAsia="en-AU"/>
              <w14:ligatures w14:val="standardContextual"/>
            </w:rPr>
          </w:pPr>
          <w:hyperlink w:anchor="_Toc220480892" w:history="1">
            <w:r w:rsidRPr="00063B1C">
              <w:rPr>
                <w:rStyle w:val="Hyperlink"/>
              </w:rPr>
              <w:t>Reflection</w:t>
            </w:r>
            <w:r>
              <w:rPr>
                <w:webHidden/>
              </w:rPr>
              <w:tab/>
            </w:r>
            <w:r>
              <w:rPr>
                <w:webHidden/>
              </w:rPr>
              <w:fldChar w:fldCharType="begin"/>
            </w:r>
            <w:r>
              <w:rPr>
                <w:webHidden/>
              </w:rPr>
              <w:instrText xml:space="preserve"> PAGEREF _Toc220480892 \h </w:instrText>
            </w:r>
            <w:r>
              <w:rPr>
                <w:webHidden/>
              </w:rPr>
            </w:r>
            <w:r>
              <w:rPr>
                <w:webHidden/>
              </w:rPr>
              <w:fldChar w:fldCharType="separate"/>
            </w:r>
            <w:r>
              <w:rPr>
                <w:webHidden/>
              </w:rPr>
              <w:t>60</w:t>
            </w:r>
            <w:r>
              <w:rPr>
                <w:webHidden/>
              </w:rPr>
              <w:fldChar w:fldCharType="end"/>
            </w:r>
          </w:hyperlink>
        </w:p>
        <w:p w14:paraId="1005F18C" w14:textId="746720ED" w:rsidR="00AD3B4D" w:rsidRDefault="00AD3B4D">
          <w:pPr>
            <w:pStyle w:val="TOC2"/>
            <w:rPr>
              <w:rFonts w:eastAsiaTheme="minorEastAsia" w:cstheme="minorBidi"/>
              <w:color w:val="auto"/>
              <w:kern w:val="2"/>
              <w:sz w:val="24"/>
              <w:szCs w:val="24"/>
              <w:lang w:eastAsia="en-AU"/>
              <w14:ligatures w14:val="standardContextual"/>
            </w:rPr>
          </w:pPr>
          <w:hyperlink w:anchor="_Toc220480893" w:history="1">
            <w:r w:rsidRPr="00063B1C">
              <w:rPr>
                <w:rStyle w:val="Hyperlink"/>
              </w:rPr>
              <w:t>Findings</w:t>
            </w:r>
            <w:r>
              <w:rPr>
                <w:webHidden/>
              </w:rPr>
              <w:tab/>
            </w:r>
            <w:r>
              <w:rPr>
                <w:webHidden/>
              </w:rPr>
              <w:fldChar w:fldCharType="begin"/>
            </w:r>
            <w:r>
              <w:rPr>
                <w:webHidden/>
              </w:rPr>
              <w:instrText xml:space="preserve"> PAGEREF _Toc220480893 \h </w:instrText>
            </w:r>
            <w:r>
              <w:rPr>
                <w:webHidden/>
              </w:rPr>
            </w:r>
            <w:r>
              <w:rPr>
                <w:webHidden/>
              </w:rPr>
              <w:fldChar w:fldCharType="separate"/>
            </w:r>
            <w:r>
              <w:rPr>
                <w:webHidden/>
              </w:rPr>
              <w:t>61</w:t>
            </w:r>
            <w:r>
              <w:rPr>
                <w:webHidden/>
              </w:rPr>
              <w:fldChar w:fldCharType="end"/>
            </w:r>
          </w:hyperlink>
        </w:p>
        <w:p w14:paraId="4F103F02" w14:textId="414EC5AA" w:rsidR="00AD3B4D" w:rsidRDefault="00AD3B4D">
          <w:pPr>
            <w:pStyle w:val="TOC2"/>
            <w:rPr>
              <w:rFonts w:eastAsiaTheme="minorEastAsia" w:cstheme="minorBidi"/>
              <w:color w:val="auto"/>
              <w:kern w:val="2"/>
              <w:sz w:val="24"/>
              <w:szCs w:val="24"/>
              <w:lang w:eastAsia="en-AU"/>
              <w14:ligatures w14:val="standardContextual"/>
            </w:rPr>
          </w:pPr>
          <w:hyperlink w:anchor="_Toc220480894" w:history="1">
            <w:r w:rsidRPr="00063B1C">
              <w:rPr>
                <w:rStyle w:val="Hyperlink"/>
              </w:rPr>
              <w:t>Improving sepsis outcomes for First Nations peoples</w:t>
            </w:r>
            <w:r>
              <w:rPr>
                <w:webHidden/>
              </w:rPr>
              <w:tab/>
            </w:r>
            <w:r>
              <w:rPr>
                <w:webHidden/>
              </w:rPr>
              <w:fldChar w:fldCharType="begin"/>
            </w:r>
            <w:r>
              <w:rPr>
                <w:webHidden/>
              </w:rPr>
              <w:instrText xml:space="preserve"> PAGEREF _Toc220480894 \h </w:instrText>
            </w:r>
            <w:r>
              <w:rPr>
                <w:webHidden/>
              </w:rPr>
            </w:r>
            <w:r>
              <w:rPr>
                <w:webHidden/>
              </w:rPr>
              <w:fldChar w:fldCharType="separate"/>
            </w:r>
            <w:r>
              <w:rPr>
                <w:webHidden/>
              </w:rPr>
              <w:t>61</w:t>
            </w:r>
            <w:r>
              <w:rPr>
                <w:webHidden/>
              </w:rPr>
              <w:fldChar w:fldCharType="end"/>
            </w:r>
          </w:hyperlink>
        </w:p>
        <w:p w14:paraId="3D4DFD94" w14:textId="27B7F1D5" w:rsidR="00AD3B4D" w:rsidRDefault="00AD3B4D">
          <w:pPr>
            <w:pStyle w:val="TOC1"/>
            <w:rPr>
              <w:rFonts w:eastAsiaTheme="minorEastAsia" w:cstheme="minorBidi"/>
              <w:b w:val="0"/>
              <w:noProof/>
              <w:color w:val="auto"/>
              <w:kern w:val="2"/>
              <w:szCs w:val="24"/>
              <w:lang w:eastAsia="en-AU"/>
              <w14:ligatures w14:val="standardContextual"/>
            </w:rPr>
          </w:pPr>
          <w:hyperlink w:anchor="_Toc220480895" w:history="1">
            <w:r w:rsidRPr="00063B1C">
              <w:rPr>
                <w:rStyle w:val="Hyperlink"/>
                <w:noProof/>
              </w:rPr>
              <w:t>Conclusion</w:t>
            </w:r>
            <w:r>
              <w:rPr>
                <w:noProof/>
                <w:webHidden/>
              </w:rPr>
              <w:tab/>
            </w:r>
            <w:r>
              <w:rPr>
                <w:noProof/>
                <w:webHidden/>
              </w:rPr>
              <w:fldChar w:fldCharType="begin"/>
            </w:r>
            <w:r>
              <w:rPr>
                <w:noProof/>
                <w:webHidden/>
              </w:rPr>
              <w:instrText xml:space="preserve"> PAGEREF _Toc220480895 \h </w:instrText>
            </w:r>
            <w:r>
              <w:rPr>
                <w:noProof/>
                <w:webHidden/>
              </w:rPr>
            </w:r>
            <w:r>
              <w:rPr>
                <w:noProof/>
                <w:webHidden/>
              </w:rPr>
              <w:fldChar w:fldCharType="separate"/>
            </w:r>
            <w:r>
              <w:rPr>
                <w:noProof/>
                <w:webHidden/>
              </w:rPr>
              <w:t>62</w:t>
            </w:r>
            <w:r>
              <w:rPr>
                <w:noProof/>
                <w:webHidden/>
              </w:rPr>
              <w:fldChar w:fldCharType="end"/>
            </w:r>
          </w:hyperlink>
        </w:p>
        <w:p w14:paraId="7405E609" w14:textId="6AAD4A84" w:rsidR="00AD3B4D" w:rsidRDefault="00AD3B4D">
          <w:pPr>
            <w:pStyle w:val="TOC2"/>
            <w:rPr>
              <w:rFonts w:eastAsiaTheme="minorEastAsia" w:cstheme="minorBidi"/>
              <w:color w:val="auto"/>
              <w:kern w:val="2"/>
              <w:sz w:val="24"/>
              <w:szCs w:val="24"/>
              <w:lang w:eastAsia="en-AU"/>
              <w14:ligatures w14:val="standardContextual"/>
            </w:rPr>
          </w:pPr>
          <w:hyperlink w:anchor="_Toc220480896" w:history="1">
            <w:r w:rsidRPr="00063B1C">
              <w:rPr>
                <w:rStyle w:val="Hyperlink"/>
              </w:rPr>
              <w:t>National Sepsis Program Extension outcomes</w:t>
            </w:r>
            <w:r>
              <w:rPr>
                <w:webHidden/>
              </w:rPr>
              <w:tab/>
            </w:r>
            <w:r>
              <w:rPr>
                <w:webHidden/>
              </w:rPr>
              <w:fldChar w:fldCharType="begin"/>
            </w:r>
            <w:r>
              <w:rPr>
                <w:webHidden/>
              </w:rPr>
              <w:instrText xml:space="preserve"> PAGEREF _Toc220480896 \h </w:instrText>
            </w:r>
            <w:r>
              <w:rPr>
                <w:webHidden/>
              </w:rPr>
            </w:r>
            <w:r>
              <w:rPr>
                <w:webHidden/>
              </w:rPr>
              <w:fldChar w:fldCharType="separate"/>
            </w:r>
            <w:r>
              <w:rPr>
                <w:webHidden/>
              </w:rPr>
              <w:t>62</w:t>
            </w:r>
            <w:r>
              <w:rPr>
                <w:webHidden/>
              </w:rPr>
              <w:fldChar w:fldCharType="end"/>
            </w:r>
          </w:hyperlink>
        </w:p>
        <w:p w14:paraId="2156EE38" w14:textId="5E48BA37" w:rsidR="00AD3B4D" w:rsidRDefault="00AD3B4D">
          <w:pPr>
            <w:pStyle w:val="TOC2"/>
            <w:rPr>
              <w:rFonts w:eastAsiaTheme="minorEastAsia" w:cstheme="minorBidi"/>
              <w:color w:val="auto"/>
              <w:kern w:val="2"/>
              <w:sz w:val="24"/>
              <w:szCs w:val="24"/>
              <w:lang w:eastAsia="en-AU"/>
              <w14:ligatures w14:val="standardContextual"/>
            </w:rPr>
          </w:pPr>
          <w:hyperlink w:anchor="_Toc220480897" w:history="1">
            <w:r w:rsidRPr="00063B1C">
              <w:rPr>
                <w:rStyle w:val="Hyperlink"/>
              </w:rPr>
              <w:t>Maintaining the momentum</w:t>
            </w:r>
            <w:r>
              <w:rPr>
                <w:webHidden/>
              </w:rPr>
              <w:tab/>
            </w:r>
            <w:r>
              <w:rPr>
                <w:webHidden/>
              </w:rPr>
              <w:fldChar w:fldCharType="begin"/>
            </w:r>
            <w:r>
              <w:rPr>
                <w:webHidden/>
              </w:rPr>
              <w:instrText xml:space="preserve"> PAGEREF _Toc220480897 \h </w:instrText>
            </w:r>
            <w:r>
              <w:rPr>
                <w:webHidden/>
              </w:rPr>
            </w:r>
            <w:r>
              <w:rPr>
                <w:webHidden/>
              </w:rPr>
              <w:fldChar w:fldCharType="separate"/>
            </w:r>
            <w:r>
              <w:rPr>
                <w:webHidden/>
              </w:rPr>
              <w:t>62</w:t>
            </w:r>
            <w:r>
              <w:rPr>
                <w:webHidden/>
              </w:rPr>
              <w:fldChar w:fldCharType="end"/>
            </w:r>
          </w:hyperlink>
        </w:p>
        <w:p w14:paraId="1EFD9311" w14:textId="63A64175" w:rsidR="00AD3B4D" w:rsidRDefault="00AD3B4D">
          <w:pPr>
            <w:pStyle w:val="TOC2"/>
            <w:rPr>
              <w:rFonts w:eastAsiaTheme="minorEastAsia" w:cstheme="minorBidi"/>
              <w:color w:val="auto"/>
              <w:kern w:val="2"/>
              <w:sz w:val="24"/>
              <w:szCs w:val="24"/>
              <w:lang w:eastAsia="en-AU"/>
              <w14:ligatures w14:val="standardContextual"/>
            </w:rPr>
          </w:pPr>
          <w:hyperlink w:anchor="_Toc220480898" w:history="1">
            <w:r w:rsidRPr="00063B1C">
              <w:rPr>
                <w:rStyle w:val="Hyperlink"/>
              </w:rPr>
              <w:t>National Policy Approach</w:t>
            </w:r>
            <w:r>
              <w:rPr>
                <w:webHidden/>
              </w:rPr>
              <w:tab/>
            </w:r>
            <w:r>
              <w:rPr>
                <w:webHidden/>
              </w:rPr>
              <w:fldChar w:fldCharType="begin"/>
            </w:r>
            <w:r>
              <w:rPr>
                <w:webHidden/>
              </w:rPr>
              <w:instrText xml:space="preserve"> PAGEREF _Toc220480898 \h </w:instrText>
            </w:r>
            <w:r>
              <w:rPr>
                <w:webHidden/>
              </w:rPr>
            </w:r>
            <w:r>
              <w:rPr>
                <w:webHidden/>
              </w:rPr>
              <w:fldChar w:fldCharType="separate"/>
            </w:r>
            <w:r>
              <w:rPr>
                <w:webHidden/>
              </w:rPr>
              <w:t>63</w:t>
            </w:r>
            <w:r>
              <w:rPr>
                <w:webHidden/>
              </w:rPr>
              <w:fldChar w:fldCharType="end"/>
            </w:r>
          </w:hyperlink>
        </w:p>
        <w:p w14:paraId="00FFB9EA" w14:textId="6C22A24A" w:rsidR="00AD3B4D" w:rsidRDefault="00AD3B4D">
          <w:pPr>
            <w:pStyle w:val="TOC2"/>
            <w:rPr>
              <w:rFonts w:eastAsiaTheme="minorEastAsia" w:cstheme="minorBidi"/>
              <w:color w:val="auto"/>
              <w:kern w:val="2"/>
              <w:sz w:val="24"/>
              <w:szCs w:val="24"/>
              <w:lang w:eastAsia="en-AU"/>
              <w14:ligatures w14:val="standardContextual"/>
            </w:rPr>
          </w:pPr>
          <w:hyperlink w:anchor="_Toc220480899" w:history="1">
            <w:r w:rsidRPr="00063B1C">
              <w:rPr>
                <w:rStyle w:val="Hyperlink"/>
              </w:rPr>
              <w:t>2030 Global Agenda for Sepsis</w:t>
            </w:r>
            <w:r>
              <w:rPr>
                <w:webHidden/>
              </w:rPr>
              <w:tab/>
            </w:r>
            <w:r>
              <w:rPr>
                <w:webHidden/>
              </w:rPr>
              <w:fldChar w:fldCharType="begin"/>
            </w:r>
            <w:r>
              <w:rPr>
                <w:webHidden/>
              </w:rPr>
              <w:instrText xml:space="preserve"> PAGEREF _Toc220480899 \h </w:instrText>
            </w:r>
            <w:r>
              <w:rPr>
                <w:webHidden/>
              </w:rPr>
            </w:r>
            <w:r>
              <w:rPr>
                <w:webHidden/>
              </w:rPr>
              <w:fldChar w:fldCharType="separate"/>
            </w:r>
            <w:r>
              <w:rPr>
                <w:webHidden/>
              </w:rPr>
              <w:t>63</w:t>
            </w:r>
            <w:r>
              <w:rPr>
                <w:webHidden/>
              </w:rPr>
              <w:fldChar w:fldCharType="end"/>
            </w:r>
          </w:hyperlink>
        </w:p>
        <w:p w14:paraId="6D8BE51A" w14:textId="40858E24" w:rsidR="00AD3B4D" w:rsidRDefault="00AD3B4D">
          <w:pPr>
            <w:pStyle w:val="TOC2"/>
            <w:rPr>
              <w:rFonts w:eastAsiaTheme="minorEastAsia" w:cstheme="minorBidi"/>
              <w:color w:val="auto"/>
              <w:kern w:val="2"/>
              <w:sz w:val="24"/>
              <w:szCs w:val="24"/>
              <w:lang w:eastAsia="en-AU"/>
              <w14:ligatures w14:val="standardContextual"/>
            </w:rPr>
          </w:pPr>
          <w:hyperlink w:anchor="_Toc220480900" w:history="1">
            <w:r w:rsidRPr="00063B1C">
              <w:rPr>
                <w:rStyle w:val="Hyperlink"/>
              </w:rPr>
              <w:t>Maintain the focus and engagement on sepsis</w:t>
            </w:r>
            <w:r>
              <w:rPr>
                <w:webHidden/>
              </w:rPr>
              <w:tab/>
            </w:r>
            <w:r>
              <w:rPr>
                <w:webHidden/>
              </w:rPr>
              <w:fldChar w:fldCharType="begin"/>
            </w:r>
            <w:r>
              <w:rPr>
                <w:webHidden/>
              </w:rPr>
              <w:instrText xml:space="preserve"> PAGEREF _Toc220480900 \h </w:instrText>
            </w:r>
            <w:r>
              <w:rPr>
                <w:webHidden/>
              </w:rPr>
            </w:r>
            <w:r>
              <w:rPr>
                <w:webHidden/>
              </w:rPr>
              <w:fldChar w:fldCharType="separate"/>
            </w:r>
            <w:r>
              <w:rPr>
                <w:webHidden/>
              </w:rPr>
              <w:t>63</w:t>
            </w:r>
            <w:r>
              <w:rPr>
                <w:webHidden/>
              </w:rPr>
              <w:fldChar w:fldCharType="end"/>
            </w:r>
          </w:hyperlink>
        </w:p>
        <w:p w14:paraId="2AE0FEE6" w14:textId="3140CEF4" w:rsidR="00AD3B4D" w:rsidRDefault="00AD3B4D">
          <w:pPr>
            <w:pStyle w:val="TOC1"/>
            <w:rPr>
              <w:rFonts w:eastAsiaTheme="minorEastAsia" w:cstheme="minorBidi"/>
              <w:b w:val="0"/>
              <w:noProof/>
              <w:color w:val="auto"/>
              <w:kern w:val="2"/>
              <w:szCs w:val="24"/>
              <w:lang w:eastAsia="en-AU"/>
              <w14:ligatures w14:val="standardContextual"/>
            </w:rPr>
          </w:pPr>
          <w:hyperlink w:anchor="_Toc220480901" w:history="1">
            <w:r w:rsidRPr="00063B1C">
              <w:rPr>
                <w:rStyle w:val="Hyperlink"/>
                <w:noProof/>
              </w:rPr>
              <w:t>Acknowledgements</w:t>
            </w:r>
            <w:r>
              <w:rPr>
                <w:noProof/>
                <w:webHidden/>
              </w:rPr>
              <w:tab/>
            </w:r>
            <w:r>
              <w:rPr>
                <w:noProof/>
                <w:webHidden/>
              </w:rPr>
              <w:fldChar w:fldCharType="begin"/>
            </w:r>
            <w:r>
              <w:rPr>
                <w:noProof/>
                <w:webHidden/>
              </w:rPr>
              <w:instrText xml:space="preserve"> PAGEREF _Toc220480901 \h </w:instrText>
            </w:r>
            <w:r>
              <w:rPr>
                <w:noProof/>
                <w:webHidden/>
              </w:rPr>
            </w:r>
            <w:r>
              <w:rPr>
                <w:noProof/>
                <w:webHidden/>
              </w:rPr>
              <w:fldChar w:fldCharType="separate"/>
            </w:r>
            <w:r>
              <w:rPr>
                <w:noProof/>
                <w:webHidden/>
              </w:rPr>
              <w:t>64</w:t>
            </w:r>
            <w:r>
              <w:rPr>
                <w:noProof/>
                <w:webHidden/>
              </w:rPr>
              <w:fldChar w:fldCharType="end"/>
            </w:r>
          </w:hyperlink>
        </w:p>
        <w:p w14:paraId="149F8484" w14:textId="50394895" w:rsidR="00AD3B4D" w:rsidRDefault="00AD3B4D">
          <w:pPr>
            <w:pStyle w:val="TOC1"/>
            <w:rPr>
              <w:rFonts w:eastAsiaTheme="minorEastAsia" w:cstheme="minorBidi"/>
              <w:b w:val="0"/>
              <w:noProof/>
              <w:color w:val="auto"/>
              <w:kern w:val="2"/>
              <w:szCs w:val="24"/>
              <w:lang w:eastAsia="en-AU"/>
              <w14:ligatures w14:val="standardContextual"/>
            </w:rPr>
          </w:pPr>
          <w:hyperlink w:anchor="_Toc220480902" w:history="1">
            <w:r w:rsidRPr="00063B1C">
              <w:rPr>
                <w:rStyle w:val="Hyperlink"/>
                <w:noProof/>
              </w:rPr>
              <w:t>References</w:t>
            </w:r>
            <w:r>
              <w:rPr>
                <w:noProof/>
                <w:webHidden/>
              </w:rPr>
              <w:tab/>
            </w:r>
            <w:r>
              <w:rPr>
                <w:noProof/>
                <w:webHidden/>
              </w:rPr>
              <w:fldChar w:fldCharType="begin"/>
            </w:r>
            <w:r>
              <w:rPr>
                <w:noProof/>
                <w:webHidden/>
              </w:rPr>
              <w:instrText xml:space="preserve"> PAGEREF _Toc220480902 \h </w:instrText>
            </w:r>
            <w:r>
              <w:rPr>
                <w:noProof/>
                <w:webHidden/>
              </w:rPr>
            </w:r>
            <w:r>
              <w:rPr>
                <w:noProof/>
                <w:webHidden/>
              </w:rPr>
              <w:fldChar w:fldCharType="separate"/>
            </w:r>
            <w:r>
              <w:rPr>
                <w:noProof/>
                <w:webHidden/>
              </w:rPr>
              <w:t>66</w:t>
            </w:r>
            <w:r>
              <w:rPr>
                <w:noProof/>
                <w:webHidden/>
              </w:rPr>
              <w:fldChar w:fldCharType="end"/>
            </w:r>
          </w:hyperlink>
        </w:p>
        <w:p w14:paraId="46AB6FF4" w14:textId="12C6AE3D" w:rsidR="00AD3B4D" w:rsidRDefault="00AD3B4D">
          <w:pPr>
            <w:pStyle w:val="TOC1"/>
            <w:rPr>
              <w:rFonts w:eastAsiaTheme="minorEastAsia" w:cstheme="minorBidi"/>
              <w:b w:val="0"/>
              <w:noProof/>
              <w:color w:val="auto"/>
              <w:kern w:val="2"/>
              <w:szCs w:val="24"/>
              <w:lang w:eastAsia="en-AU"/>
              <w14:ligatures w14:val="standardContextual"/>
            </w:rPr>
          </w:pPr>
          <w:hyperlink w:anchor="_Toc220480903" w:history="1">
            <w:r w:rsidRPr="00063B1C">
              <w:rPr>
                <w:rStyle w:val="Hyperlink"/>
                <w:noProof/>
              </w:rPr>
              <w:t>Appendices</w:t>
            </w:r>
            <w:r>
              <w:rPr>
                <w:noProof/>
                <w:webHidden/>
              </w:rPr>
              <w:tab/>
            </w:r>
            <w:r>
              <w:rPr>
                <w:noProof/>
                <w:webHidden/>
              </w:rPr>
              <w:fldChar w:fldCharType="begin"/>
            </w:r>
            <w:r>
              <w:rPr>
                <w:noProof/>
                <w:webHidden/>
              </w:rPr>
              <w:instrText xml:space="preserve"> PAGEREF _Toc220480903 \h </w:instrText>
            </w:r>
            <w:r>
              <w:rPr>
                <w:noProof/>
                <w:webHidden/>
              </w:rPr>
            </w:r>
            <w:r>
              <w:rPr>
                <w:noProof/>
                <w:webHidden/>
              </w:rPr>
              <w:fldChar w:fldCharType="separate"/>
            </w:r>
            <w:r>
              <w:rPr>
                <w:noProof/>
                <w:webHidden/>
              </w:rPr>
              <w:t>68</w:t>
            </w:r>
            <w:r>
              <w:rPr>
                <w:noProof/>
                <w:webHidden/>
              </w:rPr>
              <w:fldChar w:fldCharType="end"/>
            </w:r>
          </w:hyperlink>
        </w:p>
        <w:p w14:paraId="39F2BFBA" w14:textId="46A4CA29" w:rsidR="00AD3B4D" w:rsidRDefault="00AD3B4D">
          <w:pPr>
            <w:pStyle w:val="TOC2"/>
            <w:rPr>
              <w:rFonts w:eastAsiaTheme="minorEastAsia" w:cstheme="minorBidi"/>
              <w:color w:val="auto"/>
              <w:kern w:val="2"/>
              <w:sz w:val="24"/>
              <w:szCs w:val="24"/>
              <w:lang w:eastAsia="en-AU"/>
              <w14:ligatures w14:val="standardContextual"/>
            </w:rPr>
          </w:pPr>
          <w:hyperlink w:anchor="_Toc220480904" w:history="1">
            <w:r w:rsidRPr="00063B1C">
              <w:rPr>
                <w:rStyle w:val="Hyperlink"/>
              </w:rPr>
              <w:t>Appendix 1: Oversight Group - role and membership</w:t>
            </w:r>
            <w:r>
              <w:rPr>
                <w:webHidden/>
              </w:rPr>
              <w:tab/>
            </w:r>
            <w:r>
              <w:rPr>
                <w:webHidden/>
              </w:rPr>
              <w:fldChar w:fldCharType="begin"/>
            </w:r>
            <w:r>
              <w:rPr>
                <w:webHidden/>
              </w:rPr>
              <w:instrText xml:space="preserve"> PAGEREF _Toc220480904 \h </w:instrText>
            </w:r>
            <w:r>
              <w:rPr>
                <w:webHidden/>
              </w:rPr>
            </w:r>
            <w:r>
              <w:rPr>
                <w:webHidden/>
              </w:rPr>
              <w:fldChar w:fldCharType="separate"/>
            </w:r>
            <w:r>
              <w:rPr>
                <w:webHidden/>
              </w:rPr>
              <w:t>68</w:t>
            </w:r>
            <w:r>
              <w:rPr>
                <w:webHidden/>
              </w:rPr>
              <w:fldChar w:fldCharType="end"/>
            </w:r>
          </w:hyperlink>
        </w:p>
        <w:p w14:paraId="30B2257A" w14:textId="5B3EFFFC" w:rsidR="00AD3B4D" w:rsidRDefault="00AD3B4D">
          <w:pPr>
            <w:pStyle w:val="TOC2"/>
            <w:rPr>
              <w:rFonts w:eastAsiaTheme="minorEastAsia" w:cstheme="minorBidi"/>
              <w:color w:val="auto"/>
              <w:kern w:val="2"/>
              <w:sz w:val="24"/>
              <w:szCs w:val="24"/>
              <w:lang w:eastAsia="en-AU"/>
              <w14:ligatures w14:val="standardContextual"/>
            </w:rPr>
          </w:pPr>
          <w:hyperlink w:anchor="_Toc220480905" w:history="1">
            <w:r w:rsidRPr="00063B1C">
              <w:rPr>
                <w:rStyle w:val="Hyperlink"/>
              </w:rPr>
              <w:t>Appendix 2: Commonwealth, State and Territory Liaison Group - role and membership</w:t>
            </w:r>
            <w:r>
              <w:rPr>
                <w:webHidden/>
              </w:rPr>
              <w:tab/>
            </w:r>
            <w:r>
              <w:rPr>
                <w:webHidden/>
              </w:rPr>
              <w:fldChar w:fldCharType="begin"/>
            </w:r>
            <w:r>
              <w:rPr>
                <w:webHidden/>
              </w:rPr>
              <w:instrText xml:space="preserve"> PAGEREF _Toc220480905 \h </w:instrText>
            </w:r>
            <w:r>
              <w:rPr>
                <w:webHidden/>
              </w:rPr>
            </w:r>
            <w:r>
              <w:rPr>
                <w:webHidden/>
              </w:rPr>
              <w:fldChar w:fldCharType="separate"/>
            </w:r>
            <w:r>
              <w:rPr>
                <w:webHidden/>
              </w:rPr>
              <w:t>71</w:t>
            </w:r>
            <w:r>
              <w:rPr>
                <w:webHidden/>
              </w:rPr>
              <w:fldChar w:fldCharType="end"/>
            </w:r>
          </w:hyperlink>
        </w:p>
        <w:p w14:paraId="3D548A2B" w14:textId="34FDF87E" w:rsidR="00AD3B4D" w:rsidRDefault="00AD3B4D">
          <w:pPr>
            <w:pStyle w:val="TOC2"/>
            <w:rPr>
              <w:rFonts w:eastAsiaTheme="minorEastAsia" w:cstheme="minorBidi"/>
              <w:color w:val="auto"/>
              <w:kern w:val="2"/>
              <w:sz w:val="24"/>
              <w:szCs w:val="24"/>
              <w:lang w:eastAsia="en-AU"/>
              <w14:ligatures w14:val="standardContextual"/>
            </w:rPr>
          </w:pPr>
          <w:hyperlink w:anchor="_Toc220480906" w:history="1">
            <w:r w:rsidRPr="00063B1C">
              <w:rPr>
                <w:rStyle w:val="Hyperlink"/>
              </w:rPr>
              <w:t>Appendix 3: Technical Advisory Group - role and membership</w:t>
            </w:r>
            <w:r>
              <w:rPr>
                <w:webHidden/>
              </w:rPr>
              <w:tab/>
            </w:r>
            <w:r>
              <w:rPr>
                <w:webHidden/>
              </w:rPr>
              <w:fldChar w:fldCharType="begin"/>
            </w:r>
            <w:r>
              <w:rPr>
                <w:webHidden/>
              </w:rPr>
              <w:instrText xml:space="preserve"> PAGEREF _Toc220480906 \h </w:instrText>
            </w:r>
            <w:r>
              <w:rPr>
                <w:webHidden/>
              </w:rPr>
            </w:r>
            <w:r>
              <w:rPr>
                <w:webHidden/>
              </w:rPr>
              <w:fldChar w:fldCharType="separate"/>
            </w:r>
            <w:r>
              <w:rPr>
                <w:webHidden/>
              </w:rPr>
              <w:t>73</w:t>
            </w:r>
            <w:r>
              <w:rPr>
                <w:webHidden/>
              </w:rPr>
              <w:fldChar w:fldCharType="end"/>
            </w:r>
          </w:hyperlink>
        </w:p>
        <w:p w14:paraId="6F456D15" w14:textId="49743775" w:rsidR="00AD3B4D" w:rsidRDefault="00AD3B4D">
          <w:pPr>
            <w:pStyle w:val="TOC2"/>
            <w:rPr>
              <w:rFonts w:eastAsiaTheme="minorEastAsia" w:cstheme="minorBidi"/>
              <w:color w:val="auto"/>
              <w:kern w:val="2"/>
              <w:sz w:val="24"/>
              <w:szCs w:val="24"/>
              <w:lang w:eastAsia="en-AU"/>
              <w14:ligatures w14:val="standardContextual"/>
            </w:rPr>
          </w:pPr>
          <w:hyperlink w:anchor="_Toc220480907" w:history="1">
            <w:r w:rsidRPr="00063B1C">
              <w:rPr>
                <w:rStyle w:val="Hyperlink"/>
              </w:rPr>
              <w:t>Appendix 4: Program Extension management and operations</w:t>
            </w:r>
            <w:r>
              <w:rPr>
                <w:webHidden/>
              </w:rPr>
              <w:tab/>
            </w:r>
            <w:r>
              <w:rPr>
                <w:webHidden/>
              </w:rPr>
              <w:fldChar w:fldCharType="begin"/>
            </w:r>
            <w:r>
              <w:rPr>
                <w:webHidden/>
              </w:rPr>
              <w:instrText xml:space="preserve"> PAGEREF _Toc220480907 \h </w:instrText>
            </w:r>
            <w:r>
              <w:rPr>
                <w:webHidden/>
              </w:rPr>
            </w:r>
            <w:r>
              <w:rPr>
                <w:webHidden/>
              </w:rPr>
              <w:fldChar w:fldCharType="separate"/>
            </w:r>
            <w:r>
              <w:rPr>
                <w:webHidden/>
              </w:rPr>
              <w:t>75</w:t>
            </w:r>
            <w:r>
              <w:rPr>
                <w:webHidden/>
              </w:rPr>
              <w:fldChar w:fldCharType="end"/>
            </w:r>
          </w:hyperlink>
        </w:p>
        <w:p w14:paraId="5576BA2F" w14:textId="78FB68DF" w:rsidR="00AD3B4D" w:rsidRDefault="00AD3B4D">
          <w:pPr>
            <w:pStyle w:val="TOC2"/>
            <w:rPr>
              <w:rFonts w:eastAsiaTheme="minorEastAsia" w:cstheme="minorBidi"/>
              <w:color w:val="auto"/>
              <w:kern w:val="2"/>
              <w:sz w:val="24"/>
              <w:szCs w:val="24"/>
              <w:lang w:eastAsia="en-AU"/>
              <w14:ligatures w14:val="standardContextual"/>
            </w:rPr>
          </w:pPr>
          <w:hyperlink w:anchor="_Toc220480908" w:history="1">
            <w:r w:rsidRPr="00063B1C">
              <w:rPr>
                <w:rStyle w:val="Hyperlink"/>
              </w:rPr>
              <w:t>Appendix 5: Vision and strategy for national sepsis data plan</w:t>
            </w:r>
            <w:r>
              <w:rPr>
                <w:webHidden/>
              </w:rPr>
              <w:tab/>
            </w:r>
            <w:r>
              <w:rPr>
                <w:webHidden/>
              </w:rPr>
              <w:fldChar w:fldCharType="begin"/>
            </w:r>
            <w:r>
              <w:rPr>
                <w:webHidden/>
              </w:rPr>
              <w:instrText xml:space="preserve"> PAGEREF _Toc220480908 \h </w:instrText>
            </w:r>
            <w:r>
              <w:rPr>
                <w:webHidden/>
              </w:rPr>
            </w:r>
            <w:r>
              <w:rPr>
                <w:webHidden/>
              </w:rPr>
              <w:fldChar w:fldCharType="separate"/>
            </w:r>
            <w:r>
              <w:rPr>
                <w:webHidden/>
              </w:rPr>
              <w:t>79</w:t>
            </w:r>
            <w:r>
              <w:rPr>
                <w:webHidden/>
              </w:rPr>
              <w:fldChar w:fldCharType="end"/>
            </w:r>
          </w:hyperlink>
        </w:p>
        <w:p w14:paraId="46D18B25" w14:textId="058A8D3D" w:rsidR="00AD3B4D" w:rsidRDefault="00AD3B4D">
          <w:pPr>
            <w:pStyle w:val="TOC2"/>
            <w:rPr>
              <w:rFonts w:eastAsiaTheme="minorEastAsia" w:cstheme="minorBidi"/>
              <w:color w:val="auto"/>
              <w:kern w:val="2"/>
              <w:sz w:val="24"/>
              <w:szCs w:val="24"/>
              <w:lang w:eastAsia="en-AU"/>
              <w14:ligatures w14:val="standardContextual"/>
            </w:rPr>
          </w:pPr>
          <w:hyperlink w:anchor="_Toc220480909" w:history="1">
            <w:r w:rsidRPr="00063B1C">
              <w:rPr>
                <w:rStyle w:val="Hyperlink"/>
              </w:rPr>
              <w:t>Appendix 6: Cultural Safety Charter</w:t>
            </w:r>
            <w:r>
              <w:rPr>
                <w:webHidden/>
              </w:rPr>
              <w:tab/>
            </w:r>
            <w:r>
              <w:rPr>
                <w:webHidden/>
              </w:rPr>
              <w:fldChar w:fldCharType="begin"/>
            </w:r>
            <w:r>
              <w:rPr>
                <w:webHidden/>
              </w:rPr>
              <w:instrText xml:space="preserve"> PAGEREF _Toc220480909 \h </w:instrText>
            </w:r>
            <w:r>
              <w:rPr>
                <w:webHidden/>
              </w:rPr>
            </w:r>
            <w:r>
              <w:rPr>
                <w:webHidden/>
              </w:rPr>
              <w:fldChar w:fldCharType="separate"/>
            </w:r>
            <w:r>
              <w:rPr>
                <w:webHidden/>
              </w:rPr>
              <w:t>81</w:t>
            </w:r>
            <w:r>
              <w:rPr>
                <w:webHidden/>
              </w:rPr>
              <w:fldChar w:fldCharType="end"/>
            </w:r>
          </w:hyperlink>
        </w:p>
        <w:p w14:paraId="1834D911" w14:textId="4EDD766A" w:rsidR="00444B74" w:rsidRDefault="00923CF4">
          <w:r>
            <w:rPr>
              <w:noProof/>
              <w:sz w:val="24"/>
            </w:rPr>
            <w:fldChar w:fldCharType="end"/>
          </w:r>
        </w:p>
      </w:sdtContent>
    </w:sdt>
    <w:p w14:paraId="3E781301" w14:textId="77777777" w:rsidR="00444B74" w:rsidRPr="00444B74" w:rsidRDefault="00444B74" w:rsidP="00444B74"/>
    <w:p w14:paraId="47A88AB0" w14:textId="77777777" w:rsidR="00F92885" w:rsidRDefault="00F92885" w:rsidP="00D02F69">
      <w:bookmarkStart w:id="1" w:name="_Toc501634887"/>
    </w:p>
    <w:p w14:paraId="3DD92280" w14:textId="77777777" w:rsidR="00AE2D58" w:rsidRPr="00AE2D58" w:rsidRDefault="00AE2D58" w:rsidP="00AE2D58"/>
    <w:p w14:paraId="72153A30" w14:textId="77777777" w:rsidR="00AE2D58" w:rsidRPr="00AE2D58" w:rsidRDefault="00AE2D58" w:rsidP="00AE2D58"/>
    <w:p w14:paraId="75A537AB" w14:textId="77777777" w:rsidR="00AE2D58" w:rsidRPr="00AE2D58" w:rsidRDefault="00AE2D58" w:rsidP="00AE2D58"/>
    <w:p w14:paraId="11325F26" w14:textId="77777777" w:rsidR="00AE2D58" w:rsidRPr="00AE2D58" w:rsidRDefault="00AE2D58" w:rsidP="00AE2D58"/>
    <w:p w14:paraId="3BBC179E" w14:textId="77777777" w:rsidR="00AE2D58" w:rsidRDefault="00AE2D58" w:rsidP="00AE2D58">
      <w:pPr>
        <w:jc w:val="center"/>
      </w:pPr>
    </w:p>
    <w:p w14:paraId="1F7DDF30" w14:textId="7B9442A2" w:rsidR="00AE2D58" w:rsidRPr="00AE2D58" w:rsidRDefault="00AE2D58" w:rsidP="00AE2D58">
      <w:pPr>
        <w:tabs>
          <w:tab w:val="center" w:pos="4592"/>
        </w:tabs>
        <w:sectPr w:rsidR="00AE2D58" w:rsidRPr="00AE2D58" w:rsidSect="0018767D">
          <w:headerReference w:type="even" r:id="rId24"/>
          <w:headerReference w:type="default" r:id="rId25"/>
          <w:headerReference w:type="first" r:id="rId26"/>
          <w:footerReference w:type="first" r:id="rId27"/>
          <w:pgSz w:w="11906" w:h="16838" w:code="9"/>
          <w:pgMar w:top="1361" w:right="1361" w:bottom="1361" w:left="1361" w:header="567" w:footer="567" w:gutter="0"/>
          <w:cols w:space="708"/>
          <w:titlePg/>
          <w:docGrid w:linePitch="360"/>
        </w:sectPr>
      </w:pPr>
      <w:r>
        <w:tab/>
      </w:r>
    </w:p>
    <w:p w14:paraId="52BC5BEB" w14:textId="4FA57746" w:rsidR="00265844" w:rsidRPr="005209B1" w:rsidRDefault="00265844" w:rsidP="001236D7">
      <w:pPr>
        <w:pStyle w:val="Heading2"/>
      </w:pPr>
      <w:bookmarkStart w:id="2" w:name="_Toc203058287"/>
      <w:bookmarkStart w:id="3" w:name="_Toc220480837"/>
      <w:bookmarkEnd w:id="1"/>
      <w:r>
        <w:lastRenderedPageBreak/>
        <w:t>Definitions and acronyms</w:t>
      </w:r>
      <w:bookmarkEnd w:id="2"/>
      <w:bookmarkEnd w:id="3"/>
    </w:p>
    <w:tbl>
      <w:tblPr>
        <w:tblStyle w:val="SQHTable"/>
        <w:tblW w:w="9243" w:type="dxa"/>
        <w:tblLayout w:type="fixed"/>
        <w:tblLook w:val="01E0" w:firstRow="1" w:lastRow="1" w:firstColumn="1" w:lastColumn="1" w:noHBand="0" w:noVBand="0"/>
      </w:tblPr>
      <w:tblGrid>
        <w:gridCol w:w="3119"/>
        <w:gridCol w:w="6124"/>
      </w:tblGrid>
      <w:tr w:rsidR="00265844" w:rsidRPr="00E34006" w14:paraId="3A5FFC34" w14:textId="77777777" w:rsidTr="0092186D">
        <w:trPr>
          <w:cnfStyle w:val="100000000000" w:firstRow="1" w:lastRow="0" w:firstColumn="0" w:lastColumn="0" w:oddVBand="0" w:evenVBand="0" w:oddHBand="0" w:evenHBand="0" w:firstRowFirstColumn="0" w:firstRowLastColumn="0" w:lastRowFirstColumn="0" w:lastRowLastColumn="0"/>
          <w:trHeight w:val="471"/>
        </w:trPr>
        <w:tc>
          <w:tcPr>
            <w:tcW w:w="3119" w:type="dxa"/>
            <w:tcBorders>
              <w:right w:val="single" w:sz="4" w:space="0" w:color="FFFFFF"/>
            </w:tcBorders>
            <w:vAlign w:val="center"/>
          </w:tcPr>
          <w:p w14:paraId="1F1F3006" w14:textId="77777777" w:rsidR="00265844" w:rsidRPr="00E34006" w:rsidRDefault="00265844" w:rsidP="00513B1C">
            <w:pPr>
              <w:pStyle w:val="TableParagraph"/>
              <w:spacing w:before="60" w:after="60" w:line="222" w:lineRule="exact"/>
              <w:ind w:left="107"/>
              <w:rPr>
                <w:rFonts w:asciiTheme="minorHAnsi" w:hAnsiTheme="minorHAnsi" w:cstheme="minorHAnsi"/>
                <w:b w:val="0"/>
              </w:rPr>
            </w:pPr>
            <w:r w:rsidRPr="00E34006">
              <w:rPr>
                <w:rFonts w:asciiTheme="minorHAnsi" w:hAnsiTheme="minorHAnsi" w:cstheme="minorHAnsi"/>
              </w:rPr>
              <w:t>Term</w:t>
            </w:r>
          </w:p>
        </w:tc>
        <w:tc>
          <w:tcPr>
            <w:tcW w:w="6124" w:type="dxa"/>
            <w:tcBorders>
              <w:left w:val="single" w:sz="4" w:space="0" w:color="FFFFFF"/>
            </w:tcBorders>
            <w:vAlign w:val="center"/>
          </w:tcPr>
          <w:p w14:paraId="0A820E01" w14:textId="77777777" w:rsidR="00265844" w:rsidRPr="00E34006" w:rsidRDefault="00265844" w:rsidP="00513B1C">
            <w:pPr>
              <w:pStyle w:val="TableParagraph"/>
              <w:spacing w:before="60" w:after="60" w:line="222" w:lineRule="exact"/>
              <w:ind w:left="108"/>
              <w:rPr>
                <w:rFonts w:asciiTheme="minorHAnsi" w:hAnsiTheme="minorHAnsi" w:cstheme="minorHAnsi"/>
                <w:b w:val="0"/>
              </w:rPr>
            </w:pPr>
            <w:r w:rsidRPr="00E34006">
              <w:rPr>
                <w:rFonts w:asciiTheme="minorHAnsi" w:hAnsiTheme="minorHAnsi" w:cstheme="minorHAnsi"/>
              </w:rPr>
              <w:t>Definition</w:t>
            </w:r>
          </w:p>
        </w:tc>
      </w:tr>
      <w:tr w:rsidR="00CE0BEC" w:rsidRPr="00CE0BEC" w14:paraId="58367C7E" w14:textId="77777777" w:rsidTr="0092186D">
        <w:trPr>
          <w:trHeight w:val="242"/>
        </w:trPr>
        <w:tc>
          <w:tcPr>
            <w:tcW w:w="3119" w:type="dxa"/>
            <w:tcBorders>
              <w:right w:val="single" w:sz="4" w:space="0" w:color="FFFFFF"/>
            </w:tcBorders>
            <w:vAlign w:val="center"/>
          </w:tcPr>
          <w:p w14:paraId="61F43F0C" w14:textId="00AED029" w:rsidR="00CE0BEC" w:rsidRPr="00E34006" w:rsidRDefault="00CE0BEC" w:rsidP="00513B1C">
            <w:pPr>
              <w:pStyle w:val="TableParagraph"/>
              <w:spacing w:before="60" w:after="60" w:line="222" w:lineRule="exact"/>
              <w:ind w:left="108"/>
              <w:rPr>
                <w:rFonts w:asciiTheme="minorHAnsi" w:hAnsiTheme="minorHAnsi" w:cstheme="minorHAnsi"/>
              </w:rPr>
            </w:pPr>
            <w:r>
              <w:rPr>
                <w:rFonts w:asciiTheme="minorHAnsi" w:hAnsiTheme="minorHAnsi" w:cstheme="minorHAnsi"/>
              </w:rPr>
              <w:t>AIHW</w:t>
            </w:r>
          </w:p>
        </w:tc>
        <w:tc>
          <w:tcPr>
            <w:tcW w:w="6124" w:type="dxa"/>
            <w:tcBorders>
              <w:left w:val="single" w:sz="4" w:space="0" w:color="FFFFFF"/>
            </w:tcBorders>
            <w:vAlign w:val="center"/>
          </w:tcPr>
          <w:p w14:paraId="72238872" w14:textId="33D508E3" w:rsidR="00CE0BEC" w:rsidRPr="00E34006" w:rsidRDefault="00CE0BEC" w:rsidP="00513B1C">
            <w:pPr>
              <w:pStyle w:val="TableParagraph"/>
              <w:spacing w:before="60" w:after="60" w:line="222" w:lineRule="exact"/>
              <w:ind w:left="108"/>
              <w:rPr>
                <w:rFonts w:asciiTheme="minorHAnsi" w:hAnsiTheme="minorHAnsi" w:cstheme="minorHAnsi"/>
              </w:rPr>
            </w:pPr>
            <w:r w:rsidRPr="00CE0BEC">
              <w:rPr>
                <w:rFonts w:asciiTheme="minorHAnsi" w:hAnsiTheme="minorHAnsi" w:cstheme="minorHAnsi"/>
              </w:rPr>
              <w:t>Australian Institute of Health and Welfare</w:t>
            </w:r>
          </w:p>
        </w:tc>
      </w:tr>
      <w:tr w:rsidR="00265844" w:rsidRPr="00E34006" w14:paraId="4FD19441" w14:textId="77777777" w:rsidTr="0092186D">
        <w:trPr>
          <w:cnfStyle w:val="000000010000" w:firstRow="0" w:lastRow="0" w:firstColumn="0" w:lastColumn="0" w:oddVBand="0" w:evenVBand="0" w:oddHBand="0" w:evenHBand="1" w:firstRowFirstColumn="0" w:firstRowLastColumn="0" w:lastRowFirstColumn="0" w:lastRowLastColumn="0"/>
          <w:trHeight w:val="242"/>
        </w:trPr>
        <w:tc>
          <w:tcPr>
            <w:tcW w:w="3119" w:type="dxa"/>
            <w:tcBorders>
              <w:right w:val="single" w:sz="4" w:space="0" w:color="FFFFFF"/>
            </w:tcBorders>
            <w:vAlign w:val="center"/>
          </w:tcPr>
          <w:p w14:paraId="0F5B2771"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CCS</w:t>
            </w:r>
          </w:p>
        </w:tc>
        <w:tc>
          <w:tcPr>
            <w:tcW w:w="6124" w:type="dxa"/>
            <w:tcBorders>
              <w:left w:val="single" w:sz="4" w:space="0" w:color="FFFFFF"/>
            </w:tcBorders>
            <w:vAlign w:val="center"/>
          </w:tcPr>
          <w:p w14:paraId="3704D7A5"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E34006">
              <w:rPr>
                <w:rFonts w:asciiTheme="minorHAnsi" w:hAnsiTheme="minorHAnsi" w:cstheme="minorHAnsi"/>
              </w:rPr>
              <w:t>Clinical Care Standard</w:t>
            </w:r>
          </w:p>
        </w:tc>
      </w:tr>
      <w:tr w:rsidR="00265844" w:rsidRPr="00E34006" w14:paraId="1522FDBB" w14:textId="77777777" w:rsidTr="0092186D">
        <w:trPr>
          <w:trHeight w:val="242"/>
        </w:trPr>
        <w:tc>
          <w:tcPr>
            <w:tcW w:w="3119" w:type="dxa"/>
            <w:tcBorders>
              <w:right w:val="single" w:sz="4" w:space="0" w:color="FFFFFF"/>
            </w:tcBorders>
            <w:vAlign w:val="center"/>
          </w:tcPr>
          <w:p w14:paraId="36316E1C"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CEQ</w:t>
            </w:r>
          </w:p>
        </w:tc>
        <w:tc>
          <w:tcPr>
            <w:tcW w:w="6124" w:type="dxa"/>
            <w:tcBorders>
              <w:left w:val="single" w:sz="4" w:space="0" w:color="FFFFFF"/>
            </w:tcBorders>
            <w:vAlign w:val="center"/>
          </w:tcPr>
          <w:p w14:paraId="215A029D"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E34006">
              <w:rPr>
                <w:rFonts w:asciiTheme="minorHAnsi" w:hAnsiTheme="minorHAnsi" w:cstheme="minorHAnsi"/>
              </w:rPr>
              <w:t>Clinical Excellence Queensland</w:t>
            </w:r>
          </w:p>
        </w:tc>
      </w:tr>
      <w:tr w:rsidR="00265844" w:rsidRPr="00E34006" w14:paraId="5085E319" w14:textId="77777777" w:rsidTr="0092186D">
        <w:trPr>
          <w:cnfStyle w:val="000000010000" w:firstRow="0" w:lastRow="0" w:firstColumn="0" w:lastColumn="0" w:oddVBand="0" w:evenVBand="0" w:oddHBand="0" w:evenHBand="1" w:firstRowFirstColumn="0" w:firstRowLastColumn="0" w:lastRowFirstColumn="0" w:lastRowLastColumn="0"/>
          <w:trHeight w:val="242"/>
        </w:trPr>
        <w:tc>
          <w:tcPr>
            <w:tcW w:w="3119" w:type="dxa"/>
            <w:tcBorders>
              <w:right w:val="single" w:sz="4" w:space="0" w:color="FFFFFF"/>
            </w:tcBorders>
            <w:vAlign w:val="center"/>
          </w:tcPr>
          <w:p w14:paraId="7A6CA75A" w14:textId="77777777" w:rsidR="00265844" w:rsidRPr="00E34006" w:rsidRDefault="00265844"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CPD</w:t>
            </w:r>
          </w:p>
        </w:tc>
        <w:tc>
          <w:tcPr>
            <w:tcW w:w="6124" w:type="dxa"/>
            <w:tcBorders>
              <w:left w:val="single" w:sz="4" w:space="0" w:color="FFFFFF"/>
            </w:tcBorders>
            <w:vAlign w:val="center"/>
          </w:tcPr>
          <w:p w14:paraId="355D1F48"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98563C">
              <w:rPr>
                <w:rFonts w:asciiTheme="minorHAnsi" w:hAnsiTheme="minorHAnsi" w:cstheme="minorHAnsi"/>
              </w:rPr>
              <w:t>Continuing Professional Development</w:t>
            </w:r>
          </w:p>
        </w:tc>
      </w:tr>
      <w:tr w:rsidR="00265844" w:rsidRPr="00E34006" w14:paraId="31EEAC0A" w14:textId="77777777" w:rsidTr="0092186D">
        <w:trPr>
          <w:trHeight w:val="242"/>
        </w:trPr>
        <w:tc>
          <w:tcPr>
            <w:tcW w:w="3119" w:type="dxa"/>
            <w:tcBorders>
              <w:right w:val="single" w:sz="4" w:space="0" w:color="FFFFFF"/>
            </w:tcBorders>
            <w:vAlign w:val="center"/>
          </w:tcPr>
          <w:p w14:paraId="3B661D09"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ED</w:t>
            </w:r>
          </w:p>
        </w:tc>
        <w:tc>
          <w:tcPr>
            <w:tcW w:w="6124" w:type="dxa"/>
            <w:tcBorders>
              <w:left w:val="single" w:sz="4" w:space="0" w:color="FFFFFF"/>
            </w:tcBorders>
            <w:vAlign w:val="center"/>
          </w:tcPr>
          <w:p w14:paraId="5774ABC6"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E34006">
              <w:rPr>
                <w:rFonts w:asciiTheme="minorHAnsi" w:hAnsiTheme="minorHAnsi" w:cstheme="minorHAnsi"/>
              </w:rPr>
              <w:t>Emergency Department</w:t>
            </w:r>
          </w:p>
        </w:tc>
      </w:tr>
      <w:tr w:rsidR="00265844" w:rsidRPr="00E34006" w14:paraId="0AD9BF1F" w14:textId="77777777" w:rsidTr="0092186D">
        <w:trPr>
          <w:cnfStyle w:val="000000010000" w:firstRow="0" w:lastRow="0" w:firstColumn="0" w:lastColumn="0" w:oddVBand="0" w:evenVBand="0" w:oddHBand="0" w:evenHBand="1" w:firstRowFirstColumn="0" w:firstRowLastColumn="0" w:lastRowFirstColumn="0" w:lastRowLastColumn="0"/>
          <w:trHeight w:val="241"/>
        </w:trPr>
        <w:tc>
          <w:tcPr>
            <w:tcW w:w="3119" w:type="dxa"/>
            <w:tcBorders>
              <w:right w:val="single" w:sz="4" w:space="0" w:color="FFFFFF"/>
            </w:tcBorders>
            <w:vAlign w:val="center"/>
          </w:tcPr>
          <w:p w14:paraId="2C4ABEB2"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EDM</w:t>
            </w:r>
          </w:p>
        </w:tc>
        <w:tc>
          <w:tcPr>
            <w:tcW w:w="6124" w:type="dxa"/>
            <w:tcBorders>
              <w:left w:val="single" w:sz="4" w:space="0" w:color="FFFFFF"/>
            </w:tcBorders>
            <w:vAlign w:val="center"/>
          </w:tcPr>
          <w:p w14:paraId="4A827BF2"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Electronic direct mail</w:t>
            </w:r>
          </w:p>
        </w:tc>
      </w:tr>
      <w:tr w:rsidR="00265844" w:rsidRPr="00E34006" w14:paraId="2B36FE78" w14:textId="77777777" w:rsidTr="0092186D">
        <w:trPr>
          <w:trHeight w:val="241"/>
        </w:trPr>
        <w:tc>
          <w:tcPr>
            <w:tcW w:w="3119" w:type="dxa"/>
            <w:tcBorders>
              <w:right w:val="single" w:sz="4" w:space="0" w:color="FFFFFF"/>
            </w:tcBorders>
            <w:vAlign w:val="center"/>
          </w:tcPr>
          <w:p w14:paraId="5E85B152" w14:textId="77777777" w:rsidR="00265844" w:rsidRPr="00E34006" w:rsidRDefault="00265844"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First Nations peoples</w:t>
            </w:r>
          </w:p>
        </w:tc>
        <w:tc>
          <w:tcPr>
            <w:tcW w:w="6124" w:type="dxa"/>
            <w:tcBorders>
              <w:left w:val="single" w:sz="4" w:space="0" w:color="FFFFFF"/>
            </w:tcBorders>
            <w:vAlign w:val="center"/>
          </w:tcPr>
          <w:p w14:paraId="49F0854F" w14:textId="77777777" w:rsidR="00265844" w:rsidRPr="00E34006" w:rsidRDefault="00265844"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Aboriginal and Torres Strait Islander peoples</w:t>
            </w:r>
          </w:p>
        </w:tc>
      </w:tr>
      <w:tr w:rsidR="00265844" w:rsidRPr="00E34006" w14:paraId="5CF93AFB" w14:textId="77777777" w:rsidTr="0092186D">
        <w:trPr>
          <w:cnfStyle w:val="000000010000" w:firstRow="0" w:lastRow="0" w:firstColumn="0" w:lastColumn="0" w:oddVBand="0" w:evenVBand="0" w:oddHBand="0" w:evenHBand="1" w:firstRowFirstColumn="0" w:firstRowLastColumn="0" w:lastRowFirstColumn="0" w:lastRowLastColumn="0"/>
          <w:trHeight w:val="239"/>
        </w:trPr>
        <w:tc>
          <w:tcPr>
            <w:tcW w:w="3119" w:type="dxa"/>
            <w:tcBorders>
              <w:right w:val="single" w:sz="4" w:space="0" w:color="FFFFFF"/>
            </w:tcBorders>
            <w:vAlign w:val="center"/>
          </w:tcPr>
          <w:p w14:paraId="77CD021B" w14:textId="77777777" w:rsidR="00265844" w:rsidRPr="00E34006" w:rsidRDefault="00265844" w:rsidP="00513B1C">
            <w:pPr>
              <w:pStyle w:val="TableParagraph"/>
              <w:spacing w:before="60" w:after="60" w:line="220" w:lineRule="exact"/>
              <w:ind w:left="107"/>
              <w:rPr>
                <w:rFonts w:asciiTheme="minorHAnsi" w:hAnsiTheme="minorHAnsi" w:cstheme="minorHAnsi"/>
              </w:rPr>
            </w:pPr>
            <w:r w:rsidRPr="00E34006">
              <w:rPr>
                <w:rFonts w:asciiTheme="minorHAnsi" w:hAnsiTheme="minorHAnsi" w:cstheme="minorHAnsi"/>
              </w:rPr>
              <w:t>GP</w:t>
            </w:r>
          </w:p>
        </w:tc>
        <w:tc>
          <w:tcPr>
            <w:tcW w:w="6124" w:type="dxa"/>
            <w:tcBorders>
              <w:left w:val="single" w:sz="4" w:space="0" w:color="FFFFFF"/>
            </w:tcBorders>
            <w:vAlign w:val="center"/>
          </w:tcPr>
          <w:p w14:paraId="0ED6AEB6" w14:textId="77777777" w:rsidR="00265844" w:rsidRPr="00E34006" w:rsidRDefault="00265844" w:rsidP="00513B1C">
            <w:pPr>
              <w:pStyle w:val="TableParagraph"/>
              <w:spacing w:before="60" w:after="60" w:line="220" w:lineRule="exact"/>
              <w:ind w:left="108"/>
              <w:rPr>
                <w:rFonts w:asciiTheme="minorHAnsi" w:hAnsiTheme="minorHAnsi" w:cstheme="minorHAnsi"/>
              </w:rPr>
            </w:pPr>
            <w:r w:rsidRPr="00E34006">
              <w:rPr>
                <w:rFonts w:asciiTheme="minorHAnsi" w:hAnsiTheme="minorHAnsi" w:cstheme="minorHAnsi"/>
              </w:rPr>
              <w:t>General Practitioner</w:t>
            </w:r>
          </w:p>
        </w:tc>
      </w:tr>
      <w:tr w:rsidR="00265844" w:rsidRPr="00E34006" w14:paraId="23D18864" w14:textId="77777777" w:rsidTr="0092186D">
        <w:trPr>
          <w:trHeight w:val="241"/>
        </w:trPr>
        <w:tc>
          <w:tcPr>
            <w:tcW w:w="3119" w:type="dxa"/>
            <w:tcBorders>
              <w:right w:val="single" w:sz="4" w:space="0" w:color="FFFFFF"/>
            </w:tcBorders>
            <w:vAlign w:val="center"/>
          </w:tcPr>
          <w:p w14:paraId="6058983B" w14:textId="77777777" w:rsidR="00265844" w:rsidRDefault="00265844"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Health pathways</w:t>
            </w:r>
          </w:p>
        </w:tc>
        <w:tc>
          <w:tcPr>
            <w:tcW w:w="6124" w:type="dxa"/>
            <w:tcBorders>
              <w:left w:val="single" w:sz="4" w:space="0" w:color="FFFFFF"/>
            </w:tcBorders>
            <w:vAlign w:val="center"/>
          </w:tcPr>
          <w:p w14:paraId="41D50299" w14:textId="77777777" w:rsidR="00265844" w:rsidRPr="006814B5" w:rsidRDefault="00265844" w:rsidP="00513B1C">
            <w:pPr>
              <w:pStyle w:val="TableParagraph"/>
              <w:spacing w:before="60" w:after="60" w:line="222" w:lineRule="exact"/>
              <w:ind w:left="108"/>
              <w:rPr>
                <w:rFonts w:asciiTheme="minorHAnsi" w:hAnsiTheme="minorHAnsi" w:cstheme="minorHAnsi"/>
              </w:rPr>
            </w:pPr>
            <w:r w:rsidRPr="00302B12">
              <w:rPr>
                <w:rFonts w:asciiTheme="minorHAnsi" w:hAnsiTheme="minorHAnsi" w:cstheme="minorHAnsi"/>
              </w:rPr>
              <w:t xml:space="preserve">Health </w:t>
            </w:r>
            <w:r>
              <w:rPr>
                <w:rFonts w:asciiTheme="minorHAnsi" w:hAnsiTheme="minorHAnsi" w:cstheme="minorHAnsi"/>
              </w:rPr>
              <w:t>p</w:t>
            </w:r>
            <w:r w:rsidRPr="00302B12">
              <w:rPr>
                <w:rFonts w:asciiTheme="minorHAnsi" w:hAnsiTheme="minorHAnsi" w:cstheme="minorHAnsi"/>
              </w:rPr>
              <w:t>athways are clinical decision and support frameworks that assist clinicians to assess and manage medical conditions and provide guidance on appropriate patient referrals to specialists and other local services.</w:t>
            </w:r>
          </w:p>
        </w:tc>
      </w:tr>
      <w:tr w:rsidR="00EB7CBA" w:rsidRPr="00E34006" w14:paraId="30B1379C" w14:textId="77777777" w:rsidTr="0092186D">
        <w:trPr>
          <w:cnfStyle w:val="000000010000" w:firstRow="0" w:lastRow="0" w:firstColumn="0" w:lastColumn="0" w:oddVBand="0" w:evenVBand="0" w:oddHBand="0" w:evenHBand="1" w:firstRowFirstColumn="0" w:firstRowLastColumn="0" w:lastRowFirstColumn="0" w:lastRowLastColumn="0"/>
          <w:trHeight w:val="241"/>
        </w:trPr>
        <w:tc>
          <w:tcPr>
            <w:tcW w:w="3119" w:type="dxa"/>
            <w:tcBorders>
              <w:right w:val="single" w:sz="4" w:space="0" w:color="FFFFFF"/>
            </w:tcBorders>
            <w:vAlign w:val="center"/>
          </w:tcPr>
          <w:p w14:paraId="2EBC4F09" w14:textId="2FDFC7D0" w:rsidR="00EB7CBA" w:rsidRPr="00E34006" w:rsidRDefault="00EB7CBA"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ICD</w:t>
            </w:r>
          </w:p>
        </w:tc>
        <w:tc>
          <w:tcPr>
            <w:tcW w:w="6124" w:type="dxa"/>
            <w:tcBorders>
              <w:left w:val="single" w:sz="4" w:space="0" w:color="FFFFFF"/>
            </w:tcBorders>
            <w:vAlign w:val="center"/>
          </w:tcPr>
          <w:p w14:paraId="0930D03C" w14:textId="4573F3C0" w:rsidR="00EB7CBA" w:rsidRPr="00E34006" w:rsidRDefault="00EB7CBA" w:rsidP="00513B1C">
            <w:pPr>
              <w:pStyle w:val="TableParagraph"/>
              <w:spacing w:before="60" w:after="60" w:line="222" w:lineRule="exact"/>
              <w:ind w:left="108"/>
              <w:rPr>
                <w:rFonts w:asciiTheme="minorHAnsi" w:hAnsiTheme="minorHAnsi" w:cstheme="minorHAnsi"/>
              </w:rPr>
            </w:pPr>
            <w:r w:rsidRPr="00507A70">
              <w:t>International Classification of Diseases</w:t>
            </w:r>
          </w:p>
        </w:tc>
      </w:tr>
      <w:tr w:rsidR="00265844" w:rsidRPr="00E34006" w14:paraId="251E4592" w14:textId="77777777" w:rsidTr="0092186D">
        <w:trPr>
          <w:trHeight w:val="241"/>
        </w:trPr>
        <w:tc>
          <w:tcPr>
            <w:tcW w:w="3119" w:type="dxa"/>
            <w:tcBorders>
              <w:right w:val="single" w:sz="4" w:space="0" w:color="FFFFFF"/>
            </w:tcBorders>
            <w:vAlign w:val="center"/>
          </w:tcPr>
          <w:p w14:paraId="386A31E1"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ISBAR</w:t>
            </w:r>
          </w:p>
        </w:tc>
        <w:tc>
          <w:tcPr>
            <w:tcW w:w="6124" w:type="dxa"/>
            <w:tcBorders>
              <w:left w:val="single" w:sz="4" w:space="0" w:color="FFFFFF"/>
            </w:tcBorders>
            <w:vAlign w:val="center"/>
          </w:tcPr>
          <w:p w14:paraId="5D085E80"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E34006">
              <w:rPr>
                <w:rFonts w:asciiTheme="minorHAnsi" w:hAnsiTheme="minorHAnsi" w:cstheme="minorHAnsi"/>
              </w:rPr>
              <w:t>A standardised communication tool which supports structured communication during handover processes between health professionals. It stands for Introduction, Situation, Background, Assessment and Recommendation.</w:t>
            </w:r>
          </w:p>
        </w:tc>
      </w:tr>
      <w:tr w:rsidR="00265844" w:rsidRPr="00E34006" w14:paraId="68163A28" w14:textId="77777777" w:rsidTr="0092186D">
        <w:trPr>
          <w:cnfStyle w:val="000000010000" w:firstRow="0" w:lastRow="0" w:firstColumn="0" w:lastColumn="0" w:oddVBand="0" w:evenVBand="0" w:oddHBand="0" w:evenHBand="1" w:firstRowFirstColumn="0" w:firstRowLastColumn="0" w:lastRowFirstColumn="0" w:lastRowLastColumn="0"/>
          <w:trHeight w:val="241"/>
        </w:trPr>
        <w:tc>
          <w:tcPr>
            <w:tcW w:w="3119" w:type="dxa"/>
            <w:tcBorders>
              <w:right w:val="single" w:sz="4" w:space="0" w:color="FFFFFF"/>
            </w:tcBorders>
            <w:vAlign w:val="center"/>
          </w:tcPr>
          <w:p w14:paraId="155FA930"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Model of Care</w:t>
            </w:r>
          </w:p>
        </w:tc>
        <w:tc>
          <w:tcPr>
            <w:tcW w:w="6124" w:type="dxa"/>
            <w:tcBorders>
              <w:left w:val="single" w:sz="4" w:space="0" w:color="FFFFFF"/>
            </w:tcBorders>
            <w:vAlign w:val="center"/>
          </w:tcPr>
          <w:p w14:paraId="11EA644B" w14:textId="4C5EA3BB" w:rsidR="00265844" w:rsidRPr="00E34006" w:rsidRDefault="00B53847" w:rsidP="00513B1C">
            <w:pPr>
              <w:pStyle w:val="TableParagraph"/>
              <w:spacing w:before="60" w:after="60" w:line="222" w:lineRule="exact"/>
              <w:ind w:left="108"/>
              <w:rPr>
                <w:rFonts w:asciiTheme="minorHAnsi" w:hAnsiTheme="minorHAnsi" w:cstheme="minorHAnsi"/>
              </w:rPr>
            </w:pPr>
            <w:r>
              <w:rPr>
                <w:rFonts w:asciiTheme="minorHAnsi" w:hAnsiTheme="minorHAnsi" w:cstheme="minorHAnsi"/>
              </w:rPr>
              <w:t xml:space="preserve"> The way care is delivered to support the safe and timely treatment of patients through their health care.</w:t>
            </w:r>
          </w:p>
        </w:tc>
      </w:tr>
      <w:tr w:rsidR="00233FA2" w:rsidRPr="00E34006" w14:paraId="3624F664" w14:textId="77777777" w:rsidTr="0092186D">
        <w:trPr>
          <w:trHeight w:val="241"/>
        </w:trPr>
        <w:tc>
          <w:tcPr>
            <w:tcW w:w="3119" w:type="dxa"/>
            <w:tcBorders>
              <w:right w:val="single" w:sz="4" w:space="0" w:color="FFFFFF"/>
            </w:tcBorders>
            <w:vAlign w:val="center"/>
          </w:tcPr>
          <w:p w14:paraId="74A29303" w14:textId="5D5F2880" w:rsidR="00233FA2" w:rsidRDefault="00233FA2"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National Sepsis Program</w:t>
            </w:r>
          </w:p>
        </w:tc>
        <w:tc>
          <w:tcPr>
            <w:tcW w:w="6124" w:type="dxa"/>
            <w:tcBorders>
              <w:left w:val="single" w:sz="4" w:space="0" w:color="FFFFFF"/>
            </w:tcBorders>
            <w:vAlign w:val="center"/>
          </w:tcPr>
          <w:p w14:paraId="1BEEE070" w14:textId="5AD1A983" w:rsidR="00233FA2" w:rsidRPr="00FC166B" w:rsidRDefault="00233FA2" w:rsidP="00513B1C">
            <w:pPr>
              <w:pStyle w:val="TableParagraph"/>
              <w:spacing w:before="60" w:after="60" w:line="222" w:lineRule="exact"/>
              <w:ind w:left="108"/>
              <w:rPr>
                <w:rFonts w:asciiTheme="minorHAnsi" w:hAnsiTheme="minorHAnsi" w:cstheme="minorHAnsi"/>
                <w:lang w:val="en-AU" w:eastAsia="en-AU"/>
              </w:rPr>
            </w:pPr>
            <w:r>
              <w:rPr>
                <w:rFonts w:asciiTheme="minorHAnsi" w:hAnsiTheme="minorHAnsi" w:cstheme="minorHAnsi"/>
                <w:lang w:val="en-AU" w:eastAsia="en-AU"/>
              </w:rPr>
              <w:t xml:space="preserve">Initial program of work delivered by the Commission in partnership with TGI and </w:t>
            </w:r>
            <w:r w:rsidR="00646E5E">
              <w:rPr>
                <w:rFonts w:asciiTheme="minorHAnsi" w:hAnsiTheme="minorHAnsi" w:cstheme="minorHAnsi"/>
                <w:lang w:val="en-AU" w:eastAsia="en-AU"/>
              </w:rPr>
              <w:t xml:space="preserve">Sepsis </w:t>
            </w:r>
            <w:r>
              <w:rPr>
                <w:rFonts w:asciiTheme="minorHAnsi" w:hAnsiTheme="minorHAnsi" w:cstheme="minorHAnsi"/>
                <w:lang w:val="en-AU" w:eastAsia="en-AU"/>
              </w:rPr>
              <w:t xml:space="preserve">Australia between 2020 and 2022. </w:t>
            </w:r>
          </w:p>
        </w:tc>
      </w:tr>
      <w:tr w:rsidR="00233FA2" w:rsidRPr="00E34006" w14:paraId="20E41FB1" w14:textId="77777777" w:rsidTr="0092186D">
        <w:trPr>
          <w:cnfStyle w:val="000000010000" w:firstRow="0" w:lastRow="0" w:firstColumn="0" w:lastColumn="0" w:oddVBand="0" w:evenVBand="0" w:oddHBand="0" w:evenHBand="1" w:firstRowFirstColumn="0" w:firstRowLastColumn="0" w:lastRowFirstColumn="0" w:lastRowLastColumn="0"/>
          <w:trHeight w:val="241"/>
        </w:trPr>
        <w:tc>
          <w:tcPr>
            <w:tcW w:w="3119" w:type="dxa"/>
            <w:tcBorders>
              <w:right w:val="single" w:sz="4" w:space="0" w:color="FFFFFF"/>
            </w:tcBorders>
            <w:vAlign w:val="center"/>
          </w:tcPr>
          <w:p w14:paraId="65E12636" w14:textId="2AD9FD8D" w:rsidR="00233FA2" w:rsidRDefault="00233FA2"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National Sepsis Program Extension (Program Extension)</w:t>
            </w:r>
          </w:p>
        </w:tc>
        <w:tc>
          <w:tcPr>
            <w:tcW w:w="6124" w:type="dxa"/>
            <w:tcBorders>
              <w:left w:val="single" w:sz="4" w:space="0" w:color="FFFFFF"/>
            </w:tcBorders>
            <w:vAlign w:val="center"/>
          </w:tcPr>
          <w:p w14:paraId="0983D08B" w14:textId="7B12A058" w:rsidR="00233FA2" w:rsidRPr="00FC166B" w:rsidRDefault="00233FA2" w:rsidP="00513B1C">
            <w:pPr>
              <w:pStyle w:val="TableParagraph"/>
              <w:spacing w:before="60" w:after="60" w:line="222" w:lineRule="exact"/>
              <w:ind w:left="108"/>
              <w:rPr>
                <w:rFonts w:asciiTheme="minorHAnsi" w:hAnsiTheme="minorHAnsi" w:cstheme="minorHAnsi"/>
                <w:lang w:val="en-AU" w:eastAsia="en-AU"/>
              </w:rPr>
            </w:pPr>
            <w:r w:rsidRPr="00E34006">
              <w:rPr>
                <w:rFonts w:asciiTheme="minorHAnsi" w:hAnsiTheme="minorHAnsi" w:cstheme="minorHAnsi"/>
              </w:rPr>
              <w:t>This program of work, delivered by the Commission</w:t>
            </w:r>
            <w:r>
              <w:rPr>
                <w:rFonts w:asciiTheme="minorHAnsi" w:hAnsiTheme="minorHAnsi" w:cstheme="minorHAnsi"/>
              </w:rPr>
              <w:t xml:space="preserve"> in partnership with TGI and Sepsis Australia</w:t>
            </w:r>
          </w:p>
        </w:tc>
      </w:tr>
      <w:tr w:rsidR="00265844" w:rsidRPr="00E34006" w14:paraId="43853889" w14:textId="77777777" w:rsidTr="0092186D">
        <w:trPr>
          <w:trHeight w:val="241"/>
        </w:trPr>
        <w:tc>
          <w:tcPr>
            <w:tcW w:w="3119" w:type="dxa"/>
            <w:tcBorders>
              <w:right w:val="single" w:sz="4" w:space="0" w:color="FFFFFF"/>
            </w:tcBorders>
            <w:vAlign w:val="center"/>
          </w:tcPr>
          <w:p w14:paraId="353239B5" w14:textId="77777777" w:rsidR="00265844" w:rsidRPr="00E34006" w:rsidRDefault="00265844"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PBS</w:t>
            </w:r>
          </w:p>
        </w:tc>
        <w:tc>
          <w:tcPr>
            <w:tcW w:w="6124" w:type="dxa"/>
            <w:tcBorders>
              <w:left w:val="single" w:sz="4" w:space="0" w:color="FFFFFF"/>
            </w:tcBorders>
            <w:vAlign w:val="center"/>
          </w:tcPr>
          <w:p w14:paraId="62DC9677"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FC166B">
              <w:rPr>
                <w:rFonts w:asciiTheme="minorHAnsi" w:hAnsiTheme="minorHAnsi" w:cstheme="minorHAnsi"/>
                <w:lang w:val="en-AU" w:eastAsia="en-AU"/>
              </w:rPr>
              <w:t>Pharmaceutical Benefits Scheme</w:t>
            </w:r>
          </w:p>
        </w:tc>
      </w:tr>
      <w:tr w:rsidR="00265844" w:rsidRPr="00E34006" w14:paraId="296F1BFA" w14:textId="77777777" w:rsidTr="0092186D">
        <w:trPr>
          <w:cnfStyle w:val="000000010000" w:firstRow="0" w:lastRow="0" w:firstColumn="0" w:lastColumn="0" w:oddVBand="0" w:evenVBand="0" w:oddHBand="0" w:evenHBand="1" w:firstRowFirstColumn="0" w:firstRowLastColumn="0" w:lastRowFirstColumn="0" w:lastRowLastColumn="0"/>
          <w:trHeight w:val="241"/>
        </w:trPr>
        <w:tc>
          <w:tcPr>
            <w:tcW w:w="3119" w:type="dxa"/>
            <w:tcBorders>
              <w:right w:val="single" w:sz="4" w:space="0" w:color="FFFFFF"/>
            </w:tcBorders>
            <w:vAlign w:val="center"/>
          </w:tcPr>
          <w:p w14:paraId="68D6A96C" w14:textId="77777777" w:rsidR="00265844" w:rsidRPr="00E34006" w:rsidRDefault="00265844"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Program Extension</w:t>
            </w:r>
          </w:p>
        </w:tc>
        <w:tc>
          <w:tcPr>
            <w:tcW w:w="6124" w:type="dxa"/>
            <w:tcBorders>
              <w:left w:val="single" w:sz="4" w:space="0" w:color="FFFFFF"/>
            </w:tcBorders>
            <w:vAlign w:val="center"/>
          </w:tcPr>
          <w:p w14:paraId="0E2E8348"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E34006">
              <w:rPr>
                <w:rFonts w:asciiTheme="minorHAnsi" w:hAnsiTheme="minorHAnsi" w:cstheme="minorHAnsi"/>
              </w:rPr>
              <w:t>This program of work, delivered by the Commission</w:t>
            </w:r>
          </w:p>
        </w:tc>
      </w:tr>
      <w:tr w:rsidR="00F74A9C" w:rsidRPr="00E34006" w14:paraId="44866146" w14:textId="77777777" w:rsidTr="0092186D">
        <w:trPr>
          <w:trHeight w:val="241"/>
        </w:trPr>
        <w:tc>
          <w:tcPr>
            <w:tcW w:w="3119" w:type="dxa"/>
            <w:tcBorders>
              <w:right w:val="single" w:sz="4" w:space="0" w:color="FFFFFF"/>
            </w:tcBorders>
            <w:vAlign w:val="center"/>
          </w:tcPr>
          <w:p w14:paraId="41A4929A" w14:textId="64913169" w:rsidR="00F74A9C" w:rsidRPr="00E34006" w:rsidRDefault="00F74A9C"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Program team</w:t>
            </w:r>
          </w:p>
        </w:tc>
        <w:tc>
          <w:tcPr>
            <w:tcW w:w="6124" w:type="dxa"/>
            <w:tcBorders>
              <w:left w:val="single" w:sz="4" w:space="0" w:color="FFFFFF"/>
            </w:tcBorders>
            <w:vAlign w:val="center"/>
          </w:tcPr>
          <w:p w14:paraId="6198F89C" w14:textId="4053F960" w:rsidR="00F74A9C" w:rsidRPr="00E34006" w:rsidRDefault="00F74A9C" w:rsidP="00513B1C">
            <w:pPr>
              <w:pStyle w:val="TableParagraph"/>
              <w:spacing w:before="60" w:after="60" w:line="222" w:lineRule="exact"/>
              <w:ind w:left="108"/>
              <w:rPr>
                <w:rFonts w:asciiTheme="minorHAnsi" w:hAnsiTheme="minorHAnsi" w:cstheme="minorHAnsi"/>
              </w:rPr>
            </w:pPr>
            <w:r>
              <w:rPr>
                <w:rFonts w:asciiTheme="minorHAnsi" w:hAnsiTheme="minorHAnsi" w:cstheme="minorHAnsi"/>
              </w:rPr>
              <w:t xml:space="preserve">The small team at the Commission </w:t>
            </w:r>
            <w:proofErr w:type="gramStart"/>
            <w:r>
              <w:rPr>
                <w:rFonts w:asciiTheme="minorHAnsi" w:hAnsiTheme="minorHAnsi" w:cstheme="minorHAnsi"/>
              </w:rPr>
              <w:t>working</w:t>
            </w:r>
            <w:proofErr w:type="gramEnd"/>
            <w:r>
              <w:rPr>
                <w:rFonts w:asciiTheme="minorHAnsi" w:hAnsiTheme="minorHAnsi" w:cstheme="minorHAnsi"/>
              </w:rPr>
              <w:t xml:space="preserve"> to deliver the Program Extension</w:t>
            </w:r>
          </w:p>
        </w:tc>
      </w:tr>
      <w:tr w:rsidR="00265844" w:rsidRPr="00E34006" w14:paraId="4A33E6A3" w14:textId="77777777" w:rsidTr="0092186D">
        <w:trPr>
          <w:cnfStyle w:val="000000010000" w:firstRow="0" w:lastRow="0" w:firstColumn="0" w:lastColumn="0" w:oddVBand="0" w:evenVBand="0" w:oddHBand="0" w:evenHBand="1" w:firstRowFirstColumn="0" w:firstRowLastColumn="0" w:lastRowFirstColumn="0" w:lastRowLastColumn="0"/>
          <w:trHeight w:val="241"/>
        </w:trPr>
        <w:tc>
          <w:tcPr>
            <w:tcW w:w="3119" w:type="dxa"/>
            <w:tcBorders>
              <w:right w:val="single" w:sz="4" w:space="0" w:color="FFFFFF"/>
            </w:tcBorders>
            <w:vAlign w:val="center"/>
          </w:tcPr>
          <w:p w14:paraId="26910FDA"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Sepsis</w:t>
            </w:r>
          </w:p>
        </w:tc>
        <w:tc>
          <w:tcPr>
            <w:tcW w:w="6124" w:type="dxa"/>
            <w:tcBorders>
              <w:left w:val="single" w:sz="4" w:space="0" w:color="FFFFFF"/>
            </w:tcBorders>
            <w:vAlign w:val="center"/>
          </w:tcPr>
          <w:p w14:paraId="2619E35B" w14:textId="7A9AB684" w:rsidR="00265844" w:rsidRPr="00E34006" w:rsidRDefault="00265844" w:rsidP="00513B1C">
            <w:pPr>
              <w:pStyle w:val="TableParagraph"/>
              <w:spacing w:before="60" w:after="60" w:line="222" w:lineRule="exact"/>
              <w:ind w:left="108"/>
              <w:rPr>
                <w:rFonts w:asciiTheme="minorHAnsi" w:hAnsiTheme="minorHAnsi" w:cstheme="minorHAnsi"/>
              </w:rPr>
            </w:pPr>
            <w:r w:rsidRPr="00E34006">
              <w:rPr>
                <w:rFonts w:asciiTheme="minorHAnsi" w:hAnsiTheme="minorHAnsi" w:cstheme="minorHAnsi"/>
              </w:rPr>
              <w:t xml:space="preserve">A </w:t>
            </w:r>
            <w:r w:rsidR="00B85AF9" w:rsidRPr="00E34006">
              <w:rPr>
                <w:rFonts w:asciiTheme="minorHAnsi" w:hAnsiTheme="minorHAnsi" w:cstheme="minorHAnsi"/>
              </w:rPr>
              <w:t>life-threatening</w:t>
            </w:r>
            <w:r w:rsidRPr="00E34006">
              <w:rPr>
                <w:rFonts w:asciiTheme="minorHAnsi" w:hAnsiTheme="minorHAnsi" w:cstheme="minorHAnsi"/>
              </w:rPr>
              <w:t xml:space="preserve"> organ dysfunction caused by a dysregulated host response to infection</w:t>
            </w:r>
          </w:p>
        </w:tc>
      </w:tr>
      <w:tr w:rsidR="00233FA2" w:rsidRPr="00E34006" w14:paraId="70985442" w14:textId="77777777" w:rsidTr="0092186D">
        <w:trPr>
          <w:trHeight w:val="241"/>
        </w:trPr>
        <w:tc>
          <w:tcPr>
            <w:tcW w:w="3119" w:type="dxa"/>
            <w:tcBorders>
              <w:right w:val="single" w:sz="4" w:space="0" w:color="FFFFFF"/>
            </w:tcBorders>
            <w:vAlign w:val="center"/>
          </w:tcPr>
          <w:p w14:paraId="149F4B80" w14:textId="419E3A31" w:rsidR="00233FA2" w:rsidRDefault="00233FA2"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Sepsis Australia</w:t>
            </w:r>
          </w:p>
        </w:tc>
        <w:tc>
          <w:tcPr>
            <w:tcW w:w="6124" w:type="dxa"/>
            <w:tcBorders>
              <w:left w:val="single" w:sz="4" w:space="0" w:color="FFFFFF"/>
            </w:tcBorders>
            <w:vAlign w:val="center"/>
          </w:tcPr>
          <w:p w14:paraId="3E201A28" w14:textId="275EA5CC" w:rsidR="00233FA2" w:rsidRDefault="00233FA2" w:rsidP="00513B1C">
            <w:pPr>
              <w:pStyle w:val="TableParagraph"/>
              <w:spacing w:before="60" w:after="60" w:line="222" w:lineRule="exact"/>
              <w:ind w:left="108"/>
              <w:rPr>
                <w:rFonts w:asciiTheme="minorHAnsi" w:hAnsiTheme="minorHAnsi" w:cstheme="minorHAnsi"/>
              </w:rPr>
            </w:pPr>
            <w:r>
              <w:rPr>
                <w:rFonts w:asciiTheme="minorHAnsi" w:hAnsiTheme="minorHAnsi" w:cstheme="minorHAnsi"/>
              </w:rPr>
              <w:t xml:space="preserve">Sepsis Australia is a network of sepsis survivors, families and clinicians working together to prevent and reduce the burden of sepsis. Sepsis Australia is embedded within and supported </w:t>
            </w:r>
            <w:r w:rsidR="007F7399">
              <w:rPr>
                <w:rFonts w:asciiTheme="minorHAnsi" w:hAnsiTheme="minorHAnsi" w:cstheme="minorHAnsi"/>
              </w:rPr>
              <w:t>b</w:t>
            </w:r>
            <w:r>
              <w:rPr>
                <w:rFonts w:asciiTheme="minorHAnsi" w:hAnsiTheme="minorHAnsi" w:cstheme="minorHAnsi"/>
              </w:rPr>
              <w:t>y TGI. It is not a stand-alone charity.</w:t>
            </w:r>
          </w:p>
        </w:tc>
      </w:tr>
      <w:tr w:rsidR="0027389D" w:rsidRPr="00E34006" w14:paraId="6F9896EC" w14:textId="77777777" w:rsidTr="0092186D">
        <w:trPr>
          <w:cnfStyle w:val="000000010000" w:firstRow="0" w:lastRow="0" w:firstColumn="0" w:lastColumn="0" w:oddVBand="0" w:evenVBand="0" w:oddHBand="0" w:evenHBand="1" w:firstRowFirstColumn="0" w:firstRowLastColumn="0" w:lastRowFirstColumn="0" w:lastRowLastColumn="0"/>
          <w:trHeight w:val="241"/>
        </w:trPr>
        <w:tc>
          <w:tcPr>
            <w:tcW w:w="3119" w:type="dxa"/>
            <w:tcBorders>
              <w:right w:val="single" w:sz="4" w:space="0" w:color="FFFFFF"/>
            </w:tcBorders>
            <w:vAlign w:val="center"/>
          </w:tcPr>
          <w:p w14:paraId="55780106" w14:textId="40E13024" w:rsidR="0027389D" w:rsidRDefault="0027389D"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Spiraling curriculum</w:t>
            </w:r>
          </w:p>
        </w:tc>
        <w:tc>
          <w:tcPr>
            <w:tcW w:w="6124" w:type="dxa"/>
            <w:tcBorders>
              <w:left w:val="single" w:sz="4" w:space="0" w:color="FFFFFF"/>
            </w:tcBorders>
            <w:vAlign w:val="center"/>
          </w:tcPr>
          <w:p w14:paraId="77CC319F" w14:textId="5764E003" w:rsidR="0027389D" w:rsidRDefault="0027389D" w:rsidP="00513B1C">
            <w:pPr>
              <w:pStyle w:val="TableParagraph"/>
              <w:spacing w:before="60" w:after="60" w:line="222" w:lineRule="exact"/>
              <w:ind w:left="108"/>
              <w:rPr>
                <w:rFonts w:asciiTheme="minorHAnsi" w:hAnsiTheme="minorHAnsi" w:cstheme="minorHAnsi"/>
              </w:rPr>
            </w:pPr>
            <w:r>
              <w:rPr>
                <w:rFonts w:asciiTheme="minorHAnsi" w:hAnsiTheme="minorHAnsi" w:cstheme="minorHAnsi"/>
              </w:rPr>
              <w:t>An education approach where concepts are revisited multiple times thr</w:t>
            </w:r>
            <w:r w:rsidR="00FC2A73">
              <w:rPr>
                <w:rFonts w:asciiTheme="minorHAnsi" w:hAnsiTheme="minorHAnsi" w:cstheme="minorHAnsi"/>
              </w:rPr>
              <w:t>ough a program of study with context increasing in complexity to build ion previous knowledge</w:t>
            </w:r>
          </w:p>
        </w:tc>
      </w:tr>
      <w:tr w:rsidR="00265844" w:rsidRPr="00E34006" w14:paraId="668B3B33" w14:textId="77777777" w:rsidTr="0092186D">
        <w:trPr>
          <w:trHeight w:val="241"/>
        </w:trPr>
        <w:tc>
          <w:tcPr>
            <w:tcW w:w="3119" w:type="dxa"/>
            <w:tcBorders>
              <w:right w:val="single" w:sz="4" w:space="0" w:color="FFFFFF"/>
            </w:tcBorders>
            <w:vAlign w:val="center"/>
          </w:tcPr>
          <w:p w14:paraId="4423C71E" w14:textId="77777777" w:rsidR="00265844" w:rsidRPr="00E34006" w:rsidRDefault="00265844" w:rsidP="00513B1C">
            <w:pPr>
              <w:pStyle w:val="TableParagraph"/>
              <w:spacing w:before="60" w:after="60" w:line="222" w:lineRule="exact"/>
              <w:ind w:left="107"/>
              <w:rPr>
                <w:rFonts w:asciiTheme="minorHAnsi" w:hAnsiTheme="minorHAnsi" w:cstheme="minorHAnsi"/>
              </w:rPr>
            </w:pPr>
            <w:r>
              <w:rPr>
                <w:rFonts w:asciiTheme="minorHAnsi" w:hAnsiTheme="minorHAnsi" w:cstheme="minorHAnsi"/>
              </w:rPr>
              <w:t>State and territory</w:t>
            </w:r>
          </w:p>
        </w:tc>
        <w:tc>
          <w:tcPr>
            <w:tcW w:w="6124" w:type="dxa"/>
            <w:tcBorders>
              <w:left w:val="single" w:sz="4" w:space="0" w:color="FFFFFF"/>
            </w:tcBorders>
            <w:vAlign w:val="center"/>
          </w:tcPr>
          <w:p w14:paraId="2B9AA3D0" w14:textId="77777777" w:rsidR="00265844" w:rsidRPr="00E34006" w:rsidRDefault="00265844" w:rsidP="00513B1C">
            <w:pPr>
              <w:pStyle w:val="TableParagraph"/>
              <w:spacing w:before="60" w:after="60" w:line="222" w:lineRule="exact"/>
              <w:ind w:left="108"/>
              <w:rPr>
                <w:rFonts w:asciiTheme="minorHAnsi" w:hAnsiTheme="minorHAnsi" w:cstheme="minorHAnsi"/>
              </w:rPr>
            </w:pPr>
            <w:r>
              <w:rPr>
                <w:rFonts w:asciiTheme="minorHAnsi" w:hAnsiTheme="minorHAnsi" w:cstheme="minorHAnsi"/>
              </w:rPr>
              <w:t>Australian state and territory government authorities responsible for overseeing the delivery of public health services in their jurisdiction, usually a Department of Health or similar portfolio agency</w:t>
            </w:r>
          </w:p>
        </w:tc>
      </w:tr>
      <w:tr w:rsidR="00265844" w:rsidRPr="00E34006" w14:paraId="0635DE5F" w14:textId="77777777" w:rsidTr="0092186D">
        <w:trPr>
          <w:cnfStyle w:val="000000010000" w:firstRow="0" w:lastRow="0" w:firstColumn="0" w:lastColumn="0" w:oddVBand="0" w:evenVBand="0" w:oddHBand="0" w:evenHBand="1" w:firstRowFirstColumn="0" w:firstRowLastColumn="0" w:lastRowFirstColumn="0" w:lastRowLastColumn="0"/>
          <w:trHeight w:val="242"/>
        </w:trPr>
        <w:tc>
          <w:tcPr>
            <w:tcW w:w="3119" w:type="dxa"/>
            <w:tcBorders>
              <w:right w:val="single" w:sz="4" w:space="0" w:color="FFFFFF"/>
            </w:tcBorders>
            <w:vAlign w:val="center"/>
          </w:tcPr>
          <w:p w14:paraId="066B0F2A" w14:textId="77777777" w:rsidR="00265844" w:rsidRPr="00E34006" w:rsidRDefault="00265844" w:rsidP="00513B1C">
            <w:pPr>
              <w:pStyle w:val="TableParagraph"/>
              <w:spacing w:before="60" w:after="60" w:line="222" w:lineRule="exact"/>
              <w:ind w:left="107"/>
              <w:rPr>
                <w:rFonts w:asciiTheme="minorHAnsi" w:hAnsiTheme="minorHAnsi" w:cstheme="minorHAnsi"/>
              </w:rPr>
            </w:pPr>
            <w:r w:rsidRPr="00E34006">
              <w:rPr>
                <w:rFonts w:asciiTheme="minorHAnsi" w:hAnsiTheme="minorHAnsi" w:cstheme="minorHAnsi"/>
              </w:rPr>
              <w:t>TGI</w:t>
            </w:r>
          </w:p>
        </w:tc>
        <w:tc>
          <w:tcPr>
            <w:tcW w:w="6124" w:type="dxa"/>
            <w:tcBorders>
              <w:left w:val="single" w:sz="4" w:space="0" w:color="FFFFFF"/>
            </w:tcBorders>
            <w:vAlign w:val="center"/>
          </w:tcPr>
          <w:p w14:paraId="5431667E" w14:textId="77777777" w:rsidR="00265844" w:rsidRPr="00E34006" w:rsidRDefault="00265844" w:rsidP="00513B1C">
            <w:pPr>
              <w:pStyle w:val="TableParagraph"/>
              <w:spacing w:before="60" w:after="60" w:line="222" w:lineRule="exact"/>
              <w:ind w:left="108"/>
              <w:rPr>
                <w:rFonts w:asciiTheme="minorHAnsi" w:hAnsiTheme="minorHAnsi" w:cstheme="minorHAnsi"/>
              </w:rPr>
            </w:pPr>
            <w:r w:rsidRPr="00E34006">
              <w:rPr>
                <w:rFonts w:asciiTheme="minorHAnsi" w:hAnsiTheme="minorHAnsi" w:cstheme="minorHAnsi"/>
              </w:rPr>
              <w:t>The George Institute for Global Health</w:t>
            </w:r>
          </w:p>
        </w:tc>
      </w:tr>
      <w:tr w:rsidR="00265844" w:rsidRPr="00E34006" w14:paraId="14B69BD6" w14:textId="77777777" w:rsidTr="0092186D">
        <w:trPr>
          <w:trHeight w:val="239"/>
        </w:trPr>
        <w:tc>
          <w:tcPr>
            <w:tcW w:w="3119" w:type="dxa"/>
            <w:tcBorders>
              <w:right w:val="single" w:sz="4" w:space="0" w:color="FFFFFF"/>
            </w:tcBorders>
            <w:vAlign w:val="center"/>
          </w:tcPr>
          <w:p w14:paraId="5BA099E2" w14:textId="77777777" w:rsidR="00265844" w:rsidRPr="00E34006" w:rsidRDefault="00265844" w:rsidP="00513B1C">
            <w:pPr>
              <w:pStyle w:val="TableParagraph"/>
              <w:spacing w:before="60" w:after="60" w:line="220" w:lineRule="exact"/>
              <w:ind w:left="107"/>
              <w:rPr>
                <w:rFonts w:asciiTheme="minorHAnsi" w:hAnsiTheme="minorHAnsi" w:cstheme="minorHAnsi"/>
              </w:rPr>
            </w:pPr>
            <w:r w:rsidRPr="00E34006">
              <w:rPr>
                <w:rFonts w:asciiTheme="minorHAnsi" w:hAnsiTheme="minorHAnsi" w:cstheme="minorHAnsi"/>
              </w:rPr>
              <w:t>The Commission</w:t>
            </w:r>
          </w:p>
        </w:tc>
        <w:tc>
          <w:tcPr>
            <w:tcW w:w="6124" w:type="dxa"/>
            <w:tcBorders>
              <w:left w:val="single" w:sz="4" w:space="0" w:color="FFFFFF"/>
            </w:tcBorders>
            <w:vAlign w:val="center"/>
          </w:tcPr>
          <w:p w14:paraId="3B3C55DC" w14:textId="77777777" w:rsidR="00265844" w:rsidRPr="00E34006" w:rsidRDefault="00265844" w:rsidP="00513B1C">
            <w:pPr>
              <w:pStyle w:val="TableParagraph"/>
              <w:spacing w:before="60" w:after="60" w:line="220" w:lineRule="exact"/>
              <w:ind w:left="108"/>
              <w:rPr>
                <w:rFonts w:asciiTheme="minorHAnsi" w:hAnsiTheme="minorHAnsi" w:cstheme="minorHAnsi"/>
              </w:rPr>
            </w:pPr>
            <w:r w:rsidRPr="00E34006">
              <w:rPr>
                <w:rFonts w:asciiTheme="minorHAnsi" w:hAnsiTheme="minorHAnsi" w:cstheme="minorHAnsi"/>
              </w:rPr>
              <w:t>Australian Commission on Safety and Quality in Health Care</w:t>
            </w:r>
          </w:p>
        </w:tc>
      </w:tr>
      <w:tr w:rsidR="00265844" w:rsidRPr="00E34006" w14:paraId="02E8335E" w14:textId="77777777" w:rsidTr="0092186D">
        <w:trPr>
          <w:cnfStyle w:val="000000010000" w:firstRow="0" w:lastRow="0" w:firstColumn="0" w:lastColumn="0" w:oddVBand="0" w:evenVBand="0" w:oddHBand="0" w:evenHBand="1" w:firstRowFirstColumn="0" w:firstRowLastColumn="0" w:lastRowFirstColumn="0" w:lastRowLastColumn="0"/>
          <w:trHeight w:val="239"/>
        </w:trPr>
        <w:tc>
          <w:tcPr>
            <w:tcW w:w="3119" w:type="dxa"/>
            <w:tcBorders>
              <w:right w:val="single" w:sz="4" w:space="0" w:color="FFFFFF"/>
            </w:tcBorders>
            <w:vAlign w:val="center"/>
          </w:tcPr>
          <w:p w14:paraId="3C851C16" w14:textId="77777777" w:rsidR="00265844" w:rsidRPr="00E34006" w:rsidRDefault="00265844" w:rsidP="00513B1C">
            <w:pPr>
              <w:pStyle w:val="TableParagraph"/>
              <w:spacing w:before="60" w:after="60" w:line="220" w:lineRule="exact"/>
              <w:ind w:left="107"/>
              <w:rPr>
                <w:rFonts w:asciiTheme="minorHAnsi" w:hAnsiTheme="minorHAnsi" w:cstheme="minorHAnsi"/>
              </w:rPr>
            </w:pPr>
            <w:r w:rsidRPr="00E34006">
              <w:rPr>
                <w:rFonts w:asciiTheme="minorHAnsi" w:hAnsiTheme="minorHAnsi" w:cstheme="minorHAnsi"/>
              </w:rPr>
              <w:lastRenderedPageBreak/>
              <w:t>The Department</w:t>
            </w:r>
          </w:p>
        </w:tc>
        <w:tc>
          <w:tcPr>
            <w:tcW w:w="6124" w:type="dxa"/>
            <w:tcBorders>
              <w:left w:val="single" w:sz="4" w:space="0" w:color="FFFFFF"/>
            </w:tcBorders>
            <w:vAlign w:val="center"/>
          </w:tcPr>
          <w:p w14:paraId="59934C6F" w14:textId="77777777" w:rsidR="00265844" w:rsidRPr="00E34006" w:rsidRDefault="00265844" w:rsidP="00513B1C">
            <w:pPr>
              <w:pStyle w:val="TableParagraph"/>
              <w:spacing w:before="60" w:after="60" w:line="220" w:lineRule="exact"/>
              <w:ind w:left="108"/>
              <w:rPr>
                <w:rFonts w:asciiTheme="minorHAnsi" w:hAnsiTheme="minorHAnsi" w:cstheme="minorHAnsi"/>
              </w:rPr>
            </w:pPr>
            <w:r w:rsidRPr="00E34006">
              <w:rPr>
                <w:rFonts w:asciiTheme="minorHAnsi" w:hAnsiTheme="minorHAnsi" w:cstheme="minorHAnsi"/>
              </w:rPr>
              <w:t>Australian Government Department of Health, Disability and Ageing</w:t>
            </w:r>
          </w:p>
        </w:tc>
      </w:tr>
      <w:tr w:rsidR="003076A7" w:rsidRPr="00E34006" w14:paraId="6353D035" w14:textId="77777777" w:rsidTr="0092186D">
        <w:trPr>
          <w:trHeight w:val="239"/>
        </w:trPr>
        <w:tc>
          <w:tcPr>
            <w:tcW w:w="3119" w:type="dxa"/>
            <w:tcBorders>
              <w:right w:val="single" w:sz="4" w:space="0" w:color="FFFFFF"/>
            </w:tcBorders>
            <w:vAlign w:val="center"/>
          </w:tcPr>
          <w:p w14:paraId="76CC7CD5" w14:textId="17EA3931" w:rsidR="003076A7" w:rsidRPr="00E34006" w:rsidRDefault="003076A7" w:rsidP="00513B1C">
            <w:pPr>
              <w:pStyle w:val="TableParagraph"/>
              <w:spacing w:before="60" w:after="60" w:line="220" w:lineRule="exact"/>
              <w:ind w:left="107"/>
              <w:rPr>
                <w:rFonts w:asciiTheme="minorHAnsi" w:hAnsiTheme="minorHAnsi" w:cstheme="minorHAnsi"/>
              </w:rPr>
            </w:pPr>
            <w:r>
              <w:rPr>
                <w:rFonts w:asciiTheme="minorHAnsi" w:hAnsiTheme="minorHAnsi" w:cstheme="minorHAnsi"/>
              </w:rPr>
              <w:t>WA</w:t>
            </w:r>
          </w:p>
        </w:tc>
        <w:tc>
          <w:tcPr>
            <w:tcW w:w="6124" w:type="dxa"/>
            <w:tcBorders>
              <w:left w:val="single" w:sz="4" w:space="0" w:color="FFFFFF"/>
            </w:tcBorders>
            <w:vAlign w:val="center"/>
          </w:tcPr>
          <w:p w14:paraId="1DDDDC29" w14:textId="688868FF" w:rsidR="003076A7" w:rsidRPr="00E34006" w:rsidRDefault="003076A7" w:rsidP="00513B1C">
            <w:pPr>
              <w:pStyle w:val="TableParagraph"/>
              <w:spacing w:before="60" w:after="60" w:line="220" w:lineRule="exact"/>
              <w:ind w:left="108"/>
              <w:rPr>
                <w:rFonts w:asciiTheme="minorHAnsi" w:hAnsiTheme="minorHAnsi" w:cstheme="minorHAnsi"/>
              </w:rPr>
            </w:pPr>
            <w:r>
              <w:rPr>
                <w:rFonts w:asciiTheme="minorHAnsi" w:hAnsiTheme="minorHAnsi" w:cstheme="minorHAnsi"/>
              </w:rPr>
              <w:t>Western Australia</w:t>
            </w:r>
          </w:p>
        </w:tc>
      </w:tr>
      <w:tr w:rsidR="006871A2" w:rsidRPr="00E34006" w14:paraId="0AFF7A31" w14:textId="77777777" w:rsidTr="0092186D">
        <w:trPr>
          <w:cnfStyle w:val="000000010000" w:firstRow="0" w:lastRow="0" w:firstColumn="0" w:lastColumn="0" w:oddVBand="0" w:evenVBand="0" w:oddHBand="0" w:evenHBand="1" w:firstRowFirstColumn="0" w:firstRowLastColumn="0" w:lastRowFirstColumn="0" w:lastRowLastColumn="0"/>
          <w:trHeight w:val="239"/>
        </w:trPr>
        <w:tc>
          <w:tcPr>
            <w:tcW w:w="3119" w:type="dxa"/>
            <w:tcBorders>
              <w:right w:val="single" w:sz="4" w:space="0" w:color="FFFFFF"/>
            </w:tcBorders>
            <w:vAlign w:val="center"/>
          </w:tcPr>
          <w:p w14:paraId="365A1805" w14:textId="5CEB5786" w:rsidR="006871A2" w:rsidRPr="00E34006" w:rsidRDefault="006871A2" w:rsidP="00513B1C">
            <w:pPr>
              <w:pStyle w:val="TableParagraph"/>
              <w:spacing w:before="60" w:after="60" w:line="220" w:lineRule="exact"/>
              <w:ind w:left="107"/>
              <w:rPr>
                <w:rFonts w:asciiTheme="minorHAnsi" w:hAnsiTheme="minorHAnsi" w:cstheme="minorHAnsi"/>
              </w:rPr>
            </w:pPr>
            <w:r>
              <w:rPr>
                <w:rFonts w:asciiTheme="minorHAnsi" w:hAnsiTheme="minorHAnsi" w:cstheme="minorHAnsi"/>
              </w:rPr>
              <w:t>WHA</w:t>
            </w:r>
          </w:p>
        </w:tc>
        <w:tc>
          <w:tcPr>
            <w:tcW w:w="6124" w:type="dxa"/>
            <w:tcBorders>
              <w:left w:val="single" w:sz="4" w:space="0" w:color="FFFFFF"/>
            </w:tcBorders>
            <w:vAlign w:val="center"/>
          </w:tcPr>
          <w:p w14:paraId="39584944" w14:textId="682C011C" w:rsidR="006871A2" w:rsidRPr="00E34006" w:rsidRDefault="006871A2" w:rsidP="00513B1C">
            <w:pPr>
              <w:pStyle w:val="TableParagraph"/>
              <w:spacing w:before="60" w:after="60" w:line="220" w:lineRule="exact"/>
              <w:ind w:left="108"/>
              <w:rPr>
                <w:rFonts w:asciiTheme="minorHAnsi" w:hAnsiTheme="minorHAnsi" w:cstheme="minorHAnsi"/>
              </w:rPr>
            </w:pPr>
            <w:r>
              <w:rPr>
                <w:rFonts w:asciiTheme="minorHAnsi" w:hAnsiTheme="minorHAnsi" w:cstheme="minorHAnsi"/>
              </w:rPr>
              <w:t>World Health Assembly</w:t>
            </w:r>
          </w:p>
        </w:tc>
      </w:tr>
      <w:tr w:rsidR="00265844" w:rsidRPr="00E34006" w14:paraId="476A5507" w14:textId="77777777" w:rsidTr="0092186D">
        <w:trPr>
          <w:trHeight w:val="239"/>
        </w:trPr>
        <w:tc>
          <w:tcPr>
            <w:tcW w:w="3119" w:type="dxa"/>
            <w:tcBorders>
              <w:right w:val="single" w:sz="4" w:space="0" w:color="FFFFFF"/>
            </w:tcBorders>
            <w:vAlign w:val="center"/>
          </w:tcPr>
          <w:p w14:paraId="210745FD" w14:textId="77777777" w:rsidR="00265844" w:rsidRPr="00E34006" w:rsidRDefault="00265844" w:rsidP="00513B1C">
            <w:pPr>
              <w:pStyle w:val="TableParagraph"/>
              <w:spacing w:before="60" w:after="60" w:line="220" w:lineRule="exact"/>
              <w:ind w:left="107"/>
              <w:rPr>
                <w:rFonts w:asciiTheme="minorHAnsi" w:hAnsiTheme="minorHAnsi" w:cstheme="minorHAnsi"/>
              </w:rPr>
            </w:pPr>
            <w:r w:rsidRPr="00E34006">
              <w:rPr>
                <w:rFonts w:asciiTheme="minorHAnsi" w:hAnsiTheme="minorHAnsi" w:cstheme="minorHAnsi"/>
              </w:rPr>
              <w:t>WHO</w:t>
            </w:r>
          </w:p>
        </w:tc>
        <w:tc>
          <w:tcPr>
            <w:tcW w:w="6124" w:type="dxa"/>
            <w:tcBorders>
              <w:left w:val="single" w:sz="4" w:space="0" w:color="FFFFFF"/>
            </w:tcBorders>
            <w:vAlign w:val="center"/>
          </w:tcPr>
          <w:p w14:paraId="2F14AE2A" w14:textId="77777777" w:rsidR="00265844" w:rsidRPr="00E34006" w:rsidRDefault="00265844" w:rsidP="00513B1C">
            <w:pPr>
              <w:pStyle w:val="TableParagraph"/>
              <w:spacing w:before="60" w:after="60" w:line="220" w:lineRule="exact"/>
              <w:ind w:left="108"/>
              <w:rPr>
                <w:rFonts w:asciiTheme="minorHAnsi" w:hAnsiTheme="minorHAnsi" w:cstheme="minorHAnsi"/>
              </w:rPr>
            </w:pPr>
            <w:r w:rsidRPr="00E34006">
              <w:rPr>
                <w:rFonts w:asciiTheme="minorHAnsi" w:hAnsiTheme="minorHAnsi" w:cstheme="minorHAnsi"/>
              </w:rPr>
              <w:t>World Health Organization</w:t>
            </w:r>
          </w:p>
        </w:tc>
      </w:tr>
    </w:tbl>
    <w:p w14:paraId="554CCA3A" w14:textId="77777777" w:rsidR="00265844" w:rsidRPr="005209B1" w:rsidRDefault="00265844" w:rsidP="00265844"/>
    <w:p w14:paraId="7DF7075B" w14:textId="77777777" w:rsidR="00265844" w:rsidRDefault="00265844" w:rsidP="00265844">
      <w:pPr>
        <w:rPr>
          <w:rFonts w:asciiTheme="majorHAnsi" w:hAnsiTheme="majorHAnsi"/>
          <w:b/>
          <w:noProof/>
          <w:sz w:val="30"/>
          <w:szCs w:val="28"/>
        </w:rPr>
      </w:pPr>
      <w:r>
        <w:br w:type="page"/>
      </w:r>
    </w:p>
    <w:p w14:paraId="08E22AAB" w14:textId="7878A1D7" w:rsidR="00265844" w:rsidRDefault="00265844" w:rsidP="001236D7">
      <w:pPr>
        <w:pStyle w:val="Heading2"/>
      </w:pPr>
      <w:bookmarkStart w:id="4" w:name="_Toc203058288"/>
      <w:bookmarkStart w:id="5" w:name="_Toc220480838"/>
      <w:r>
        <w:lastRenderedPageBreak/>
        <w:t>List of Figures</w:t>
      </w:r>
      <w:bookmarkEnd w:id="4"/>
      <w:bookmarkEnd w:id="5"/>
    </w:p>
    <w:p w14:paraId="5CB75FC3" w14:textId="450C9722" w:rsidR="00634EDB" w:rsidRDefault="008D2686">
      <w:pPr>
        <w:pStyle w:val="TableofFigures"/>
        <w:tabs>
          <w:tab w:val="right" w:leader="dot" w:pos="9174"/>
        </w:tabs>
        <w:rPr>
          <w:rFonts w:eastAsiaTheme="minorEastAsia" w:cstheme="minorBidi"/>
          <w:noProof/>
          <w:color w:val="auto"/>
          <w:lang w:eastAsia="en-AU"/>
        </w:rPr>
      </w:pPr>
      <w:r>
        <w:fldChar w:fldCharType="begin"/>
      </w:r>
      <w:r>
        <w:instrText xml:space="preserve"> TOC \h \z \c "Figure" </w:instrText>
      </w:r>
      <w:r>
        <w:fldChar w:fldCharType="separate"/>
      </w:r>
      <w:hyperlink w:anchor="_Toc206848586" w:history="1">
        <w:r w:rsidR="00634EDB" w:rsidRPr="0009511A">
          <w:rPr>
            <w:rStyle w:val="Hyperlink"/>
            <w:noProof/>
          </w:rPr>
          <w:t>Figure 1: National Sepsis Program Extension governance structure</w:t>
        </w:r>
        <w:r w:rsidR="00634EDB">
          <w:rPr>
            <w:noProof/>
            <w:webHidden/>
          </w:rPr>
          <w:tab/>
        </w:r>
        <w:r w:rsidR="00634EDB">
          <w:rPr>
            <w:noProof/>
            <w:webHidden/>
          </w:rPr>
          <w:fldChar w:fldCharType="begin"/>
        </w:r>
        <w:r w:rsidR="00634EDB">
          <w:rPr>
            <w:noProof/>
            <w:webHidden/>
          </w:rPr>
          <w:instrText xml:space="preserve"> PAGEREF _Toc206848586 \h </w:instrText>
        </w:r>
        <w:r w:rsidR="00634EDB">
          <w:rPr>
            <w:noProof/>
            <w:webHidden/>
          </w:rPr>
        </w:r>
        <w:r w:rsidR="00634EDB">
          <w:rPr>
            <w:noProof/>
            <w:webHidden/>
          </w:rPr>
          <w:fldChar w:fldCharType="separate"/>
        </w:r>
        <w:r w:rsidR="0069675C">
          <w:rPr>
            <w:noProof/>
            <w:webHidden/>
          </w:rPr>
          <w:t>19</w:t>
        </w:r>
        <w:r w:rsidR="00634EDB">
          <w:rPr>
            <w:noProof/>
            <w:webHidden/>
          </w:rPr>
          <w:fldChar w:fldCharType="end"/>
        </w:r>
      </w:hyperlink>
    </w:p>
    <w:p w14:paraId="01E1B3E1" w14:textId="71AAAFBA" w:rsidR="00634EDB" w:rsidRDefault="00634EDB">
      <w:pPr>
        <w:pStyle w:val="TableofFigures"/>
        <w:tabs>
          <w:tab w:val="right" w:leader="dot" w:pos="9174"/>
        </w:tabs>
        <w:rPr>
          <w:rFonts w:eastAsiaTheme="minorEastAsia" w:cstheme="minorBidi"/>
          <w:noProof/>
          <w:color w:val="auto"/>
          <w:lang w:eastAsia="en-AU"/>
        </w:rPr>
      </w:pPr>
      <w:hyperlink w:anchor="_Toc206848587" w:history="1">
        <w:r w:rsidRPr="0009511A">
          <w:rPr>
            <w:rStyle w:val="Hyperlink"/>
            <w:noProof/>
          </w:rPr>
          <w:t>Figure 2: Theory of change</w:t>
        </w:r>
        <w:r>
          <w:rPr>
            <w:noProof/>
            <w:webHidden/>
          </w:rPr>
          <w:tab/>
        </w:r>
        <w:r>
          <w:rPr>
            <w:noProof/>
            <w:webHidden/>
          </w:rPr>
          <w:fldChar w:fldCharType="begin"/>
        </w:r>
        <w:r>
          <w:rPr>
            <w:noProof/>
            <w:webHidden/>
          </w:rPr>
          <w:instrText xml:space="preserve"> PAGEREF _Toc206848587 \h </w:instrText>
        </w:r>
        <w:r>
          <w:rPr>
            <w:noProof/>
            <w:webHidden/>
          </w:rPr>
        </w:r>
        <w:r>
          <w:rPr>
            <w:noProof/>
            <w:webHidden/>
          </w:rPr>
          <w:fldChar w:fldCharType="separate"/>
        </w:r>
        <w:r w:rsidR="0069675C">
          <w:rPr>
            <w:noProof/>
            <w:webHidden/>
          </w:rPr>
          <w:t>48</w:t>
        </w:r>
        <w:r>
          <w:rPr>
            <w:noProof/>
            <w:webHidden/>
          </w:rPr>
          <w:fldChar w:fldCharType="end"/>
        </w:r>
      </w:hyperlink>
    </w:p>
    <w:p w14:paraId="4ABE71C4" w14:textId="2BC9B4AE" w:rsidR="00634EDB" w:rsidRDefault="00634EDB">
      <w:pPr>
        <w:pStyle w:val="TableofFigures"/>
        <w:tabs>
          <w:tab w:val="right" w:leader="dot" w:pos="9174"/>
        </w:tabs>
        <w:rPr>
          <w:rFonts w:eastAsiaTheme="minorEastAsia" w:cstheme="minorBidi"/>
          <w:noProof/>
          <w:color w:val="auto"/>
          <w:lang w:eastAsia="en-AU"/>
        </w:rPr>
      </w:pPr>
      <w:hyperlink r:id="rId28" w:anchor="_Toc206848588" w:history="1">
        <w:r w:rsidRPr="0009511A">
          <w:rPr>
            <w:rStyle w:val="Hyperlink"/>
            <w:noProof/>
          </w:rPr>
          <w:t>Figure 3: Key findings in relation to sepsis data in Australia</w:t>
        </w:r>
        <w:r>
          <w:rPr>
            <w:noProof/>
            <w:webHidden/>
          </w:rPr>
          <w:tab/>
        </w:r>
        <w:r>
          <w:rPr>
            <w:noProof/>
            <w:webHidden/>
          </w:rPr>
          <w:fldChar w:fldCharType="begin"/>
        </w:r>
        <w:r>
          <w:rPr>
            <w:noProof/>
            <w:webHidden/>
          </w:rPr>
          <w:instrText xml:space="preserve"> PAGEREF _Toc206848588 \h </w:instrText>
        </w:r>
        <w:r>
          <w:rPr>
            <w:noProof/>
            <w:webHidden/>
          </w:rPr>
        </w:r>
        <w:r>
          <w:rPr>
            <w:noProof/>
            <w:webHidden/>
          </w:rPr>
          <w:fldChar w:fldCharType="separate"/>
        </w:r>
        <w:r w:rsidR="0069675C">
          <w:rPr>
            <w:noProof/>
            <w:webHidden/>
          </w:rPr>
          <w:t>54</w:t>
        </w:r>
        <w:r>
          <w:rPr>
            <w:noProof/>
            <w:webHidden/>
          </w:rPr>
          <w:fldChar w:fldCharType="end"/>
        </w:r>
      </w:hyperlink>
    </w:p>
    <w:p w14:paraId="071F3A6F" w14:textId="22190CB2" w:rsidR="00634EDB" w:rsidRDefault="00634EDB">
      <w:pPr>
        <w:pStyle w:val="TableofFigures"/>
        <w:tabs>
          <w:tab w:val="right" w:leader="dot" w:pos="9174"/>
        </w:tabs>
        <w:rPr>
          <w:rFonts w:eastAsiaTheme="minorEastAsia" w:cstheme="minorBidi"/>
          <w:noProof/>
          <w:color w:val="auto"/>
          <w:lang w:eastAsia="en-AU"/>
        </w:rPr>
      </w:pPr>
      <w:hyperlink w:anchor="_Toc206848589" w:history="1">
        <w:r w:rsidRPr="0009511A">
          <w:rPr>
            <w:rStyle w:val="Hyperlink"/>
            <w:noProof/>
          </w:rPr>
          <w:t>Figure 4: Sepsis data strategy</w:t>
        </w:r>
        <w:r>
          <w:rPr>
            <w:noProof/>
            <w:webHidden/>
          </w:rPr>
          <w:tab/>
        </w:r>
        <w:r>
          <w:rPr>
            <w:noProof/>
            <w:webHidden/>
          </w:rPr>
          <w:fldChar w:fldCharType="begin"/>
        </w:r>
        <w:r>
          <w:rPr>
            <w:noProof/>
            <w:webHidden/>
          </w:rPr>
          <w:instrText xml:space="preserve"> PAGEREF _Toc206848589 \h </w:instrText>
        </w:r>
        <w:r>
          <w:rPr>
            <w:noProof/>
            <w:webHidden/>
          </w:rPr>
        </w:r>
        <w:r>
          <w:rPr>
            <w:noProof/>
            <w:webHidden/>
          </w:rPr>
          <w:fldChar w:fldCharType="separate"/>
        </w:r>
        <w:r w:rsidR="0069675C">
          <w:rPr>
            <w:noProof/>
            <w:webHidden/>
          </w:rPr>
          <w:t>55</w:t>
        </w:r>
        <w:r>
          <w:rPr>
            <w:noProof/>
            <w:webHidden/>
          </w:rPr>
          <w:fldChar w:fldCharType="end"/>
        </w:r>
      </w:hyperlink>
    </w:p>
    <w:p w14:paraId="541170B7" w14:textId="08631E4C" w:rsidR="00634EDB" w:rsidRDefault="00634EDB">
      <w:pPr>
        <w:pStyle w:val="TableofFigures"/>
        <w:tabs>
          <w:tab w:val="right" w:leader="dot" w:pos="9174"/>
        </w:tabs>
        <w:rPr>
          <w:rFonts w:eastAsiaTheme="minorEastAsia" w:cstheme="minorBidi"/>
          <w:noProof/>
          <w:color w:val="auto"/>
          <w:lang w:eastAsia="en-AU"/>
        </w:rPr>
      </w:pPr>
      <w:hyperlink w:anchor="_Toc206848590" w:history="1">
        <w:r w:rsidRPr="0009511A">
          <w:rPr>
            <w:rStyle w:val="Hyperlink"/>
            <w:noProof/>
          </w:rPr>
          <w:t>Figure 5: A Vision for Sepsis Data in Australia</w:t>
        </w:r>
        <w:r>
          <w:rPr>
            <w:noProof/>
            <w:webHidden/>
          </w:rPr>
          <w:tab/>
        </w:r>
        <w:r>
          <w:rPr>
            <w:noProof/>
            <w:webHidden/>
          </w:rPr>
          <w:fldChar w:fldCharType="begin"/>
        </w:r>
        <w:r>
          <w:rPr>
            <w:noProof/>
            <w:webHidden/>
          </w:rPr>
          <w:instrText xml:space="preserve"> PAGEREF _Toc206848590 \h </w:instrText>
        </w:r>
        <w:r>
          <w:rPr>
            <w:noProof/>
            <w:webHidden/>
          </w:rPr>
        </w:r>
        <w:r>
          <w:rPr>
            <w:noProof/>
            <w:webHidden/>
          </w:rPr>
          <w:fldChar w:fldCharType="separate"/>
        </w:r>
        <w:r w:rsidR="0069675C">
          <w:rPr>
            <w:noProof/>
            <w:webHidden/>
          </w:rPr>
          <w:t>79</w:t>
        </w:r>
        <w:r>
          <w:rPr>
            <w:noProof/>
            <w:webHidden/>
          </w:rPr>
          <w:fldChar w:fldCharType="end"/>
        </w:r>
      </w:hyperlink>
    </w:p>
    <w:p w14:paraId="3C1E05C1" w14:textId="3825AF1B" w:rsidR="00634EDB" w:rsidRDefault="00634EDB">
      <w:pPr>
        <w:pStyle w:val="TableofFigures"/>
        <w:tabs>
          <w:tab w:val="right" w:leader="dot" w:pos="9174"/>
        </w:tabs>
        <w:rPr>
          <w:rFonts w:eastAsiaTheme="minorEastAsia" w:cstheme="minorBidi"/>
          <w:noProof/>
          <w:color w:val="auto"/>
          <w:lang w:eastAsia="en-AU"/>
        </w:rPr>
      </w:pPr>
      <w:hyperlink w:anchor="_Toc206848591" w:history="1">
        <w:r w:rsidRPr="0009511A">
          <w:rPr>
            <w:rStyle w:val="Hyperlink"/>
            <w:noProof/>
          </w:rPr>
          <w:t>Figure 6: Strategy and timeline for National Sepsis Data Plan</w:t>
        </w:r>
        <w:r>
          <w:rPr>
            <w:noProof/>
            <w:webHidden/>
          </w:rPr>
          <w:tab/>
        </w:r>
        <w:r>
          <w:rPr>
            <w:noProof/>
            <w:webHidden/>
          </w:rPr>
          <w:fldChar w:fldCharType="begin"/>
        </w:r>
        <w:r>
          <w:rPr>
            <w:noProof/>
            <w:webHidden/>
          </w:rPr>
          <w:instrText xml:space="preserve"> PAGEREF _Toc206848591 \h </w:instrText>
        </w:r>
        <w:r>
          <w:rPr>
            <w:noProof/>
            <w:webHidden/>
          </w:rPr>
        </w:r>
        <w:r>
          <w:rPr>
            <w:noProof/>
            <w:webHidden/>
          </w:rPr>
          <w:fldChar w:fldCharType="separate"/>
        </w:r>
        <w:r w:rsidR="0069675C">
          <w:rPr>
            <w:noProof/>
            <w:webHidden/>
          </w:rPr>
          <w:t>80</w:t>
        </w:r>
        <w:r>
          <w:rPr>
            <w:noProof/>
            <w:webHidden/>
          </w:rPr>
          <w:fldChar w:fldCharType="end"/>
        </w:r>
      </w:hyperlink>
    </w:p>
    <w:p w14:paraId="66CF9ED1" w14:textId="79897D49" w:rsidR="00634EDB" w:rsidRDefault="00634EDB">
      <w:pPr>
        <w:pStyle w:val="TableofFigures"/>
        <w:tabs>
          <w:tab w:val="right" w:leader="dot" w:pos="9174"/>
        </w:tabs>
        <w:rPr>
          <w:rFonts w:eastAsiaTheme="minorEastAsia" w:cstheme="minorBidi"/>
          <w:noProof/>
          <w:color w:val="auto"/>
          <w:lang w:eastAsia="en-AU"/>
        </w:rPr>
      </w:pPr>
      <w:hyperlink w:anchor="_Toc206848592" w:history="1">
        <w:r w:rsidRPr="0009511A">
          <w:rPr>
            <w:rStyle w:val="Hyperlink"/>
            <w:noProof/>
          </w:rPr>
          <w:t>Figure 7: National Sepsis Program Extension Cultural Safety Charter</w:t>
        </w:r>
        <w:r>
          <w:rPr>
            <w:noProof/>
            <w:webHidden/>
          </w:rPr>
          <w:tab/>
        </w:r>
        <w:r>
          <w:rPr>
            <w:noProof/>
            <w:webHidden/>
          </w:rPr>
          <w:fldChar w:fldCharType="begin"/>
        </w:r>
        <w:r>
          <w:rPr>
            <w:noProof/>
            <w:webHidden/>
          </w:rPr>
          <w:instrText xml:space="preserve"> PAGEREF _Toc206848592 \h </w:instrText>
        </w:r>
        <w:r>
          <w:rPr>
            <w:noProof/>
            <w:webHidden/>
          </w:rPr>
        </w:r>
        <w:r>
          <w:rPr>
            <w:noProof/>
            <w:webHidden/>
          </w:rPr>
          <w:fldChar w:fldCharType="separate"/>
        </w:r>
        <w:r w:rsidR="0069675C">
          <w:rPr>
            <w:noProof/>
            <w:webHidden/>
          </w:rPr>
          <w:t>81</w:t>
        </w:r>
        <w:r>
          <w:rPr>
            <w:noProof/>
            <w:webHidden/>
          </w:rPr>
          <w:fldChar w:fldCharType="end"/>
        </w:r>
      </w:hyperlink>
    </w:p>
    <w:p w14:paraId="4BECDB11" w14:textId="460CB2BC" w:rsidR="00265844" w:rsidRPr="005643DA" w:rsidRDefault="008D2686" w:rsidP="00265844">
      <w:r>
        <w:fldChar w:fldCharType="end"/>
      </w:r>
    </w:p>
    <w:p w14:paraId="589CF6F6" w14:textId="7DABD7B1" w:rsidR="00265844" w:rsidRDefault="00265844" w:rsidP="001236D7">
      <w:pPr>
        <w:pStyle w:val="Heading2"/>
      </w:pPr>
      <w:bookmarkStart w:id="6" w:name="_Toc203058289"/>
      <w:bookmarkStart w:id="7" w:name="_Toc220480839"/>
      <w:r>
        <w:t>List of Tables</w:t>
      </w:r>
      <w:bookmarkEnd w:id="6"/>
      <w:bookmarkEnd w:id="7"/>
    </w:p>
    <w:p w14:paraId="0E9A79F0" w14:textId="56C088BF" w:rsidR="007E2588" w:rsidRDefault="00AD62B0">
      <w:pPr>
        <w:pStyle w:val="TableofFigures"/>
        <w:tabs>
          <w:tab w:val="right" w:leader="dot" w:pos="9174"/>
        </w:tabs>
        <w:rPr>
          <w:rFonts w:eastAsiaTheme="minorEastAsia" w:cstheme="minorBidi"/>
          <w:noProof/>
          <w:color w:val="auto"/>
          <w:kern w:val="2"/>
          <w:sz w:val="24"/>
          <w:szCs w:val="24"/>
          <w:lang w:eastAsia="en-AU"/>
          <w14:ligatures w14:val="standardContextual"/>
        </w:rPr>
      </w:pPr>
      <w:r>
        <w:fldChar w:fldCharType="begin"/>
      </w:r>
      <w:r>
        <w:instrText xml:space="preserve"> TOC \h \z \c "Table" </w:instrText>
      </w:r>
      <w:r>
        <w:fldChar w:fldCharType="separate"/>
      </w:r>
      <w:hyperlink w:anchor="_Toc218868323" w:history="1">
        <w:r w:rsidR="007E2588" w:rsidRPr="00AB275E">
          <w:rPr>
            <w:rStyle w:val="Hyperlink"/>
            <w:noProof/>
          </w:rPr>
          <w:t>Table 1: National Sepsis Program Extension governance arrangements</w:t>
        </w:r>
        <w:r w:rsidR="007E2588">
          <w:rPr>
            <w:noProof/>
            <w:webHidden/>
          </w:rPr>
          <w:tab/>
        </w:r>
        <w:r w:rsidR="007E2588">
          <w:rPr>
            <w:noProof/>
            <w:webHidden/>
          </w:rPr>
          <w:fldChar w:fldCharType="begin"/>
        </w:r>
        <w:r w:rsidR="007E2588">
          <w:rPr>
            <w:noProof/>
            <w:webHidden/>
          </w:rPr>
          <w:instrText xml:space="preserve"> PAGEREF _Toc218868323 \h </w:instrText>
        </w:r>
        <w:r w:rsidR="007E2588">
          <w:rPr>
            <w:noProof/>
            <w:webHidden/>
          </w:rPr>
        </w:r>
        <w:r w:rsidR="007E2588">
          <w:rPr>
            <w:noProof/>
            <w:webHidden/>
          </w:rPr>
          <w:fldChar w:fldCharType="separate"/>
        </w:r>
        <w:r w:rsidR="007E2588">
          <w:rPr>
            <w:noProof/>
            <w:webHidden/>
          </w:rPr>
          <w:t>21</w:t>
        </w:r>
        <w:r w:rsidR="007E2588">
          <w:rPr>
            <w:noProof/>
            <w:webHidden/>
          </w:rPr>
          <w:fldChar w:fldCharType="end"/>
        </w:r>
      </w:hyperlink>
    </w:p>
    <w:p w14:paraId="57449A6B" w14:textId="5E893362"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24" w:history="1">
        <w:r w:rsidRPr="00AB275E">
          <w:rPr>
            <w:rStyle w:val="Hyperlink"/>
            <w:noProof/>
          </w:rPr>
          <w:t>Table 2: Model of Care Framework elements</w:t>
        </w:r>
        <w:r>
          <w:rPr>
            <w:noProof/>
            <w:webHidden/>
          </w:rPr>
          <w:tab/>
        </w:r>
        <w:r>
          <w:rPr>
            <w:noProof/>
            <w:webHidden/>
          </w:rPr>
          <w:fldChar w:fldCharType="begin"/>
        </w:r>
        <w:r>
          <w:rPr>
            <w:noProof/>
            <w:webHidden/>
          </w:rPr>
          <w:instrText xml:space="preserve"> PAGEREF _Toc218868324 \h </w:instrText>
        </w:r>
        <w:r>
          <w:rPr>
            <w:noProof/>
            <w:webHidden/>
          </w:rPr>
        </w:r>
        <w:r>
          <w:rPr>
            <w:noProof/>
            <w:webHidden/>
          </w:rPr>
          <w:fldChar w:fldCharType="separate"/>
        </w:r>
        <w:r>
          <w:rPr>
            <w:noProof/>
            <w:webHidden/>
          </w:rPr>
          <w:t>47</w:t>
        </w:r>
        <w:r>
          <w:rPr>
            <w:noProof/>
            <w:webHidden/>
          </w:rPr>
          <w:fldChar w:fldCharType="end"/>
        </w:r>
      </w:hyperlink>
    </w:p>
    <w:p w14:paraId="7DE4D77B" w14:textId="1CA66749"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25" w:history="1">
        <w:r w:rsidRPr="00AB275E">
          <w:rPr>
            <w:rStyle w:val="Hyperlink"/>
            <w:noProof/>
          </w:rPr>
          <w:t>Table 3: Themes to guide healthcare systems in managing sepsis in First Nations peoples</w:t>
        </w:r>
        <w:r>
          <w:rPr>
            <w:noProof/>
            <w:webHidden/>
          </w:rPr>
          <w:tab/>
        </w:r>
        <w:r>
          <w:rPr>
            <w:noProof/>
            <w:webHidden/>
          </w:rPr>
          <w:fldChar w:fldCharType="begin"/>
        </w:r>
        <w:r>
          <w:rPr>
            <w:noProof/>
            <w:webHidden/>
          </w:rPr>
          <w:instrText xml:space="preserve"> PAGEREF _Toc218868325 \h </w:instrText>
        </w:r>
        <w:r>
          <w:rPr>
            <w:noProof/>
            <w:webHidden/>
          </w:rPr>
        </w:r>
        <w:r>
          <w:rPr>
            <w:noProof/>
            <w:webHidden/>
          </w:rPr>
          <w:fldChar w:fldCharType="separate"/>
        </w:r>
        <w:r>
          <w:rPr>
            <w:noProof/>
            <w:webHidden/>
          </w:rPr>
          <w:t>60</w:t>
        </w:r>
        <w:r>
          <w:rPr>
            <w:noProof/>
            <w:webHidden/>
          </w:rPr>
          <w:fldChar w:fldCharType="end"/>
        </w:r>
      </w:hyperlink>
    </w:p>
    <w:p w14:paraId="4F2B7701" w14:textId="2784B49C"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26" w:history="1">
        <w:r w:rsidRPr="00AB275E">
          <w:rPr>
            <w:rStyle w:val="Hyperlink"/>
            <w:noProof/>
          </w:rPr>
          <w:t>Table 4: Membership of the Oversight Group</w:t>
        </w:r>
        <w:r>
          <w:rPr>
            <w:noProof/>
            <w:webHidden/>
          </w:rPr>
          <w:tab/>
        </w:r>
        <w:r>
          <w:rPr>
            <w:noProof/>
            <w:webHidden/>
          </w:rPr>
          <w:fldChar w:fldCharType="begin"/>
        </w:r>
        <w:r>
          <w:rPr>
            <w:noProof/>
            <w:webHidden/>
          </w:rPr>
          <w:instrText xml:space="preserve"> PAGEREF _Toc218868326 \h </w:instrText>
        </w:r>
        <w:r>
          <w:rPr>
            <w:noProof/>
            <w:webHidden/>
          </w:rPr>
        </w:r>
        <w:r>
          <w:rPr>
            <w:noProof/>
            <w:webHidden/>
          </w:rPr>
          <w:fldChar w:fldCharType="separate"/>
        </w:r>
        <w:r>
          <w:rPr>
            <w:noProof/>
            <w:webHidden/>
          </w:rPr>
          <w:t>69</w:t>
        </w:r>
        <w:r>
          <w:rPr>
            <w:noProof/>
            <w:webHidden/>
          </w:rPr>
          <w:fldChar w:fldCharType="end"/>
        </w:r>
      </w:hyperlink>
    </w:p>
    <w:p w14:paraId="51813BCD" w14:textId="23963DCA"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27" w:history="1">
        <w:r w:rsidRPr="00AB275E">
          <w:rPr>
            <w:rStyle w:val="Hyperlink"/>
            <w:noProof/>
          </w:rPr>
          <w:t>Table 5: Membership of the Liaison Group</w:t>
        </w:r>
        <w:r>
          <w:rPr>
            <w:noProof/>
            <w:webHidden/>
          </w:rPr>
          <w:tab/>
        </w:r>
        <w:r>
          <w:rPr>
            <w:noProof/>
            <w:webHidden/>
          </w:rPr>
          <w:fldChar w:fldCharType="begin"/>
        </w:r>
        <w:r>
          <w:rPr>
            <w:noProof/>
            <w:webHidden/>
          </w:rPr>
          <w:instrText xml:space="preserve"> PAGEREF _Toc218868327 \h </w:instrText>
        </w:r>
        <w:r>
          <w:rPr>
            <w:noProof/>
            <w:webHidden/>
          </w:rPr>
        </w:r>
        <w:r>
          <w:rPr>
            <w:noProof/>
            <w:webHidden/>
          </w:rPr>
          <w:fldChar w:fldCharType="separate"/>
        </w:r>
        <w:r>
          <w:rPr>
            <w:noProof/>
            <w:webHidden/>
          </w:rPr>
          <w:t>72</w:t>
        </w:r>
        <w:r>
          <w:rPr>
            <w:noProof/>
            <w:webHidden/>
          </w:rPr>
          <w:fldChar w:fldCharType="end"/>
        </w:r>
      </w:hyperlink>
    </w:p>
    <w:p w14:paraId="65E00A87" w14:textId="3DE5B510"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28" w:history="1">
        <w:r w:rsidRPr="00AB275E">
          <w:rPr>
            <w:rStyle w:val="Hyperlink"/>
            <w:noProof/>
          </w:rPr>
          <w:t>Table 6: Membership of the Technical Advisory Group</w:t>
        </w:r>
        <w:r>
          <w:rPr>
            <w:noProof/>
            <w:webHidden/>
          </w:rPr>
          <w:tab/>
        </w:r>
        <w:r>
          <w:rPr>
            <w:noProof/>
            <w:webHidden/>
          </w:rPr>
          <w:fldChar w:fldCharType="begin"/>
        </w:r>
        <w:r>
          <w:rPr>
            <w:noProof/>
            <w:webHidden/>
          </w:rPr>
          <w:instrText xml:space="preserve"> PAGEREF _Toc218868328 \h </w:instrText>
        </w:r>
        <w:r>
          <w:rPr>
            <w:noProof/>
            <w:webHidden/>
          </w:rPr>
        </w:r>
        <w:r>
          <w:rPr>
            <w:noProof/>
            <w:webHidden/>
          </w:rPr>
          <w:fldChar w:fldCharType="separate"/>
        </w:r>
        <w:r>
          <w:rPr>
            <w:noProof/>
            <w:webHidden/>
          </w:rPr>
          <w:t>74</w:t>
        </w:r>
        <w:r>
          <w:rPr>
            <w:noProof/>
            <w:webHidden/>
          </w:rPr>
          <w:fldChar w:fldCharType="end"/>
        </w:r>
      </w:hyperlink>
    </w:p>
    <w:p w14:paraId="5F00BBD3" w14:textId="6D22C28E"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29" w:history="1">
        <w:r w:rsidRPr="00AB275E">
          <w:rPr>
            <w:rStyle w:val="Hyperlink"/>
            <w:noProof/>
          </w:rPr>
          <w:t>Table 7: National Sepsis Program Extension and Project Deliverables</w:t>
        </w:r>
        <w:r>
          <w:rPr>
            <w:noProof/>
            <w:webHidden/>
          </w:rPr>
          <w:tab/>
        </w:r>
        <w:r>
          <w:rPr>
            <w:noProof/>
            <w:webHidden/>
          </w:rPr>
          <w:fldChar w:fldCharType="begin"/>
        </w:r>
        <w:r>
          <w:rPr>
            <w:noProof/>
            <w:webHidden/>
          </w:rPr>
          <w:instrText xml:space="preserve"> PAGEREF _Toc218868329 \h </w:instrText>
        </w:r>
        <w:r>
          <w:rPr>
            <w:noProof/>
            <w:webHidden/>
          </w:rPr>
        </w:r>
        <w:r>
          <w:rPr>
            <w:noProof/>
            <w:webHidden/>
          </w:rPr>
          <w:fldChar w:fldCharType="separate"/>
        </w:r>
        <w:r>
          <w:rPr>
            <w:noProof/>
            <w:webHidden/>
          </w:rPr>
          <w:t>76</w:t>
        </w:r>
        <w:r>
          <w:rPr>
            <w:noProof/>
            <w:webHidden/>
          </w:rPr>
          <w:fldChar w:fldCharType="end"/>
        </w:r>
      </w:hyperlink>
    </w:p>
    <w:p w14:paraId="3A32853D" w14:textId="21A7F6FF"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30" w:history="1">
        <w:r w:rsidRPr="00AB275E">
          <w:rPr>
            <w:rStyle w:val="Hyperlink"/>
            <w:noProof/>
          </w:rPr>
          <w:t>Table 8: Variation to contract deliverable due dates</w:t>
        </w:r>
        <w:r>
          <w:rPr>
            <w:noProof/>
            <w:webHidden/>
          </w:rPr>
          <w:tab/>
        </w:r>
        <w:r>
          <w:rPr>
            <w:noProof/>
            <w:webHidden/>
          </w:rPr>
          <w:fldChar w:fldCharType="begin"/>
        </w:r>
        <w:r>
          <w:rPr>
            <w:noProof/>
            <w:webHidden/>
          </w:rPr>
          <w:instrText xml:space="preserve"> PAGEREF _Toc218868330 \h </w:instrText>
        </w:r>
        <w:r>
          <w:rPr>
            <w:noProof/>
            <w:webHidden/>
          </w:rPr>
        </w:r>
        <w:r>
          <w:rPr>
            <w:noProof/>
            <w:webHidden/>
          </w:rPr>
          <w:fldChar w:fldCharType="separate"/>
        </w:r>
        <w:r>
          <w:rPr>
            <w:noProof/>
            <w:webHidden/>
          </w:rPr>
          <w:t>77</w:t>
        </w:r>
        <w:r>
          <w:rPr>
            <w:noProof/>
            <w:webHidden/>
          </w:rPr>
          <w:fldChar w:fldCharType="end"/>
        </w:r>
      </w:hyperlink>
    </w:p>
    <w:p w14:paraId="3F2E4B1A" w14:textId="043761C9"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31" w:history="1">
        <w:r w:rsidRPr="00AB275E">
          <w:rPr>
            <w:rStyle w:val="Hyperlink"/>
            <w:noProof/>
          </w:rPr>
          <w:t>Table 9: National Sepsis Program Extension Expenditure</w:t>
        </w:r>
        <w:r>
          <w:rPr>
            <w:noProof/>
            <w:webHidden/>
          </w:rPr>
          <w:tab/>
        </w:r>
        <w:r>
          <w:rPr>
            <w:noProof/>
            <w:webHidden/>
          </w:rPr>
          <w:fldChar w:fldCharType="begin"/>
        </w:r>
        <w:r>
          <w:rPr>
            <w:noProof/>
            <w:webHidden/>
          </w:rPr>
          <w:instrText xml:space="preserve"> PAGEREF _Toc218868331 \h </w:instrText>
        </w:r>
        <w:r>
          <w:rPr>
            <w:noProof/>
            <w:webHidden/>
          </w:rPr>
        </w:r>
        <w:r>
          <w:rPr>
            <w:noProof/>
            <w:webHidden/>
          </w:rPr>
          <w:fldChar w:fldCharType="separate"/>
        </w:r>
        <w:r>
          <w:rPr>
            <w:noProof/>
            <w:webHidden/>
          </w:rPr>
          <w:t>77</w:t>
        </w:r>
        <w:r>
          <w:rPr>
            <w:noProof/>
            <w:webHidden/>
          </w:rPr>
          <w:fldChar w:fldCharType="end"/>
        </w:r>
      </w:hyperlink>
    </w:p>
    <w:p w14:paraId="6E040B65" w14:textId="67EF15EA"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32" w:history="1">
        <w:r w:rsidRPr="00AB275E">
          <w:rPr>
            <w:rStyle w:val="Hyperlink"/>
            <w:noProof/>
          </w:rPr>
          <w:t>Table 10: National Sepsis Program Extension Team composition</w:t>
        </w:r>
        <w:r>
          <w:rPr>
            <w:noProof/>
            <w:webHidden/>
          </w:rPr>
          <w:tab/>
        </w:r>
        <w:r>
          <w:rPr>
            <w:noProof/>
            <w:webHidden/>
          </w:rPr>
          <w:fldChar w:fldCharType="begin"/>
        </w:r>
        <w:r>
          <w:rPr>
            <w:noProof/>
            <w:webHidden/>
          </w:rPr>
          <w:instrText xml:space="preserve"> PAGEREF _Toc218868332 \h </w:instrText>
        </w:r>
        <w:r>
          <w:rPr>
            <w:noProof/>
            <w:webHidden/>
          </w:rPr>
        </w:r>
        <w:r>
          <w:rPr>
            <w:noProof/>
            <w:webHidden/>
          </w:rPr>
          <w:fldChar w:fldCharType="separate"/>
        </w:r>
        <w:r>
          <w:rPr>
            <w:noProof/>
            <w:webHidden/>
          </w:rPr>
          <w:t>78</w:t>
        </w:r>
        <w:r>
          <w:rPr>
            <w:noProof/>
            <w:webHidden/>
          </w:rPr>
          <w:fldChar w:fldCharType="end"/>
        </w:r>
      </w:hyperlink>
    </w:p>
    <w:p w14:paraId="2C361190" w14:textId="662434F8" w:rsidR="007E2588" w:rsidRDefault="007E2588">
      <w:pPr>
        <w:pStyle w:val="TableofFigures"/>
        <w:tabs>
          <w:tab w:val="right" w:leader="dot" w:pos="9174"/>
        </w:tabs>
        <w:rPr>
          <w:rFonts w:eastAsiaTheme="minorEastAsia" w:cstheme="minorBidi"/>
          <w:noProof/>
          <w:color w:val="auto"/>
          <w:kern w:val="2"/>
          <w:sz w:val="24"/>
          <w:szCs w:val="24"/>
          <w:lang w:eastAsia="en-AU"/>
          <w14:ligatures w14:val="standardContextual"/>
        </w:rPr>
      </w:pPr>
      <w:hyperlink w:anchor="_Toc218868333" w:history="1">
        <w:r w:rsidRPr="00AB275E">
          <w:rPr>
            <w:rStyle w:val="Hyperlink"/>
            <w:noProof/>
          </w:rPr>
          <w:t>Table 11: National Sepsis Program Extension sub-contractors</w:t>
        </w:r>
        <w:r>
          <w:rPr>
            <w:noProof/>
            <w:webHidden/>
          </w:rPr>
          <w:tab/>
        </w:r>
        <w:r>
          <w:rPr>
            <w:noProof/>
            <w:webHidden/>
          </w:rPr>
          <w:fldChar w:fldCharType="begin"/>
        </w:r>
        <w:r>
          <w:rPr>
            <w:noProof/>
            <w:webHidden/>
          </w:rPr>
          <w:instrText xml:space="preserve"> PAGEREF _Toc218868333 \h </w:instrText>
        </w:r>
        <w:r>
          <w:rPr>
            <w:noProof/>
            <w:webHidden/>
          </w:rPr>
        </w:r>
        <w:r>
          <w:rPr>
            <w:noProof/>
            <w:webHidden/>
          </w:rPr>
          <w:fldChar w:fldCharType="separate"/>
        </w:r>
        <w:r>
          <w:rPr>
            <w:noProof/>
            <w:webHidden/>
          </w:rPr>
          <w:t>79</w:t>
        </w:r>
        <w:r>
          <w:rPr>
            <w:noProof/>
            <w:webHidden/>
          </w:rPr>
          <w:fldChar w:fldCharType="end"/>
        </w:r>
      </w:hyperlink>
    </w:p>
    <w:p w14:paraId="5F17A22C" w14:textId="2CF08121" w:rsidR="00265844" w:rsidRDefault="00AD62B0" w:rsidP="00265844">
      <w:r>
        <w:fldChar w:fldCharType="end"/>
      </w:r>
    </w:p>
    <w:p w14:paraId="6FBE3666" w14:textId="3B4F92AF" w:rsidR="00AA5D4F" w:rsidRDefault="00AA5D4F" w:rsidP="00265844">
      <w:r>
        <w:br w:type="page"/>
      </w:r>
    </w:p>
    <w:tbl>
      <w:tblPr>
        <w:tblW w:w="0" w:type="auto"/>
        <w:tblCellMar>
          <w:top w:w="1213" w:type="dxa"/>
          <w:left w:w="0" w:type="dxa"/>
          <w:right w:w="0" w:type="dxa"/>
        </w:tblCellMar>
        <w:tblLook w:val="04A0" w:firstRow="1" w:lastRow="0" w:firstColumn="1" w:lastColumn="0" w:noHBand="0" w:noVBand="1"/>
      </w:tblPr>
      <w:tblGrid>
        <w:gridCol w:w="9184"/>
      </w:tblGrid>
      <w:tr w:rsidR="001D4D0D" w14:paraId="5EBB6EC2" w14:textId="77777777" w:rsidTr="00DD242E">
        <w:trPr>
          <w:trHeight w:hRule="exact" w:val="5330"/>
        </w:trPr>
        <w:tc>
          <w:tcPr>
            <w:tcW w:w="9184" w:type="dxa"/>
          </w:tcPr>
          <w:p w14:paraId="58B4050B" w14:textId="38A05781" w:rsidR="001D4D0D" w:rsidRDefault="00265844" w:rsidP="00F46705">
            <w:pPr>
              <w:pStyle w:val="Heading1"/>
            </w:pPr>
            <w:bookmarkStart w:id="8" w:name="_Toc220480840"/>
            <w:r>
              <w:lastRenderedPageBreak/>
              <w:t>Executive Summary</w:t>
            </w:r>
            <w:bookmarkEnd w:id="8"/>
          </w:p>
          <w:p w14:paraId="30D444FD" w14:textId="3A5455C4" w:rsidR="006F1418" w:rsidRPr="006F1418" w:rsidRDefault="006F1418" w:rsidP="006F1418">
            <w:r w:rsidRPr="006F1418">
              <w:t>Embedding sepsis in both</w:t>
            </w:r>
            <w:r>
              <w:t xml:space="preserve"> health system policy and healthcare practice in Australia is a safety and quality priority</w:t>
            </w:r>
          </w:p>
          <w:p w14:paraId="0D325389" w14:textId="4B450222" w:rsidR="001D4D0D" w:rsidRDefault="001D4D0D" w:rsidP="006F1418"/>
        </w:tc>
      </w:tr>
    </w:tbl>
    <w:p w14:paraId="1FED4B33" w14:textId="6460BADB" w:rsidR="00567BB6" w:rsidRPr="00586DD5" w:rsidRDefault="00567BB6" w:rsidP="00567BB6">
      <w:pPr>
        <w:rPr>
          <w:rFonts w:cstheme="minorBidi"/>
        </w:rPr>
      </w:pPr>
      <w:r w:rsidRPr="007F0095">
        <w:rPr>
          <w:rFonts w:cstheme="minorBidi"/>
        </w:rPr>
        <w:t>This document reports on the second investment by the Australian Government to</w:t>
      </w:r>
      <w:r w:rsidR="002806C7">
        <w:rPr>
          <w:rFonts w:cstheme="minorBidi"/>
        </w:rPr>
        <w:t xml:space="preserve"> enable the early detection and better treatment of</w:t>
      </w:r>
      <w:r w:rsidRPr="007F0095">
        <w:rPr>
          <w:rFonts w:cstheme="minorBidi"/>
        </w:rPr>
        <w:t xml:space="preserve"> sepsis in Australia. It outlines the program of work delivered by the</w:t>
      </w:r>
      <w:r>
        <w:rPr>
          <w:rFonts w:cstheme="minorBidi"/>
        </w:rPr>
        <w:t xml:space="preserve"> Australian</w:t>
      </w:r>
      <w:r w:rsidRPr="007F0095">
        <w:rPr>
          <w:rFonts w:cstheme="minorBidi"/>
        </w:rPr>
        <w:t xml:space="preserve"> Commission</w:t>
      </w:r>
      <w:r>
        <w:rPr>
          <w:rFonts w:cstheme="minorBidi"/>
        </w:rPr>
        <w:t xml:space="preserve"> on Safety and Quality in Health Care (</w:t>
      </w:r>
      <w:r w:rsidR="00A647C1">
        <w:rPr>
          <w:rFonts w:cstheme="minorBidi"/>
        </w:rPr>
        <w:t>t</w:t>
      </w:r>
      <w:r>
        <w:rPr>
          <w:rFonts w:cstheme="minorBidi"/>
        </w:rPr>
        <w:t>he Commission)</w:t>
      </w:r>
      <w:r w:rsidRPr="007F0095">
        <w:rPr>
          <w:rFonts w:cstheme="minorBidi"/>
        </w:rPr>
        <w:t xml:space="preserve"> in partnership with T</w:t>
      </w:r>
      <w:r>
        <w:rPr>
          <w:rFonts w:cstheme="minorBidi"/>
        </w:rPr>
        <w:t xml:space="preserve">he </w:t>
      </w:r>
      <w:r w:rsidRPr="007F0095">
        <w:rPr>
          <w:rFonts w:cstheme="minorBidi"/>
        </w:rPr>
        <w:t>G</w:t>
      </w:r>
      <w:r>
        <w:rPr>
          <w:rFonts w:cstheme="minorBidi"/>
        </w:rPr>
        <w:t xml:space="preserve">eorge </w:t>
      </w:r>
      <w:r w:rsidRPr="007F0095">
        <w:rPr>
          <w:rFonts w:cstheme="minorBidi"/>
        </w:rPr>
        <w:t>I</w:t>
      </w:r>
      <w:r>
        <w:rPr>
          <w:rFonts w:cstheme="minorBidi"/>
        </w:rPr>
        <w:t>nstitute for Global Health (TGI)</w:t>
      </w:r>
      <w:r w:rsidRPr="007F0095">
        <w:rPr>
          <w:rFonts w:cstheme="minorBidi"/>
        </w:rPr>
        <w:t xml:space="preserve"> and Sepsis Australia </w:t>
      </w:r>
      <w:r w:rsidR="006F1418">
        <w:rPr>
          <w:rFonts w:cstheme="minorBidi"/>
        </w:rPr>
        <w:t>as well as</w:t>
      </w:r>
      <w:r w:rsidRPr="007F0095">
        <w:rPr>
          <w:rFonts w:cstheme="minorBidi"/>
        </w:rPr>
        <w:t xml:space="preserve"> the </w:t>
      </w:r>
      <w:r w:rsidR="006F1418">
        <w:rPr>
          <w:rFonts w:cstheme="minorBidi"/>
        </w:rPr>
        <w:t>results</w:t>
      </w:r>
      <w:r w:rsidRPr="007F0095">
        <w:rPr>
          <w:rFonts w:cstheme="minorBidi"/>
        </w:rPr>
        <w:t xml:space="preserve">, partnerships and </w:t>
      </w:r>
      <w:r w:rsidR="006F1418">
        <w:rPr>
          <w:rFonts w:cstheme="minorBidi"/>
        </w:rPr>
        <w:t>outcomes</w:t>
      </w:r>
      <w:r w:rsidRPr="007F0095">
        <w:rPr>
          <w:rFonts w:cstheme="minorBidi"/>
        </w:rPr>
        <w:t xml:space="preserve"> that</w:t>
      </w:r>
      <w:r>
        <w:rPr>
          <w:rFonts w:cstheme="minorBidi"/>
        </w:rPr>
        <w:t xml:space="preserve"> have been achieved.</w:t>
      </w:r>
    </w:p>
    <w:p w14:paraId="5794E6F6" w14:textId="27573AE2" w:rsidR="001D4D0D" w:rsidRPr="005C2936" w:rsidRDefault="00C05576" w:rsidP="001236D7">
      <w:pPr>
        <w:pStyle w:val="Heading2"/>
      </w:pPr>
      <w:bookmarkStart w:id="9" w:name="_Toc220480841"/>
      <w:r>
        <w:rPr>
          <w:noProof/>
        </w:rPr>
        <w:drawing>
          <wp:anchor distT="0" distB="0" distL="114300" distR="114300" simplePos="0" relativeHeight="251658241" behindDoc="1" locked="1" layoutInCell="1" allowOverlap="1" wp14:anchorId="3F2C0E5D" wp14:editId="3F3B916B">
            <wp:simplePos x="866274" y="866274"/>
            <wp:positionH relativeFrom="page">
              <wp:align>left</wp:align>
            </wp:positionH>
            <wp:positionV relativeFrom="page">
              <wp:align>top</wp:align>
            </wp:positionV>
            <wp:extent cx="7560000" cy="10695600"/>
            <wp:effectExtent l="0" t="0" r="3175" b="0"/>
            <wp:wrapNone/>
            <wp:docPr id="1962328083" name="Picture 14" descr="A purpl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8083" name="Picture 14" descr="A purple and white rectangl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5C2936">
        <w:t>Sepsi</w:t>
      </w:r>
      <w:r w:rsidR="005C2936" w:rsidRPr="005C2936">
        <w:t xml:space="preserve">s as a </w:t>
      </w:r>
      <w:r w:rsidR="0065713A">
        <w:t>national health</w:t>
      </w:r>
      <w:r w:rsidR="005C2936" w:rsidRPr="005C2936">
        <w:t xml:space="preserve"> priority</w:t>
      </w:r>
      <w:bookmarkEnd w:id="9"/>
    </w:p>
    <w:p w14:paraId="697C3630" w14:textId="2FDC9204" w:rsidR="00567BB6" w:rsidRPr="00567BB6" w:rsidRDefault="00567BB6" w:rsidP="00567BB6">
      <w:r w:rsidRPr="00567BB6">
        <w:t>Sepsis is a life-threatening and time critical condition that arises when the body’s response to an infection damages its own tissues and organs. It is a major cause of morbidity and mortality in Australia and globally.</w:t>
      </w:r>
    </w:p>
    <w:p w14:paraId="5D37CEF7" w14:textId="3BDA6D68" w:rsidR="00567BB6" w:rsidRPr="00567BB6" w:rsidRDefault="00567BB6" w:rsidP="00567BB6">
      <w:r w:rsidRPr="00567BB6">
        <w:t>Improving early detection, recognition and treatment of sepsis is key to preventing illness and death from this condition.</w:t>
      </w:r>
    </w:p>
    <w:p w14:paraId="410BB96A" w14:textId="42869AF1" w:rsidR="00567BB6" w:rsidRPr="00567BB6" w:rsidRDefault="00567BB6" w:rsidP="00567BB6">
      <w:pPr>
        <w:rPr>
          <w:rFonts w:eastAsia="Times New Roman"/>
          <w:lang w:eastAsia="en-AU"/>
        </w:rPr>
      </w:pPr>
      <w:r w:rsidRPr="00567BB6">
        <w:rPr>
          <w:rFonts w:eastAsia="Times New Roman"/>
          <w:lang w:eastAsia="en-AU"/>
        </w:rPr>
        <w:t>TGI and Sepsis Australia have been the driving force in the steadily growing coordinated national effort to address the significant burden of sepsis in Australia and meet the World Health Assembly’s (WHA) resolution 70.1 calling for member states to implement national action plans to reduce deaths and disability from sepsis.</w:t>
      </w:r>
    </w:p>
    <w:p w14:paraId="79D4EF9F" w14:textId="5A772F17" w:rsidR="00567BB6" w:rsidRPr="00567BB6" w:rsidRDefault="00567BB6" w:rsidP="00567BB6">
      <w:r w:rsidRPr="00567BB6">
        <w:t>To support the national effort to address sepsis between 2020 and 2025, the Australian Government has invested $3.6 million through the first National Sepsis Program</w:t>
      </w:r>
      <w:r w:rsidR="002B2DFF">
        <w:t xml:space="preserve"> in</w:t>
      </w:r>
      <w:r w:rsidRPr="00567BB6">
        <w:t xml:space="preserve"> 2020-2022 and the National Sepsis Program Extension (Program Extension)</w:t>
      </w:r>
      <w:r w:rsidR="002B2DFF">
        <w:t xml:space="preserve"> in</w:t>
      </w:r>
      <w:r w:rsidRPr="00567BB6">
        <w:t xml:space="preserve"> 2023-2025. The Commission, in partnership with TGI led this work, with additional input and collaboration by the Department of Health, Disability and Ageing, state and territory health authorities, academics and researchers, peak associations and consumers.</w:t>
      </w:r>
    </w:p>
    <w:p w14:paraId="78F997FA" w14:textId="48907F4B" w:rsidR="00567BB6" w:rsidRPr="00567BB6" w:rsidRDefault="00567BB6" w:rsidP="00567BB6">
      <w:pPr>
        <w:rPr>
          <w:rFonts w:cstheme="minorHAnsi"/>
          <w:color w:val="auto"/>
        </w:rPr>
      </w:pPr>
      <w:r w:rsidRPr="00567BB6">
        <w:rPr>
          <w:rFonts w:cstheme="minorHAnsi"/>
        </w:rPr>
        <w:t xml:space="preserve">The first National Sepsis Program delivered eight discrete projects focused on improving recognition of sepsis in healthcare settings, providing clinicians with nationally agreed sepsis clinical guidance and strengthening comprehensive care planning. A significant achievement of the program was the launch of </w:t>
      </w:r>
      <w:r w:rsidR="0092186D">
        <w:rPr>
          <w:rFonts w:cstheme="minorHAnsi"/>
        </w:rPr>
        <w:t xml:space="preserve">the </w:t>
      </w:r>
      <w:r w:rsidRPr="00567BB6">
        <w:rPr>
          <w:rFonts w:cstheme="minorHAnsi"/>
        </w:rPr>
        <w:t>national Sepsis Clinical Care Standard (2022). T</w:t>
      </w:r>
      <w:r w:rsidRPr="00567BB6">
        <w:rPr>
          <w:rFonts w:cstheme="minorHAnsi"/>
          <w:color w:val="auto"/>
        </w:rPr>
        <w:t xml:space="preserve">he Final Program Report made ten recommendations to inform future work to improve the recognition </w:t>
      </w:r>
      <w:r w:rsidR="006F1418">
        <w:rPr>
          <w:rFonts w:cstheme="minorHAnsi"/>
          <w:color w:val="auto"/>
        </w:rPr>
        <w:t xml:space="preserve">of </w:t>
      </w:r>
      <w:r w:rsidRPr="00567BB6">
        <w:rPr>
          <w:rFonts w:cstheme="minorHAnsi"/>
          <w:color w:val="auto"/>
        </w:rPr>
        <w:t>and response to sepsis in Australia.</w:t>
      </w:r>
    </w:p>
    <w:p w14:paraId="1A483D58" w14:textId="29566FD5" w:rsidR="00567BB6" w:rsidRPr="00567BB6" w:rsidRDefault="00567BB6" w:rsidP="00567BB6">
      <w:pPr>
        <w:rPr>
          <w:rFonts w:cstheme="minorHAnsi"/>
          <w:color w:val="auto"/>
        </w:rPr>
      </w:pPr>
      <w:r w:rsidRPr="00567BB6">
        <w:rPr>
          <w:color w:val="auto"/>
        </w:rPr>
        <w:lastRenderedPageBreak/>
        <w:t>In July 2023</w:t>
      </w:r>
      <w:r w:rsidR="002B2DFF">
        <w:rPr>
          <w:color w:val="auto"/>
        </w:rPr>
        <w:t>,</w:t>
      </w:r>
      <w:r w:rsidRPr="00567BB6">
        <w:rPr>
          <w:color w:val="auto"/>
        </w:rPr>
        <w:t xml:space="preserve"> the Program Extension </w:t>
      </w:r>
      <w:r w:rsidRPr="00567BB6">
        <w:rPr>
          <w:rFonts w:cstheme="minorHAnsi"/>
          <w:color w:val="auto"/>
        </w:rPr>
        <w:t xml:space="preserve">continued the work to improve early recognition, treatment and outcomes for patients with sepsis in Australia, building on the achievements from the first program and addressing </w:t>
      </w:r>
      <w:r w:rsidRPr="00567BB6">
        <w:rPr>
          <w:rFonts w:cstheme="minorHAnsi"/>
        </w:rPr>
        <w:t>several of its recommendations through five new projects:</w:t>
      </w:r>
    </w:p>
    <w:p w14:paraId="6066259E" w14:textId="18A97FA9" w:rsidR="00567BB6" w:rsidRPr="00567BB6" w:rsidRDefault="00567BB6">
      <w:pPr>
        <w:numPr>
          <w:ilvl w:val="0"/>
          <w:numId w:val="26"/>
        </w:numPr>
        <w:rPr>
          <w:rFonts w:eastAsia="Times New Roman"/>
          <w:lang w:eastAsia="en-AU"/>
        </w:rPr>
      </w:pPr>
      <w:r w:rsidRPr="00567BB6">
        <w:rPr>
          <w:rFonts w:eastAsia="Times New Roman"/>
          <w:lang w:eastAsia="en-AU"/>
        </w:rPr>
        <w:t xml:space="preserve">Building </w:t>
      </w:r>
      <w:r w:rsidR="002806C7">
        <w:rPr>
          <w:rFonts w:eastAsia="Times New Roman"/>
          <w:lang w:eastAsia="en-AU"/>
        </w:rPr>
        <w:t xml:space="preserve">targeted </w:t>
      </w:r>
      <w:r w:rsidRPr="00567BB6">
        <w:rPr>
          <w:rFonts w:eastAsia="Times New Roman"/>
          <w:lang w:eastAsia="en-AU"/>
        </w:rPr>
        <w:t>consumer awareness of sepsis signs and symptoms, and when to seek help</w:t>
      </w:r>
    </w:p>
    <w:p w14:paraId="49BE17A2" w14:textId="77777777" w:rsidR="00567BB6" w:rsidRPr="00567BB6" w:rsidRDefault="00567BB6">
      <w:pPr>
        <w:numPr>
          <w:ilvl w:val="0"/>
          <w:numId w:val="26"/>
        </w:numPr>
        <w:rPr>
          <w:rFonts w:eastAsia="Times New Roman"/>
          <w:lang w:eastAsia="en-AU"/>
        </w:rPr>
      </w:pPr>
      <w:r w:rsidRPr="00567BB6">
        <w:rPr>
          <w:rFonts w:eastAsia="Times New Roman"/>
          <w:lang w:eastAsia="en-AU"/>
        </w:rPr>
        <w:t>Building healthcare professional awareness, early recognition, response and treatment of sepsis</w:t>
      </w:r>
    </w:p>
    <w:p w14:paraId="1C9D77A6" w14:textId="77777777" w:rsidR="00567BB6" w:rsidRPr="00567BB6" w:rsidRDefault="00567BB6">
      <w:pPr>
        <w:numPr>
          <w:ilvl w:val="0"/>
          <w:numId w:val="26"/>
        </w:numPr>
        <w:rPr>
          <w:rFonts w:eastAsia="Times New Roman"/>
          <w:lang w:eastAsia="en-AU"/>
        </w:rPr>
      </w:pPr>
      <w:r w:rsidRPr="00567BB6">
        <w:rPr>
          <w:rFonts w:eastAsia="Times New Roman"/>
          <w:lang w:eastAsia="en-AU"/>
        </w:rPr>
        <w:t>Improving coordinated inpatient care and post-sepsis support for sepsis survivors, their families and other support people, and families bereaved by sepsis</w:t>
      </w:r>
    </w:p>
    <w:p w14:paraId="6003CDF4" w14:textId="77777777" w:rsidR="00567BB6" w:rsidRPr="00567BB6" w:rsidRDefault="00567BB6">
      <w:pPr>
        <w:numPr>
          <w:ilvl w:val="0"/>
          <w:numId w:val="26"/>
        </w:numPr>
        <w:rPr>
          <w:rFonts w:eastAsia="Times New Roman"/>
          <w:lang w:eastAsia="en-AU"/>
        </w:rPr>
      </w:pPr>
      <w:r w:rsidRPr="00567BB6">
        <w:rPr>
          <w:rFonts w:eastAsia="Times New Roman"/>
          <w:lang w:eastAsia="en-AU"/>
        </w:rPr>
        <w:t>Establishing a better understanding of sepsis epidemiology through improved data definitions, audit and data collection</w:t>
      </w:r>
    </w:p>
    <w:p w14:paraId="375015F5" w14:textId="50F91A01" w:rsidR="001759D4" w:rsidRPr="0034246B" w:rsidRDefault="00567BB6">
      <w:pPr>
        <w:numPr>
          <w:ilvl w:val="0"/>
          <w:numId w:val="26"/>
        </w:numPr>
        <w:rPr>
          <w:rFonts w:eastAsia="Times New Roman"/>
          <w:lang w:eastAsia="en-AU"/>
        </w:rPr>
      </w:pPr>
      <w:r w:rsidRPr="00567BB6">
        <w:rPr>
          <w:rFonts w:eastAsia="Times New Roman"/>
          <w:lang w:eastAsia="en-AU"/>
        </w:rPr>
        <w:t>Establishing a better understanding of the reasons for and opportunities to close the gap experienced by First Nations people with sepsis.</w:t>
      </w:r>
    </w:p>
    <w:p w14:paraId="6AF60855" w14:textId="180FF5A9" w:rsidR="00D26244" w:rsidRPr="00A54089" w:rsidRDefault="00D26244" w:rsidP="001236D7">
      <w:pPr>
        <w:pStyle w:val="Heading2"/>
      </w:pPr>
      <w:bookmarkStart w:id="10" w:name="_Toc220480842"/>
      <w:r w:rsidRPr="00A54089">
        <w:t>Summary of findings</w:t>
      </w:r>
      <w:bookmarkEnd w:id="10"/>
    </w:p>
    <w:p w14:paraId="7E7DE8F3" w14:textId="77777777" w:rsidR="006F1418" w:rsidRDefault="00C821D2" w:rsidP="00C821D2">
      <w:bookmarkStart w:id="11" w:name="_Toc203058293"/>
      <w:r w:rsidRPr="007F0095">
        <w:t>The Program Extension has delivered strong and effective outcomes</w:t>
      </w:r>
      <w:r>
        <w:t xml:space="preserve"> to</w:t>
      </w:r>
      <w:r w:rsidRPr="007F0095">
        <w:t xml:space="preserve"> improv</w:t>
      </w:r>
      <w:r>
        <w:t>e</w:t>
      </w:r>
      <w:r w:rsidRPr="007F0095">
        <w:t xml:space="preserve"> the recognition of sepsis in healthcare settings across Australia</w:t>
      </w:r>
      <w:r w:rsidR="006F1418">
        <w:t>. It has achieved this by:</w:t>
      </w:r>
    </w:p>
    <w:p w14:paraId="66445DE6" w14:textId="57118623" w:rsidR="006F1418" w:rsidRPr="005F39E1" w:rsidRDefault="006F1418">
      <w:pPr>
        <w:pStyle w:val="ListParagraph"/>
        <w:numPr>
          <w:ilvl w:val="0"/>
          <w:numId w:val="33"/>
        </w:numPr>
        <w:rPr>
          <w:b/>
          <w:sz w:val="26"/>
          <w:szCs w:val="28"/>
        </w:rPr>
      </w:pPr>
      <w:r>
        <w:t>P</w:t>
      </w:r>
      <w:r w:rsidR="00C821D2" w:rsidRPr="007F0095">
        <w:t>roviding healthcare professionals with</w:t>
      </w:r>
      <w:r w:rsidR="002806C7">
        <w:t xml:space="preserve"> free</w:t>
      </w:r>
      <w:r w:rsidR="00C821D2" w:rsidRPr="007F0095">
        <w:t xml:space="preserve"> high quality sepsis</w:t>
      </w:r>
      <w:r w:rsidR="00C821D2" w:rsidRPr="00801308">
        <w:t xml:space="preserve"> education</w:t>
      </w:r>
      <w:r>
        <w:t xml:space="preserve"> now available via </w:t>
      </w:r>
      <w:hyperlink r:id="rId30" w:history="1">
        <w:r>
          <w:rPr>
            <w:rStyle w:val="Hyperlink"/>
          </w:rPr>
          <w:t>Sepsis in Primary Care</w:t>
        </w:r>
      </w:hyperlink>
      <w:r>
        <w:t xml:space="preserve"> </w:t>
      </w:r>
    </w:p>
    <w:p w14:paraId="4626E2FB" w14:textId="20133445" w:rsidR="005F39E1" w:rsidRPr="009E5C21" w:rsidRDefault="005F39E1">
      <w:pPr>
        <w:pStyle w:val="ListParagraph"/>
        <w:numPr>
          <w:ilvl w:val="0"/>
          <w:numId w:val="33"/>
        </w:numPr>
        <w:rPr>
          <w:b/>
          <w:sz w:val="26"/>
          <w:szCs w:val="28"/>
        </w:rPr>
      </w:pPr>
      <w:r>
        <w:t>Delivering an effective public awareness campaign</w:t>
      </w:r>
      <w:r w:rsidR="0065713A">
        <w:t xml:space="preserve"> and suite of campaign resources</w:t>
      </w:r>
    </w:p>
    <w:p w14:paraId="06AC8CA2" w14:textId="7F9C97CA" w:rsidR="00C821D2" w:rsidRPr="009E5C21" w:rsidRDefault="006F1418">
      <w:pPr>
        <w:pStyle w:val="ListParagraph"/>
        <w:numPr>
          <w:ilvl w:val="0"/>
          <w:numId w:val="33"/>
        </w:numPr>
        <w:rPr>
          <w:b/>
          <w:sz w:val="26"/>
          <w:szCs w:val="28"/>
        </w:rPr>
      </w:pPr>
      <w:r>
        <w:t>D</w:t>
      </w:r>
      <w:r w:rsidR="00C821D2" w:rsidRPr="00801308">
        <w:t>eveloping</w:t>
      </w:r>
      <w:r w:rsidR="00C821D2" w:rsidRPr="007F0095">
        <w:t xml:space="preserve"> </w:t>
      </w:r>
      <w:r w:rsidR="00C821D2">
        <w:t>model of care</w:t>
      </w:r>
      <w:r w:rsidR="00C821D2" w:rsidRPr="007F0095">
        <w:t xml:space="preserve"> </w:t>
      </w:r>
      <w:r w:rsidR="00C821D2">
        <w:t>materials</w:t>
      </w:r>
      <w:r w:rsidR="00C821D2" w:rsidRPr="00801308">
        <w:t xml:space="preserve"> to</w:t>
      </w:r>
      <w:r w:rsidR="00C821D2" w:rsidRPr="007F0095">
        <w:t xml:space="preserve"> strengthen</w:t>
      </w:r>
      <w:r w:rsidR="00C821D2" w:rsidRPr="00801308">
        <w:t xml:space="preserve"> </w:t>
      </w:r>
      <w:r w:rsidR="00C821D2" w:rsidRPr="007F0095">
        <w:t>comprehensive care planning for sepsis survivors</w:t>
      </w:r>
      <w:r>
        <w:t>, distributed across Australian health care services</w:t>
      </w:r>
    </w:p>
    <w:p w14:paraId="67D4C77A" w14:textId="3D245DDB" w:rsidR="006F1418" w:rsidRPr="009E5C21" w:rsidRDefault="009E5C21">
      <w:pPr>
        <w:pStyle w:val="ListParagraph"/>
        <w:numPr>
          <w:ilvl w:val="0"/>
          <w:numId w:val="33"/>
        </w:numPr>
        <w:rPr>
          <w:b/>
          <w:sz w:val="26"/>
          <w:szCs w:val="28"/>
        </w:rPr>
      </w:pPr>
      <w:r>
        <w:t>Completing</w:t>
      </w:r>
      <w:r w:rsidR="006F1418">
        <w:t xml:space="preserve"> new epidemiology </w:t>
      </w:r>
      <w:r>
        <w:t>analysis to</w:t>
      </w:r>
      <w:r w:rsidR="006F1418">
        <w:t xml:space="preserve"> </w:t>
      </w:r>
      <w:r>
        <w:t>provide further insights about the sepsis patient journey and clinical risk factors</w:t>
      </w:r>
    </w:p>
    <w:p w14:paraId="65D0732E" w14:textId="6F457EC9" w:rsidR="009E5C21" w:rsidRPr="009E5C21" w:rsidRDefault="009E5C21">
      <w:pPr>
        <w:pStyle w:val="ListParagraph"/>
        <w:numPr>
          <w:ilvl w:val="0"/>
          <w:numId w:val="33"/>
        </w:numPr>
        <w:rPr>
          <w:b/>
          <w:sz w:val="26"/>
          <w:szCs w:val="28"/>
        </w:rPr>
      </w:pPr>
      <w:r>
        <w:t xml:space="preserve">Developing a national strategy for sepsis data </w:t>
      </w:r>
      <w:r w:rsidR="00451DCA">
        <w:t xml:space="preserve">that </w:t>
      </w:r>
      <w:r>
        <w:t xml:space="preserve">envisions the </w:t>
      </w:r>
      <w:r w:rsidR="00E93EF0">
        <w:t>long-term</w:t>
      </w:r>
      <w:r>
        <w:t xml:space="preserve"> future, recommending a </w:t>
      </w:r>
      <w:r w:rsidR="00C305A4">
        <w:t>five-year</w:t>
      </w:r>
      <w:r>
        <w:t xml:space="preserve"> plan to achieve that vision</w:t>
      </w:r>
    </w:p>
    <w:p w14:paraId="2D3A4203" w14:textId="20B765B1" w:rsidR="009E5C21" w:rsidRPr="009E5C21" w:rsidRDefault="009E5C21">
      <w:pPr>
        <w:pStyle w:val="ListParagraph"/>
        <w:numPr>
          <w:ilvl w:val="0"/>
          <w:numId w:val="33"/>
        </w:numPr>
        <w:rPr>
          <w:b/>
        </w:rPr>
      </w:pPr>
      <w:r>
        <w:rPr>
          <w:bCs/>
        </w:rPr>
        <w:t>Completing a scoping literature review to begin to develop an understanding of sepsis drivers in First Nations peoples.</w:t>
      </w:r>
    </w:p>
    <w:p w14:paraId="0BCD2B6C" w14:textId="2F0B65F0" w:rsidR="00C821D2" w:rsidRPr="007F0095" w:rsidRDefault="00C821D2" w:rsidP="00C821D2">
      <w:pPr>
        <w:rPr>
          <w:color w:val="auto"/>
        </w:rPr>
      </w:pPr>
      <w:r w:rsidRPr="007F0095">
        <w:rPr>
          <w:color w:val="auto"/>
        </w:rPr>
        <w:t xml:space="preserve">The leadership and coordination provided by the Commission </w:t>
      </w:r>
      <w:r>
        <w:rPr>
          <w:color w:val="auto"/>
        </w:rPr>
        <w:t>has been</w:t>
      </w:r>
      <w:r w:rsidRPr="007F0095">
        <w:rPr>
          <w:color w:val="auto"/>
        </w:rPr>
        <w:t xml:space="preserve"> a significant asset enabling national collaboration, national participation and extended reach. The Commission was well positioned to engage with all states and territories to facilitate national coordination of key messaging and assets.</w:t>
      </w:r>
    </w:p>
    <w:p w14:paraId="59077831" w14:textId="22083335" w:rsidR="00C821D2" w:rsidRDefault="0065713A" w:rsidP="00C821D2">
      <w:pPr>
        <w:rPr>
          <w:rFonts w:cstheme="minorBidi"/>
          <w:color w:val="auto"/>
        </w:rPr>
      </w:pPr>
      <w:r>
        <w:rPr>
          <w:rFonts w:cstheme="minorBidi"/>
          <w:color w:val="auto"/>
        </w:rPr>
        <w:t>The Commission worked</w:t>
      </w:r>
      <w:r w:rsidRPr="007F0095">
        <w:rPr>
          <w:rFonts w:cstheme="minorBidi"/>
          <w:color w:val="auto"/>
        </w:rPr>
        <w:t xml:space="preserve"> </w:t>
      </w:r>
      <w:r w:rsidR="00C821D2" w:rsidRPr="007F0095">
        <w:rPr>
          <w:rFonts w:cstheme="minorBidi"/>
          <w:color w:val="auto"/>
        </w:rPr>
        <w:t>with states and territories to leverage local initiatives including sepsis pathways and guidelines to inform the national effort. Policy makers, researchers, clinicians and consumers were engaged in every aspect of the Program</w:t>
      </w:r>
      <w:r w:rsidR="00050618">
        <w:rPr>
          <w:rFonts w:cstheme="minorBidi"/>
          <w:color w:val="auto"/>
        </w:rPr>
        <w:t>.</w:t>
      </w:r>
    </w:p>
    <w:p w14:paraId="0E9AE537" w14:textId="09A2B60A" w:rsidR="00C821D2" w:rsidRPr="00042B8C" w:rsidRDefault="00C821D2" w:rsidP="00C821D2">
      <w:pPr>
        <w:rPr>
          <w:rFonts w:cstheme="minorBidi"/>
          <w:color w:val="auto"/>
        </w:rPr>
      </w:pPr>
      <w:r w:rsidRPr="00D72919">
        <w:rPr>
          <w:rFonts w:cstheme="minorHAnsi"/>
        </w:rPr>
        <w:t xml:space="preserve">The Commission’s strategic partnership with TGI and Sepsis Australia was </w:t>
      </w:r>
      <w:r>
        <w:rPr>
          <w:rFonts w:cstheme="minorHAnsi"/>
        </w:rPr>
        <w:t>instrumental to the program’s success</w:t>
      </w:r>
      <w:r>
        <w:rPr>
          <w:color w:val="auto"/>
        </w:rPr>
        <w:t xml:space="preserve">. </w:t>
      </w:r>
      <w:r>
        <w:t xml:space="preserve">TGI is globally respected and trusted as a source of expertise on sepsis. In addition to its valuable research program and contributions to the global and Asia </w:t>
      </w:r>
      <w:r w:rsidR="002B2DFF">
        <w:t>P</w:t>
      </w:r>
      <w:r>
        <w:t>acific sepsis alliances, it has a leading role in domestic advocacy and consumer engagement support for sepsis survivors and people bereaved by sepsis through its Consumer Partner and Advocacy Forums and Consumer Symposium.</w:t>
      </w:r>
    </w:p>
    <w:p w14:paraId="67583AA8" w14:textId="1562BC5E" w:rsidR="00C821D2" w:rsidRDefault="00C821D2" w:rsidP="00C821D2">
      <w:pPr>
        <w:rPr>
          <w:rFonts w:cstheme="minorHAnsi"/>
        </w:rPr>
      </w:pPr>
      <w:r>
        <w:t xml:space="preserve">TGI also runs the National Sepsis Awareness Survey which helps to </w:t>
      </w:r>
      <w:r w:rsidRPr="00D72919">
        <w:t>inform the approach of health policy makers</w:t>
      </w:r>
      <w:r>
        <w:t xml:space="preserve">. The Survey provided </w:t>
      </w:r>
      <w:r w:rsidRPr="00D72919">
        <w:rPr>
          <w:rFonts w:cstheme="minorHAnsi"/>
        </w:rPr>
        <w:t xml:space="preserve">vital information </w:t>
      </w:r>
      <w:r>
        <w:rPr>
          <w:rFonts w:cstheme="minorHAnsi"/>
        </w:rPr>
        <w:t>to inform</w:t>
      </w:r>
      <w:r w:rsidRPr="00D72919">
        <w:rPr>
          <w:rFonts w:cstheme="minorHAnsi"/>
        </w:rPr>
        <w:t xml:space="preserve"> the effectiveness of th</w:t>
      </w:r>
      <w:r>
        <w:rPr>
          <w:rFonts w:cstheme="minorHAnsi"/>
        </w:rPr>
        <w:t>e Program Extension</w:t>
      </w:r>
      <w:r w:rsidRPr="00D72919">
        <w:rPr>
          <w:rFonts w:cstheme="minorHAnsi"/>
        </w:rPr>
        <w:t xml:space="preserve"> outcomes</w:t>
      </w:r>
      <w:r>
        <w:rPr>
          <w:rFonts w:cstheme="minorHAnsi"/>
        </w:rPr>
        <w:t>. O</w:t>
      </w:r>
      <w:r w:rsidRPr="00586DD5">
        <w:rPr>
          <w:rFonts w:cstheme="minorHAnsi"/>
        </w:rPr>
        <w:t xml:space="preserve">ver </w:t>
      </w:r>
      <w:r>
        <w:rPr>
          <w:rFonts w:cstheme="minorHAnsi"/>
        </w:rPr>
        <w:t>8</w:t>
      </w:r>
      <w:r w:rsidRPr="00586DD5">
        <w:rPr>
          <w:rFonts w:cstheme="minorHAnsi"/>
        </w:rPr>
        <w:t>0 consumers with lived experience</w:t>
      </w:r>
      <w:r>
        <w:rPr>
          <w:rFonts w:cstheme="minorHAnsi"/>
        </w:rPr>
        <w:t xml:space="preserve"> were involved in Program Extension activities. </w:t>
      </w:r>
      <w:r w:rsidRPr="00586DD5">
        <w:rPr>
          <w:rFonts w:cstheme="minorHAnsi"/>
        </w:rPr>
        <w:t>Th</w:t>
      </w:r>
      <w:r>
        <w:rPr>
          <w:rFonts w:cstheme="minorHAnsi"/>
        </w:rPr>
        <w:t xml:space="preserve">is </w:t>
      </w:r>
      <w:r w:rsidRPr="00586DD5">
        <w:rPr>
          <w:rFonts w:cstheme="minorHAnsi"/>
        </w:rPr>
        <w:t xml:space="preserve">ensured that the work included authentic perspectives </w:t>
      </w:r>
      <w:r>
        <w:rPr>
          <w:rFonts w:cstheme="minorHAnsi"/>
        </w:rPr>
        <w:t>to deliver</w:t>
      </w:r>
      <w:r w:rsidRPr="00586DD5">
        <w:rPr>
          <w:rFonts w:cstheme="minorHAnsi"/>
        </w:rPr>
        <w:t xml:space="preserve"> accessible information, resources and products. Sepsis survivors were partners in </w:t>
      </w:r>
      <w:r w:rsidRPr="00586DD5">
        <w:rPr>
          <w:rFonts w:cstheme="minorHAnsi"/>
        </w:rPr>
        <w:lastRenderedPageBreak/>
        <w:t>designing and delivering important project outcomes. Participants also reported that their participation in the Program Extension has helped their healing and recovery.</w:t>
      </w:r>
    </w:p>
    <w:p w14:paraId="6CB32243" w14:textId="1DDEE2AD" w:rsidR="0045670E" w:rsidRDefault="00C821D2" w:rsidP="0045670E">
      <w:pPr>
        <w:rPr>
          <w:rFonts w:cstheme="minorHAnsi"/>
        </w:rPr>
      </w:pPr>
      <w:r>
        <w:rPr>
          <w:rFonts w:cstheme="minorHAnsi"/>
        </w:rPr>
        <w:t xml:space="preserve">TGI provided information and expertise to inform the scoping, planning and procurement of all projects. This included drawing on its broader expertise through the </w:t>
      </w:r>
      <w:proofErr w:type="spellStart"/>
      <w:r>
        <w:rPr>
          <w:rFonts w:cstheme="minorHAnsi"/>
        </w:rPr>
        <w:t>Guunu-ma</w:t>
      </w:r>
      <w:r w:rsidR="005A3FEA">
        <w:rPr>
          <w:rFonts w:cstheme="minorHAnsi"/>
        </w:rPr>
        <w:t>a</w:t>
      </w:r>
      <w:r>
        <w:rPr>
          <w:rFonts w:cstheme="minorHAnsi"/>
        </w:rPr>
        <w:t>na</w:t>
      </w:r>
      <w:proofErr w:type="spellEnd"/>
      <w:r w:rsidR="005A3FEA">
        <w:rPr>
          <w:rFonts w:cstheme="minorHAnsi"/>
        </w:rPr>
        <w:t xml:space="preserve"> (Heal)</w:t>
      </w:r>
      <w:r>
        <w:rPr>
          <w:rFonts w:cstheme="minorHAnsi"/>
        </w:rPr>
        <w:t xml:space="preserve"> research program to support planning and procurement for project five</w:t>
      </w:r>
      <w:r w:rsidRPr="00163EDC">
        <w:rPr>
          <w:rFonts w:cstheme="minorHAnsi"/>
        </w:rPr>
        <w:t>.</w:t>
      </w:r>
      <w:r>
        <w:rPr>
          <w:rFonts w:cstheme="minorHAnsi"/>
        </w:rPr>
        <w:t xml:space="preserve"> </w:t>
      </w:r>
      <w:r w:rsidRPr="00D72919">
        <w:t>TGI</w:t>
      </w:r>
      <w:r>
        <w:t xml:space="preserve">’s commitment to </w:t>
      </w:r>
      <w:r w:rsidRPr="00D72919">
        <w:t>improv</w:t>
      </w:r>
      <w:r>
        <w:t>ing</w:t>
      </w:r>
      <w:r w:rsidRPr="00D72919">
        <w:t xml:space="preserve"> the evidence base of sepsis in Australia </w:t>
      </w:r>
      <w:r>
        <w:t xml:space="preserve">also </w:t>
      </w:r>
      <w:r w:rsidRPr="00D72919">
        <w:t>includ</w:t>
      </w:r>
      <w:r>
        <w:t>es a range of</w:t>
      </w:r>
      <w:r w:rsidRPr="00D72919">
        <w:rPr>
          <w:rFonts w:cstheme="minorHAnsi"/>
        </w:rPr>
        <w:t xml:space="preserve"> </w:t>
      </w:r>
      <w:r>
        <w:rPr>
          <w:rFonts w:cstheme="minorHAnsi"/>
        </w:rPr>
        <w:t>c</w:t>
      </w:r>
      <w:r w:rsidRPr="00D72919">
        <w:rPr>
          <w:rFonts w:cstheme="minorHAnsi"/>
        </w:rPr>
        <w:t xml:space="preserve">linical </w:t>
      </w:r>
      <w:r>
        <w:rPr>
          <w:rFonts w:cstheme="minorHAnsi"/>
        </w:rPr>
        <w:t>t</w:t>
      </w:r>
      <w:r w:rsidRPr="00D72919">
        <w:rPr>
          <w:rFonts w:cstheme="minorHAnsi"/>
        </w:rPr>
        <w:t>rials</w:t>
      </w:r>
      <w:r>
        <w:rPr>
          <w:rFonts w:cstheme="minorHAnsi"/>
        </w:rPr>
        <w:t xml:space="preserve"> and c</w:t>
      </w:r>
      <w:r w:rsidRPr="00D72919">
        <w:rPr>
          <w:rFonts w:cstheme="minorHAnsi"/>
        </w:rPr>
        <w:t xml:space="preserve">ohort </w:t>
      </w:r>
      <w:r>
        <w:rPr>
          <w:rFonts w:cstheme="minorHAnsi"/>
        </w:rPr>
        <w:t>s</w:t>
      </w:r>
      <w:r w:rsidRPr="00D72919">
        <w:rPr>
          <w:rFonts w:cstheme="minorHAnsi"/>
        </w:rPr>
        <w:t>tudies</w:t>
      </w:r>
      <w:r>
        <w:rPr>
          <w:rFonts w:cstheme="minorHAnsi"/>
        </w:rPr>
        <w:t>.</w:t>
      </w:r>
    </w:p>
    <w:p w14:paraId="2F365A81" w14:textId="68F3B20E" w:rsidR="0045670E" w:rsidRDefault="0045670E" w:rsidP="001236D7">
      <w:pPr>
        <w:pStyle w:val="Heading2"/>
      </w:pPr>
      <w:bookmarkStart w:id="12" w:name="_Toc220480843"/>
      <w:r>
        <w:t>T</w:t>
      </w:r>
      <w:r w:rsidRPr="007F0095">
        <w:t>he focus on sepsis</w:t>
      </w:r>
      <w:r>
        <w:t xml:space="preserve"> must be maintained</w:t>
      </w:r>
      <w:bookmarkEnd w:id="12"/>
    </w:p>
    <w:p w14:paraId="4281DC68" w14:textId="46F0DF01" w:rsidR="0034246B" w:rsidRDefault="009E5C21" w:rsidP="0034246B">
      <w:pPr>
        <w:rPr>
          <w:color w:val="auto"/>
        </w:rPr>
      </w:pPr>
      <w:r>
        <w:t>The Commission’s new epidemiology report showed that i</w:t>
      </w:r>
      <w:r w:rsidR="0034246B" w:rsidRPr="007F0095">
        <w:t xml:space="preserve">n 2022-23, there were </w:t>
      </w:r>
      <w:r w:rsidR="0034246B">
        <w:t>over 84</w:t>
      </w:r>
      <w:r w:rsidR="0034246B" w:rsidRPr="007F0095">
        <w:t>,000 reported sepsis separations</w:t>
      </w:r>
      <w:r w:rsidR="0034246B">
        <w:t xml:space="preserve"> in Australian public hospitals</w:t>
      </w:r>
      <w:r w:rsidR="0034246B" w:rsidRPr="007F0095">
        <w:t xml:space="preserve"> with one in seven sepsis cases resulting in a hospital death</w:t>
      </w:r>
      <w:r w:rsidR="00A647C1">
        <w:t>.</w:t>
      </w:r>
      <w:r w:rsidR="00A647C1" w:rsidRPr="003B3135">
        <w:rPr>
          <w:vertAlign w:val="superscript"/>
        </w:rPr>
        <w:t>1</w:t>
      </w:r>
      <w:r w:rsidR="0034246B" w:rsidRPr="007F0095">
        <w:rPr>
          <w:rFonts w:eastAsia="Calibri" w:cstheme="minorHAnsi"/>
          <w:color w:val="auto"/>
        </w:rPr>
        <w:t xml:space="preserve"> </w:t>
      </w:r>
      <w:r>
        <w:rPr>
          <w:rFonts w:eastAsia="Calibri" w:cstheme="minorHAnsi"/>
          <w:color w:val="auto"/>
        </w:rPr>
        <w:t>These figures indicate</w:t>
      </w:r>
      <w:r w:rsidR="00BD7AF7">
        <w:rPr>
          <w:rFonts w:eastAsia="Calibri" w:cstheme="minorHAnsi"/>
          <w:color w:val="auto"/>
        </w:rPr>
        <w:t xml:space="preserve"> that</w:t>
      </w:r>
      <w:r>
        <w:rPr>
          <w:rFonts w:eastAsia="Calibri" w:cstheme="minorHAnsi"/>
          <w:color w:val="auto"/>
        </w:rPr>
        <w:t xml:space="preserve"> sepsis is more prevalent than previous</w:t>
      </w:r>
      <w:r w:rsidR="00080210">
        <w:rPr>
          <w:rFonts w:eastAsia="Calibri" w:cstheme="minorHAnsi"/>
          <w:color w:val="auto"/>
        </w:rPr>
        <w:t>ly</w:t>
      </w:r>
      <w:r>
        <w:rPr>
          <w:rFonts w:eastAsia="Calibri" w:cstheme="minorHAnsi"/>
          <w:color w:val="auto"/>
        </w:rPr>
        <w:t xml:space="preserve"> understood.</w:t>
      </w:r>
      <w:r w:rsidRPr="007F0095">
        <w:rPr>
          <w:rFonts w:eastAsia="Calibri" w:cstheme="minorHAnsi"/>
          <w:color w:val="auto"/>
        </w:rPr>
        <w:t xml:space="preserve"> The</w:t>
      </w:r>
      <w:r w:rsidR="0034246B" w:rsidRPr="007F0095">
        <w:rPr>
          <w:rFonts w:eastAsia="Calibri" w:cstheme="minorHAnsi"/>
          <w:color w:val="auto"/>
        </w:rPr>
        <w:t xml:space="preserve"> financial impact of sepsis on Australia’s health system </w:t>
      </w:r>
      <w:r w:rsidR="0034246B">
        <w:rPr>
          <w:rFonts w:eastAsia="Calibri" w:cstheme="minorHAnsi"/>
          <w:color w:val="auto"/>
        </w:rPr>
        <w:t>also continues to be</w:t>
      </w:r>
      <w:r w:rsidR="0034246B" w:rsidRPr="007F0095">
        <w:rPr>
          <w:rFonts w:eastAsia="Calibri" w:cstheme="minorHAnsi"/>
          <w:color w:val="auto"/>
        </w:rPr>
        <w:t xml:space="preserve"> significant, with modelling suggesting sepsis costs are approximately $700 million annually, with indirect costs of more than $4.7 billion per year</w:t>
      </w:r>
      <w:r w:rsidR="0034246B">
        <w:rPr>
          <w:rFonts w:eastAsia="Calibri" w:cstheme="minorHAnsi"/>
          <w:color w:val="auto"/>
        </w:rPr>
        <w:t>.</w:t>
      </w:r>
      <w:r w:rsidR="00F95D58" w:rsidRPr="003B3135">
        <w:rPr>
          <w:rFonts w:eastAsia="Calibri" w:cstheme="minorHAnsi"/>
          <w:color w:val="auto"/>
          <w:vertAlign w:val="superscript"/>
        </w:rPr>
        <w:t>2</w:t>
      </w:r>
    </w:p>
    <w:p w14:paraId="0AF15B2D" w14:textId="14C19EF5" w:rsidR="0034246B" w:rsidRDefault="009E5C21" w:rsidP="0034246B">
      <w:pPr>
        <w:rPr>
          <w:color w:val="auto"/>
        </w:rPr>
      </w:pPr>
      <w:r>
        <w:rPr>
          <w:color w:val="auto"/>
        </w:rPr>
        <w:t>I</w:t>
      </w:r>
      <w:r w:rsidR="0034246B">
        <w:rPr>
          <w:color w:val="auto"/>
        </w:rPr>
        <w:t xml:space="preserve">ncreased sepsis separations may </w:t>
      </w:r>
      <w:r w:rsidR="0029365B">
        <w:rPr>
          <w:color w:val="auto"/>
        </w:rPr>
        <w:t>in part reflect</w:t>
      </w:r>
      <w:r w:rsidR="0034246B">
        <w:rPr>
          <w:color w:val="auto"/>
        </w:rPr>
        <w:t xml:space="preserve"> improvements in recognition and detection, </w:t>
      </w:r>
      <w:r w:rsidR="00451DCA">
        <w:rPr>
          <w:color w:val="auto"/>
        </w:rPr>
        <w:t xml:space="preserve">however, </w:t>
      </w:r>
      <w:r w:rsidR="0034246B">
        <w:rPr>
          <w:color w:val="auto"/>
        </w:rPr>
        <w:t>the Program Extension results demonstrate there is still much work to do.</w:t>
      </w:r>
    </w:p>
    <w:p w14:paraId="68437535" w14:textId="0C57F1D9" w:rsidR="0034246B" w:rsidRDefault="0034246B" w:rsidP="0034246B">
      <w:r>
        <w:t xml:space="preserve">Jurisdictions have begun to implement the </w:t>
      </w:r>
      <w:r w:rsidR="00131FDD">
        <w:t>S</w:t>
      </w:r>
      <w:r>
        <w:t xml:space="preserve">epsis </w:t>
      </w:r>
      <w:r w:rsidR="00131FDD">
        <w:t>C</w:t>
      </w:r>
      <w:r>
        <w:t xml:space="preserve">linical </w:t>
      </w:r>
      <w:r w:rsidR="00131FDD">
        <w:t>C</w:t>
      </w:r>
      <w:r>
        <w:t xml:space="preserve">are </w:t>
      </w:r>
      <w:r w:rsidR="00131FDD">
        <w:t>S</w:t>
      </w:r>
      <w:r>
        <w:t>tandard (CCS)</w:t>
      </w:r>
      <w:r w:rsidR="0029365B">
        <w:t>. Initial focus has been the implementation of sepsis pathways to support acute recognition and response.</w:t>
      </w:r>
      <w:r>
        <w:t xml:space="preserve"> </w:t>
      </w:r>
      <w:r w:rsidR="0029365B">
        <w:t>T</w:t>
      </w:r>
      <w:r>
        <w:t xml:space="preserve">here has </w:t>
      </w:r>
      <w:r w:rsidR="0092186D">
        <w:t>been limited</w:t>
      </w:r>
      <w:r>
        <w:t xml:space="preserve"> </w:t>
      </w:r>
      <w:r w:rsidR="0029365B">
        <w:t>opportunity</w:t>
      </w:r>
      <w:r>
        <w:t xml:space="preserve"> to address those aspects of the </w:t>
      </w:r>
      <w:r w:rsidR="002B2DFF">
        <w:t>S</w:t>
      </w:r>
      <w:r>
        <w:t>tandard that move beyond initial recognition and response</w:t>
      </w:r>
      <w:r w:rsidR="00666B96">
        <w:t xml:space="preserve"> such as discharge coordination, post-sepsis care and bereavement supports.</w:t>
      </w:r>
    </w:p>
    <w:p w14:paraId="7D094F12" w14:textId="05DBD44A" w:rsidR="00666B96" w:rsidRDefault="00666B96" w:rsidP="0034246B">
      <w:r>
        <w:t>Improvements in education and training for healthcare professionals can be further expanded to include allied and community health care professionals, and the future healthcare workforce</w:t>
      </w:r>
      <w:r w:rsidR="0092186D">
        <w:t xml:space="preserve"> undertaking pre-registration programs of study</w:t>
      </w:r>
      <w:r>
        <w:t xml:space="preserve"> can be better prepared to recognise and respond to sepsis</w:t>
      </w:r>
      <w:r w:rsidR="002B2DFF">
        <w:t>.</w:t>
      </w:r>
    </w:p>
    <w:p w14:paraId="00BB5C7E" w14:textId="3ECE7EB8" w:rsidR="0034246B" w:rsidRDefault="0034246B" w:rsidP="0034246B">
      <w:r>
        <w:t>Clinical care and health system improvements rely on the availability of robust data; however, the current state of Australian sepsis data collection is marked by significant variability and fragmentation</w:t>
      </w:r>
      <w:r w:rsidR="00305F24">
        <w:t>,</w:t>
      </w:r>
      <w:r>
        <w:t xml:space="preserve"> broadly attributable to inconsistent definitions, resourcing constraints and the persistence of manual processes for data entry.</w:t>
      </w:r>
    </w:p>
    <w:p w14:paraId="2ED80872" w14:textId="0D530771" w:rsidR="0034246B" w:rsidRDefault="0034246B" w:rsidP="0034246B">
      <w:r>
        <w:t xml:space="preserve">An </w:t>
      </w:r>
      <w:r w:rsidRPr="008B2D37">
        <w:t>authentic, qualitative evidence base, reflective of the stories and experiences of First Nations people affected by sepsis</w:t>
      </w:r>
      <w:r>
        <w:t xml:space="preserve"> is also required to understand the drivers of sepsis and to develop health system policy, design and delivery informed by Indigenous ways of doing, knowing and being so that the national work to improve sepsis quality and safety contributes to Closing the Gap</w:t>
      </w:r>
      <w:r w:rsidRPr="003B3135">
        <w:t>.</w:t>
      </w:r>
      <w:r w:rsidR="003B3135" w:rsidRPr="003B3135">
        <w:rPr>
          <w:vertAlign w:val="superscript"/>
        </w:rPr>
        <w:t>3</w:t>
      </w:r>
      <w:r w:rsidRPr="003B3135">
        <w:rPr>
          <w:vertAlign w:val="superscript"/>
        </w:rPr>
        <w:t xml:space="preserve"> </w:t>
      </w:r>
    </w:p>
    <w:p w14:paraId="7A19A514" w14:textId="70EC0A86" w:rsidR="00F95D58" w:rsidRDefault="0034246B" w:rsidP="0092186D">
      <w:pPr>
        <w:spacing w:after="240"/>
        <w:rPr>
          <w:rFonts w:cstheme="minorBidi"/>
        </w:rPr>
      </w:pPr>
      <w:r w:rsidRPr="007F0095">
        <w:rPr>
          <w:rFonts w:cstheme="minorBidi"/>
        </w:rPr>
        <w:t xml:space="preserve">It is vital that sepsis </w:t>
      </w:r>
      <w:r>
        <w:rPr>
          <w:rFonts w:cstheme="minorBidi"/>
        </w:rPr>
        <w:t>continues to be</w:t>
      </w:r>
      <w:r w:rsidRPr="007F0095">
        <w:rPr>
          <w:rFonts w:cstheme="minorBidi"/>
        </w:rPr>
        <w:t xml:space="preserve"> regarded as a </w:t>
      </w:r>
      <w:r w:rsidR="0065713A">
        <w:rPr>
          <w:rFonts w:cstheme="minorBidi"/>
        </w:rPr>
        <w:t>national health</w:t>
      </w:r>
      <w:r w:rsidRPr="007F0095">
        <w:rPr>
          <w:rFonts w:cstheme="minorBidi"/>
        </w:rPr>
        <w:t xml:space="preserve"> priority.</w:t>
      </w:r>
    </w:p>
    <w:p w14:paraId="34CE649A" w14:textId="2A1700DE" w:rsidR="00574DC0" w:rsidRDefault="00574DC0" w:rsidP="0034246B">
      <w:pPr>
        <w:rPr>
          <w:rFonts w:cstheme="minorBidi"/>
        </w:rPr>
      </w:pPr>
      <w:r>
        <w:rPr>
          <w:noProof/>
        </w:rPr>
        <mc:AlternateContent>
          <mc:Choice Requires="wps">
            <w:drawing>
              <wp:inline distT="0" distB="0" distL="0" distR="0" wp14:anchorId="4F890AEE" wp14:editId="5B66B6F9">
                <wp:extent cx="5831840" cy="662305"/>
                <wp:effectExtent l="0" t="0" r="0" b="4445"/>
                <wp:docPr id="448488185"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4A97A6E4" w14:textId="77777777" w:rsidTr="00C33215">
                              <w:tc>
                                <w:tcPr>
                                  <w:tcW w:w="9114" w:type="dxa"/>
                                  <w:tcBorders>
                                    <w:right w:val="single" w:sz="48" w:space="0" w:color="F0E8FE" w:themeColor="background2"/>
                                  </w:tcBorders>
                                  <w:shd w:val="clear" w:color="auto" w:fill="F0E8FE" w:themeFill="background2"/>
                                </w:tcPr>
                                <w:p w14:paraId="5019AC92" w14:textId="287FE05B" w:rsidR="00574DC0" w:rsidRPr="00AB3259" w:rsidRDefault="00574DC0" w:rsidP="002B3C79">
                                  <w:pPr>
                                    <w:pStyle w:val="BoxHeading"/>
                                  </w:pPr>
                                  <w:r>
                                    <w:t>Sepsis survivor</w:t>
                                  </w:r>
                                </w:p>
                                <w:p w14:paraId="03FE372F" w14:textId="0F7B1B3B" w:rsidR="00574DC0" w:rsidRDefault="00574DC0" w:rsidP="00752D37">
                                  <w:r>
                                    <w:t>“It’s been a mix of trial and error, some wins, setbacks, frustration… in lieu of a model of care, I just created my own”</w:t>
                                  </w:r>
                                </w:p>
                              </w:tc>
                            </w:tr>
                          </w:tbl>
                          <w:p w14:paraId="36EA6819" w14:textId="77777777" w:rsidR="00574DC0" w:rsidRPr="00402F1C" w:rsidRDefault="00574DC0" w:rsidP="00574DC0">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F890AEE" id="_x0000_t202" coordsize="21600,21600" o:spt="202" path="m,l,21600r21600,l21600,xe">
                <v:stroke joinstyle="miter"/>
                <v:path gradientshapeok="t" o:connecttype="rect"/>
              </v:shapetype>
              <v:shape id="Text Box 12" o:spid="_x0000_s1026"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4A97A6E4" w14:textId="77777777" w:rsidTr="00C33215">
                        <w:tc>
                          <w:tcPr>
                            <w:tcW w:w="9114" w:type="dxa"/>
                            <w:tcBorders>
                              <w:right w:val="single" w:sz="48" w:space="0" w:color="F0E8FE" w:themeColor="background2"/>
                            </w:tcBorders>
                            <w:shd w:val="clear" w:color="auto" w:fill="F0E8FE" w:themeFill="background2"/>
                          </w:tcPr>
                          <w:p w14:paraId="5019AC92" w14:textId="287FE05B" w:rsidR="00574DC0" w:rsidRPr="00AB3259" w:rsidRDefault="00574DC0" w:rsidP="002B3C79">
                            <w:pPr>
                              <w:pStyle w:val="BoxHeading"/>
                            </w:pPr>
                            <w:r>
                              <w:t>Sepsis survivor</w:t>
                            </w:r>
                          </w:p>
                          <w:p w14:paraId="03FE372F" w14:textId="0F7B1B3B" w:rsidR="00574DC0" w:rsidRDefault="00574DC0" w:rsidP="00752D37">
                            <w:r>
                              <w:t>“It’s been a mix of trial and error, some wins, setbacks, frustration… in lieu of a model of care, I just created my own”</w:t>
                            </w:r>
                          </w:p>
                        </w:tc>
                      </w:tr>
                    </w:tbl>
                    <w:p w14:paraId="36EA6819" w14:textId="77777777" w:rsidR="00574DC0" w:rsidRPr="00402F1C" w:rsidRDefault="00574DC0" w:rsidP="00574DC0">
                      <w:pPr>
                        <w:pStyle w:val="NoSpacing"/>
                        <w:spacing w:line="240" w:lineRule="auto"/>
                        <w:rPr>
                          <w:sz w:val="2"/>
                          <w:szCs w:val="2"/>
                        </w:rPr>
                      </w:pPr>
                    </w:p>
                  </w:txbxContent>
                </v:textbox>
                <w10:anchorlock/>
              </v:shape>
            </w:pict>
          </mc:Fallback>
        </mc:AlternateContent>
      </w:r>
    </w:p>
    <w:p w14:paraId="6074DC42" w14:textId="1277D993" w:rsidR="007D122A" w:rsidRPr="00790263" w:rsidRDefault="007D122A" w:rsidP="001236D7">
      <w:pPr>
        <w:pStyle w:val="Heading2"/>
      </w:pPr>
      <w:bookmarkStart w:id="13" w:name="_Toc220480844"/>
      <w:r>
        <w:t>Maintaining the momentum</w:t>
      </w:r>
      <w:bookmarkEnd w:id="13"/>
    </w:p>
    <w:p w14:paraId="7E32BBF2" w14:textId="3E42D276" w:rsidR="007D122A" w:rsidRDefault="007D122A" w:rsidP="007D122A">
      <w:r>
        <w:t>Sepsis will continue to be a priority area for</w:t>
      </w:r>
      <w:r w:rsidR="00666B96">
        <w:t xml:space="preserve"> </w:t>
      </w:r>
      <w:r>
        <w:t>the Commission</w:t>
      </w:r>
      <w:r w:rsidR="00666B96">
        <w:t xml:space="preserve"> and TGI</w:t>
      </w:r>
      <w:r>
        <w:t>, with both organisations focused on strategic actions which target sepsis that they can deliver in the context of their current resourcing and responsibilities.</w:t>
      </w:r>
    </w:p>
    <w:p w14:paraId="394FC2D3" w14:textId="58460757" w:rsidR="00666B96" w:rsidRDefault="00666B96" w:rsidP="00666B96">
      <w:pPr>
        <w:rPr>
          <w:rFonts w:cstheme="minorHAnsi"/>
          <w:lang w:eastAsia="en-AU"/>
        </w:rPr>
      </w:pPr>
      <w:r w:rsidRPr="007D122A">
        <w:lastRenderedPageBreak/>
        <w:t xml:space="preserve">The Commission is currently </w:t>
      </w:r>
      <w:r>
        <w:t>developing the</w:t>
      </w:r>
      <w:r w:rsidRPr="007F0095">
        <w:t xml:space="preserve"> </w:t>
      </w:r>
      <w:r w:rsidR="005F39E1">
        <w:t>third</w:t>
      </w:r>
      <w:r w:rsidRPr="007F0095">
        <w:t xml:space="preserve"> edition of the National Safety and Quality Health Service Standards</w:t>
      </w:r>
      <w:r>
        <w:t xml:space="preserve"> which</w:t>
      </w:r>
      <w:r w:rsidR="0092186D">
        <w:t xml:space="preserve"> aim</w:t>
      </w:r>
      <w:r>
        <w:t xml:space="preserve"> </w:t>
      </w:r>
      <w:r w:rsidR="0092186D">
        <w:t>to provide a nationally consistent statement of the level of care consumers can expect from health organisations</w:t>
      </w:r>
      <w:r>
        <w:t>. This provides</w:t>
      </w:r>
      <w:r w:rsidRPr="007F0095">
        <w:t xml:space="preserve"> an important opportunity </w:t>
      </w:r>
      <w:r>
        <w:t xml:space="preserve">to strengthen </w:t>
      </w:r>
      <w:r w:rsidR="005F39E1">
        <w:t>the quality and safety</w:t>
      </w:r>
      <w:r>
        <w:t xml:space="preserve"> </w:t>
      </w:r>
      <w:r w:rsidR="0092186D">
        <w:t>outcomes</w:t>
      </w:r>
      <w:r w:rsidR="0029365B">
        <w:t xml:space="preserve"> </w:t>
      </w:r>
      <w:r w:rsidR="005F39E1">
        <w:t xml:space="preserve">that </w:t>
      </w:r>
      <w:r>
        <w:t>make the most difference to</w:t>
      </w:r>
      <w:r w:rsidRPr="007F0095">
        <w:t xml:space="preserve"> sepsis</w:t>
      </w:r>
      <w:r>
        <w:t xml:space="preserve"> recognition and response</w:t>
      </w:r>
      <w:r w:rsidR="0029365B">
        <w:t>. This</w:t>
      </w:r>
      <w:r w:rsidRPr="007F0095">
        <w:t xml:space="preserve"> </w:t>
      </w:r>
      <w:r>
        <w:t>includ</w:t>
      </w:r>
      <w:r w:rsidR="0029365B">
        <w:t>es</w:t>
      </w:r>
      <w:r>
        <w:t xml:space="preserve"> </w:t>
      </w:r>
      <w:r w:rsidRPr="007F0095">
        <w:t>infection prevention and control, clinical governance, recognising and responding to deterioration,</w:t>
      </w:r>
      <w:r>
        <w:t xml:space="preserve"> comprehensive care,</w:t>
      </w:r>
      <w:r w:rsidRPr="007F0095">
        <w:t xml:space="preserve"> medication safety and partnering with consumer</w:t>
      </w:r>
      <w:r>
        <w:t xml:space="preserve">s. </w:t>
      </w:r>
      <w:r w:rsidR="008600EC">
        <w:rPr>
          <w:rFonts w:cstheme="minorHAnsi"/>
          <w:lang w:eastAsia="en-AU"/>
        </w:rPr>
        <w:t>The Commission will also continue to support the implementation of the Sepsis Clinical Care Standard</w:t>
      </w:r>
      <w:r w:rsidR="0069675C">
        <w:rPr>
          <w:rFonts w:cstheme="minorHAnsi"/>
          <w:lang w:eastAsia="en-AU"/>
        </w:rPr>
        <w:t xml:space="preserve"> and consider sepsis where relevant in the development of new clinical care standards, for example Emergency Laparotomy.</w:t>
      </w:r>
    </w:p>
    <w:p w14:paraId="57D905FE" w14:textId="6F483AFE" w:rsidR="00574DC0" w:rsidRDefault="00574DC0" w:rsidP="00666B96">
      <w:pPr>
        <w:rPr>
          <w:rFonts w:cstheme="minorHAnsi"/>
          <w:lang w:eastAsia="en-AU"/>
        </w:rPr>
      </w:pPr>
      <w:r>
        <w:rPr>
          <w:noProof/>
        </w:rPr>
        <mc:AlternateContent>
          <mc:Choice Requires="wps">
            <w:drawing>
              <wp:inline distT="0" distB="0" distL="0" distR="0" wp14:anchorId="410C2360" wp14:editId="7CFFE2F4">
                <wp:extent cx="5831840" cy="827405"/>
                <wp:effectExtent l="0" t="0" r="0" b="10795"/>
                <wp:docPr id="1707479969" name="Text Box 12"/>
                <wp:cNvGraphicFramePr/>
                <a:graphic xmlns:a="http://schemas.openxmlformats.org/drawingml/2006/main">
                  <a:graphicData uri="http://schemas.microsoft.com/office/word/2010/wordprocessingShape">
                    <wps:wsp>
                      <wps:cNvSpPr txBox="1"/>
                      <wps:spPr>
                        <a:xfrm>
                          <a:off x="0" y="0"/>
                          <a:ext cx="5831840" cy="8274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5D4928C8" w14:textId="77777777" w:rsidTr="00C33215">
                              <w:tc>
                                <w:tcPr>
                                  <w:tcW w:w="9114" w:type="dxa"/>
                                  <w:tcBorders>
                                    <w:right w:val="single" w:sz="48" w:space="0" w:color="F0E8FE" w:themeColor="background2"/>
                                  </w:tcBorders>
                                  <w:shd w:val="clear" w:color="auto" w:fill="F0E8FE" w:themeFill="background2"/>
                                </w:tcPr>
                                <w:p w14:paraId="0275DB09" w14:textId="77777777" w:rsidR="00574DC0" w:rsidRPr="00AB3259" w:rsidRDefault="00574DC0" w:rsidP="002B3C79">
                                  <w:pPr>
                                    <w:pStyle w:val="BoxHeading"/>
                                  </w:pPr>
                                  <w:r>
                                    <w:t>Sepsis survivor</w:t>
                                  </w:r>
                                </w:p>
                                <w:p w14:paraId="7E60A93B" w14:textId="0AC5B297" w:rsidR="00574DC0" w:rsidRDefault="00574DC0" w:rsidP="00752D37">
                                  <w:r>
                                    <w:t>“I am very grateful to the ambos, nurses and doctors who saved my life… but having to Google to find answers is horrible”</w:t>
                                  </w:r>
                                </w:p>
                              </w:tc>
                            </w:tr>
                          </w:tbl>
                          <w:p w14:paraId="5AAE643C" w14:textId="77777777" w:rsidR="00574DC0" w:rsidRPr="00402F1C" w:rsidRDefault="00574DC0" w:rsidP="00574DC0">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10C2360" id="_x0000_s1027" type="#_x0000_t202" style="width:459.2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5D4928C8" w14:textId="77777777" w:rsidTr="00C33215">
                        <w:tc>
                          <w:tcPr>
                            <w:tcW w:w="9114" w:type="dxa"/>
                            <w:tcBorders>
                              <w:right w:val="single" w:sz="48" w:space="0" w:color="F0E8FE" w:themeColor="background2"/>
                            </w:tcBorders>
                            <w:shd w:val="clear" w:color="auto" w:fill="F0E8FE" w:themeFill="background2"/>
                          </w:tcPr>
                          <w:p w14:paraId="0275DB09" w14:textId="77777777" w:rsidR="00574DC0" w:rsidRPr="00AB3259" w:rsidRDefault="00574DC0" w:rsidP="002B3C79">
                            <w:pPr>
                              <w:pStyle w:val="BoxHeading"/>
                            </w:pPr>
                            <w:r>
                              <w:t>Sepsis survivor</w:t>
                            </w:r>
                          </w:p>
                          <w:p w14:paraId="7E60A93B" w14:textId="0AC5B297" w:rsidR="00574DC0" w:rsidRDefault="00574DC0" w:rsidP="00752D37">
                            <w:r>
                              <w:t>“I am very grateful to the ambos, nurses and doctors who saved my life… but having to Google to find answers is horrible”</w:t>
                            </w:r>
                          </w:p>
                        </w:tc>
                      </w:tr>
                    </w:tbl>
                    <w:p w14:paraId="5AAE643C" w14:textId="77777777" w:rsidR="00574DC0" w:rsidRPr="00402F1C" w:rsidRDefault="00574DC0" w:rsidP="00574DC0">
                      <w:pPr>
                        <w:pStyle w:val="NoSpacing"/>
                        <w:spacing w:line="240" w:lineRule="auto"/>
                        <w:rPr>
                          <w:sz w:val="2"/>
                          <w:szCs w:val="2"/>
                        </w:rPr>
                      </w:pPr>
                    </w:p>
                  </w:txbxContent>
                </v:textbox>
                <w10:anchorlock/>
              </v:shape>
            </w:pict>
          </mc:Fallback>
        </mc:AlternateContent>
      </w:r>
    </w:p>
    <w:p w14:paraId="62F5FB2A" w14:textId="34C73169" w:rsidR="00574DC0" w:rsidRDefault="007D122A" w:rsidP="0092186D">
      <w:pPr>
        <w:spacing w:before="240" w:after="240"/>
      </w:pPr>
      <w:r>
        <w:t xml:space="preserve">As part of </w:t>
      </w:r>
      <w:r w:rsidR="008600EC">
        <w:t>an</w:t>
      </w:r>
      <w:r>
        <w:t xml:space="preserve"> </w:t>
      </w:r>
      <w:r>
        <w:rPr>
          <w:rStyle w:val="normaltextrun"/>
          <w:rFonts w:ascii="Arial" w:hAnsi="Arial" w:cs="Arial"/>
          <w:color w:val="000000"/>
          <w:shd w:val="clear" w:color="auto" w:fill="FFFFFF"/>
        </w:rPr>
        <w:t>extensive translational research</w:t>
      </w:r>
      <w:r w:rsidR="008600EC">
        <w:rPr>
          <w:rStyle w:val="normaltextrun"/>
          <w:rFonts w:ascii="Arial" w:hAnsi="Arial" w:cs="Arial"/>
          <w:color w:val="000000"/>
          <w:shd w:val="clear" w:color="auto" w:fill="FFFFFF"/>
        </w:rPr>
        <w:t xml:space="preserve"> portfolio</w:t>
      </w:r>
      <w:r>
        <w:rPr>
          <w:rStyle w:val="normaltextrun"/>
          <w:rFonts w:ascii="Arial" w:hAnsi="Arial" w:cs="Arial"/>
          <w:color w:val="000000"/>
          <w:shd w:val="clear" w:color="auto" w:fill="FFFFFF"/>
        </w:rPr>
        <w:t>,</w:t>
      </w:r>
      <w:r>
        <w:t xml:space="preserve"> TGI was recently </w:t>
      </w:r>
      <w:r w:rsidRPr="00790263">
        <w:t>successful in securing</w:t>
      </w:r>
      <w:r w:rsidR="008600EC">
        <w:t xml:space="preserve"> </w:t>
      </w:r>
      <w:r w:rsidRPr="00790263">
        <w:t xml:space="preserve">National </w:t>
      </w:r>
      <w:r w:rsidR="00305F24">
        <w:t xml:space="preserve">Health and </w:t>
      </w:r>
      <w:r w:rsidRPr="00790263">
        <w:t xml:space="preserve">Medical Research Council </w:t>
      </w:r>
      <w:r w:rsidR="008600EC">
        <w:t>funding</w:t>
      </w:r>
      <w:r w:rsidR="002B2DFF">
        <w:t>,</w:t>
      </w:r>
      <w:r w:rsidRPr="00790263">
        <w:t xml:space="preserve"> to</w:t>
      </w:r>
      <w:r>
        <w:t xml:space="preserve"> </w:t>
      </w:r>
      <w:r w:rsidRPr="00790263">
        <w:t>develop implement and evaluat</w:t>
      </w:r>
      <w:r w:rsidR="008600EC">
        <w:t>e</w:t>
      </w:r>
      <w:r w:rsidRPr="00790263">
        <w:t xml:space="preserve"> </w:t>
      </w:r>
      <w:r w:rsidR="008600EC">
        <w:t>m</w:t>
      </w:r>
      <w:r w:rsidRPr="00790263">
        <w:t>odel</w:t>
      </w:r>
      <w:r w:rsidR="008600EC">
        <w:t>s</w:t>
      </w:r>
      <w:r w:rsidRPr="00790263">
        <w:t xml:space="preserve"> of </w:t>
      </w:r>
      <w:r w:rsidR="008600EC">
        <w:t>c</w:t>
      </w:r>
      <w:r w:rsidRPr="00790263">
        <w:t>are</w:t>
      </w:r>
      <w:r>
        <w:t xml:space="preserve"> for </w:t>
      </w:r>
      <w:r w:rsidR="008600EC">
        <w:t>post</w:t>
      </w:r>
      <w:r w:rsidR="002B2DFF">
        <w:t>-</w:t>
      </w:r>
      <w:r>
        <w:t>sepsis</w:t>
      </w:r>
      <w:r w:rsidR="008600EC">
        <w:t xml:space="preserve"> support</w:t>
      </w:r>
      <w:r w:rsidRPr="00790263">
        <w:t xml:space="preserve">. </w:t>
      </w:r>
      <w:r>
        <w:t xml:space="preserve">This work will </w:t>
      </w:r>
      <w:r w:rsidR="008600EC">
        <w:t>utilise</w:t>
      </w:r>
      <w:r>
        <w:t xml:space="preserve"> </w:t>
      </w:r>
      <w:r w:rsidR="008600EC">
        <w:t>the m</w:t>
      </w:r>
      <w:r>
        <w:t xml:space="preserve">odel of </w:t>
      </w:r>
      <w:r w:rsidR="008600EC">
        <w:t>c</w:t>
      </w:r>
      <w:r>
        <w:t xml:space="preserve">are </w:t>
      </w:r>
      <w:r w:rsidR="008600EC">
        <w:t>f</w:t>
      </w:r>
      <w:r>
        <w:t>ramework for sepsis coordination and post-sepsis support</w:t>
      </w:r>
      <w:r w:rsidR="008600EC">
        <w:t xml:space="preserve"> developed as part of Program Extension.</w:t>
      </w:r>
    </w:p>
    <w:p w14:paraId="7876AB19" w14:textId="26BA0483" w:rsidR="00574DC0" w:rsidRDefault="00574DC0" w:rsidP="007D122A">
      <w:r>
        <w:rPr>
          <w:noProof/>
        </w:rPr>
        <mc:AlternateContent>
          <mc:Choice Requires="wps">
            <w:drawing>
              <wp:inline distT="0" distB="0" distL="0" distR="0" wp14:anchorId="494BDFD8" wp14:editId="53320A47">
                <wp:extent cx="5831840" cy="827405"/>
                <wp:effectExtent l="0" t="0" r="0" b="10795"/>
                <wp:docPr id="1477170725" name="Text Box 12"/>
                <wp:cNvGraphicFramePr/>
                <a:graphic xmlns:a="http://schemas.openxmlformats.org/drawingml/2006/main">
                  <a:graphicData uri="http://schemas.microsoft.com/office/word/2010/wordprocessingShape">
                    <wps:wsp>
                      <wps:cNvSpPr txBox="1"/>
                      <wps:spPr>
                        <a:xfrm>
                          <a:off x="0" y="0"/>
                          <a:ext cx="5831840" cy="8274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15B18691" w14:textId="77777777" w:rsidTr="00C33215">
                              <w:tc>
                                <w:tcPr>
                                  <w:tcW w:w="9114" w:type="dxa"/>
                                  <w:tcBorders>
                                    <w:right w:val="single" w:sz="48" w:space="0" w:color="F0E8FE" w:themeColor="background2"/>
                                  </w:tcBorders>
                                  <w:shd w:val="clear" w:color="auto" w:fill="F0E8FE" w:themeFill="background2"/>
                                </w:tcPr>
                                <w:p w14:paraId="19E2F6AB" w14:textId="3D6F530F" w:rsidR="00574DC0" w:rsidRPr="00AB3259" w:rsidRDefault="00574DC0" w:rsidP="002B3C79">
                                  <w:pPr>
                                    <w:pStyle w:val="BoxHeading"/>
                                  </w:pPr>
                                  <w:r>
                                    <w:t>Health worker</w:t>
                                  </w:r>
                                </w:p>
                                <w:p w14:paraId="331DB4E5" w14:textId="51737918" w:rsidR="00574DC0" w:rsidRDefault="00574DC0" w:rsidP="00752D37">
                                  <w:r>
                                    <w:t>“Everybody but nobody coordinates sepsis care”</w:t>
                                  </w:r>
                                </w:p>
                              </w:tc>
                            </w:tr>
                          </w:tbl>
                          <w:p w14:paraId="56842631" w14:textId="77777777" w:rsidR="00574DC0" w:rsidRPr="00402F1C" w:rsidRDefault="00574DC0" w:rsidP="00574DC0">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94BDFD8" id="_x0000_s1028" type="#_x0000_t202" style="width:459.2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15B18691" w14:textId="77777777" w:rsidTr="00C33215">
                        <w:tc>
                          <w:tcPr>
                            <w:tcW w:w="9114" w:type="dxa"/>
                            <w:tcBorders>
                              <w:right w:val="single" w:sz="48" w:space="0" w:color="F0E8FE" w:themeColor="background2"/>
                            </w:tcBorders>
                            <w:shd w:val="clear" w:color="auto" w:fill="F0E8FE" w:themeFill="background2"/>
                          </w:tcPr>
                          <w:p w14:paraId="19E2F6AB" w14:textId="3D6F530F" w:rsidR="00574DC0" w:rsidRPr="00AB3259" w:rsidRDefault="00574DC0" w:rsidP="002B3C79">
                            <w:pPr>
                              <w:pStyle w:val="BoxHeading"/>
                            </w:pPr>
                            <w:r>
                              <w:t>Health worker</w:t>
                            </w:r>
                          </w:p>
                          <w:p w14:paraId="331DB4E5" w14:textId="51737918" w:rsidR="00574DC0" w:rsidRDefault="00574DC0" w:rsidP="00752D37">
                            <w:r>
                              <w:t>“Everybody but nobody coordinates sepsis care”</w:t>
                            </w:r>
                          </w:p>
                        </w:tc>
                      </w:tr>
                    </w:tbl>
                    <w:p w14:paraId="56842631" w14:textId="77777777" w:rsidR="00574DC0" w:rsidRPr="00402F1C" w:rsidRDefault="00574DC0" w:rsidP="00574DC0">
                      <w:pPr>
                        <w:pStyle w:val="NoSpacing"/>
                        <w:spacing w:line="240" w:lineRule="auto"/>
                        <w:rPr>
                          <w:sz w:val="2"/>
                          <w:szCs w:val="2"/>
                        </w:rPr>
                      </w:pPr>
                    </w:p>
                  </w:txbxContent>
                </v:textbox>
                <w10:anchorlock/>
              </v:shape>
            </w:pict>
          </mc:Fallback>
        </mc:AlternateContent>
      </w:r>
    </w:p>
    <w:p w14:paraId="461E15BF" w14:textId="0FC72B5A" w:rsidR="0045670E" w:rsidRPr="007F0095" w:rsidRDefault="0045670E" w:rsidP="001236D7">
      <w:pPr>
        <w:pStyle w:val="Heading2"/>
      </w:pPr>
      <w:bookmarkStart w:id="14" w:name="_Toc220480845"/>
      <w:r w:rsidRPr="007F0095">
        <w:t>National and international opportunities</w:t>
      </w:r>
      <w:bookmarkEnd w:id="14"/>
    </w:p>
    <w:p w14:paraId="3A6D9BEF" w14:textId="4B4E24F8" w:rsidR="0034246B" w:rsidRPr="007F0095" w:rsidRDefault="0034246B" w:rsidP="0034246B">
      <w:pPr>
        <w:rPr>
          <w:rFonts w:cstheme="minorHAnsi"/>
          <w:lang w:eastAsia="en-AU"/>
        </w:rPr>
      </w:pPr>
      <w:r w:rsidRPr="007F0095">
        <w:rPr>
          <w:rFonts w:cstheme="minorHAnsi"/>
          <w:lang w:eastAsia="en-AU"/>
        </w:rPr>
        <w:t xml:space="preserve">Current and planned national health policy reform, such as the Australian National Preventive Health Strategy 2021-2030, the Australian Government’s electronic decision support tool digital reform, the First Nations health agenda and the phased approach to establishing the Australian Centre for Disease Control, provide timely opportunities to embed and maintain the focus on sepsis </w:t>
      </w:r>
      <w:r w:rsidR="007D122A">
        <w:rPr>
          <w:rFonts w:cstheme="minorHAnsi"/>
          <w:lang w:eastAsia="en-AU"/>
        </w:rPr>
        <w:t>across</w:t>
      </w:r>
      <w:r w:rsidRPr="007F0095">
        <w:rPr>
          <w:rFonts w:cstheme="minorHAnsi"/>
          <w:lang w:eastAsia="en-AU"/>
        </w:rPr>
        <w:t xml:space="preserve"> Australian health policy.</w:t>
      </w:r>
    </w:p>
    <w:p w14:paraId="24AAEA9C" w14:textId="73C1FE83" w:rsidR="00E901D2" w:rsidRDefault="0034246B" w:rsidP="009B3A72">
      <w:r w:rsidRPr="007F0095">
        <w:rPr>
          <w:rFonts w:cstheme="minorHAnsi"/>
          <w:lang w:eastAsia="en-AU"/>
        </w:rPr>
        <w:t xml:space="preserve">Internationally, the </w:t>
      </w:r>
      <w:hyperlink r:id="rId31" w:history="1">
        <w:r w:rsidRPr="007F0095">
          <w:rPr>
            <w:rFonts w:cstheme="minorHAnsi"/>
            <w:color w:val="282EA0"/>
            <w:u w:val="single"/>
            <w:lang w:eastAsia="en-AU"/>
          </w:rPr>
          <w:t>2030 Global Agenda for Sepsis</w:t>
        </w:r>
      </w:hyperlink>
      <w:r w:rsidR="00F95D58">
        <w:rPr>
          <w:rFonts w:cstheme="minorHAnsi"/>
          <w:lang w:eastAsia="en-AU"/>
        </w:rPr>
        <w:t xml:space="preserve"> </w:t>
      </w:r>
      <w:r w:rsidRPr="007F0095">
        <w:rPr>
          <w:rFonts w:cstheme="minorHAnsi"/>
          <w:lang w:eastAsia="en-AU"/>
        </w:rPr>
        <w:t>is</w:t>
      </w:r>
      <w:r>
        <w:rPr>
          <w:rFonts w:cstheme="minorHAnsi"/>
          <w:lang w:eastAsia="en-AU"/>
        </w:rPr>
        <w:t xml:space="preserve"> strategically aligned with </w:t>
      </w:r>
      <w:r w:rsidRPr="007F0095">
        <w:rPr>
          <w:rFonts w:cstheme="minorHAnsi"/>
          <w:lang w:eastAsia="en-AU"/>
        </w:rPr>
        <w:t>the World Health Organization’s (WHO) focus on improving the prevention, early recognition and timely treatment of sepsis.</w:t>
      </w:r>
      <w:r w:rsidR="00345A29" w:rsidRPr="00345A29">
        <w:rPr>
          <w:rFonts w:cstheme="minorHAnsi"/>
          <w:vertAlign w:val="superscript"/>
          <w:lang w:eastAsia="en-AU"/>
        </w:rPr>
        <w:t>4</w:t>
      </w:r>
      <w:r w:rsidRPr="00345A29">
        <w:rPr>
          <w:rFonts w:cstheme="minorHAnsi"/>
          <w:vertAlign w:val="superscript"/>
          <w:lang w:eastAsia="en-AU"/>
        </w:rPr>
        <w:t xml:space="preserve"> </w:t>
      </w:r>
      <w:r w:rsidRPr="007F0095">
        <w:rPr>
          <w:rFonts w:cstheme="minorHAnsi"/>
          <w:lang w:eastAsia="en-AU"/>
        </w:rPr>
        <w:t xml:space="preserve">The launch of the strategy in 2024 is timely as Australia, as a member state of the World Health Assembly (WHA), </w:t>
      </w:r>
      <w:r>
        <w:rPr>
          <w:rFonts w:cstheme="minorHAnsi"/>
          <w:lang w:eastAsia="en-AU"/>
        </w:rPr>
        <w:t>must</w:t>
      </w:r>
      <w:r w:rsidRPr="007F0095">
        <w:rPr>
          <w:rFonts w:cstheme="minorHAnsi"/>
          <w:lang w:eastAsia="en-AU"/>
        </w:rPr>
        <w:t xml:space="preserve"> deliver an ongoing and effective national action plan to reduce deaths and disability from sepsis to support the WHO commitment</w:t>
      </w:r>
      <w:r w:rsidR="009B3A72">
        <w:rPr>
          <w:rFonts w:cstheme="minorHAnsi"/>
          <w:lang w:eastAsia="en-AU"/>
        </w:rPr>
        <w:t>.</w:t>
      </w:r>
    </w:p>
    <w:p w14:paraId="5BCA160D" w14:textId="580E6E2C" w:rsidR="0045670E" w:rsidRDefault="0045670E" w:rsidP="001236D7">
      <w:pPr>
        <w:pStyle w:val="Heading2"/>
      </w:pPr>
      <w:bookmarkStart w:id="15" w:name="_Toc220480846"/>
      <w:r w:rsidRPr="007F0095">
        <w:t>Future focus</w:t>
      </w:r>
      <w:bookmarkEnd w:id="15"/>
    </w:p>
    <w:p w14:paraId="41FEA034" w14:textId="2BCFE744" w:rsidR="0034246B" w:rsidRPr="0034246B" w:rsidRDefault="0034246B" w:rsidP="0034246B">
      <w:pPr>
        <w:rPr>
          <w:rFonts w:cstheme="minorBidi"/>
        </w:rPr>
      </w:pPr>
      <w:r w:rsidRPr="0034246B">
        <w:rPr>
          <w:rFonts w:cstheme="minorBidi"/>
        </w:rPr>
        <w:t>There are still significant opportunities to strengthen awareness and embed timely recognition and response within Australian health systems</w:t>
      </w:r>
      <w:r w:rsidR="0029365B">
        <w:rPr>
          <w:rFonts w:cstheme="minorBidi"/>
        </w:rPr>
        <w:t>. These include:</w:t>
      </w:r>
    </w:p>
    <w:p w14:paraId="6054C7CD" w14:textId="74E5213D" w:rsidR="0034246B" w:rsidRPr="0034246B" w:rsidRDefault="0034246B" w:rsidP="0034246B">
      <w:pPr>
        <w:keepNext/>
        <w:keepLines/>
        <w:spacing w:before="240"/>
        <w:contextualSpacing/>
        <w:outlineLvl w:val="2"/>
        <w:rPr>
          <w:rFonts w:asciiTheme="majorHAnsi" w:hAnsiTheme="majorHAnsi"/>
          <w:b/>
          <w:color w:val="auto"/>
        </w:rPr>
      </w:pPr>
      <w:r w:rsidRPr="0034246B">
        <w:rPr>
          <w:rFonts w:asciiTheme="majorHAnsi" w:hAnsiTheme="majorHAnsi"/>
          <w:b/>
          <w:color w:val="auto"/>
        </w:rPr>
        <w:t>Raising public awareness</w:t>
      </w:r>
    </w:p>
    <w:p w14:paraId="2F81E64E" w14:textId="58514063" w:rsidR="0034246B" w:rsidRPr="0034246B" w:rsidRDefault="0034246B">
      <w:pPr>
        <w:numPr>
          <w:ilvl w:val="0"/>
          <w:numId w:val="28"/>
        </w:numPr>
        <w:rPr>
          <w:rFonts w:eastAsia="Times New Roman"/>
          <w:lang w:eastAsia="en-AU"/>
        </w:rPr>
      </w:pPr>
      <w:bookmarkStart w:id="16" w:name="_Hlk207701006"/>
      <w:r w:rsidRPr="0034246B">
        <w:rPr>
          <w:rFonts w:eastAsia="Times New Roman"/>
          <w:lang w:eastAsia="en-AU"/>
        </w:rPr>
        <w:t>Targeted messaging for groups at higher risk of sepsis and tailored messaging for different populations</w:t>
      </w:r>
    </w:p>
    <w:bookmarkEnd w:id="16"/>
    <w:p w14:paraId="256D0838" w14:textId="372230C5" w:rsidR="0034246B" w:rsidRPr="0034246B" w:rsidRDefault="0034246B">
      <w:pPr>
        <w:numPr>
          <w:ilvl w:val="0"/>
          <w:numId w:val="28"/>
        </w:numPr>
        <w:rPr>
          <w:rFonts w:eastAsia="Times New Roman"/>
          <w:lang w:eastAsia="en-AU"/>
        </w:rPr>
      </w:pPr>
      <w:r w:rsidRPr="0034246B">
        <w:rPr>
          <w:rFonts w:eastAsia="Times New Roman"/>
          <w:lang w:eastAsia="en-AU"/>
        </w:rPr>
        <w:t>Embedding sepsis communication assets across acute, primary and community health systems</w:t>
      </w:r>
    </w:p>
    <w:p w14:paraId="62E10390" w14:textId="402003CF" w:rsidR="0034246B" w:rsidRPr="0034246B" w:rsidRDefault="0034246B">
      <w:pPr>
        <w:numPr>
          <w:ilvl w:val="0"/>
          <w:numId w:val="28"/>
        </w:numPr>
        <w:rPr>
          <w:rFonts w:eastAsia="Times New Roman"/>
          <w:lang w:eastAsia="en-AU"/>
        </w:rPr>
      </w:pPr>
      <w:r w:rsidRPr="0034246B">
        <w:rPr>
          <w:rFonts w:eastAsia="Times New Roman"/>
          <w:lang w:eastAsia="en-AU"/>
        </w:rPr>
        <w:t xml:space="preserve">Maintaining a repository of lived experience case studies and testimonies to humanise and personalise </w:t>
      </w:r>
      <w:r w:rsidR="006745C0" w:rsidRPr="0034246B">
        <w:rPr>
          <w:rFonts w:eastAsia="Times New Roman"/>
          <w:lang w:eastAsia="en-AU"/>
        </w:rPr>
        <w:t>messaging</w:t>
      </w:r>
    </w:p>
    <w:p w14:paraId="6D52A67E" w14:textId="0078AE7E" w:rsidR="0034246B" w:rsidRPr="0034246B" w:rsidRDefault="0034246B">
      <w:pPr>
        <w:numPr>
          <w:ilvl w:val="0"/>
          <w:numId w:val="28"/>
        </w:numPr>
        <w:rPr>
          <w:rFonts w:eastAsia="Times New Roman"/>
          <w:lang w:eastAsia="en-AU"/>
        </w:rPr>
      </w:pPr>
      <w:r w:rsidRPr="0034246B">
        <w:rPr>
          <w:rFonts w:eastAsia="Times New Roman"/>
          <w:lang w:eastAsia="en-AU"/>
        </w:rPr>
        <w:lastRenderedPageBreak/>
        <w:t>Strengthening public health and sepsis prevention messaging</w:t>
      </w:r>
      <w:r w:rsidR="0092186D">
        <w:rPr>
          <w:rFonts w:eastAsia="Times New Roman"/>
          <w:lang w:eastAsia="en-AU"/>
        </w:rPr>
        <w:t xml:space="preserve"> including for populations who are at greater risk, for example people with diabetes, chronic kidney disease and cancer.</w:t>
      </w:r>
    </w:p>
    <w:p w14:paraId="16CA214B" w14:textId="4D280992" w:rsidR="0034246B" w:rsidRPr="0034246B" w:rsidRDefault="0034246B" w:rsidP="0034246B">
      <w:pPr>
        <w:keepNext/>
        <w:keepLines/>
        <w:spacing w:before="240"/>
        <w:contextualSpacing/>
        <w:outlineLvl w:val="2"/>
        <w:rPr>
          <w:rFonts w:asciiTheme="majorHAnsi" w:hAnsiTheme="majorHAnsi"/>
          <w:b/>
          <w:color w:val="auto"/>
        </w:rPr>
      </w:pPr>
      <w:r w:rsidRPr="0034246B">
        <w:rPr>
          <w:rFonts w:asciiTheme="majorHAnsi" w:hAnsiTheme="majorHAnsi"/>
          <w:b/>
          <w:color w:val="auto"/>
        </w:rPr>
        <w:t>Education and training</w:t>
      </w:r>
    </w:p>
    <w:p w14:paraId="636BF4EA" w14:textId="5488A3F0" w:rsidR="0034246B" w:rsidRPr="0034246B" w:rsidRDefault="0034246B">
      <w:pPr>
        <w:numPr>
          <w:ilvl w:val="0"/>
          <w:numId w:val="28"/>
        </w:numPr>
        <w:rPr>
          <w:rFonts w:eastAsia="Times New Roman"/>
          <w:lang w:eastAsia="en-AU"/>
        </w:rPr>
      </w:pPr>
      <w:r w:rsidRPr="0034246B">
        <w:rPr>
          <w:rFonts w:eastAsia="Times New Roman"/>
          <w:lang w:eastAsia="en-AU"/>
        </w:rPr>
        <w:t>Expanding education modules for other care settings, including pharmac</w:t>
      </w:r>
      <w:r w:rsidR="00D85ED1">
        <w:rPr>
          <w:rFonts w:eastAsia="Times New Roman"/>
          <w:lang w:eastAsia="en-AU"/>
        </w:rPr>
        <w:t>y</w:t>
      </w:r>
      <w:r w:rsidRPr="0034246B">
        <w:rPr>
          <w:rFonts w:eastAsia="Times New Roman"/>
          <w:lang w:eastAsia="en-AU"/>
        </w:rPr>
        <w:t>, allied health and primary and community care-based services such as residential aged care and disability support services</w:t>
      </w:r>
    </w:p>
    <w:p w14:paraId="3F9F9777" w14:textId="77777777" w:rsidR="0034246B" w:rsidRPr="009C271D" w:rsidRDefault="0034246B">
      <w:pPr>
        <w:numPr>
          <w:ilvl w:val="0"/>
          <w:numId w:val="28"/>
        </w:numPr>
        <w:rPr>
          <w:rFonts w:eastAsia="Times New Roman"/>
          <w:lang w:eastAsia="en-AU"/>
        </w:rPr>
      </w:pPr>
      <w:r w:rsidRPr="009C271D">
        <w:rPr>
          <w:rFonts w:eastAsia="Times New Roman"/>
          <w:lang w:eastAsia="en-AU"/>
        </w:rPr>
        <w:t>Addressing sepsis recognition in the context of emerging digital and telehealth models</w:t>
      </w:r>
    </w:p>
    <w:p w14:paraId="711A7BAD" w14:textId="488449BF" w:rsidR="0034246B" w:rsidRPr="00646E5E" w:rsidRDefault="0034246B">
      <w:pPr>
        <w:numPr>
          <w:ilvl w:val="0"/>
          <w:numId w:val="28"/>
        </w:numPr>
        <w:rPr>
          <w:rFonts w:eastAsia="Times New Roman"/>
          <w:lang w:eastAsia="en-AU"/>
        </w:rPr>
      </w:pPr>
      <w:r w:rsidRPr="0034246B">
        <w:rPr>
          <w:rFonts w:eastAsia="Times New Roman"/>
          <w:lang w:eastAsia="en-AU"/>
        </w:rPr>
        <w:t>Considering workforce and health system strategies for inclusion in sepsis safety netting</w:t>
      </w:r>
      <w:r w:rsidR="00C8111C">
        <w:rPr>
          <w:rFonts w:eastAsia="Times New Roman"/>
          <w:lang w:eastAsia="en-AU"/>
        </w:rPr>
        <w:t>.</w:t>
      </w:r>
      <w:r w:rsidRPr="0034246B">
        <w:rPr>
          <w:rFonts w:eastAsia="Times New Roman"/>
          <w:lang w:eastAsia="en-AU"/>
        </w:rPr>
        <w:t xml:space="preserve"> For </w:t>
      </w:r>
      <w:r w:rsidR="005F39E1" w:rsidRPr="0034246B">
        <w:rPr>
          <w:rFonts w:eastAsia="Times New Roman"/>
          <w:lang w:eastAsia="en-AU"/>
        </w:rPr>
        <w:t>example,</w:t>
      </w:r>
      <w:r w:rsidRPr="0034246B">
        <w:rPr>
          <w:rFonts w:eastAsia="Times New Roman"/>
          <w:lang w:eastAsia="en-AU"/>
        </w:rPr>
        <w:t xml:space="preserve"> for patients and families from non-English speaking backgrounds, First Nations peoples and people with disability</w:t>
      </w:r>
      <w:r w:rsidR="0092186D">
        <w:rPr>
          <w:rFonts w:eastAsia="Times New Roman"/>
          <w:lang w:eastAsia="en-AU"/>
        </w:rPr>
        <w:t>; and a</w:t>
      </w:r>
      <w:r w:rsidR="0092186D" w:rsidRPr="0092186D">
        <w:rPr>
          <w:rFonts w:eastAsia="Times New Roman"/>
          <w:lang w:eastAsia="en-AU"/>
        </w:rPr>
        <w:t>ddressing</w:t>
      </w:r>
      <w:r w:rsidRPr="0092186D">
        <w:rPr>
          <w:rFonts w:eastAsia="Times New Roman"/>
          <w:lang w:eastAsia="en-AU"/>
        </w:rPr>
        <w:t xml:space="preserve"> current and future workforce knowledge and skills</w:t>
      </w:r>
      <w:r w:rsidR="007D122A" w:rsidRPr="0092186D">
        <w:rPr>
          <w:rFonts w:eastAsia="Times New Roman"/>
          <w:lang w:eastAsia="en-AU"/>
        </w:rPr>
        <w:t xml:space="preserve"> in multidisciplinary teams</w:t>
      </w:r>
      <w:r w:rsidR="00C8111C">
        <w:rPr>
          <w:rFonts w:eastAsia="Times New Roman"/>
          <w:lang w:eastAsia="en-AU"/>
        </w:rPr>
        <w:t>,</w:t>
      </w:r>
      <w:r w:rsidRPr="0092186D">
        <w:rPr>
          <w:rFonts w:eastAsia="Times New Roman"/>
          <w:lang w:eastAsia="en-AU"/>
        </w:rPr>
        <w:t xml:space="preserve"> communication</w:t>
      </w:r>
      <w:r w:rsidR="007D122A" w:rsidRPr="0092186D">
        <w:rPr>
          <w:rFonts w:eastAsia="Times New Roman"/>
          <w:lang w:eastAsia="en-AU"/>
        </w:rPr>
        <w:t xml:space="preserve"> and</w:t>
      </w:r>
      <w:r w:rsidRPr="0092186D">
        <w:rPr>
          <w:rFonts w:eastAsia="Times New Roman"/>
          <w:lang w:eastAsia="en-AU"/>
        </w:rPr>
        <w:t xml:space="preserve"> record keeping</w:t>
      </w:r>
      <w:r w:rsidR="007D122A" w:rsidRPr="0092186D">
        <w:rPr>
          <w:rFonts w:eastAsia="Times New Roman"/>
          <w:lang w:eastAsia="en-AU"/>
        </w:rPr>
        <w:t>, as well as</w:t>
      </w:r>
      <w:r w:rsidRPr="0092186D">
        <w:rPr>
          <w:rFonts w:eastAsia="Times New Roman"/>
          <w:lang w:eastAsia="en-AU"/>
        </w:rPr>
        <w:t xml:space="preserve"> transitions of care</w:t>
      </w:r>
      <w:r w:rsidR="007D122A" w:rsidRPr="0092186D">
        <w:rPr>
          <w:rFonts w:eastAsia="Times New Roman"/>
          <w:lang w:eastAsia="en-AU"/>
        </w:rPr>
        <w:t>,</w:t>
      </w:r>
      <w:r w:rsidR="007D122A">
        <w:t xml:space="preserve"> comprehensive care and recognising and responding to the deteriorating patient.</w:t>
      </w:r>
    </w:p>
    <w:p w14:paraId="3657D855" w14:textId="77777777" w:rsidR="007E2588" w:rsidRDefault="007E2588" w:rsidP="007E2588">
      <w:pPr>
        <w:pStyle w:val="ListBullet"/>
        <w:numPr>
          <w:ilvl w:val="0"/>
          <w:numId w:val="28"/>
        </w:numPr>
      </w:pPr>
      <w:r>
        <w:t>A foundational sepsis curriculum for medical, nursing and paramedicine programs of study that focuses on the development of critical thinking and human factors as essential elements for sepsis recognition in busy clinical settings. This could include a simulation package that could be adapted for pre-registration and pre-vocational clinicians.</w:t>
      </w:r>
    </w:p>
    <w:p w14:paraId="6312F2D8" w14:textId="77777777" w:rsidR="007E2588" w:rsidRDefault="007E2588" w:rsidP="007E2588">
      <w:pPr>
        <w:pStyle w:val="ListBullet"/>
        <w:numPr>
          <w:ilvl w:val="0"/>
          <w:numId w:val="28"/>
        </w:numPr>
      </w:pPr>
      <w:r w:rsidRPr="00F525BB">
        <w:t>Address challenges faced by curriculum developers and managers around the inclusion of sepsis content</w:t>
      </w:r>
      <w:r>
        <w:t xml:space="preserve"> </w:t>
      </w:r>
      <w:r w:rsidRPr="00F525BB">
        <w:t>in curricula in Australian medical, nursing and paramedicine courses</w:t>
      </w:r>
      <w:r>
        <w:t>.</w:t>
      </w:r>
    </w:p>
    <w:p w14:paraId="68FB2A9F" w14:textId="77777777" w:rsidR="007E2588" w:rsidRDefault="007E2588" w:rsidP="007E2588">
      <w:pPr>
        <w:pStyle w:val="ListBullet"/>
        <w:numPr>
          <w:ilvl w:val="0"/>
          <w:numId w:val="28"/>
        </w:numPr>
      </w:pPr>
      <w:r>
        <w:t>S</w:t>
      </w:r>
      <w:r w:rsidRPr="00951DE8">
        <w:t>trengthen undergraduate and prevocational teaching</w:t>
      </w:r>
      <w:r>
        <w:t xml:space="preserve"> focused on sepsis</w:t>
      </w:r>
      <w:r w:rsidRPr="00951DE8">
        <w:t>, including lived experience partnerships</w:t>
      </w:r>
      <w:r>
        <w:t>.</w:t>
      </w:r>
    </w:p>
    <w:p w14:paraId="069F1405" w14:textId="77777777" w:rsidR="007E2588" w:rsidRDefault="007E2588" w:rsidP="007E2588">
      <w:pPr>
        <w:pStyle w:val="ListBullet"/>
        <w:numPr>
          <w:ilvl w:val="0"/>
          <w:numId w:val="28"/>
        </w:numPr>
      </w:pPr>
      <w:r>
        <w:t>Promote the importance of s</w:t>
      </w:r>
      <w:r w:rsidRPr="00F525BB">
        <w:t xml:space="preserve">piralling curriculum across curricula </w:t>
      </w:r>
      <w:r>
        <w:t>and into clinical practice.</w:t>
      </w:r>
    </w:p>
    <w:p w14:paraId="25E61374" w14:textId="1FCFB9C4" w:rsidR="007E2588" w:rsidRPr="0092186D" w:rsidRDefault="007E2588" w:rsidP="007E2588">
      <w:pPr>
        <w:numPr>
          <w:ilvl w:val="0"/>
          <w:numId w:val="28"/>
        </w:numPr>
        <w:rPr>
          <w:rFonts w:eastAsia="Times New Roman"/>
          <w:lang w:eastAsia="en-AU"/>
        </w:rPr>
      </w:pPr>
      <w:r>
        <w:t>C</w:t>
      </w:r>
      <w:r w:rsidRPr="00D1512E">
        <w:t>onsider</w:t>
      </w:r>
      <w:r>
        <w:t xml:space="preserve"> developing</w:t>
      </w:r>
      <w:r w:rsidRPr="00D1512E">
        <w:t xml:space="preserve"> allied health curricula and content </w:t>
      </w:r>
      <w:r>
        <w:t xml:space="preserve">to </w:t>
      </w:r>
      <w:r w:rsidRPr="00D1512E">
        <w:t>prepar</w:t>
      </w:r>
      <w:r>
        <w:t xml:space="preserve">e </w:t>
      </w:r>
      <w:r w:rsidRPr="00D1512E">
        <w:t xml:space="preserve">students </w:t>
      </w:r>
      <w:r>
        <w:t>to recognise, respond to and manage</w:t>
      </w:r>
      <w:r w:rsidRPr="00D1512E">
        <w:t xml:space="preserve"> sepsis in rural and remote</w:t>
      </w:r>
      <w:r w:rsidRPr="000F5E42">
        <w:rPr>
          <w:noProof/>
        </w:rPr>
        <w:t xml:space="preserve"> </w:t>
      </w:r>
      <w:r w:rsidRPr="00D1512E">
        <w:t>areas</w:t>
      </w:r>
    </w:p>
    <w:p w14:paraId="276B7E03" w14:textId="01F4C7C9" w:rsidR="0034246B" w:rsidRPr="0034246B" w:rsidRDefault="0034246B" w:rsidP="0034246B">
      <w:pPr>
        <w:keepNext/>
        <w:keepLines/>
        <w:spacing w:before="240"/>
        <w:contextualSpacing/>
        <w:outlineLvl w:val="2"/>
        <w:rPr>
          <w:rFonts w:asciiTheme="majorHAnsi" w:hAnsiTheme="majorHAnsi"/>
          <w:b/>
          <w:color w:val="auto"/>
        </w:rPr>
      </w:pPr>
      <w:r w:rsidRPr="0034246B">
        <w:rPr>
          <w:rFonts w:asciiTheme="majorHAnsi" w:hAnsiTheme="majorHAnsi"/>
          <w:b/>
          <w:color w:val="auto"/>
        </w:rPr>
        <w:t>Post-sepsis care and coordination</w:t>
      </w:r>
    </w:p>
    <w:p w14:paraId="61CE0717" w14:textId="273F00FB" w:rsidR="0034246B" w:rsidRDefault="0034246B" w:rsidP="0034246B">
      <w:pPr>
        <w:numPr>
          <w:ilvl w:val="0"/>
          <w:numId w:val="1"/>
        </w:numPr>
        <w:rPr>
          <w:rFonts w:eastAsia="Times New Roman"/>
          <w:color w:val="auto"/>
          <w:lang w:eastAsia="en-AU"/>
        </w:rPr>
      </w:pPr>
      <w:r w:rsidRPr="0034246B">
        <w:rPr>
          <w:rFonts w:eastAsia="Times New Roman"/>
          <w:color w:val="auto"/>
          <w:lang w:eastAsia="en-AU"/>
        </w:rPr>
        <w:t>Supporting state and territory health services to implement the Sepsis Clinical Care Standard</w:t>
      </w:r>
    </w:p>
    <w:p w14:paraId="663F7FF7" w14:textId="100124B0" w:rsidR="0092186D" w:rsidRPr="0034246B" w:rsidRDefault="0092186D" w:rsidP="0034246B">
      <w:pPr>
        <w:numPr>
          <w:ilvl w:val="0"/>
          <w:numId w:val="1"/>
        </w:numPr>
        <w:rPr>
          <w:rFonts w:eastAsia="Times New Roman"/>
          <w:color w:val="auto"/>
          <w:lang w:eastAsia="en-AU"/>
        </w:rPr>
      </w:pPr>
      <w:r>
        <w:rPr>
          <w:rFonts w:eastAsia="Times New Roman"/>
          <w:color w:val="auto"/>
          <w:lang w:eastAsia="en-AU"/>
        </w:rPr>
        <w:t>Strengthening transitions of care for patients with sepsis including discharge planning</w:t>
      </w:r>
    </w:p>
    <w:p w14:paraId="37F2DA91" w14:textId="01BC8FBA" w:rsidR="0034246B" w:rsidRPr="0034246B" w:rsidRDefault="0034246B" w:rsidP="0034246B">
      <w:pPr>
        <w:numPr>
          <w:ilvl w:val="0"/>
          <w:numId w:val="1"/>
        </w:numPr>
        <w:rPr>
          <w:rFonts w:eastAsia="Times New Roman"/>
          <w:color w:val="auto"/>
          <w:lang w:eastAsia="en-AU"/>
        </w:rPr>
      </w:pPr>
      <w:r w:rsidRPr="0034246B">
        <w:rPr>
          <w:rFonts w:eastAsia="Times New Roman"/>
          <w:color w:val="auto"/>
          <w:lang w:eastAsia="en-AU"/>
        </w:rPr>
        <w:t>Consulting on the need for a First Nations sepsis coordination and post</w:t>
      </w:r>
      <w:r w:rsidR="002B2DFF">
        <w:rPr>
          <w:rFonts w:eastAsia="Times New Roman"/>
          <w:color w:val="auto"/>
          <w:lang w:eastAsia="en-AU"/>
        </w:rPr>
        <w:t>-</w:t>
      </w:r>
      <w:r w:rsidRPr="0034246B">
        <w:rPr>
          <w:rFonts w:eastAsia="Times New Roman"/>
          <w:color w:val="auto"/>
          <w:lang w:eastAsia="en-AU"/>
        </w:rPr>
        <w:t>sepsis support model of care framework</w:t>
      </w:r>
      <w:r w:rsidR="008600EC">
        <w:rPr>
          <w:rFonts w:eastAsia="Times New Roman"/>
          <w:color w:val="auto"/>
          <w:lang w:eastAsia="en-AU"/>
        </w:rPr>
        <w:t>.</w:t>
      </w:r>
    </w:p>
    <w:p w14:paraId="7AB7C503" w14:textId="37155C6D" w:rsidR="0034246B" w:rsidRPr="0034246B" w:rsidRDefault="0034246B" w:rsidP="0034246B">
      <w:pPr>
        <w:keepNext/>
        <w:keepLines/>
        <w:spacing w:before="240"/>
        <w:contextualSpacing/>
        <w:outlineLvl w:val="2"/>
        <w:rPr>
          <w:rFonts w:asciiTheme="majorHAnsi" w:hAnsiTheme="majorHAnsi"/>
          <w:b/>
          <w:color w:val="auto"/>
        </w:rPr>
      </w:pPr>
      <w:r w:rsidRPr="0034246B">
        <w:rPr>
          <w:rFonts w:asciiTheme="majorHAnsi" w:hAnsiTheme="majorHAnsi"/>
          <w:b/>
          <w:color w:val="auto"/>
        </w:rPr>
        <w:t>Sepsis data collection and data linkage</w:t>
      </w:r>
    </w:p>
    <w:p w14:paraId="770E0A35" w14:textId="712862D3" w:rsidR="0034246B" w:rsidRPr="0034246B" w:rsidRDefault="0034246B" w:rsidP="0034246B">
      <w:pPr>
        <w:numPr>
          <w:ilvl w:val="0"/>
          <w:numId w:val="1"/>
        </w:numPr>
        <w:rPr>
          <w:rFonts w:eastAsia="Times New Roman"/>
          <w:color w:val="auto"/>
          <w:lang w:eastAsia="en-AU"/>
        </w:rPr>
      </w:pPr>
      <w:r w:rsidRPr="0034246B">
        <w:rPr>
          <w:rFonts w:eastAsia="Times New Roman"/>
          <w:color w:val="auto"/>
          <w:lang w:eastAsia="en-AU"/>
        </w:rPr>
        <w:t xml:space="preserve">Implementing the National Sepsis Data </w:t>
      </w:r>
      <w:r w:rsidR="00AE2D58">
        <w:rPr>
          <w:rFonts w:eastAsia="Times New Roman"/>
          <w:color w:val="auto"/>
          <w:lang w:eastAsia="en-AU"/>
        </w:rPr>
        <w:t>P</w:t>
      </w:r>
      <w:r w:rsidRPr="0034246B">
        <w:rPr>
          <w:rFonts w:eastAsia="Times New Roman"/>
          <w:color w:val="auto"/>
          <w:lang w:eastAsia="en-AU"/>
        </w:rPr>
        <w:t>lan</w:t>
      </w:r>
    </w:p>
    <w:p w14:paraId="70AA98D9" w14:textId="6E639766" w:rsidR="0034246B" w:rsidRPr="0034246B" w:rsidRDefault="0034246B" w:rsidP="0034246B">
      <w:pPr>
        <w:numPr>
          <w:ilvl w:val="0"/>
          <w:numId w:val="1"/>
        </w:numPr>
        <w:rPr>
          <w:rFonts w:eastAsia="Times New Roman"/>
          <w:color w:val="auto"/>
          <w:lang w:eastAsia="en-AU"/>
        </w:rPr>
      </w:pPr>
      <w:r w:rsidRPr="0034246B">
        <w:rPr>
          <w:rFonts w:eastAsia="Times New Roman"/>
          <w:color w:val="auto"/>
          <w:lang w:eastAsia="en-AU"/>
        </w:rPr>
        <w:t>Continuing to invest in sepsis research and using the results to inform health system improvements</w:t>
      </w:r>
    </w:p>
    <w:p w14:paraId="0BBB5CD0" w14:textId="7DB406BB" w:rsidR="0034246B" w:rsidRPr="0034246B" w:rsidRDefault="0034246B" w:rsidP="0034246B">
      <w:pPr>
        <w:numPr>
          <w:ilvl w:val="0"/>
          <w:numId w:val="1"/>
        </w:numPr>
        <w:rPr>
          <w:rFonts w:asciiTheme="majorHAnsi" w:hAnsiTheme="majorHAnsi"/>
          <w:b/>
          <w:color w:val="auto"/>
          <w:sz w:val="26"/>
        </w:rPr>
      </w:pPr>
      <w:r w:rsidRPr="0034246B">
        <w:rPr>
          <w:rFonts w:eastAsia="Times New Roman"/>
          <w:color w:val="auto"/>
          <w:lang w:eastAsia="en-AU"/>
        </w:rPr>
        <w:t>Continuing to develop epidemiology and snapshot reports to measure and drive quality improvement.</w:t>
      </w:r>
    </w:p>
    <w:p w14:paraId="2DE45D3F" w14:textId="77777777" w:rsidR="0034246B" w:rsidRPr="0034246B" w:rsidRDefault="0034246B" w:rsidP="0034246B">
      <w:pPr>
        <w:keepNext/>
        <w:keepLines/>
        <w:spacing w:before="240"/>
        <w:contextualSpacing/>
        <w:outlineLvl w:val="2"/>
        <w:rPr>
          <w:rFonts w:asciiTheme="majorHAnsi" w:hAnsiTheme="majorHAnsi"/>
          <w:b/>
          <w:color w:val="auto"/>
        </w:rPr>
      </w:pPr>
      <w:r w:rsidRPr="0034246B">
        <w:rPr>
          <w:rFonts w:asciiTheme="majorHAnsi" w:hAnsiTheme="majorHAnsi"/>
          <w:b/>
          <w:color w:val="auto"/>
        </w:rPr>
        <w:t>First Nations</w:t>
      </w:r>
    </w:p>
    <w:p w14:paraId="0E8998DE" w14:textId="3FF3DD95" w:rsidR="00574DC0" w:rsidRPr="000813F6" w:rsidRDefault="0034246B" w:rsidP="00574DC0">
      <w:pPr>
        <w:numPr>
          <w:ilvl w:val="0"/>
          <w:numId w:val="1"/>
        </w:numPr>
        <w:rPr>
          <w:rFonts w:eastAsia="Times New Roman"/>
          <w:color w:val="auto"/>
          <w:lang w:eastAsia="en-AU"/>
        </w:rPr>
      </w:pPr>
      <w:r w:rsidRPr="0034246B">
        <w:rPr>
          <w:rFonts w:eastAsia="Times New Roman"/>
          <w:color w:val="auto"/>
          <w:lang w:eastAsia="en-AU"/>
        </w:rPr>
        <w:t>Establishing a robust evidence base to understand the drivers of sepsis in First Nations peoples and develop</w:t>
      </w:r>
      <w:r w:rsidR="009C65E1">
        <w:rPr>
          <w:rFonts w:eastAsia="Times New Roman"/>
          <w:color w:val="auto"/>
          <w:lang w:eastAsia="en-AU"/>
        </w:rPr>
        <w:t>ing</w:t>
      </w:r>
      <w:r w:rsidRPr="0034246B">
        <w:rPr>
          <w:rFonts w:eastAsia="Times New Roman"/>
          <w:color w:val="auto"/>
          <w:lang w:eastAsia="en-AU"/>
        </w:rPr>
        <w:t xml:space="preserve"> culturally safe and appropriate strategies. This work should be led by First Nations people.</w:t>
      </w:r>
    </w:p>
    <w:p w14:paraId="36DCCA00" w14:textId="568F996C" w:rsidR="0045670E" w:rsidRPr="007F0095" w:rsidRDefault="0045670E" w:rsidP="001236D7">
      <w:pPr>
        <w:pStyle w:val="Heading2"/>
      </w:pPr>
      <w:bookmarkStart w:id="17" w:name="_Toc220480847"/>
      <w:bookmarkStart w:id="18" w:name="_Hlk205995473"/>
      <w:r w:rsidRPr="007F0095">
        <w:t>Recommendations</w:t>
      </w:r>
      <w:bookmarkEnd w:id="17"/>
    </w:p>
    <w:p w14:paraId="1FAC9268" w14:textId="0BE9433F" w:rsidR="0034246B" w:rsidRPr="007F0095" w:rsidRDefault="0034246B" w:rsidP="0034246B">
      <w:r w:rsidRPr="007F0095">
        <w:t>The following recommendations will maintain the</w:t>
      </w:r>
      <w:r w:rsidR="00D85ED1">
        <w:t xml:space="preserve"> momentum and</w:t>
      </w:r>
      <w:r w:rsidRPr="007F0095">
        <w:t xml:space="preserve"> focus on sepsis</w:t>
      </w:r>
      <w:r>
        <w:t>:</w:t>
      </w:r>
    </w:p>
    <w:p w14:paraId="3A7960AB" w14:textId="39E3D45F" w:rsidR="0034246B" w:rsidRPr="007F0095" w:rsidRDefault="0034246B">
      <w:pPr>
        <w:pStyle w:val="ListNumber"/>
        <w:numPr>
          <w:ilvl w:val="0"/>
          <w:numId w:val="31"/>
        </w:numPr>
      </w:pPr>
      <w:bookmarkStart w:id="19" w:name="_Hlk205732425"/>
      <w:r w:rsidRPr="007F0095">
        <w:lastRenderedPageBreak/>
        <w:t>The Australian</w:t>
      </w:r>
      <w:r w:rsidR="009C65E1">
        <w:t>,</w:t>
      </w:r>
      <w:r w:rsidRPr="007F0095">
        <w:t xml:space="preserve"> </w:t>
      </w:r>
      <w:r w:rsidR="009C65E1">
        <w:t>s</w:t>
      </w:r>
      <w:r w:rsidRPr="007F0095">
        <w:t xml:space="preserve">tate and </w:t>
      </w:r>
      <w:r w:rsidR="009C65E1">
        <w:t>t</w:t>
      </w:r>
      <w:r w:rsidRPr="007F0095">
        <w:t>erritory Governments should review the 2030 Global Sepsis Agenda and identify opportunities to embed and integrate sepsis into health system priority initiatives, including but not limited to</w:t>
      </w:r>
      <w:r>
        <w:t xml:space="preserve"> the Global Agenda’s strategic </w:t>
      </w:r>
      <w:r w:rsidR="00053FA1">
        <w:t>priorities:</w:t>
      </w:r>
      <w:r>
        <w:t xml:space="preserve"> </w:t>
      </w:r>
      <w:r w:rsidRPr="007F0095">
        <w:t xml:space="preserve">pandemic preparedness, </w:t>
      </w:r>
      <w:r w:rsidR="00C305A4">
        <w:t>antimicrobial</w:t>
      </w:r>
      <w:r w:rsidRPr="007F0095">
        <w:t xml:space="preserve"> stewardship, disaster management, infection prevention and control, child and family health and vaccination programs.</w:t>
      </w:r>
    </w:p>
    <w:bookmarkEnd w:id="19"/>
    <w:p w14:paraId="5D7E657F" w14:textId="3C259FFC" w:rsidR="0034246B" w:rsidRPr="007F0095" w:rsidRDefault="0034246B" w:rsidP="0092186D">
      <w:pPr>
        <w:pStyle w:val="ListNumber"/>
      </w:pPr>
      <w:r w:rsidRPr="007F0095">
        <w:t xml:space="preserve">The Pharmaceutical Benefits Advisory Committee should </w:t>
      </w:r>
      <w:r w:rsidR="00D85ED1">
        <w:t>liaise with the Commission about</w:t>
      </w:r>
      <w:r w:rsidRPr="007F0095">
        <w:t xml:space="preserve"> clinical guidelines and monitoring criteria </w:t>
      </w:r>
      <w:r w:rsidR="00E93EF0">
        <w:t>for the inclusion of Ceftriaxone in the PBS Prescriber’s bag.</w:t>
      </w:r>
    </w:p>
    <w:p w14:paraId="5508B01F" w14:textId="6BB1FE9B" w:rsidR="0034246B" w:rsidRPr="007F0095" w:rsidRDefault="0034246B" w:rsidP="0092186D">
      <w:pPr>
        <w:pStyle w:val="ListNumber"/>
      </w:pPr>
      <w:r w:rsidRPr="007F0095">
        <w:t xml:space="preserve">State and territory health services should </w:t>
      </w:r>
      <w:r w:rsidR="0027389D">
        <w:t>use</w:t>
      </w:r>
      <w:r w:rsidR="0027389D" w:rsidRPr="007F0095">
        <w:t xml:space="preserve"> </w:t>
      </w:r>
      <w:r w:rsidRPr="007F0095">
        <w:t xml:space="preserve">the sepsis coordination and </w:t>
      </w:r>
      <w:r w:rsidR="00E7469B">
        <w:t>post-sepsis</w:t>
      </w:r>
      <w:r w:rsidRPr="007F0095">
        <w:t xml:space="preserve"> support model of care resources</w:t>
      </w:r>
      <w:r w:rsidR="00D85ED1">
        <w:t xml:space="preserve"> developed as part of the Program Extension</w:t>
      </w:r>
      <w:r w:rsidRPr="007F0095">
        <w:t xml:space="preserve"> to implement</w:t>
      </w:r>
      <w:r w:rsidR="00D85ED1">
        <w:t xml:space="preserve"> the Sepsis Clinical Care Standard</w:t>
      </w:r>
      <w:r w:rsidRPr="007F0095">
        <w:t xml:space="preserve"> </w:t>
      </w:r>
      <w:r w:rsidR="00FA5395">
        <w:t>focusing on</w:t>
      </w:r>
      <w:r w:rsidRPr="007F0095">
        <w:t xml:space="preserve"> </w:t>
      </w:r>
      <w:r w:rsidR="00D85ED1">
        <w:t xml:space="preserve">Quality Statements </w:t>
      </w:r>
      <w:r w:rsidRPr="007F0095">
        <w:t>4-7 and strengthen</w:t>
      </w:r>
      <w:r>
        <w:t xml:space="preserve"> local</w:t>
      </w:r>
      <w:r w:rsidRPr="007F0095">
        <w:t xml:space="preserve"> care coordination and post-sepsis support.</w:t>
      </w:r>
    </w:p>
    <w:p w14:paraId="4959802F" w14:textId="26CCEA55" w:rsidR="0034246B" w:rsidRPr="007F0095" w:rsidRDefault="0034246B" w:rsidP="0092186D">
      <w:pPr>
        <w:pStyle w:val="ListNumber"/>
      </w:pPr>
      <w:r w:rsidRPr="007F0095">
        <w:t xml:space="preserve">The </w:t>
      </w:r>
      <w:r w:rsidR="00795654">
        <w:t>Australian Government</w:t>
      </w:r>
      <w:r w:rsidRPr="007F0095">
        <w:t xml:space="preserve"> should appoint a lead agency to drive the implementation of the National </w:t>
      </w:r>
      <w:r w:rsidR="00AE2D58">
        <w:t xml:space="preserve">Sepsis </w:t>
      </w:r>
      <w:r w:rsidRPr="007F0095">
        <w:t>Data Plan</w:t>
      </w:r>
      <w:r w:rsidR="00AE2D58">
        <w:t>.</w:t>
      </w:r>
    </w:p>
    <w:p w14:paraId="09976CA2" w14:textId="77777777" w:rsidR="0034246B" w:rsidRPr="007F0095" w:rsidRDefault="0034246B" w:rsidP="0092186D">
      <w:pPr>
        <w:pStyle w:val="ListNumber"/>
      </w:pPr>
      <w:r w:rsidRPr="007F0095">
        <w:t>State and territory health services should consider replicating the search criteria from the Sepsis Epidemiology report to better understand the burden of sepsis on local health care systems and opportunities to strengthen sepsis prevention, recognition and management.</w:t>
      </w:r>
    </w:p>
    <w:p w14:paraId="112F495D" w14:textId="311BE9F1" w:rsidR="0034246B" w:rsidRPr="007F0095" w:rsidRDefault="0034246B" w:rsidP="0092186D">
      <w:pPr>
        <w:pStyle w:val="ListNumber"/>
      </w:pPr>
      <w:r w:rsidRPr="007F0095">
        <w:rPr>
          <w:rFonts w:ascii="Arial" w:eastAsiaTheme="majorEastAsia" w:hAnsi="Arial" w:cs="Arial"/>
          <w:color w:val="000000"/>
        </w:rPr>
        <w:t xml:space="preserve">The </w:t>
      </w:r>
      <w:r w:rsidR="00795654">
        <w:rPr>
          <w:rFonts w:ascii="Arial" w:eastAsiaTheme="majorEastAsia" w:hAnsi="Arial" w:cs="Arial"/>
          <w:color w:val="000000"/>
        </w:rPr>
        <w:t>Australian</w:t>
      </w:r>
      <w:r w:rsidR="00D0184E">
        <w:rPr>
          <w:rFonts w:ascii="Arial" w:eastAsiaTheme="majorEastAsia" w:hAnsi="Arial" w:cs="Arial"/>
          <w:color w:val="000000"/>
        </w:rPr>
        <w:t xml:space="preserve"> and state and territory</w:t>
      </w:r>
      <w:r w:rsidR="00795654">
        <w:rPr>
          <w:rFonts w:ascii="Arial" w:eastAsiaTheme="majorEastAsia" w:hAnsi="Arial" w:cs="Arial"/>
          <w:color w:val="000000"/>
        </w:rPr>
        <w:t xml:space="preserve"> Government</w:t>
      </w:r>
      <w:r w:rsidR="00D0184E">
        <w:rPr>
          <w:rFonts w:ascii="Arial" w:eastAsiaTheme="majorEastAsia" w:hAnsi="Arial" w:cs="Arial"/>
          <w:color w:val="000000"/>
        </w:rPr>
        <w:t>s</w:t>
      </w:r>
      <w:r w:rsidRPr="007F0095">
        <w:rPr>
          <w:rFonts w:ascii="Arial" w:eastAsiaTheme="majorEastAsia" w:hAnsi="Arial" w:cs="Arial"/>
          <w:color w:val="0078D4"/>
        </w:rPr>
        <w:t xml:space="preserve"> </w:t>
      </w:r>
      <w:r w:rsidRPr="007F0095">
        <w:rPr>
          <w:rFonts w:ascii="Arial" w:eastAsiaTheme="majorEastAsia" w:hAnsi="Arial" w:cs="Arial"/>
          <w:color w:val="000000"/>
        </w:rPr>
        <w:t xml:space="preserve">should monitor the progress of contemporary research currently being undertaken about </w:t>
      </w:r>
      <w:r w:rsidRPr="007F0095">
        <w:rPr>
          <w:rFonts w:ascii="Arial" w:eastAsiaTheme="majorEastAsia" w:hAnsi="Arial" w:cs="Arial"/>
        </w:rPr>
        <w:t xml:space="preserve">sepsis and recognising and responding to acute deterioration to ensure government funded programs and projects </w:t>
      </w:r>
      <w:r w:rsidRPr="007F0095">
        <w:rPr>
          <w:rFonts w:ascii="Arial" w:eastAsiaTheme="majorEastAsia" w:hAnsi="Arial" w:cs="Arial"/>
          <w:color w:val="000000"/>
        </w:rPr>
        <w:t>continue to be evidence informe</w:t>
      </w:r>
      <w:r w:rsidRPr="007F0095">
        <w:rPr>
          <w:rFonts w:ascii="Arial" w:eastAsiaTheme="majorEastAsia" w:hAnsi="Arial" w:cs="Arial"/>
        </w:rPr>
        <w:t>d.</w:t>
      </w:r>
      <w:r w:rsidR="00F86228">
        <w:rPr>
          <w:rFonts w:ascii="Arial" w:eastAsiaTheme="majorEastAsia" w:hAnsi="Arial" w:cs="Arial"/>
        </w:rPr>
        <w:t xml:space="preserve"> This includes </w:t>
      </w:r>
      <w:r w:rsidR="000121DE">
        <w:rPr>
          <w:rFonts w:ascii="Arial" w:eastAsiaTheme="majorEastAsia" w:hAnsi="Arial" w:cs="Arial"/>
        </w:rPr>
        <w:t>emerging evidence</w:t>
      </w:r>
      <w:r w:rsidR="00F86228">
        <w:rPr>
          <w:rFonts w:ascii="Arial" w:eastAsiaTheme="majorEastAsia" w:hAnsi="Arial" w:cs="Arial"/>
        </w:rPr>
        <w:t xml:space="preserve"> about the importance of listening to parental/family/carers concern. </w:t>
      </w:r>
    </w:p>
    <w:p w14:paraId="5E1E2556" w14:textId="7ACA1AD2" w:rsidR="0034246B" w:rsidRPr="007F0095" w:rsidRDefault="0034246B" w:rsidP="0092186D">
      <w:pPr>
        <w:pStyle w:val="ListNumber"/>
      </w:pPr>
      <w:r w:rsidRPr="007F0095">
        <w:t xml:space="preserve">The </w:t>
      </w:r>
      <w:r w:rsidR="00795654">
        <w:t>Australian Government</w:t>
      </w:r>
      <w:r w:rsidR="00795654" w:rsidRPr="007F0095">
        <w:t xml:space="preserve"> </w:t>
      </w:r>
      <w:r w:rsidRPr="007F0095">
        <w:t xml:space="preserve">should continue to </w:t>
      </w:r>
      <w:r w:rsidR="002B2DFF">
        <w:t xml:space="preserve">invest in and </w:t>
      </w:r>
      <w:r w:rsidRPr="007F0095">
        <w:t>support a national collaborative approach to maintain momentum in quality and safety improvement for sepsis.</w:t>
      </w:r>
      <w:r>
        <w:t xml:space="preserve"> </w:t>
      </w:r>
      <w:bookmarkStart w:id="20" w:name="_Hlk206063473"/>
      <w:r>
        <w:rPr>
          <w:rFonts w:ascii="Arial" w:eastAsia="Arial" w:hAnsi="Arial" w:cs="Arial"/>
        </w:rPr>
        <w:t>This includes:</w:t>
      </w:r>
    </w:p>
    <w:p w14:paraId="458B490E" w14:textId="138B6286" w:rsidR="0034246B" w:rsidRDefault="0034246B" w:rsidP="0092186D">
      <w:pPr>
        <w:pStyle w:val="ListNumber2"/>
        <w:rPr>
          <w:rFonts w:eastAsia="Arial"/>
        </w:rPr>
      </w:pPr>
      <w:r w:rsidRPr="007F0095">
        <w:rPr>
          <w:rFonts w:eastAsia="Arial"/>
        </w:rPr>
        <w:t>maintain</w:t>
      </w:r>
      <w:r>
        <w:rPr>
          <w:rFonts w:eastAsia="Arial"/>
        </w:rPr>
        <w:t>ing</w:t>
      </w:r>
      <w:r w:rsidRPr="007F0095">
        <w:rPr>
          <w:rFonts w:eastAsia="Arial"/>
        </w:rPr>
        <w:t xml:space="preserve"> focus on sepsis awareness for the public</w:t>
      </w:r>
      <w:r w:rsidR="0030047C">
        <w:rPr>
          <w:rFonts w:eastAsia="Arial"/>
        </w:rPr>
        <w:t>,</w:t>
      </w:r>
      <w:r w:rsidRPr="007F0095">
        <w:rPr>
          <w:rFonts w:eastAsia="Arial"/>
        </w:rPr>
        <w:t xml:space="preserve"> clinicians</w:t>
      </w:r>
      <w:r w:rsidR="0030047C">
        <w:rPr>
          <w:rFonts w:eastAsia="Arial"/>
        </w:rPr>
        <w:t xml:space="preserve"> and health services</w:t>
      </w:r>
      <w:r w:rsidRPr="007F0095">
        <w:rPr>
          <w:rFonts w:eastAsia="Arial"/>
        </w:rPr>
        <w:t xml:space="preserve"> </w:t>
      </w:r>
    </w:p>
    <w:p w14:paraId="7DA28869" w14:textId="0A7A269A" w:rsidR="00F86228" w:rsidRPr="007F0095" w:rsidRDefault="00F86228" w:rsidP="0092186D">
      <w:pPr>
        <w:pStyle w:val="ListNumber2"/>
        <w:rPr>
          <w:rFonts w:eastAsia="Arial"/>
        </w:rPr>
      </w:pPr>
      <w:r>
        <w:rPr>
          <w:rFonts w:eastAsia="Arial"/>
        </w:rPr>
        <w:t>understanding variation in car</w:t>
      </w:r>
      <w:r w:rsidR="000121DE">
        <w:rPr>
          <w:rFonts w:eastAsia="Arial"/>
        </w:rPr>
        <w:t>e</w:t>
      </w:r>
      <w:r>
        <w:rPr>
          <w:rFonts w:eastAsia="Arial"/>
        </w:rPr>
        <w:t xml:space="preserve"> across Australia</w:t>
      </w:r>
    </w:p>
    <w:bookmarkEnd w:id="20"/>
    <w:p w14:paraId="0B7E7EBF" w14:textId="796E966E" w:rsidR="0034246B" w:rsidRPr="007F0095" w:rsidRDefault="0034246B" w:rsidP="0092186D">
      <w:pPr>
        <w:pStyle w:val="ListNumber2"/>
        <w:rPr>
          <w:rFonts w:eastAsia="Arial"/>
        </w:rPr>
      </w:pPr>
      <w:r w:rsidRPr="007F0095">
        <w:rPr>
          <w:rFonts w:eastAsia="Arial"/>
        </w:rPr>
        <w:t>strengthen</w:t>
      </w:r>
      <w:r>
        <w:rPr>
          <w:rFonts w:eastAsia="Arial"/>
        </w:rPr>
        <w:t>ing</w:t>
      </w:r>
      <w:r w:rsidRPr="007F0095">
        <w:rPr>
          <w:rFonts w:eastAsia="Arial"/>
        </w:rPr>
        <w:t xml:space="preserve"> engagement with teaching organisations to ensure the future clinical work force can safely recognise, respond to and manage sepsis</w:t>
      </w:r>
    </w:p>
    <w:p w14:paraId="0ED12501" w14:textId="6AFF1866" w:rsidR="0034246B" w:rsidRPr="007F0095" w:rsidRDefault="0034246B" w:rsidP="0092186D">
      <w:pPr>
        <w:pStyle w:val="ListNumber2"/>
        <w:rPr>
          <w:rFonts w:eastAsia="Arial"/>
        </w:rPr>
      </w:pPr>
      <w:r w:rsidRPr="007F0095">
        <w:rPr>
          <w:rFonts w:eastAsia="Arial"/>
        </w:rPr>
        <w:t>expand</w:t>
      </w:r>
      <w:r>
        <w:rPr>
          <w:rFonts w:eastAsia="Arial"/>
        </w:rPr>
        <w:t>ing</w:t>
      </w:r>
      <w:r w:rsidRPr="007F0095">
        <w:rPr>
          <w:rFonts w:eastAsia="Arial"/>
        </w:rPr>
        <w:t xml:space="preserve"> and develop</w:t>
      </w:r>
      <w:r>
        <w:rPr>
          <w:rFonts w:eastAsia="Arial"/>
        </w:rPr>
        <w:t>ing</w:t>
      </w:r>
      <w:r w:rsidRPr="007F0095">
        <w:rPr>
          <w:rFonts w:eastAsia="Arial"/>
        </w:rPr>
        <w:t xml:space="preserve"> educational resources for health care workers in acute and primary care settings, including for pharmacists and allied health professionals</w:t>
      </w:r>
      <w:r>
        <w:rPr>
          <w:rFonts w:eastAsia="Arial"/>
        </w:rPr>
        <w:t xml:space="preserve">, for </w:t>
      </w:r>
      <w:r w:rsidRPr="007F0095">
        <w:rPr>
          <w:rFonts w:eastAsia="Arial"/>
        </w:rPr>
        <w:t xml:space="preserve">the aged care and disability service sectors </w:t>
      </w:r>
      <w:r>
        <w:rPr>
          <w:rFonts w:eastAsia="Arial"/>
        </w:rPr>
        <w:t>and for emerging digital and telehealth models</w:t>
      </w:r>
      <w:r w:rsidR="00AE2D58">
        <w:rPr>
          <w:rFonts w:eastAsia="Arial"/>
        </w:rPr>
        <w:t xml:space="preserve"> of care</w:t>
      </w:r>
    </w:p>
    <w:p w14:paraId="08855303" w14:textId="776FE9B6" w:rsidR="0034246B" w:rsidRPr="007F0095" w:rsidRDefault="0034246B" w:rsidP="00F86228">
      <w:pPr>
        <w:pStyle w:val="ListNumber2"/>
        <w:rPr>
          <w:rFonts w:eastAsia="Arial"/>
        </w:rPr>
      </w:pPr>
      <w:r w:rsidRPr="007F0095">
        <w:rPr>
          <w:rFonts w:eastAsia="Arial"/>
        </w:rPr>
        <w:t>develop</w:t>
      </w:r>
      <w:r>
        <w:rPr>
          <w:rFonts w:eastAsia="Arial"/>
        </w:rPr>
        <w:t>ing</w:t>
      </w:r>
      <w:r w:rsidRPr="007F0095">
        <w:rPr>
          <w:rFonts w:eastAsia="Arial"/>
        </w:rPr>
        <w:t xml:space="preserve"> sepsis snapshot reports to ensure health services have access to new and useful data while work to implement the </w:t>
      </w:r>
      <w:r w:rsidR="00AE2D58">
        <w:rPr>
          <w:rFonts w:eastAsia="Arial"/>
        </w:rPr>
        <w:t>N</w:t>
      </w:r>
      <w:r w:rsidRPr="007F0095">
        <w:rPr>
          <w:rFonts w:eastAsia="Arial"/>
        </w:rPr>
        <w:t xml:space="preserve">ational </w:t>
      </w:r>
      <w:r w:rsidR="00AE2D58">
        <w:rPr>
          <w:rFonts w:eastAsia="Arial"/>
        </w:rPr>
        <w:t>S</w:t>
      </w:r>
      <w:r w:rsidRPr="007F0095">
        <w:rPr>
          <w:rFonts w:eastAsia="Arial"/>
        </w:rPr>
        <w:t xml:space="preserve">epsis </w:t>
      </w:r>
      <w:r w:rsidR="00AE2D58">
        <w:rPr>
          <w:rFonts w:eastAsia="Arial"/>
        </w:rPr>
        <w:t>D</w:t>
      </w:r>
      <w:r w:rsidRPr="007F0095">
        <w:rPr>
          <w:rFonts w:eastAsia="Arial"/>
        </w:rPr>
        <w:t xml:space="preserve">ata </w:t>
      </w:r>
      <w:r w:rsidR="00AE2D58">
        <w:rPr>
          <w:rFonts w:eastAsia="Arial"/>
        </w:rPr>
        <w:t>P</w:t>
      </w:r>
      <w:r w:rsidRPr="007F0095">
        <w:rPr>
          <w:rFonts w:eastAsia="Arial"/>
        </w:rPr>
        <w:t>lan progresses.</w:t>
      </w:r>
    </w:p>
    <w:p w14:paraId="7DCE3DAD" w14:textId="31FA4531" w:rsidR="0034246B" w:rsidRPr="00782C14" w:rsidRDefault="0034246B" w:rsidP="00F86228">
      <w:pPr>
        <w:pStyle w:val="ListNumber"/>
      </w:pPr>
      <w:r w:rsidRPr="007F0095">
        <w:rPr>
          <w:rFonts w:eastAsia="Arial"/>
        </w:rPr>
        <w:t xml:space="preserve">The </w:t>
      </w:r>
      <w:r w:rsidR="00833347">
        <w:rPr>
          <w:rFonts w:eastAsia="Arial"/>
        </w:rPr>
        <w:t>Australian Government</w:t>
      </w:r>
      <w:r w:rsidRPr="007F0095">
        <w:rPr>
          <w:rFonts w:eastAsia="Arial"/>
        </w:rPr>
        <w:t xml:space="preserve"> should </w:t>
      </w:r>
      <w:r w:rsidR="00E93EF0">
        <w:rPr>
          <w:rFonts w:eastAsia="Arial"/>
        </w:rPr>
        <w:t>consider</w:t>
      </w:r>
      <w:r w:rsidR="005F3B0A">
        <w:rPr>
          <w:rFonts w:eastAsia="Arial"/>
        </w:rPr>
        <w:t xml:space="preserve"> opportunities for</w:t>
      </w:r>
      <w:r w:rsidR="00E93EF0">
        <w:rPr>
          <w:rFonts w:eastAsia="Arial"/>
        </w:rPr>
        <w:t xml:space="preserve"> </w:t>
      </w:r>
      <w:r w:rsidRPr="007F0095">
        <w:rPr>
          <w:rFonts w:eastAsia="Arial"/>
        </w:rPr>
        <w:t>a</w:t>
      </w:r>
      <w:r>
        <w:rPr>
          <w:rFonts w:eastAsia="Arial"/>
        </w:rPr>
        <w:t xml:space="preserve"> </w:t>
      </w:r>
      <w:r w:rsidR="002B2DFF">
        <w:rPr>
          <w:rFonts w:eastAsia="Arial"/>
        </w:rPr>
        <w:t>collaborative,</w:t>
      </w:r>
      <w:r w:rsidRPr="007F0095">
        <w:rPr>
          <w:rFonts w:eastAsia="Arial"/>
        </w:rPr>
        <w:t xml:space="preserve"> </w:t>
      </w:r>
      <w:r>
        <w:rPr>
          <w:rFonts w:eastAsia="Arial"/>
        </w:rPr>
        <w:t>community led</w:t>
      </w:r>
      <w:r w:rsidRPr="007F0095">
        <w:rPr>
          <w:rFonts w:eastAsia="Arial"/>
        </w:rPr>
        <w:t xml:space="preserve"> </w:t>
      </w:r>
      <w:r>
        <w:rPr>
          <w:rFonts w:eastAsia="Arial"/>
        </w:rPr>
        <w:t>program</w:t>
      </w:r>
      <w:r w:rsidRPr="007F0095">
        <w:rPr>
          <w:rFonts w:eastAsia="Arial"/>
        </w:rPr>
        <w:t xml:space="preserve"> to</w:t>
      </w:r>
      <w:r w:rsidR="00E93EF0">
        <w:rPr>
          <w:rFonts w:eastAsia="Arial"/>
        </w:rPr>
        <w:t xml:space="preserve"> address</w:t>
      </w:r>
      <w:r w:rsidRPr="007F0095">
        <w:rPr>
          <w:rFonts w:eastAsia="Arial"/>
        </w:rPr>
        <w:t xml:space="preserve"> the burden and impact of sepsis on First Nations </w:t>
      </w:r>
      <w:r w:rsidR="00C305A4" w:rsidRPr="007F0095">
        <w:rPr>
          <w:rFonts w:eastAsia="Arial"/>
        </w:rPr>
        <w:t>peoples</w:t>
      </w:r>
      <w:r w:rsidR="00C305A4">
        <w:rPr>
          <w:rFonts w:eastAsia="Arial"/>
        </w:rPr>
        <w:t>. This</w:t>
      </w:r>
      <w:r w:rsidR="001D559F">
        <w:rPr>
          <w:rFonts w:eastAsia="Arial" w:cstheme="minorHAnsi"/>
        </w:rPr>
        <w:t xml:space="preserve"> could be begin with a consumer driven action plan, like the </w:t>
      </w:r>
      <w:hyperlink r:id="rId32" w:history="1">
        <w:r w:rsidR="001D559F">
          <w:rPr>
            <w:rStyle w:val="Hyperlink"/>
            <w:rFonts w:eastAsia="Arial" w:cstheme="minorHAnsi"/>
          </w:rPr>
          <w:t>'Stopping Sepsis'</w:t>
        </w:r>
      </w:hyperlink>
      <w:r w:rsidR="001D559F">
        <w:rPr>
          <w:rFonts w:eastAsia="Arial" w:cstheme="minorHAnsi"/>
        </w:rPr>
        <w:t xml:space="preserve">  policy report to drive and guide future decision-making and investment.</w:t>
      </w:r>
    </w:p>
    <w:bookmarkEnd w:id="11"/>
    <w:bookmarkEnd w:id="18"/>
    <w:p w14:paraId="57C58136" w14:textId="13B310DE" w:rsidR="00265844" w:rsidRDefault="00265844" w:rsidP="00265844">
      <w:r>
        <w:br w:type="page"/>
      </w:r>
    </w:p>
    <w:p w14:paraId="4EFAD50D" w14:textId="77777777" w:rsidR="00265844" w:rsidRDefault="00265844" w:rsidP="00265844"/>
    <w:tbl>
      <w:tblPr>
        <w:tblW w:w="0" w:type="auto"/>
        <w:tblCellMar>
          <w:left w:w="0" w:type="dxa"/>
          <w:right w:w="0" w:type="dxa"/>
        </w:tblCellMar>
        <w:tblLook w:val="04A0" w:firstRow="1" w:lastRow="0" w:firstColumn="1" w:lastColumn="0" w:noHBand="0" w:noVBand="1"/>
      </w:tblPr>
      <w:tblGrid>
        <w:gridCol w:w="9184"/>
      </w:tblGrid>
      <w:tr w:rsidR="00265844" w14:paraId="1B093DBB" w14:textId="77777777" w:rsidTr="00D60569">
        <w:trPr>
          <w:trHeight w:hRule="exact" w:val="5954"/>
        </w:trPr>
        <w:tc>
          <w:tcPr>
            <w:tcW w:w="9184" w:type="dxa"/>
            <w:vAlign w:val="center"/>
          </w:tcPr>
          <w:p w14:paraId="07CC24CC" w14:textId="029AD149" w:rsidR="00265844" w:rsidRDefault="00265844" w:rsidP="00D60569">
            <w:pPr>
              <w:pStyle w:val="Heading1"/>
            </w:pPr>
            <w:bookmarkStart w:id="21" w:name="_Toc203058295"/>
            <w:bookmarkStart w:id="22" w:name="_Toc220480848"/>
            <w:r>
              <w:t>National Sepsis Program Extension overview</w:t>
            </w:r>
            <w:bookmarkEnd w:id="21"/>
            <w:bookmarkEnd w:id="22"/>
          </w:p>
          <w:p w14:paraId="3DAC6E1E" w14:textId="47C66126" w:rsidR="00265844" w:rsidRPr="005C383B" w:rsidRDefault="00D32765" w:rsidP="00D60569">
            <w:pPr>
              <w:rPr>
                <w:i/>
                <w:iCs/>
              </w:rPr>
            </w:pPr>
            <w:r>
              <w:rPr>
                <w:i/>
                <w:iCs/>
              </w:rPr>
              <w:t xml:space="preserve">Sepsis </w:t>
            </w:r>
            <w:r w:rsidR="00D06CAB">
              <w:rPr>
                <w:i/>
                <w:iCs/>
              </w:rPr>
              <w:t>a</w:t>
            </w:r>
            <w:r>
              <w:rPr>
                <w:i/>
                <w:iCs/>
              </w:rPr>
              <w:t>s a strategic health priority</w:t>
            </w:r>
          </w:p>
        </w:tc>
      </w:tr>
    </w:tbl>
    <w:bookmarkStart w:id="23" w:name="_Toc203058296"/>
    <w:bookmarkStart w:id="24" w:name="_Toc220480849"/>
    <w:p w14:paraId="4C91F7B0" w14:textId="0217CD4F" w:rsidR="00265844" w:rsidRPr="005C383B" w:rsidRDefault="00265844" w:rsidP="00F86228">
      <w:pPr>
        <w:pStyle w:val="Heading2"/>
        <w:spacing w:before="120"/>
      </w:pPr>
      <w:r w:rsidRPr="005C383B">
        <w:rPr>
          <w:noProof/>
        </w:rPr>
        <mc:AlternateContent>
          <mc:Choice Requires="wpg">
            <w:drawing>
              <wp:anchor distT="0" distB="0" distL="114300" distR="114300" simplePos="0" relativeHeight="251658251" behindDoc="1" locked="0" layoutInCell="1" allowOverlap="1" wp14:anchorId="17C6004D" wp14:editId="0464BE14">
                <wp:simplePos x="0" y="0"/>
                <wp:positionH relativeFrom="page">
                  <wp:align>left</wp:align>
                </wp:positionH>
                <wp:positionV relativeFrom="page">
                  <wp:align>top</wp:align>
                </wp:positionV>
                <wp:extent cx="7560000" cy="4392000"/>
                <wp:effectExtent l="0" t="0" r="3175" b="8890"/>
                <wp:wrapNone/>
                <wp:docPr id="35" name="Group 35"/>
                <wp:cNvGraphicFramePr/>
                <a:graphic xmlns:a="http://schemas.openxmlformats.org/drawingml/2006/main">
                  <a:graphicData uri="http://schemas.microsoft.com/office/word/2010/wordprocessingGroup">
                    <wpg:wgp>
                      <wpg:cNvGrpSpPr/>
                      <wpg:grpSpPr>
                        <a:xfrm>
                          <a:off x="0" y="0"/>
                          <a:ext cx="7560000" cy="4392000"/>
                          <a:chOff x="0" y="0"/>
                          <a:chExt cx="7560000" cy="4392000"/>
                        </a:xfrm>
                      </wpg:grpSpPr>
                      <wps:wsp>
                        <wps:cNvPr id="36" name="Rectangle 15"/>
                        <wps:cNvSpPr/>
                        <wps:spPr>
                          <a:xfrm>
                            <a:off x="0" y="0"/>
                            <a:ext cx="7560000" cy="43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15"/>
                        <wps:cNvSpPr/>
                        <wps:spPr>
                          <a:xfrm>
                            <a:off x="0" y="0"/>
                            <a:ext cx="7560000" cy="4068000"/>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15"/>
                        <wps:cNvSpPr/>
                        <wps:spPr>
                          <a:xfrm>
                            <a:off x="0" y="0"/>
                            <a:ext cx="7560000" cy="374400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DD4EEA" id="Group 35" o:spid="_x0000_s1026" style="position:absolute;margin-left:0;margin-top:0;width:595.3pt;height:345.85pt;z-index:-251628544;mso-position-horizontal:left;mso-position-horizontal-relative:page;mso-position-vertical:top;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" fillcolor="#f0e8fe [3214]"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" fillcolor="#e1d1fd [1303]"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" fillcolor="#d2bbfc [1943]" stroked="f" strokeweight="2pt"/>
                <w10:wrap anchorx="page" anchory="page"/>
              </v:group>
            </w:pict>
          </mc:Fallback>
        </mc:AlternateContent>
      </w:r>
      <w:bookmarkStart w:id="25" w:name="_Toc201770507"/>
      <w:r w:rsidRPr="005C383B">
        <w:t>Introduction</w:t>
      </w:r>
      <w:bookmarkEnd w:id="23"/>
      <w:bookmarkEnd w:id="24"/>
      <w:bookmarkEnd w:id="25"/>
    </w:p>
    <w:p w14:paraId="16D80317" w14:textId="473F13C7" w:rsidR="00265844" w:rsidRPr="00A4648A" w:rsidRDefault="00265844" w:rsidP="00265844">
      <w:pPr>
        <w:rPr>
          <w:rFonts w:cstheme="minorBidi"/>
        </w:rPr>
      </w:pPr>
      <w:r>
        <w:t xml:space="preserve">Sepsis is a life-threatening and time critical condition that arises when the body’s response to an infection </w:t>
      </w:r>
      <w:r w:rsidRPr="00342246">
        <w:t xml:space="preserve">damages its own tissues and organs. It is a major cause of morbidity and mortality. In </w:t>
      </w:r>
      <w:r w:rsidR="00D32765" w:rsidRPr="00342246">
        <w:t>Australia</w:t>
      </w:r>
      <w:r w:rsidR="00342246" w:rsidRPr="00342246">
        <w:t xml:space="preserve">, </w:t>
      </w:r>
      <w:r w:rsidR="00342246" w:rsidRPr="00342246">
        <w:rPr>
          <w:rFonts w:eastAsia="Calibri" w:cstheme="minorHAnsi"/>
          <w:color w:val="auto"/>
        </w:rPr>
        <w:t>the</w:t>
      </w:r>
      <w:r w:rsidR="00342246" w:rsidRPr="00CE0BEC">
        <w:rPr>
          <w:rFonts w:eastAsia="Calibri" w:cstheme="minorHAnsi"/>
          <w:color w:val="auto"/>
        </w:rPr>
        <w:t xml:space="preserve"> prevalence and impact of sepsis </w:t>
      </w:r>
      <w:r w:rsidR="00342246">
        <w:rPr>
          <w:rFonts w:eastAsia="Calibri" w:cstheme="minorHAnsi"/>
          <w:color w:val="auto"/>
        </w:rPr>
        <w:t>i</w:t>
      </w:r>
      <w:r w:rsidR="00342246" w:rsidRPr="00CE0BEC">
        <w:rPr>
          <w:rFonts w:eastAsia="Calibri" w:cstheme="minorHAnsi"/>
          <w:color w:val="auto"/>
        </w:rPr>
        <w:t>s significantly greater than previously estimate</w:t>
      </w:r>
      <w:r w:rsidR="00342246">
        <w:rPr>
          <w:rFonts w:eastAsia="Calibri" w:cstheme="minorHAnsi"/>
          <w:color w:val="auto"/>
        </w:rPr>
        <w:t>d</w:t>
      </w:r>
      <w:r w:rsidR="00342246" w:rsidRPr="00CE0BEC">
        <w:rPr>
          <w:rFonts w:eastAsia="Calibri" w:cstheme="minorHAnsi"/>
          <w:color w:val="auto"/>
        </w:rPr>
        <w:t xml:space="preserve">, with </w:t>
      </w:r>
      <w:r w:rsidR="00E26F1F">
        <w:rPr>
          <w:rFonts w:eastAsia="Calibri" w:cstheme="minorHAnsi"/>
          <w:color w:val="auto"/>
        </w:rPr>
        <w:t>over 84</w:t>
      </w:r>
      <w:r w:rsidR="00342246">
        <w:rPr>
          <w:rFonts w:eastAsia="Calibri" w:cstheme="minorHAnsi"/>
          <w:color w:val="auto"/>
        </w:rPr>
        <w:t xml:space="preserve">,000 </w:t>
      </w:r>
      <w:r w:rsidR="00342246" w:rsidRPr="00CE0BEC">
        <w:rPr>
          <w:rFonts w:eastAsia="Calibri" w:cstheme="minorHAnsi"/>
          <w:color w:val="auto"/>
        </w:rPr>
        <w:t xml:space="preserve">reported sepsis separations </w:t>
      </w:r>
      <w:r w:rsidR="00342246">
        <w:rPr>
          <w:rFonts w:eastAsia="Calibri" w:cstheme="minorHAnsi"/>
          <w:color w:val="auto"/>
        </w:rPr>
        <w:t>in</w:t>
      </w:r>
      <w:r w:rsidR="00342246" w:rsidRPr="00CE0BEC">
        <w:rPr>
          <w:rFonts w:eastAsia="Calibri" w:cstheme="minorHAnsi"/>
          <w:color w:val="auto"/>
        </w:rPr>
        <w:t xml:space="preserve"> </w:t>
      </w:r>
      <w:r w:rsidR="00E26F1F">
        <w:rPr>
          <w:rFonts w:eastAsia="Calibri" w:cstheme="minorHAnsi"/>
          <w:color w:val="auto"/>
        </w:rPr>
        <w:t xml:space="preserve">Australian public hospitals in </w:t>
      </w:r>
      <w:r w:rsidR="00342246" w:rsidRPr="00CE0BEC">
        <w:rPr>
          <w:rFonts w:eastAsia="Calibri" w:cstheme="minorHAnsi"/>
          <w:color w:val="auto"/>
        </w:rPr>
        <w:t>2022-23</w:t>
      </w:r>
      <w:r w:rsidR="00A53BB0">
        <w:rPr>
          <w:rFonts w:eastAsia="Calibri" w:cstheme="minorHAnsi"/>
          <w:color w:val="auto"/>
        </w:rPr>
        <w:t>.</w:t>
      </w:r>
      <w:r w:rsidR="00345A29" w:rsidRPr="00345A29">
        <w:rPr>
          <w:rFonts w:eastAsia="Calibri" w:cstheme="minorHAnsi"/>
          <w:color w:val="auto"/>
          <w:vertAlign w:val="superscript"/>
        </w:rPr>
        <w:t>1</w:t>
      </w:r>
      <w:r w:rsidR="00342246" w:rsidRPr="00CE0BEC">
        <w:rPr>
          <w:rFonts w:eastAsia="Calibri" w:cstheme="minorHAnsi"/>
          <w:color w:val="auto"/>
        </w:rPr>
        <w:t xml:space="preserve"> </w:t>
      </w:r>
      <w:r w:rsidR="00342246">
        <w:rPr>
          <w:rFonts w:eastAsia="Calibri" w:cstheme="minorHAnsi"/>
          <w:color w:val="auto"/>
        </w:rPr>
        <w:t>In the same year, o</w:t>
      </w:r>
      <w:r w:rsidR="00342246" w:rsidRPr="00507A70">
        <w:t>ne in seven sepsis cases</w:t>
      </w:r>
      <w:r w:rsidR="00342246">
        <w:t xml:space="preserve"> in Australia</w:t>
      </w:r>
      <w:r w:rsidR="00342246" w:rsidRPr="00507A70">
        <w:t xml:space="preserve"> resulted in a hospital deat</w:t>
      </w:r>
      <w:r w:rsidR="00342246" w:rsidRPr="00B672F4">
        <w:rPr>
          <w:color w:val="auto"/>
        </w:rPr>
        <w:t>h.</w:t>
      </w:r>
      <w:r w:rsidR="00D32765" w:rsidRPr="00B672F4">
        <w:rPr>
          <w:color w:val="auto"/>
        </w:rPr>
        <w:t xml:space="preserve"> </w:t>
      </w:r>
      <w:r w:rsidRPr="00B672F4">
        <w:rPr>
          <w:color w:val="auto"/>
        </w:rPr>
        <w:t>It is also very costly; in Australia the direct hospital cost of sepsis to the healthcare system is approximately $700 million per year, with indirect costs of more than $4</w:t>
      </w:r>
      <w:r w:rsidR="00E26F1F">
        <w:rPr>
          <w:color w:val="auto"/>
        </w:rPr>
        <w:t>.7</w:t>
      </w:r>
      <w:r w:rsidRPr="00B672F4">
        <w:rPr>
          <w:color w:val="auto"/>
        </w:rPr>
        <w:t xml:space="preserve"> billion per year.</w:t>
      </w:r>
      <w:r w:rsidR="00345A29" w:rsidRPr="00345A29">
        <w:rPr>
          <w:color w:val="auto"/>
          <w:vertAlign w:val="superscript"/>
        </w:rPr>
        <w:t>2</w:t>
      </w:r>
    </w:p>
    <w:p w14:paraId="77FB4F43" w14:textId="0AEA69B4" w:rsidR="00265844" w:rsidRPr="004325B0" w:rsidRDefault="00D32765" w:rsidP="00265844">
      <w:pPr>
        <w:rPr>
          <w:rStyle w:val="Blue"/>
          <w:rFonts w:cstheme="minorHAnsi"/>
          <w:color w:val="auto"/>
        </w:rPr>
      </w:pPr>
      <w:r>
        <w:rPr>
          <w:rStyle w:val="Blue"/>
          <w:rFonts w:cstheme="minorHAnsi"/>
          <w:color w:val="auto"/>
        </w:rPr>
        <w:t>At the international level, s</w:t>
      </w:r>
      <w:r w:rsidR="00265844" w:rsidRPr="004325B0">
        <w:rPr>
          <w:rStyle w:val="Blue"/>
          <w:rFonts w:cstheme="minorHAnsi"/>
          <w:color w:val="auto"/>
        </w:rPr>
        <w:t xml:space="preserve">epsis continues to be a </w:t>
      </w:r>
      <w:r>
        <w:rPr>
          <w:rStyle w:val="Blue"/>
          <w:rFonts w:cstheme="minorHAnsi"/>
          <w:color w:val="auto"/>
        </w:rPr>
        <w:t xml:space="preserve">global </w:t>
      </w:r>
      <w:r w:rsidR="00265844" w:rsidRPr="004325B0">
        <w:rPr>
          <w:rStyle w:val="Blue"/>
          <w:rFonts w:cstheme="minorHAnsi"/>
          <w:color w:val="auto"/>
        </w:rPr>
        <w:t xml:space="preserve">health priority through the World Health Organization’s resolution to improve the prevention, diagnosis and clinical management of sepsis and the release of the </w:t>
      </w:r>
      <w:hyperlink r:id="rId33" w:history="1">
        <w:r w:rsidR="00265844" w:rsidRPr="000B7533">
          <w:rPr>
            <w:rStyle w:val="Hyperlink"/>
            <w:rFonts w:cstheme="minorHAnsi"/>
          </w:rPr>
          <w:t>2030 Global Agenda for Sepsis</w:t>
        </w:r>
      </w:hyperlink>
      <w:r w:rsidR="00265844" w:rsidRPr="004325B0">
        <w:rPr>
          <w:rStyle w:val="Blue"/>
          <w:rFonts w:cstheme="minorHAnsi"/>
          <w:color w:val="auto"/>
        </w:rPr>
        <w:t xml:space="preserve"> as a multi-year global strategy to address the impact of sepsis and its effects.</w:t>
      </w:r>
      <w:r w:rsidR="00345A29" w:rsidRPr="00345A29">
        <w:rPr>
          <w:rStyle w:val="Blue"/>
          <w:rFonts w:cstheme="minorHAnsi"/>
          <w:color w:val="auto"/>
          <w:vertAlign w:val="superscript"/>
        </w:rPr>
        <w:t>4</w:t>
      </w:r>
    </w:p>
    <w:p w14:paraId="7F1CA93C" w14:textId="0403B0A5" w:rsidR="00265844" w:rsidRDefault="00D32765" w:rsidP="00BD5EA6">
      <w:pPr>
        <w:spacing w:after="360"/>
      </w:pPr>
      <w:r>
        <w:t>I</w:t>
      </w:r>
      <w:r w:rsidR="00265844" w:rsidRPr="00A4648A">
        <w:t>mprov</w:t>
      </w:r>
      <w:r>
        <w:t>ing</w:t>
      </w:r>
      <w:r w:rsidR="00265844" w:rsidRPr="00A4648A">
        <w:t xml:space="preserve"> early detection, recognition and treatment of sepsis is key to preventing illness and death from this condition. Australians diagnosed with </w:t>
      </w:r>
      <w:r w:rsidR="00A53BB0" w:rsidRPr="00A4648A">
        <w:t>sepsis;</w:t>
      </w:r>
      <w:r w:rsidR="00265844" w:rsidRPr="00A4648A">
        <w:t xml:space="preserve"> their families and carers benefit from early diagnosis </w:t>
      </w:r>
      <w:r>
        <w:t>and</w:t>
      </w:r>
      <w:r w:rsidR="00265844" w:rsidRPr="00A4648A">
        <w:t xml:space="preserve"> improved health outcomes.</w:t>
      </w:r>
    </w:p>
    <w:p w14:paraId="1A74E0F0" w14:textId="10BB61E2" w:rsidR="000813F6" w:rsidRPr="00AA67EC" w:rsidRDefault="000813F6" w:rsidP="00BD5EA6">
      <w:pPr>
        <w:spacing w:after="360"/>
      </w:pPr>
      <w:r>
        <w:rPr>
          <w:noProof/>
        </w:rPr>
        <mc:AlternateContent>
          <mc:Choice Requires="wps">
            <w:drawing>
              <wp:inline distT="0" distB="0" distL="0" distR="0" wp14:anchorId="7FA6E248" wp14:editId="6B70F09D">
                <wp:extent cx="5831840" cy="827405"/>
                <wp:effectExtent l="0" t="0" r="0" b="10795"/>
                <wp:docPr id="201107663" name="Text Box 12"/>
                <wp:cNvGraphicFramePr/>
                <a:graphic xmlns:a="http://schemas.openxmlformats.org/drawingml/2006/main">
                  <a:graphicData uri="http://schemas.microsoft.com/office/word/2010/wordprocessingShape">
                    <wps:wsp>
                      <wps:cNvSpPr txBox="1"/>
                      <wps:spPr>
                        <a:xfrm>
                          <a:off x="0" y="0"/>
                          <a:ext cx="5831840" cy="8274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0813F6" w14:paraId="5F1E9487" w14:textId="77777777" w:rsidTr="00C33215">
                              <w:tc>
                                <w:tcPr>
                                  <w:tcW w:w="9114" w:type="dxa"/>
                                  <w:tcBorders>
                                    <w:right w:val="single" w:sz="48" w:space="0" w:color="F0E8FE" w:themeColor="background2"/>
                                  </w:tcBorders>
                                  <w:shd w:val="clear" w:color="auto" w:fill="F0E8FE" w:themeFill="background2"/>
                                </w:tcPr>
                                <w:p w14:paraId="693920D8" w14:textId="77777777" w:rsidR="000813F6" w:rsidRPr="00AB3259" w:rsidRDefault="000813F6" w:rsidP="002B3C79">
                                  <w:pPr>
                                    <w:pStyle w:val="BoxHeading"/>
                                  </w:pPr>
                                  <w:r>
                                    <w:t>Bereaved person</w:t>
                                  </w:r>
                                </w:p>
                                <w:p w14:paraId="4FADF1B5" w14:textId="77777777" w:rsidR="000813F6" w:rsidRDefault="000813F6" w:rsidP="00752D37">
                                  <w:r>
                                    <w:t>“I won’t ever get the image of his death from my mind...he deserved a better death, it was horrific”</w:t>
                                  </w:r>
                                </w:p>
                              </w:tc>
                            </w:tr>
                          </w:tbl>
                          <w:p w14:paraId="3334EED6" w14:textId="77777777" w:rsidR="000813F6" w:rsidRPr="00402F1C" w:rsidRDefault="000813F6" w:rsidP="000813F6">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FA6E248" id="_x0000_s1029" type="#_x0000_t202" style="width:459.2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0813F6" w14:paraId="5F1E9487" w14:textId="77777777" w:rsidTr="00C33215">
                        <w:tc>
                          <w:tcPr>
                            <w:tcW w:w="9114" w:type="dxa"/>
                            <w:tcBorders>
                              <w:right w:val="single" w:sz="48" w:space="0" w:color="F0E8FE" w:themeColor="background2"/>
                            </w:tcBorders>
                            <w:shd w:val="clear" w:color="auto" w:fill="F0E8FE" w:themeFill="background2"/>
                          </w:tcPr>
                          <w:p w14:paraId="693920D8" w14:textId="77777777" w:rsidR="000813F6" w:rsidRPr="00AB3259" w:rsidRDefault="000813F6" w:rsidP="002B3C79">
                            <w:pPr>
                              <w:pStyle w:val="BoxHeading"/>
                            </w:pPr>
                            <w:r>
                              <w:t>Bereaved person</w:t>
                            </w:r>
                          </w:p>
                          <w:p w14:paraId="4FADF1B5" w14:textId="77777777" w:rsidR="000813F6" w:rsidRDefault="000813F6" w:rsidP="00752D37">
                            <w:r>
                              <w:t>“I won’t ever get the image of his death from my mind...he deserved a better death, it was horrific”</w:t>
                            </w:r>
                          </w:p>
                        </w:tc>
                      </w:tr>
                    </w:tbl>
                    <w:p w14:paraId="3334EED6" w14:textId="77777777" w:rsidR="000813F6" w:rsidRPr="00402F1C" w:rsidRDefault="000813F6" w:rsidP="000813F6">
                      <w:pPr>
                        <w:pStyle w:val="NoSpacing"/>
                        <w:spacing w:line="240" w:lineRule="auto"/>
                        <w:rPr>
                          <w:sz w:val="2"/>
                          <w:szCs w:val="2"/>
                        </w:rPr>
                      </w:pPr>
                    </w:p>
                  </w:txbxContent>
                </v:textbox>
                <w10:anchorlock/>
              </v:shape>
            </w:pict>
          </mc:Fallback>
        </mc:AlternateContent>
      </w:r>
    </w:p>
    <w:p w14:paraId="09955238" w14:textId="1F8CAE4E" w:rsidR="00265844" w:rsidRDefault="00265844" w:rsidP="001236D7">
      <w:pPr>
        <w:pStyle w:val="Heading2"/>
      </w:pPr>
      <w:bookmarkStart w:id="26" w:name="_Toc201770508"/>
      <w:bookmarkStart w:id="27" w:name="_Toc203058297"/>
      <w:bookmarkStart w:id="28" w:name="_Toc220480850"/>
      <w:r>
        <w:lastRenderedPageBreak/>
        <w:t>Background</w:t>
      </w:r>
      <w:r w:rsidRPr="00346B64">
        <w:t xml:space="preserve"> </w:t>
      </w:r>
      <w:r>
        <w:t>to</w:t>
      </w:r>
      <w:r w:rsidRPr="00346B64">
        <w:t xml:space="preserve"> </w:t>
      </w:r>
      <w:r>
        <w:t>the</w:t>
      </w:r>
      <w:r w:rsidRPr="00346B64">
        <w:t xml:space="preserve"> </w:t>
      </w:r>
      <w:r>
        <w:t>National</w:t>
      </w:r>
      <w:r w:rsidRPr="00346B64">
        <w:t xml:space="preserve"> </w:t>
      </w:r>
      <w:r>
        <w:t>Sepsis</w:t>
      </w:r>
      <w:r w:rsidRPr="00346B64">
        <w:t xml:space="preserve"> </w:t>
      </w:r>
      <w:r>
        <w:t>Program and Extension</w:t>
      </w:r>
      <w:bookmarkEnd w:id="26"/>
      <w:bookmarkEnd w:id="27"/>
      <w:bookmarkEnd w:id="28"/>
    </w:p>
    <w:p w14:paraId="78F30809" w14:textId="074FD46A" w:rsidR="007817D2" w:rsidRDefault="007817D2" w:rsidP="007817D2">
      <w:pPr>
        <w:pStyle w:val="Heading3"/>
      </w:pPr>
      <w:r>
        <w:t>National Sepsis Program</w:t>
      </w:r>
    </w:p>
    <w:p w14:paraId="407FE5B7" w14:textId="1AEC19D7" w:rsidR="00265844" w:rsidRPr="00AA67EC" w:rsidRDefault="00265844" w:rsidP="00265844">
      <w:pPr>
        <w:rPr>
          <w:rFonts w:cstheme="minorHAnsi"/>
        </w:rPr>
      </w:pPr>
      <w:r w:rsidRPr="00AA67EC">
        <w:rPr>
          <w:rFonts w:cstheme="minorHAnsi"/>
        </w:rPr>
        <w:t>In June 2020, the then Australian Government Department of Health (the Department) contracted the Commission to</w:t>
      </w:r>
      <w:r>
        <w:rPr>
          <w:rFonts w:cstheme="minorHAnsi"/>
        </w:rPr>
        <w:t xml:space="preserve"> establish the</w:t>
      </w:r>
      <w:r w:rsidRPr="00AA67EC">
        <w:rPr>
          <w:rFonts w:cstheme="minorHAnsi"/>
        </w:rPr>
        <w:t xml:space="preserve"> $1.5 million </w:t>
      </w:r>
      <w:r>
        <w:rPr>
          <w:rFonts w:cstheme="minorHAnsi"/>
        </w:rPr>
        <w:t>National Sepsis Program</w:t>
      </w:r>
      <w:r w:rsidRPr="00AA67EC">
        <w:rPr>
          <w:rFonts w:cstheme="minorHAnsi"/>
        </w:rPr>
        <w:t xml:space="preserve"> </w:t>
      </w:r>
      <w:r>
        <w:rPr>
          <w:rFonts w:cstheme="minorHAnsi"/>
        </w:rPr>
        <w:t xml:space="preserve">and deliver eight discrete projects, in partnership with The George Institute (TGI), focused on </w:t>
      </w:r>
      <w:r w:rsidRPr="00AA67EC">
        <w:rPr>
          <w:rFonts w:cstheme="minorHAnsi"/>
        </w:rPr>
        <w:t xml:space="preserve">the </w:t>
      </w:r>
      <w:r w:rsidR="008B39C3">
        <w:rPr>
          <w:rFonts w:cstheme="minorHAnsi"/>
        </w:rPr>
        <w:t xml:space="preserve">following </w:t>
      </w:r>
      <w:r w:rsidRPr="00AA67EC">
        <w:rPr>
          <w:rFonts w:cstheme="minorHAnsi"/>
        </w:rPr>
        <w:t>key objectives:</w:t>
      </w:r>
    </w:p>
    <w:p w14:paraId="59422C7C" w14:textId="77777777" w:rsidR="007817D2" w:rsidRDefault="00265844">
      <w:pPr>
        <w:pStyle w:val="ListBullet"/>
        <w:numPr>
          <w:ilvl w:val="0"/>
          <w:numId w:val="28"/>
        </w:numPr>
      </w:pPr>
      <w:r w:rsidRPr="005C383B">
        <w:t>Improving the recognition of sepsis in all healthcare settings</w:t>
      </w:r>
    </w:p>
    <w:p w14:paraId="5FF06712" w14:textId="27D2B3A3" w:rsidR="00265844" w:rsidRPr="005C383B" w:rsidRDefault="00265844">
      <w:pPr>
        <w:pStyle w:val="ListBullet"/>
        <w:numPr>
          <w:ilvl w:val="0"/>
          <w:numId w:val="28"/>
        </w:numPr>
      </w:pPr>
      <w:r w:rsidRPr="005C383B">
        <w:t>Providing healthcare professionals with nationally agreed sepsis clinical guidance materials</w:t>
      </w:r>
    </w:p>
    <w:p w14:paraId="24AEFF3F" w14:textId="77777777" w:rsidR="00265844" w:rsidRPr="005C383B" w:rsidRDefault="00265844">
      <w:pPr>
        <w:pStyle w:val="ListBullet"/>
        <w:numPr>
          <w:ilvl w:val="0"/>
          <w:numId w:val="28"/>
        </w:numPr>
      </w:pPr>
      <w:r w:rsidRPr="005C383B">
        <w:t>Strengthening the comprehensive care planning process for sepsis survivors.</w:t>
      </w:r>
    </w:p>
    <w:p w14:paraId="6882E854" w14:textId="62DBB7DA" w:rsidR="00265844" w:rsidRDefault="00265844" w:rsidP="004431B8">
      <w:pPr>
        <w:spacing w:before="240"/>
      </w:pPr>
      <w:r>
        <w:t>T</w:t>
      </w:r>
      <w:r w:rsidRPr="00AA67EC">
        <w:t xml:space="preserve">he </w:t>
      </w:r>
      <w:r>
        <w:t>July 2022 final report of t</w:t>
      </w:r>
      <w:r w:rsidRPr="00AA67EC">
        <w:t xml:space="preserve">he National Sepsis Program, provided to the Department, identified areas requiring continued support to improve sepsis outcomes and </w:t>
      </w:r>
      <w:r>
        <w:t xml:space="preserve">made </w:t>
      </w:r>
      <w:r w:rsidR="007817D2">
        <w:t xml:space="preserve">ten </w:t>
      </w:r>
      <w:r w:rsidRPr="00AA67EC">
        <w:t>recommendations for future work</w:t>
      </w:r>
      <w:r w:rsidR="007817D2">
        <w:t>:</w:t>
      </w:r>
    </w:p>
    <w:p w14:paraId="3000848B" w14:textId="368B8B97" w:rsidR="007817D2" w:rsidRPr="007817D2" w:rsidRDefault="007817D2">
      <w:pPr>
        <w:pStyle w:val="ListNumber"/>
        <w:numPr>
          <w:ilvl w:val="0"/>
          <w:numId w:val="27"/>
        </w:numPr>
      </w:pPr>
      <w:r w:rsidRPr="007817D2">
        <w:t>Further investigation of sepsis recognition and management for high-risk populations and patients in pre-hospital settings</w:t>
      </w:r>
    </w:p>
    <w:p w14:paraId="1EE99CCB" w14:textId="6A7335C2" w:rsidR="007817D2" w:rsidRPr="007817D2" w:rsidRDefault="007817D2" w:rsidP="007817D2">
      <w:pPr>
        <w:pStyle w:val="ListNumber"/>
      </w:pPr>
      <w:r w:rsidRPr="007817D2">
        <w:t>Further advice or resources about routine lactate measurement in patients with clinical deterioration or suspected sepsis</w:t>
      </w:r>
    </w:p>
    <w:p w14:paraId="0330D87D" w14:textId="23760551" w:rsidR="007817D2" w:rsidRPr="007817D2" w:rsidRDefault="007817D2" w:rsidP="007817D2">
      <w:pPr>
        <w:pStyle w:val="ListNumber"/>
      </w:pPr>
      <w:r w:rsidRPr="007817D2">
        <w:t>Consultation on the feasibility of implementing standardised or appropriate sepsis screening tools in emergency departments and acute care settings for adults</w:t>
      </w:r>
    </w:p>
    <w:p w14:paraId="03EDE47E" w14:textId="6D408D90" w:rsidR="007817D2" w:rsidRPr="007817D2" w:rsidRDefault="007817D2" w:rsidP="007817D2">
      <w:pPr>
        <w:pStyle w:val="ListNumber"/>
      </w:pPr>
      <w:r w:rsidRPr="007817D2">
        <w:t>Development and implementation of a nationally recognised post-sepsis support model of care for sepsis survivors and a model of bereavement for those who experience a sepsis loss.</w:t>
      </w:r>
    </w:p>
    <w:p w14:paraId="58636847" w14:textId="01B6AC40" w:rsidR="007817D2" w:rsidRPr="007817D2" w:rsidRDefault="007817D2" w:rsidP="007817D2">
      <w:pPr>
        <w:pStyle w:val="ListNumber"/>
      </w:pPr>
      <w:r w:rsidRPr="007817D2">
        <w:t>Expansion of the National Sepsis Awareness Campaign to further promote resources developed as part of the first phase of the Program.</w:t>
      </w:r>
    </w:p>
    <w:p w14:paraId="78A44698" w14:textId="57FAD316" w:rsidR="007817D2" w:rsidRPr="007817D2" w:rsidRDefault="007817D2" w:rsidP="007817D2">
      <w:pPr>
        <w:pStyle w:val="ListNumber"/>
      </w:pPr>
      <w:r w:rsidRPr="007817D2">
        <w:t>Development and implementation of targeted education on sepsis for health care professionals and undergraduate health programs.</w:t>
      </w:r>
    </w:p>
    <w:p w14:paraId="51352BD4" w14:textId="4C80E9E8" w:rsidR="007817D2" w:rsidRPr="007817D2" w:rsidRDefault="007817D2" w:rsidP="007817D2">
      <w:pPr>
        <w:pStyle w:val="ListNumber"/>
      </w:pPr>
      <w:r w:rsidRPr="007817D2">
        <w:t>Targeting clinician awareness of sepsis in Emergency Department, primary care and pre-hospital clinical cohorts and settings.</w:t>
      </w:r>
    </w:p>
    <w:p w14:paraId="7FDF5288" w14:textId="089A3DE1" w:rsidR="007817D2" w:rsidRPr="007817D2" w:rsidRDefault="007817D2" w:rsidP="007817D2">
      <w:pPr>
        <w:pStyle w:val="ListNumber"/>
      </w:pPr>
      <w:r w:rsidRPr="007817D2">
        <w:t>Explore causes of variation between clinical coders, concerning the method of coding sepsis and identify strategies to ensure greater consistency.</w:t>
      </w:r>
    </w:p>
    <w:p w14:paraId="0B3091BE" w14:textId="204496FD" w:rsidR="006D0C87" w:rsidRDefault="007817D2" w:rsidP="006D0C87">
      <w:pPr>
        <w:pStyle w:val="ListNumber"/>
      </w:pPr>
      <w:r w:rsidRPr="007817D2">
        <w:t>Identify strategies to improve clinical documentation of sepsis or suspected sepsis in patient medical records and discharge summaries</w:t>
      </w:r>
    </w:p>
    <w:p w14:paraId="19715709" w14:textId="367EFA9F" w:rsidR="007817D2" w:rsidRPr="007817D2" w:rsidRDefault="007817D2" w:rsidP="00B864ED">
      <w:pPr>
        <w:pStyle w:val="ListNumber"/>
      </w:pPr>
      <w:r w:rsidRPr="006D0C87">
        <w:rPr>
          <w:rFonts w:cstheme="minorHAnsi"/>
        </w:rPr>
        <w:t>Consider a nationally recognised, self-directed sepsis audit toolkit, data portal and benchmarking mechanism to support clinicians and health service org</w:t>
      </w:r>
      <w:r w:rsidRPr="006D0C87">
        <w:rPr>
          <w:rFonts w:cstheme="minorHAnsi"/>
          <w:color w:val="auto"/>
        </w:rPr>
        <w:t>anisations to improve sepsis recognition and management.</w:t>
      </w:r>
    </w:p>
    <w:p w14:paraId="65BCDCD9" w14:textId="71748BDF" w:rsidR="007817D2" w:rsidRPr="00AA67EC" w:rsidRDefault="007817D2" w:rsidP="007817D2">
      <w:pPr>
        <w:pStyle w:val="Heading3"/>
      </w:pPr>
      <w:r>
        <w:t>National Sepsis Program Extension</w:t>
      </w:r>
    </w:p>
    <w:p w14:paraId="79179409" w14:textId="77777777" w:rsidR="00A53BB0" w:rsidRDefault="00265844" w:rsidP="00265844">
      <w:pPr>
        <w:rPr>
          <w:rStyle w:val="Blue"/>
          <w:rFonts w:cstheme="minorHAnsi"/>
          <w:color w:val="auto"/>
        </w:rPr>
      </w:pPr>
      <w:r>
        <w:t xml:space="preserve">In </w:t>
      </w:r>
      <w:r w:rsidR="007817D2">
        <w:t>recognising the achievements of the National Sepsis Program</w:t>
      </w:r>
      <w:r>
        <w:t>, t</w:t>
      </w:r>
      <w:r w:rsidRPr="00AA67EC">
        <w:t xml:space="preserve">he Department engaged </w:t>
      </w:r>
      <w:r w:rsidRPr="00FB5C80">
        <w:rPr>
          <w:color w:val="auto"/>
        </w:rPr>
        <w:t>the Commission in June 2023, again in partnership with TGI, to deliver the $2.1 million National Sepsis Program Extension (Program Extension)</w:t>
      </w:r>
      <w:r w:rsidRPr="00FB5C80">
        <w:rPr>
          <w:rStyle w:val="Blue"/>
          <w:rFonts w:cstheme="minorHAnsi"/>
          <w:color w:val="auto"/>
        </w:rPr>
        <w:t xml:space="preserve"> to </w:t>
      </w:r>
      <w:r w:rsidRPr="00C667E6">
        <w:rPr>
          <w:rStyle w:val="Blue"/>
          <w:rFonts w:cstheme="minorHAnsi"/>
          <w:color w:val="auto"/>
        </w:rPr>
        <w:t>improve early recognition, treatment and outcomes for patients with sepsis in Australia.</w:t>
      </w:r>
    </w:p>
    <w:p w14:paraId="10E69319" w14:textId="7FEB2C52" w:rsidR="00C667E6" w:rsidRPr="00A53BB0" w:rsidRDefault="00C53773" w:rsidP="00C667E6">
      <w:pPr>
        <w:rPr>
          <w:rStyle w:val="Blue"/>
          <w:rFonts w:cstheme="minorHAnsi"/>
          <w:color w:val="auto"/>
        </w:rPr>
      </w:pPr>
      <w:r>
        <w:rPr>
          <w:rStyle w:val="Blue"/>
          <w:rFonts w:cstheme="minorHAnsi"/>
          <w:color w:val="auto"/>
        </w:rPr>
        <w:t>T</w:t>
      </w:r>
      <w:r w:rsidR="00C667E6" w:rsidRPr="00C667E6">
        <w:rPr>
          <w:rStyle w:val="Blue"/>
          <w:rFonts w:cstheme="minorHAnsi"/>
          <w:color w:val="auto"/>
        </w:rPr>
        <w:t xml:space="preserve">he Program Extension effectively addresses recommendations 4, 5, 6 and 7 of the National Sepsis Program. </w:t>
      </w:r>
      <w:r w:rsidR="00A53BB0">
        <w:rPr>
          <w:rStyle w:val="Blue"/>
          <w:rFonts w:cstheme="minorHAnsi"/>
          <w:color w:val="auto"/>
        </w:rPr>
        <w:t xml:space="preserve"> Additionally, t</w:t>
      </w:r>
      <w:r w:rsidR="00C667E6" w:rsidRPr="00C667E6">
        <w:rPr>
          <w:rStyle w:val="Blue"/>
          <w:rFonts w:cstheme="minorHAnsi"/>
          <w:color w:val="auto"/>
        </w:rPr>
        <w:t>he</w:t>
      </w:r>
      <w:r w:rsidR="00C667E6" w:rsidRPr="00C667E6">
        <w:rPr>
          <w:rFonts w:cstheme="minorHAnsi"/>
        </w:rPr>
        <w:t xml:space="preserve"> new epidemiology report and national sepsis data plan, developed as part of the Program Extension, provide the foundational elements required to </w:t>
      </w:r>
      <w:r w:rsidR="00C667E6" w:rsidRPr="00C667E6">
        <w:rPr>
          <w:rFonts w:cstheme="minorHAnsi"/>
        </w:rPr>
        <w:lastRenderedPageBreak/>
        <w:t>address the remaining six recommendations from the National Sepsis Program</w:t>
      </w:r>
      <w:r w:rsidR="00710AE6">
        <w:rPr>
          <w:rFonts w:cstheme="minorHAnsi"/>
        </w:rPr>
        <w:t xml:space="preserve"> (1,2,3 and 8,9, 10)</w:t>
      </w:r>
      <w:r w:rsidR="00B60D63">
        <w:rPr>
          <w:rFonts w:cstheme="minorHAnsi"/>
        </w:rPr>
        <w:t>.</w:t>
      </w:r>
    </w:p>
    <w:p w14:paraId="0A1BBDCA" w14:textId="654FD503" w:rsidR="00265844" w:rsidRPr="00D32765" w:rsidRDefault="00D32765" w:rsidP="00265844">
      <w:pPr>
        <w:rPr>
          <w:rFonts w:cstheme="minorHAnsi"/>
          <w:color w:val="auto"/>
        </w:rPr>
      </w:pPr>
      <w:r w:rsidRPr="00164116">
        <w:rPr>
          <w:rStyle w:val="Blue"/>
          <w:rFonts w:cstheme="minorHAnsi"/>
          <w:color w:val="auto"/>
        </w:rPr>
        <w:t>T</w:t>
      </w:r>
      <w:r w:rsidR="00265844" w:rsidRPr="00164116">
        <w:rPr>
          <w:rStyle w:val="Blue"/>
          <w:rFonts w:cstheme="minorHAnsi"/>
          <w:color w:val="auto"/>
        </w:rPr>
        <w:t xml:space="preserve">his </w:t>
      </w:r>
      <w:r w:rsidRPr="00164116">
        <w:rPr>
          <w:rStyle w:val="Blue"/>
          <w:rFonts w:cstheme="minorHAnsi"/>
          <w:color w:val="auto"/>
        </w:rPr>
        <w:t xml:space="preserve">Program Extension </w:t>
      </w:r>
      <w:r w:rsidR="00265844" w:rsidRPr="00164116">
        <w:rPr>
          <w:rStyle w:val="Blue"/>
          <w:rFonts w:cstheme="minorHAnsi"/>
          <w:color w:val="auto"/>
        </w:rPr>
        <w:t>report</w:t>
      </w:r>
      <w:r w:rsidRPr="00164116">
        <w:rPr>
          <w:rStyle w:val="Blue"/>
          <w:rFonts w:cstheme="minorHAnsi"/>
          <w:color w:val="auto"/>
        </w:rPr>
        <w:t xml:space="preserve"> demonstrates</w:t>
      </w:r>
      <w:r w:rsidR="00265844" w:rsidRPr="00164116">
        <w:rPr>
          <w:rStyle w:val="Blue"/>
          <w:rFonts w:cstheme="minorHAnsi"/>
          <w:color w:val="auto"/>
        </w:rPr>
        <w:t xml:space="preserve"> the ability of the </w:t>
      </w:r>
      <w:r w:rsidR="00A53BB0">
        <w:rPr>
          <w:rStyle w:val="Blue"/>
          <w:rFonts w:cstheme="minorHAnsi"/>
          <w:color w:val="auto"/>
        </w:rPr>
        <w:t>Commission</w:t>
      </w:r>
      <w:r w:rsidR="00265844" w:rsidRPr="00164116">
        <w:rPr>
          <w:rStyle w:val="Blue"/>
          <w:rFonts w:cstheme="minorHAnsi"/>
          <w:color w:val="auto"/>
        </w:rPr>
        <w:t xml:space="preserve"> to link local state and territory activities with a national approach </w:t>
      </w:r>
      <w:r w:rsidRPr="00164116">
        <w:rPr>
          <w:rStyle w:val="Blue"/>
          <w:rFonts w:cstheme="minorHAnsi"/>
          <w:color w:val="auto"/>
        </w:rPr>
        <w:t xml:space="preserve">to </w:t>
      </w:r>
      <w:r w:rsidR="00265844" w:rsidRPr="00164116">
        <w:rPr>
          <w:rStyle w:val="Blue"/>
          <w:rFonts w:cstheme="minorHAnsi"/>
          <w:color w:val="auto"/>
        </w:rPr>
        <w:t>support Australia’s commitment to strengthening global health. It also highlights the importance of a national approach and garnering support from health system stakeholders across Australia in improving awareness and recognition of sepsis.</w:t>
      </w:r>
    </w:p>
    <w:p w14:paraId="654CA1A2" w14:textId="653B24AC" w:rsidR="00265844" w:rsidRDefault="00265844" w:rsidP="001236D7">
      <w:pPr>
        <w:pStyle w:val="Heading2"/>
      </w:pPr>
      <w:bookmarkStart w:id="29" w:name="_Toc201770509"/>
      <w:bookmarkStart w:id="30" w:name="_Toc203058298"/>
      <w:bookmarkStart w:id="31" w:name="_Toc220480851"/>
      <w:r w:rsidRPr="00346B64">
        <w:t xml:space="preserve">Program </w:t>
      </w:r>
      <w:r w:rsidR="00D32765">
        <w:t xml:space="preserve">Extension </w:t>
      </w:r>
      <w:r w:rsidRPr="00346B64">
        <w:t>objectives</w:t>
      </w:r>
      <w:bookmarkEnd w:id="29"/>
      <w:bookmarkEnd w:id="30"/>
      <w:bookmarkEnd w:id="31"/>
    </w:p>
    <w:p w14:paraId="47E1B27C" w14:textId="77777777" w:rsidR="00265844" w:rsidRPr="00AA67EC" w:rsidRDefault="00265844" w:rsidP="00265844">
      <w:r w:rsidRPr="00AA67EC">
        <w:t>Building on the work achieved through the National Sepsis Program, the Program Extension aimed to improve outcomes for people with sepsis through:</w:t>
      </w:r>
    </w:p>
    <w:p w14:paraId="06E456B2" w14:textId="77777777" w:rsidR="007007BE" w:rsidRPr="00AA67EC" w:rsidRDefault="007007BE" w:rsidP="006409E2">
      <w:pPr>
        <w:pStyle w:val="ListBullet"/>
        <w:numPr>
          <w:ilvl w:val="0"/>
          <w:numId w:val="1"/>
        </w:numPr>
      </w:pPr>
      <w:r w:rsidRPr="00AA67EC">
        <w:t>Building consumer awareness of sepsis signs and symptoms, and when to seek help</w:t>
      </w:r>
    </w:p>
    <w:p w14:paraId="38890D1F" w14:textId="42ABB02E" w:rsidR="00265844" w:rsidRPr="00AA67EC" w:rsidRDefault="00265844" w:rsidP="006409E2">
      <w:pPr>
        <w:pStyle w:val="ListBullet"/>
        <w:numPr>
          <w:ilvl w:val="0"/>
          <w:numId w:val="1"/>
        </w:numPr>
      </w:pPr>
      <w:r w:rsidRPr="00AA67EC">
        <w:t>Building healthcare professional awareness, early recognition, response and treatment</w:t>
      </w:r>
    </w:p>
    <w:p w14:paraId="3505C83A" w14:textId="477947BA" w:rsidR="007007BE" w:rsidRDefault="007007BE" w:rsidP="006409E2">
      <w:pPr>
        <w:pStyle w:val="ListBullet"/>
        <w:numPr>
          <w:ilvl w:val="0"/>
          <w:numId w:val="1"/>
        </w:numPr>
      </w:pPr>
      <w:r w:rsidRPr="00AA67EC">
        <w:t>Improving coordinated inpatient care and post</w:t>
      </w:r>
      <w:r>
        <w:t>-</w:t>
      </w:r>
      <w:r w:rsidRPr="00AA67EC">
        <w:t>sepsis support for sepsis survivors, their families and other support people, and families bereaved by sepsis</w:t>
      </w:r>
    </w:p>
    <w:p w14:paraId="5006BD45" w14:textId="77777777" w:rsidR="00265844" w:rsidRPr="00AA67EC" w:rsidRDefault="00265844" w:rsidP="006409E2">
      <w:pPr>
        <w:pStyle w:val="ListBullet"/>
        <w:numPr>
          <w:ilvl w:val="0"/>
          <w:numId w:val="1"/>
        </w:numPr>
      </w:pPr>
      <w:r w:rsidRPr="00AA67EC">
        <w:t>Establishing a better understanding of sepsis epidemiology through improved data definitions, audit and data collection</w:t>
      </w:r>
    </w:p>
    <w:p w14:paraId="2D97E033" w14:textId="7AA287B1" w:rsidR="00265844" w:rsidRPr="00AA67EC" w:rsidRDefault="00265844" w:rsidP="006409E2">
      <w:pPr>
        <w:pStyle w:val="ListBullet"/>
        <w:numPr>
          <w:ilvl w:val="0"/>
          <w:numId w:val="1"/>
        </w:numPr>
      </w:pPr>
      <w:r w:rsidRPr="00AA67EC">
        <w:t xml:space="preserve">Establishing a better understanding </w:t>
      </w:r>
      <w:r>
        <w:t xml:space="preserve">of </w:t>
      </w:r>
      <w:r w:rsidRPr="00AA67EC">
        <w:t>the reasons for and opportunities to close the gap experienced by First Nations people with sepsis</w:t>
      </w:r>
      <w:r w:rsidR="006409E2">
        <w:t>.</w:t>
      </w:r>
    </w:p>
    <w:p w14:paraId="0921AAD9" w14:textId="0246F968" w:rsidR="00265844" w:rsidRPr="00346B64" w:rsidRDefault="00265844" w:rsidP="001236D7">
      <w:pPr>
        <w:pStyle w:val="Heading2"/>
      </w:pPr>
      <w:bookmarkStart w:id="32" w:name="_Toc201770511"/>
      <w:bookmarkStart w:id="33" w:name="_Toc203058299"/>
      <w:bookmarkStart w:id="34" w:name="_Toc220480852"/>
      <w:r>
        <w:t>P</w:t>
      </w:r>
      <w:r w:rsidRPr="00346B64">
        <w:t xml:space="preserve">rogram </w:t>
      </w:r>
      <w:r w:rsidR="00D32765">
        <w:t xml:space="preserve">Extension </w:t>
      </w:r>
      <w:r w:rsidRPr="00346B64">
        <w:t>deliverables</w:t>
      </w:r>
      <w:bookmarkEnd w:id="32"/>
      <w:bookmarkEnd w:id="33"/>
      <w:bookmarkEnd w:id="34"/>
    </w:p>
    <w:p w14:paraId="6BA40E29" w14:textId="44501C32" w:rsidR="00265844" w:rsidRPr="00F44EFD" w:rsidRDefault="00C53773" w:rsidP="00265844">
      <w:pPr>
        <w:rPr>
          <w:lang w:eastAsia="en-AU"/>
        </w:rPr>
      </w:pPr>
      <w:r>
        <w:rPr>
          <w:lang w:eastAsia="en-AU"/>
        </w:rPr>
        <w:t>The Commission established a</w:t>
      </w:r>
      <w:r w:rsidR="00265844">
        <w:rPr>
          <w:lang w:eastAsia="en-AU"/>
        </w:rPr>
        <w:t xml:space="preserve"> </w:t>
      </w:r>
      <w:r>
        <w:rPr>
          <w:lang w:eastAsia="en-AU"/>
        </w:rPr>
        <w:t xml:space="preserve">small program </w:t>
      </w:r>
      <w:r w:rsidR="00265844">
        <w:rPr>
          <w:lang w:eastAsia="en-AU"/>
        </w:rPr>
        <w:t xml:space="preserve">team </w:t>
      </w:r>
      <w:r>
        <w:rPr>
          <w:lang w:eastAsia="en-AU"/>
        </w:rPr>
        <w:t xml:space="preserve">to </w:t>
      </w:r>
      <w:r w:rsidR="00265844">
        <w:rPr>
          <w:lang w:eastAsia="en-AU"/>
        </w:rPr>
        <w:t>deliver the Program Extension</w:t>
      </w:r>
      <w:r>
        <w:rPr>
          <w:lang w:eastAsia="en-AU"/>
        </w:rPr>
        <w:t xml:space="preserve"> </w:t>
      </w:r>
      <w:r w:rsidR="00265844" w:rsidRPr="00F44EFD">
        <w:rPr>
          <w:lang w:eastAsia="en-AU"/>
        </w:rPr>
        <w:t>across the 2023-2025 financial years</w:t>
      </w:r>
      <w:r>
        <w:rPr>
          <w:lang w:eastAsia="en-AU"/>
        </w:rPr>
        <w:t>. It had</w:t>
      </w:r>
      <w:r w:rsidR="00265844" w:rsidRPr="00F44EFD">
        <w:rPr>
          <w:lang w:eastAsia="en-AU"/>
        </w:rPr>
        <w:t xml:space="preserve"> five individual projects:</w:t>
      </w:r>
    </w:p>
    <w:p w14:paraId="0FC0381A" w14:textId="77777777" w:rsidR="00265844" w:rsidRPr="00513B1C" w:rsidRDefault="00265844">
      <w:pPr>
        <w:pStyle w:val="ListNumber"/>
        <w:numPr>
          <w:ilvl w:val="0"/>
          <w:numId w:val="29"/>
        </w:numPr>
      </w:pPr>
      <w:r w:rsidRPr="00513B1C">
        <w:t>A targeted national public awareness campaign</w:t>
      </w:r>
    </w:p>
    <w:p w14:paraId="5C350500" w14:textId="77777777" w:rsidR="00265844" w:rsidRPr="00513B1C" w:rsidRDefault="00265844" w:rsidP="00F86228">
      <w:pPr>
        <w:pStyle w:val="ListNumber"/>
      </w:pPr>
      <w:r w:rsidRPr="00513B1C">
        <w:t>Education and training resources for health professionals and undergraduate health programs</w:t>
      </w:r>
    </w:p>
    <w:p w14:paraId="790DBCBE" w14:textId="77777777" w:rsidR="00265844" w:rsidRPr="00513B1C" w:rsidRDefault="00265844" w:rsidP="00F86228">
      <w:pPr>
        <w:pStyle w:val="ListNumber"/>
      </w:pPr>
      <w:r w:rsidRPr="00513B1C">
        <w:t>Coordinated sepsis care and post-sepsis support for survivors and families, including those bereaved by sepsis</w:t>
      </w:r>
    </w:p>
    <w:p w14:paraId="1F0ECCDF" w14:textId="77777777" w:rsidR="00265844" w:rsidRPr="00513B1C" w:rsidRDefault="00265844" w:rsidP="00F86228">
      <w:pPr>
        <w:pStyle w:val="ListNumber"/>
      </w:pPr>
      <w:r w:rsidRPr="00513B1C">
        <w:t>Data collection tools for quality improvement</w:t>
      </w:r>
    </w:p>
    <w:p w14:paraId="15D646A1" w14:textId="77777777" w:rsidR="00265844" w:rsidRPr="00F86228" w:rsidRDefault="00265844" w:rsidP="00F86228">
      <w:pPr>
        <w:pStyle w:val="ListNumber"/>
      </w:pPr>
      <w:r w:rsidRPr="00513B1C">
        <w:t>Improving sepsis recognition in First Nation peoples.</w:t>
      </w:r>
    </w:p>
    <w:p w14:paraId="58604A21" w14:textId="4F92A841" w:rsidR="00265844" w:rsidRDefault="00265844" w:rsidP="00265844">
      <w:pPr>
        <w:rPr>
          <w:lang w:eastAsia="en-AU"/>
        </w:rPr>
      </w:pPr>
      <w:r w:rsidRPr="00F44EFD">
        <w:rPr>
          <w:lang w:eastAsia="en-AU"/>
        </w:rPr>
        <w:t>A</w:t>
      </w:r>
      <w:r>
        <w:rPr>
          <w:lang w:eastAsia="en-AU"/>
        </w:rPr>
        <w:t>n overarching program plan and</w:t>
      </w:r>
      <w:r w:rsidRPr="00F44EFD">
        <w:rPr>
          <w:lang w:eastAsia="en-AU"/>
        </w:rPr>
        <w:t xml:space="preserve"> detailed </w:t>
      </w:r>
      <w:r>
        <w:rPr>
          <w:lang w:eastAsia="en-AU"/>
        </w:rPr>
        <w:t xml:space="preserve">individual </w:t>
      </w:r>
      <w:r w:rsidRPr="00F44EFD">
        <w:rPr>
          <w:lang w:eastAsia="en-AU"/>
        </w:rPr>
        <w:t>project plan</w:t>
      </w:r>
      <w:r>
        <w:rPr>
          <w:lang w:eastAsia="en-AU"/>
        </w:rPr>
        <w:t>s were developed to inform the work and identified reporting milestones and timeframes.</w:t>
      </w:r>
    </w:p>
    <w:p w14:paraId="0108C44F" w14:textId="67F5F3C3" w:rsidR="00265844" w:rsidRDefault="00265844" w:rsidP="00265844">
      <w:pPr>
        <w:rPr>
          <w:lang w:eastAsia="en-AU"/>
        </w:rPr>
      </w:pPr>
      <w:r w:rsidRPr="23930249">
        <w:rPr>
          <w:lang w:eastAsia="en-AU"/>
        </w:rPr>
        <w:t xml:space="preserve">As the projects began to roll out, additional health system information, stakeholder engagement and vendor feedback identified that the deliverables of the education and training project (project 2), the coordinated care project (project 3) and the First Nations project (project 5) needed to be revised to ensure </w:t>
      </w:r>
      <w:r w:rsidR="009020B4">
        <w:rPr>
          <w:lang w:eastAsia="en-AU"/>
        </w:rPr>
        <w:t>they</w:t>
      </w:r>
      <w:r w:rsidRPr="23930249">
        <w:rPr>
          <w:lang w:eastAsia="en-AU"/>
        </w:rPr>
        <w:t xml:space="preserve"> </w:t>
      </w:r>
      <w:r w:rsidR="009020B4">
        <w:rPr>
          <w:lang w:eastAsia="en-AU"/>
        </w:rPr>
        <w:t>could</w:t>
      </w:r>
      <w:r w:rsidRPr="23930249">
        <w:rPr>
          <w:lang w:eastAsia="en-AU"/>
        </w:rPr>
        <w:t xml:space="preserve"> provid</w:t>
      </w:r>
      <w:r w:rsidR="009020B4">
        <w:rPr>
          <w:lang w:eastAsia="en-AU"/>
        </w:rPr>
        <w:t>e</w:t>
      </w:r>
      <w:r w:rsidRPr="23930249">
        <w:rPr>
          <w:lang w:eastAsia="en-AU"/>
        </w:rPr>
        <w:t xml:space="preserve"> benefit to their area of focus. The changes in scope were managed through the </w:t>
      </w:r>
      <w:r w:rsidRPr="00534435">
        <w:rPr>
          <w:lang w:eastAsia="en-AU"/>
        </w:rPr>
        <w:t>Commission’s robust project management processes with the support of the Department and TGI. The rationale for scope</w:t>
      </w:r>
      <w:r w:rsidR="00C53773">
        <w:rPr>
          <w:lang w:eastAsia="en-AU"/>
        </w:rPr>
        <w:t xml:space="preserve"> changes</w:t>
      </w:r>
      <w:r w:rsidRPr="00534435">
        <w:rPr>
          <w:lang w:eastAsia="en-AU"/>
        </w:rPr>
        <w:t xml:space="preserve"> and resulting actions are </w:t>
      </w:r>
      <w:r w:rsidR="00C53773">
        <w:rPr>
          <w:lang w:eastAsia="en-AU"/>
        </w:rPr>
        <w:t>described</w:t>
      </w:r>
      <w:r w:rsidRPr="00534435">
        <w:rPr>
          <w:lang w:eastAsia="en-AU"/>
        </w:rPr>
        <w:t xml:space="preserve"> in the individual project summaries included in this report.</w:t>
      </w:r>
    </w:p>
    <w:p w14:paraId="36504909" w14:textId="7C5F491B" w:rsidR="00265844" w:rsidRPr="00346B64" w:rsidRDefault="00265844" w:rsidP="001236D7">
      <w:pPr>
        <w:pStyle w:val="Heading2"/>
      </w:pPr>
      <w:bookmarkStart w:id="35" w:name="_Toc201770510"/>
      <w:bookmarkStart w:id="36" w:name="_Toc203058300"/>
      <w:bookmarkStart w:id="37" w:name="_Toc220480853"/>
      <w:r w:rsidRPr="00346B64">
        <w:lastRenderedPageBreak/>
        <w:t>Program</w:t>
      </w:r>
      <w:r w:rsidR="00D06CAB">
        <w:t xml:space="preserve"> Extension</w:t>
      </w:r>
      <w:r w:rsidRPr="00346B64">
        <w:t xml:space="preserve"> scope</w:t>
      </w:r>
      <w:bookmarkEnd w:id="35"/>
      <w:bookmarkEnd w:id="36"/>
      <w:bookmarkEnd w:id="37"/>
    </w:p>
    <w:p w14:paraId="410EB3B0" w14:textId="1FDE46F7" w:rsidR="00265844" w:rsidRPr="005C383B" w:rsidRDefault="00265844" w:rsidP="00265844">
      <w:pPr>
        <w:pStyle w:val="Heading3"/>
      </w:pPr>
      <w:bookmarkStart w:id="38" w:name="_Toc200729401"/>
      <w:bookmarkStart w:id="39" w:name="_Toc200730058"/>
      <w:bookmarkStart w:id="40" w:name="_Toc200732885"/>
      <w:r w:rsidRPr="005C383B">
        <w:t>In scope activities</w:t>
      </w:r>
      <w:bookmarkEnd w:id="38"/>
      <w:bookmarkEnd w:id="39"/>
      <w:bookmarkEnd w:id="40"/>
    </w:p>
    <w:p w14:paraId="6C104379" w14:textId="61957B52" w:rsidR="00265844" w:rsidRDefault="00265844" w:rsidP="00265844">
      <w:pPr>
        <w:rPr>
          <w:rFonts w:cstheme="minorBidi"/>
          <w:lang w:eastAsia="en-AU"/>
        </w:rPr>
      </w:pPr>
      <w:r w:rsidRPr="23930249">
        <w:rPr>
          <w:rFonts w:cstheme="minorBidi"/>
          <w:lang w:eastAsia="en-AU"/>
        </w:rPr>
        <w:t xml:space="preserve">All Australian health care settings (primary, maternity, paediatric, acute and sub-acute) where people with sepsis are identified, treated and discharged were considered in the undertaking of the Program Extension. A wide range of expert stakeholders </w:t>
      </w:r>
      <w:r w:rsidR="00C53773">
        <w:rPr>
          <w:rFonts w:cstheme="minorBidi"/>
          <w:lang w:eastAsia="en-AU"/>
        </w:rPr>
        <w:t xml:space="preserve">including </w:t>
      </w:r>
      <w:r w:rsidRPr="23930249">
        <w:rPr>
          <w:rFonts w:cstheme="minorBidi"/>
          <w:lang w:eastAsia="en-AU"/>
        </w:rPr>
        <w:t>consumers with lived experience of sepsis were consulted to support the development of the various</w:t>
      </w:r>
      <w:r w:rsidR="00C53773">
        <w:rPr>
          <w:rFonts w:cstheme="minorBidi"/>
          <w:lang w:eastAsia="en-AU"/>
        </w:rPr>
        <w:t xml:space="preserve"> plans, </w:t>
      </w:r>
      <w:r w:rsidR="00C53773" w:rsidRPr="23930249">
        <w:rPr>
          <w:rFonts w:cstheme="minorBidi"/>
          <w:lang w:eastAsia="en-AU"/>
        </w:rPr>
        <w:t>materials</w:t>
      </w:r>
      <w:r w:rsidRPr="23930249">
        <w:rPr>
          <w:rFonts w:cstheme="minorBidi"/>
          <w:lang w:eastAsia="en-AU"/>
        </w:rPr>
        <w:t xml:space="preserve"> and resources.</w:t>
      </w:r>
    </w:p>
    <w:p w14:paraId="53DFFE87" w14:textId="3EA8DFD1" w:rsidR="00265844" w:rsidRPr="00AA67EC" w:rsidRDefault="00FB5C80" w:rsidP="00265844">
      <w:pPr>
        <w:rPr>
          <w:rFonts w:cstheme="minorBidi"/>
          <w:lang w:eastAsia="en-AU"/>
        </w:rPr>
      </w:pPr>
      <w:r>
        <w:rPr>
          <w:rFonts w:cstheme="minorBidi"/>
        </w:rPr>
        <w:t xml:space="preserve">As </w:t>
      </w:r>
      <w:r w:rsidR="00265844" w:rsidRPr="23930249">
        <w:rPr>
          <w:rFonts w:cstheme="minorBidi"/>
        </w:rPr>
        <w:t xml:space="preserve">First Nations peoples are disproportionally affected by sepsis and experience a greater risk of poorer health outcomes than the non-indigenous </w:t>
      </w:r>
      <w:r w:rsidR="00265844" w:rsidRPr="00683931">
        <w:rPr>
          <w:rFonts w:cstheme="minorBidi"/>
        </w:rPr>
        <w:t>population</w:t>
      </w:r>
      <w:r w:rsidRPr="00683931">
        <w:rPr>
          <w:rFonts w:cstheme="minorBidi"/>
        </w:rPr>
        <w:t>, t</w:t>
      </w:r>
      <w:r w:rsidR="00265844" w:rsidRPr="00683931">
        <w:rPr>
          <w:rFonts w:cstheme="minorBidi"/>
        </w:rPr>
        <w:t xml:space="preserve">he </w:t>
      </w:r>
      <w:r w:rsidR="00F74A9C" w:rsidRPr="00683931">
        <w:rPr>
          <w:rFonts w:cstheme="minorBidi"/>
        </w:rPr>
        <w:t>program team</w:t>
      </w:r>
      <w:r w:rsidR="00265844" w:rsidRPr="00683931">
        <w:rPr>
          <w:rFonts w:cstheme="minorBidi"/>
        </w:rPr>
        <w:t xml:space="preserve"> considered</w:t>
      </w:r>
      <w:r w:rsidRPr="00683931">
        <w:rPr>
          <w:rFonts w:cstheme="minorBidi"/>
        </w:rPr>
        <w:t xml:space="preserve"> </w:t>
      </w:r>
      <w:r w:rsidR="00265844" w:rsidRPr="00683931">
        <w:rPr>
          <w:rFonts w:cstheme="minorBidi"/>
        </w:rPr>
        <w:t xml:space="preserve">cultural awareness and safety for First Nations peoples throughout the </w:t>
      </w:r>
      <w:r w:rsidRPr="00683931">
        <w:rPr>
          <w:rFonts w:cstheme="minorBidi"/>
        </w:rPr>
        <w:t>P</w:t>
      </w:r>
      <w:r w:rsidR="00265844" w:rsidRPr="00683931">
        <w:rPr>
          <w:rFonts w:cstheme="minorBidi"/>
        </w:rPr>
        <w:t>rogram</w:t>
      </w:r>
      <w:r w:rsidRPr="00683931">
        <w:rPr>
          <w:rFonts w:cstheme="minorBidi"/>
        </w:rPr>
        <w:t xml:space="preserve"> Extension. This </w:t>
      </w:r>
      <w:r w:rsidR="00683931" w:rsidRPr="00683931">
        <w:rPr>
          <w:rFonts w:cstheme="minorBidi"/>
        </w:rPr>
        <w:t>aspect of the Program Extension</w:t>
      </w:r>
      <w:r w:rsidRPr="00683931">
        <w:rPr>
          <w:rFonts w:cstheme="minorBidi"/>
        </w:rPr>
        <w:t xml:space="preserve"> resulted in</w:t>
      </w:r>
      <w:r w:rsidR="00265844" w:rsidRPr="00683931">
        <w:rPr>
          <w:rFonts w:cstheme="minorBidi"/>
        </w:rPr>
        <w:t xml:space="preserve"> mixed outcomes</w:t>
      </w:r>
      <w:r w:rsidRPr="00683931">
        <w:rPr>
          <w:rFonts w:cstheme="minorBidi"/>
        </w:rPr>
        <w:t xml:space="preserve"> with f</w:t>
      </w:r>
      <w:r w:rsidR="00265844" w:rsidRPr="00683931">
        <w:rPr>
          <w:rFonts w:cstheme="minorBidi"/>
        </w:rPr>
        <w:t xml:space="preserve">urther reflections on this work included in </w:t>
      </w:r>
      <w:r w:rsidR="00683931" w:rsidRPr="00683931">
        <w:rPr>
          <w:rFonts w:cstheme="minorBidi"/>
        </w:rPr>
        <w:t>the discussion of project five</w:t>
      </w:r>
      <w:r w:rsidR="00265844" w:rsidRPr="00683931">
        <w:rPr>
          <w:rFonts w:cstheme="minorBidi"/>
        </w:rPr>
        <w:t>.</w:t>
      </w:r>
    </w:p>
    <w:p w14:paraId="53345F3A" w14:textId="77777777" w:rsidR="00265844" w:rsidRPr="005C383B" w:rsidRDefault="00265844" w:rsidP="00265844">
      <w:pPr>
        <w:pStyle w:val="Heading3"/>
      </w:pPr>
      <w:bookmarkStart w:id="41" w:name="_Toc200729402"/>
      <w:bookmarkStart w:id="42" w:name="_Toc200730059"/>
      <w:bookmarkStart w:id="43" w:name="_Toc200732886"/>
      <w:r w:rsidRPr="005C383B">
        <w:t>Out of scope activities</w:t>
      </w:r>
      <w:bookmarkEnd w:id="41"/>
      <w:bookmarkEnd w:id="42"/>
      <w:bookmarkEnd w:id="43"/>
    </w:p>
    <w:p w14:paraId="1B361A46" w14:textId="42E3D204" w:rsidR="00265844" w:rsidRDefault="00265844" w:rsidP="00265844">
      <w:r>
        <w:t xml:space="preserve">Existing state and territory programs </w:t>
      </w:r>
      <w:r w:rsidR="00FB5C80">
        <w:t xml:space="preserve">focused on sepsis </w:t>
      </w:r>
      <w:r>
        <w:t>were identified, and best efforts were made to align Program Extension deliverables to established bodies of work to add value and minimise duplication of effort.</w:t>
      </w:r>
    </w:p>
    <w:p w14:paraId="059ABFFB" w14:textId="6F9F2565" w:rsidR="00265844" w:rsidRDefault="000857E4" w:rsidP="00265844">
      <w:r>
        <w:t xml:space="preserve">The high level of engagement by the members of the Program Extension’s governance </w:t>
      </w:r>
      <w:r w:rsidR="00F74A9C">
        <w:t>committee</w:t>
      </w:r>
      <w:r>
        <w:t xml:space="preserve">s </w:t>
      </w:r>
      <w:r w:rsidR="00265844">
        <w:t>should</w:t>
      </w:r>
      <w:r w:rsidR="00FB5C80">
        <w:t xml:space="preserve"> ensure the Program Extension’s outputs</w:t>
      </w:r>
      <w:r w:rsidR="00265844">
        <w:t xml:space="preserve"> inform and support operational policy and procedure development and implementation at the state and territory</w:t>
      </w:r>
      <w:r w:rsidR="00FB5C80">
        <w:t xml:space="preserve"> </w:t>
      </w:r>
      <w:r w:rsidR="00265844">
        <w:t>and local health service level, including within Primary Health Networks.</w:t>
      </w:r>
    </w:p>
    <w:p w14:paraId="1CC3BDC7" w14:textId="2AE60BA3" w:rsidR="00265844" w:rsidRPr="00B86E19" w:rsidRDefault="00265844" w:rsidP="001236D7">
      <w:pPr>
        <w:pStyle w:val="Heading2"/>
      </w:pPr>
      <w:bookmarkStart w:id="44" w:name="_Toc201770512"/>
      <w:bookmarkStart w:id="45" w:name="_Toc203058301"/>
      <w:bookmarkStart w:id="46" w:name="_Toc220480854"/>
      <w:r>
        <w:t xml:space="preserve">Program </w:t>
      </w:r>
      <w:r w:rsidR="00D06CAB">
        <w:t xml:space="preserve">Extension </w:t>
      </w:r>
      <w:r>
        <w:t>governance</w:t>
      </w:r>
      <w:bookmarkEnd w:id="44"/>
      <w:bookmarkEnd w:id="45"/>
      <w:bookmarkEnd w:id="46"/>
    </w:p>
    <w:p w14:paraId="6837B583" w14:textId="5067CF93" w:rsidR="00F74A9C" w:rsidRDefault="00265844" w:rsidP="00F74A9C">
      <w:pPr>
        <w:rPr>
          <w:lang w:eastAsia="en-AU"/>
        </w:rPr>
      </w:pPr>
      <w:r w:rsidRPr="00AA67EC">
        <w:rPr>
          <w:lang w:eastAsia="en-AU"/>
        </w:rPr>
        <w:t xml:space="preserve">The Program Extension drew upon the </w:t>
      </w:r>
      <w:r w:rsidR="00F74A9C">
        <w:rPr>
          <w:lang w:eastAsia="en-AU"/>
        </w:rPr>
        <w:t xml:space="preserve">governance </w:t>
      </w:r>
      <w:r w:rsidRPr="00AA67EC">
        <w:rPr>
          <w:lang w:eastAsia="en-AU"/>
        </w:rPr>
        <w:t xml:space="preserve">structures </w:t>
      </w:r>
      <w:r w:rsidR="00F74A9C">
        <w:rPr>
          <w:lang w:eastAsia="en-AU"/>
        </w:rPr>
        <w:t>established for the first National Sepsis Program and</w:t>
      </w:r>
      <w:r w:rsidRPr="00AA67EC">
        <w:rPr>
          <w:lang w:eastAsia="en-AU"/>
        </w:rPr>
        <w:t xml:space="preserve"> streamlined the approach to simplify administrative processes. This </w:t>
      </w:r>
      <w:r w:rsidR="00E26F1F">
        <w:rPr>
          <w:lang w:eastAsia="en-AU"/>
        </w:rPr>
        <w:t>enhanced</w:t>
      </w:r>
      <w:r w:rsidRPr="00AA67EC">
        <w:rPr>
          <w:lang w:eastAsia="en-AU"/>
        </w:rPr>
        <w:t xml:space="preserve"> the </w:t>
      </w:r>
      <w:r w:rsidR="00E26F1F">
        <w:rPr>
          <w:lang w:eastAsia="en-AU"/>
        </w:rPr>
        <w:t xml:space="preserve">capacity of the </w:t>
      </w:r>
      <w:r w:rsidR="00F74A9C">
        <w:rPr>
          <w:lang w:eastAsia="en-AU"/>
        </w:rPr>
        <w:t>program team</w:t>
      </w:r>
      <w:r w:rsidRPr="00AA67EC">
        <w:rPr>
          <w:lang w:eastAsia="en-AU"/>
        </w:rPr>
        <w:t xml:space="preserve"> and TGI to focus on the work </w:t>
      </w:r>
      <w:r w:rsidR="00E26F1F">
        <w:rPr>
          <w:lang w:eastAsia="en-AU"/>
        </w:rPr>
        <w:t xml:space="preserve">required to deliver </w:t>
      </w:r>
      <w:r w:rsidRPr="00AA67EC">
        <w:rPr>
          <w:lang w:eastAsia="en-AU"/>
        </w:rPr>
        <w:t>the five projects.</w:t>
      </w:r>
      <w:r w:rsidR="00C53773">
        <w:rPr>
          <w:lang w:eastAsia="en-AU"/>
        </w:rPr>
        <w:t xml:space="preserve"> </w:t>
      </w:r>
      <w:r w:rsidR="00F74A9C" w:rsidRPr="00F729EE">
        <w:t>Figure 1</w:t>
      </w:r>
      <w:r w:rsidR="00F74A9C">
        <w:t xml:space="preserve"> depicts the </w:t>
      </w:r>
      <w:r w:rsidR="00F74A9C" w:rsidRPr="00DE6C88">
        <w:t>National Sepsis Program Extension governance structure</w:t>
      </w:r>
      <w:r w:rsidR="00F74A9C" w:rsidRPr="00AA67EC">
        <w:t>.</w:t>
      </w:r>
    </w:p>
    <w:p w14:paraId="607944B9" w14:textId="77777777" w:rsidR="0092766C" w:rsidRDefault="0092766C">
      <w:pPr>
        <w:rPr>
          <w:b/>
          <w:bCs/>
          <w:iCs/>
          <w:sz w:val="20"/>
        </w:rPr>
      </w:pPr>
      <w:bookmarkStart w:id="47" w:name="_Toc206848586"/>
      <w:r>
        <w:br w:type="page"/>
      </w:r>
    </w:p>
    <w:p w14:paraId="718B5241" w14:textId="305C777D" w:rsidR="0092766C" w:rsidRPr="0092766C" w:rsidRDefault="00F74A9C" w:rsidP="00F86228">
      <w:r w:rsidRPr="008D2686">
        <w:lastRenderedPageBreak/>
        <w:t xml:space="preserve">Figure </w:t>
      </w:r>
      <w:r w:rsidR="00D57253">
        <w:fldChar w:fldCharType="begin"/>
      </w:r>
      <w:r w:rsidR="00D57253">
        <w:instrText xml:space="preserve"> SEQ Figure \* ARABIC </w:instrText>
      </w:r>
      <w:r w:rsidR="00D57253">
        <w:fldChar w:fldCharType="separate"/>
      </w:r>
      <w:r w:rsidR="0069675C">
        <w:rPr>
          <w:noProof/>
        </w:rPr>
        <w:t>1</w:t>
      </w:r>
      <w:r w:rsidR="00D57253">
        <w:rPr>
          <w:noProof/>
        </w:rPr>
        <w:fldChar w:fldCharType="end"/>
      </w:r>
      <w:r w:rsidRPr="00FB5C80">
        <w:t xml:space="preserve">: </w:t>
      </w:r>
      <w:r w:rsidRPr="00F86228">
        <w:t>National Sepsis Program Extension governance</w:t>
      </w:r>
      <w:r w:rsidR="00E26F1F" w:rsidRPr="00F86228">
        <w:t xml:space="preserve"> structure</w:t>
      </w:r>
      <w:bookmarkEnd w:id="47"/>
    </w:p>
    <w:p w14:paraId="49A68152" w14:textId="76BA2901" w:rsidR="00F74A9C" w:rsidRDefault="00136779" w:rsidP="00F74A9C">
      <w:pPr>
        <w:keepNext/>
        <w:jc w:val="center"/>
      </w:pPr>
      <w:r>
        <w:rPr>
          <w:noProof/>
        </w:rPr>
        <w:drawing>
          <wp:inline distT="0" distB="0" distL="0" distR="0" wp14:anchorId="13BBF8B0" wp14:editId="1FC7C542">
            <wp:extent cx="5394779" cy="3626416"/>
            <wp:effectExtent l="0" t="0" r="0" b="0"/>
            <wp:docPr id="44" name="Picture 44" descr="A diagram of the governance structure for the National Sepsis Program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the governance structure for the National Sepsis Program Extensi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50285" cy="3663728"/>
                    </a:xfrm>
                    <a:prstGeom prst="rect">
                      <a:avLst/>
                    </a:prstGeom>
                  </pic:spPr>
                </pic:pic>
              </a:graphicData>
            </a:graphic>
          </wp:inline>
        </w:drawing>
      </w:r>
    </w:p>
    <w:p w14:paraId="7A979908" w14:textId="489E6E1D" w:rsidR="00136779" w:rsidRDefault="00136779">
      <w:pPr>
        <w:rPr>
          <w:rFonts w:asciiTheme="majorHAnsi" w:hAnsiTheme="majorHAnsi"/>
          <w:b/>
          <w:color w:val="auto"/>
          <w:sz w:val="26"/>
        </w:rPr>
      </w:pPr>
      <w:r>
        <w:br w:type="page"/>
      </w:r>
    </w:p>
    <w:p w14:paraId="157B02D5" w14:textId="2FEDBF8A" w:rsidR="00F74A9C" w:rsidRDefault="00F74A9C" w:rsidP="00F74A9C">
      <w:pPr>
        <w:pStyle w:val="Heading3"/>
      </w:pPr>
      <w:r>
        <w:lastRenderedPageBreak/>
        <w:t>Governance committees</w:t>
      </w:r>
    </w:p>
    <w:p w14:paraId="07E51147" w14:textId="2C26C9DA" w:rsidR="00265844" w:rsidRDefault="00F74A9C" w:rsidP="00265844">
      <w:r>
        <w:t>I</w:t>
      </w:r>
      <w:r w:rsidRPr="00AA67EC">
        <w:t>ndividuals with relevant clinical expertise and skills and health system knowledge</w:t>
      </w:r>
      <w:r>
        <w:t xml:space="preserve"> were invited to be part of one of t</w:t>
      </w:r>
      <w:r w:rsidR="00265844">
        <w:t xml:space="preserve">wo committees established </w:t>
      </w:r>
      <w:r w:rsidRPr="00AA67EC">
        <w:t xml:space="preserve">to provide oversight and technical and clinical advice to the </w:t>
      </w:r>
      <w:r w:rsidR="007836E4">
        <w:t>p</w:t>
      </w:r>
      <w:r w:rsidRPr="00AA67EC">
        <w:t xml:space="preserve">rogram team </w:t>
      </w:r>
      <w:r>
        <w:t>for</w:t>
      </w:r>
      <w:r w:rsidRPr="00AA67EC">
        <w:t xml:space="preserve"> the duration of the Program Extensio</w:t>
      </w:r>
      <w:r>
        <w:t>n</w:t>
      </w:r>
      <w:r w:rsidR="00265844">
        <w:t>:</w:t>
      </w:r>
    </w:p>
    <w:p w14:paraId="52F765DF" w14:textId="77777777" w:rsidR="00FB5C80" w:rsidRPr="00513B1C" w:rsidRDefault="00265844">
      <w:pPr>
        <w:pStyle w:val="ListNumber"/>
        <w:numPr>
          <w:ilvl w:val="0"/>
          <w:numId w:val="30"/>
        </w:numPr>
      </w:pPr>
      <w:r w:rsidRPr="00513B1C">
        <w:t>Sepsis Program Oversight Group (Oversight Group)</w:t>
      </w:r>
    </w:p>
    <w:p w14:paraId="6A44ACD4" w14:textId="440D72BC" w:rsidR="00265844" w:rsidRPr="00513B1C" w:rsidRDefault="00265844" w:rsidP="00F86228">
      <w:pPr>
        <w:pStyle w:val="ListNumber"/>
      </w:pPr>
      <w:r w:rsidRPr="00513B1C">
        <w:t>Sepsis Program Commonwealth, State and Territory Liaison Group (Liaison Group)</w:t>
      </w:r>
    </w:p>
    <w:p w14:paraId="31E82EB2" w14:textId="1127A7CA" w:rsidR="00D06CAB" w:rsidRDefault="00D06CAB" w:rsidP="00F86228">
      <w:pPr>
        <w:spacing w:after="240"/>
      </w:pPr>
      <w:hyperlink w:anchor="_bookmark14" w:history="1">
        <w:r w:rsidRPr="00D06CAB">
          <w:rPr>
            <w:color w:val="auto"/>
          </w:rPr>
          <w:t>Table 1</w:t>
        </w:r>
        <w:r w:rsidRPr="00D06CAB">
          <w:rPr>
            <w:b/>
            <w:bCs/>
            <w:i/>
            <w:iCs/>
            <w:color w:val="00536D"/>
            <w:spacing w:val="-3"/>
          </w:rPr>
          <w:t xml:space="preserve"> </w:t>
        </w:r>
      </w:hyperlink>
      <w:r w:rsidRPr="00F729EE">
        <w:t>provides</w:t>
      </w:r>
      <w:r w:rsidRPr="00D06CAB">
        <w:rPr>
          <w:spacing w:val="-2"/>
        </w:rPr>
        <w:t xml:space="preserve"> </w:t>
      </w:r>
      <w:r w:rsidRPr="00F729EE">
        <w:t>a</w:t>
      </w:r>
      <w:r w:rsidRPr="00D06CAB">
        <w:rPr>
          <w:spacing w:val="-1"/>
        </w:rPr>
        <w:t xml:space="preserve"> </w:t>
      </w:r>
      <w:r w:rsidRPr="00F729EE">
        <w:t>summary</w:t>
      </w:r>
      <w:r w:rsidRPr="00D06CAB">
        <w:rPr>
          <w:spacing w:val="-1"/>
        </w:rPr>
        <w:t xml:space="preserve"> </w:t>
      </w:r>
      <w:r w:rsidRPr="00F729EE">
        <w:t>of</w:t>
      </w:r>
      <w:r w:rsidRPr="00D06CAB">
        <w:rPr>
          <w:spacing w:val="-2"/>
        </w:rPr>
        <w:t xml:space="preserve"> </w:t>
      </w:r>
      <w:r w:rsidR="007836E4">
        <w:rPr>
          <w:spacing w:val="-2"/>
        </w:rPr>
        <w:t>the roles and responsibilities of the two committees which were in place</w:t>
      </w:r>
      <w:r w:rsidRPr="00F729EE">
        <w:t xml:space="preserve"> until</w:t>
      </w:r>
      <w:r w:rsidRPr="00D06CAB">
        <w:rPr>
          <w:spacing w:val="-1"/>
        </w:rPr>
        <w:t xml:space="preserve"> </w:t>
      </w:r>
      <w:r w:rsidRPr="00F729EE">
        <w:t>August 2025</w:t>
      </w:r>
      <w:bookmarkStart w:id="48" w:name="_bookmark14"/>
      <w:bookmarkEnd w:id="48"/>
      <w:r>
        <w:t>.</w:t>
      </w:r>
    </w:p>
    <w:p w14:paraId="630334FA" w14:textId="5A6D28D3" w:rsidR="00265844" w:rsidRDefault="00265844" w:rsidP="00FA4E98">
      <w:pPr>
        <w:pStyle w:val="TableCaption"/>
      </w:pPr>
      <w:bookmarkStart w:id="49" w:name="_Toc206830757"/>
      <w:bookmarkStart w:id="50" w:name="_Toc218868323"/>
      <w:r w:rsidRPr="00336162">
        <w:t xml:space="preserve">Table </w:t>
      </w:r>
      <w:r w:rsidR="00D57253">
        <w:fldChar w:fldCharType="begin"/>
      </w:r>
      <w:r w:rsidR="00D57253">
        <w:instrText xml:space="preserve"> SEQ Table \* ARABIC </w:instrText>
      </w:r>
      <w:r w:rsidR="00D57253">
        <w:fldChar w:fldCharType="separate"/>
      </w:r>
      <w:r w:rsidR="0069675C">
        <w:rPr>
          <w:noProof/>
        </w:rPr>
        <w:t>1</w:t>
      </w:r>
      <w:r w:rsidR="00D57253">
        <w:rPr>
          <w:noProof/>
        </w:rPr>
        <w:fldChar w:fldCharType="end"/>
      </w:r>
      <w:r w:rsidRPr="00336162">
        <w:t>:</w:t>
      </w:r>
      <w:r>
        <w:t xml:space="preserve"> </w:t>
      </w:r>
      <w:r w:rsidRPr="00F86228">
        <w:rPr>
          <w:b w:val="0"/>
          <w:bCs w:val="0"/>
        </w:rPr>
        <w:t>National Sepsis Program Extension governance arrangement</w:t>
      </w:r>
      <w:r w:rsidR="0022007A" w:rsidRPr="00F86228">
        <w:rPr>
          <w:b w:val="0"/>
          <w:bCs w:val="0"/>
        </w:rPr>
        <w:t>s</w:t>
      </w:r>
      <w:bookmarkEnd w:id="49"/>
      <w:bookmarkEnd w:id="50"/>
    </w:p>
    <w:tbl>
      <w:tblPr>
        <w:tblStyle w:val="SQHTable"/>
        <w:tblW w:w="5000" w:type="pct"/>
        <w:tblLook w:val="04A0" w:firstRow="1" w:lastRow="0" w:firstColumn="1" w:lastColumn="0" w:noHBand="0" w:noVBand="1"/>
      </w:tblPr>
      <w:tblGrid>
        <w:gridCol w:w="2673"/>
        <w:gridCol w:w="3139"/>
        <w:gridCol w:w="3372"/>
      </w:tblGrid>
      <w:tr w:rsidR="0092766C" w:rsidRPr="00D45A78" w14:paraId="37EDD303" w14:textId="77777777" w:rsidTr="00C305A4">
        <w:trPr>
          <w:cnfStyle w:val="100000000000" w:firstRow="1" w:lastRow="0" w:firstColumn="0" w:lastColumn="0" w:oddVBand="0" w:evenVBand="0" w:oddHBand="0" w:evenHBand="0" w:firstRowFirstColumn="0" w:firstRowLastColumn="0" w:lastRowFirstColumn="0" w:lastRowLastColumn="0"/>
          <w:trHeight w:val="1217"/>
        </w:trPr>
        <w:tc>
          <w:tcPr>
            <w:tcW w:w="1455" w:type="pct"/>
            <w:tcBorders>
              <w:right w:val="single" w:sz="4" w:space="0" w:color="FFFFFF"/>
            </w:tcBorders>
            <w:vAlign w:val="center"/>
          </w:tcPr>
          <w:p w14:paraId="0D1437A9" w14:textId="77777777" w:rsidR="00265844" w:rsidRPr="005C383B" w:rsidRDefault="00265844" w:rsidP="00513B1C">
            <w:pPr>
              <w:spacing w:before="200"/>
              <w:rPr>
                <w:rFonts w:cstheme="minorBidi"/>
                <w:b w:val="0"/>
              </w:rPr>
            </w:pPr>
            <w:r w:rsidRPr="00877E89">
              <w:rPr>
                <w:rFonts w:cstheme="minorBidi"/>
              </w:rPr>
              <w:t>Committee</w:t>
            </w:r>
          </w:p>
        </w:tc>
        <w:tc>
          <w:tcPr>
            <w:tcW w:w="1709" w:type="pct"/>
            <w:tcBorders>
              <w:left w:val="single" w:sz="4" w:space="0" w:color="FFFFFF"/>
              <w:right w:val="single" w:sz="4" w:space="0" w:color="FFFFFF"/>
            </w:tcBorders>
            <w:vAlign w:val="center"/>
          </w:tcPr>
          <w:p w14:paraId="5BA803E4" w14:textId="77777777" w:rsidR="00265844" w:rsidRPr="005C383B" w:rsidRDefault="00265844" w:rsidP="00513B1C">
            <w:pPr>
              <w:spacing w:before="200"/>
              <w:rPr>
                <w:rFonts w:cstheme="minorBidi"/>
                <w:b w:val="0"/>
              </w:rPr>
            </w:pPr>
            <w:r w:rsidRPr="00877E89">
              <w:rPr>
                <w:rFonts w:cstheme="minorBidi"/>
              </w:rPr>
              <w:t>Sepsis Program Oversight Group</w:t>
            </w:r>
          </w:p>
        </w:tc>
        <w:tc>
          <w:tcPr>
            <w:tcW w:w="1836" w:type="pct"/>
            <w:tcBorders>
              <w:left w:val="single" w:sz="4" w:space="0" w:color="FFFFFF"/>
            </w:tcBorders>
            <w:vAlign w:val="center"/>
          </w:tcPr>
          <w:p w14:paraId="57AA3631" w14:textId="56DDAAA5" w:rsidR="00265844" w:rsidRPr="005C383B" w:rsidRDefault="00F74A9C" w:rsidP="00513B1C">
            <w:pPr>
              <w:spacing w:before="200"/>
              <w:rPr>
                <w:rFonts w:cstheme="minorBidi"/>
                <w:b w:val="0"/>
              </w:rPr>
            </w:pPr>
            <w:r>
              <w:rPr>
                <w:rFonts w:cstheme="minorBidi"/>
              </w:rPr>
              <w:t xml:space="preserve">Sepsis Program </w:t>
            </w:r>
            <w:r w:rsidR="00265844" w:rsidRPr="00877E89">
              <w:rPr>
                <w:rFonts w:cstheme="minorBidi"/>
              </w:rPr>
              <w:t>Commonwealth, State and Territory Liaison Group</w:t>
            </w:r>
          </w:p>
        </w:tc>
      </w:tr>
      <w:tr w:rsidR="00265844" w:rsidRPr="00D45A78" w14:paraId="4873629F" w14:textId="77777777" w:rsidTr="00F86228">
        <w:trPr>
          <w:trHeight w:val="2276"/>
        </w:trPr>
        <w:tc>
          <w:tcPr>
            <w:tcW w:w="1455" w:type="pct"/>
            <w:tcBorders>
              <w:right w:val="single" w:sz="4" w:space="0" w:color="FFFFFF"/>
            </w:tcBorders>
            <w:vAlign w:val="center"/>
          </w:tcPr>
          <w:p w14:paraId="39C4F26E" w14:textId="77777777" w:rsidR="00265844" w:rsidRPr="005C383B" w:rsidRDefault="00265844" w:rsidP="00513B1C">
            <w:pPr>
              <w:spacing w:before="200"/>
              <w:rPr>
                <w:rFonts w:cstheme="minorHAnsi"/>
                <w:b/>
                <w:szCs w:val="20"/>
              </w:rPr>
            </w:pPr>
            <w:r w:rsidRPr="005C383B">
              <w:rPr>
                <w:rFonts w:cstheme="minorHAnsi"/>
                <w:b/>
                <w:szCs w:val="20"/>
              </w:rPr>
              <w:t>Function</w:t>
            </w:r>
          </w:p>
          <w:p w14:paraId="539545B8" w14:textId="77777777" w:rsidR="00265844" w:rsidRPr="005C383B" w:rsidRDefault="00265844" w:rsidP="00513B1C">
            <w:pPr>
              <w:spacing w:before="200"/>
              <w:rPr>
                <w:rFonts w:cstheme="minorHAnsi"/>
                <w:b/>
                <w:szCs w:val="20"/>
              </w:rPr>
            </w:pPr>
          </w:p>
        </w:tc>
        <w:tc>
          <w:tcPr>
            <w:tcW w:w="1709" w:type="pct"/>
            <w:tcBorders>
              <w:left w:val="single" w:sz="4" w:space="0" w:color="FFFFFF"/>
              <w:right w:val="single" w:sz="4" w:space="0" w:color="FFFFFF"/>
            </w:tcBorders>
            <w:vAlign w:val="center"/>
          </w:tcPr>
          <w:p w14:paraId="20A082EE" w14:textId="77777777" w:rsidR="00265844" w:rsidRPr="005C383B" w:rsidRDefault="00265844" w:rsidP="00513B1C">
            <w:pPr>
              <w:pStyle w:val="Default"/>
              <w:spacing w:before="60" w:after="60"/>
              <w:rPr>
                <w:rFonts w:asciiTheme="minorHAnsi" w:hAnsiTheme="minorHAnsi" w:cstheme="minorHAnsi"/>
                <w:sz w:val="20"/>
                <w:szCs w:val="20"/>
              </w:rPr>
            </w:pPr>
            <w:r w:rsidRPr="005C383B">
              <w:rPr>
                <w:rFonts w:asciiTheme="minorHAnsi" w:hAnsiTheme="minorHAnsi" w:cstheme="minorHAnsi"/>
                <w:sz w:val="20"/>
                <w:szCs w:val="20"/>
              </w:rPr>
              <w:t xml:space="preserve">Provide specialist clinical and technical advice as well as the lived experience perspective on all projects within the Program Extension. </w:t>
            </w:r>
          </w:p>
        </w:tc>
        <w:tc>
          <w:tcPr>
            <w:tcW w:w="1836" w:type="pct"/>
            <w:tcBorders>
              <w:left w:val="single" w:sz="4" w:space="0" w:color="FFFFFF"/>
            </w:tcBorders>
            <w:vAlign w:val="center"/>
          </w:tcPr>
          <w:p w14:paraId="48CBAB31" w14:textId="77777777" w:rsidR="00265844" w:rsidRPr="005C383B" w:rsidRDefault="00265844" w:rsidP="00513B1C">
            <w:pPr>
              <w:pStyle w:val="Default"/>
              <w:spacing w:before="60" w:after="60"/>
              <w:rPr>
                <w:rFonts w:asciiTheme="minorHAnsi" w:hAnsiTheme="minorHAnsi" w:cstheme="minorHAnsi"/>
                <w:sz w:val="20"/>
                <w:szCs w:val="20"/>
              </w:rPr>
            </w:pPr>
            <w:r w:rsidRPr="005C383B">
              <w:rPr>
                <w:rFonts w:asciiTheme="minorHAnsi" w:hAnsiTheme="minorHAnsi" w:cstheme="minorHAnsi"/>
                <w:sz w:val="20"/>
                <w:szCs w:val="20"/>
              </w:rPr>
              <w:t>Provide policy advice and expert clinical opinion on project objectives and deliverables and consider practical issues associated with implementation of the Program Extension deliverables in health service organisations</w:t>
            </w:r>
          </w:p>
        </w:tc>
      </w:tr>
      <w:tr w:rsidR="0092766C" w:rsidRPr="00D45A78" w14:paraId="72ACC660" w14:textId="77777777" w:rsidTr="00C305A4">
        <w:trPr>
          <w:cnfStyle w:val="000000010000" w:firstRow="0" w:lastRow="0" w:firstColumn="0" w:lastColumn="0" w:oddVBand="0" w:evenVBand="0" w:oddHBand="0" w:evenHBand="1" w:firstRowFirstColumn="0" w:firstRowLastColumn="0" w:lastRowFirstColumn="0" w:lastRowLastColumn="0"/>
          <w:trHeight w:val="1526"/>
        </w:trPr>
        <w:tc>
          <w:tcPr>
            <w:tcW w:w="1455" w:type="pct"/>
            <w:tcBorders>
              <w:right w:val="single" w:sz="4" w:space="0" w:color="FFFFFF"/>
            </w:tcBorders>
            <w:vAlign w:val="center"/>
          </w:tcPr>
          <w:p w14:paraId="0D9B5637" w14:textId="77777777" w:rsidR="00265844" w:rsidRPr="005C383B" w:rsidRDefault="00265844" w:rsidP="00513B1C">
            <w:pPr>
              <w:spacing w:before="200"/>
              <w:rPr>
                <w:rFonts w:cstheme="minorHAnsi"/>
                <w:b/>
                <w:szCs w:val="20"/>
              </w:rPr>
            </w:pPr>
            <w:r w:rsidRPr="005C383B">
              <w:rPr>
                <w:rFonts w:cstheme="minorHAnsi"/>
                <w:b/>
                <w:szCs w:val="20"/>
              </w:rPr>
              <w:t>Activities</w:t>
            </w:r>
          </w:p>
          <w:p w14:paraId="1B473767" w14:textId="77777777" w:rsidR="00265844" w:rsidRPr="005C383B" w:rsidRDefault="00265844" w:rsidP="00513B1C">
            <w:pPr>
              <w:spacing w:before="200"/>
              <w:rPr>
                <w:rFonts w:cstheme="minorHAnsi"/>
                <w:b/>
                <w:szCs w:val="20"/>
              </w:rPr>
            </w:pPr>
          </w:p>
        </w:tc>
        <w:tc>
          <w:tcPr>
            <w:tcW w:w="1709" w:type="pct"/>
            <w:tcBorders>
              <w:left w:val="single" w:sz="4" w:space="0" w:color="FFFFFF"/>
              <w:right w:val="single" w:sz="4" w:space="0" w:color="FFFFFF"/>
            </w:tcBorders>
            <w:vAlign w:val="center"/>
          </w:tcPr>
          <w:p w14:paraId="16251F78" w14:textId="77777777" w:rsidR="00265844" w:rsidRPr="005C383B" w:rsidRDefault="00265844" w:rsidP="00513B1C">
            <w:pPr>
              <w:pStyle w:val="Default"/>
              <w:spacing w:before="60" w:after="60"/>
              <w:rPr>
                <w:rFonts w:asciiTheme="minorHAnsi" w:hAnsiTheme="minorHAnsi" w:cstheme="minorHAnsi"/>
                <w:sz w:val="20"/>
                <w:szCs w:val="20"/>
              </w:rPr>
            </w:pPr>
            <w:r w:rsidRPr="005C383B">
              <w:rPr>
                <w:rFonts w:asciiTheme="minorHAnsi" w:hAnsiTheme="minorHAnsi" w:cstheme="minorHAnsi"/>
                <w:sz w:val="20"/>
                <w:szCs w:val="20"/>
              </w:rPr>
              <w:t xml:space="preserve">Monitor and advise on potential project risks and mitigation strategies.  </w:t>
            </w:r>
          </w:p>
        </w:tc>
        <w:tc>
          <w:tcPr>
            <w:tcW w:w="1836" w:type="pct"/>
            <w:tcBorders>
              <w:left w:val="single" w:sz="4" w:space="0" w:color="FFFFFF"/>
            </w:tcBorders>
            <w:vAlign w:val="center"/>
          </w:tcPr>
          <w:p w14:paraId="29350926" w14:textId="77777777" w:rsidR="00265844" w:rsidRPr="005C383B" w:rsidRDefault="00265844" w:rsidP="00513B1C">
            <w:pPr>
              <w:spacing w:before="60" w:after="60"/>
              <w:rPr>
                <w:rFonts w:cstheme="minorBidi"/>
                <w:b/>
                <w:bCs/>
                <w:szCs w:val="20"/>
              </w:rPr>
            </w:pPr>
            <w:r w:rsidRPr="23930249">
              <w:rPr>
                <w:rFonts w:cstheme="minorBidi"/>
                <w:szCs w:val="20"/>
              </w:rPr>
              <w:t>Monitor and advise on risks and issues associated with project implementation, and emerging issues on sepsis relevant to each Australian jurisdiction</w:t>
            </w:r>
          </w:p>
        </w:tc>
      </w:tr>
      <w:tr w:rsidR="00265844" w:rsidRPr="00D45A78" w14:paraId="527FFA0C" w14:textId="77777777" w:rsidTr="00F86228">
        <w:trPr>
          <w:trHeight w:val="417"/>
        </w:trPr>
        <w:tc>
          <w:tcPr>
            <w:tcW w:w="1455" w:type="pct"/>
            <w:tcBorders>
              <w:right w:val="single" w:sz="4" w:space="0" w:color="FFFFFF"/>
            </w:tcBorders>
            <w:vAlign w:val="center"/>
          </w:tcPr>
          <w:p w14:paraId="69434D54" w14:textId="77777777" w:rsidR="00265844" w:rsidRPr="005C383B" w:rsidRDefault="00265844" w:rsidP="00513B1C">
            <w:pPr>
              <w:spacing w:before="200"/>
              <w:rPr>
                <w:rFonts w:cstheme="minorHAnsi"/>
                <w:b/>
                <w:szCs w:val="20"/>
              </w:rPr>
            </w:pPr>
            <w:r w:rsidRPr="005C383B">
              <w:rPr>
                <w:rFonts w:cstheme="minorHAnsi"/>
                <w:b/>
                <w:szCs w:val="20"/>
              </w:rPr>
              <w:t>Membership</w:t>
            </w:r>
          </w:p>
          <w:p w14:paraId="55FA847A" w14:textId="77777777" w:rsidR="00265844" w:rsidRPr="005C383B" w:rsidRDefault="00265844" w:rsidP="00513B1C">
            <w:pPr>
              <w:spacing w:before="200"/>
              <w:rPr>
                <w:rFonts w:cstheme="minorHAnsi"/>
                <w:b/>
                <w:szCs w:val="20"/>
              </w:rPr>
            </w:pPr>
          </w:p>
        </w:tc>
        <w:tc>
          <w:tcPr>
            <w:tcW w:w="1709" w:type="pct"/>
            <w:tcBorders>
              <w:left w:val="single" w:sz="4" w:space="0" w:color="FFFFFF"/>
              <w:right w:val="single" w:sz="4" w:space="0" w:color="FFFFFF"/>
            </w:tcBorders>
            <w:vAlign w:val="center"/>
          </w:tcPr>
          <w:p w14:paraId="08B030BF" w14:textId="3B06194D" w:rsidR="00265844" w:rsidRPr="005C383B" w:rsidRDefault="00265844" w:rsidP="00513B1C">
            <w:pPr>
              <w:pStyle w:val="Default"/>
              <w:spacing w:before="60" w:after="60"/>
              <w:rPr>
                <w:rFonts w:asciiTheme="minorHAnsi" w:hAnsiTheme="minorHAnsi" w:cstheme="minorHAnsi"/>
                <w:sz w:val="20"/>
                <w:szCs w:val="20"/>
              </w:rPr>
            </w:pPr>
            <w:r w:rsidRPr="005C383B">
              <w:rPr>
                <w:rFonts w:asciiTheme="minorHAnsi" w:hAnsiTheme="minorHAnsi" w:cstheme="minorHAnsi"/>
                <w:sz w:val="20"/>
                <w:szCs w:val="20"/>
              </w:rPr>
              <w:t>Membership included representatives from TGI, clinical experts, government representatives, peak bodies, colleges and consumer organisations and consumers with lived experience, including First Nations peoples</w:t>
            </w:r>
            <w:r w:rsidR="00FD47BF">
              <w:rPr>
                <w:rFonts w:asciiTheme="minorHAnsi" w:hAnsiTheme="minorHAnsi" w:cstheme="minorHAnsi"/>
                <w:sz w:val="20"/>
                <w:szCs w:val="20"/>
              </w:rPr>
              <w:t xml:space="preserve"> (n</w:t>
            </w:r>
            <w:r w:rsidRPr="005C383B">
              <w:rPr>
                <w:rFonts w:asciiTheme="minorHAnsi" w:hAnsiTheme="minorHAnsi" w:cstheme="minorHAnsi"/>
                <w:sz w:val="20"/>
                <w:szCs w:val="20"/>
              </w:rPr>
              <w:t>=25</w:t>
            </w:r>
            <w:r w:rsidR="00FD47BF">
              <w:rPr>
                <w:rFonts w:asciiTheme="minorHAnsi" w:hAnsiTheme="minorHAnsi" w:cstheme="minorHAnsi"/>
                <w:sz w:val="20"/>
                <w:szCs w:val="20"/>
              </w:rPr>
              <w:t>)</w:t>
            </w:r>
          </w:p>
        </w:tc>
        <w:tc>
          <w:tcPr>
            <w:tcW w:w="1836" w:type="pct"/>
            <w:tcBorders>
              <w:left w:val="single" w:sz="4" w:space="0" w:color="FFFFFF"/>
            </w:tcBorders>
            <w:vAlign w:val="center"/>
          </w:tcPr>
          <w:p w14:paraId="52787A91" w14:textId="0B6251E1" w:rsidR="00265844" w:rsidRPr="005C383B" w:rsidRDefault="00265844" w:rsidP="00513B1C">
            <w:pPr>
              <w:spacing w:before="60" w:after="60"/>
              <w:rPr>
                <w:rFonts w:cstheme="minorBidi"/>
                <w:szCs w:val="20"/>
              </w:rPr>
            </w:pPr>
            <w:r w:rsidRPr="23930249">
              <w:rPr>
                <w:rFonts w:cstheme="minorBidi"/>
                <w:szCs w:val="20"/>
              </w:rPr>
              <w:t>Membership drawn from TGI, the Department, and Australian state and territory clinical experts from a range of disciplines (including adult and paediatric sub-specialties), and state and territory expert policy advisors.</w:t>
            </w:r>
            <w:r w:rsidR="00FD47BF">
              <w:rPr>
                <w:rFonts w:cstheme="minorBidi"/>
                <w:szCs w:val="20"/>
              </w:rPr>
              <w:t xml:space="preserve"> (n=17)</w:t>
            </w:r>
          </w:p>
          <w:p w14:paraId="7302EE61" w14:textId="77777777" w:rsidR="00265844" w:rsidRPr="005C383B" w:rsidRDefault="00265844" w:rsidP="00513B1C">
            <w:pPr>
              <w:spacing w:before="60" w:after="60"/>
              <w:rPr>
                <w:rFonts w:cstheme="minorHAnsi"/>
                <w:b/>
                <w:szCs w:val="20"/>
              </w:rPr>
            </w:pPr>
          </w:p>
        </w:tc>
      </w:tr>
      <w:tr w:rsidR="00761C3D" w:rsidRPr="00486827" w14:paraId="70CC7CEF" w14:textId="77777777" w:rsidTr="0092766C">
        <w:trPr>
          <w:cnfStyle w:val="000000010000" w:firstRow="0" w:lastRow="0" w:firstColumn="0" w:lastColumn="0" w:oddVBand="0" w:evenVBand="0" w:oddHBand="0" w:evenHBand="1" w:firstRowFirstColumn="0" w:firstRowLastColumn="0" w:lastRowFirstColumn="0" w:lastRowLastColumn="0"/>
          <w:trHeight w:val="70"/>
        </w:trPr>
        <w:tc>
          <w:tcPr>
            <w:tcW w:w="1455" w:type="pct"/>
            <w:tcBorders>
              <w:right w:val="single" w:sz="4" w:space="0" w:color="FFFFFF"/>
            </w:tcBorders>
            <w:vAlign w:val="center"/>
          </w:tcPr>
          <w:p w14:paraId="7AC3596B" w14:textId="4A70FB21" w:rsidR="00761C3D" w:rsidRPr="005C383B" w:rsidRDefault="00761C3D" w:rsidP="00513B1C">
            <w:pPr>
              <w:spacing w:before="200"/>
              <w:rPr>
                <w:rFonts w:cstheme="minorHAnsi"/>
                <w:b/>
                <w:szCs w:val="20"/>
              </w:rPr>
            </w:pPr>
            <w:r>
              <w:rPr>
                <w:rFonts w:cstheme="minorHAnsi"/>
                <w:b/>
                <w:szCs w:val="20"/>
              </w:rPr>
              <w:t>Number of meetings</w:t>
            </w:r>
          </w:p>
        </w:tc>
        <w:tc>
          <w:tcPr>
            <w:tcW w:w="1709" w:type="pct"/>
            <w:tcBorders>
              <w:left w:val="single" w:sz="4" w:space="0" w:color="FFFFFF"/>
              <w:right w:val="single" w:sz="4" w:space="0" w:color="FFFFFF"/>
            </w:tcBorders>
            <w:vAlign w:val="center"/>
          </w:tcPr>
          <w:p w14:paraId="334A4D71" w14:textId="68ACC5BC" w:rsidR="00761C3D" w:rsidRPr="23930249" w:rsidRDefault="00761C3D" w:rsidP="00513B1C">
            <w:pPr>
              <w:pStyle w:val="Default"/>
              <w:spacing w:before="60" w:after="60"/>
              <w:rPr>
                <w:rFonts w:asciiTheme="minorHAnsi" w:hAnsiTheme="minorHAnsi" w:cstheme="minorBidi"/>
                <w:sz w:val="20"/>
                <w:szCs w:val="20"/>
              </w:rPr>
            </w:pPr>
            <w:r>
              <w:rPr>
                <w:rFonts w:asciiTheme="minorHAnsi" w:hAnsiTheme="minorHAnsi" w:cstheme="minorBidi"/>
                <w:sz w:val="20"/>
                <w:szCs w:val="20"/>
              </w:rPr>
              <w:t>Ten</w:t>
            </w:r>
          </w:p>
        </w:tc>
        <w:tc>
          <w:tcPr>
            <w:tcW w:w="1836" w:type="pct"/>
            <w:tcBorders>
              <w:left w:val="single" w:sz="4" w:space="0" w:color="FFFFFF"/>
            </w:tcBorders>
            <w:vAlign w:val="center"/>
          </w:tcPr>
          <w:p w14:paraId="4489AD5C" w14:textId="04225F67" w:rsidR="00761C3D" w:rsidRPr="23930249" w:rsidRDefault="00761C3D" w:rsidP="00513B1C">
            <w:pPr>
              <w:spacing w:before="60" w:after="60"/>
              <w:rPr>
                <w:rFonts w:cstheme="minorBidi"/>
                <w:szCs w:val="20"/>
              </w:rPr>
            </w:pPr>
            <w:r>
              <w:rPr>
                <w:rFonts w:cstheme="minorBidi"/>
                <w:szCs w:val="20"/>
              </w:rPr>
              <w:t>Six</w:t>
            </w:r>
          </w:p>
        </w:tc>
      </w:tr>
      <w:tr w:rsidR="0092766C" w:rsidRPr="00486827" w14:paraId="5F4A0E96" w14:textId="77777777" w:rsidTr="0092766C">
        <w:trPr>
          <w:trHeight w:val="70"/>
        </w:trPr>
        <w:tc>
          <w:tcPr>
            <w:tcW w:w="1455" w:type="pct"/>
            <w:tcBorders>
              <w:right w:val="single" w:sz="4" w:space="0" w:color="FFFFFF"/>
            </w:tcBorders>
            <w:vAlign w:val="center"/>
          </w:tcPr>
          <w:p w14:paraId="12A86D1D" w14:textId="77777777" w:rsidR="00265844" w:rsidRPr="005C383B" w:rsidRDefault="00265844" w:rsidP="00513B1C">
            <w:pPr>
              <w:spacing w:before="200"/>
              <w:rPr>
                <w:rFonts w:cstheme="minorHAnsi"/>
                <w:b/>
                <w:szCs w:val="20"/>
              </w:rPr>
            </w:pPr>
            <w:r w:rsidRPr="005C383B">
              <w:rPr>
                <w:rFonts w:cstheme="minorHAnsi"/>
                <w:b/>
                <w:szCs w:val="20"/>
              </w:rPr>
              <w:t>Further information</w:t>
            </w:r>
          </w:p>
        </w:tc>
        <w:tc>
          <w:tcPr>
            <w:tcW w:w="1709" w:type="pct"/>
            <w:tcBorders>
              <w:left w:val="single" w:sz="4" w:space="0" w:color="FFFFFF"/>
              <w:right w:val="single" w:sz="4" w:space="0" w:color="FFFFFF"/>
            </w:tcBorders>
            <w:vAlign w:val="center"/>
          </w:tcPr>
          <w:p w14:paraId="626EA156" w14:textId="1F767108" w:rsidR="00265844" w:rsidRPr="005C383B" w:rsidRDefault="00265844" w:rsidP="00513B1C">
            <w:pPr>
              <w:pStyle w:val="Default"/>
              <w:spacing w:before="60" w:after="60"/>
              <w:rPr>
                <w:rFonts w:asciiTheme="minorHAnsi" w:hAnsiTheme="minorHAnsi" w:cstheme="minorBidi"/>
                <w:sz w:val="20"/>
                <w:szCs w:val="20"/>
              </w:rPr>
            </w:pPr>
            <w:r w:rsidRPr="23930249">
              <w:rPr>
                <w:rFonts w:asciiTheme="minorHAnsi" w:hAnsiTheme="minorHAnsi" w:cstheme="minorBidi"/>
                <w:sz w:val="20"/>
                <w:szCs w:val="20"/>
              </w:rPr>
              <w:t>The role and membership</w:t>
            </w:r>
            <w:r w:rsidRPr="23930249">
              <w:rPr>
                <w:rFonts w:asciiTheme="minorHAnsi" w:hAnsiTheme="minorHAnsi" w:cstheme="minorBidi"/>
                <w:spacing w:val="-2"/>
                <w:sz w:val="20"/>
                <w:szCs w:val="20"/>
              </w:rPr>
              <w:t xml:space="preserve"> of the Oversight Group is provided a</w:t>
            </w:r>
            <w:r w:rsidRPr="23930249">
              <w:rPr>
                <w:rFonts w:asciiTheme="minorHAnsi" w:hAnsiTheme="minorHAnsi" w:cstheme="minorBidi"/>
                <w:sz w:val="20"/>
                <w:szCs w:val="20"/>
              </w:rPr>
              <w:t>t</w:t>
            </w:r>
            <w:r w:rsidRPr="23930249">
              <w:rPr>
                <w:rFonts w:asciiTheme="minorHAnsi" w:hAnsiTheme="minorHAnsi" w:cstheme="minorBidi"/>
                <w:spacing w:val="-1"/>
                <w:sz w:val="20"/>
                <w:szCs w:val="20"/>
              </w:rPr>
              <w:t xml:space="preserve"> </w:t>
            </w:r>
            <w:hyperlink w:anchor="_Appendix_1:_Oversight" w:history="1">
              <w:r w:rsidRPr="000813F6">
                <w:rPr>
                  <w:rStyle w:val="Hyperlink"/>
                  <w:rFonts w:asciiTheme="minorHAnsi" w:hAnsiTheme="minorHAnsi" w:cstheme="minorBidi"/>
                  <w:b/>
                  <w:bCs/>
                  <w:sz w:val="20"/>
                  <w:szCs w:val="20"/>
                </w:rPr>
                <w:t xml:space="preserve">Appendix </w:t>
              </w:r>
              <w:r w:rsidR="004830D9" w:rsidRPr="000813F6">
                <w:rPr>
                  <w:rStyle w:val="Hyperlink"/>
                  <w:rFonts w:asciiTheme="minorHAnsi" w:hAnsiTheme="minorHAnsi" w:cstheme="minorBidi"/>
                  <w:b/>
                  <w:bCs/>
                  <w:sz w:val="20"/>
                  <w:szCs w:val="20"/>
                </w:rPr>
                <w:t>1</w:t>
              </w:r>
            </w:hyperlink>
            <w:r w:rsidRPr="23930249">
              <w:rPr>
                <w:rFonts w:asciiTheme="minorHAnsi" w:hAnsiTheme="minorHAnsi" w:cstheme="minorBidi"/>
                <w:b/>
                <w:bCs/>
                <w:sz w:val="20"/>
                <w:szCs w:val="20"/>
              </w:rPr>
              <w:t>.</w:t>
            </w:r>
          </w:p>
        </w:tc>
        <w:tc>
          <w:tcPr>
            <w:tcW w:w="1836" w:type="pct"/>
            <w:tcBorders>
              <w:left w:val="single" w:sz="4" w:space="0" w:color="FFFFFF"/>
            </w:tcBorders>
            <w:vAlign w:val="center"/>
          </w:tcPr>
          <w:p w14:paraId="49305C19" w14:textId="3284915A" w:rsidR="00265844" w:rsidRPr="005C383B" w:rsidRDefault="00265844" w:rsidP="00513B1C">
            <w:pPr>
              <w:spacing w:before="60" w:after="60"/>
              <w:rPr>
                <w:rFonts w:cstheme="minorBidi"/>
                <w:szCs w:val="20"/>
              </w:rPr>
            </w:pPr>
            <w:r w:rsidRPr="23930249">
              <w:rPr>
                <w:rFonts w:cstheme="minorBidi"/>
                <w:szCs w:val="20"/>
              </w:rPr>
              <w:t>The</w:t>
            </w:r>
            <w:r w:rsidRPr="23930249">
              <w:rPr>
                <w:rFonts w:cstheme="minorBidi"/>
                <w:spacing w:val="-1"/>
                <w:szCs w:val="20"/>
              </w:rPr>
              <w:t xml:space="preserve"> role and </w:t>
            </w:r>
            <w:r w:rsidRPr="23930249">
              <w:rPr>
                <w:rFonts w:cstheme="minorBidi"/>
                <w:szCs w:val="20"/>
              </w:rPr>
              <w:t>membership of the Liaison Group</w:t>
            </w:r>
            <w:r w:rsidRPr="23930249">
              <w:rPr>
                <w:rFonts w:cstheme="minorBidi"/>
                <w:spacing w:val="-2"/>
                <w:szCs w:val="20"/>
              </w:rPr>
              <w:t xml:space="preserve"> is provided a</w:t>
            </w:r>
            <w:r w:rsidRPr="23930249">
              <w:rPr>
                <w:rFonts w:cstheme="minorBidi"/>
                <w:szCs w:val="20"/>
              </w:rPr>
              <w:t>t</w:t>
            </w:r>
            <w:r w:rsidRPr="23930249">
              <w:rPr>
                <w:rFonts w:cstheme="minorBidi"/>
                <w:spacing w:val="-1"/>
                <w:szCs w:val="20"/>
              </w:rPr>
              <w:t xml:space="preserve"> </w:t>
            </w:r>
            <w:hyperlink w:anchor="_Appendix_2:_Commonwealth," w:history="1">
              <w:r w:rsidRPr="000813F6">
                <w:rPr>
                  <w:rStyle w:val="Hyperlink"/>
                  <w:rFonts w:cstheme="minorBidi"/>
                  <w:b/>
                  <w:bCs/>
                  <w:szCs w:val="20"/>
                </w:rPr>
                <w:t xml:space="preserve">Appendix </w:t>
              </w:r>
              <w:r w:rsidR="004830D9" w:rsidRPr="000813F6">
                <w:rPr>
                  <w:rStyle w:val="Hyperlink"/>
                  <w:rFonts w:cstheme="minorBidi"/>
                  <w:b/>
                  <w:bCs/>
                  <w:szCs w:val="20"/>
                </w:rPr>
                <w:t>2</w:t>
              </w:r>
              <w:r w:rsidRPr="000813F6">
                <w:rPr>
                  <w:rStyle w:val="Hyperlink"/>
                  <w:rFonts w:cstheme="minorBidi"/>
                  <w:b/>
                  <w:bCs/>
                  <w:szCs w:val="20"/>
                </w:rPr>
                <w:t>.</w:t>
              </w:r>
            </w:hyperlink>
          </w:p>
        </w:tc>
      </w:tr>
    </w:tbl>
    <w:p w14:paraId="4AA7E9DF" w14:textId="1301F6CD" w:rsidR="00D06CAB" w:rsidRDefault="00F74A9C" w:rsidP="008B39C3">
      <w:pPr>
        <w:spacing w:before="240"/>
      </w:pPr>
      <w:r>
        <w:t xml:space="preserve">As part of project 4, </w:t>
      </w:r>
      <w:r w:rsidRPr="00F44EFD">
        <w:t>Data collection tools for quality improvement</w:t>
      </w:r>
      <w:r>
        <w:t>, a</w:t>
      </w:r>
      <w:r w:rsidR="00D06CAB">
        <w:t xml:space="preserve"> time limited Technical Advisory Group (TAG) was</w:t>
      </w:r>
      <w:r w:rsidR="00C53773">
        <w:t xml:space="preserve"> also</w:t>
      </w:r>
      <w:r w:rsidR="00D06CAB">
        <w:t xml:space="preserve"> </w:t>
      </w:r>
      <w:r w:rsidR="00A945C6">
        <w:t>establi</w:t>
      </w:r>
      <w:r w:rsidR="00B915E1">
        <w:t xml:space="preserve">shed </w:t>
      </w:r>
      <w:r w:rsidR="00012F8C">
        <w:t xml:space="preserve">from March to July </w:t>
      </w:r>
      <w:r w:rsidR="00D06CAB">
        <w:t>2025</w:t>
      </w:r>
      <w:r w:rsidR="00374D2E">
        <w:t xml:space="preserve">. The TAG met five times </w:t>
      </w:r>
      <w:r w:rsidR="00D06CAB">
        <w:t>to provide focused input and support to develop the national data plan for sepsis.</w:t>
      </w:r>
      <w:r>
        <w:t xml:space="preserve"> </w:t>
      </w:r>
      <w:r w:rsidR="00D06CAB">
        <w:t xml:space="preserve">The role and membership of the TAG is provided at </w:t>
      </w:r>
      <w:hyperlink w:anchor="_Appendix_3:_Technical" w:history="1">
        <w:r w:rsidR="00D06CAB" w:rsidRPr="000813F6">
          <w:rPr>
            <w:rStyle w:val="Hyperlink"/>
            <w:b/>
            <w:bCs/>
          </w:rPr>
          <w:t xml:space="preserve">Appendix </w:t>
        </w:r>
        <w:r w:rsidR="004830D9" w:rsidRPr="000813F6">
          <w:rPr>
            <w:rStyle w:val="Hyperlink"/>
            <w:b/>
            <w:bCs/>
          </w:rPr>
          <w:t>3</w:t>
        </w:r>
      </w:hyperlink>
      <w:r w:rsidR="00D06CAB">
        <w:t>.</w:t>
      </w:r>
    </w:p>
    <w:p w14:paraId="44A505FB" w14:textId="77777777" w:rsidR="0092766C" w:rsidRDefault="0092766C">
      <w:pPr>
        <w:rPr>
          <w:rFonts w:asciiTheme="majorHAnsi" w:hAnsiTheme="majorHAnsi"/>
          <w:b/>
          <w:color w:val="auto"/>
          <w:sz w:val="26"/>
        </w:rPr>
      </w:pPr>
      <w:r>
        <w:br w:type="page"/>
      </w:r>
    </w:p>
    <w:p w14:paraId="64BAF355" w14:textId="5CB270FA" w:rsidR="00F74A9C" w:rsidRDefault="00F74A9C" w:rsidP="00F74A9C">
      <w:pPr>
        <w:pStyle w:val="Heading3"/>
      </w:pPr>
      <w:r>
        <w:lastRenderedPageBreak/>
        <w:t>Program Extension partners</w:t>
      </w:r>
    </w:p>
    <w:p w14:paraId="10AC5FEE" w14:textId="476A970A" w:rsidR="00D06CAB" w:rsidRDefault="00F74A9C" w:rsidP="00D06CAB">
      <w:pPr>
        <w:pStyle w:val="ListBullet"/>
      </w:pPr>
      <w:r>
        <w:t xml:space="preserve">The program team </w:t>
      </w:r>
      <w:r w:rsidR="00D06CAB">
        <w:t>coordinated regular discussions with TGI (fortnightly)</w:t>
      </w:r>
      <w:r w:rsidR="007836E4">
        <w:t xml:space="preserve"> and</w:t>
      </w:r>
      <w:r w:rsidR="00D06CAB">
        <w:t xml:space="preserve"> the Department (monthly)</w:t>
      </w:r>
      <w:r w:rsidR="007836E4">
        <w:t>,</w:t>
      </w:r>
      <w:r w:rsidR="00D06CAB">
        <w:t xml:space="preserve"> and the three agencies together following the submission of each progress report.</w:t>
      </w:r>
    </w:p>
    <w:p w14:paraId="3FE8EE0D" w14:textId="77777777" w:rsidR="00D06CAB" w:rsidRDefault="00D06CAB" w:rsidP="00D06CAB">
      <w:r>
        <w:t>This approach ensured transparency, accountability and credibility:</w:t>
      </w:r>
    </w:p>
    <w:p w14:paraId="33ADCDD6" w14:textId="6E874B08" w:rsidR="006409E2" w:rsidRDefault="00D06CAB" w:rsidP="006409E2">
      <w:pPr>
        <w:pStyle w:val="ListBullet"/>
        <w:numPr>
          <w:ilvl w:val="0"/>
          <w:numId w:val="1"/>
        </w:numPr>
      </w:pPr>
      <w:r>
        <w:t>The Department had full visibility of the progress of each project and w</w:t>
      </w:r>
      <w:r w:rsidR="00E26F1F">
        <w:t>as</w:t>
      </w:r>
      <w:r>
        <w:t xml:space="preserve"> able to contribute to design and implementation activities. For example, the Department actively participated in key project activities and presentations for the 2024 public awareness campaign and promoted the education and resources by engaging internally with the Chief Medical and Nursing Officers and medical advisors. The Department also provided important guidance and support for the </w:t>
      </w:r>
      <w:r w:rsidR="00012F8C">
        <w:t xml:space="preserve">program team </w:t>
      </w:r>
      <w:r>
        <w:t>in the areas of risk management and procurement.</w:t>
      </w:r>
    </w:p>
    <w:p w14:paraId="1C6E510C" w14:textId="00F26E57" w:rsidR="00D06CAB" w:rsidRDefault="00D06CAB" w:rsidP="006409E2">
      <w:pPr>
        <w:pStyle w:val="ListBullet"/>
        <w:numPr>
          <w:ilvl w:val="0"/>
          <w:numId w:val="1"/>
        </w:numPr>
      </w:pPr>
      <w:r>
        <w:t>TGI were consulted and included in all key aspects of program and project planning and</w:t>
      </w:r>
      <w:r w:rsidR="006409E2">
        <w:t xml:space="preserve"> </w:t>
      </w:r>
      <w:r w:rsidR="00012F8C">
        <w:t>implementation,</w:t>
      </w:r>
      <w:r>
        <w:t xml:space="preserve"> including procurement of project leads, the content of progress reports and </w:t>
      </w:r>
      <w:r w:rsidR="00012F8C">
        <w:t xml:space="preserve">receipt of </w:t>
      </w:r>
      <w:r>
        <w:t xml:space="preserve">the Department’s feedback. The </w:t>
      </w:r>
      <w:r w:rsidR="00012F8C">
        <w:t>program team</w:t>
      </w:r>
      <w:r>
        <w:t xml:space="preserve"> also drew significantly on TGI’s </w:t>
      </w:r>
      <w:r w:rsidR="00F74A9C">
        <w:t>clinical</w:t>
      </w:r>
      <w:r>
        <w:t xml:space="preserve"> and research expertise and on the lived experience of </w:t>
      </w:r>
      <w:r w:rsidR="00E26F1F">
        <w:t xml:space="preserve">Sepsis Australia’s </w:t>
      </w:r>
      <w:r w:rsidR="00C53773">
        <w:t>members</w:t>
      </w:r>
      <w:r w:rsidR="00E26F1F">
        <w:t xml:space="preserve"> </w:t>
      </w:r>
      <w:r>
        <w:t xml:space="preserve">to ensure the </w:t>
      </w:r>
      <w:r w:rsidR="00012F8C">
        <w:t>P</w:t>
      </w:r>
      <w:r>
        <w:t xml:space="preserve">rogram </w:t>
      </w:r>
      <w:r w:rsidR="00012F8C">
        <w:t xml:space="preserve">Extension </w:t>
      </w:r>
      <w:r>
        <w:t>was evidence informed.</w:t>
      </w:r>
    </w:p>
    <w:p w14:paraId="23A3AFEA" w14:textId="77777777" w:rsidR="0092766C" w:rsidRDefault="0092766C">
      <w:pPr>
        <w:rPr>
          <w:rFonts w:cstheme="minorHAnsi"/>
          <w:b/>
          <w:bCs/>
          <w:sz w:val="30"/>
          <w:szCs w:val="20"/>
        </w:rPr>
      </w:pPr>
      <w:r>
        <w:br w:type="page"/>
      </w:r>
    </w:p>
    <w:p w14:paraId="3E49CDF8" w14:textId="431BFC1D" w:rsidR="00265844" w:rsidRPr="00E7531F" w:rsidRDefault="00265844" w:rsidP="001236D7">
      <w:pPr>
        <w:pStyle w:val="Heading2"/>
      </w:pPr>
      <w:bookmarkStart w:id="51" w:name="_Toc220480855"/>
      <w:r w:rsidRPr="00187FA4">
        <w:lastRenderedPageBreak/>
        <w:t xml:space="preserve">Program </w:t>
      </w:r>
      <w:r w:rsidR="00012F8C">
        <w:t>Extension m</w:t>
      </w:r>
      <w:r w:rsidRPr="00187FA4">
        <w:t>anagement</w:t>
      </w:r>
      <w:bookmarkEnd w:id="51"/>
    </w:p>
    <w:p w14:paraId="2F2DA1E5" w14:textId="3CB24B3F" w:rsidR="00604857" w:rsidRPr="00187FA4" w:rsidRDefault="00012F8C" w:rsidP="00604857">
      <w:pPr>
        <w:pStyle w:val="ListBullet"/>
      </w:pPr>
      <w:r>
        <w:t xml:space="preserve">The program team leveraged the Commission’s </w:t>
      </w:r>
      <w:r w:rsidR="00265844">
        <w:t xml:space="preserve">robust project management approach </w:t>
      </w:r>
      <w:r w:rsidR="004830D9">
        <w:t xml:space="preserve">in delivering </w:t>
      </w:r>
      <w:r>
        <w:t>the Program Extension</w:t>
      </w:r>
      <w:r w:rsidR="004830D9">
        <w:t xml:space="preserve"> projects</w:t>
      </w:r>
      <w:r w:rsidR="00604857">
        <w:t xml:space="preserve"> and adhered to critical internal policy including procurement, expenditure approval and delegated decision making.</w:t>
      </w:r>
    </w:p>
    <w:p w14:paraId="306F8A6C" w14:textId="2F9528ED" w:rsidR="00265844" w:rsidRDefault="00604857" w:rsidP="00265844">
      <w:pPr>
        <w:rPr>
          <w:lang w:eastAsia="en-AU"/>
        </w:rPr>
      </w:pPr>
      <w:r>
        <w:rPr>
          <w:lang w:eastAsia="en-AU"/>
        </w:rPr>
        <w:t>This section provides an overview of the program team’s approach with m</w:t>
      </w:r>
      <w:r w:rsidRPr="00604857">
        <w:rPr>
          <w:lang w:eastAsia="en-AU"/>
        </w:rPr>
        <w:t xml:space="preserve">ore information about the project management of the Program Extension including the contract variation, </w:t>
      </w:r>
      <w:r w:rsidR="00E206DB">
        <w:rPr>
          <w:lang w:eastAsia="en-AU"/>
        </w:rPr>
        <w:t>a financial</w:t>
      </w:r>
      <w:r w:rsidRPr="00604857">
        <w:rPr>
          <w:lang w:eastAsia="en-AU"/>
        </w:rPr>
        <w:t xml:space="preserve"> </w:t>
      </w:r>
      <w:r w:rsidR="00E206DB">
        <w:rPr>
          <w:lang w:eastAsia="en-AU"/>
        </w:rPr>
        <w:t>summary</w:t>
      </w:r>
      <w:r w:rsidRPr="00604857">
        <w:rPr>
          <w:lang w:eastAsia="en-AU"/>
        </w:rPr>
        <w:t xml:space="preserve">, </w:t>
      </w:r>
      <w:r w:rsidRPr="00683931">
        <w:rPr>
          <w:lang w:eastAsia="en-AU"/>
        </w:rPr>
        <w:t xml:space="preserve">program team composition, procurement information and risks and issues </w:t>
      </w:r>
      <w:r w:rsidR="00E206DB">
        <w:rPr>
          <w:lang w:eastAsia="en-AU"/>
        </w:rPr>
        <w:t xml:space="preserve">management </w:t>
      </w:r>
      <w:r w:rsidRPr="00683931">
        <w:rPr>
          <w:lang w:eastAsia="en-AU"/>
        </w:rPr>
        <w:t xml:space="preserve">at </w:t>
      </w:r>
      <w:hyperlink w:anchor="_Appendix_4:_Program" w:history="1">
        <w:r w:rsidRPr="000813F6">
          <w:rPr>
            <w:rStyle w:val="Hyperlink"/>
            <w:b/>
            <w:bCs/>
            <w:lang w:eastAsia="en-AU"/>
          </w:rPr>
          <w:t>Appendix 4</w:t>
        </w:r>
      </w:hyperlink>
      <w:r w:rsidRPr="00683931">
        <w:rPr>
          <w:lang w:eastAsia="en-AU"/>
        </w:rPr>
        <w:t>.</w:t>
      </w:r>
    </w:p>
    <w:p w14:paraId="2400C4D6" w14:textId="001DFBF5" w:rsidR="003914A3" w:rsidRPr="002377F7" w:rsidRDefault="003914A3" w:rsidP="003914A3">
      <w:pPr>
        <w:pStyle w:val="Heading3"/>
      </w:pPr>
      <w:r>
        <w:t>Reporting and stakeholder engagement</w:t>
      </w:r>
    </w:p>
    <w:p w14:paraId="3DDBE5B0" w14:textId="782A14A1" w:rsidR="003914A3" w:rsidRDefault="003914A3" w:rsidP="00265844">
      <w:r>
        <w:t>In line with the contract for services</w:t>
      </w:r>
      <w:r w:rsidR="00E206DB">
        <w:t xml:space="preserve"> with the Department</w:t>
      </w:r>
      <w:r>
        <w:t>, the Commission provided quarterly progress reports and project updates for each project to the Department for approval. The Commission’s Program Extension partners, including TGI and Sepsis Australia and the Oversight and Liaison Groups, were engaged in every aspect of the Program Extensio</w:t>
      </w:r>
      <w:r w:rsidRPr="001226B9">
        <w:t xml:space="preserve">n. The </w:t>
      </w:r>
      <w:r>
        <w:t>program team</w:t>
      </w:r>
      <w:r w:rsidR="00E206DB">
        <w:t xml:space="preserve"> also</w:t>
      </w:r>
      <w:r w:rsidRPr="001226B9">
        <w:t xml:space="preserve"> </w:t>
      </w:r>
      <w:r w:rsidR="00E206DB">
        <w:t>developed</w:t>
      </w:r>
      <w:r w:rsidRPr="001226B9">
        <w:t xml:space="preserve"> communiqu</w:t>
      </w:r>
      <w:r>
        <w:t>é</w:t>
      </w:r>
      <w:r w:rsidRPr="001226B9">
        <w:t xml:space="preserve">s and distributed internal and external briefings to ensure </w:t>
      </w:r>
      <w:r w:rsidR="00E206DB">
        <w:t xml:space="preserve">internal </w:t>
      </w:r>
      <w:r w:rsidRPr="001226B9">
        <w:t>engagement and</w:t>
      </w:r>
      <w:r w:rsidR="00E206DB">
        <w:t xml:space="preserve"> communications with the</w:t>
      </w:r>
      <w:r w:rsidRPr="001226B9">
        <w:t xml:space="preserve"> broader health sector</w:t>
      </w:r>
      <w:r w:rsidR="00E206DB">
        <w:t>.</w:t>
      </w:r>
    </w:p>
    <w:p w14:paraId="138EC45D" w14:textId="620A1680" w:rsidR="003914A3" w:rsidRDefault="00815CFE" w:rsidP="003914A3">
      <w:pPr>
        <w:pStyle w:val="Heading3"/>
      </w:pPr>
      <w:r>
        <w:t>Management of r</w:t>
      </w:r>
      <w:r w:rsidR="003914A3">
        <w:t>isks and issues</w:t>
      </w:r>
    </w:p>
    <w:p w14:paraId="6FCF3A57" w14:textId="001D757B" w:rsidR="00427B25" w:rsidRDefault="00427B25" w:rsidP="00265844">
      <w:r>
        <w:t xml:space="preserve">The program team actively identified, managed and monitored existing and potential risks to projects throughout the delivery of the Program Extension. Where program or project issues and risks were identified, a risk management approach was applied to assess the severity of risk and consider options for mitigation and resolution. Stakeholders, including the Department, were engaged as appropriate to their roles and responsibilities, and the </w:t>
      </w:r>
      <w:r w:rsidR="00E26F1F">
        <w:t>p</w:t>
      </w:r>
      <w:r>
        <w:t xml:space="preserve">rogram team worked with the </w:t>
      </w:r>
      <w:r w:rsidR="00E26F1F">
        <w:t>p</w:t>
      </w:r>
      <w:r>
        <w:t>rogram sponsor and Commission’s executive to address and resolve the risk.</w:t>
      </w:r>
    </w:p>
    <w:p w14:paraId="063814FA" w14:textId="77777777" w:rsidR="00AB2734" w:rsidRPr="00CE5899" w:rsidRDefault="00AB2734" w:rsidP="00AB2734">
      <w:pPr>
        <w:pStyle w:val="Heading4"/>
      </w:pPr>
      <w:r w:rsidRPr="00CE5899">
        <w:t>Contract management</w:t>
      </w:r>
    </w:p>
    <w:p w14:paraId="30895BF1" w14:textId="3A793E9B" w:rsidR="00AB2734" w:rsidRDefault="00AB2734" w:rsidP="00AB2734">
      <w:r>
        <w:t xml:space="preserve">The </w:t>
      </w:r>
      <w:r w:rsidR="00E26F1F">
        <w:t>p</w:t>
      </w:r>
      <w:r>
        <w:t>rogram team met regularly with each sub-contractor throughout the life of each project to discuss scope and approach, monitor progress, consider project risks and identify and implement mitigations strategies. Any risks were proactively addressed during these meetings which helped clarify expectations on all sides. Serious risks were escalated through existing internal Commission channels.</w:t>
      </w:r>
    </w:p>
    <w:p w14:paraId="2098EAF8" w14:textId="77777777" w:rsidR="00AB2734" w:rsidRPr="00CE5899" w:rsidRDefault="00AB2734" w:rsidP="00AB2734">
      <w:pPr>
        <w:pStyle w:val="Heading4"/>
      </w:pPr>
      <w:r w:rsidRPr="00CE5899">
        <w:t>Change of project scope</w:t>
      </w:r>
    </w:p>
    <w:p w14:paraId="7B5BCA05" w14:textId="3D02E5C5" w:rsidR="00174E69" w:rsidRDefault="00AB2734">
      <w:r>
        <w:t>A key process that informs the Commission’s approach to safety and quality improvement is that work is evidence informed. During the planning and implementation, the scope for three of the five projects (projects 2, 3 and 5) were reshaped to ensure the projects could deliver beneficial outcomes to their area of focus based on robust evidence and within realistic timeframes. The revised scopes and resulting outcomes are detailed in the individual project summaries in this report and were designed to ensure the Commission can use the project and associated information to inform future work in this area.</w:t>
      </w:r>
    </w:p>
    <w:p w14:paraId="6842F62A" w14:textId="77777777" w:rsidR="00265844" w:rsidRDefault="00265844" w:rsidP="00F86228">
      <w:pPr>
        <w:pStyle w:val="Heading3"/>
      </w:pPr>
      <w:r w:rsidRPr="00187FA4">
        <w:t>Internal collaboration and support</w:t>
      </w:r>
    </w:p>
    <w:p w14:paraId="6BEA9E71" w14:textId="01664E11" w:rsidR="00265844" w:rsidRDefault="00265844" w:rsidP="004830D9">
      <w:r>
        <w:t xml:space="preserve">The </w:t>
      </w:r>
      <w:r w:rsidR="004830D9">
        <w:t>Commission delivers a wide range of national projects related to the safety and quality of health care and has a</w:t>
      </w:r>
      <w:r w:rsidR="003914A3">
        <w:t xml:space="preserve"> </w:t>
      </w:r>
      <w:r>
        <w:t>diverse range of expertise w</w:t>
      </w:r>
      <w:r w:rsidR="004830D9">
        <w:t xml:space="preserve">hich the program team </w:t>
      </w:r>
      <w:r w:rsidR="00AF4E30">
        <w:t>frequently drew upon</w:t>
      </w:r>
      <w:r w:rsidR="004830D9">
        <w:t xml:space="preserve"> to </w:t>
      </w:r>
      <w:r w:rsidR="00E26F1F">
        <w:t xml:space="preserve">strategically </w:t>
      </w:r>
      <w:r w:rsidR="004830D9">
        <w:t>embed sepsis</w:t>
      </w:r>
      <w:r w:rsidR="008569C6">
        <w:t>.</w:t>
      </w:r>
      <w:r>
        <w:t xml:space="preserve"> Internal collaboration facilitated:</w:t>
      </w:r>
    </w:p>
    <w:p w14:paraId="15998CF9" w14:textId="77777777" w:rsidR="00265844" w:rsidRDefault="00265844" w:rsidP="004148F6">
      <w:pPr>
        <w:pStyle w:val="ListBullet"/>
        <w:numPr>
          <w:ilvl w:val="0"/>
          <w:numId w:val="1"/>
        </w:numPr>
      </w:pPr>
      <w:r>
        <w:t>consistent messaging on complex issues, for example the interface between sepsis and antimicrobial stewardship</w:t>
      </w:r>
    </w:p>
    <w:p w14:paraId="3EC1E0AF" w14:textId="63218267" w:rsidR="00265844" w:rsidRDefault="00265844" w:rsidP="004148F6">
      <w:pPr>
        <w:pStyle w:val="ListBullet"/>
        <w:numPr>
          <w:ilvl w:val="0"/>
          <w:numId w:val="1"/>
        </w:numPr>
      </w:pPr>
      <w:r>
        <w:lastRenderedPageBreak/>
        <w:t xml:space="preserve">opportunities to integrate sepsis, for example with </w:t>
      </w:r>
      <w:r w:rsidR="00B0235F">
        <w:t xml:space="preserve">detailed </w:t>
      </w:r>
      <w:r>
        <w:t>input</w:t>
      </w:r>
      <w:r w:rsidR="00B0235F">
        <w:t xml:space="preserve"> on recognising and responding to acute deterioration, including the signs and symptoms of sepsis,</w:t>
      </w:r>
      <w:r>
        <w:t xml:space="preserve"> into </w:t>
      </w:r>
      <w:r w:rsidR="00F5495E">
        <w:t xml:space="preserve">the </w:t>
      </w:r>
      <w:r w:rsidR="008569C6">
        <w:t xml:space="preserve">guidance developed for the </w:t>
      </w:r>
      <w:r w:rsidR="00F5495E" w:rsidRPr="00C67212">
        <w:t>strengthened aged care standards</w:t>
      </w:r>
    </w:p>
    <w:p w14:paraId="6F67A417" w14:textId="612F83B6" w:rsidR="002C7E20" w:rsidRDefault="00265844" w:rsidP="002C7E20">
      <w:pPr>
        <w:pStyle w:val="ListBullet"/>
        <w:numPr>
          <w:ilvl w:val="0"/>
          <w:numId w:val="1"/>
        </w:numPr>
      </w:pPr>
      <w:r>
        <w:t>expan</w:t>
      </w:r>
      <w:r w:rsidR="00215D4F">
        <w:t xml:space="preserve">sion of </w:t>
      </w:r>
      <w:r>
        <w:t>the programs, for example by connecting</w:t>
      </w:r>
      <w:r w:rsidR="00E206DB">
        <w:t xml:space="preserve"> with</w:t>
      </w:r>
      <w:r>
        <w:t xml:space="preserve"> primary care providers</w:t>
      </w:r>
    </w:p>
    <w:p w14:paraId="79BCDE9C" w14:textId="647B688D" w:rsidR="00006ABB" w:rsidRDefault="002C7E20" w:rsidP="002C7E20">
      <w:pPr>
        <w:pStyle w:val="ListBullet"/>
        <w:numPr>
          <w:ilvl w:val="0"/>
          <w:numId w:val="1"/>
        </w:numPr>
      </w:pPr>
      <w:r>
        <w:t>robust and timely resource and report development</w:t>
      </w:r>
      <w:r w:rsidR="00604857">
        <w:t>.</w:t>
      </w:r>
    </w:p>
    <w:p w14:paraId="61297B12" w14:textId="77777777" w:rsidR="0092766C" w:rsidRDefault="0092766C">
      <w:pPr>
        <w:rPr>
          <w:rFonts w:cstheme="minorHAnsi"/>
          <w:b/>
          <w:bCs/>
          <w:sz w:val="30"/>
          <w:szCs w:val="20"/>
        </w:rPr>
      </w:pPr>
      <w:bookmarkStart w:id="52" w:name="_Toc201770514"/>
      <w:bookmarkStart w:id="53" w:name="_Toc203058303"/>
      <w:r>
        <w:br w:type="page"/>
      </w:r>
    </w:p>
    <w:p w14:paraId="2B34F5CE" w14:textId="7E92CF59" w:rsidR="00265844" w:rsidRPr="00346B64" w:rsidRDefault="00265844" w:rsidP="001236D7">
      <w:pPr>
        <w:pStyle w:val="Heading2"/>
      </w:pPr>
      <w:bookmarkStart w:id="54" w:name="_Toc220480856"/>
      <w:r w:rsidRPr="00346B64">
        <w:lastRenderedPageBreak/>
        <w:t xml:space="preserve">Summary of </w:t>
      </w:r>
      <w:r w:rsidR="008D7A51">
        <w:t xml:space="preserve">Program Extension </w:t>
      </w:r>
      <w:r w:rsidRPr="00346B64">
        <w:t>findings</w:t>
      </w:r>
      <w:bookmarkEnd w:id="52"/>
      <w:bookmarkEnd w:id="53"/>
      <w:bookmarkEnd w:id="54"/>
    </w:p>
    <w:p w14:paraId="29C6B8C7" w14:textId="77777777" w:rsidR="00265844" w:rsidRDefault="00265844" w:rsidP="00265844">
      <w:pPr>
        <w:pStyle w:val="Heading3"/>
      </w:pPr>
      <w:r>
        <w:t>What went well</w:t>
      </w:r>
    </w:p>
    <w:p w14:paraId="47AB7512" w14:textId="51E037AA" w:rsidR="00265844" w:rsidRPr="003A68CC" w:rsidRDefault="00265844" w:rsidP="00265844">
      <w:pPr>
        <w:pStyle w:val="Heading4"/>
      </w:pPr>
      <w:r w:rsidRPr="003A68CC">
        <w:t>National leadership and coordination</w:t>
      </w:r>
    </w:p>
    <w:p w14:paraId="17B71805" w14:textId="6C53C265" w:rsidR="00265844" w:rsidRDefault="00265844" w:rsidP="00265844">
      <w:r w:rsidRPr="003378E6">
        <w:t xml:space="preserve">The Commission was uniquely positioned to lead and coordinate the </w:t>
      </w:r>
      <w:r>
        <w:t>Program Extension</w:t>
      </w:r>
      <w:r w:rsidRPr="003378E6">
        <w:t xml:space="preserve"> on a national scale. The quality of </w:t>
      </w:r>
      <w:r w:rsidR="00A452C4">
        <w:t xml:space="preserve">the </w:t>
      </w:r>
      <w:r w:rsidRPr="003378E6">
        <w:t xml:space="preserve">collaboration </w:t>
      </w:r>
      <w:r w:rsidR="00A452C4">
        <w:t xml:space="preserve">between stakeholders in delivering the Program Extension </w:t>
      </w:r>
      <w:r w:rsidRPr="003378E6">
        <w:t xml:space="preserve">reflects the Commission’s established </w:t>
      </w:r>
      <w:r w:rsidR="00A452C4">
        <w:t xml:space="preserve">professional </w:t>
      </w:r>
      <w:r w:rsidR="00B74DA2">
        <w:t xml:space="preserve">and respected </w:t>
      </w:r>
      <w:r w:rsidRPr="003378E6">
        <w:t xml:space="preserve">relationships with jurisdictions, TGI and Sepsis Australia and the Department. The </w:t>
      </w:r>
      <w:r w:rsidR="00B74DA2">
        <w:t>p</w:t>
      </w:r>
      <w:r w:rsidRPr="003378E6">
        <w:t xml:space="preserve">rogram team </w:t>
      </w:r>
      <w:r w:rsidR="00B74DA2">
        <w:t>was able to leverage</w:t>
      </w:r>
      <w:r w:rsidRPr="003378E6">
        <w:t xml:space="preserve"> </w:t>
      </w:r>
      <w:r w:rsidR="00B74DA2">
        <w:t xml:space="preserve">and </w:t>
      </w:r>
      <w:r w:rsidRPr="003378E6">
        <w:t>extend</w:t>
      </w:r>
      <w:r w:rsidR="00B74DA2">
        <w:t xml:space="preserve"> its</w:t>
      </w:r>
      <w:r w:rsidRPr="003378E6">
        <w:t xml:space="preserve"> relationships </w:t>
      </w:r>
      <w:r w:rsidR="00B74DA2">
        <w:t>by</w:t>
      </w:r>
      <w:r w:rsidRPr="003378E6">
        <w:t xml:space="preserve"> building upon TGI’s existing work with </w:t>
      </w:r>
      <w:proofErr w:type="spellStart"/>
      <w:r w:rsidRPr="003378E6">
        <w:t>Healthdirect</w:t>
      </w:r>
      <w:proofErr w:type="spellEnd"/>
      <w:r w:rsidRPr="003378E6">
        <w:t xml:space="preserve"> and drawing upon jurisdictional expertise</w:t>
      </w:r>
      <w:r>
        <w:t xml:space="preserve"> to enhance project outcomes such as the awareness campaign, the coordinated care project and development of the data plan.</w:t>
      </w:r>
    </w:p>
    <w:p w14:paraId="24DC6783" w14:textId="226F3BF6" w:rsidR="00265844" w:rsidRPr="003A68CC" w:rsidRDefault="00265844" w:rsidP="00265844">
      <w:pPr>
        <w:pStyle w:val="Heading4"/>
      </w:pPr>
      <w:r w:rsidRPr="003A68CC">
        <w:t xml:space="preserve">Trusted </w:t>
      </w:r>
      <w:r>
        <w:t>partnership with The George Institute</w:t>
      </w:r>
      <w:r w:rsidR="00976AFA">
        <w:t xml:space="preserve"> for Global Health</w:t>
      </w:r>
    </w:p>
    <w:p w14:paraId="367BC34A" w14:textId="21C45485" w:rsidR="00265844" w:rsidRDefault="00265844" w:rsidP="00265844">
      <w:r>
        <w:t xml:space="preserve">TGI is globally respected and trusted as </w:t>
      </w:r>
      <w:r w:rsidR="00E26F1F">
        <w:t xml:space="preserve">a </w:t>
      </w:r>
      <w:r>
        <w:t xml:space="preserve">source of expertise on sepsis. In addition to its valuable research program and contributions to the global and Asia </w:t>
      </w:r>
      <w:r w:rsidR="00E26F1F">
        <w:t>P</w:t>
      </w:r>
      <w:r>
        <w:t xml:space="preserve">acific sepsis alliances, </w:t>
      </w:r>
      <w:r w:rsidR="00E26F1F">
        <w:t>TGI</w:t>
      </w:r>
      <w:r>
        <w:t xml:space="preserve"> has a leading role in domestic advocacy and consumer engagement support for sepsis survivors and people bereaved by sepsis through its Consumer Partner and Advocacy Forums and Consumer Symposium.</w:t>
      </w:r>
    </w:p>
    <w:p w14:paraId="44FFB849" w14:textId="333DFD44" w:rsidR="00265844" w:rsidRDefault="00265844" w:rsidP="00265844">
      <w:pPr>
        <w:rPr>
          <w:rFonts w:cstheme="minorHAnsi"/>
        </w:rPr>
      </w:pPr>
      <w:r>
        <w:t xml:space="preserve">TGI also runs the </w:t>
      </w:r>
      <w:r w:rsidR="00E26F1F">
        <w:t>annual</w:t>
      </w:r>
      <w:r>
        <w:t xml:space="preserve"> National Sepsis Awareness Survey which </w:t>
      </w:r>
      <w:r w:rsidRPr="00D72919">
        <w:t>informs the approach of health policy makers</w:t>
      </w:r>
      <w:r>
        <w:t xml:space="preserve"> and provided </w:t>
      </w:r>
      <w:r w:rsidRPr="00D72919">
        <w:rPr>
          <w:rFonts w:cstheme="minorHAnsi"/>
        </w:rPr>
        <w:t xml:space="preserve">vital information </w:t>
      </w:r>
      <w:r w:rsidR="00E26F1F">
        <w:rPr>
          <w:rFonts w:cstheme="minorHAnsi"/>
        </w:rPr>
        <w:t>to</w:t>
      </w:r>
      <w:r w:rsidRPr="00D72919">
        <w:rPr>
          <w:rFonts w:cstheme="minorHAnsi"/>
        </w:rPr>
        <w:t xml:space="preserve"> th</w:t>
      </w:r>
      <w:r>
        <w:rPr>
          <w:rFonts w:cstheme="minorHAnsi"/>
        </w:rPr>
        <w:t>e</w:t>
      </w:r>
      <w:r w:rsidR="00E26F1F">
        <w:rPr>
          <w:rFonts w:cstheme="minorHAnsi"/>
        </w:rPr>
        <w:t xml:space="preserve"> projects of the</w:t>
      </w:r>
      <w:r>
        <w:rPr>
          <w:rFonts w:cstheme="minorHAnsi"/>
        </w:rPr>
        <w:t xml:space="preserve"> Program Extensio</w:t>
      </w:r>
      <w:r w:rsidR="00E26F1F">
        <w:rPr>
          <w:rFonts w:cstheme="minorHAnsi"/>
        </w:rPr>
        <w:t>n</w:t>
      </w:r>
      <w:r>
        <w:rPr>
          <w:rFonts w:cstheme="minorHAnsi"/>
        </w:rPr>
        <w:t>.</w:t>
      </w:r>
    </w:p>
    <w:p w14:paraId="214DB086" w14:textId="08F8FB3E" w:rsidR="00265844" w:rsidRDefault="00265844" w:rsidP="00265844">
      <w:r>
        <w:rPr>
          <w:rFonts w:cstheme="minorHAnsi"/>
        </w:rPr>
        <w:t xml:space="preserve">TGI provided information and expertise to inform the scoping, planning and procurement of </w:t>
      </w:r>
      <w:r w:rsidR="00E206DB">
        <w:rPr>
          <w:rFonts w:cstheme="minorHAnsi"/>
        </w:rPr>
        <w:t>all five</w:t>
      </w:r>
      <w:r w:rsidR="00E26F1F">
        <w:rPr>
          <w:rFonts w:cstheme="minorHAnsi"/>
        </w:rPr>
        <w:t xml:space="preserve"> </w:t>
      </w:r>
      <w:r>
        <w:rPr>
          <w:rFonts w:cstheme="minorHAnsi"/>
        </w:rPr>
        <w:t xml:space="preserve">projects. This included drawing on its broader expertise through the </w:t>
      </w:r>
      <w:proofErr w:type="spellStart"/>
      <w:r>
        <w:rPr>
          <w:rFonts w:cstheme="minorHAnsi"/>
        </w:rPr>
        <w:t>Guunu</w:t>
      </w:r>
      <w:proofErr w:type="spellEnd"/>
      <w:r>
        <w:rPr>
          <w:rFonts w:cstheme="minorHAnsi"/>
        </w:rPr>
        <w:t xml:space="preserve">-manna </w:t>
      </w:r>
      <w:r w:rsidR="00E206DB">
        <w:rPr>
          <w:rFonts w:cstheme="minorHAnsi"/>
        </w:rPr>
        <w:t xml:space="preserve">First Nations </w:t>
      </w:r>
      <w:r>
        <w:rPr>
          <w:rFonts w:cstheme="minorHAnsi"/>
        </w:rPr>
        <w:t xml:space="preserve">research program to support planning and procurement for </w:t>
      </w:r>
      <w:r w:rsidR="00FD47BF">
        <w:rPr>
          <w:rFonts w:cstheme="minorHAnsi"/>
        </w:rPr>
        <w:t>project five</w:t>
      </w:r>
      <w:r w:rsidRPr="00163EDC">
        <w:rPr>
          <w:rFonts w:cstheme="minorHAnsi"/>
        </w:rPr>
        <w:t>.</w:t>
      </w:r>
    </w:p>
    <w:p w14:paraId="3C79BCA7" w14:textId="6FDEE55D" w:rsidR="00265844" w:rsidRDefault="00265844" w:rsidP="00265844">
      <w:pPr>
        <w:rPr>
          <w:rFonts w:cstheme="minorHAnsi"/>
        </w:rPr>
      </w:pPr>
      <w:r w:rsidRPr="00D72919">
        <w:t>TGI</w:t>
      </w:r>
      <w:r>
        <w:t xml:space="preserve">’s commitment to </w:t>
      </w:r>
      <w:r w:rsidRPr="00D72919">
        <w:t>improv</w:t>
      </w:r>
      <w:r>
        <w:t>ing</w:t>
      </w:r>
      <w:r w:rsidRPr="00D72919">
        <w:t xml:space="preserve"> the evidence base of sepsis in Australia </w:t>
      </w:r>
      <w:r w:rsidR="009B06DA">
        <w:t xml:space="preserve">also </w:t>
      </w:r>
      <w:r w:rsidRPr="00D72919">
        <w:t>includ</w:t>
      </w:r>
      <w:r>
        <w:t xml:space="preserve">es a range of </w:t>
      </w:r>
      <w:r w:rsidR="00FD47BF">
        <w:rPr>
          <w:rFonts w:cstheme="minorHAnsi"/>
        </w:rPr>
        <w:t>c</w:t>
      </w:r>
      <w:r w:rsidRPr="00D72919">
        <w:rPr>
          <w:rFonts w:cstheme="minorHAnsi"/>
        </w:rPr>
        <w:t xml:space="preserve">linical </w:t>
      </w:r>
      <w:r w:rsidR="00FD47BF">
        <w:rPr>
          <w:rFonts w:cstheme="minorHAnsi"/>
        </w:rPr>
        <w:t>t</w:t>
      </w:r>
      <w:r w:rsidRPr="00D72919">
        <w:rPr>
          <w:rFonts w:cstheme="minorHAnsi"/>
        </w:rPr>
        <w:t>rials</w:t>
      </w:r>
      <w:r>
        <w:rPr>
          <w:rFonts w:cstheme="minorHAnsi"/>
        </w:rPr>
        <w:t xml:space="preserve"> and </w:t>
      </w:r>
      <w:r w:rsidR="00FD47BF">
        <w:rPr>
          <w:rFonts w:cstheme="minorHAnsi"/>
        </w:rPr>
        <w:t>c</w:t>
      </w:r>
      <w:r w:rsidRPr="00D72919">
        <w:rPr>
          <w:rFonts w:cstheme="minorHAnsi"/>
        </w:rPr>
        <w:t xml:space="preserve">ohort </w:t>
      </w:r>
      <w:r w:rsidR="00FD47BF">
        <w:rPr>
          <w:rFonts w:cstheme="minorHAnsi"/>
        </w:rPr>
        <w:t>s</w:t>
      </w:r>
      <w:r w:rsidRPr="00D72919">
        <w:rPr>
          <w:rFonts w:cstheme="minorHAnsi"/>
        </w:rPr>
        <w:t>tudies</w:t>
      </w:r>
      <w:r>
        <w:rPr>
          <w:rFonts w:cstheme="minorHAnsi"/>
        </w:rPr>
        <w:t>.</w:t>
      </w:r>
    </w:p>
    <w:p w14:paraId="25472072" w14:textId="77777777" w:rsidR="00265844" w:rsidRPr="001C6212" w:rsidRDefault="00265844" w:rsidP="00265844">
      <w:pPr>
        <w:pStyle w:val="Heading4"/>
      </w:pPr>
      <w:r>
        <w:t>Strength in Program Extension’s g</w:t>
      </w:r>
      <w:r w:rsidRPr="004B206B">
        <w:t>overnance</w:t>
      </w:r>
    </w:p>
    <w:p w14:paraId="34B47DB9" w14:textId="55120C9B" w:rsidR="00265844" w:rsidRDefault="00265844" w:rsidP="00265844">
      <w:pPr>
        <w:rPr>
          <w:rFonts w:cstheme="minorHAnsi"/>
        </w:rPr>
      </w:pPr>
      <w:r>
        <w:rPr>
          <w:rFonts w:cstheme="minorHAnsi"/>
        </w:rPr>
        <w:t>The Program Extension’s governance structure was instrumental in guiding the projects, consultants and pro</w:t>
      </w:r>
      <w:r w:rsidR="00F74A9C">
        <w:rPr>
          <w:rFonts w:cstheme="minorHAnsi"/>
        </w:rPr>
        <w:t>gram</w:t>
      </w:r>
      <w:r>
        <w:rPr>
          <w:rFonts w:cstheme="minorHAnsi"/>
        </w:rPr>
        <w:t xml:space="preserve"> team.</w:t>
      </w:r>
    </w:p>
    <w:p w14:paraId="0B47E08D" w14:textId="663524E2" w:rsidR="00265844" w:rsidRPr="004B206B" w:rsidRDefault="00265844" w:rsidP="00265844">
      <w:pPr>
        <w:rPr>
          <w:rFonts w:cstheme="minorHAnsi"/>
        </w:rPr>
      </w:pPr>
      <w:r>
        <w:rPr>
          <w:rFonts w:cstheme="minorHAnsi"/>
        </w:rPr>
        <w:t xml:space="preserve">The membership of the </w:t>
      </w:r>
      <w:r w:rsidRPr="004B206B">
        <w:rPr>
          <w:rFonts w:cstheme="minorHAnsi"/>
        </w:rPr>
        <w:t xml:space="preserve">Oversight and Liaison Groups </w:t>
      </w:r>
      <w:r>
        <w:rPr>
          <w:rFonts w:cstheme="minorHAnsi"/>
        </w:rPr>
        <w:t>included</w:t>
      </w:r>
      <w:r w:rsidRPr="004B206B">
        <w:rPr>
          <w:rFonts w:cstheme="minorHAnsi"/>
        </w:rPr>
        <w:t xml:space="preserve"> leaders and experts in </w:t>
      </w:r>
      <w:r>
        <w:rPr>
          <w:rFonts w:cstheme="minorHAnsi"/>
        </w:rPr>
        <w:t xml:space="preserve">the </w:t>
      </w:r>
      <w:r w:rsidRPr="004B206B">
        <w:rPr>
          <w:rFonts w:cstheme="minorHAnsi"/>
        </w:rPr>
        <w:t xml:space="preserve">national conversation </w:t>
      </w:r>
      <w:r>
        <w:rPr>
          <w:rFonts w:cstheme="minorHAnsi"/>
        </w:rPr>
        <w:t xml:space="preserve">on sepsis, who </w:t>
      </w:r>
      <w:r w:rsidR="00D315D8">
        <w:rPr>
          <w:rFonts w:cstheme="minorHAnsi"/>
        </w:rPr>
        <w:t>brought</w:t>
      </w:r>
      <w:r>
        <w:rPr>
          <w:rFonts w:cstheme="minorHAnsi"/>
        </w:rPr>
        <w:t xml:space="preserve"> real time insight and experience to the Program Extension to ensure the work was targeted to areas of need and priority. The Oversight Group was an amalgamation of </w:t>
      </w:r>
      <w:r w:rsidR="00061B76">
        <w:rPr>
          <w:rFonts w:cstheme="minorHAnsi"/>
        </w:rPr>
        <w:t>four</w:t>
      </w:r>
      <w:r>
        <w:rPr>
          <w:rFonts w:cstheme="minorHAnsi"/>
        </w:rPr>
        <w:t xml:space="preserve"> existing committees established under the National Sepsis Program and proved to be an </w:t>
      </w:r>
      <w:r w:rsidR="009837FA">
        <w:rPr>
          <w:rFonts w:cstheme="minorHAnsi"/>
        </w:rPr>
        <w:t>important</w:t>
      </w:r>
      <w:r>
        <w:rPr>
          <w:rFonts w:cstheme="minorHAnsi"/>
        </w:rPr>
        <w:t xml:space="preserve"> </w:t>
      </w:r>
      <w:r w:rsidR="00061B76">
        <w:rPr>
          <w:rFonts w:cstheme="minorHAnsi"/>
        </w:rPr>
        <w:t xml:space="preserve">mechanism </w:t>
      </w:r>
      <w:r>
        <w:rPr>
          <w:rFonts w:cstheme="minorHAnsi"/>
        </w:rPr>
        <w:t>in driving the Program Extension’s success.</w:t>
      </w:r>
    </w:p>
    <w:p w14:paraId="5F7E397E" w14:textId="307A7ED6" w:rsidR="00265844" w:rsidRPr="004B206B" w:rsidRDefault="00265844" w:rsidP="00265844">
      <w:pPr>
        <w:rPr>
          <w:rFonts w:cstheme="minorHAnsi"/>
        </w:rPr>
      </w:pPr>
      <w:r>
        <w:rPr>
          <w:rFonts w:cstheme="minorHAnsi"/>
        </w:rPr>
        <w:t>The Liaison Group created a space for jurisdictions to</w:t>
      </w:r>
      <w:r w:rsidRPr="004B206B">
        <w:rPr>
          <w:rFonts w:cstheme="minorHAnsi"/>
        </w:rPr>
        <w:t xml:space="preserve"> share expertise </w:t>
      </w:r>
      <w:r>
        <w:rPr>
          <w:rFonts w:cstheme="minorHAnsi"/>
        </w:rPr>
        <w:t>and listen to experiences across state borders to understand sepsis from national and local perspectives. The Liaison Group was highly effective in fostering collaboration and support in efforts to prioritise sepsis in the health system through policy, procedure and awareness.</w:t>
      </w:r>
    </w:p>
    <w:p w14:paraId="0870806D" w14:textId="2AC905B8" w:rsidR="00265844" w:rsidRPr="00F15FB8" w:rsidRDefault="00265844" w:rsidP="00265844">
      <w:pPr>
        <w:pStyle w:val="Heading4"/>
      </w:pPr>
      <w:r w:rsidRPr="00D72919">
        <w:t>Embedding lived experience in the Program</w:t>
      </w:r>
      <w:r w:rsidR="00CD40E2">
        <w:t xml:space="preserve"> Extension</w:t>
      </w:r>
    </w:p>
    <w:p w14:paraId="5EFB8D6B" w14:textId="77777777" w:rsidR="00265844" w:rsidRPr="00D72919" w:rsidRDefault="00265844" w:rsidP="00265844">
      <w:pPr>
        <w:rPr>
          <w:rFonts w:cstheme="minorHAnsi"/>
        </w:rPr>
      </w:pPr>
      <w:r w:rsidRPr="00D72919">
        <w:rPr>
          <w:rFonts w:cstheme="minorHAnsi"/>
        </w:rPr>
        <w:t>The Commission’s strategic partnership with TGI and Sepsis Australia was instrumental in ensuring the Program Extension actively engaged</w:t>
      </w:r>
      <w:r>
        <w:rPr>
          <w:rFonts w:cstheme="minorHAnsi"/>
        </w:rPr>
        <w:t xml:space="preserve"> people</w:t>
      </w:r>
      <w:r w:rsidRPr="00D72919">
        <w:rPr>
          <w:rFonts w:cstheme="minorHAnsi"/>
        </w:rPr>
        <w:t xml:space="preserve"> with lived experience</w:t>
      </w:r>
      <w:r>
        <w:rPr>
          <w:rFonts w:cstheme="minorHAnsi"/>
        </w:rPr>
        <w:t xml:space="preserve"> of sepsis.</w:t>
      </w:r>
    </w:p>
    <w:p w14:paraId="736D2812" w14:textId="2DBFF1D7" w:rsidR="00265844" w:rsidRDefault="00265844" w:rsidP="00265844">
      <w:pPr>
        <w:rPr>
          <w:rFonts w:cstheme="minorHAnsi"/>
        </w:rPr>
      </w:pPr>
      <w:r w:rsidRPr="00D72919">
        <w:rPr>
          <w:rFonts w:cstheme="minorHAnsi"/>
        </w:rPr>
        <w:t xml:space="preserve">The Program Extension involved </w:t>
      </w:r>
      <w:r>
        <w:rPr>
          <w:rFonts w:cstheme="minorHAnsi"/>
        </w:rPr>
        <w:t xml:space="preserve">over </w:t>
      </w:r>
      <w:r w:rsidR="00F37289">
        <w:rPr>
          <w:rFonts w:cstheme="minorHAnsi"/>
        </w:rPr>
        <w:t>4</w:t>
      </w:r>
      <w:r>
        <w:rPr>
          <w:rFonts w:cstheme="minorHAnsi"/>
        </w:rPr>
        <w:t xml:space="preserve">0 </w:t>
      </w:r>
      <w:r w:rsidRPr="00D72919">
        <w:rPr>
          <w:rFonts w:cstheme="minorHAnsi"/>
        </w:rPr>
        <w:t xml:space="preserve">consumers </w:t>
      </w:r>
      <w:r>
        <w:rPr>
          <w:rFonts w:cstheme="minorHAnsi"/>
        </w:rPr>
        <w:t xml:space="preserve">with lived experience </w:t>
      </w:r>
      <w:r w:rsidRPr="00D72919">
        <w:rPr>
          <w:rFonts w:cstheme="minorHAnsi"/>
        </w:rPr>
        <w:t>in a variety of roles</w:t>
      </w:r>
      <w:r>
        <w:rPr>
          <w:rFonts w:cstheme="minorHAnsi"/>
        </w:rPr>
        <w:t xml:space="preserve"> including:</w:t>
      </w:r>
    </w:p>
    <w:p w14:paraId="3DA73173" w14:textId="77777777" w:rsidR="00265844" w:rsidRPr="00D72919" w:rsidRDefault="00265844" w:rsidP="004148F6">
      <w:pPr>
        <w:pStyle w:val="ListBullet"/>
        <w:numPr>
          <w:ilvl w:val="0"/>
          <w:numId w:val="1"/>
        </w:numPr>
      </w:pPr>
      <w:r w:rsidRPr="00D72919">
        <w:t xml:space="preserve">membership of the Oversight </w:t>
      </w:r>
      <w:r>
        <w:t>G</w:t>
      </w:r>
      <w:r w:rsidRPr="00D72919">
        <w:t>roup and procurement panels</w:t>
      </w:r>
    </w:p>
    <w:p w14:paraId="5220ECCE" w14:textId="77777777" w:rsidR="00265844" w:rsidRPr="00D72919" w:rsidRDefault="00265844" w:rsidP="004148F6">
      <w:pPr>
        <w:pStyle w:val="ListBullet"/>
        <w:numPr>
          <w:ilvl w:val="0"/>
          <w:numId w:val="1"/>
        </w:numPr>
      </w:pPr>
      <w:r w:rsidRPr="00D72919">
        <w:t>developing sepsis information for different audiences (videos, resources, webinar)</w:t>
      </w:r>
    </w:p>
    <w:p w14:paraId="5429877B" w14:textId="77777777" w:rsidR="00265844" w:rsidRPr="00D72919" w:rsidRDefault="00265844" w:rsidP="004148F6">
      <w:pPr>
        <w:pStyle w:val="ListBullet"/>
        <w:numPr>
          <w:ilvl w:val="0"/>
          <w:numId w:val="1"/>
        </w:numPr>
      </w:pPr>
      <w:r w:rsidRPr="00D72919">
        <w:lastRenderedPageBreak/>
        <w:t>giving interviews as part of the public awareness campaign</w:t>
      </w:r>
    </w:p>
    <w:p w14:paraId="583F620F" w14:textId="77777777" w:rsidR="00265844" w:rsidRPr="00D72919" w:rsidRDefault="00265844" w:rsidP="004148F6">
      <w:pPr>
        <w:pStyle w:val="ListBullet"/>
        <w:numPr>
          <w:ilvl w:val="0"/>
          <w:numId w:val="1"/>
        </w:numPr>
      </w:pPr>
      <w:r w:rsidRPr="00D72919">
        <w:t>participating in workshops, surveys, focus groups and research interviews</w:t>
      </w:r>
    </w:p>
    <w:p w14:paraId="12A1B444" w14:textId="77777777" w:rsidR="00265844" w:rsidRPr="00D72919" w:rsidRDefault="00265844" w:rsidP="004148F6">
      <w:pPr>
        <w:pStyle w:val="ListBullet"/>
        <w:numPr>
          <w:ilvl w:val="0"/>
          <w:numId w:val="1"/>
        </w:numPr>
      </w:pPr>
      <w:r w:rsidRPr="00D72919">
        <w:t>user testing the new education module for primary care</w:t>
      </w:r>
    </w:p>
    <w:p w14:paraId="608D4DDF" w14:textId="012812BA" w:rsidR="00265844" w:rsidRPr="00D72919" w:rsidRDefault="00265844" w:rsidP="004148F6">
      <w:pPr>
        <w:pStyle w:val="ListBullet"/>
        <w:numPr>
          <w:ilvl w:val="0"/>
          <w:numId w:val="1"/>
        </w:numPr>
      </w:pPr>
      <w:r w:rsidRPr="00D72919">
        <w:t>providing feedback on the proposed model of care for sepsis coordination and post</w:t>
      </w:r>
      <w:r>
        <w:t>-</w:t>
      </w:r>
      <w:r w:rsidRPr="00D72919">
        <w:t>sepsis support.</w:t>
      </w:r>
    </w:p>
    <w:p w14:paraId="416350A4" w14:textId="544C874A" w:rsidR="00F95D58" w:rsidRPr="00D72919" w:rsidRDefault="00265844" w:rsidP="00265844">
      <w:pPr>
        <w:rPr>
          <w:rFonts w:cstheme="minorHAnsi"/>
        </w:rPr>
      </w:pPr>
      <w:r>
        <w:rPr>
          <w:rFonts w:cstheme="minorHAnsi"/>
        </w:rPr>
        <w:t>The</w:t>
      </w:r>
      <w:r w:rsidRPr="00D72919">
        <w:rPr>
          <w:rFonts w:cstheme="minorHAnsi"/>
        </w:rPr>
        <w:t xml:space="preserve"> variety of</w:t>
      </w:r>
      <w:r>
        <w:rPr>
          <w:rFonts w:cstheme="minorHAnsi"/>
        </w:rPr>
        <w:t xml:space="preserve"> lived</w:t>
      </w:r>
      <w:r w:rsidRPr="00D72919">
        <w:rPr>
          <w:rFonts w:cstheme="minorHAnsi"/>
        </w:rPr>
        <w:t xml:space="preserve"> experiences</w:t>
      </w:r>
      <w:r>
        <w:rPr>
          <w:rFonts w:cstheme="minorHAnsi"/>
        </w:rPr>
        <w:t xml:space="preserve"> with sepsis ensured that the work included authentic perspectives </w:t>
      </w:r>
      <w:r w:rsidR="00F37289">
        <w:rPr>
          <w:rFonts w:cstheme="minorHAnsi"/>
        </w:rPr>
        <w:t>leading to more</w:t>
      </w:r>
      <w:r>
        <w:rPr>
          <w:rFonts w:cstheme="minorHAnsi"/>
        </w:rPr>
        <w:t xml:space="preserve"> accessible information, resources and products. Sepsis survivors were valuable partners in designing and delivering important project outcomes. </w:t>
      </w:r>
      <w:r w:rsidRPr="00D72919">
        <w:rPr>
          <w:rFonts w:cstheme="minorHAnsi"/>
        </w:rPr>
        <w:t xml:space="preserve">Participants </w:t>
      </w:r>
      <w:r>
        <w:rPr>
          <w:rFonts w:cstheme="minorHAnsi"/>
        </w:rPr>
        <w:t xml:space="preserve">also </w:t>
      </w:r>
      <w:r w:rsidRPr="00D72919">
        <w:rPr>
          <w:rFonts w:cstheme="minorHAnsi"/>
        </w:rPr>
        <w:t>reported that</w:t>
      </w:r>
      <w:r>
        <w:rPr>
          <w:rFonts w:cstheme="minorHAnsi"/>
        </w:rPr>
        <w:t xml:space="preserve"> their </w:t>
      </w:r>
      <w:r w:rsidRPr="00D72919">
        <w:rPr>
          <w:rFonts w:cstheme="minorHAnsi"/>
        </w:rPr>
        <w:t>participation</w:t>
      </w:r>
      <w:r>
        <w:rPr>
          <w:rFonts w:cstheme="minorHAnsi"/>
        </w:rPr>
        <w:t xml:space="preserve"> in the</w:t>
      </w:r>
      <w:r w:rsidRPr="00D72919">
        <w:rPr>
          <w:rFonts w:cstheme="minorHAnsi"/>
        </w:rPr>
        <w:t xml:space="preserve"> </w:t>
      </w:r>
      <w:r>
        <w:rPr>
          <w:rFonts w:cstheme="minorHAnsi"/>
        </w:rPr>
        <w:t xml:space="preserve">Program Extension has </w:t>
      </w:r>
      <w:r w:rsidRPr="00D72919">
        <w:rPr>
          <w:rFonts w:cstheme="minorHAnsi"/>
        </w:rPr>
        <w:t>helped their healing and recovery</w:t>
      </w:r>
      <w:r>
        <w:rPr>
          <w:rFonts w:cstheme="minorHAnsi"/>
        </w:rPr>
        <w:t>.</w:t>
      </w:r>
    </w:p>
    <w:p w14:paraId="70459EAE" w14:textId="66609A20" w:rsidR="00265844" w:rsidRDefault="00265844" w:rsidP="00265844">
      <w:pPr>
        <w:pStyle w:val="Heading4"/>
      </w:pPr>
      <w:r w:rsidRPr="004B206B">
        <w:t>Effectiveness of Program</w:t>
      </w:r>
      <w:r>
        <w:t xml:space="preserve"> Extension</w:t>
      </w:r>
      <w:r w:rsidRPr="004B206B">
        <w:t>’s leadership</w:t>
      </w:r>
    </w:p>
    <w:p w14:paraId="39E563E9" w14:textId="2305BB48" w:rsidR="00265844" w:rsidRPr="004B206B" w:rsidRDefault="00265844" w:rsidP="00265844">
      <w:pPr>
        <w:rPr>
          <w:rFonts w:cstheme="minorHAnsi"/>
        </w:rPr>
      </w:pPr>
      <w:r>
        <w:rPr>
          <w:rFonts w:cstheme="minorHAnsi"/>
        </w:rPr>
        <w:t>The clear leadership and identified roles and responsibilities ensur</w:t>
      </w:r>
      <w:r w:rsidRPr="004B206B">
        <w:rPr>
          <w:rFonts w:cstheme="minorHAnsi"/>
        </w:rPr>
        <w:t xml:space="preserve">ed </w:t>
      </w:r>
      <w:r>
        <w:rPr>
          <w:rFonts w:cstheme="minorHAnsi"/>
        </w:rPr>
        <w:t>the Program Extension delivered quality outcomes.</w:t>
      </w:r>
    </w:p>
    <w:p w14:paraId="3036AE4C" w14:textId="77777777" w:rsidR="00265844" w:rsidRDefault="00265844" w:rsidP="00265844">
      <w:pPr>
        <w:rPr>
          <w:rFonts w:cstheme="minorHAnsi"/>
        </w:rPr>
      </w:pPr>
      <w:r>
        <w:rPr>
          <w:rFonts w:cstheme="minorHAnsi"/>
        </w:rPr>
        <w:t>A s</w:t>
      </w:r>
      <w:r w:rsidRPr="004B206B">
        <w:rPr>
          <w:rFonts w:cstheme="minorHAnsi"/>
        </w:rPr>
        <w:t>trong Program Manager</w:t>
      </w:r>
      <w:r>
        <w:rPr>
          <w:rFonts w:cstheme="minorHAnsi"/>
        </w:rPr>
        <w:t>,</w:t>
      </w:r>
      <w:r w:rsidRPr="004B206B">
        <w:rPr>
          <w:rFonts w:cstheme="minorHAnsi"/>
        </w:rPr>
        <w:t xml:space="preserve"> </w:t>
      </w:r>
      <w:r>
        <w:rPr>
          <w:rFonts w:cstheme="minorHAnsi"/>
        </w:rPr>
        <w:t>supported by a passionate and skilled team and an engaged Executive, established and maintained</w:t>
      </w:r>
      <w:r w:rsidRPr="004B206B">
        <w:rPr>
          <w:rFonts w:cstheme="minorHAnsi"/>
        </w:rPr>
        <w:t xml:space="preserve"> </w:t>
      </w:r>
      <w:r>
        <w:rPr>
          <w:rFonts w:cstheme="minorHAnsi"/>
        </w:rPr>
        <w:t xml:space="preserve">a range of partnerships to leverage </w:t>
      </w:r>
      <w:r w:rsidRPr="004B206B">
        <w:rPr>
          <w:rFonts w:cstheme="minorHAnsi"/>
        </w:rPr>
        <w:t>strategic connections, negotiat</w:t>
      </w:r>
      <w:r>
        <w:rPr>
          <w:rFonts w:cstheme="minorHAnsi"/>
        </w:rPr>
        <w:t>e outcomes</w:t>
      </w:r>
      <w:r w:rsidRPr="004B206B">
        <w:rPr>
          <w:rFonts w:cstheme="minorHAnsi"/>
        </w:rPr>
        <w:t xml:space="preserve">, </w:t>
      </w:r>
      <w:r>
        <w:rPr>
          <w:rFonts w:cstheme="minorHAnsi"/>
        </w:rPr>
        <w:t>engage</w:t>
      </w:r>
      <w:r w:rsidRPr="004B206B">
        <w:rPr>
          <w:rFonts w:cstheme="minorHAnsi"/>
        </w:rPr>
        <w:t xml:space="preserve"> </w:t>
      </w:r>
      <w:r>
        <w:rPr>
          <w:rFonts w:cstheme="minorHAnsi"/>
        </w:rPr>
        <w:t xml:space="preserve">diverse </w:t>
      </w:r>
      <w:r w:rsidRPr="004B206B">
        <w:rPr>
          <w:rFonts w:cstheme="minorHAnsi"/>
        </w:rPr>
        <w:t xml:space="preserve">stakeholders </w:t>
      </w:r>
      <w:r>
        <w:rPr>
          <w:rFonts w:cstheme="minorHAnsi"/>
        </w:rPr>
        <w:t>and manage project contracts, budgets and risks.</w:t>
      </w:r>
    </w:p>
    <w:p w14:paraId="3CC96C7B" w14:textId="77777777" w:rsidR="00265844" w:rsidRPr="008B0168" w:rsidRDefault="00265844" w:rsidP="00265844">
      <w:pPr>
        <w:pStyle w:val="Heading4"/>
      </w:pPr>
      <w:r w:rsidRPr="008B0168">
        <w:t>Leveraging and complementing state and territory sepsis work</w:t>
      </w:r>
    </w:p>
    <w:p w14:paraId="498012C5" w14:textId="084FE724" w:rsidR="00574DC0" w:rsidRDefault="00265844" w:rsidP="00F86228">
      <w:pPr>
        <w:spacing w:after="240"/>
      </w:pPr>
      <w:r w:rsidRPr="008B0168">
        <w:t>All states and territories have sepsis management policies in place</w:t>
      </w:r>
      <w:r w:rsidR="00CD40E2">
        <w:t xml:space="preserve"> which are</w:t>
      </w:r>
      <w:r w:rsidRPr="008B0168">
        <w:t xml:space="preserve"> supported by a variety of resources, education and training programs and guidelines.</w:t>
      </w:r>
      <w:r>
        <w:t xml:space="preserve"> In partnering with states and territories, the Commission was able to identify gaps in resources and programs to target for support</w:t>
      </w:r>
      <w:r w:rsidR="00E26F1F">
        <w:t xml:space="preserve"> and minimise duplication of effort.</w:t>
      </w:r>
    </w:p>
    <w:p w14:paraId="7C5802F0" w14:textId="7E584472" w:rsidR="00574DC0" w:rsidRDefault="00574DC0" w:rsidP="00265844">
      <w:r>
        <w:rPr>
          <w:noProof/>
        </w:rPr>
        <mc:AlternateContent>
          <mc:Choice Requires="wps">
            <w:drawing>
              <wp:inline distT="0" distB="0" distL="0" distR="0" wp14:anchorId="5DFBF653" wp14:editId="59BD27CD">
                <wp:extent cx="5831840" cy="827405"/>
                <wp:effectExtent l="0" t="0" r="0" b="10795"/>
                <wp:docPr id="2125214687" name="Text Box 12"/>
                <wp:cNvGraphicFramePr/>
                <a:graphic xmlns:a="http://schemas.openxmlformats.org/drawingml/2006/main">
                  <a:graphicData uri="http://schemas.microsoft.com/office/word/2010/wordprocessingShape">
                    <wps:wsp>
                      <wps:cNvSpPr txBox="1"/>
                      <wps:spPr>
                        <a:xfrm>
                          <a:off x="0" y="0"/>
                          <a:ext cx="5831840" cy="8274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3E23F774" w14:textId="77777777" w:rsidTr="00C33215">
                              <w:tc>
                                <w:tcPr>
                                  <w:tcW w:w="9114" w:type="dxa"/>
                                  <w:tcBorders>
                                    <w:right w:val="single" w:sz="48" w:space="0" w:color="F0E8FE" w:themeColor="background2"/>
                                  </w:tcBorders>
                                  <w:shd w:val="clear" w:color="auto" w:fill="F0E8FE" w:themeFill="background2"/>
                                </w:tcPr>
                                <w:p w14:paraId="12C3E562" w14:textId="5C79AA79" w:rsidR="00574DC0" w:rsidRPr="00AB3259" w:rsidRDefault="00574DC0" w:rsidP="002B3C79">
                                  <w:pPr>
                                    <w:pStyle w:val="BoxHeading"/>
                                  </w:pPr>
                                  <w:bookmarkStart w:id="55" w:name="_Hlk207112540"/>
                                  <w:r>
                                    <w:t>Bereaved person</w:t>
                                  </w:r>
                                </w:p>
                                <w:p w14:paraId="0043A52A" w14:textId="7AEA6B3E" w:rsidR="00574DC0" w:rsidRDefault="00574DC0" w:rsidP="00752D37">
                                  <w:r>
                                    <w:t>“I find it perplexing that sepsis isn't more widely recognised. When I spoke about my mum’s passing, many people were and still are unfamiliar with it”</w:t>
                                  </w:r>
                                </w:p>
                              </w:tc>
                            </w:tr>
                            <w:bookmarkEnd w:id="55"/>
                          </w:tbl>
                          <w:p w14:paraId="04D8E3A7" w14:textId="77777777" w:rsidR="00574DC0" w:rsidRPr="00402F1C" w:rsidRDefault="00574DC0" w:rsidP="00574DC0">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DFBF653" id="_x0000_s1030" type="#_x0000_t202" style="width:459.2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3E23F774" w14:textId="77777777" w:rsidTr="00C33215">
                        <w:tc>
                          <w:tcPr>
                            <w:tcW w:w="9114" w:type="dxa"/>
                            <w:tcBorders>
                              <w:right w:val="single" w:sz="48" w:space="0" w:color="F0E8FE" w:themeColor="background2"/>
                            </w:tcBorders>
                            <w:shd w:val="clear" w:color="auto" w:fill="F0E8FE" w:themeFill="background2"/>
                          </w:tcPr>
                          <w:p w14:paraId="12C3E562" w14:textId="5C79AA79" w:rsidR="00574DC0" w:rsidRPr="00AB3259" w:rsidRDefault="00574DC0" w:rsidP="002B3C79">
                            <w:pPr>
                              <w:pStyle w:val="BoxHeading"/>
                            </w:pPr>
                            <w:bookmarkStart w:id="56" w:name="_Hlk207112540"/>
                            <w:r>
                              <w:t>Bereaved person</w:t>
                            </w:r>
                          </w:p>
                          <w:p w14:paraId="0043A52A" w14:textId="7AEA6B3E" w:rsidR="00574DC0" w:rsidRDefault="00574DC0" w:rsidP="00752D37">
                            <w:r>
                              <w:t>“I find it perplexing that sepsis isn't more widely recognised. When I spoke about my mum’s passing, many people were and still are unfamiliar with it”</w:t>
                            </w:r>
                          </w:p>
                        </w:tc>
                      </w:tr>
                      <w:bookmarkEnd w:id="56"/>
                    </w:tbl>
                    <w:p w14:paraId="04D8E3A7" w14:textId="77777777" w:rsidR="00574DC0" w:rsidRPr="00402F1C" w:rsidRDefault="00574DC0" w:rsidP="00574DC0">
                      <w:pPr>
                        <w:pStyle w:val="NoSpacing"/>
                        <w:spacing w:line="240" w:lineRule="auto"/>
                        <w:rPr>
                          <w:sz w:val="2"/>
                          <w:szCs w:val="2"/>
                        </w:rPr>
                      </w:pPr>
                    </w:p>
                  </w:txbxContent>
                </v:textbox>
                <w10:anchorlock/>
              </v:shape>
            </w:pict>
          </mc:Fallback>
        </mc:AlternateContent>
      </w:r>
    </w:p>
    <w:p w14:paraId="2B8D3F12" w14:textId="65358A23" w:rsidR="008D7A51" w:rsidRDefault="002B7ABB" w:rsidP="008D7A51">
      <w:pPr>
        <w:pStyle w:val="Heading3"/>
      </w:pPr>
      <w:r>
        <w:t>What could improve</w:t>
      </w:r>
    </w:p>
    <w:p w14:paraId="50BA27BC" w14:textId="27802CA8" w:rsidR="00C068FE" w:rsidRPr="00C068FE" w:rsidRDefault="00C068FE" w:rsidP="00F86228">
      <w:pPr>
        <w:pStyle w:val="Heading4"/>
      </w:pPr>
      <w:r w:rsidRPr="00C068FE">
        <w:t>Expectations management</w:t>
      </w:r>
    </w:p>
    <w:p w14:paraId="61CEB745" w14:textId="7E4402AD" w:rsidR="00F37289" w:rsidRDefault="00F37289" w:rsidP="00F37289">
      <w:pPr>
        <w:pStyle w:val="ListBullet"/>
      </w:pPr>
      <w:r w:rsidRPr="00174E69">
        <w:t>The Program Extension involved five</w:t>
      </w:r>
      <w:r>
        <w:t xml:space="preserve"> different</w:t>
      </w:r>
      <w:r w:rsidRPr="00174E69">
        <w:t xml:space="preserve"> projects delivered under one funding agreement</w:t>
      </w:r>
      <w:r>
        <w:t xml:space="preserve"> with a fixed timeframe and budget.</w:t>
      </w:r>
      <w:r w:rsidR="0056204B">
        <w:t xml:space="preserve"> During the delivery of the program of work</w:t>
      </w:r>
      <w:r>
        <w:t xml:space="preserve"> </w:t>
      </w:r>
      <w:r w:rsidR="0056204B">
        <w:t>the scope of projects was revisited in response to significant stakeholder feedback. At times this was complicated to manage.</w:t>
      </w:r>
    </w:p>
    <w:p w14:paraId="13E1839F" w14:textId="158705F1" w:rsidR="00C068FE" w:rsidRPr="00C068FE" w:rsidRDefault="00C068FE" w:rsidP="00F86228">
      <w:pPr>
        <w:pStyle w:val="Heading4"/>
      </w:pPr>
      <w:r w:rsidRPr="00C068FE">
        <w:t>Establishing strategic partnerships</w:t>
      </w:r>
    </w:p>
    <w:p w14:paraId="796F616E" w14:textId="7730E9D8" w:rsidR="00474BCE" w:rsidRPr="00174E69" w:rsidRDefault="00C068FE" w:rsidP="00F37289">
      <w:pPr>
        <w:pStyle w:val="ListBullet"/>
      </w:pPr>
      <w:r>
        <w:t>Formalising the</w:t>
      </w:r>
      <w:r w:rsidR="00F077BB" w:rsidRPr="00174E69">
        <w:t xml:space="preserve"> strategic </w:t>
      </w:r>
      <w:r w:rsidR="00474BCE" w:rsidRPr="00174E69">
        <w:t>partnership</w:t>
      </w:r>
      <w:r>
        <w:t xml:space="preserve"> with TGI and clarifying roles and responsibilities sooner would have streamlined the initial planning phase and strengthened relationships.</w:t>
      </w:r>
    </w:p>
    <w:p w14:paraId="0B3BDB74" w14:textId="33121861" w:rsidR="00C068FE" w:rsidRPr="00C068FE" w:rsidRDefault="00C068FE" w:rsidP="00F86228">
      <w:pPr>
        <w:pStyle w:val="Heading4"/>
        <w:rPr>
          <w:rStyle w:val="CommentReference"/>
          <w:rFonts w:cstheme="minorHAnsi"/>
          <w:bCs/>
          <w:sz w:val="22"/>
          <w:szCs w:val="22"/>
        </w:rPr>
      </w:pPr>
      <w:r w:rsidRPr="00C068FE">
        <w:rPr>
          <w:rStyle w:val="CommentReference"/>
          <w:rFonts w:cstheme="minorHAnsi"/>
          <w:bCs/>
          <w:sz w:val="22"/>
          <w:szCs w:val="22"/>
        </w:rPr>
        <w:t>Delivering First Nations focused projects</w:t>
      </w:r>
    </w:p>
    <w:p w14:paraId="25160E1E" w14:textId="34BB34C2" w:rsidR="00474BCE" w:rsidRPr="00174E69" w:rsidRDefault="00185A88" w:rsidP="00C068FE">
      <w:pPr>
        <w:pStyle w:val="ListBullet"/>
        <w:rPr>
          <w:rStyle w:val="CommentReference"/>
          <w:sz w:val="22"/>
          <w:szCs w:val="22"/>
        </w:rPr>
      </w:pPr>
      <w:r w:rsidRPr="00174E69">
        <w:rPr>
          <w:rStyle w:val="CommentReference"/>
          <w:rFonts w:cstheme="minorHAnsi"/>
          <w:sz w:val="22"/>
          <w:szCs w:val="22"/>
        </w:rPr>
        <w:t xml:space="preserve">For projects </w:t>
      </w:r>
      <w:r w:rsidR="00F077BB" w:rsidRPr="00174E69">
        <w:rPr>
          <w:rStyle w:val="CommentReference"/>
          <w:rFonts w:cstheme="minorHAnsi"/>
          <w:sz w:val="22"/>
          <w:szCs w:val="22"/>
        </w:rPr>
        <w:t>focused</w:t>
      </w:r>
      <w:r w:rsidRPr="00174E69">
        <w:rPr>
          <w:rStyle w:val="CommentReference"/>
          <w:rFonts w:cstheme="minorHAnsi"/>
          <w:sz w:val="22"/>
          <w:szCs w:val="22"/>
        </w:rPr>
        <w:t xml:space="preserve"> on </w:t>
      </w:r>
      <w:r w:rsidR="00373AE7" w:rsidRPr="00174E69">
        <w:rPr>
          <w:rStyle w:val="CommentReference"/>
          <w:rFonts w:cstheme="minorHAnsi"/>
          <w:sz w:val="22"/>
          <w:szCs w:val="22"/>
        </w:rPr>
        <w:t xml:space="preserve">First Nations </w:t>
      </w:r>
      <w:r w:rsidRPr="00174E69">
        <w:rPr>
          <w:rStyle w:val="CommentReference"/>
          <w:rFonts w:cstheme="minorHAnsi"/>
          <w:sz w:val="22"/>
          <w:szCs w:val="22"/>
        </w:rPr>
        <w:t xml:space="preserve">issues, </w:t>
      </w:r>
      <w:r w:rsidR="0056204B">
        <w:rPr>
          <w:rStyle w:val="CommentReference"/>
          <w:rFonts w:cstheme="minorHAnsi"/>
          <w:sz w:val="22"/>
          <w:szCs w:val="22"/>
        </w:rPr>
        <w:t xml:space="preserve">the opportunity to engage earlier and with Community and </w:t>
      </w:r>
      <w:r w:rsidR="00C305A4">
        <w:rPr>
          <w:rStyle w:val="CommentReference"/>
          <w:rFonts w:cstheme="minorHAnsi"/>
          <w:sz w:val="22"/>
          <w:szCs w:val="22"/>
        </w:rPr>
        <w:t>front-line</w:t>
      </w:r>
      <w:r w:rsidR="0056204B">
        <w:rPr>
          <w:rStyle w:val="CommentReference"/>
          <w:rFonts w:cstheme="minorHAnsi"/>
          <w:sz w:val="22"/>
          <w:szCs w:val="22"/>
        </w:rPr>
        <w:t xml:space="preserve"> workers </w:t>
      </w:r>
      <w:r w:rsidRPr="00174E69">
        <w:rPr>
          <w:rStyle w:val="CommentReference"/>
          <w:rFonts w:cstheme="minorHAnsi"/>
          <w:sz w:val="22"/>
          <w:szCs w:val="22"/>
        </w:rPr>
        <w:t>would</w:t>
      </w:r>
      <w:r w:rsidR="0056204B">
        <w:rPr>
          <w:rStyle w:val="CommentReference"/>
          <w:rFonts w:cstheme="minorHAnsi"/>
          <w:sz w:val="22"/>
          <w:szCs w:val="22"/>
        </w:rPr>
        <w:t xml:space="preserve"> have improved</w:t>
      </w:r>
      <w:r w:rsidRPr="00174E69">
        <w:rPr>
          <w:rStyle w:val="CommentReference"/>
          <w:rFonts w:cstheme="minorHAnsi"/>
          <w:sz w:val="22"/>
          <w:szCs w:val="22"/>
        </w:rPr>
        <w:t xml:space="preserve"> project planning and design</w:t>
      </w:r>
      <w:r w:rsidR="0056204B">
        <w:rPr>
          <w:rStyle w:val="CommentReference"/>
          <w:rFonts w:cstheme="minorHAnsi"/>
          <w:sz w:val="22"/>
          <w:szCs w:val="22"/>
        </w:rPr>
        <w:t>.</w:t>
      </w:r>
    </w:p>
    <w:p w14:paraId="1C74A156" w14:textId="70270E0D" w:rsidR="00265844" w:rsidRPr="00966A44" w:rsidRDefault="00265844" w:rsidP="001236D7">
      <w:pPr>
        <w:pStyle w:val="Heading2"/>
      </w:pPr>
      <w:bookmarkStart w:id="57" w:name="_Toc201770518"/>
      <w:bookmarkStart w:id="58" w:name="_Toc203058304"/>
      <w:bookmarkStart w:id="59" w:name="_Toc220480857"/>
      <w:r w:rsidRPr="00966A44">
        <w:lastRenderedPageBreak/>
        <w:t>Practical integration of sepsis into health system</w:t>
      </w:r>
      <w:bookmarkEnd w:id="57"/>
      <w:bookmarkEnd w:id="58"/>
      <w:bookmarkEnd w:id="59"/>
    </w:p>
    <w:p w14:paraId="415E31FD" w14:textId="17A267C7" w:rsidR="00265844" w:rsidRPr="00C67212" w:rsidRDefault="00265844" w:rsidP="00265844">
      <w:r w:rsidRPr="00C67212">
        <w:t xml:space="preserve">The Commission, in partnership with the TGI, identified and developed a range of opportunities to expand the outcomes of the Program Extension by integrating sepsis recognition and response into health policy and practice across Australia. The elements below have received positive feedback and inform the recommendations </w:t>
      </w:r>
      <w:r w:rsidR="00412376">
        <w:t>of</w:t>
      </w:r>
      <w:r w:rsidRPr="00C67212">
        <w:t xml:space="preserve"> this report.</w:t>
      </w:r>
    </w:p>
    <w:p w14:paraId="55B09744" w14:textId="77777777" w:rsidR="00265844" w:rsidRPr="00C67212" w:rsidRDefault="00265844" w:rsidP="00265844">
      <w:pPr>
        <w:pStyle w:val="Heading3"/>
      </w:pPr>
      <w:r w:rsidRPr="00C67212">
        <w:t>Improving sepsis information and resources</w:t>
      </w:r>
    </w:p>
    <w:p w14:paraId="72A7FC2B" w14:textId="10126D6E" w:rsidR="00265844" w:rsidRPr="00C67212" w:rsidRDefault="00B0235F" w:rsidP="003F2D86">
      <w:pPr>
        <w:pStyle w:val="ListBullet"/>
        <w:numPr>
          <w:ilvl w:val="0"/>
          <w:numId w:val="1"/>
        </w:numPr>
      </w:pPr>
      <w:r>
        <w:t>The program team w</w:t>
      </w:r>
      <w:r w:rsidR="00014DCD">
        <w:t>ork</w:t>
      </w:r>
      <w:r>
        <w:t>ed</w:t>
      </w:r>
      <w:r w:rsidR="00014DCD">
        <w:t xml:space="preserve"> with parents from Sepsi</w:t>
      </w:r>
      <w:r w:rsidR="00A1505A">
        <w:t>s</w:t>
      </w:r>
      <w:r w:rsidR="00014DCD">
        <w:t xml:space="preserve"> </w:t>
      </w:r>
      <w:r w:rsidR="00A1505A">
        <w:t>Australia</w:t>
      </w:r>
      <w:r w:rsidR="00014DCD">
        <w:t xml:space="preserve"> and </w:t>
      </w:r>
      <w:r>
        <w:t>c</w:t>
      </w:r>
      <w:r w:rsidR="00A1505A">
        <w:t>linicians</w:t>
      </w:r>
      <w:r w:rsidR="00014DCD">
        <w:t xml:space="preserve"> from the Sydney </w:t>
      </w:r>
      <w:r w:rsidR="00A1505A">
        <w:t>Children’s</w:t>
      </w:r>
      <w:r w:rsidR="00014DCD">
        <w:t xml:space="preserve"> Hospitals Network </w:t>
      </w:r>
      <w:r>
        <w:t xml:space="preserve">to develop </w:t>
      </w:r>
      <w:r w:rsidR="00014DCD">
        <w:t>n</w:t>
      </w:r>
      <w:r w:rsidR="00265844" w:rsidRPr="00C67212">
        <w:t>ew content about sepsis</w:t>
      </w:r>
      <w:r w:rsidR="00EB4921">
        <w:t xml:space="preserve"> for</w:t>
      </w:r>
      <w:r w:rsidR="00265844" w:rsidRPr="00C67212">
        <w:t xml:space="preserve"> the </w:t>
      </w:r>
      <w:hyperlink r:id="rId35" w:history="1">
        <w:r w:rsidR="00265844" w:rsidRPr="00CD40E2">
          <w:rPr>
            <w:rStyle w:val="Hyperlink"/>
            <w:rFonts w:cstheme="minorHAnsi"/>
          </w:rPr>
          <w:t>Raising Children</w:t>
        </w:r>
      </w:hyperlink>
      <w:r w:rsidR="000E6B0F">
        <w:t xml:space="preserve"> Network</w:t>
      </w:r>
      <w:r w:rsidR="00265844" w:rsidRPr="00C67212">
        <w:t xml:space="preserve"> webpage</w:t>
      </w:r>
      <w:r w:rsidR="00E04995">
        <w:t xml:space="preserve">. </w:t>
      </w:r>
    </w:p>
    <w:p w14:paraId="63937A3D" w14:textId="77777777" w:rsidR="00CD40E2" w:rsidRDefault="00CD40E2" w:rsidP="00CD40E2">
      <w:pPr>
        <w:pStyle w:val="ListBullet"/>
        <w:numPr>
          <w:ilvl w:val="0"/>
          <w:numId w:val="1"/>
        </w:numPr>
      </w:pPr>
      <w:r w:rsidRPr="00C67212">
        <w:t>The Commission collaborated with NSW Health to refine the language used in NSW’s 2024 sepsis awareness campaign</w:t>
      </w:r>
      <w:r>
        <w:t>.</w:t>
      </w:r>
    </w:p>
    <w:p w14:paraId="69421326" w14:textId="74EB2481" w:rsidR="00CD40E2" w:rsidRDefault="00E61F9E" w:rsidP="003F2D86">
      <w:pPr>
        <w:pStyle w:val="ListBullet"/>
        <w:numPr>
          <w:ilvl w:val="0"/>
          <w:numId w:val="1"/>
        </w:numPr>
      </w:pPr>
      <w:r>
        <w:t>TGI</w:t>
      </w:r>
      <w:r w:rsidR="00265844" w:rsidRPr="00C67212">
        <w:t xml:space="preserve"> partnered with </w:t>
      </w:r>
      <w:hyperlink r:id="rId36" w:history="1">
        <w:proofErr w:type="spellStart"/>
        <w:r w:rsidR="00265844" w:rsidRPr="00CD40E2">
          <w:rPr>
            <w:rStyle w:val="Hyperlink"/>
            <w:rFonts w:cstheme="minorHAnsi"/>
          </w:rPr>
          <w:t>Healthdirect</w:t>
        </w:r>
        <w:proofErr w:type="spellEnd"/>
      </w:hyperlink>
      <w:r w:rsidR="00265844" w:rsidRPr="00C67212">
        <w:t xml:space="preserve"> to refresh the content about sepsis on its website</w:t>
      </w:r>
      <w:r w:rsidR="00265844">
        <w:t>.</w:t>
      </w:r>
    </w:p>
    <w:p w14:paraId="5860EC8D" w14:textId="511A0773" w:rsidR="00265844" w:rsidRPr="00EC22FC" w:rsidRDefault="00265844" w:rsidP="003F2D86">
      <w:pPr>
        <w:pStyle w:val="ListBullet"/>
        <w:numPr>
          <w:ilvl w:val="0"/>
          <w:numId w:val="1"/>
        </w:numPr>
      </w:pPr>
      <w:r w:rsidRPr="00C67212">
        <w:t xml:space="preserve">The </w:t>
      </w:r>
      <w:r w:rsidR="00CD40E2">
        <w:t>p</w:t>
      </w:r>
      <w:r w:rsidRPr="00C67212">
        <w:t xml:space="preserve">rogram team worked with the Commission’s Antimicrobial Use and Resistance in </w:t>
      </w:r>
      <w:r w:rsidRPr="00EC22FC">
        <w:t>Australia team to ensure the public awareness campaign aligned with the appropriate prescribing and use of antimicrobials messaging.</w:t>
      </w:r>
    </w:p>
    <w:p w14:paraId="195FB39E" w14:textId="77777777" w:rsidR="00265844" w:rsidRPr="00EC22FC" w:rsidRDefault="00265844" w:rsidP="00265844">
      <w:pPr>
        <w:pStyle w:val="Heading3"/>
      </w:pPr>
      <w:r w:rsidRPr="00EC22FC">
        <w:t>Improving primary care access to sepsis medication</w:t>
      </w:r>
    </w:p>
    <w:p w14:paraId="077A7870" w14:textId="289C1F2D" w:rsidR="00265844" w:rsidRPr="00EC22FC" w:rsidRDefault="00265844" w:rsidP="00265844">
      <w:pPr>
        <w:rPr>
          <w:color w:val="auto"/>
          <w:lang w:eastAsia="en-AU"/>
        </w:rPr>
      </w:pPr>
      <w:r w:rsidRPr="00EC22FC">
        <w:rPr>
          <w:lang w:eastAsia="en-AU"/>
        </w:rPr>
        <w:t xml:space="preserve">The Commission </w:t>
      </w:r>
      <w:r>
        <w:rPr>
          <w:lang w:eastAsia="en-AU"/>
        </w:rPr>
        <w:t xml:space="preserve">is </w:t>
      </w:r>
      <w:r w:rsidR="00BB15C8">
        <w:rPr>
          <w:lang w:eastAsia="en-AU"/>
        </w:rPr>
        <w:t>awaiting</w:t>
      </w:r>
      <w:r>
        <w:rPr>
          <w:lang w:eastAsia="en-AU"/>
        </w:rPr>
        <w:t xml:space="preserve"> a response from </w:t>
      </w:r>
      <w:r w:rsidRPr="00EC22FC">
        <w:rPr>
          <w:color w:val="auto"/>
          <w:lang w:eastAsia="en-AU"/>
        </w:rPr>
        <w:t>the Pharmaceutical Benefits Advisory Committee o</w:t>
      </w:r>
      <w:r>
        <w:rPr>
          <w:color w:val="auto"/>
          <w:lang w:eastAsia="en-AU"/>
        </w:rPr>
        <w:t>n the Commission’s</w:t>
      </w:r>
      <w:r w:rsidRPr="00EC22FC">
        <w:rPr>
          <w:color w:val="auto"/>
          <w:lang w:eastAsia="en-AU"/>
        </w:rPr>
        <w:t xml:space="preserve"> propos</w:t>
      </w:r>
      <w:r>
        <w:rPr>
          <w:color w:val="auto"/>
          <w:lang w:eastAsia="en-AU"/>
        </w:rPr>
        <w:t xml:space="preserve">al to </w:t>
      </w:r>
      <w:r w:rsidRPr="00EC22FC">
        <w:rPr>
          <w:color w:val="auto"/>
          <w:lang w:eastAsia="en-AU"/>
        </w:rPr>
        <w:t>inclu</w:t>
      </w:r>
      <w:r>
        <w:rPr>
          <w:color w:val="auto"/>
          <w:lang w:eastAsia="en-AU"/>
        </w:rPr>
        <w:t>de</w:t>
      </w:r>
      <w:r w:rsidRPr="00EC22FC">
        <w:rPr>
          <w:color w:val="auto"/>
          <w:lang w:eastAsia="en-AU"/>
        </w:rPr>
        <w:t xml:space="preserve"> Ceftriaxone (an important antibiotic in the treatment of sepsis) in the </w:t>
      </w:r>
      <w:r w:rsidRPr="00EC22FC">
        <w:rPr>
          <w:lang w:eastAsia="en-AU"/>
        </w:rPr>
        <w:t xml:space="preserve">Pharmaceutical </w:t>
      </w:r>
      <w:r w:rsidRPr="00EC22FC">
        <w:rPr>
          <w:color w:val="auto"/>
          <w:lang w:eastAsia="en-AU"/>
        </w:rPr>
        <w:t>B</w:t>
      </w:r>
      <w:r w:rsidRPr="00EC22FC">
        <w:rPr>
          <w:lang w:eastAsia="en-AU"/>
        </w:rPr>
        <w:t xml:space="preserve">enefits </w:t>
      </w:r>
      <w:r w:rsidRPr="00EC22FC">
        <w:rPr>
          <w:color w:val="auto"/>
          <w:lang w:eastAsia="en-AU"/>
        </w:rPr>
        <w:t>S</w:t>
      </w:r>
      <w:r w:rsidRPr="00EC22FC">
        <w:rPr>
          <w:lang w:eastAsia="en-AU"/>
        </w:rPr>
        <w:t>cheme</w:t>
      </w:r>
      <w:r w:rsidR="004C17AC">
        <w:rPr>
          <w:lang w:eastAsia="en-AU"/>
        </w:rPr>
        <w:t xml:space="preserve"> (PBS)</w:t>
      </w:r>
      <w:r w:rsidRPr="00EC22FC">
        <w:rPr>
          <w:color w:val="auto"/>
          <w:lang w:eastAsia="en-AU"/>
        </w:rPr>
        <w:t xml:space="preserve"> prescriber’s bag. This would enable </w:t>
      </w:r>
      <w:r w:rsidR="00BB15C8">
        <w:rPr>
          <w:color w:val="auto"/>
          <w:lang w:eastAsia="en-AU"/>
        </w:rPr>
        <w:t>general practitioners (</w:t>
      </w:r>
      <w:r w:rsidRPr="00EC22FC">
        <w:rPr>
          <w:color w:val="auto"/>
          <w:lang w:eastAsia="en-AU"/>
        </w:rPr>
        <w:t>GPs</w:t>
      </w:r>
      <w:r w:rsidR="00BB15C8">
        <w:rPr>
          <w:color w:val="auto"/>
          <w:lang w:eastAsia="en-AU"/>
        </w:rPr>
        <w:t>)</w:t>
      </w:r>
      <w:r w:rsidRPr="00EC22FC">
        <w:rPr>
          <w:color w:val="auto"/>
          <w:lang w:eastAsia="en-AU"/>
        </w:rPr>
        <w:t xml:space="preserve"> to readily access this critical medication </w:t>
      </w:r>
      <w:r w:rsidRPr="00EC22FC">
        <w:rPr>
          <w:lang w:eastAsia="en-AU"/>
        </w:rPr>
        <w:t>for the treatment of</w:t>
      </w:r>
      <w:r w:rsidRPr="00EC22FC">
        <w:rPr>
          <w:color w:val="auto"/>
          <w:lang w:eastAsia="en-AU"/>
        </w:rPr>
        <w:t xml:space="preserve"> patients with sepsis, particularly in remote locations or </w:t>
      </w:r>
      <w:r w:rsidRPr="00EC22FC">
        <w:rPr>
          <w:lang w:eastAsia="en-AU"/>
        </w:rPr>
        <w:t xml:space="preserve">for patients </w:t>
      </w:r>
      <w:r w:rsidRPr="00EC22FC">
        <w:rPr>
          <w:color w:val="auto"/>
          <w:lang w:eastAsia="en-AU"/>
        </w:rPr>
        <w:t>who are experiencing social disadvantage.</w:t>
      </w:r>
    </w:p>
    <w:p w14:paraId="006B1178" w14:textId="77777777" w:rsidR="00265844" w:rsidRPr="0085423F" w:rsidRDefault="00265844" w:rsidP="00265844">
      <w:pPr>
        <w:rPr>
          <w:rFonts w:cstheme="minorHAnsi"/>
          <w:lang w:eastAsia="en-AU"/>
        </w:rPr>
      </w:pPr>
      <w:r w:rsidRPr="00EC22FC">
        <w:rPr>
          <w:rFonts w:cstheme="minorHAnsi"/>
          <w:lang w:eastAsia="en-AU"/>
        </w:rPr>
        <w:t>If the proposal is adopted, the Commission will work with the Advisory Committee to develop appropriate guidance to support the inclusion of Ceftriaxone in the PBS prescriber’s bag.</w:t>
      </w:r>
    </w:p>
    <w:p w14:paraId="2689E596" w14:textId="77777777" w:rsidR="00265844" w:rsidRPr="00C67212" w:rsidRDefault="00265844" w:rsidP="00265844">
      <w:pPr>
        <w:pStyle w:val="Heading3"/>
      </w:pPr>
      <w:r w:rsidRPr="00C67212">
        <w:t xml:space="preserve">Improving best practice </w:t>
      </w:r>
    </w:p>
    <w:p w14:paraId="2A379DDA" w14:textId="1F631ED8" w:rsidR="00265844" w:rsidRDefault="00265844" w:rsidP="0086456F">
      <w:pPr>
        <w:pStyle w:val="ListBullet"/>
        <w:numPr>
          <w:ilvl w:val="0"/>
          <w:numId w:val="1"/>
        </w:numPr>
      </w:pPr>
      <w:r w:rsidRPr="00C67212">
        <w:t xml:space="preserve">The </w:t>
      </w:r>
      <w:r w:rsidR="00F5495E">
        <w:t>p</w:t>
      </w:r>
      <w:r w:rsidRPr="00C67212">
        <w:t>rogram team presented to the Commission’s Antimicrobial Stewardship and Infection Prevention and Control advisory committees on the 2030 Global Sepsis Agenda</w:t>
      </w:r>
      <w:r w:rsidR="00374D2E">
        <w:t>. Presentations</w:t>
      </w:r>
      <w:r w:rsidRPr="00C67212">
        <w:t xml:space="preserve"> </w:t>
      </w:r>
      <w:r w:rsidR="00374D2E">
        <w:t>highlighted</w:t>
      </w:r>
      <w:r w:rsidR="00374D2E" w:rsidRPr="00C67212">
        <w:t xml:space="preserve"> </w:t>
      </w:r>
      <w:r w:rsidRPr="00C67212">
        <w:t>where sepsis priorities align with the United Nations Sustainable Development Goals and broader health priorities and how sepsis connects with antimicrobial stewardship and infection prevention and control priorities.</w:t>
      </w:r>
    </w:p>
    <w:p w14:paraId="32AF8D79" w14:textId="77777777" w:rsidR="00265844" w:rsidRDefault="00265844" w:rsidP="0086456F">
      <w:pPr>
        <w:pStyle w:val="ListBullet"/>
        <w:numPr>
          <w:ilvl w:val="0"/>
          <w:numId w:val="1"/>
        </w:numPr>
      </w:pPr>
      <w:r>
        <w:t>The Commission made submissions about sepsis to inform several national and jurisdictional policies, strategies and frameworks:</w:t>
      </w:r>
    </w:p>
    <w:p w14:paraId="13D331EA" w14:textId="77777777" w:rsidR="00265844" w:rsidRDefault="00265844" w:rsidP="0086456F">
      <w:pPr>
        <w:pStyle w:val="ListBullet"/>
        <w:numPr>
          <w:ilvl w:val="1"/>
          <w:numId w:val="1"/>
        </w:numPr>
      </w:pPr>
      <w:r>
        <w:t>Safer Care Victoria’s Maternal Sepsis Guidelines</w:t>
      </w:r>
    </w:p>
    <w:p w14:paraId="282E9CC3" w14:textId="77777777" w:rsidR="00265844" w:rsidRDefault="00265844" w:rsidP="0086456F">
      <w:pPr>
        <w:pStyle w:val="ListBullet"/>
        <w:numPr>
          <w:ilvl w:val="1"/>
          <w:numId w:val="1"/>
        </w:numPr>
      </w:pPr>
      <w:r>
        <w:t>New South Wales review of ‘My personal health record’ (Blue Book)</w:t>
      </w:r>
    </w:p>
    <w:p w14:paraId="1F40B042" w14:textId="77777777" w:rsidR="00265844" w:rsidRDefault="00265844" w:rsidP="0086456F">
      <w:pPr>
        <w:pStyle w:val="ListBullet"/>
        <w:numPr>
          <w:ilvl w:val="1"/>
          <w:numId w:val="1"/>
        </w:numPr>
      </w:pPr>
      <w:r>
        <w:t>National strategic framework for chronic disease</w:t>
      </w:r>
    </w:p>
    <w:p w14:paraId="0FB693C8" w14:textId="2DFCD6F9" w:rsidR="00265844" w:rsidRPr="00C67212" w:rsidRDefault="00265844" w:rsidP="0086456F">
      <w:pPr>
        <w:pStyle w:val="ListBullet"/>
        <w:numPr>
          <w:ilvl w:val="1"/>
          <w:numId w:val="1"/>
        </w:numPr>
      </w:pPr>
      <w:r>
        <w:t>New South Wales rehabilitation model of care framework.</w:t>
      </w:r>
    </w:p>
    <w:p w14:paraId="6A501989" w14:textId="77777777" w:rsidR="00265844" w:rsidRPr="00C67212" w:rsidRDefault="00265844" w:rsidP="00265844">
      <w:pPr>
        <w:pStyle w:val="Heading3"/>
      </w:pPr>
      <w:r w:rsidRPr="00C67212">
        <w:t>Supporting health care workers</w:t>
      </w:r>
    </w:p>
    <w:p w14:paraId="1DF095F8" w14:textId="3BA53647" w:rsidR="00265844" w:rsidRPr="00C67212" w:rsidRDefault="00265844" w:rsidP="003F2D86">
      <w:pPr>
        <w:pStyle w:val="ListBullet"/>
      </w:pPr>
      <w:r w:rsidRPr="00C67212">
        <w:t xml:space="preserve">The Program Extension promoted state and </w:t>
      </w:r>
      <w:r w:rsidR="00F80D3B" w:rsidRPr="00C67212">
        <w:t>territory</w:t>
      </w:r>
      <w:r w:rsidR="00F80D3B">
        <w:t xml:space="preserve"> </w:t>
      </w:r>
      <w:r w:rsidR="00F80D3B" w:rsidRPr="00C67212">
        <w:t>initiated</w:t>
      </w:r>
      <w:r w:rsidRPr="00C67212">
        <w:t xml:space="preserve"> quality improvement events and activities </w:t>
      </w:r>
      <w:r w:rsidR="00174E69">
        <w:t xml:space="preserve">focused on sepsis </w:t>
      </w:r>
      <w:r w:rsidRPr="00C67212">
        <w:t>to encourage engagement</w:t>
      </w:r>
      <w:r w:rsidR="00174E69">
        <w:t xml:space="preserve"> with the activities</w:t>
      </w:r>
      <w:r w:rsidRPr="00C67212">
        <w:t>. This included:</w:t>
      </w:r>
    </w:p>
    <w:p w14:paraId="31B60A2F" w14:textId="77777777" w:rsidR="00265844" w:rsidRPr="00C67212" w:rsidRDefault="00265844" w:rsidP="004148F6">
      <w:pPr>
        <w:pStyle w:val="ListBullet"/>
        <w:numPr>
          <w:ilvl w:val="0"/>
          <w:numId w:val="1"/>
        </w:numPr>
      </w:pPr>
      <w:r w:rsidRPr="00C67212">
        <w:t>NSW Health and Royal Australian College of General Practitioners’ sepsis webinar</w:t>
      </w:r>
    </w:p>
    <w:p w14:paraId="483B548F" w14:textId="77777777" w:rsidR="00265844" w:rsidRDefault="00265844" w:rsidP="004148F6">
      <w:pPr>
        <w:pStyle w:val="ListBullet"/>
        <w:numPr>
          <w:ilvl w:val="0"/>
          <w:numId w:val="1"/>
        </w:numPr>
      </w:pPr>
      <w:r>
        <w:t>C</w:t>
      </w:r>
      <w:r w:rsidRPr="00C67212">
        <w:t>onsumer information webinar hosted by Perth Children’s Hospital</w:t>
      </w:r>
    </w:p>
    <w:p w14:paraId="4D296181" w14:textId="77777777" w:rsidR="003F2D86" w:rsidRPr="00C67212" w:rsidRDefault="003F2D86" w:rsidP="004148F6">
      <w:pPr>
        <w:pStyle w:val="ListBullet"/>
        <w:numPr>
          <w:ilvl w:val="0"/>
          <w:numId w:val="1"/>
        </w:numPr>
      </w:pPr>
      <w:r>
        <w:lastRenderedPageBreak/>
        <w:t>N</w:t>
      </w:r>
      <w:r w:rsidRPr="00C67212">
        <w:t>ational forum on paediatric sepsis hosted by Queensland Health</w:t>
      </w:r>
    </w:p>
    <w:p w14:paraId="3DF84817" w14:textId="449771A1" w:rsidR="00265844" w:rsidRPr="00C67212" w:rsidRDefault="00265844" w:rsidP="003F2D86">
      <w:pPr>
        <w:pStyle w:val="ListBullet"/>
        <w:numPr>
          <w:ilvl w:val="0"/>
          <w:numId w:val="1"/>
        </w:numPr>
      </w:pPr>
      <w:r w:rsidRPr="00C67212">
        <w:t>The Queensland Paediatric</w:t>
      </w:r>
      <w:r w:rsidR="0023734F">
        <w:t xml:space="preserve"> Sepsis</w:t>
      </w:r>
      <w:r w:rsidRPr="00C67212">
        <w:t xml:space="preserve"> Network and Sepsis Australia coordinated </w:t>
      </w:r>
      <w:r w:rsidR="0023734F">
        <w:t>two</w:t>
      </w:r>
      <w:r w:rsidRPr="00C67212">
        <w:t xml:space="preserve"> National paediatric sepsis forum</w:t>
      </w:r>
      <w:r w:rsidR="0023734F">
        <w:t>s</w:t>
      </w:r>
      <w:r w:rsidRPr="00C67212">
        <w:t xml:space="preserve"> ‘Best Care for Our Kids’.</w:t>
      </w:r>
    </w:p>
    <w:p w14:paraId="78F25CAA" w14:textId="77777777" w:rsidR="00265844" w:rsidRPr="00C67212" w:rsidRDefault="00265844" w:rsidP="00265844">
      <w:pPr>
        <w:pStyle w:val="Heading3"/>
      </w:pPr>
      <w:r w:rsidRPr="00C67212">
        <w:t>Embedding sepsis awareness in health system communications</w:t>
      </w:r>
    </w:p>
    <w:p w14:paraId="04D9DC73" w14:textId="68979712" w:rsidR="00265844" w:rsidRPr="00C67212" w:rsidRDefault="00265844" w:rsidP="003F2D86">
      <w:pPr>
        <w:pStyle w:val="ListBullet"/>
      </w:pPr>
      <w:r w:rsidRPr="00C67212">
        <w:t xml:space="preserve">The Commission, TGI and state and territory stakeholders have worked to embed sepsis awareness messaging and the public awareness campaign resources and assets (survivor videos, sepsis facts and figures) into Department, Commission and state and territory communication libraries to ensure sepsis is communicated </w:t>
      </w:r>
      <w:r w:rsidR="003F2D86" w:rsidRPr="00C67212">
        <w:t>year-round</w:t>
      </w:r>
      <w:r w:rsidRPr="00C67212">
        <w:t xml:space="preserve">, </w:t>
      </w:r>
      <w:r w:rsidR="0027389D">
        <w:t xml:space="preserve">and </w:t>
      </w:r>
      <w:r w:rsidRPr="00C67212">
        <w:t xml:space="preserve">not just </w:t>
      </w:r>
      <w:r w:rsidR="0027389D">
        <w:t xml:space="preserve">on September 13 which is the day traditionally set aside as </w:t>
      </w:r>
      <w:r w:rsidRPr="00C67212">
        <w:t>World Sepsis Day.</w:t>
      </w:r>
    </w:p>
    <w:p w14:paraId="34EAD077" w14:textId="079E2094" w:rsidR="00265844" w:rsidRPr="00C67212" w:rsidRDefault="00265844" w:rsidP="003F2D86">
      <w:pPr>
        <w:pStyle w:val="ListBullet"/>
      </w:pPr>
      <w:r w:rsidRPr="00C67212">
        <w:t>Through the Liaison Group, the Program Extension collaborated with each state and territory to include Paediatric Sepsis Awareness week in their messaging calendar for April 2025</w:t>
      </w:r>
      <w:r w:rsidR="00374D2E">
        <w:t>.</w:t>
      </w:r>
    </w:p>
    <w:p w14:paraId="68F3B1F5" w14:textId="6AB5796D" w:rsidR="00B672F4" w:rsidRDefault="00265844" w:rsidP="00B672F4">
      <w:pPr>
        <w:pStyle w:val="ListBullet"/>
      </w:pPr>
      <w:r>
        <w:t xml:space="preserve">The Commission was </w:t>
      </w:r>
      <w:r w:rsidR="0023734F">
        <w:t xml:space="preserve">also </w:t>
      </w:r>
      <w:r>
        <w:t>able to align 2024 World Sepsis Day (13 September) awareness campaign messaging with themes related to World Patient Safety Day (17 September).</w:t>
      </w:r>
    </w:p>
    <w:p w14:paraId="3D9ED36F" w14:textId="7C6F9A65" w:rsidR="00B672F4" w:rsidRDefault="00A961E4" w:rsidP="001236D7">
      <w:pPr>
        <w:pStyle w:val="Heading2"/>
      </w:pPr>
      <w:bookmarkStart w:id="60" w:name="_Toc220480858"/>
      <w:r>
        <w:t>Maintaining a strategic focus and evidence base for sepsis</w:t>
      </w:r>
      <w:bookmarkEnd w:id="60"/>
    </w:p>
    <w:p w14:paraId="1494E3E8" w14:textId="18261F22" w:rsidR="00B672F4" w:rsidRPr="00B672F4" w:rsidRDefault="00A961E4" w:rsidP="00A961E4">
      <w:pPr>
        <w:pStyle w:val="ListBullet"/>
        <w:rPr>
          <w:rStyle w:val="normaltextrun"/>
        </w:rPr>
      </w:pPr>
      <w:r w:rsidRPr="00B0235F">
        <w:rPr>
          <w:rStyle w:val="Heading4Char"/>
        </w:rPr>
        <w:t>Recommendation</w:t>
      </w:r>
      <w:r w:rsidR="00914F8E">
        <w:t xml:space="preserve">: </w:t>
      </w:r>
      <w:r w:rsidR="00B672F4" w:rsidRPr="00B672F4">
        <w:t xml:space="preserve">The Australian and </w:t>
      </w:r>
      <w:r w:rsidR="00FC2A73">
        <w:t>s</w:t>
      </w:r>
      <w:r w:rsidR="00B672F4" w:rsidRPr="00B672F4">
        <w:t xml:space="preserve">tate and </w:t>
      </w:r>
      <w:r w:rsidR="00FC2A73">
        <w:t>t</w:t>
      </w:r>
      <w:r w:rsidR="00B672F4" w:rsidRPr="00B672F4">
        <w:t>erritory Governments should review the 2030 Global Sepsis</w:t>
      </w:r>
      <w:r w:rsidR="00B672F4">
        <w:t xml:space="preserve"> </w:t>
      </w:r>
      <w:r w:rsidR="00B672F4" w:rsidRPr="00B672F4">
        <w:t>Agenda and identify opportunities to embed and integrate sepsis into health system priority initiatives, including but not limited to</w:t>
      </w:r>
      <w:r w:rsidR="0023734F">
        <w:t xml:space="preserve"> the Global Agenda’s strategic priorities of</w:t>
      </w:r>
      <w:r w:rsidR="00B672F4" w:rsidRPr="00B672F4">
        <w:t xml:space="preserve"> pandemic </w:t>
      </w:r>
      <w:r w:rsidR="00B672F4" w:rsidRPr="004A35BE">
        <w:t xml:space="preserve">preparedness, </w:t>
      </w:r>
      <w:r w:rsidR="00C305A4">
        <w:t>antimicrobial</w:t>
      </w:r>
      <w:r w:rsidR="00B672F4" w:rsidRPr="004A35BE">
        <w:t xml:space="preserve"> stewardship,</w:t>
      </w:r>
      <w:r w:rsidR="00B672F4" w:rsidRPr="004A35BE">
        <w:rPr>
          <w:rStyle w:val="normaltextrun"/>
          <w:rFonts w:ascii="Arial" w:eastAsiaTheme="majorEastAsia" w:hAnsi="Arial" w:cs="Arial"/>
        </w:rPr>
        <w:t xml:space="preserve"> disaster management, infection prevention and control,</w:t>
      </w:r>
      <w:r w:rsidR="00B672F4" w:rsidRPr="00B672F4">
        <w:rPr>
          <w:rStyle w:val="normaltextrun"/>
          <w:rFonts w:ascii="Arial" w:eastAsiaTheme="majorEastAsia" w:hAnsi="Arial" w:cs="Arial"/>
        </w:rPr>
        <w:t xml:space="preserve"> child and family health and vaccination programs</w:t>
      </w:r>
      <w:bookmarkStart w:id="61" w:name="_Toc201770519"/>
      <w:r w:rsidR="002605F0">
        <w:rPr>
          <w:rStyle w:val="normaltextrun"/>
          <w:rFonts w:ascii="Arial" w:eastAsiaTheme="majorEastAsia" w:hAnsi="Arial" w:cs="Arial"/>
        </w:rPr>
        <w:t>.</w:t>
      </w:r>
    </w:p>
    <w:p w14:paraId="68A54FCD" w14:textId="5A75F3B1" w:rsidR="0034488B" w:rsidRPr="00531E6D" w:rsidRDefault="00A961E4" w:rsidP="0034488B">
      <w:pPr>
        <w:pStyle w:val="ListBullet"/>
        <w:rPr>
          <w:rStyle w:val="normaltextrun"/>
          <w:rFonts w:eastAsiaTheme="majorEastAsia"/>
        </w:rPr>
      </w:pPr>
      <w:r w:rsidRPr="00B0235F">
        <w:rPr>
          <w:rStyle w:val="Heading4Char"/>
        </w:rPr>
        <w:t>Recommendation</w:t>
      </w:r>
      <w:r w:rsidR="00914F8E" w:rsidRPr="00B0235F">
        <w:rPr>
          <w:rStyle w:val="Heading4Char"/>
        </w:rPr>
        <w:t>:</w:t>
      </w:r>
      <w:r>
        <w:rPr>
          <w:rStyle w:val="normaltextrun"/>
          <w:rFonts w:ascii="Arial" w:eastAsiaTheme="majorEastAsia" w:hAnsi="Arial" w:cs="Arial"/>
          <w:color w:val="000000"/>
        </w:rPr>
        <w:t xml:space="preserve"> </w:t>
      </w:r>
      <w:r w:rsidR="00B672F4" w:rsidRPr="00B672F4">
        <w:rPr>
          <w:rStyle w:val="normaltextrun"/>
          <w:rFonts w:ascii="Arial" w:eastAsiaTheme="majorEastAsia" w:hAnsi="Arial" w:cs="Arial"/>
          <w:color w:val="000000"/>
        </w:rPr>
        <w:t xml:space="preserve">The </w:t>
      </w:r>
      <w:r w:rsidR="00833347">
        <w:rPr>
          <w:rStyle w:val="normaltextrun"/>
          <w:rFonts w:ascii="Arial" w:eastAsiaTheme="majorEastAsia" w:hAnsi="Arial" w:cs="Arial"/>
          <w:color w:val="000000"/>
        </w:rPr>
        <w:t>Australian</w:t>
      </w:r>
      <w:r w:rsidR="00D0184E">
        <w:rPr>
          <w:rStyle w:val="normaltextrun"/>
          <w:rFonts w:ascii="Arial" w:eastAsiaTheme="majorEastAsia" w:hAnsi="Arial" w:cs="Arial"/>
          <w:color w:val="000000"/>
        </w:rPr>
        <w:t xml:space="preserve"> and state and territory</w:t>
      </w:r>
      <w:r w:rsidR="00833347">
        <w:rPr>
          <w:rStyle w:val="normaltextrun"/>
          <w:rFonts w:ascii="Arial" w:eastAsiaTheme="majorEastAsia" w:hAnsi="Arial" w:cs="Arial"/>
          <w:color w:val="000000"/>
        </w:rPr>
        <w:t xml:space="preserve"> Government</w:t>
      </w:r>
      <w:r w:rsidR="00D0184E">
        <w:rPr>
          <w:rStyle w:val="normaltextrun"/>
          <w:rFonts w:ascii="Arial" w:eastAsiaTheme="majorEastAsia" w:hAnsi="Arial" w:cs="Arial"/>
          <w:color w:val="000000"/>
        </w:rPr>
        <w:t>s</w:t>
      </w:r>
      <w:r w:rsidR="00833347">
        <w:rPr>
          <w:rStyle w:val="normaltextrun"/>
          <w:rFonts w:ascii="Arial" w:eastAsiaTheme="majorEastAsia" w:hAnsi="Arial" w:cs="Arial"/>
          <w:color w:val="000000"/>
        </w:rPr>
        <w:t xml:space="preserve"> </w:t>
      </w:r>
      <w:r w:rsidR="00B672F4" w:rsidRPr="00B672F4">
        <w:rPr>
          <w:rStyle w:val="normaltextrun"/>
          <w:rFonts w:ascii="Arial" w:eastAsiaTheme="majorEastAsia" w:hAnsi="Arial" w:cs="Arial"/>
          <w:color w:val="000000"/>
        </w:rPr>
        <w:t xml:space="preserve">should monitor the progress of contemporary research </w:t>
      </w:r>
      <w:r w:rsidR="003651D7">
        <w:rPr>
          <w:rStyle w:val="normaltextrun"/>
          <w:rFonts w:ascii="Arial" w:eastAsiaTheme="majorEastAsia" w:hAnsi="Arial" w:cs="Arial"/>
          <w:color w:val="000000"/>
        </w:rPr>
        <w:t xml:space="preserve">currently being undertaken </w:t>
      </w:r>
      <w:r w:rsidR="00B672F4" w:rsidRPr="00B672F4">
        <w:rPr>
          <w:rStyle w:val="normaltextrun"/>
          <w:rFonts w:ascii="Arial" w:eastAsiaTheme="majorEastAsia" w:hAnsi="Arial" w:cs="Arial"/>
          <w:color w:val="000000"/>
        </w:rPr>
        <w:t xml:space="preserve">about </w:t>
      </w:r>
      <w:r w:rsidR="00B672F4" w:rsidRPr="00B672F4">
        <w:rPr>
          <w:rStyle w:val="normaltextrun"/>
          <w:rFonts w:ascii="Arial" w:eastAsiaTheme="majorEastAsia" w:hAnsi="Arial" w:cs="Arial"/>
        </w:rPr>
        <w:t xml:space="preserve">sepsis and recognising and responding to acute deterioration to ensure </w:t>
      </w:r>
      <w:r w:rsidR="004A35BE">
        <w:rPr>
          <w:rStyle w:val="normaltextrun"/>
          <w:rFonts w:ascii="Arial" w:eastAsiaTheme="majorEastAsia" w:hAnsi="Arial" w:cs="Arial"/>
        </w:rPr>
        <w:t xml:space="preserve">government </w:t>
      </w:r>
      <w:r w:rsidR="003651D7">
        <w:rPr>
          <w:rStyle w:val="normaltextrun"/>
          <w:rFonts w:ascii="Arial" w:eastAsiaTheme="majorEastAsia" w:hAnsi="Arial" w:cs="Arial"/>
        </w:rPr>
        <w:t xml:space="preserve">funded </w:t>
      </w:r>
      <w:r w:rsidR="00B672F4" w:rsidRPr="00B672F4">
        <w:rPr>
          <w:rStyle w:val="normaltextrun"/>
          <w:rFonts w:ascii="Arial" w:eastAsiaTheme="majorEastAsia" w:hAnsi="Arial" w:cs="Arial"/>
        </w:rPr>
        <w:t xml:space="preserve">programs </w:t>
      </w:r>
      <w:r w:rsidR="003651D7">
        <w:rPr>
          <w:rStyle w:val="normaltextrun"/>
          <w:rFonts w:ascii="Arial" w:eastAsiaTheme="majorEastAsia" w:hAnsi="Arial" w:cs="Arial"/>
        </w:rPr>
        <w:t>and</w:t>
      </w:r>
      <w:r w:rsidR="00B672F4" w:rsidRPr="00B672F4">
        <w:rPr>
          <w:rStyle w:val="normaltextrun"/>
          <w:rFonts w:ascii="Arial" w:eastAsiaTheme="majorEastAsia" w:hAnsi="Arial" w:cs="Arial"/>
        </w:rPr>
        <w:t xml:space="preserve"> projects </w:t>
      </w:r>
      <w:r w:rsidR="00B672F4" w:rsidRPr="00B672F4">
        <w:rPr>
          <w:rStyle w:val="normaltextrun"/>
          <w:rFonts w:ascii="Arial" w:eastAsiaTheme="majorEastAsia" w:hAnsi="Arial" w:cs="Arial"/>
          <w:color w:val="000000"/>
        </w:rPr>
        <w:t>continue to be evidence informe</w:t>
      </w:r>
      <w:r w:rsidR="00B672F4" w:rsidRPr="00B672F4">
        <w:rPr>
          <w:rStyle w:val="normaltextrun"/>
          <w:rFonts w:ascii="Arial" w:eastAsiaTheme="majorEastAsia" w:hAnsi="Arial" w:cs="Arial"/>
        </w:rPr>
        <w:t>d.</w:t>
      </w:r>
      <w:r w:rsidR="000121DE" w:rsidRPr="000121DE">
        <w:rPr>
          <w:rFonts w:ascii="Arial" w:eastAsiaTheme="majorEastAsia" w:hAnsi="Arial" w:cs="Arial"/>
        </w:rPr>
        <w:t xml:space="preserve"> </w:t>
      </w:r>
      <w:r w:rsidR="000121DE">
        <w:rPr>
          <w:rFonts w:ascii="Arial" w:eastAsiaTheme="majorEastAsia" w:hAnsi="Arial" w:cs="Arial"/>
        </w:rPr>
        <w:t>This includes emerging evidence about the importance of listening to parental/family/carers concern.</w:t>
      </w:r>
    </w:p>
    <w:p w14:paraId="4C225E65" w14:textId="55006A30" w:rsidR="00710536" w:rsidRPr="00531E6D" w:rsidRDefault="00710536" w:rsidP="00531E6D">
      <w:pPr>
        <w:pStyle w:val="ListBullet"/>
        <w:numPr>
          <w:ilvl w:val="1"/>
          <w:numId w:val="1"/>
        </w:numPr>
        <w:rPr>
          <w:rStyle w:val="normaltextrun"/>
          <w:rFonts w:ascii="Arial" w:eastAsiaTheme="majorEastAsia" w:hAnsi="Arial" w:cs="Arial"/>
        </w:rPr>
      </w:pPr>
      <w:r w:rsidRPr="00531E6D">
        <w:rPr>
          <w:rStyle w:val="normaltextrun"/>
          <w:rFonts w:eastAsiaTheme="majorEastAsia"/>
        </w:rPr>
        <w:br w:type="page"/>
      </w:r>
    </w:p>
    <w:p w14:paraId="46D48142" w14:textId="77777777" w:rsidR="00710536" w:rsidRPr="00B672F4" w:rsidRDefault="00710536" w:rsidP="00710536">
      <w:pPr>
        <w:pStyle w:val="ListBullet"/>
        <w:rPr>
          <w:rFonts w:ascii="Arial" w:eastAsiaTheme="majorEastAsia" w:hAnsi="Arial" w:cs="Arial"/>
        </w:rPr>
      </w:pPr>
    </w:p>
    <w:tbl>
      <w:tblPr>
        <w:tblW w:w="0" w:type="auto"/>
        <w:tblCellMar>
          <w:left w:w="0" w:type="dxa"/>
          <w:right w:w="0" w:type="dxa"/>
        </w:tblCellMar>
        <w:tblLook w:val="04A0" w:firstRow="1" w:lastRow="0" w:firstColumn="1" w:lastColumn="0" w:noHBand="0" w:noVBand="1"/>
      </w:tblPr>
      <w:tblGrid>
        <w:gridCol w:w="9184"/>
      </w:tblGrid>
      <w:tr w:rsidR="00265844" w14:paraId="0518E338" w14:textId="77777777" w:rsidTr="00D60569">
        <w:trPr>
          <w:trHeight w:hRule="exact" w:val="5954"/>
        </w:trPr>
        <w:tc>
          <w:tcPr>
            <w:tcW w:w="9184" w:type="dxa"/>
            <w:vAlign w:val="center"/>
          </w:tcPr>
          <w:p w14:paraId="078FB680" w14:textId="61BFF9AF" w:rsidR="00265844" w:rsidRDefault="00265844" w:rsidP="00D60569">
            <w:pPr>
              <w:pStyle w:val="Heading1"/>
            </w:pPr>
            <w:bookmarkStart w:id="62" w:name="_Toc203058307"/>
            <w:bookmarkStart w:id="63" w:name="_Toc220480859"/>
            <w:bookmarkEnd w:id="61"/>
            <w:r w:rsidRPr="005250BA">
              <w:t>Targeted national public awareness campaign</w:t>
            </w:r>
            <w:bookmarkEnd w:id="62"/>
            <w:bookmarkEnd w:id="63"/>
          </w:p>
          <w:p w14:paraId="2F5904C6" w14:textId="77777777" w:rsidR="00265844" w:rsidRPr="00EE7110" w:rsidRDefault="00265844" w:rsidP="00D60569">
            <w:pPr>
              <w:rPr>
                <w:i/>
                <w:iCs/>
              </w:rPr>
            </w:pPr>
            <w:r>
              <w:rPr>
                <w:i/>
                <w:iCs/>
              </w:rPr>
              <w:t>Project 1 of the National Sepsis Program Extension 2023-25</w:t>
            </w:r>
          </w:p>
        </w:tc>
      </w:tr>
    </w:tbl>
    <w:bookmarkStart w:id="64" w:name="_Toc203058308"/>
    <w:bookmarkStart w:id="65" w:name="_Toc220480860"/>
    <w:p w14:paraId="26D1932B" w14:textId="007A488B" w:rsidR="00265844" w:rsidRPr="00C1245D" w:rsidRDefault="00265844" w:rsidP="001236D7">
      <w:pPr>
        <w:pStyle w:val="Heading2"/>
      </w:pPr>
      <w:r>
        <w:rPr>
          <w:noProof/>
        </w:rPr>
        <mc:AlternateContent>
          <mc:Choice Requires="wpg">
            <w:drawing>
              <wp:anchor distT="0" distB="0" distL="114300" distR="114300" simplePos="0" relativeHeight="251658250" behindDoc="1" locked="0" layoutInCell="1" allowOverlap="1" wp14:anchorId="44642C23" wp14:editId="3DF89479">
                <wp:simplePos x="0" y="0"/>
                <wp:positionH relativeFrom="page">
                  <wp:align>left</wp:align>
                </wp:positionH>
                <wp:positionV relativeFrom="page">
                  <wp:align>top</wp:align>
                </wp:positionV>
                <wp:extent cx="7560000" cy="4392000"/>
                <wp:effectExtent l="0" t="0" r="3175" b="8890"/>
                <wp:wrapNone/>
                <wp:docPr id="27" name="Group 27"/>
                <wp:cNvGraphicFramePr/>
                <a:graphic xmlns:a="http://schemas.openxmlformats.org/drawingml/2006/main">
                  <a:graphicData uri="http://schemas.microsoft.com/office/word/2010/wordprocessingGroup">
                    <wpg:wgp>
                      <wpg:cNvGrpSpPr/>
                      <wpg:grpSpPr>
                        <a:xfrm>
                          <a:off x="0" y="0"/>
                          <a:ext cx="7560000" cy="4392000"/>
                          <a:chOff x="0" y="0"/>
                          <a:chExt cx="7560000" cy="4392000"/>
                        </a:xfrm>
                      </wpg:grpSpPr>
                      <wps:wsp>
                        <wps:cNvPr id="28" name="Rectangle 15"/>
                        <wps:cNvSpPr/>
                        <wps:spPr>
                          <a:xfrm>
                            <a:off x="0" y="0"/>
                            <a:ext cx="7560000" cy="43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15"/>
                        <wps:cNvSpPr/>
                        <wps:spPr>
                          <a:xfrm>
                            <a:off x="0" y="0"/>
                            <a:ext cx="7560000" cy="4068000"/>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15"/>
                        <wps:cNvSpPr/>
                        <wps:spPr>
                          <a:xfrm>
                            <a:off x="0" y="0"/>
                            <a:ext cx="7560000" cy="374400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F0D05" id="Group 27" o:spid="_x0000_s1026" style="position:absolute;margin-left:0;margin-top:0;width:595.3pt;height:345.85pt;z-index:-251629568;mso-position-horizontal:left;mso-position-horizontal-relative:page;mso-position-vertical:top;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" fillcolor="#f0e8fe [3214]"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" fillcolor="#e1d1fd [1303]"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" fillcolor="#d2bbfc [1943]" stroked="f" strokeweight="2pt"/>
                <w10:wrap anchorx="page" anchory="page"/>
              </v:group>
            </w:pict>
          </mc:Fallback>
        </mc:AlternateContent>
      </w:r>
      <w:r w:rsidRPr="0020695A">
        <w:t>Project background</w:t>
      </w:r>
      <w:bookmarkEnd w:id="64"/>
      <w:bookmarkEnd w:id="65"/>
    </w:p>
    <w:p w14:paraId="51079876" w14:textId="5E34DB99" w:rsidR="00265844" w:rsidRDefault="00265844" w:rsidP="00265844">
      <w:r w:rsidRPr="00F662E1">
        <w:t>The</w:t>
      </w:r>
      <w:r>
        <w:t xml:space="preserve"> </w:t>
      </w:r>
      <w:r w:rsidRPr="00F662E1">
        <w:t>National Sepsis Program</w:t>
      </w:r>
      <w:r>
        <w:t xml:space="preserve"> findings </w:t>
      </w:r>
      <w:r w:rsidRPr="00F662E1">
        <w:t>identified a continued need to build awareness</w:t>
      </w:r>
      <w:r>
        <w:t xml:space="preserve"> in the community and among healthcare professionals to improve the prevention and early recognition of sepsis</w:t>
      </w:r>
      <w:r w:rsidR="008D366E">
        <w:t xml:space="preserve"> </w:t>
      </w:r>
      <w:r w:rsidRPr="00F662E1">
        <w:t>and recommended a renewed focus</w:t>
      </w:r>
      <w:r>
        <w:t xml:space="preserve"> on public awareness</w:t>
      </w:r>
      <w:r w:rsidRPr="00F662E1">
        <w:t xml:space="preserve"> in the Program Extension.</w:t>
      </w:r>
    </w:p>
    <w:p w14:paraId="1FF3746C" w14:textId="0409F4AE" w:rsidR="0048094B" w:rsidRDefault="00265844" w:rsidP="0048094B">
      <w:pPr>
        <w:rPr>
          <w:sz w:val="14"/>
          <w:szCs w:val="14"/>
        </w:rPr>
      </w:pPr>
      <w:r w:rsidRPr="00F662E1">
        <w:t xml:space="preserve">Although people can develop sepsis in hospital due to an acquired infection or </w:t>
      </w:r>
      <w:r>
        <w:t xml:space="preserve">a </w:t>
      </w:r>
      <w:r w:rsidRPr="00F662E1">
        <w:t>post-operative complication</w:t>
      </w:r>
      <w:r>
        <w:t>,</w:t>
      </w:r>
      <w:r w:rsidRPr="00F662E1">
        <w:t xml:space="preserve"> most sepsis cases originate in the community. </w:t>
      </w:r>
      <w:r>
        <w:t>C</w:t>
      </w:r>
      <w:r w:rsidRPr="00F662E1">
        <w:t>ommunity awareness of sepsis</w:t>
      </w:r>
      <w:r>
        <w:t xml:space="preserve"> </w:t>
      </w:r>
      <w:r w:rsidRPr="00F662E1">
        <w:t>remains low</w:t>
      </w:r>
      <w:r>
        <w:t xml:space="preserve"> however, with a 202</w:t>
      </w:r>
      <w:r w:rsidR="00E046BF">
        <w:t>0</w:t>
      </w:r>
      <w:r>
        <w:t xml:space="preserve"> </w:t>
      </w:r>
      <w:r w:rsidRPr="00F662E1">
        <w:t xml:space="preserve">national awareness survey </w:t>
      </w:r>
      <w:r w:rsidR="00412376" w:rsidRPr="00F95D58">
        <w:t>conducted</w:t>
      </w:r>
      <w:r w:rsidRPr="00F95D58">
        <w:t xml:space="preserve"> by TGI showing only 2</w:t>
      </w:r>
      <w:r w:rsidR="00E046BF">
        <w:t>3</w:t>
      </w:r>
      <w:r w:rsidRPr="00F95D58">
        <w:t xml:space="preserve"> per cent of Australians could name just one symptom of sepsis.</w:t>
      </w:r>
      <w:bookmarkStart w:id="66" w:name="_Toc201770522"/>
      <w:bookmarkStart w:id="67" w:name="_Toc203058309"/>
      <w:r w:rsidR="00345A29" w:rsidRPr="00345A29">
        <w:rPr>
          <w:vertAlign w:val="superscript"/>
        </w:rPr>
        <w:t>5</w:t>
      </w:r>
    </w:p>
    <w:p w14:paraId="1E394177" w14:textId="6C03F392" w:rsidR="00265844" w:rsidRPr="007C5D11" w:rsidRDefault="00265844" w:rsidP="001236D7">
      <w:pPr>
        <w:pStyle w:val="Heading2"/>
      </w:pPr>
      <w:bookmarkStart w:id="68" w:name="_Toc220480861"/>
      <w:r w:rsidRPr="00BA3BFF">
        <w:t>Project overview</w:t>
      </w:r>
      <w:bookmarkEnd w:id="66"/>
      <w:bookmarkEnd w:id="67"/>
      <w:bookmarkEnd w:id="68"/>
    </w:p>
    <w:p w14:paraId="1591318C" w14:textId="4D5F8B4A" w:rsidR="00265844" w:rsidRDefault="00265844" w:rsidP="00265844">
      <w:r w:rsidRPr="00F662E1">
        <w:t xml:space="preserve">Working closely with TGI and Sepsis Australia, the Commission procured the services of TBWA (trading as </w:t>
      </w:r>
      <w:proofErr w:type="spellStart"/>
      <w:r w:rsidRPr="00F662E1">
        <w:t>FleishmanHillard</w:t>
      </w:r>
      <w:proofErr w:type="spellEnd"/>
      <w:r w:rsidRPr="00F662E1">
        <w:t xml:space="preserve"> Australia) to design and deliver a national targeted public awareness campaign</w:t>
      </w:r>
      <w:r>
        <w:t xml:space="preserve"> to</w:t>
      </w:r>
      <w:r w:rsidRPr="00F662E1">
        <w:t xml:space="preserve"> coincide with World Sepsis Day 2024</w:t>
      </w:r>
      <w:r>
        <w:t xml:space="preserve"> (13 September annually)</w:t>
      </w:r>
      <w:r w:rsidRPr="00F662E1">
        <w:t>.</w:t>
      </w:r>
    </w:p>
    <w:p w14:paraId="282223B7" w14:textId="2CD96D20" w:rsidR="00265844" w:rsidRPr="00F662E1" w:rsidRDefault="00265844" w:rsidP="00265844">
      <w:pPr>
        <w:pStyle w:val="Default"/>
        <w:rPr>
          <w:rFonts w:asciiTheme="minorHAnsi" w:hAnsiTheme="minorHAnsi" w:cstheme="minorHAnsi"/>
          <w:sz w:val="22"/>
          <w:szCs w:val="22"/>
        </w:rPr>
      </w:pPr>
      <w:r w:rsidRPr="00F662E1">
        <w:rPr>
          <w:rFonts w:asciiTheme="minorHAnsi" w:hAnsiTheme="minorHAnsi" w:cstheme="minorHAnsi"/>
          <w:sz w:val="22"/>
          <w:szCs w:val="22"/>
        </w:rPr>
        <w:t xml:space="preserve">The objectives </w:t>
      </w:r>
      <w:r w:rsidR="00AD7036">
        <w:rPr>
          <w:rFonts w:asciiTheme="minorHAnsi" w:hAnsiTheme="minorHAnsi" w:cstheme="minorHAnsi"/>
          <w:sz w:val="22"/>
          <w:szCs w:val="22"/>
        </w:rPr>
        <w:t xml:space="preserve">of the public awareness campaign </w:t>
      </w:r>
      <w:r w:rsidRPr="00F662E1">
        <w:rPr>
          <w:rFonts w:asciiTheme="minorHAnsi" w:hAnsiTheme="minorHAnsi" w:cstheme="minorHAnsi"/>
          <w:sz w:val="22"/>
          <w:szCs w:val="22"/>
        </w:rPr>
        <w:t>were to:</w:t>
      </w:r>
    </w:p>
    <w:p w14:paraId="0A8ABA9A" w14:textId="2C3C37B9" w:rsidR="00AD7036" w:rsidRPr="00782C60" w:rsidRDefault="00AD7036" w:rsidP="00AD7036">
      <w:pPr>
        <w:pStyle w:val="ListBullet"/>
        <w:numPr>
          <w:ilvl w:val="0"/>
          <w:numId w:val="1"/>
        </w:numPr>
      </w:pPr>
      <w:r>
        <w:t>Create and enhance s</w:t>
      </w:r>
      <w:r w:rsidRPr="00782C60">
        <w:t>epsis web pages, resources and materials</w:t>
      </w:r>
      <w:r>
        <w:t xml:space="preserve"> to </w:t>
      </w:r>
      <w:r w:rsidRPr="00782C60">
        <w:t>reach populations most at risk</w:t>
      </w:r>
    </w:p>
    <w:p w14:paraId="07256411" w14:textId="1D32788B" w:rsidR="00AD7036" w:rsidRPr="00782C60" w:rsidRDefault="00AD7036" w:rsidP="00AD7036">
      <w:pPr>
        <w:pStyle w:val="ListBullet"/>
        <w:numPr>
          <w:ilvl w:val="0"/>
          <w:numId w:val="1"/>
        </w:numPr>
      </w:pPr>
      <w:r>
        <w:t>Share quality and engaging information so that m</w:t>
      </w:r>
      <w:r w:rsidRPr="00782C60">
        <w:t>ore people in Australia know that sepsis is a medical emergency</w:t>
      </w:r>
    </w:p>
    <w:p w14:paraId="407C838B" w14:textId="4A72ED49" w:rsidR="00AD7036" w:rsidRPr="00782C60" w:rsidRDefault="00AD7036" w:rsidP="00AD7036">
      <w:pPr>
        <w:pStyle w:val="ListBullet"/>
        <w:numPr>
          <w:ilvl w:val="0"/>
          <w:numId w:val="1"/>
        </w:numPr>
      </w:pPr>
      <w:r>
        <w:t>Ensure p</w:t>
      </w:r>
      <w:r w:rsidRPr="00782C60">
        <w:t>eople who are concerned about sepsis obtain helpful information</w:t>
      </w:r>
    </w:p>
    <w:p w14:paraId="03CF3B26" w14:textId="34473926" w:rsidR="00AD7036" w:rsidRPr="00782C60" w:rsidRDefault="00AD7036" w:rsidP="00AD7036">
      <w:pPr>
        <w:pStyle w:val="ListBullet"/>
        <w:numPr>
          <w:ilvl w:val="0"/>
          <w:numId w:val="1"/>
        </w:numPr>
      </w:pPr>
      <w:r>
        <w:t>Ensure p</w:t>
      </w:r>
      <w:r w:rsidRPr="00782C60">
        <w:t>eople who are unwell with signs and symptoms of sepsis seek medical assistance by:</w:t>
      </w:r>
    </w:p>
    <w:p w14:paraId="401CD781" w14:textId="77777777" w:rsidR="00AD7036" w:rsidRDefault="00AD7036" w:rsidP="00AD7036">
      <w:pPr>
        <w:pStyle w:val="ListBullet2"/>
        <w:numPr>
          <w:ilvl w:val="1"/>
          <w:numId w:val="1"/>
        </w:numPr>
      </w:pPr>
      <w:r w:rsidRPr="00782C60">
        <w:lastRenderedPageBreak/>
        <w:t>seeing their G</w:t>
      </w:r>
      <w:r>
        <w:t>P</w:t>
      </w:r>
      <w:r w:rsidRPr="00782C60">
        <w:t xml:space="preserve">, </w:t>
      </w:r>
      <w:r>
        <w:t>m</w:t>
      </w:r>
      <w:r w:rsidRPr="00782C60">
        <w:t>idwife, Aboriginal Health Worker or other trusted clinician</w:t>
      </w:r>
    </w:p>
    <w:p w14:paraId="2D843A45" w14:textId="2B6839AD" w:rsidR="00AD7036" w:rsidRPr="00782C60" w:rsidRDefault="00AD7036" w:rsidP="00AD7036">
      <w:pPr>
        <w:pStyle w:val="ListBullet2"/>
        <w:numPr>
          <w:ilvl w:val="1"/>
          <w:numId w:val="1"/>
        </w:numPr>
      </w:pPr>
      <w:r>
        <w:t>co</w:t>
      </w:r>
      <w:r w:rsidRPr="00782C60">
        <w:t xml:space="preserve">ntacting </w:t>
      </w:r>
      <w:proofErr w:type="spellStart"/>
      <w:r w:rsidRPr="00782C60">
        <w:t>Healthdirect</w:t>
      </w:r>
      <w:proofErr w:type="spellEnd"/>
      <w:r w:rsidRPr="00782C60">
        <w:t>.</w:t>
      </w:r>
    </w:p>
    <w:p w14:paraId="44BC2AB4" w14:textId="587977A4" w:rsidR="00AD7036" w:rsidRPr="00782C60" w:rsidRDefault="00AD7036" w:rsidP="00AD7036">
      <w:pPr>
        <w:pStyle w:val="ListBullet"/>
        <w:numPr>
          <w:ilvl w:val="0"/>
          <w:numId w:val="1"/>
        </w:numPr>
      </w:pPr>
      <w:r>
        <w:t>Ensure p</w:t>
      </w:r>
      <w:r w:rsidRPr="00782C60">
        <w:t>eople who remain unwell or are getting sicker seek urgent medical assistance by:</w:t>
      </w:r>
    </w:p>
    <w:p w14:paraId="01BF19BB" w14:textId="46EFA798" w:rsidR="00AD7036" w:rsidRDefault="00AD7036" w:rsidP="00AD7036">
      <w:pPr>
        <w:pStyle w:val="ListBullet2"/>
        <w:numPr>
          <w:ilvl w:val="1"/>
          <w:numId w:val="1"/>
        </w:numPr>
      </w:pPr>
      <w:r w:rsidRPr="00782C60">
        <w:t>presenting to an Emergency Department</w:t>
      </w:r>
    </w:p>
    <w:p w14:paraId="4920CDFA" w14:textId="67449308" w:rsidR="00AD7036" w:rsidRPr="005250BA" w:rsidRDefault="00AD7036" w:rsidP="00AD7036">
      <w:pPr>
        <w:pStyle w:val="ListBullet2"/>
        <w:numPr>
          <w:ilvl w:val="1"/>
          <w:numId w:val="1"/>
        </w:numPr>
      </w:pPr>
      <w:r w:rsidRPr="00782C60">
        <w:t>calling 000.</w:t>
      </w:r>
    </w:p>
    <w:p w14:paraId="1B48B17A" w14:textId="622E1F02" w:rsidR="00265844" w:rsidRPr="002018DD" w:rsidRDefault="00265844" w:rsidP="001236D7">
      <w:pPr>
        <w:pStyle w:val="Heading2"/>
      </w:pPr>
      <w:bookmarkStart w:id="69" w:name="_Toc201770523"/>
      <w:bookmarkStart w:id="70" w:name="_Toc203058310"/>
      <w:bookmarkStart w:id="71" w:name="_Toc220480862"/>
      <w:r w:rsidRPr="00BA3BFF">
        <w:t>Methods</w:t>
      </w:r>
      <w:bookmarkEnd w:id="69"/>
      <w:bookmarkEnd w:id="70"/>
      <w:bookmarkEnd w:id="71"/>
    </w:p>
    <w:p w14:paraId="4ECD4A39" w14:textId="71BF40DC" w:rsidR="00265844" w:rsidRDefault="00265844" w:rsidP="00265844">
      <w:r>
        <w:t>Sepsis Australia, health services stakeholders, key staff at the Commission</w:t>
      </w:r>
      <w:r w:rsidR="0072531B">
        <w:t>, the Department and</w:t>
      </w:r>
      <w:r>
        <w:t xml:space="preserve"> sepsis survivors were consulted to develop creative ideas to inform the public awareness campaign assets and approach.</w:t>
      </w:r>
    </w:p>
    <w:p w14:paraId="34A54054" w14:textId="619A4975" w:rsidR="00265844" w:rsidRPr="0018495A" w:rsidRDefault="00265844" w:rsidP="00265844">
      <w:r>
        <w:t>T</w:t>
      </w:r>
      <w:r w:rsidRPr="009552E1">
        <w:t xml:space="preserve">he </w:t>
      </w:r>
      <w:r>
        <w:t xml:space="preserve">national public awareness </w:t>
      </w:r>
      <w:r w:rsidRPr="009552E1">
        <w:t xml:space="preserve">campaign </w:t>
      </w:r>
      <w:r>
        <w:t>was live for approximately 7 weeks, centred around World Sepsis Day on 13 September 202</w:t>
      </w:r>
      <w:r w:rsidR="00412376">
        <w:t>4</w:t>
      </w:r>
      <w:r w:rsidRPr="0018495A">
        <w:t xml:space="preserve"> </w:t>
      </w:r>
      <w:r>
        <w:t xml:space="preserve">and </w:t>
      </w:r>
      <w:r w:rsidRPr="00726938">
        <w:t>took a broad messaging approach to reach as many people as possible</w:t>
      </w:r>
      <w:r>
        <w:t>.</w:t>
      </w:r>
      <w:r w:rsidRPr="0018495A">
        <w:t xml:space="preserve"> The campaign leveraged existing key messaging </w:t>
      </w:r>
      <w:r>
        <w:t xml:space="preserve">and focused on word recognition and symptom recognition </w:t>
      </w:r>
      <w:r w:rsidRPr="0018495A">
        <w:t>to create a behavioural intervention that would encourage people to ask, ‘could it be sepsis?’</w:t>
      </w:r>
    </w:p>
    <w:p w14:paraId="42A1A544" w14:textId="58486832" w:rsidR="00265844" w:rsidRDefault="00265844" w:rsidP="00265844">
      <w:r>
        <w:t>Clinicians and sepsis survivors associated with Sepsis Australia, TGI</w:t>
      </w:r>
      <w:r w:rsidR="0072531B">
        <w:t>, ACT Health</w:t>
      </w:r>
      <w:r>
        <w:t xml:space="preserve"> and the Commission acted as campaign </w:t>
      </w:r>
      <w:r w:rsidRPr="002A4650">
        <w:t xml:space="preserve">spokespeople </w:t>
      </w:r>
      <w:r>
        <w:t xml:space="preserve">in </w:t>
      </w:r>
      <w:r w:rsidRPr="002A4650">
        <w:t>respon</w:t>
      </w:r>
      <w:r>
        <w:t xml:space="preserve">ding </w:t>
      </w:r>
      <w:r w:rsidRPr="002A4650">
        <w:t>to interview requests from media. A small budget for paid media was used to amplify reach across several social media channels as well as engage the hero talent.</w:t>
      </w:r>
    </w:p>
    <w:p w14:paraId="4E4DF7DF" w14:textId="79253B16" w:rsidR="00265844" w:rsidRDefault="00265844" w:rsidP="00265844">
      <w:r>
        <w:t xml:space="preserve">The Department, Commission, TGI and health services across Australia supported the campaign through their own social media channels and internal communications, and the Department briefed the Minister’s office. Sepsis Australia strengthened the campaign with the launch of new social media channels and </w:t>
      </w:r>
      <w:proofErr w:type="gramStart"/>
      <w:r>
        <w:t>s</w:t>
      </w:r>
      <w:r w:rsidRPr="004B5432">
        <w:t>tate</w:t>
      </w:r>
      <w:proofErr w:type="gramEnd"/>
      <w:r w:rsidRPr="004B5432">
        <w:t xml:space="preserve"> and territory health services coordinated additional activities focused on clinician</w:t>
      </w:r>
      <w:r>
        <w:t xml:space="preserve"> </w:t>
      </w:r>
      <w:r w:rsidRPr="004B5432">
        <w:t>awareness for World Sepsis Day</w:t>
      </w:r>
      <w:r>
        <w:t>, i</w:t>
      </w:r>
      <w:r w:rsidRPr="004B5432">
        <w:t>nclud</w:t>
      </w:r>
      <w:r>
        <w:t>ing</w:t>
      </w:r>
      <w:r w:rsidRPr="004B5432">
        <w:t xml:space="preserve"> Grand Rounds, sepsis pathway launches, morning teas and ward decorations.</w:t>
      </w:r>
    </w:p>
    <w:p w14:paraId="202AFB82" w14:textId="77777777" w:rsidR="00265844" w:rsidRPr="005250BA" w:rsidRDefault="00265844" w:rsidP="00265844">
      <w:pPr>
        <w:pStyle w:val="Heading3"/>
      </w:pPr>
      <w:r w:rsidRPr="005250BA">
        <w:t>The targeted national public awareness campaign included:</w:t>
      </w:r>
    </w:p>
    <w:p w14:paraId="2BFF675F" w14:textId="77777777" w:rsidR="00265844" w:rsidRPr="00D511CC" w:rsidRDefault="00265844" w:rsidP="00265844">
      <w:pPr>
        <w:pStyle w:val="Heading4"/>
      </w:pPr>
      <w:r w:rsidRPr="00D511CC">
        <w:t>Tongue twister challenge</w:t>
      </w:r>
    </w:p>
    <w:p w14:paraId="002D6362" w14:textId="10D74FBC" w:rsidR="00265844" w:rsidRPr="005250BA" w:rsidRDefault="00265844" w:rsidP="00FB5C80">
      <w:pPr>
        <w:pStyle w:val="ListBullet"/>
      </w:pPr>
      <w:r w:rsidRPr="005250BA">
        <w:t xml:space="preserve">A social media tongue twister challenge which juxtaposed the seriousness of sepsis with a light-hearted challenge designed to quickly grab public and established media </w:t>
      </w:r>
      <w:r w:rsidR="00584E85" w:rsidRPr="005250BA">
        <w:t>attention.</w:t>
      </w:r>
    </w:p>
    <w:p w14:paraId="684A5F18" w14:textId="77777777" w:rsidR="00265844" w:rsidRPr="005250BA" w:rsidRDefault="00265844" w:rsidP="00265844">
      <w:pPr>
        <w:pStyle w:val="Heading4"/>
      </w:pPr>
      <w:r w:rsidRPr="005250BA">
        <w:t>Campaign assets</w:t>
      </w:r>
    </w:p>
    <w:p w14:paraId="082F1A47" w14:textId="2458AB9D" w:rsidR="00265844" w:rsidRPr="005250BA" w:rsidRDefault="00265844" w:rsidP="004148F6">
      <w:pPr>
        <w:pStyle w:val="ListBullet"/>
        <w:numPr>
          <w:ilvl w:val="0"/>
          <w:numId w:val="1"/>
        </w:numPr>
      </w:pPr>
      <w:r w:rsidRPr="005250BA">
        <w:t>An engaging campaign video featuring four sepsis survivors</w:t>
      </w:r>
    </w:p>
    <w:p w14:paraId="120FCFA4" w14:textId="77777777" w:rsidR="00265844" w:rsidRPr="005250BA" w:rsidRDefault="00265844" w:rsidP="004148F6">
      <w:pPr>
        <w:pStyle w:val="ListBullet"/>
        <w:numPr>
          <w:ilvl w:val="0"/>
          <w:numId w:val="1"/>
        </w:numPr>
      </w:pPr>
      <w:r w:rsidRPr="005250BA">
        <w:t>Two additional videos focused on sepsis in First Nations people featuring Uncle Matt Priestley (who had been unable to participate in the campaign video due to Sorry Business)</w:t>
      </w:r>
    </w:p>
    <w:p w14:paraId="039D82C0" w14:textId="3266CFA1" w:rsidR="00265844" w:rsidRPr="005250BA" w:rsidRDefault="00265844" w:rsidP="004148F6">
      <w:pPr>
        <w:pStyle w:val="ListBullet"/>
        <w:numPr>
          <w:ilvl w:val="0"/>
          <w:numId w:val="1"/>
        </w:numPr>
      </w:pPr>
      <w:r w:rsidRPr="005250BA">
        <w:t xml:space="preserve">Social media content for Instagram, Facebook, LinkedIn, Twitter and Tik Tok to support the campaign and tongue twister </w:t>
      </w:r>
      <w:r w:rsidR="00584E85" w:rsidRPr="005250BA">
        <w:t>challenge.</w:t>
      </w:r>
    </w:p>
    <w:p w14:paraId="4CADADC1" w14:textId="77777777" w:rsidR="00265844" w:rsidRPr="005250BA" w:rsidRDefault="00265844" w:rsidP="00265844">
      <w:pPr>
        <w:pStyle w:val="Heading4"/>
      </w:pPr>
      <w:r w:rsidRPr="005250BA">
        <w:t>Informed media</w:t>
      </w:r>
    </w:p>
    <w:p w14:paraId="3DEFB32F" w14:textId="78BC59CF" w:rsidR="00265844" w:rsidRPr="005250BA" w:rsidRDefault="00265844" w:rsidP="004148F6">
      <w:pPr>
        <w:pStyle w:val="ListBullet"/>
        <w:numPr>
          <w:ilvl w:val="0"/>
          <w:numId w:val="1"/>
        </w:numPr>
      </w:pPr>
      <w:r w:rsidRPr="005250BA">
        <w:t xml:space="preserve">An authentic social media personality (hero talent), Ms Anna McEvoy, who was contracted to be the face of the campaign as a sepsis survivor with a strong social media profile. Ms McEvoy participated in the film and used her social platforms and podcast channel to promote </w:t>
      </w:r>
      <w:r w:rsidR="00412376">
        <w:t>W</w:t>
      </w:r>
      <w:r w:rsidRPr="005250BA">
        <w:t xml:space="preserve">orld </w:t>
      </w:r>
      <w:r w:rsidR="00412376">
        <w:t>S</w:t>
      </w:r>
      <w:r w:rsidRPr="005250BA">
        <w:t xml:space="preserve">epsis </w:t>
      </w:r>
      <w:r w:rsidR="00412376">
        <w:t>D</w:t>
      </w:r>
      <w:r w:rsidRPr="005250BA">
        <w:t>ay and the sepsis challenge.</w:t>
      </w:r>
    </w:p>
    <w:p w14:paraId="2FB9E565" w14:textId="77777777" w:rsidR="00265844" w:rsidRPr="005250BA" w:rsidRDefault="00265844" w:rsidP="004148F6">
      <w:pPr>
        <w:pStyle w:val="ListBullet"/>
        <w:numPr>
          <w:ilvl w:val="0"/>
          <w:numId w:val="1"/>
        </w:numPr>
      </w:pPr>
      <w:r>
        <w:lastRenderedPageBreak/>
        <w:t>Clinical spokespeople added credibility and authenticity to the campaign and delivered important sepsis information through interviews on TV, radio and online.</w:t>
      </w:r>
    </w:p>
    <w:p w14:paraId="09A22CEF" w14:textId="77777777" w:rsidR="00265844" w:rsidRPr="005250BA" w:rsidRDefault="00265844" w:rsidP="004148F6">
      <w:pPr>
        <w:pStyle w:val="ListBullet"/>
        <w:numPr>
          <w:ilvl w:val="0"/>
          <w:numId w:val="1"/>
        </w:numPr>
      </w:pPr>
      <w:r>
        <w:t>Sepsis survivors told their stories to media outlets to elevate human interest, promote the challenge and reinforce the ‘could it be sepsis?’ message.</w:t>
      </w:r>
    </w:p>
    <w:p w14:paraId="2DA28D1D" w14:textId="77777777" w:rsidR="00265844" w:rsidRPr="005250BA" w:rsidRDefault="00265844" w:rsidP="004148F6">
      <w:pPr>
        <w:pStyle w:val="ListBullet"/>
        <w:numPr>
          <w:ilvl w:val="0"/>
          <w:numId w:val="1"/>
        </w:numPr>
      </w:pPr>
      <w:r>
        <w:t>A media release was distributed to a range of media outlets.</w:t>
      </w:r>
    </w:p>
    <w:p w14:paraId="500C6587" w14:textId="77777777" w:rsidR="00265844" w:rsidRPr="005250BA" w:rsidRDefault="00265844" w:rsidP="004148F6">
      <w:pPr>
        <w:pStyle w:val="ListBullet"/>
        <w:numPr>
          <w:ilvl w:val="0"/>
          <w:numId w:val="1"/>
        </w:numPr>
      </w:pPr>
      <w:r>
        <w:t>A media pack containing comprehensive information, statistics and case information was provided to media channels to support story development on sepsis.</w:t>
      </w:r>
    </w:p>
    <w:p w14:paraId="069FDDA3" w14:textId="77777777" w:rsidR="00265844" w:rsidRPr="005250BA" w:rsidRDefault="00265844" w:rsidP="00265844">
      <w:pPr>
        <w:pStyle w:val="Heading4"/>
      </w:pPr>
      <w:r w:rsidRPr="005250BA">
        <w:t>Updated public resources</w:t>
      </w:r>
    </w:p>
    <w:p w14:paraId="70A43BD5" w14:textId="0E709E1F" w:rsidR="00FB5C80" w:rsidRDefault="00265844" w:rsidP="004148F6">
      <w:pPr>
        <w:pStyle w:val="ListBullet"/>
        <w:numPr>
          <w:ilvl w:val="0"/>
          <w:numId w:val="1"/>
        </w:numPr>
      </w:pPr>
      <w:r w:rsidRPr="00FB5C80">
        <w:rPr>
          <w:rFonts w:cstheme="minorHAnsi"/>
        </w:rPr>
        <w:t xml:space="preserve">A </w:t>
      </w:r>
      <w:r w:rsidRPr="005250BA">
        <w:t>comprehensive</w:t>
      </w:r>
      <w:r w:rsidRPr="00FB5C80">
        <w:rPr>
          <w:rFonts w:cstheme="minorHAnsi"/>
        </w:rPr>
        <w:t xml:space="preserve"> update of the </w:t>
      </w:r>
      <w:hyperlink r:id="rId37" w:history="1">
        <w:r w:rsidRPr="00FB5C80">
          <w:rPr>
            <w:rStyle w:val="Hyperlink"/>
            <w:rFonts w:cstheme="minorHAnsi"/>
          </w:rPr>
          <w:t>Sepsis Australia</w:t>
        </w:r>
      </w:hyperlink>
      <w:r w:rsidRPr="00FB5C80">
        <w:rPr>
          <w:rFonts w:cstheme="minorHAnsi"/>
        </w:rPr>
        <w:t xml:space="preserve"> website as a key resource</w:t>
      </w:r>
      <w:r w:rsidR="00412376">
        <w:rPr>
          <w:rFonts w:cstheme="minorHAnsi"/>
        </w:rPr>
        <w:t>.</w:t>
      </w:r>
    </w:p>
    <w:p w14:paraId="7606114A" w14:textId="116EB599" w:rsidR="00FB5C80" w:rsidRDefault="00265844" w:rsidP="004148F6">
      <w:pPr>
        <w:pStyle w:val="ListBullet"/>
        <w:numPr>
          <w:ilvl w:val="0"/>
          <w:numId w:val="1"/>
        </w:numPr>
      </w:pPr>
      <w:r w:rsidRPr="00FB5C80">
        <w:rPr>
          <w:rFonts w:cstheme="minorHAnsi"/>
        </w:rPr>
        <w:t xml:space="preserve">New </w:t>
      </w:r>
      <w:r w:rsidRPr="005250BA">
        <w:t>content</w:t>
      </w:r>
      <w:r w:rsidRPr="00FB5C80">
        <w:rPr>
          <w:rFonts w:cstheme="minorHAnsi"/>
        </w:rPr>
        <w:t xml:space="preserve"> about sepsis on the </w:t>
      </w:r>
      <w:hyperlink r:id="rId38" w:history="1">
        <w:r w:rsidRPr="00FB5C80">
          <w:rPr>
            <w:rStyle w:val="Hyperlink"/>
            <w:rFonts w:cstheme="minorHAnsi"/>
          </w:rPr>
          <w:t>Raising Children</w:t>
        </w:r>
      </w:hyperlink>
      <w:r w:rsidRPr="00FB5C80">
        <w:rPr>
          <w:rFonts w:cstheme="minorHAnsi"/>
        </w:rPr>
        <w:t xml:space="preserve"> webpage of the Australian Parenting Resource Centre website</w:t>
      </w:r>
      <w:r w:rsidR="00412376">
        <w:rPr>
          <w:rFonts w:cstheme="minorHAnsi"/>
        </w:rPr>
        <w:t>.</w:t>
      </w:r>
    </w:p>
    <w:p w14:paraId="48515611" w14:textId="5F397A1C" w:rsidR="00FB5C80" w:rsidRDefault="00265844" w:rsidP="004148F6">
      <w:pPr>
        <w:pStyle w:val="ListBullet"/>
        <w:numPr>
          <w:ilvl w:val="0"/>
          <w:numId w:val="1"/>
        </w:numPr>
      </w:pPr>
      <w:r w:rsidRPr="00FB5C80">
        <w:rPr>
          <w:rFonts w:cstheme="minorHAnsi"/>
        </w:rPr>
        <w:t xml:space="preserve">Refreshed content about sepsis on the </w:t>
      </w:r>
      <w:hyperlink r:id="rId39" w:history="1">
        <w:proofErr w:type="spellStart"/>
        <w:r w:rsidRPr="00FB5C80">
          <w:rPr>
            <w:rStyle w:val="Hyperlink"/>
            <w:rFonts w:cstheme="minorHAnsi"/>
          </w:rPr>
          <w:t>Healthdirect</w:t>
        </w:r>
        <w:proofErr w:type="spellEnd"/>
      </w:hyperlink>
      <w:r w:rsidRPr="00FB5C80">
        <w:rPr>
          <w:rFonts w:cstheme="minorHAnsi"/>
        </w:rPr>
        <w:t xml:space="preserve"> website</w:t>
      </w:r>
      <w:r w:rsidR="00412376">
        <w:rPr>
          <w:rFonts w:cstheme="minorHAnsi"/>
        </w:rPr>
        <w:t>.</w:t>
      </w:r>
    </w:p>
    <w:p w14:paraId="592C8DCF" w14:textId="3B0E619C" w:rsidR="00FB5C80" w:rsidRDefault="00265844" w:rsidP="004148F6">
      <w:pPr>
        <w:pStyle w:val="ListBullet"/>
        <w:numPr>
          <w:ilvl w:val="0"/>
          <w:numId w:val="1"/>
        </w:numPr>
      </w:pPr>
      <w:r w:rsidRPr="00FB5C80">
        <w:rPr>
          <w:rFonts w:cstheme="minorHAnsi"/>
        </w:rPr>
        <w:t xml:space="preserve">Refreshed sepsis awareness resources on the </w:t>
      </w:r>
      <w:hyperlink r:id="rId40" w:history="1">
        <w:r w:rsidRPr="00FB5C80">
          <w:rPr>
            <w:rStyle w:val="Hyperlink"/>
            <w:rFonts w:cstheme="minorHAnsi"/>
          </w:rPr>
          <w:t>Commission’s</w:t>
        </w:r>
      </w:hyperlink>
      <w:r w:rsidRPr="00FB5C80">
        <w:rPr>
          <w:rFonts w:cstheme="minorHAnsi"/>
        </w:rPr>
        <w:t xml:space="preserve"> website to build a future proof body of assets for sepsis awareness for use by anyone</w:t>
      </w:r>
      <w:r w:rsidR="00412376">
        <w:rPr>
          <w:rFonts w:cstheme="minorHAnsi"/>
        </w:rPr>
        <w:t>.</w:t>
      </w:r>
    </w:p>
    <w:p w14:paraId="5CD4F892" w14:textId="0BD3D8B0" w:rsidR="00265844" w:rsidRPr="00FB5C80" w:rsidRDefault="00265844" w:rsidP="004148F6">
      <w:pPr>
        <w:pStyle w:val="ListBullet"/>
        <w:numPr>
          <w:ilvl w:val="0"/>
          <w:numId w:val="1"/>
        </w:numPr>
      </w:pPr>
      <w:r w:rsidRPr="00FB5C80">
        <w:rPr>
          <w:rFonts w:cstheme="minorHAnsi"/>
        </w:rPr>
        <w:t>Worked with state and territory representatives to develop new print and digital resources for health care workers and health services including posters, screensavers and brochures.</w:t>
      </w:r>
    </w:p>
    <w:p w14:paraId="7150EC47" w14:textId="77777777" w:rsidR="00265844" w:rsidRPr="005250BA" w:rsidRDefault="00265844" w:rsidP="00265844">
      <w:pPr>
        <w:pStyle w:val="Heading4"/>
      </w:pPr>
      <w:r w:rsidRPr="005250BA">
        <w:t>Stakeholder engagement</w:t>
      </w:r>
    </w:p>
    <w:p w14:paraId="48854792" w14:textId="1ED7A6DB" w:rsidR="00265844" w:rsidRPr="00FB5C80" w:rsidRDefault="00265844" w:rsidP="004148F6">
      <w:pPr>
        <w:pStyle w:val="ListBullet"/>
        <w:numPr>
          <w:ilvl w:val="0"/>
          <w:numId w:val="1"/>
        </w:numPr>
      </w:pPr>
      <w:r w:rsidRPr="00FB5C80">
        <w:t>Provided advice and worked with state and territory health services to coordinate additional activities focused on clinician awareness for local World Sepsis Day initiatives including educational events, social activities and sepsis pathway</w:t>
      </w:r>
      <w:r w:rsidR="00412376">
        <w:t xml:space="preserve"> and </w:t>
      </w:r>
      <w:r w:rsidRPr="00FB5C80">
        <w:t>protocol launches</w:t>
      </w:r>
      <w:r w:rsidR="00412376">
        <w:t>.</w:t>
      </w:r>
    </w:p>
    <w:p w14:paraId="3C17758B" w14:textId="5228D2E2" w:rsidR="00265844" w:rsidRPr="00FB5C80" w:rsidRDefault="00265844" w:rsidP="004148F6">
      <w:pPr>
        <w:pStyle w:val="ListBullet"/>
        <w:numPr>
          <w:ilvl w:val="0"/>
          <w:numId w:val="1"/>
        </w:numPr>
      </w:pPr>
      <w:r w:rsidRPr="00FB5C80">
        <w:t>Aligned the campaign messaging with themes related to World Patient Safety Day (17 September annually)</w:t>
      </w:r>
      <w:r w:rsidR="00412376">
        <w:t>.</w:t>
      </w:r>
    </w:p>
    <w:p w14:paraId="6B05369A" w14:textId="032F1234" w:rsidR="00265844" w:rsidRPr="00FB5C80" w:rsidRDefault="00265844" w:rsidP="004148F6">
      <w:pPr>
        <w:pStyle w:val="ListBullet"/>
        <w:numPr>
          <w:ilvl w:val="0"/>
          <w:numId w:val="1"/>
        </w:numPr>
      </w:pPr>
      <w:r w:rsidRPr="00FB5C80">
        <w:t xml:space="preserve">Collaborated with </w:t>
      </w:r>
      <w:proofErr w:type="spellStart"/>
      <w:r w:rsidRPr="00FB5C80">
        <w:t>Healthdirect</w:t>
      </w:r>
      <w:proofErr w:type="spellEnd"/>
      <w:r w:rsidRPr="00FB5C80">
        <w:t xml:space="preserve"> to collate data on sepsis page visits during the campaign</w:t>
      </w:r>
      <w:r w:rsidR="00412376">
        <w:t>.</w:t>
      </w:r>
    </w:p>
    <w:p w14:paraId="420C9B5F" w14:textId="3FDA1029" w:rsidR="00265844" w:rsidRPr="00FB5C80" w:rsidRDefault="00265844" w:rsidP="004148F6">
      <w:pPr>
        <w:pStyle w:val="ListBullet"/>
        <w:numPr>
          <w:ilvl w:val="0"/>
          <w:numId w:val="1"/>
        </w:numPr>
      </w:pPr>
      <w:r w:rsidRPr="00FB5C80">
        <w:t>Lighting up the National Carillion in Canberra on World Sepsis Day to raise awareness</w:t>
      </w:r>
      <w:r w:rsidR="00412376">
        <w:t>.</w:t>
      </w:r>
    </w:p>
    <w:p w14:paraId="78B154DD" w14:textId="2CDC627C" w:rsidR="00265844" w:rsidRPr="00FB5C80" w:rsidRDefault="007F137B" w:rsidP="004148F6">
      <w:pPr>
        <w:pStyle w:val="ListBullet"/>
        <w:numPr>
          <w:ilvl w:val="0"/>
          <w:numId w:val="1"/>
        </w:numPr>
      </w:pPr>
      <w:r w:rsidRPr="00FB5C80">
        <w:t>Collaborat</w:t>
      </w:r>
      <w:r>
        <w:t>ed with</w:t>
      </w:r>
      <w:r>
        <w:rPr>
          <w:rStyle w:val="CommentReference"/>
          <w:rFonts w:ascii="Arial MT" w:eastAsia="Arial MT" w:hAnsi="Arial MT" w:cs="Arial MT"/>
          <w:color w:val="auto"/>
          <w:lang w:val="en-US" w:eastAsia="en-US"/>
        </w:rPr>
        <w:t xml:space="preserve"> </w:t>
      </w:r>
      <w:r w:rsidR="00265844" w:rsidRPr="00FB5C80">
        <w:t>each state and territory to include Paediatric Sepsis Awareness week in their messaging calendar for April 2025.</w:t>
      </w:r>
    </w:p>
    <w:p w14:paraId="46119BD2" w14:textId="77777777" w:rsidR="00265844" w:rsidRPr="005250BA" w:rsidRDefault="00265844" w:rsidP="00265844">
      <w:pPr>
        <w:pStyle w:val="Heading3"/>
      </w:pPr>
      <w:r w:rsidRPr="005250BA">
        <w:t>Managing unintended consequences</w:t>
      </w:r>
    </w:p>
    <w:p w14:paraId="2C9392BE" w14:textId="77A79F8F" w:rsidR="00265844" w:rsidRDefault="00265844" w:rsidP="00265844">
      <w:r>
        <w:t>The pro</w:t>
      </w:r>
      <w:r w:rsidR="00F74A9C">
        <w:t>gram</w:t>
      </w:r>
      <w:r>
        <w:t xml:space="preserve"> team identified that a large public awareness campaign may generate individual concern about sepsis which could result in a spike in demand for emergency services. The </w:t>
      </w:r>
      <w:r w:rsidR="00412376">
        <w:t xml:space="preserve">program </w:t>
      </w:r>
      <w:r>
        <w:t xml:space="preserve">team actively managed campaign messaging to drive audiences to Sepsis Australia to access reliable and useful information about sepsis or to </w:t>
      </w:r>
      <w:proofErr w:type="spellStart"/>
      <w:r>
        <w:t>Healthdirect</w:t>
      </w:r>
      <w:proofErr w:type="spellEnd"/>
      <w:r>
        <w:t xml:space="preserve"> if they had, or were concerned about, sepsis symptoms.</w:t>
      </w:r>
    </w:p>
    <w:p w14:paraId="3471597E" w14:textId="77777777" w:rsidR="00265844" w:rsidRPr="005250BA" w:rsidRDefault="00265844" w:rsidP="00265844">
      <w:pPr>
        <w:pStyle w:val="Heading3"/>
      </w:pPr>
      <w:r w:rsidRPr="005250BA">
        <w:t>Supporting health care workers</w:t>
      </w:r>
    </w:p>
    <w:p w14:paraId="7B8301C6" w14:textId="0FA2845D" w:rsidR="00265844" w:rsidRPr="005250BA" w:rsidRDefault="00265844" w:rsidP="00265844">
      <w:r w:rsidRPr="009A644C">
        <w:t>While a targeted campaign to increase clinician awareness was out of scope for this project, the</w:t>
      </w:r>
      <w:r>
        <w:t xml:space="preserve"> Commission was mindful to provide support messaging and resources for health care workers to prepare to respond to individuals with concerns about sepsis </w:t>
      </w:r>
      <w:r w:rsidR="0023734F">
        <w:t>because of</w:t>
      </w:r>
      <w:r>
        <w:t xml:space="preserve"> the public awareness campaign. </w:t>
      </w:r>
      <w:r w:rsidRPr="009A644C">
        <w:t>Using the phrase, ‘Listen, Look and Act to recognise sepsis or rule it out’, these resources mirrored the campaign message, while reinforcing important elements of diagnostic safety practice.</w:t>
      </w:r>
    </w:p>
    <w:p w14:paraId="6BE80250" w14:textId="77777777" w:rsidR="00265844" w:rsidRPr="005250BA" w:rsidRDefault="00265844" w:rsidP="00265844">
      <w:pPr>
        <w:pStyle w:val="Heading3"/>
      </w:pPr>
      <w:r w:rsidRPr="005250BA">
        <w:lastRenderedPageBreak/>
        <w:t>Consistency of messaging between sepsis and antimicrobial stewardship</w:t>
      </w:r>
    </w:p>
    <w:p w14:paraId="3EAD9ACB" w14:textId="05FCDB6C" w:rsidR="00265844" w:rsidRDefault="00265844" w:rsidP="00265844">
      <w:r>
        <w:t>Given sepsis and antimicrobial stewardship messaging are closely aligned in improving public understanding about the importance of</w:t>
      </w:r>
      <w:r w:rsidRPr="009E2604">
        <w:t xml:space="preserve"> deliver</w:t>
      </w:r>
      <w:r>
        <w:t>ing</w:t>
      </w:r>
      <w:r w:rsidRPr="009E2604">
        <w:t xml:space="preserve"> the right antimicrobial for the right patient and stopping antibiotics when they are no longer </w:t>
      </w:r>
      <w:r>
        <w:t>n</w:t>
      </w:r>
      <w:r w:rsidRPr="009E2604">
        <w:t>ecessary</w:t>
      </w:r>
      <w:r>
        <w:t>, the pro</w:t>
      </w:r>
      <w:r w:rsidR="00F74A9C">
        <w:t>gram</w:t>
      </w:r>
      <w:r>
        <w:t xml:space="preserve"> team worked with the Commission’s Antimicrobial Use and Resistance in Australia team to ensure the media pack and key messages developed for the campaign’s clinical spokespeople were consistent and reinforced this important message.</w:t>
      </w:r>
    </w:p>
    <w:p w14:paraId="25182E98" w14:textId="77777777" w:rsidR="00265844" w:rsidRPr="005250BA" w:rsidRDefault="00265844" w:rsidP="00265844">
      <w:pPr>
        <w:pStyle w:val="Heading3"/>
      </w:pPr>
      <w:r w:rsidRPr="005250BA">
        <w:t>Balancing the tone of the sepsis message</w:t>
      </w:r>
    </w:p>
    <w:p w14:paraId="2BC056AF" w14:textId="6CCE47BE" w:rsidR="00265844" w:rsidRDefault="00265844" w:rsidP="00265844">
      <w:r>
        <w:t>Pairing a light-hearted tongue twister challenge with the serious message about sepsis awareness and prevention was managed by the careful treatment of the sepsis survivor stories balanced with the survivors’ genuine delight in participating in the challenge. This was a novel way to spread the word about sepsis. Other campaign assets highlighted the seriousness of sepsis and the experiences of the survivors.</w:t>
      </w:r>
    </w:p>
    <w:p w14:paraId="0CCA4CC5" w14:textId="784FAA41" w:rsidR="00265844" w:rsidRPr="00BA3BFF" w:rsidRDefault="00265844" w:rsidP="001236D7">
      <w:pPr>
        <w:pStyle w:val="Heading2"/>
      </w:pPr>
      <w:bookmarkStart w:id="72" w:name="_Toc201770524"/>
      <w:bookmarkStart w:id="73" w:name="_Toc203058311"/>
      <w:bookmarkStart w:id="74" w:name="_Toc220480863"/>
      <w:r w:rsidRPr="00BA3BFF">
        <w:t>Findings</w:t>
      </w:r>
      <w:bookmarkEnd w:id="72"/>
      <w:bookmarkEnd w:id="73"/>
      <w:bookmarkEnd w:id="74"/>
    </w:p>
    <w:p w14:paraId="47EFE933" w14:textId="5144358C" w:rsidR="00265844" w:rsidRDefault="00265844" w:rsidP="00265844">
      <w:r w:rsidRPr="009552E1">
        <w:t xml:space="preserve">The </w:t>
      </w:r>
      <w:r>
        <w:t xml:space="preserve">campaign </w:t>
      </w:r>
      <w:r w:rsidRPr="009552E1">
        <w:t xml:space="preserve">was well received </w:t>
      </w:r>
      <w:r>
        <w:t xml:space="preserve">across Australia </w:t>
      </w:r>
      <w:r w:rsidRPr="009552E1">
        <w:t>by sepsis survivors, health services, health professionals and the public. It was overwhelmingly successful with an estimated reach</w:t>
      </w:r>
      <w:r w:rsidR="00BD2D89">
        <w:t xml:space="preserve"> </w:t>
      </w:r>
      <w:r w:rsidRPr="009552E1">
        <w:t>of 319 million, through 889 earned and social media placements, including strong multilingual coverage and First Nations</w:t>
      </w:r>
      <w:r>
        <w:t xml:space="preserve"> </w:t>
      </w:r>
      <w:r w:rsidRPr="009552E1">
        <w:t>engagement</w:t>
      </w:r>
      <w:r w:rsidR="00FB710D">
        <w:t xml:space="preserve">. </w:t>
      </w:r>
      <w:r w:rsidR="00FB710D" w:rsidRPr="001249E8">
        <w:rPr>
          <w:rFonts w:cstheme="minorHAnsi"/>
        </w:rPr>
        <w:t>Reach is defined as the potential viewership of the total pieces of earned coverage</w:t>
      </w:r>
      <w:r w:rsidRPr="009552E1">
        <w:t>.</w:t>
      </w:r>
    </w:p>
    <w:p w14:paraId="2698A898" w14:textId="77777777" w:rsidR="00EB7FB0" w:rsidRDefault="00265844" w:rsidP="00265844">
      <w:r>
        <w:t xml:space="preserve">The campaign gained traction with mass media channels such as the ABC, Channel 9, News.com.au and was accessible to more focused media channels including Mamamia (women’s media); SBS radio (multicultural programming) Bumma </w:t>
      </w:r>
      <w:proofErr w:type="spellStart"/>
      <w:r>
        <w:t>Bippera</w:t>
      </w:r>
      <w:proofErr w:type="spellEnd"/>
      <w:r>
        <w:t xml:space="preserve"> (First Nations media) and 2GB (older listeners).</w:t>
      </w:r>
    </w:p>
    <w:p w14:paraId="59D215E1" w14:textId="40A33371" w:rsidR="00265844" w:rsidRPr="005250BA" w:rsidRDefault="00EB7FB0" w:rsidP="00265844">
      <w:r>
        <w:t>Additionally</w:t>
      </w:r>
      <w:r w:rsidR="00412376">
        <w:t>,</w:t>
      </w:r>
      <w:r>
        <w:t xml:space="preserve"> the Department </w:t>
      </w:r>
      <w:r w:rsidR="00C0674A">
        <w:t>report</w:t>
      </w:r>
      <w:r w:rsidR="00894F08">
        <w:t>ed</w:t>
      </w:r>
      <w:r w:rsidR="00C0674A">
        <w:t xml:space="preserve"> high levels of engagement with </w:t>
      </w:r>
      <w:r w:rsidR="00894F08">
        <w:t xml:space="preserve">its own </w:t>
      </w:r>
      <w:r w:rsidR="00412376">
        <w:t>W</w:t>
      </w:r>
      <w:r w:rsidR="00C0674A">
        <w:t xml:space="preserve">orld </w:t>
      </w:r>
      <w:r w:rsidR="00412376">
        <w:t>S</w:t>
      </w:r>
      <w:r w:rsidR="00C0674A">
        <w:t xml:space="preserve">epsis </w:t>
      </w:r>
      <w:r w:rsidR="00412376">
        <w:t>D</w:t>
      </w:r>
      <w:r w:rsidR="00C0674A">
        <w:t xml:space="preserve">ay social media content (15,000 impressions) and </w:t>
      </w:r>
      <w:r w:rsidR="00894F08">
        <w:t>Facebook</w:t>
      </w:r>
      <w:r w:rsidR="004E119B">
        <w:t xml:space="preserve"> (8,000 impressions)</w:t>
      </w:r>
      <w:r w:rsidR="00894F08">
        <w:t>.</w:t>
      </w:r>
    </w:p>
    <w:p w14:paraId="178EBB8C" w14:textId="23D3D51E" w:rsidR="00FB5C80" w:rsidRDefault="00265844" w:rsidP="00FB5C80">
      <w:pPr>
        <w:pStyle w:val="Heading3"/>
      </w:pPr>
      <w:r>
        <w:t>Campaign o</w:t>
      </w:r>
      <w:r w:rsidR="00AD7036">
        <w:t>utcom</w:t>
      </w:r>
      <w:r>
        <w:t>es</w:t>
      </w:r>
    </w:p>
    <w:p w14:paraId="094B748B" w14:textId="4664CC6C" w:rsidR="00AD7036" w:rsidRDefault="00AD7036" w:rsidP="00AD7036">
      <w:pPr>
        <w:pStyle w:val="ListBullet2"/>
      </w:pPr>
      <w:r>
        <w:t>The public awareness campaign was effective in</w:t>
      </w:r>
      <w:r w:rsidR="00894F08">
        <w:t>:</w:t>
      </w:r>
    </w:p>
    <w:p w14:paraId="341FC49A" w14:textId="0B4FAA56" w:rsidR="00AD7036" w:rsidRPr="005250BA" w:rsidRDefault="00AD7036" w:rsidP="00AD7036">
      <w:pPr>
        <w:pStyle w:val="ListBullet"/>
        <w:numPr>
          <w:ilvl w:val="0"/>
          <w:numId w:val="1"/>
        </w:numPr>
      </w:pPr>
      <w:r w:rsidRPr="005250BA">
        <w:t>Increas</w:t>
      </w:r>
      <w:r>
        <w:t>ing</w:t>
      </w:r>
      <w:r w:rsidRPr="005250BA">
        <w:t xml:space="preserve"> </w:t>
      </w:r>
      <w:r w:rsidR="00EB564B">
        <w:t xml:space="preserve">sepsis </w:t>
      </w:r>
      <w:r w:rsidRPr="005250BA">
        <w:t xml:space="preserve">awareness in the </w:t>
      </w:r>
      <w:proofErr w:type="gramStart"/>
      <w:r w:rsidRPr="005250BA">
        <w:t>general public</w:t>
      </w:r>
      <w:proofErr w:type="gramEnd"/>
      <w:r w:rsidRPr="005250BA">
        <w:t xml:space="preserve"> and targeted demographics</w:t>
      </w:r>
    </w:p>
    <w:p w14:paraId="4A551627" w14:textId="43AC7714" w:rsidR="00007A6F" w:rsidRDefault="00AD7036" w:rsidP="00AD7036">
      <w:pPr>
        <w:pStyle w:val="ListBullet"/>
        <w:numPr>
          <w:ilvl w:val="0"/>
          <w:numId w:val="1"/>
        </w:numPr>
      </w:pPr>
      <w:r w:rsidRPr="005250BA">
        <w:t>Increas</w:t>
      </w:r>
      <w:r>
        <w:t>ing</w:t>
      </w:r>
      <w:r w:rsidRPr="005250BA">
        <w:t xml:space="preserve"> traffic to and engagement with Sepsis Australia</w:t>
      </w:r>
    </w:p>
    <w:p w14:paraId="41C60DA1" w14:textId="0A464F81" w:rsidR="00AD7036" w:rsidRPr="005250BA" w:rsidRDefault="00007A6F" w:rsidP="00AD7036">
      <w:pPr>
        <w:pStyle w:val="ListBullet"/>
        <w:numPr>
          <w:ilvl w:val="0"/>
          <w:numId w:val="1"/>
        </w:numPr>
      </w:pPr>
      <w:r>
        <w:t xml:space="preserve">Increasing traffic to </w:t>
      </w:r>
      <w:proofErr w:type="spellStart"/>
      <w:r>
        <w:t>Healthdirect</w:t>
      </w:r>
      <w:proofErr w:type="spellEnd"/>
      <w:r w:rsidR="00894F08">
        <w:t>.</w:t>
      </w:r>
    </w:p>
    <w:p w14:paraId="4C7F12D4" w14:textId="344B313B" w:rsidR="00265844" w:rsidRPr="00D511CC" w:rsidRDefault="00265844" w:rsidP="00265844">
      <w:pPr>
        <w:pStyle w:val="Heading4"/>
      </w:pPr>
      <w:r w:rsidRPr="00D511CC">
        <w:t>Tongue twister challenge</w:t>
      </w:r>
    </w:p>
    <w:p w14:paraId="4202307F" w14:textId="77777777" w:rsidR="00265844" w:rsidRDefault="00265844" w:rsidP="00265844">
      <w:proofErr w:type="spellStart"/>
      <w:r w:rsidRPr="00F662E1">
        <w:t>FleishmanHillard</w:t>
      </w:r>
      <w:proofErr w:type="spellEnd"/>
      <w:r>
        <w:t xml:space="preserve"> reached out to social media content creators who were directly impacted by sepsis or </w:t>
      </w:r>
      <w:proofErr w:type="gramStart"/>
      <w:r>
        <w:t>were connected with</w:t>
      </w:r>
      <w:proofErr w:type="gramEnd"/>
      <w:r>
        <w:t xml:space="preserve"> the target audience and invited them to join the tongue twister challenge and inspire others to get involved. This generated additional influencer content, including from creators with between 6K and 2.5M followers, and saw the online conversation include sepsis survivors sharing their stories and other people unfamiliar with learning about sepsis.</w:t>
      </w:r>
    </w:p>
    <w:p w14:paraId="690B5E09" w14:textId="77777777" w:rsidR="00265844" w:rsidRDefault="00265844" w:rsidP="00265844">
      <w:r w:rsidRPr="00B3730B">
        <w:t>Although the tongue twister challenge was originally intended to catch the attention of media outlets to generate earned interest, stakeholders across the project reported that it also helped with organisational engagement</w:t>
      </w:r>
      <w:r>
        <w:t xml:space="preserve"> within health services</w:t>
      </w:r>
      <w:r w:rsidRPr="00B3730B">
        <w:t xml:space="preserve"> as a simple, fun and effective way to talk about sepsis.</w:t>
      </w:r>
    </w:p>
    <w:p w14:paraId="742380AB" w14:textId="45378C66" w:rsidR="00265844" w:rsidRPr="0081623C" w:rsidRDefault="00265844" w:rsidP="00265844">
      <w:pPr>
        <w:pStyle w:val="Heading4"/>
      </w:pPr>
      <w:r w:rsidRPr="0081623C">
        <w:lastRenderedPageBreak/>
        <w:t>Careful messaging</w:t>
      </w:r>
    </w:p>
    <w:p w14:paraId="110C1490" w14:textId="16B37EA6" w:rsidR="00265844" w:rsidRPr="00F01352" w:rsidRDefault="00265844" w:rsidP="00265844">
      <w:pPr>
        <w:rPr>
          <w:b/>
          <w:bCs/>
        </w:rPr>
      </w:pPr>
      <w:r>
        <w:t>Ensuring stakeholders from all perspectives were involved in the project was essential to crafting clear and compelling messaging to deliver a</w:t>
      </w:r>
      <w:r w:rsidRPr="00726938">
        <w:t xml:space="preserve"> balance between increasing public messaging about sepsis and reaching key </w:t>
      </w:r>
      <w:r>
        <w:t xml:space="preserve">cohorts </w:t>
      </w:r>
      <w:r w:rsidRPr="00726938">
        <w:t>at risk of sepsis.</w:t>
      </w:r>
    </w:p>
    <w:p w14:paraId="177D9648" w14:textId="64F53C9B" w:rsidR="00265844" w:rsidRPr="007C6966" w:rsidRDefault="00265844" w:rsidP="00265844">
      <w:r w:rsidRPr="007C6966">
        <w:t xml:space="preserve">Public awareness campaigns can generate </w:t>
      </w:r>
      <w:r w:rsidR="000813F6" w:rsidRPr="007C6966">
        <w:t>fear,</w:t>
      </w:r>
      <w:r>
        <w:t xml:space="preserve"> and it was critical that the project partners managed any unintended consequences through careful planning and communication</w:t>
      </w:r>
      <w:r w:rsidRPr="007C6966">
        <w:t>. To date there have been no reports from jurisdictions about an increase in unnecessary health service demand</w:t>
      </w:r>
      <w:r>
        <w:t xml:space="preserve"> related to sepsis</w:t>
      </w:r>
      <w:r w:rsidRPr="007C6966">
        <w:t>.</w:t>
      </w:r>
    </w:p>
    <w:p w14:paraId="47FB03F3" w14:textId="4530C152" w:rsidR="00265844" w:rsidRPr="0081623C" w:rsidRDefault="00265844" w:rsidP="00265844">
      <w:pPr>
        <w:pStyle w:val="Heading4"/>
      </w:pPr>
      <w:r w:rsidRPr="0081623C">
        <w:t>Powerful personal stories</w:t>
      </w:r>
    </w:p>
    <w:p w14:paraId="3B64D9A2" w14:textId="5B702F08" w:rsidR="00F95D58" w:rsidRDefault="00265844" w:rsidP="00265844">
      <w:pPr>
        <w:pStyle w:val="Default"/>
        <w:rPr>
          <w:rFonts w:asciiTheme="minorHAnsi" w:hAnsiTheme="minorHAnsi" w:cstheme="minorHAnsi"/>
          <w:sz w:val="22"/>
          <w:szCs w:val="22"/>
        </w:rPr>
      </w:pPr>
      <w:r w:rsidRPr="007C6966">
        <w:rPr>
          <w:rFonts w:asciiTheme="minorHAnsi" w:hAnsiTheme="minorHAnsi" w:cstheme="minorHAnsi"/>
          <w:sz w:val="22"/>
          <w:szCs w:val="22"/>
        </w:rPr>
        <w:t>It is well recognised that powerful personal stories are an effective method to capture people’s attention and increase awareness and empathy. The strategic partnership with TGI</w:t>
      </w:r>
      <w:r>
        <w:rPr>
          <w:rFonts w:asciiTheme="minorHAnsi" w:hAnsiTheme="minorHAnsi" w:cstheme="minorHAnsi"/>
          <w:sz w:val="22"/>
          <w:szCs w:val="22"/>
        </w:rPr>
        <w:t xml:space="preserve"> and </w:t>
      </w:r>
      <w:r w:rsidRPr="007C6966">
        <w:rPr>
          <w:rFonts w:asciiTheme="minorHAnsi" w:hAnsiTheme="minorHAnsi" w:cstheme="minorHAnsi"/>
          <w:sz w:val="22"/>
          <w:szCs w:val="22"/>
        </w:rPr>
        <w:t xml:space="preserve">Sepsis Australia was instrumental in ensuring that lived experience </w:t>
      </w:r>
      <w:r w:rsidR="00412376">
        <w:rPr>
          <w:rFonts w:asciiTheme="minorHAnsi" w:hAnsiTheme="minorHAnsi" w:cstheme="minorHAnsi"/>
          <w:sz w:val="22"/>
          <w:szCs w:val="22"/>
        </w:rPr>
        <w:t xml:space="preserve">of sepsis </w:t>
      </w:r>
      <w:r w:rsidRPr="007C6966">
        <w:rPr>
          <w:rFonts w:asciiTheme="minorHAnsi" w:hAnsiTheme="minorHAnsi" w:cstheme="minorHAnsi"/>
          <w:sz w:val="22"/>
          <w:szCs w:val="22"/>
        </w:rPr>
        <w:t>was central to the campaign. People with lived experience of sepsis have also shared the importance of being able to contribute to awareness and health systems quality improvement.</w:t>
      </w:r>
    </w:p>
    <w:p w14:paraId="7C3E271C" w14:textId="77777777" w:rsidR="00574DC0" w:rsidRDefault="00574DC0" w:rsidP="00265844">
      <w:pPr>
        <w:pStyle w:val="Default"/>
        <w:rPr>
          <w:rFonts w:asciiTheme="minorHAnsi" w:hAnsiTheme="minorHAnsi" w:cstheme="minorHAnsi"/>
          <w:sz w:val="22"/>
          <w:szCs w:val="22"/>
        </w:rPr>
      </w:pPr>
    </w:p>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574DC0" w14:paraId="4592EEB4" w14:textId="77777777" w:rsidTr="003542EE">
        <w:tc>
          <w:tcPr>
            <w:tcW w:w="9114" w:type="dxa"/>
            <w:tcBorders>
              <w:right w:val="single" w:sz="48" w:space="0" w:color="F0E8FE" w:themeColor="background2"/>
            </w:tcBorders>
            <w:shd w:val="clear" w:color="auto" w:fill="F0E8FE" w:themeFill="background2"/>
          </w:tcPr>
          <w:p w14:paraId="53A4BE96" w14:textId="62B990C3" w:rsidR="00574DC0" w:rsidRPr="00AB3259" w:rsidRDefault="00574DC0" w:rsidP="003542EE">
            <w:pPr>
              <w:pStyle w:val="BoxHeading"/>
            </w:pPr>
            <w:r>
              <w:t>Sepsis survivor</w:t>
            </w:r>
          </w:p>
          <w:p w14:paraId="723064AB" w14:textId="0BB71DEA" w:rsidR="00574DC0" w:rsidRDefault="00574DC0" w:rsidP="003542EE">
            <w:r>
              <w:t>“Days like RU OK and Daffodil Day have such a big media presence, this needs to happen for sepsis”</w:t>
            </w:r>
          </w:p>
        </w:tc>
      </w:tr>
    </w:tbl>
    <w:p w14:paraId="5A8B8B32" w14:textId="77777777" w:rsidR="00574DC0" w:rsidRPr="007C6966" w:rsidRDefault="00574DC0" w:rsidP="00265844">
      <w:pPr>
        <w:pStyle w:val="Default"/>
        <w:rPr>
          <w:rFonts w:asciiTheme="minorHAnsi" w:hAnsiTheme="minorHAnsi" w:cstheme="minorHAnsi"/>
          <w:sz w:val="22"/>
          <w:szCs w:val="22"/>
        </w:rPr>
      </w:pPr>
    </w:p>
    <w:p w14:paraId="5E10A2EE" w14:textId="2B1028C7" w:rsidR="00265844" w:rsidRPr="0081623C" w:rsidRDefault="00265844" w:rsidP="00265844">
      <w:pPr>
        <w:pStyle w:val="Heading3"/>
      </w:pPr>
      <w:r w:rsidRPr="0081623C">
        <w:t>Reflections</w:t>
      </w:r>
    </w:p>
    <w:p w14:paraId="3F477C46" w14:textId="77777777" w:rsidR="00265844" w:rsidRPr="00D511CC" w:rsidRDefault="00265844" w:rsidP="00265844">
      <w:pPr>
        <w:pStyle w:val="Heading4"/>
      </w:pPr>
      <w:r w:rsidRPr="00D511CC">
        <w:t>Value of professional communication expertise</w:t>
      </w:r>
    </w:p>
    <w:p w14:paraId="34774DEA" w14:textId="737A956F" w:rsidR="00265844" w:rsidRPr="00F01352" w:rsidRDefault="00265844" w:rsidP="00265844">
      <w:pPr>
        <w:rPr>
          <w:rFonts w:cstheme="minorBidi"/>
        </w:rPr>
      </w:pPr>
      <w:proofErr w:type="spellStart"/>
      <w:r>
        <w:t>FleishmanHillard</w:t>
      </w:r>
      <w:r w:rsidRPr="23930249">
        <w:rPr>
          <w:rFonts w:cstheme="minorBidi"/>
        </w:rPr>
        <w:t>’s</w:t>
      </w:r>
      <w:proofErr w:type="spellEnd"/>
      <w:r w:rsidRPr="23930249">
        <w:rPr>
          <w:rFonts w:cstheme="minorBidi"/>
        </w:rPr>
        <w:t xml:space="preserve"> expertise, creativity and dedicated time added significant value to the campaign which in-house skills and capacity could not have achieved. The campaign was   shortlisted for a</w:t>
      </w:r>
      <w:r w:rsidR="00DF7A42">
        <w:rPr>
          <w:rFonts w:cstheme="minorBidi"/>
        </w:rPr>
        <w:t>n Australian</w:t>
      </w:r>
      <w:r w:rsidRPr="23930249">
        <w:rPr>
          <w:rFonts w:cstheme="minorBidi"/>
        </w:rPr>
        <w:t xml:space="preserve"> communications industry award.</w:t>
      </w:r>
    </w:p>
    <w:p w14:paraId="5FF4E498" w14:textId="25F91D35" w:rsidR="00265844" w:rsidRPr="00D511CC" w:rsidRDefault="0023734F" w:rsidP="00265844">
      <w:pPr>
        <w:pStyle w:val="Heading4"/>
      </w:pPr>
      <w:r>
        <w:t>Using</w:t>
      </w:r>
      <w:r w:rsidR="00265844" w:rsidRPr="00D511CC">
        <w:t xml:space="preserve"> social influencers</w:t>
      </w:r>
    </w:p>
    <w:p w14:paraId="50F28C36" w14:textId="60E23598" w:rsidR="00265844" w:rsidRDefault="00265844" w:rsidP="00265844">
      <w:pPr>
        <w:rPr>
          <w:rFonts w:cstheme="minorHAnsi"/>
        </w:rPr>
      </w:pPr>
      <w:r w:rsidRPr="00F01352">
        <w:rPr>
          <w:rFonts w:cstheme="minorHAnsi"/>
        </w:rPr>
        <w:t xml:space="preserve">Government agencies are </w:t>
      </w:r>
      <w:r w:rsidR="00CC4D7C">
        <w:rPr>
          <w:rFonts w:cstheme="minorHAnsi"/>
        </w:rPr>
        <w:t xml:space="preserve">cautious about </w:t>
      </w:r>
      <w:r w:rsidR="00894F08" w:rsidRPr="00F01352">
        <w:rPr>
          <w:rFonts w:cstheme="minorHAnsi"/>
        </w:rPr>
        <w:t>usi</w:t>
      </w:r>
      <w:r w:rsidR="00894F08">
        <w:rPr>
          <w:rFonts w:cstheme="minorHAnsi"/>
        </w:rPr>
        <w:t>ng</w:t>
      </w:r>
      <w:r w:rsidRPr="00F01352">
        <w:rPr>
          <w:rFonts w:cstheme="minorHAnsi"/>
        </w:rPr>
        <w:t xml:space="preserve"> social media influencers as campaign assets. Several jurisdictions prohibit their use. For this campaign, this meant that jurisdictions had to create their own additional content which sign-posted to the sepsis challenge rather than promote the challenge directly</w:t>
      </w:r>
      <w:r>
        <w:rPr>
          <w:rFonts w:cstheme="minorHAnsi"/>
        </w:rPr>
        <w:t xml:space="preserve">, creating </w:t>
      </w:r>
      <w:r w:rsidRPr="00F01352">
        <w:rPr>
          <w:rFonts w:cstheme="minorHAnsi"/>
        </w:rPr>
        <w:t>cost and time implications.</w:t>
      </w:r>
    </w:p>
    <w:p w14:paraId="03F9CA2A" w14:textId="77777777" w:rsidR="00265844" w:rsidRPr="00F01352" w:rsidRDefault="00265844" w:rsidP="00265844">
      <w:pPr>
        <w:rPr>
          <w:rFonts w:cstheme="minorHAnsi"/>
        </w:rPr>
      </w:pPr>
      <w:r>
        <w:rPr>
          <w:rFonts w:cstheme="minorHAnsi"/>
        </w:rPr>
        <w:t>A</w:t>
      </w:r>
      <w:r w:rsidRPr="00F01352">
        <w:rPr>
          <w:rFonts w:cstheme="minorHAnsi"/>
        </w:rPr>
        <w:t xml:space="preserve"> social media influencer </w:t>
      </w:r>
      <w:r>
        <w:rPr>
          <w:rFonts w:cstheme="minorHAnsi"/>
        </w:rPr>
        <w:t>with</w:t>
      </w:r>
      <w:r w:rsidRPr="00F01352">
        <w:rPr>
          <w:rFonts w:cstheme="minorHAnsi"/>
        </w:rPr>
        <w:t xml:space="preserve"> </w:t>
      </w:r>
      <w:r>
        <w:rPr>
          <w:rFonts w:cstheme="minorHAnsi"/>
        </w:rPr>
        <w:t>lived experience of the subject matter can add</w:t>
      </w:r>
      <w:r w:rsidRPr="00F01352">
        <w:rPr>
          <w:rFonts w:cstheme="minorHAnsi"/>
        </w:rPr>
        <w:t xml:space="preserve"> significant value to </w:t>
      </w:r>
      <w:r>
        <w:rPr>
          <w:rFonts w:cstheme="minorHAnsi"/>
        </w:rPr>
        <w:t>any awareness</w:t>
      </w:r>
      <w:r w:rsidRPr="00F01352">
        <w:rPr>
          <w:rFonts w:cstheme="minorHAnsi"/>
        </w:rPr>
        <w:t xml:space="preserve"> campaign. Ms McEvoy’s personal story </w:t>
      </w:r>
      <w:r>
        <w:rPr>
          <w:rFonts w:cstheme="minorHAnsi"/>
        </w:rPr>
        <w:t xml:space="preserve">of sepsis </w:t>
      </w:r>
      <w:r w:rsidRPr="00F01352">
        <w:rPr>
          <w:rFonts w:cstheme="minorHAnsi"/>
        </w:rPr>
        <w:t>strengthened the human-interest</w:t>
      </w:r>
      <w:r>
        <w:rPr>
          <w:rFonts w:cstheme="minorHAnsi"/>
        </w:rPr>
        <w:t xml:space="preserve"> factor and h</w:t>
      </w:r>
      <w:r w:rsidRPr="00F01352">
        <w:rPr>
          <w:rFonts w:cstheme="minorHAnsi"/>
        </w:rPr>
        <w:t>er existing media channels and followers expanded campaign reach significantly and contributed to strong media interest. There is an opportunity to consider how government agencies might make better use of social influencers.</w:t>
      </w:r>
    </w:p>
    <w:p w14:paraId="20CD58DE" w14:textId="612F0306" w:rsidR="00265844" w:rsidRPr="00D511CC" w:rsidRDefault="00265844" w:rsidP="00265844">
      <w:pPr>
        <w:pStyle w:val="Heading4"/>
      </w:pPr>
      <w:r w:rsidRPr="00D511CC">
        <w:t>Benefits of paid media versus earned media</w:t>
      </w:r>
    </w:p>
    <w:p w14:paraId="00D70B8D" w14:textId="7B5F0742" w:rsidR="00265844" w:rsidRDefault="00F74A9C" w:rsidP="00265844">
      <w:pPr>
        <w:rPr>
          <w:rFonts w:cstheme="minorHAnsi"/>
        </w:rPr>
      </w:pPr>
      <w:r>
        <w:rPr>
          <w:rFonts w:cstheme="minorHAnsi"/>
        </w:rPr>
        <w:t>Projects wi</w:t>
      </w:r>
      <w:r w:rsidR="00265844" w:rsidRPr="00F01352">
        <w:rPr>
          <w:rFonts w:cstheme="minorHAnsi"/>
        </w:rPr>
        <w:t xml:space="preserve">th limited </w:t>
      </w:r>
      <w:r>
        <w:rPr>
          <w:rFonts w:cstheme="minorHAnsi"/>
        </w:rPr>
        <w:t>budgets a</w:t>
      </w:r>
      <w:r w:rsidR="00265844" w:rsidRPr="00F01352">
        <w:rPr>
          <w:rFonts w:cstheme="minorHAnsi"/>
        </w:rPr>
        <w:t>re often reliant on strategies for earned media</w:t>
      </w:r>
      <w:r w:rsidR="00265844">
        <w:rPr>
          <w:rFonts w:cstheme="minorHAnsi"/>
        </w:rPr>
        <w:t xml:space="preserve">, </w:t>
      </w:r>
      <w:r w:rsidR="00584E85">
        <w:rPr>
          <w:rFonts w:cstheme="minorHAnsi"/>
        </w:rPr>
        <w:t>which</w:t>
      </w:r>
      <w:r w:rsidR="00265844">
        <w:rPr>
          <w:rFonts w:cstheme="minorHAnsi"/>
        </w:rPr>
        <w:t xml:space="preserve"> is where public exposure is gained through word of mouth</w:t>
      </w:r>
      <w:r w:rsidR="00265844" w:rsidRPr="00F01352">
        <w:rPr>
          <w:rFonts w:cstheme="minorHAnsi"/>
        </w:rPr>
        <w:t xml:space="preserve">. The sepsis campaign had </w:t>
      </w:r>
      <w:r w:rsidR="00412376">
        <w:rPr>
          <w:rFonts w:cstheme="minorHAnsi"/>
        </w:rPr>
        <w:t xml:space="preserve">a </w:t>
      </w:r>
      <w:r w:rsidR="00265844" w:rsidRPr="00F01352">
        <w:rPr>
          <w:rFonts w:cstheme="minorHAnsi"/>
        </w:rPr>
        <w:t>strong return on investment from $30,000 budgeted for hero talent and paid media. The development of a paid media strategy may add value to future awareness raising activity and promotional campaigns.</w:t>
      </w:r>
    </w:p>
    <w:p w14:paraId="54E2DDF6" w14:textId="77777777" w:rsidR="00265844" w:rsidRPr="0081623C" w:rsidRDefault="00265844" w:rsidP="00265844">
      <w:pPr>
        <w:pStyle w:val="Heading4"/>
      </w:pPr>
      <w:r w:rsidRPr="0081623C">
        <w:lastRenderedPageBreak/>
        <w:t>Advantage of partnerships</w:t>
      </w:r>
    </w:p>
    <w:p w14:paraId="1E6A19FC" w14:textId="3DC01D8B" w:rsidR="00265844" w:rsidRDefault="00265844" w:rsidP="00265844">
      <w:pPr>
        <w:rPr>
          <w:rFonts w:cstheme="minorHAnsi"/>
        </w:rPr>
      </w:pPr>
      <w:r>
        <w:rPr>
          <w:rFonts w:cstheme="minorHAnsi"/>
        </w:rPr>
        <w:t>The strength in coordinating efforts between the Department, Commission, TGI, Sepsis Australia and health services across Australia ensured the public awareness campaign was respected, comprehensive and innovative.</w:t>
      </w:r>
    </w:p>
    <w:p w14:paraId="12A9C1F0" w14:textId="5FFE3249" w:rsidR="00265844" w:rsidRPr="004874F5" w:rsidRDefault="00265844" w:rsidP="001236D7">
      <w:pPr>
        <w:pStyle w:val="Heading2"/>
      </w:pPr>
      <w:bookmarkStart w:id="75" w:name="_Toc201770525"/>
      <w:bookmarkStart w:id="76" w:name="_Toc203058312"/>
      <w:bookmarkStart w:id="77" w:name="_Toc220480864"/>
      <w:r w:rsidRPr="004874F5">
        <w:t>Future focus</w:t>
      </w:r>
      <w:bookmarkEnd w:id="75"/>
      <w:bookmarkEnd w:id="76"/>
      <w:bookmarkEnd w:id="77"/>
    </w:p>
    <w:p w14:paraId="15A56DCF" w14:textId="26544FEA" w:rsidR="004874F5" w:rsidRPr="004874F5" w:rsidRDefault="004874F5" w:rsidP="004874F5">
      <w:pPr>
        <w:pStyle w:val="Heading3"/>
      </w:pPr>
      <w:r w:rsidRPr="004874F5">
        <w:t xml:space="preserve">Target messaging </w:t>
      </w:r>
      <w:r>
        <w:t>for</w:t>
      </w:r>
      <w:r w:rsidRPr="004874F5">
        <w:t xml:space="preserve"> groups</w:t>
      </w:r>
      <w:r>
        <w:t xml:space="preserve"> at higher risk of sepsis</w:t>
      </w:r>
    </w:p>
    <w:p w14:paraId="05A63797" w14:textId="0E3A371D" w:rsidR="00993734" w:rsidRDefault="00265844" w:rsidP="00993734">
      <w:pPr>
        <w:pStyle w:val="ListBullet"/>
        <w:numPr>
          <w:ilvl w:val="0"/>
          <w:numId w:val="1"/>
        </w:numPr>
      </w:pPr>
      <w:r w:rsidRPr="004874F5">
        <w:t>This campaign took a broad messaging approach to reach as many people as possible. To reach specific communities and cohorts, a hyper-targeted activity stream would be beneficial to engage specific audience segments, allowing for tailored messaging aimed at key groups like pregnant women to deepen the campaign’s impact and action among such demographics.</w:t>
      </w:r>
    </w:p>
    <w:p w14:paraId="1581C172" w14:textId="6FAFFDB4" w:rsidR="00265844" w:rsidRDefault="00993734" w:rsidP="00993734">
      <w:pPr>
        <w:pStyle w:val="ListBullet"/>
        <w:numPr>
          <w:ilvl w:val="0"/>
          <w:numId w:val="1"/>
        </w:numPr>
      </w:pPr>
      <w:r w:rsidRPr="00C91F67">
        <w:t>To target segmented populations groups, non-traditional marketing, such as transport campaigns and magnet posters on ambulances, should be considered</w:t>
      </w:r>
      <w:r>
        <w:t>.</w:t>
      </w:r>
    </w:p>
    <w:p w14:paraId="4DA4C49F" w14:textId="4E3B3D33" w:rsidR="00993734" w:rsidRPr="00726938" w:rsidRDefault="00993734" w:rsidP="00993734">
      <w:pPr>
        <w:pStyle w:val="ListBullet"/>
        <w:numPr>
          <w:ilvl w:val="0"/>
          <w:numId w:val="1"/>
        </w:numPr>
      </w:pPr>
      <w:r w:rsidRPr="00C91F67">
        <w:t>To increase awareness of the sepsis message, leverage partnerships between government and health services to ensure pamphlets and posters about sepsis are on display in health services across Australia</w:t>
      </w:r>
      <w:r>
        <w:t>.</w:t>
      </w:r>
    </w:p>
    <w:p w14:paraId="2DE7012A" w14:textId="6A61104D" w:rsidR="00265844" w:rsidRPr="00D30473" w:rsidRDefault="004874F5" w:rsidP="00265844">
      <w:pPr>
        <w:pStyle w:val="Heading3"/>
      </w:pPr>
      <w:r>
        <w:t>Tailor</w:t>
      </w:r>
      <w:r w:rsidR="00265844" w:rsidRPr="00D30473">
        <w:t xml:space="preserve"> messages</w:t>
      </w:r>
      <w:r>
        <w:t xml:space="preserve"> for different population groups</w:t>
      </w:r>
    </w:p>
    <w:p w14:paraId="12AA8E8C" w14:textId="3F023940" w:rsidR="00993734" w:rsidRDefault="00265844" w:rsidP="00993734">
      <w:pPr>
        <w:pStyle w:val="ListBullet"/>
        <w:numPr>
          <w:ilvl w:val="0"/>
          <w:numId w:val="1"/>
        </w:numPr>
      </w:pPr>
      <w:r w:rsidRPr="00144956">
        <w:t xml:space="preserve">The importance of word recognition, knowing the signs of sepsis and encouraging people to </w:t>
      </w:r>
      <w:r w:rsidR="000813F6" w:rsidRPr="00144956">
        <w:t>ask,</w:t>
      </w:r>
      <w:r w:rsidRPr="00144956">
        <w:t xml:space="preserve"> “could it be sepsis?” will be a consistent theme for communicating and educating the risks of this time critical medical emergency. A challenge for future campaigns will be adapting </w:t>
      </w:r>
      <w:r>
        <w:t>the messages to reach general, targeted and segmented population groups</w:t>
      </w:r>
      <w:r w:rsidRPr="00144956">
        <w:t>.</w:t>
      </w:r>
    </w:p>
    <w:p w14:paraId="58E44CA4" w14:textId="32888FAC" w:rsidR="00993734" w:rsidRDefault="00993734" w:rsidP="00993734">
      <w:pPr>
        <w:pStyle w:val="ListBullet"/>
        <w:numPr>
          <w:ilvl w:val="0"/>
          <w:numId w:val="1"/>
        </w:numPr>
      </w:pPr>
      <w:r w:rsidRPr="00C91F67">
        <w:t>There continues to be value in using traditional print and news media to reach certain demographics, including older people</w:t>
      </w:r>
      <w:r>
        <w:t>.</w:t>
      </w:r>
    </w:p>
    <w:p w14:paraId="12247E6E" w14:textId="641AFC62" w:rsidR="00265844" w:rsidRDefault="00993734" w:rsidP="00993734">
      <w:pPr>
        <w:pStyle w:val="ListBullet"/>
        <w:numPr>
          <w:ilvl w:val="0"/>
          <w:numId w:val="1"/>
        </w:numPr>
      </w:pPr>
      <w:r w:rsidRPr="00C91F67">
        <w:t xml:space="preserve">To make sepsis relevant to priority populations, </w:t>
      </w:r>
      <w:r w:rsidR="005C6675">
        <w:t xml:space="preserve">future awareness campaigns should </w:t>
      </w:r>
      <w:r w:rsidRPr="00C91F67">
        <w:t>consider partnerships with Diabetes Australia, Kidney Health Australia and Cancer Australia to tailor and target sepsis messaging</w:t>
      </w:r>
      <w:r>
        <w:t>.</w:t>
      </w:r>
    </w:p>
    <w:p w14:paraId="1D12F118" w14:textId="77777777" w:rsidR="00265844" w:rsidRPr="0081623C" w:rsidRDefault="00265844" w:rsidP="00265844">
      <w:pPr>
        <w:pStyle w:val="Heading3"/>
      </w:pPr>
      <w:r w:rsidRPr="0081623C">
        <w:t>Embed sepsis communication assets across the health system</w:t>
      </w:r>
    </w:p>
    <w:p w14:paraId="7E92F907" w14:textId="2458A5A5" w:rsidR="005C6675" w:rsidRPr="005C6675" w:rsidRDefault="004874F5" w:rsidP="005C6675">
      <w:pPr>
        <w:rPr>
          <w:rFonts w:eastAsia="Times New Roman"/>
          <w:lang w:eastAsia="en-AU"/>
        </w:rPr>
      </w:pPr>
      <w:r w:rsidRPr="005C6675">
        <w:t>To ensure sepsis is communicated year-round, not just around World Sepsis Day, sepsi</w:t>
      </w:r>
      <w:r w:rsidR="00265844" w:rsidRPr="005C6675">
        <w:t>s campaign resources and assets (survivor videos, sepsis facts and figures)</w:t>
      </w:r>
      <w:r w:rsidRPr="005C6675">
        <w:t xml:space="preserve"> should be embedded</w:t>
      </w:r>
      <w:r w:rsidR="00265844" w:rsidRPr="005C6675">
        <w:t xml:space="preserve"> </w:t>
      </w:r>
      <w:r w:rsidR="005C6675" w:rsidRPr="007F0095">
        <w:rPr>
          <w:rFonts w:eastAsia="Times New Roman"/>
          <w:lang w:eastAsia="en-AU"/>
        </w:rPr>
        <w:t>across</w:t>
      </w:r>
      <w:r w:rsidR="005C6675">
        <w:rPr>
          <w:rFonts w:eastAsia="Times New Roman"/>
          <w:lang w:eastAsia="en-AU"/>
        </w:rPr>
        <w:t xml:space="preserve"> acute, primary and community</w:t>
      </w:r>
      <w:r w:rsidR="005C6675" w:rsidRPr="007F0095">
        <w:rPr>
          <w:rFonts w:eastAsia="Times New Roman"/>
          <w:lang w:eastAsia="en-AU"/>
        </w:rPr>
        <w:t xml:space="preserve"> health system</w:t>
      </w:r>
      <w:r w:rsidR="005C6675">
        <w:rPr>
          <w:rFonts w:eastAsia="Times New Roman"/>
          <w:lang w:eastAsia="en-AU"/>
        </w:rPr>
        <w:t>s</w:t>
      </w:r>
      <w:r w:rsidR="005C6675" w:rsidRPr="007F0095">
        <w:rPr>
          <w:rFonts w:eastAsia="Times New Roman"/>
          <w:lang w:eastAsia="en-AU"/>
        </w:rPr>
        <w:t>.</w:t>
      </w:r>
    </w:p>
    <w:p w14:paraId="7B86F426" w14:textId="1F734FC1" w:rsidR="00265844" w:rsidRPr="005C6675" w:rsidRDefault="00265844" w:rsidP="00265844">
      <w:pPr>
        <w:pStyle w:val="Heading3"/>
      </w:pPr>
      <w:r w:rsidRPr="005C6675">
        <w:t xml:space="preserve">Maintain </w:t>
      </w:r>
      <w:r w:rsidR="00A979D7" w:rsidRPr="005C6675">
        <w:t xml:space="preserve">a </w:t>
      </w:r>
      <w:r w:rsidR="00E3287F">
        <w:t xml:space="preserve">repository of lived experience case studies and testimonies </w:t>
      </w:r>
    </w:p>
    <w:p w14:paraId="4C75CB7E" w14:textId="60A4F79B" w:rsidR="00894F08" w:rsidRPr="005C6675" w:rsidRDefault="00265844" w:rsidP="00DF7A42">
      <w:r w:rsidRPr="005C6675">
        <w:t>Sepsis Australia is</w:t>
      </w:r>
      <w:r w:rsidR="005C6675" w:rsidRPr="005C6675">
        <w:t xml:space="preserve"> a collaborative of consumers and </w:t>
      </w:r>
      <w:proofErr w:type="gramStart"/>
      <w:r w:rsidR="005C6675" w:rsidRPr="005C6675">
        <w:t>state,</w:t>
      </w:r>
      <w:proofErr w:type="gramEnd"/>
      <w:r w:rsidR="005C6675" w:rsidRPr="005C6675">
        <w:t xml:space="preserve"> territory and national organisations focused on sepsis and as such is</w:t>
      </w:r>
      <w:r w:rsidRPr="005C6675">
        <w:t xml:space="preserve"> an excellent resource to </w:t>
      </w:r>
      <w:r w:rsidR="009F5102" w:rsidRPr="005C6675">
        <w:t>facilitate</w:t>
      </w:r>
      <w:r w:rsidR="00E578A5" w:rsidRPr="005C6675">
        <w:t xml:space="preserve"> the inclusion of</w:t>
      </w:r>
      <w:r w:rsidRPr="005C6675">
        <w:t xml:space="preserve"> lived experience</w:t>
      </w:r>
      <w:r w:rsidR="006E47C3" w:rsidRPr="005C6675">
        <w:t xml:space="preserve"> in </w:t>
      </w:r>
      <w:r w:rsidR="00894F08" w:rsidRPr="005C6675">
        <w:t>the development of</w:t>
      </w:r>
      <w:r w:rsidR="005C6675" w:rsidRPr="005C6675">
        <w:t xml:space="preserve"> sepsis focused </w:t>
      </w:r>
      <w:r w:rsidR="006E47C3" w:rsidRPr="005C6675">
        <w:t>communication</w:t>
      </w:r>
      <w:r w:rsidR="00894F08" w:rsidRPr="005C6675">
        <w:t xml:space="preserve"> materials</w:t>
      </w:r>
      <w:r w:rsidR="006E47C3" w:rsidRPr="005C6675">
        <w:t xml:space="preserve"> and policy. </w:t>
      </w:r>
      <w:r w:rsidR="00894F08" w:rsidRPr="005C6675">
        <w:t>Powerful personal stories effectively capture people’s attention</w:t>
      </w:r>
      <w:r w:rsidR="005C6675" w:rsidRPr="005C6675">
        <w:t>,</w:t>
      </w:r>
      <w:r w:rsidR="00894F08" w:rsidRPr="005C6675">
        <w:t xml:space="preserve"> increase awareness and empathy</w:t>
      </w:r>
      <w:r w:rsidR="005C6675" w:rsidRPr="005C6675">
        <w:t>, and highlight that anyone can be affected by sepsis</w:t>
      </w:r>
      <w:r w:rsidR="00894F08" w:rsidRPr="005C6675">
        <w:t>.</w:t>
      </w:r>
    </w:p>
    <w:p w14:paraId="6320D3AD" w14:textId="3BFC8FCD" w:rsidR="00265844" w:rsidRPr="00DF7A42" w:rsidRDefault="00265844" w:rsidP="00DF7A42">
      <w:r w:rsidRPr="005C6675">
        <w:t xml:space="preserve">Supporting </w:t>
      </w:r>
      <w:r w:rsidR="00E578A5" w:rsidRPr="005C6675">
        <w:t xml:space="preserve">Sepsis Australia </w:t>
      </w:r>
      <w:r w:rsidRPr="005C6675">
        <w:t>to maintain and develop its library of case studies</w:t>
      </w:r>
      <w:r w:rsidR="00164F1A" w:rsidRPr="005C6675">
        <w:t xml:space="preserve"> and testimonies</w:t>
      </w:r>
      <w:r w:rsidRPr="005C6675">
        <w:t xml:space="preserve"> </w:t>
      </w:r>
      <w:r w:rsidR="00164F1A" w:rsidRPr="005C6675">
        <w:t>could</w:t>
      </w:r>
      <w:r w:rsidRPr="005C6675">
        <w:t xml:space="preserve"> continuously provide</w:t>
      </w:r>
      <w:r w:rsidR="00164F1A" w:rsidRPr="005C6675">
        <w:t xml:space="preserve"> health services</w:t>
      </w:r>
      <w:r w:rsidRPr="005C6675">
        <w:t xml:space="preserve"> with new angles </w:t>
      </w:r>
      <w:r w:rsidR="00164F1A" w:rsidRPr="005C6675">
        <w:t>to engage media</w:t>
      </w:r>
      <w:r w:rsidR="005B4059" w:rsidRPr="005C6675">
        <w:t xml:space="preserve"> and clinicians;</w:t>
      </w:r>
      <w:r w:rsidR="00164F1A" w:rsidRPr="005C6675">
        <w:t xml:space="preserve"> </w:t>
      </w:r>
      <w:r w:rsidRPr="005C6675">
        <w:t>and increase engagement to resonate deeper with diverse audiences.</w:t>
      </w:r>
    </w:p>
    <w:p w14:paraId="7D658EE1" w14:textId="2A5C0FF0" w:rsidR="00265844" w:rsidRPr="0081623C" w:rsidRDefault="004874F5" w:rsidP="00265844">
      <w:pPr>
        <w:pStyle w:val="Heading3"/>
      </w:pPr>
      <w:r>
        <w:lastRenderedPageBreak/>
        <w:t>Strengthen p</w:t>
      </w:r>
      <w:r w:rsidR="00265844" w:rsidRPr="0081623C">
        <w:t>ublic health messaging</w:t>
      </w:r>
    </w:p>
    <w:p w14:paraId="5746D6D0" w14:textId="3CCA9C40" w:rsidR="00993734" w:rsidRPr="00C91F67" w:rsidRDefault="00993734" w:rsidP="00993734">
      <w:pPr>
        <w:pStyle w:val="ListBullet"/>
        <w:numPr>
          <w:ilvl w:val="0"/>
          <w:numId w:val="1"/>
        </w:numPr>
      </w:pPr>
      <w:r w:rsidRPr="00C91F67">
        <w:t xml:space="preserve">Future campaigns should focus on prevention and early recognition to cover the full </w:t>
      </w:r>
      <w:r w:rsidR="007B57F2">
        <w:t>sepsis</w:t>
      </w:r>
      <w:r w:rsidR="007B57F2" w:rsidRPr="00C91F67">
        <w:t xml:space="preserve"> </w:t>
      </w:r>
      <w:r w:rsidRPr="00C91F67">
        <w:t>journey.</w:t>
      </w:r>
    </w:p>
    <w:p w14:paraId="3C274852" w14:textId="63258EE7" w:rsidR="00265844" w:rsidRPr="00C91F67" w:rsidRDefault="00AF7C4F" w:rsidP="004148F6">
      <w:pPr>
        <w:pStyle w:val="ListBullet"/>
        <w:numPr>
          <w:ilvl w:val="0"/>
          <w:numId w:val="1"/>
        </w:numPr>
      </w:pPr>
      <w:r>
        <w:t>R</w:t>
      </w:r>
      <w:r w:rsidR="00265844" w:rsidRPr="00C91F67">
        <w:t>adio</w:t>
      </w:r>
      <w:r>
        <w:t xml:space="preserve"> was an effective tool </w:t>
      </w:r>
      <w:r w:rsidR="003B6DFE">
        <w:t>to reach broad and diverse demographics in</w:t>
      </w:r>
      <w:r>
        <w:t xml:space="preserve"> the 2024 sepsis campaign. </w:t>
      </w:r>
      <w:r w:rsidR="004874F5">
        <w:t xml:space="preserve">A </w:t>
      </w:r>
      <w:r w:rsidR="001629F5">
        <w:t>radio strategy</w:t>
      </w:r>
      <w:r w:rsidR="00265844" w:rsidRPr="00C91F67">
        <w:t xml:space="preserve"> should be considered for future health campaigns</w:t>
      </w:r>
      <w:r w:rsidR="004874F5">
        <w:t>.</w:t>
      </w:r>
    </w:p>
    <w:p w14:paraId="4A0E51EC" w14:textId="7E85C41A" w:rsidR="00265844" w:rsidRDefault="004874F5" w:rsidP="004148F6">
      <w:pPr>
        <w:pStyle w:val="ListBullet"/>
        <w:numPr>
          <w:ilvl w:val="0"/>
          <w:numId w:val="1"/>
        </w:numPr>
      </w:pPr>
      <w:r>
        <w:t>Health system stakeholders should look for o</w:t>
      </w:r>
      <w:r w:rsidR="00265844" w:rsidRPr="00C91F67">
        <w:t>pportunities to tie sepsis into other public health messaging such as antimicrobial stewardship, patient safety and diabetes, kidney and cancer</w:t>
      </w:r>
      <w:r>
        <w:t>.</w:t>
      </w:r>
    </w:p>
    <w:p w14:paraId="4AE49820" w14:textId="0BEF9691" w:rsidR="00280E29" w:rsidRDefault="004874F5" w:rsidP="00280E29">
      <w:pPr>
        <w:pStyle w:val="ListBullet"/>
        <w:numPr>
          <w:ilvl w:val="0"/>
          <w:numId w:val="1"/>
        </w:numPr>
        <w:rPr>
          <w:rStyle w:val="normaltextrun"/>
        </w:rPr>
      </w:pPr>
      <w:r>
        <w:t xml:space="preserve">A future sepsis awareness campaign </w:t>
      </w:r>
      <w:r w:rsidR="001629F5">
        <w:t>c</w:t>
      </w:r>
      <w:r>
        <w:t>ould c</w:t>
      </w:r>
      <w:r w:rsidR="00265844" w:rsidRPr="00C91F67">
        <w:t>onsider appropriate social media influencers to drive awareness and engagement.</w:t>
      </w:r>
    </w:p>
    <w:p w14:paraId="06A247F6" w14:textId="73410B5F" w:rsidR="00280E29" w:rsidRPr="00280E29" w:rsidRDefault="007D5481" w:rsidP="001236D7">
      <w:pPr>
        <w:pStyle w:val="Heading2"/>
        <w:rPr>
          <w:rStyle w:val="normaltextrun"/>
          <w:rFonts w:eastAsia="Times New Roman" w:cs="Times New Roman"/>
        </w:rPr>
      </w:pPr>
      <w:bookmarkStart w:id="78" w:name="_Toc220480865"/>
      <w:r>
        <w:rPr>
          <w:rStyle w:val="normaltextrun"/>
        </w:rPr>
        <w:t>Maintaining a focus on sepsis awareness</w:t>
      </w:r>
      <w:bookmarkEnd w:id="78"/>
    </w:p>
    <w:p w14:paraId="382B59FA" w14:textId="1B37133F" w:rsidR="00F95D58" w:rsidRPr="000813F6" w:rsidRDefault="0015611E" w:rsidP="00317E14">
      <w:pPr>
        <w:spacing w:after="240"/>
        <w:rPr>
          <w:rFonts w:ascii="Arial" w:eastAsia="Arial" w:hAnsi="Arial" w:cs="Arial"/>
        </w:rPr>
      </w:pPr>
      <w:r w:rsidRPr="005F6F7A">
        <w:rPr>
          <w:rStyle w:val="Heading4Char"/>
        </w:rPr>
        <w:t>Recommendation</w:t>
      </w:r>
      <w:r>
        <w:rPr>
          <w:rStyle w:val="normaltextrun"/>
          <w:rFonts w:ascii="Arial" w:eastAsiaTheme="majorEastAsia" w:hAnsi="Arial" w:cs="Arial"/>
        </w:rPr>
        <w:t>:</w:t>
      </w:r>
      <w:r w:rsidR="0023734F" w:rsidRPr="0023734F">
        <w:rPr>
          <w:rFonts w:cstheme="minorBidi"/>
        </w:rPr>
        <w:t xml:space="preserve"> </w:t>
      </w:r>
      <w:r w:rsidR="0023734F" w:rsidRPr="007F0095">
        <w:rPr>
          <w:rFonts w:cstheme="minorBidi"/>
        </w:rPr>
        <w:t xml:space="preserve">The </w:t>
      </w:r>
      <w:r w:rsidR="007F137B">
        <w:rPr>
          <w:rFonts w:cstheme="minorBidi"/>
        </w:rPr>
        <w:t xml:space="preserve">Australian Government </w:t>
      </w:r>
      <w:r w:rsidR="0023734F" w:rsidRPr="007F0095">
        <w:rPr>
          <w:rFonts w:cstheme="minorBidi"/>
        </w:rPr>
        <w:t>should continue to support a national collaborative approach to maintain momentum in quality and safety improvement for sepsis</w:t>
      </w:r>
      <w:r w:rsidR="0045469E">
        <w:rPr>
          <w:rFonts w:cstheme="minorBidi"/>
        </w:rPr>
        <w:t>.</w:t>
      </w:r>
      <w:r w:rsidR="0045469E" w:rsidRPr="0045469E">
        <w:rPr>
          <w:rFonts w:ascii="Arial" w:eastAsia="Arial" w:hAnsi="Arial" w:cs="Arial"/>
        </w:rPr>
        <w:t xml:space="preserve"> </w:t>
      </w:r>
      <w:r w:rsidR="0045469E">
        <w:rPr>
          <w:rFonts w:ascii="Arial" w:eastAsia="Arial" w:hAnsi="Arial" w:cs="Arial"/>
        </w:rPr>
        <w:t xml:space="preserve">This includes </w:t>
      </w:r>
      <w:r w:rsidR="0045469E" w:rsidRPr="0045469E">
        <w:rPr>
          <w:rFonts w:ascii="Arial" w:eastAsia="Arial" w:hAnsi="Arial" w:cs="Arial"/>
        </w:rPr>
        <w:t>sepsis awareness for the public, clinicians and health services</w:t>
      </w:r>
      <w:r w:rsidR="00050618">
        <w:rPr>
          <w:rFonts w:ascii="Arial" w:eastAsia="Arial" w:hAnsi="Arial" w:cs="Arial"/>
        </w:rPr>
        <w:t>.</w:t>
      </w:r>
    </w:p>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6E8203A0" w14:textId="77777777" w:rsidTr="003542EE">
        <w:tc>
          <w:tcPr>
            <w:tcW w:w="9114" w:type="dxa"/>
            <w:tcBorders>
              <w:right w:val="single" w:sz="48" w:space="0" w:color="F0E8FE" w:themeColor="background2"/>
            </w:tcBorders>
            <w:shd w:val="clear" w:color="auto" w:fill="F0E8FE" w:themeFill="background2"/>
          </w:tcPr>
          <w:p w14:paraId="5A82F2BF" w14:textId="77777777" w:rsidR="00FB5602" w:rsidRPr="00AB3259" w:rsidRDefault="00FB5602" w:rsidP="003542EE">
            <w:pPr>
              <w:pStyle w:val="BoxHeading"/>
            </w:pPr>
            <w:r>
              <w:t>Sepsis survivor</w:t>
            </w:r>
          </w:p>
          <w:p w14:paraId="6CA77009" w14:textId="0F9E4676" w:rsidR="00FB5602" w:rsidRDefault="00FB5602" w:rsidP="003542EE">
            <w:r>
              <w:t>“We need increased awareness and more campaigns to educate the public”</w:t>
            </w:r>
          </w:p>
        </w:tc>
      </w:tr>
    </w:tbl>
    <w:p w14:paraId="7B8DF112" w14:textId="53B68A45" w:rsidR="00280E29" w:rsidRPr="00C91F67" w:rsidRDefault="00280E29" w:rsidP="00894F08">
      <w:pPr>
        <w:pStyle w:val="ListBullet"/>
      </w:pPr>
    </w:p>
    <w:p w14:paraId="6A47CEC6" w14:textId="77777777" w:rsidR="00265844" w:rsidRDefault="00265844" w:rsidP="00265844">
      <w:r>
        <w:br w:type="page"/>
      </w:r>
    </w:p>
    <w:tbl>
      <w:tblPr>
        <w:tblW w:w="0" w:type="auto"/>
        <w:tblCellMar>
          <w:left w:w="0" w:type="dxa"/>
          <w:right w:w="0" w:type="dxa"/>
        </w:tblCellMar>
        <w:tblLook w:val="04A0" w:firstRow="1" w:lastRow="0" w:firstColumn="1" w:lastColumn="0" w:noHBand="0" w:noVBand="1"/>
      </w:tblPr>
      <w:tblGrid>
        <w:gridCol w:w="9184"/>
      </w:tblGrid>
      <w:tr w:rsidR="00265844" w14:paraId="7E1F47F0" w14:textId="77777777" w:rsidTr="00D60569">
        <w:trPr>
          <w:trHeight w:hRule="exact" w:val="5954"/>
        </w:trPr>
        <w:tc>
          <w:tcPr>
            <w:tcW w:w="9184" w:type="dxa"/>
            <w:vAlign w:val="center"/>
          </w:tcPr>
          <w:p w14:paraId="5FD47F22" w14:textId="5B13541D" w:rsidR="00265844" w:rsidRDefault="00265844" w:rsidP="00D60569">
            <w:pPr>
              <w:pStyle w:val="Heading1"/>
            </w:pPr>
            <w:bookmarkStart w:id="79" w:name="_Toc203058313"/>
            <w:bookmarkStart w:id="80" w:name="_Toc220480866"/>
            <w:r w:rsidRPr="00677440">
              <w:lastRenderedPageBreak/>
              <w:t>Education and training for health</w:t>
            </w:r>
            <w:r>
              <w:t xml:space="preserve"> care</w:t>
            </w:r>
            <w:r w:rsidRPr="00677440">
              <w:t xml:space="preserve"> professionals and undergraduate</w:t>
            </w:r>
            <w:r>
              <w:t xml:space="preserve"> student</w:t>
            </w:r>
            <w:r w:rsidRPr="00677440">
              <w:t>s</w:t>
            </w:r>
            <w:bookmarkEnd w:id="79"/>
            <w:bookmarkEnd w:id="80"/>
          </w:p>
          <w:p w14:paraId="761E2932" w14:textId="77777777" w:rsidR="00265844" w:rsidRPr="00EE7110" w:rsidRDefault="00265844" w:rsidP="00D60569">
            <w:pPr>
              <w:rPr>
                <w:i/>
                <w:iCs/>
              </w:rPr>
            </w:pPr>
            <w:r>
              <w:rPr>
                <w:i/>
                <w:iCs/>
              </w:rPr>
              <w:t>Project 2 of the National Sepsis Program Extension 2023-25</w:t>
            </w:r>
          </w:p>
        </w:tc>
      </w:tr>
    </w:tbl>
    <w:bookmarkStart w:id="81" w:name="_Toc203058314"/>
    <w:bookmarkStart w:id="82" w:name="_Toc220480867"/>
    <w:p w14:paraId="1117CE3B" w14:textId="75FB0891" w:rsidR="00265844" w:rsidRPr="00C1245D" w:rsidRDefault="00265844" w:rsidP="001236D7">
      <w:pPr>
        <w:pStyle w:val="Heading2"/>
      </w:pPr>
      <w:r>
        <w:rPr>
          <w:noProof/>
        </w:rPr>
        <mc:AlternateContent>
          <mc:Choice Requires="wpg">
            <w:drawing>
              <wp:anchor distT="0" distB="0" distL="114300" distR="114300" simplePos="0" relativeHeight="251658249" behindDoc="1" locked="0" layoutInCell="1" allowOverlap="1" wp14:anchorId="1B619D85" wp14:editId="4A306752">
                <wp:simplePos x="0" y="0"/>
                <wp:positionH relativeFrom="page">
                  <wp:align>left</wp:align>
                </wp:positionH>
                <wp:positionV relativeFrom="page">
                  <wp:align>top</wp:align>
                </wp:positionV>
                <wp:extent cx="7560000" cy="4392000"/>
                <wp:effectExtent l="0" t="0" r="3175" b="8890"/>
                <wp:wrapNone/>
                <wp:docPr id="23" name="Group 23"/>
                <wp:cNvGraphicFramePr/>
                <a:graphic xmlns:a="http://schemas.openxmlformats.org/drawingml/2006/main">
                  <a:graphicData uri="http://schemas.microsoft.com/office/word/2010/wordprocessingGroup">
                    <wpg:wgp>
                      <wpg:cNvGrpSpPr/>
                      <wpg:grpSpPr>
                        <a:xfrm>
                          <a:off x="0" y="0"/>
                          <a:ext cx="7560000" cy="4392000"/>
                          <a:chOff x="0" y="0"/>
                          <a:chExt cx="7560000" cy="4392000"/>
                        </a:xfrm>
                      </wpg:grpSpPr>
                      <wps:wsp>
                        <wps:cNvPr id="24" name="Rectangle 15"/>
                        <wps:cNvSpPr/>
                        <wps:spPr>
                          <a:xfrm>
                            <a:off x="0" y="0"/>
                            <a:ext cx="7560000" cy="43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15"/>
                        <wps:cNvSpPr/>
                        <wps:spPr>
                          <a:xfrm>
                            <a:off x="0" y="0"/>
                            <a:ext cx="7560000" cy="4068000"/>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5"/>
                        <wps:cNvSpPr/>
                        <wps:spPr>
                          <a:xfrm>
                            <a:off x="0" y="0"/>
                            <a:ext cx="7560000" cy="374400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A6337" id="Group 23" o:spid="_x0000_s1026" style="position:absolute;margin-left:0;margin-top:0;width:595.3pt;height:345.85pt;z-index:-251630592;mso-position-horizontal:left;mso-position-horizontal-relative:page;mso-position-vertical:top;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" fillcolor="#f0e8fe [3214]"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" fillcolor="#e1d1fd [1303]"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" fillcolor="#d2bbfc [1943]" stroked="f" strokeweight="2pt"/>
                <w10:wrap anchorx="page" anchory="page"/>
              </v:group>
            </w:pict>
          </mc:Fallback>
        </mc:AlternateContent>
      </w:r>
      <w:r w:rsidRPr="0020695A">
        <w:t>Project background</w:t>
      </w:r>
      <w:bookmarkEnd w:id="81"/>
      <w:bookmarkEnd w:id="82"/>
    </w:p>
    <w:p w14:paraId="594F73A4" w14:textId="1E23988E" w:rsidR="00265844" w:rsidRDefault="00265844" w:rsidP="00265844">
      <w:pPr>
        <w:rPr>
          <w:rFonts w:cstheme="minorHAnsi"/>
        </w:rPr>
      </w:pPr>
      <w:r>
        <w:rPr>
          <w:rFonts w:cstheme="minorHAnsi"/>
        </w:rPr>
        <w:t>The</w:t>
      </w:r>
      <w:r w:rsidRPr="006814B5">
        <w:rPr>
          <w:rFonts w:cstheme="minorHAnsi"/>
        </w:rPr>
        <w:t xml:space="preserve"> </w:t>
      </w:r>
      <w:r>
        <w:rPr>
          <w:rFonts w:cstheme="minorHAnsi"/>
        </w:rPr>
        <w:t xml:space="preserve">National Sepsis Program recommended the </w:t>
      </w:r>
      <w:r w:rsidRPr="00D21ED5">
        <w:rPr>
          <w:rFonts w:cstheme="minorHAnsi"/>
        </w:rPr>
        <w:t xml:space="preserve">development and implementation of targeted educational resources on sepsis for health </w:t>
      </w:r>
      <w:r w:rsidRPr="00BD2EE7">
        <w:rPr>
          <w:rFonts w:cstheme="minorHAnsi"/>
        </w:rPr>
        <w:t>care professionals and students undertaking undergraduate health programs</w:t>
      </w:r>
      <w:r w:rsidR="0072531B">
        <w:rPr>
          <w:rFonts w:cstheme="minorHAnsi"/>
        </w:rPr>
        <w:t xml:space="preserve">. These </w:t>
      </w:r>
      <w:r>
        <w:rPr>
          <w:rFonts w:cstheme="minorHAnsi"/>
        </w:rPr>
        <w:t xml:space="preserve">improve </w:t>
      </w:r>
      <w:r w:rsidRPr="00BD2EE7">
        <w:rPr>
          <w:rFonts w:cstheme="minorHAnsi"/>
        </w:rPr>
        <w:t>health professional</w:t>
      </w:r>
      <w:r>
        <w:rPr>
          <w:rFonts w:cstheme="minorHAnsi"/>
        </w:rPr>
        <w:t>’s</w:t>
      </w:r>
      <w:r w:rsidRPr="00BD2EE7">
        <w:rPr>
          <w:rFonts w:cstheme="minorHAnsi"/>
        </w:rPr>
        <w:t xml:space="preserve"> knowledge and understanding of sepsis </w:t>
      </w:r>
      <w:r>
        <w:rPr>
          <w:rFonts w:cstheme="minorHAnsi"/>
        </w:rPr>
        <w:t>and</w:t>
      </w:r>
      <w:r w:rsidRPr="00BD2EE7">
        <w:rPr>
          <w:rFonts w:cstheme="minorHAnsi"/>
        </w:rPr>
        <w:t xml:space="preserve"> lead to better recognition, response and overall health outcomes for people with sepsis in Australia.</w:t>
      </w:r>
    </w:p>
    <w:p w14:paraId="58143BFC" w14:textId="17A5BC94" w:rsidR="00265844" w:rsidRDefault="00265844" w:rsidP="00265844">
      <w:pPr>
        <w:rPr>
          <w:rFonts w:cstheme="minorHAnsi"/>
        </w:rPr>
      </w:pPr>
      <w:r>
        <w:rPr>
          <w:rFonts w:cstheme="minorHAnsi"/>
        </w:rPr>
        <w:t>T</w:t>
      </w:r>
      <w:r w:rsidRPr="00D02581">
        <w:rPr>
          <w:rFonts w:cstheme="minorHAnsi"/>
        </w:rPr>
        <w:t>he Commission deliver</w:t>
      </w:r>
      <w:r>
        <w:rPr>
          <w:rFonts w:cstheme="minorHAnsi"/>
        </w:rPr>
        <w:t>ed</w:t>
      </w:r>
      <w:r w:rsidRPr="00D02581">
        <w:rPr>
          <w:rFonts w:cstheme="minorHAnsi"/>
        </w:rPr>
        <w:t xml:space="preserve"> two project elements</w:t>
      </w:r>
      <w:r>
        <w:rPr>
          <w:rFonts w:cstheme="minorHAnsi"/>
        </w:rPr>
        <w:t xml:space="preserve"> as part of the education project which are detailed separately in this section</w:t>
      </w:r>
      <w:r w:rsidRPr="00D02581">
        <w:rPr>
          <w:rFonts w:cstheme="minorHAnsi"/>
        </w:rPr>
        <w:t>:</w:t>
      </w:r>
    </w:p>
    <w:p w14:paraId="1B4E117C" w14:textId="5D27701E" w:rsidR="00265844" w:rsidRPr="00C91F67" w:rsidRDefault="00265844" w:rsidP="004148F6">
      <w:pPr>
        <w:pStyle w:val="ListBullet"/>
        <w:numPr>
          <w:ilvl w:val="0"/>
          <w:numId w:val="1"/>
        </w:numPr>
      </w:pPr>
      <w:r w:rsidRPr="00C91F67">
        <w:t>increase access to sepsis education and training for primary care health professionals</w:t>
      </w:r>
    </w:p>
    <w:p w14:paraId="1D017AD8" w14:textId="2BD27B9F" w:rsidR="00265844" w:rsidRPr="00C91F67" w:rsidRDefault="00265844" w:rsidP="004148F6">
      <w:pPr>
        <w:pStyle w:val="ListBullet"/>
        <w:numPr>
          <w:ilvl w:val="0"/>
          <w:numId w:val="1"/>
        </w:numPr>
      </w:pPr>
      <w:r w:rsidRPr="00C91F67">
        <w:t>progress understanding of sepsis in university curriculum in Australia.</w:t>
      </w:r>
    </w:p>
    <w:p w14:paraId="5CD27E2B" w14:textId="1E422D7A" w:rsidR="00265844" w:rsidRPr="0098563C" w:rsidRDefault="00265844" w:rsidP="001236D7">
      <w:pPr>
        <w:pStyle w:val="Heading2"/>
      </w:pPr>
      <w:bookmarkStart w:id="83" w:name="_Toc203058315"/>
      <w:bookmarkStart w:id="84" w:name="_Toc220480868"/>
      <w:r>
        <w:t>Sepsis in Primary Care Learning Module</w:t>
      </w:r>
      <w:bookmarkEnd w:id="83"/>
      <w:bookmarkEnd w:id="84"/>
    </w:p>
    <w:p w14:paraId="123F1F53" w14:textId="77777777" w:rsidR="00265844" w:rsidRPr="00F32C19" w:rsidRDefault="00265844" w:rsidP="00265844">
      <w:pPr>
        <w:pStyle w:val="Heading3"/>
      </w:pPr>
      <w:r>
        <w:t xml:space="preserve">Project Overview </w:t>
      </w:r>
    </w:p>
    <w:p w14:paraId="1AA1759E" w14:textId="77777777" w:rsidR="00265844" w:rsidRPr="004A37CB" w:rsidRDefault="00265844" w:rsidP="00265844">
      <w:pPr>
        <w:pStyle w:val="Heading4"/>
      </w:pPr>
      <w:r w:rsidRPr="004A37CB">
        <w:t>Project design and procurement</w:t>
      </w:r>
    </w:p>
    <w:p w14:paraId="3F29E64C" w14:textId="4D05043E" w:rsidR="00265844" w:rsidRDefault="00265844" w:rsidP="00265844">
      <w:pPr>
        <w:rPr>
          <w:rFonts w:cstheme="minorHAnsi"/>
        </w:rPr>
      </w:pPr>
      <w:r>
        <w:rPr>
          <w:rFonts w:cstheme="minorHAnsi"/>
        </w:rPr>
        <w:t>The initial aim for this project element was to develop, implement and evaluate targeted sepsis education resources for health professionals across primary and acute care and develop undergraduate curricula. A request for quote (RFQ) for these services received a poor response from the market.</w:t>
      </w:r>
    </w:p>
    <w:p w14:paraId="4574B86B" w14:textId="54809417" w:rsidR="00265844" w:rsidRDefault="00265844" w:rsidP="00265844">
      <w:pPr>
        <w:rPr>
          <w:rFonts w:cstheme="minorHAnsi"/>
        </w:rPr>
      </w:pPr>
      <w:r>
        <w:rPr>
          <w:rFonts w:cstheme="minorHAnsi"/>
        </w:rPr>
        <w:t>V</w:t>
      </w:r>
      <w:r w:rsidRPr="0098563C">
        <w:rPr>
          <w:rFonts w:cstheme="minorHAnsi"/>
        </w:rPr>
        <w:t>endor</w:t>
      </w:r>
      <w:r>
        <w:rPr>
          <w:rFonts w:cstheme="minorHAnsi"/>
        </w:rPr>
        <w:t xml:space="preserve"> feedback</w:t>
      </w:r>
      <w:r w:rsidRPr="0098563C">
        <w:rPr>
          <w:rFonts w:cstheme="minorHAnsi"/>
        </w:rPr>
        <w:t xml:space="preserve"> </w:t>
      </w:r>
      <w:r>
        <w:rPr>
          <w:rFonts w:cstheme="minorHAnsi"/>
        </w:rPr>
        <w:t>identified that</w:t>
      </w:r>
      <w:r w:rsidRPr="0098563C">
        <w:rPr>
          <w:rFonts w:cstheme="minorHAnsi"/>
        </w:rPr>
        <w:t xml:space="preserve"> the scope was too broad with too many different elements, and an inadequate timeframe and budget</w:t>
      </w:r>
      <w:r>
        <w:rPr>
          <w:rFonts w:cstheme="minorHAnsi"/>
        </w:rPr>
        <w:t xml:space="preserve"> to achieve these aims</w:t>
      </w:r>
      <w:r w:rsidRPr="0098563C">
        <w:rPr>
          <w:rFonts w:cstheme="minorHAnsi"/>
        </w:rPr>
        <w:t xml:space="preserve">. </w:t>
      </w:r>
      <w:r>
        <w:rPr>
          <w:rFonts w:cstheme="minorHAnsi"/>
        </w:rPr>
        <w:t>A</w:t>
      </w:r>
      <w:r w:rsidRPr="0098563C">
        <w:rPr>
          <w:rFonts w:cstheme="minorHAnsi"/>
        </w:rPr>
        <w:t xml:space="preserve"> second round of procurement</w:t>
      </w:r>
      <w:r>
        <w:rPr>
          <w:rFonts w:cstheme="minorHAnsi"/>
        </w:rPr>
        <w:t xml:space="preserve"> with a revised scope </w:t>
      </w:r>
      <w:r w:rsidRPr="0098563C">
        <w:rPr>
          <w:rFonts w:cstheme="minorHAnsi"/>
        </w:rPr>
        <w:t>focused solely on the education for primary care component</w:t>
      </w:r>
      <w:r>
        <w:rPr>
          <w:rFonts w:cstheme="minorHAnsi"/>
        </w:rPr>
        <w:t>,</w:t>
      </w:r>
      <w:r w:rsidRPr="0098563C">
        <w:rPr>
          <w:rFonts w:cstheme="minorHAnsi"/>
        </w:rPr>
        <w:t xml:space="preserve"> increased the project timeframe </w:t>
      </w:r>
      <w:r>
        <w:rPr>
          <w:rFonts w:cstheme="minorHAnsi"/>
        </w:rPr>
        <w:t>while</w:t>
      </w:r>
      <w:r w:rsidRPr="0098563C">
        <w:rPr>
          <w:rFonts w:cstheme="minorHAnsi"/>
        </w:rPr>
        <w:t xml:space="preserve"> retain</w:t>
      </w:r>
      <w:r>
        <w:rPr>
          <w:rFonts w:cstheme="minorHAnsi"/>
        </w:rPr>
        <w:t>ing</w:t>
      </w:r>
      <w:r w:rsidRPr="0098563C">
        <w:rPr>
          <w:rFonts w:cstheme="minorHAnsi"/>
        </w:rPr>
        <w:t xml:space="preserve"> the original budget. </w:t>
      </w:r>
      <w:r>
        <w:rPr>
          <w:rFonts w:cstheme="minorHAnsi"/>
        </w:rPr>
        <w:t>T</w:t>
      </w:r>
      <w:r w:rsidRPr="0098563C">
        <w:rPr>
          <w:rFonts w:cstheme="minorHAnsi"/>
        </w:rPr>
        <w:t>wo vendors respond</w:t>
      </w:r>
      <w:r>
        <w:rPr>
          <w:rFonts w:cstheme="minorHAnsi"/>
        </w:rPr>
        <w:t>ed to the revised RFQ.</w:t>
      </w:r>
    </w:p>
    <w:p w14:paraId="29D3AD4D" w14:textId="52D33001" w:rsidR="00265844" w:rsidRDefault="00265844" w:rsidP="00265844">
      <w:pPr>
        <w:rPr>
          <w:rFonts w:cstheme="minorHAnsi"/>
        </w:rPr>
      </w:pPr>
      <w:r>
        <w:rPr>
          <w:rFonts w:cstheme="minorHAnsi"/>
        </w:rPr>
        <w:lastRenderedPageBreak/>
        <w:t xml:space="preserve">The Commission and TGI identified Medcast Pty Ltd as the preferred vendor for the revised project to deliver a </w:t>
      </w:r>
      <w:r w:rsidRPr="0098563C">
        <w:rPr>
          <w:rFonts w:cstheme="minorHAnsi"/>
        </w:rPr>
        <w:t>Sepsis in Primary Care Learning Module</w:t>
      </w:r>
      <w:r w:rsidRPr="00BF1BDD">
        <w:rPr>
          <w:rFonts w:cstheme="minorHAnsi"/>
        </w:rPr>
        <w:t>.</w:t>
      </w:r>
    </w:p>
    <w:p w14:paraId="38AC20F0" w14:textId="77777777" w:rsidR="00265844" w:rsidRPr="00DC7610" w:rsidRDefault="00265844" w:rsidP="00265844">
      <w:pPr>
        <w:pStyle w:val="Heading4"/>
      </w:pPr>
      <w:r w:rsidRPr="00DC7610">
        <w:t>Project deliverables</w:t>
      </w:r>
    </w:p>
    <w:p w14:paraId="3E787958" w14:textId="77777777" w:rsidR="00265844" w:rsidRPr="000A3937" w:rsidRDefault="00265844" w:rsidP="00265844">
      <w:pPr>
        <w:rPr>
          <w:rFonts w:cstheme="minorHAnsi"/>
        </w:rPr>
      </w:pPr>
      <w:r>
        <w:rPr>
          <w:rFonts w:cstheme="minorHAnsi"/>
        </w:rPr>
        <w:t>The</w:t>
      </w:r>
      <w:r w:rsidRPr="000A3937">
        <w:rPr>
          <w:rFonts w:cstheme="minorHAnsi"/>
        </w:rPr>
        <w:t xml:space="preserve"> contract</w:t>
      </w:r>
      <w:r>
        <w:rPr>
          <w:rFonts w:cstheme="minorHAnsi"/>
        </w:rPr>
        <w:t xml:space="preserve"> involved:</w:t>
      </w:r>
    </w:p>
    <w:p w14:paraId="795BF933" w14:textId="77777777" w:rsidR="00C91F67" w:rsidRDefault="00265844" w:rsidP="004148F6">
      <w:pPr>
        <w:pStyle w:val="ListBullet"/>
        <w:numPr>
          <w:ilvl w:val="0"/>
          <w:numId w:val="1"/>
        </w:numPr>
      </w:pPr>
      <w:r w:rsidRPr="00C91F67">
        <w:t>Research, analysis and consultation with health professionals, clinical educators and other relevant stakeholders in primary healthcare settings:</w:t>
      </w:r>
    </w:p>
    <w:p w14:paraId="1598603D" w14:textId="0FFE4321" w:rsidR="00265844" w:rsidRDefault="00265844" w:rsidP="004148F6">
      <w:pPr>
        <w:pStyle w:val="ListBullet2"/>
        <w:numPr>
          <w:ilvl w:val="1"/>
          <w:numId w:val="1"/>
        </w:numPr>
      </w:pPr>
      <w:r w:rsidRPr="0098563C">
        <w:t>to understand sepsis educational needs and knowledge gaps</w:t>
      </w:r>
    </w:p>
    <w:p w14:paraId="11B0AF3F" w14:textId="286201DC" w:rsidR="00265844" w:rsidRDefault="00265844" w:rsidP="004148F6">
      <w:pPr>
        <w:pStyle w:val="ListBullet2"/>
        <w:numPr>
          <w:ilvl w:val="1"/>
          <w:numId w:val="1"/>
        </w:numPr>
      </w:pPr>
      <w:r>
        <w:t>to un</w:t>
      </w:r>
      <w:r w:rsidRPr="00F730B5">
        <w:t>derstand how and where primary health professionals find out about and access sepsis resources</w:t>
      </w:r>
    </w:p>
    <w:p w14:paraId="423FC85F" w14:textId="52EE2997" w:rsidR="00265844" w:rsidRPr="00F730B5" w:rsidRDefault="00265844" w:rsidP="004148F6">
      <w:pPr>
        <w:pStyle w:val="ListBullet2"/>
        <w:numPr>
          <w:ilvl w:val="1"/>
          <w:numId w:val="1"/>
        </w:numPr>
      </w:pPr>
      <w:r>
        <w:t>to und</w:t>
      </w:r>
      <w:r w:rsidRPr="00F730B5">
        <w:t>erstand the transition of care interface between primary and acute healthcare services in the context of escalation and referral of patients with sepsis from primary care settings to emergency departments</w:t>
      </w:r>
      <w:r>
        <w:t>.</w:t>
      </w:r>
    </w:p>
    <w:p w14:paraId="23F6BF1A" w14:textId="77777777" w:rsidR="00265844" w:rsidRPr="00C91F67" w:rsidRDefault="00265844" w:rsidP="004148F6">
      <w:pPr>
        <w:pStyle w:val="ListBullet"/>
        <w:numPr>
          <w:ilvl w:val="0"/>
          <w:numId w:val="1"/>
        </w:numPr>
      </w:pPr>
      <w:r w:rsidRPr="00C91F67">
        <w:t>Developing strategies to streamline and simplify resource navigation and access for primary health professionals.</w:t>
      </w:r>
    </w:p>
    <w:p w14:paraId="4C0E1313" w14:textId="50C58EF3" w:rsidR="00265844" w:rsidRDefault="00265844" w:rsidP="004148F6">
      <w:pPr>
        <w:pStyle w:val="ListBullet"/>
        <w:numPr>
          <w:ilvl w:val="0"/>
          <w:numId w:val="1"/>
        </w:numPr>
      </w:pPr>
      <w:r w:rsidRPr="00C91F67">
        <w:t xml:space="preserve">Developing, distributing and evaluating </w:t>
      </w:r>
      <w:r w:rsidRPr="00F730B5">
        <w:t>an interactive online sepsis education bundle including case studies and sepsis clinical training resources</w:t>
      </w:r>
      <w:r w:rsidR="00337895">
        <w:t xml:space="preserve"> (</w:t>
      </w:r>
      <w:r w:rsidRPr="00F730B5">
        <w:t xml:space="preserve">i.e., a primary care sepsis escalation pathway and ISBAR escalation template) for use in primary health settings, including: </w:t>
      </w:r>
    </w:p>
    <w:p w14:paraId="52FE9672" w14:textId="15BE6970" w:rsidR="00265844" w:rsidRDefault="00265844" w:rsidP="004148F6">
      <w:pPr>
        <w:pStyle w:val="ListBullet2"/>
        <w:numPr>
          <w:ilvl w:val="1"/>
          <w:numId w:val="1"/>
        </w:numPr>
      </w:pPr>
      <w:r w:rsidRPr="0098563C">
        <w:t>General practices</w:t>
      </w:r>
    </w:p>
    <w:p w14:paraId="0BDE6564" w14:textId="44DFB086" w:rsidR="00265844" w:rsidRDefault="00265844" w:rsidP="004148F6">
      <w:pPr>
        <w:pStyle w:val="ListBullet2"/>
        <w:numPr>
          <w:ilvl w:val="1"/>
          <w:numId w:val="1"/>
        </w:numPr>
      </w:pPr>
      <w:r w:rsidRPr="0098563C">
        <w:t>Health care clinics</w:t>
      </w:r>
    </w:p>
    <w:p w14:paraId="6DE455DD" w14:textId="5483DF6B" w:rsidR="00265844" w:rsidRPr="00DC7610" w:rsidRDefault="00265844" w:rsidP="004148F6">
      <w:pPr>
        <w:pStyle w:val="ListBullet2"/>
        <w:numPr>
          <w:ilvl w:val="1"/>
          <w:numId w:val="1"/>
        </w:numPr>
      </w:pPr>
      <w:r w:rsidRPr="00C91F67">
        <w:t>Urgent care clinics</w:t>
      </w:r>
    </w:p>
    <w:p w14:paraId="6AB672F9" w14:textId="77777777" w:rsidR="00FB5602" w:rsidRDefault="00265844" w:rsidP="00597400">
      <w:pPr>
        <w:pStyle w:val="ListBullet2"/>
        <w:numPr>
          <w:ilvl w:val="1"/>
          <w:numId w:val="1"/>
        </w:numPr>
      </w:pPr>
      <w:r w:rsidRPr="00C91F67">
        <w:t>First Nations health services, including Aboriginal Medical Services.</w:t>
      </w:r>
    </w:p>
    <w:p w14:paraId="7A35DF6A" w14:textId="77777777" w:rsidR="00FB5602" w:rsidRDefault="00FB5602" w:rsidP="00FB5602">
      <w:pPr>
        <w:pStyle w:val="ListBullet2"/>
      </w:pPr>
    </w:p>
    <w:p w14:paraId="645D4B66" w14:textId="52A5630F" w:rsidR="00022AD2" w:rsidRPr="00DC7610" w:rsidRDefault="00FB5602" w:rsidP="00022AD2">
      <w:pPr>
        <w:pStyle w:val="ListBullet2"/>
      </w:pPr>
      <w:r>
        <w:rPr>
          <w:noProof/>
        </w:rPr>
        <mc:AlternateContent>
          <mc:Choice Requires="wps">
            <w:drawing>
              <wp:inline distT="0" distB="0" distL="0" distR="0" wp14:anchorId="54E8F6D2" wp14:editId="44357A66">
                <wp:extent cx="5874588" cy="662305"/>
                <wp:effectExtent l="0" t="0" r="12065" b="14605"/>
                <wp:docPr id="1554543753" name="Text Box 12"/>
                <wp:cNvGraphicFramePr/>
                <a:graphic xmlns:a="http://schemas.openxmlformats.org/drawingml/2006/main">
                  <a:graphicData uri="http://schemas.microsoft.com/office/word/2010/wordprocessingShape">
                    <wps:wsp>
                      <wps:cNvSpPr txBox="1"/>
                      <wps:spPr>
                        <a:xfrm>
                          <a:off x="0" y="0"/>
                          <a:ext cx="5874588" cy="662305"/>
                        </a:xfrm>
                        <a:prstGeom prst="rect">
                          <a:avLst/>
                        </a:prstGeom>
                        <a:noFill/>
                        <a:ln w="6350">
                          <a:noFill/>
                        </a:ln>
                      </wps:spPr>
                      <wps:txbx>
                        <w:txbxContent>
                          <w:tbl>
                            <w:tblPr>
                              <w:tblW w:w="0" w:type="auto"/>
                              <w:tblBorders>
                                <w:left w:val="single" w:sz="48" w:space="0" w:color="421A75" w:themeColor="accent1"/>
                              </w:tblBorders>
                              <w:tblCellMar>
                                <w:top w:w="57" w:type="dxa"/>
                                <w:left w:w="170" w:type="dxa"/>
                                <w:bottom w:w="57" w:type="dxa"/>
                                <w:right w:w="170" w:type="dxa"/>
                              </w:tblCellMar>
                              <w:tblLook w:val="04A0" w:firstRow="1" w:lastRow="0" w:firstColumn="1" w:lastColumn="0" w:noHBand="0" w:noVBand="1"/>
                            </w:tblPr>
                            <w:tblGrid>
                              <w:gridCol w:w="9196"/>
                            </w:tblGrid>
                            <w:tr w:rsidR="00FB5602" w14:paraId="1FA7601A" w14:textId="77777777" w:rsidTr="00FB5602">
                              <w:tc>
                                <w:tcPr>
                                  <w:tcW w:w="9296" w:type="dxa"/>
                                </w:tcPr>
                                <w:p w14:paraId="09368BB6" w14:textId="77777777" w:rsidR="00FB5602" w:rsidRDefault="00FB5602" w:rsidP="00FB5602">
                                  <w:r w:rsidRPr="00FB710D">
                                    <w:rPr>
                                      <w:b/>
                                      <w:bCs/>
                                    </w:rPr>
                                    <w:t xml:space="preserve">ISBAR </w:t>
                                  </w:r>
                                  <w:r w:rsidRPr="000813F6">
                                    <w:rPr>
                                      <w:b/>
                                      <w:bCs/>
                                    </w:rPr>
                                    <w:t>is tool to support structured communication between health professionals.</w:t>
                                  </w:r>
                                  <w:r w:rsidRPr="00FB710D">
                                    <w:t xml:space="preserve"> </w:t>
                                  </w:r>
                                </w:p>
                                <w:p w14:paraId="6EBB39DA" w14:textId="5C73FEC9" w:rsidR="00FB5602" w:rsidRDefault="00FB5602" w:rsidP="00FB5602">
                                  <w:r w:rsidRPr="00FB710D">
                                    <w:t>ISBAR stands for:</w:t>
                                  </w:r>
                                  <w:r>
                                    <w:t xml:space="preserve"> </w:t>
                                  </w:r>
                                  <w:r w:rsidRPr="00FB710D">
                                    <w:rPr>
                                      <w:b/>
                                      <w:bCs/>
                                    </w:rPr>
                                    <w:t>I</w:t>
                                  </w:r>
                                  <w:r w:rsidRPr="00FB710D">
                                    <w:t xml:space="preserve">ntroduction, </w:t>
                                  </w:r>
                                  <w:r w:rsidRPr="00FB710D">
                                    <w:rPr>
                                      <w:b/>
                                      <w:bCs/>
                                    </w:rPr>
                                    <w:t>S</w:t>
                                  </w:r>
                                  <w:r w:rsidRPr="00FB710D">
                                    <w:t>ituation,</w:t>
                                  </w:r>
                                  <w:r w:rsidRPr="00FB710D">
                                    <w:rPr>
                                      <w:b/>
                                      <w:bCs/>
                                    </w:rPr>
                                    <w:t xml:space="preserve"> B</w:t>
                                  </w:r>
                                  <w:r w:rsidRPr="00FB710D">
                                    <w:t xml:space="preserve">ackground, </w:t>
                                  </w:r>
                                  <w:r w:rsidRPr="00FB710D">
                                    <w:rPr>
                                      <w:b/>
                                      <w:bCs/>
                                    </w:rPr>
                                    <w:t>A</w:t>
                                  </w:r>
                                  <w:r w:rsidRPr="00FB710D">
                                    <w:t>ssessment and</w:t>
                                  </w:r>
                                  <w:r>
                                    <w:t xml:space="preserve"> </w:t>
                                  </w:r>
                                  <w:r w:rsidRPr="00FB710D">
                                    <w:rPr>
                                      <w:b/>
                                      <w:bCs/>
                                    </w:rPr>
                                    <w:t>R</w:t>
                                  </w:r>
                                  <w:r w:rsidRPr="00FB710D">
                                    <w:t>ecommendation</w:t>
                                  </w:r>
                                </w:p>
                              </w:tc>
                            </w:tr>
                          </w:tbl>
                          <w:p w14:paraId="731E7B51" w14:textId="77777777" w:rsidR="00FB5602" w:rsidRPr="00402F1C" w:rsidRDefault="00FB5602" w:rsidP="00FB5602">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4E8F6D2" id="_x0000_s1031" type="#_x0000_t202" style="width:462.55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" filled="f" stroked="f" strokeweight=".5pt">
                <v:textbox style="mso-fit-shape-to-text:t" inset="0,0,0,0">
                  <w:txbxContent>
                    <w:tbl>
                      <w:tblPr>
                        <w:tblW w:w="0" w:type="auto"/>
                        <w:tblBorders>
                          <w:left w:val="single" w:sz="48" w:space="0" w:color="421A75" w:themeColor="accent1"/>
                        </w:tblBorders>
                        <w:tblCellMar>
                          <w:top w:w="57" w:type="dxa"/>
                          <w:left w:w="170" w:type="dxa"/>
                          <w:bottom w:w="57" w:type="dxa"/>
                          <w:right w:w="170" w:type="dxa"/>
                        </w:tblCellMar>
                        <w:tblLook w:val="04A0" w:firstRow="1" w:lastRow="0" w:firstColumn="1" w:lastColumn="0" w:noHBand="0" w:noVBand="1"/>
                      </w:tblPr>
                      <w:tblGrid>
                        <w:gridCol w:w="9196"/>
                      </w:tblGrid>
                      <w:tr w:rsidR="00FB5602" w14:paraId="1FA7601A" w14:textId="77777777" w:rsidTr="00FB5602">
                        <w:tc>
                          <w:tcPr>
                            <w:tcW w:w="9296" w:type="dxa"/>
                          </w:tcPr>
                          <w:p w14:paraId="09368BB6" w14:textId="77777777" w:rsidR="00FB5602" w:rsidRDefault="00FB5602" w:rsidP="00FB5602">
                            <w:r w:rsidRPr="00FB710D">
                              <w:rPr>
                                <w:b/>
                                <w:bCs/>
                              </w:rPr>
                              <w:t xml:space="preserve">ISBAR </w:t>
                            </w:r>
                            <w:r w:rsidRPr="000813F6">
                              <w:rPr>
                                <w:b/>
                                <w:bCs/>
                              </w:rPr>
                              <w:t>is tool to support structured communication between health professionals.</w:t>
                            </w:r>
                            <w:r w:rsidRPr="00FB710D">
                              <w:t xml:space="preserve"> </w:t>
                            </w:r>
                          </w:p>
                          <w:p w14:paraId="6EBB39DA" w14:textId="5C73FEC9" w:rsidR="00FB5602" w:rsidRDefault="00FB5602" w:rsidP="00FB5602">
                            <w:r w:rsidRPr="00FB710D">
                              <w:t>ISBAR stands for:</w:t>
                            </w:r>
                            <w:r>
                              <w:t xml:space="preserve"> </w:t>
                            </w:r>
                            <w:r w:rsidRPr="00FB710D">
                              <w:rPr>
                                <w:b/>
                                <w:bCs/>
                              </w:rPr>
                              <w:t>I</w:t>
                            </w:r>
                            <w:r w:rsidRPr="00FB710D">
                              <w:t xml:space="preserve">ntroduction, </w:t>
                            </w:r>
                            <w:r w:rsidRPr="00FB710D">
                              <w:rPr>
                                <w:b/>
                                <w:bCs/>
                              </w:rPr>
                              <w:t>S</w:t>
                            </w:r>
                            <w:r w:rsidRPr="00FB710D">
                              <w:t>ituation,</w:t>
                            </w:r>
                            <w:r w:rsidRPr="00FB710D">
                              <w:rPr>
                                <w:b/>
                                <w:bCs/>
                              </w:rPr>
                              <w:t xml:space="preserve"> B</w:t>
                            </w:r>
                            <w:r w:rsidRPr="00FB710D">
                              <w:t xml:space="preserve">ackground, </w:t>
                            </w:r>
                            <w:r w:rsidRPr="00FB710D">
                              <w:rPr>
                                <w:b/>
                                <w:bCs/>
                              </w:rPr>
                              <w:t>A</w:t>
                            </w:r>
                            <w:r w:rsidRPr="00FB710D">
                              <w:t>ssessment and</w:t>
                            </w:r>
                            <w:r>
                              <w:t xml:space="preserve"> </w:t>
                            </w:r>
                            <w:r w:rsidRPr="00FB710D">
                              <w:rPr>
                                <w:b/>
                                <w:bCs/>
                              </w:rPr>
                              <w:t>R</w:t>
                            </w:r>
                            <w:r w:rsidRPr="00FB710D">
                              <w:t>ecommendation</w:t>
                            </w:r>
                          </w:p>
                        </w:tc>
                      </w:tr>
                    </w:tbl>
                    <w:p w14:paraId="731E7B51" w14:textId="77777777" w:rsidR="00FB5602" w:rsidRPr="00402F1C" w:rsidRDefault="00FB5602" w:rsidP="00FB5602">
                      <w:pPr>
                        <w:pStyle w:val="NoSpacing"/>
                        <w:spacing w:line="240" w:lineRule="auto"/>
                        <w:rPr>
                          <w:sz w:val="2"/>
                          <w:szCs w:val="2"/>
                        </w:rPr>
                      </w:pPr>
                    </w:p>
                  </w:txbxContent>
                </v:textbox>
                <w10:anchorlock/>
              </v:shape>
            </w:pict>
          </mc:Fallback>
        </mc:AlternateContent>
      </w:r>
    </w:p>
    <w:p w14:paraId="77885217" w14:textId="4A37D3AA" w:rsidR="00265844" w:rsidRPr="00DC7610" w:rsidRDefault="00265844" w:rsidP="00265844">
      <w:pPr>
        <w:pStyle w:val="Heading4"/>
        <w:rPr>
          <w:lang w:eastAsia="en-AU"/>
        </w:rPr>
      </w:pPr>
      <w:r w:rsidRPr="00DC7610">
        <w:rPr>
          <w:lang w:eastAsia="en-AU"/>
        </w:rPr>
        <w:t>Pharmaceutical Benefits Scheme (PBS) prescriber’s bag</w:t>
      </w:r>
    </w:p>
    <w:p w14:paraId="43C244E0" w14:textId="0FDF8E7D" w:rsidR="00265844" w:rsidRPr="0085423F" w:rsidRDefault="00265844" w:rsidP="00265844">
      <w:pPr>
        <w:rPr>
          <w:rFonts w:cstheme="minorHAnsi"/>
          <w:lang w:eastAsia="en-AU"/>
        </w:rPr>
      </w:pPr>
      <w:r w:rsidRPr="004A37CB">
        <w:rPr>
          <w:rFonts w:cstheme="minorHAnsi"/>
          <w:color w:val="auto"/>
          <w:lang w:eastAsia="en-AU"/>
        </w:rPr>
        <w:t>An opportunity to engage with the Pharmaceutical Benefits Advisory Committee to propose the inclusion of Ceftriaxone (an important antibiotic in the treatment of sepsis) in the PBS prescriber’s bag was added into the project scope as a</w:t>
      </w:r>
      <w:r w:rsidR="00412376">
        <w:rPr>
          <w:rFonts w:cstheme="minorHAnsi"/>
          <w:color w:val="auto"/>
          <w:lang w:eastAsia="en-AU"/>
        </w:rPr>
        <w:t xml:space="preserve"> valuable </w:t>
      </w:r>
      <w:r w:rsidRPr="004A37CB">
        <w:rPr>
          <w:rFonts w:cstheme="minorHAnsi"/>
          <w:color w:val="auto"/>
          <w:lang w:eastAsia="en-AU"/>
        </w:rPr>
        <w:t xml:space="preserve">enabler for primary care clinicians. By including Ceftriaxone in the PBS prescriber’s bag, GPs </w:t>
      </w:r>
      <w:r w:rsidRPr="0085423F">
        <w:rPr>
          <w:rFonts w:cstheme="minorHAnsi"/>
          <w:color w:val="auto"/>
          <w:lang w:eastAsia="en-AU"/>
        </w:rPr>
        <w:t>would have access to this critical medication for the treatment of patients with sepsis, particularly in remote locations or for patients who are experiencing social disadvantage.</w:t>
      </w:r>
    </w:p>
    <w:p w14:paraId="0ED91D6B" w14:textId="5BA3A49C" w:rsidR="00265844" w:rsidRDefault="00265844" w:rsidP="00265844">
      <w:pPr>
        <w:rPr>
          <w:rFonts w:cstheme="minorHAnsi"/>
          <w:lang w:eastAsia="en-AU"/>
        </w:rPr>
      </w:pPr>
      <w:r w:rsidRPr="0085423F">
        <w:rPr>
          <w:rFonts w:cstheme="minorHAnsi"/>
          <w:lang w:eastAsia="en-AU"/>
        </w:rPr>
        <w:t xml:space="preserve">The Commission is waiting </w:t>
      </w:r>
      <w:r w:rsidR="00C91F67">
        <w:rPr>
          <w:rFonts w:cstheme="minorHAnsi"/>
          <w:lang w:eastAsia="en-AU"/>
        </w:rPr>
        <w:t xml:space="preserve">for </w:t>
      </w:r>
      <w:r w:rsidRPr="0085423F">
        <w:rPr>
          <w:rFonts w:cstheme="minorHAnsi"/>
          <w:lang w:eastAsia="en-AU"/>
        </w:rPr>
        <w:t>a response from the Advisory Committee once its review process has concluded. If the proposal</w:t>
      </w:r>
      <w:r>
        <w:rPr>
          <w:rFonts w:cstheme="minorHAnsi"/>
          <w:lang w:eastAsia="en-AU"/>
        </w:rPr>
        <w:t xml:space="preserve"> is</w:t>
      </w:r>
      <w:r w:rsidRPr="009F3F1A">
        <w:rPr>
          <w:rFonts w:cstheme="minorHAnsi"/>
          <w:lang w:eastAsia="en-AU"/>
        </w:rPr>
        <w:t xml:space="preserve"> </w:t>
      </w:r>
      <w:r>
        <w:rPr>
          <w:rFonts w:cstheme="minorHAnsi"/>
          <w:lang w:eastAsia="en-AU"/>
        </w:rPr>
        <w:t>adopted, the Commission will work with the Advisory Committee to develop appropriate guidance to support the inclusion of Ceftriaxone in the PBS prescriber’s bag.</w:t>
      </w:r>
    </w:p>
    <w:p w14:paraId="3A4A55C2" w14:textId="77777777" w:rsidR="00265844" w:rsidRPr="0098563C" w:rsidRDefault="00265844" w:rsidP="00265844">
      <w:pPr>
        <w:pStyle w:val="Heading3"/>
      </w:pPr>
      <w:r w:rsidRPr="00F32C19">
        <w:t>Methods</w:t>
      </w:r>
    </w:p>
    <w:p w14:paraId="50C8BCAE" w14:textId="57779D8D" w:rsidR="00265844" w:rsidRPr="00DC7610" w:rsidRDefault="00265844" w:rsidP="00265844">
      <w:pPr>
        <w:rPr>
          <w:rFonts w:cstheme="minorHAnsi"/>
        </w:rPr>
      </w:pPr>
      <w:r w:rsidRPr="00DC7610">
        <w:rPr>
          <w:rFonts w:cstheme="minorHAnsi"/>
        </w:rPr>
        <w:t>The scope for this project element was managed by defining primary care to include primary health care services such as GP practices, Urgent Care C</w:t>
      </w:r>
      <w:r w:rsidR="0065713A">
        <w:rPr>
          <w:rFonts w:cstheme="minorHAnsi"/>
        </w:rPr>
        <w:t>linics</w:t>
      </w:r>
      <w:r w:rsidR="007F137B">
        <w:rPr>
          <w:rFonts w:cstheme="minorHAnsi"/>
        </w:rPr>
        <w:t xml:space="preserve"> </w:t>
      </w:r>
      <w:r w:rsidRPr="00DC7610">
        <w:rPr>
          <w:rFonts w:cstheme="minorHAnsi"/>
        </w:rPr>
        <w:t xml:space="preserve">and Aboriginal Community Controlled Health Services. </w:t>
      </w:r>
      <w:r>
        <w:rPr>
          <w:rFonts w:cstheme="minorHAnsi"/>
        </w:rPr>
        <w:t xml:space="preserve">Adopting a broader definition of primary care including community based aged and disability support services for example was rejected because it would </w:t>
      </w:r>
      <w:r>
        <w:rPr>
          <w:rFonts w:cstheme="minorHAnsi"/>
        </w:rPr>
        <w:lastRenderedPageBreak/>
        <w:t xml:space="preserve">introduce significantly more learning criteria that could </w:t>
      </w:r>
      <w:r w:rsidR="00412376">
        <w:rPr>
          <w:rFonts w:cstheme="minorHAnsi"/>
        </w:rPr>
        <w:t xml:space="preserve">not </w:t>
      </w:r>
      <w:r>
        <w:rPr>
          <w:rFonts w:cstheme="minorHAnsi"/>
        </w:rPr>
        <w:t>be accommodated in a 1-hour learning module.</w:t>
      </w:r>
    </w:p>
    <w:p w14:paraId="3FFB4ACF" w14:textId="77777777" w:rsidR="00265844" w:rsidRPr="0027454F" w:rsidRDefault="00265844" w:rsidP="00265844">
      <w:pPr>
        <w:pStyle w:val="Heading4"/>
      </w:pPr>
      <w:r w:rsidRPr="0027454F">
        <w:t>Consultation and engagement</w:t>
      </w:r>
    </w:p>
    <w:p w14:paraId="2671BABF" w14:textId="6A28398A" w:rsidR="00265844" w:rsidRPr="0027454F" w:rsidRDefault="00265844" w:rsidP="00265844">
      <w:pPr>
        <w:rPr>
          <w:rFonts w:cstheme="minorHAnsi"/>
        </w:rPr>
      </w:pPr>
      <w:r w:rsidRPr="0027454F">
        <w:rPr>
          <w:rFonts w:cstheme="minorHAnsi"/>
        </w:rPr>
        <w:t xml:space="preserve">Medcast consulted with Sepsis Australia </w:t>
      </w:r>
      <w:r>
        <w:rPr>
          <w:rFonts w:cstheme="minorHAnsi"/>
        </w:rPr>
        <w:t xml:space="preserve">Consumer Forum, the Program Extension’s Oversight and Liaison Groups </w:t>
      </w:r>
      <w:r w:rsidRPr="0027454F">
        <w:rPr>
          <w:rFonts w:cstheme="minorHAnsi"/>
        </w:rPr>
        <w:t>and a range of health service stakeholders to inform content development for the</w:t>
      </w:r>
      <w:r>
        <w:rPr>
          <w:rFonts w:cstheme="minorHAnsi"/>
        </w:rPr>
        <w:t xml:space="preserve"> </w:t>
      </w:r>
      <w:r w:rsidR="00412376">
        <w:rPr>
          <w:rFonts w:cstheme="minorHAnsi"/>
        </w:rPr>
        <w:t xml:space="preserve">Sepsis in </w:t>
      </w:r>
      <w:r>
        <w:rPr>
          <w:rFonts w:cstheme="minorHAnsi"/>
        </w:rPr>
        <w:t>Primary Care Learning Module including</w:t>
      </w:r>
      <w:r w:rsidRPr="0027454F">
        <w:rPr>
          <w:rFonts w:cstheme="minorHAnsi"/>
        </w:rPr>
        <w:t>:</w:t>
      </w:r>
    </w:p>
    <w:p w14:paraId="7415F92A" w14:textId="4DCB3EA1" w:rsidR="00265844" w:rsidRPr="00C91F67" w:rsidRDefault="00265844" w:rsidP="004148F6">
      <w:pPr>
        <w:pStyle w:val="ListBullet"/>
        <w:numPr>
          <w:ilvl w:val="0"/>
          <w:numId w:val="1"/>
        </w:numPr>
      </w:pPr>
      <w:r w:rsidRPr="00C91F67">
        <w:t>164 health care professionals and 62 people with lived experience of sepsis completed a survey</w:t>
      </w:r>
    </w:p>
    <w:p w14:paraId="2EEC40C1" w14:textId="1B6E121C" w:rsidR="00F95D58" w:rsidRPr="00C91F67" w:rsidRDefault="00265844" w:rsidP="00F95D58">
      <w:pPr>
        <w:pStyle w:val="ListBullet"/>
        <w:numPr>
          <w:ilvl w:val="0"/>
          <w:numId w:val="1"/>
        </w:numPr>
      </w:pPr>
      <w:r w:rsidRPr="00C91F67">
        <w:t xml:space="preserve">Interviews with </w:t>
      </w:r>
      <w:r w:rsidR="0055299E">
        <w:t>two</w:t>
      </w:r>
      <w:r w:rsidR="00606AAB">
        <w:t xml:space="preserve"> </w:t>
      </w:r>
      <w:r w:rsidRPr="00C91F67">
        <w:t xml:space="preserve">GPs </w:t>
      </w:r>
      <w:r w:rsidR="000267EF">
        <w:t>and</w:t>
      </w:r>
      <w:r w:rsidRPr="00C91F67">
        <w:t xml:space="preserve"> </w:t>
      </w:r>
      <w:r w:rsidR="0055299E">
        <w:t>two</w:t>
      </w:r>
      <w:r w:rsidR="00606AAB">
        <w:t xml:space="preserve"> </w:t>
      </w:r>
      <w:r w:rsidRPr="00C91F67">
        <w:t xml:space="preserve">Practice Nurses working in regional and remote settings and </w:t>
      </w:r>
      <w:r w:rsidR="0055299E">
        <w:t>two</w:t>
      </w:r>
      <w:r w:rsidR="00606AAB">
        <w:t xml:space="preserve"> </w:t>
      </w:r>
      <w:r w:rsidRPr="00C91F67">
        <w:t>First Nations clinicians.</w:t>
      </w:r>
    </w:p>
    <w:p w14:paraId="73697FD6" w14:textId="68EAA738" w:rsidR="00265844" w:rsidRPr="00DC7610" w:rsidRDefault="00265844" w:rsidP="00265844">
      <w:pPr>
        <w:rPr>
          <w:rFonts w:cstheme="minorHAnsi"/>
        </w:rPr>
      </w:pPr>
      <w:r w:rsidRPr="00DC7610">
        <w:rPr>
          <w:rFonts w:cstheme="minorHAnsi"/>
        </w:rPr>
        <w:t>Sepsis Australia facilitated consultation and engagement with the Australian Pharmacy Guild to inform the education content, although pharmacists were not specifically included as a target audience for the education module.</w:t>
      </w:r>
    </w:p>
    <w:p w14:paraId="315A22BD" w14:textId="092E94B6" w:rsidR="00265844" w:rsidRDefault="00265844" w:rsidP="00FB5C80">
      <w:pPr>
        <w:pStyle w:val="ListBullet"/>
        <w:ind w:left="360" w:hanging="360"/>
        <w:rPr>
          <w:rFonts w:cstheme="minorHAnsi"/>
        </w:rPr>
      </w:pPr>
      <w:r>
        <w:rPr>
          <w:rFonts w:cstheme="minorHAnsi"/>
        </w:rPr>
        <w:t>S</w:t>
      </w:r>
      <w:r w:rsidRPr="0027454F">
        <w:rPr>
          <w:rFonts w:cstheme="minorHAnsi"/>
        </w:rPr>
        <w:t>ix key learning needs</w:t>
      </w:r>
      <w:r>
        <w:rPr>
          <w:rFonts w:cstheme="minorHAnsi"/>
        </w:rPr>
        <w:t xml:space="preserve"> were identified to inform the module and resource development</w:t>
      </w:r>
      <w:r w:rsidRPr="0027454F">
        <w:rPr>
          <w:rFonts w:cstheme="minorHAnsi"/>
        </w:rPr>
        <w:t>:</w:t>
      </w:r>
    </w:p>
    <w:p w14:paraId="69F37903" w14:textId="22CC5672" w:rsidR="00265844" w:rsidRPr="00FB5C80" w:rsidRDefault="00265844">
      <w:pPr>
        <w:pStyle w:val="ListBullet"/>
        <w:numPr>
          <w:ilvl w:val="0"/>
          <w:numId w:val="22"/>
        </w:numPr>
        <w:rPr>
          <w:rFonts w:cstheme="minorHAnsi"/>
        </w:rPr>
      </w:pPr>
      <w:r w:rsidRPr="00FB5C80">
        <w:rPr>
          <w:rFonts w:cstheme="minorHAnsi"/>
        </w:rPr>
        <w:t>Core topics: early recognition, red flags and vital sign interpretations; differentiating sepsis and escalation and communication protocols</w:t>
      </w:r>
    </w:p>
    <w:p w14:paraId="3C764573" w14:textId="3CAB0485" w:rsidR="00265844" w:rsidRPr="00FB5C80" w:rsidRDefault="00265844">
      <w:pPr>
        <w:pStyle w:val="ListBullet"/>
        <w:numPr>
          <w:ilvl w:val="0"/>
          <w:numId w:val="22"/>
        </w:numPr>
        <w:rPr>
          <w:rFonts w:cstheme="minorHAnsi"/>
        </w:rPr>
      </w:pPr>
      <w:r w:rsidRPr="00FB5C80">
        <w:rPr>
          <w:rFonts w:cstheme="minorHAnsi"/>
        </w:rPr>
        <w:t>Practical tools and pathways</w:t>
      </w:r>
    </w:p>
    <w:p w14:paraId="2053330F" w14:textId="77777777" w:rsidR="00265844" w:rsidRPr="00FB5C80" w:rsidRDefault="00265844">
      <w:pPr>
        <w:pStyle w:val="ListBullet"/>
        <w:numPr>
          <w:ilvl w:val="0"/>
          <w:numId w:val="22"/>
        </w:numPr>
        <w:rPr>
          <w:rFonts w:cstheme="minorHAnsi"/>
        </w:rPr>
      </w:pPr>
      <w:r w:rsidRPr="00FB5C80">
        <w:rPr>
          <w:rFonts w:cstheme="minorHAnsi"/>
        </w:rPr>
        <w:t>Consideration of sepsis in rural and remote contexts</w:t>
      </w:r>
    </w:p>
    <w:p w14:paraId="32DA779A" w14:textId="77777777" w:rsidR="00265844" w:rsidRPr="00FB5C80" w:rsidRDefault="00265844">
      <w:pPr>
        <w:pStyle w:val="ListBullet"/>
        <w:numPr>
          <w:ilvl w:val="0"/>
          <w:numId w:val="22"/>
        </w:numPr>
        <w:rPr>
          <w:rFonts w:cstheme="minorHAnsi"/>
        </w:rPr>
      </w:pPr>
      <w:r w:rsidRPr="00FB5C80">
        <w:rPr>
          <w:rFonts w:cstheme="minorHAnsi"/>
        </w:rPr>
        <w:t>Incorporating cultural safety principles into practice</w:t>
      </w:r>
    </w:p>
    <w:p w14:paraId="022B2EC8" w14:textId="77777777" w:rsidR="00265844" w:rsidRPr="00FB5C80" w:rsidRDefault="00265844">
      <w:pPr>
        <w:pStyle w:val="ListBullet"/>
        <w:numPr>
          <w:ilvl w:val="0"/>
          <w:numId w:val="22"/>
        </w:numPr>
        <w:rPr>
          <w:rFonts w:cstheme="minorHAnsi"/>
        </w:rPr>
      </w:pPr>
      <w:r w:rsidRPr="00FB5C80">
        <w:rPr>
          <w:rFonts w:cstheme="minorHAnsi"/>
        </w:rPr>
        <w:t>Post-sepsis syndrome</w:t>
      </w:r>
    </w:p>
    <w:p w14:paraId="0B6EF3B3" w14:textId="52939CB4" w:rsidR="00FB5602" w:rsidRPr="000813F6" w:rsidRDefault="00265844">
      <w:pPr>
        <w:pStyle w:val="ListBullet"/>
        <w:numPr>
          <w:ilvl w:val="0"/>
          <w:numId w:val="22"/>
        </w:numPr>
        <w:rPr>
          <w:rFonts w:cstheme="minorHAnsi"/>
        </w:rPr>
      </w:pPr>
      <w:r w:rsidRPr="00FB5C80">
        <w:rPr>
          <w:rFonts w:cstheme="minorHAnsi"/>
        </w:rPr>
        <w:t>Enhancing clinical decision making.</w:t>
      </w:r>
    </w:p>
    <w:p w14:paraId="76A3DDD8" w14:textId="03EF8E72" w:rsidR="00FB5602" w:rsidRDefault="00FB5602" w:rsidP="00265844">
      <w:pPr>
        <w:pStyle w:val="Heading4"/>
      </w:pPr>
      <w:r>
        <w:rPr>
          <w:noProof/>
        </w:rPr>
        <mc:AlternateContent>
          <mc:Choice Requires="wps">
            <w:drawing>
              <wp:inline distT="0" distB="0" distL="0" distR="0" wp14:anchorId="3B0E8887" wp14:editId="0E0EC93D">
                <wp:extent cx="5831840" cy="662305"/>
                <wp:effectExtent l="0" t="0" r="0" b="4445"/>
                <wp:docPr id="252418691"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9214" w:type="dxa"/>
                              <w:tblCellMar>
                                <w:top w:w="57" w:type="dxa"/>
                                <w:left w:w="170" w:type="dxa"/>
                                <w:bottom w:w="57" w:type="dxa"/>
                                <w:right w:w="170" w:type="dxa"/>
                              </w:tblCellMar>
                              <w:tblLook w:val="04A0" w:firstRow="1" w:lastRow="0" w:firstColumn="1" w:lastColumn="0" w:noHBand="0" w:noVBand="1"/>
                            </w:tblPr>
                            <w:tblGrid>
                              <w:gridCol w:w="9214"/>
                            </w:tblGrid>
                            <w:tr w:rsidR="00FB5602" w14:paraId="50ADD2B1" w14:textId="77777777" w:rsidTr="00FB5602">
                              <w:tc>
                                <w:tcPr>
                                  <w:tcW w:w="9214" w:type="dxa"/>
                                  <w:tcBorders>
                                    <w:right w:val="single" w:sz="48" w:space="0" w:color="F0E8FE" w:themeColor="background2"/>
                                  </w:tcBorders>
                                  <w:shd w:val="clear" w:color="auto" w:fill="F0E8FE" w:themeFill="background2"/>
                                </w:tcPr>
                                <w:p w14:paraId="7DBA9C5D" w14:textId="52405AF5" w:rsidR="00FB5602" w:rsidRPr="00AB3259" w:rsidRDefault="00FB5602" w:rsidP="002B3C79">
                                  <w:pPr>
                                    <w:pStyle w:val="BoxHeading"/>
                                  </w:pPr>
                                  <w:r>
                                    <w:t>Parent of a sepsis survivor</w:t>
                                  </w:r>
                                </w:p>
                                <w:p w14:paraId="7B0D84D5" w14:textId="34D0E7CC" w:rsidR="00FB5602" w:rsidRDefault="00FB5602" w:rsidP="00752D37">
                                  <w:r>
                                    <w:t>“Post-sepsis syndrome is real and varied, and patients and advocates need to be believed”</w:t>
                                  </w:r>
                                </w:p>
                              </w:tc>
                            </w:tr>
                          </w:tbl>
                          <w:p w14:paraId="3778BF1F" w14:textId="77777777" w:rsidR="00FB5602" w:rsidRPr="00402F1C" w:rsidRDefault="00FB5602" w:rsidP="00FB5602">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B0E8887" id="_x0000_s1032"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" filled="f" stroked="f" strokeweight=".5pt">
                <v:textbox style="mso-fit-shape-to-text:t" inset="0,0,0,0">
                  <w:txbxContent>
                    <w:tbl>
                      <w:tblPr>
                        <w:tblW w:w="9214" w:type="dxa"/>
                        <w:tblCellMar>
                          <w:top w:w="57" w:type="dxa"/>
                          <w:left w:w="170" w:type="dxa"/>
                          <w:bottom w:w="57" w:type="dxa"/>
                          <w:right w:w="170" w:type="dxa"/>
                        </w:tblCellMar>
                        <w:tblLook w:val="04A0" w:firstRow="1" w:lastRow="0" w:firstColumn="1" w:lastColumn="0" w:noHBand="0" w:noVBand="1"/>
                      </w:tblPr>
                      <w:tblGrid>
                        <w:gridCol w:w="9214"/>
                      </w:tblGrid>
                      <w:tr w:rsidR="00FB5602" w14:paraId="50ADD2B1" w14:textId="77777777" w:rsidTr="00FB5602">
                        <w:tc>
                          <w:tcPr>
                            <w:tcW w:w="9214" w:type="dxa"/>
                            <w:tcBorders>
                              <w:right w:val="single" w:sz="48" w:space="0" w:color="F0E8FE" w:themeColor="background2"/>
                            </w:tcBorders>
                            <w:shd w:val="clear" w:color="auto" w:fill="F0E8FE" w:themeFill="background2"/>
                          </w:tcPr>
                          <w:p w14:paraId="7DBA9C5D" w14:textId="52405AF5" w:rsidR="00FB5602" w:rsidRPr="00AB3259" w:rsidRDefault="00FB5602" w:rsidP="002B3C79">
                            <w:pPr>
                              <w:pStyle w:val="BoxHeading"/>
                            </w:pPr>
                            <w:r>
                              <w:t>Parent of a sepsis survivor</w:t>
                            </w:r>
                          </w:p>
                          <w:p w14:paraId="7B0D84D5" w14:textId="34D0E7CC" w:rsidR="00FB5602" w:rsidRDefault="00FB5602" w:rsidP="00752D37">
                            <w:r>
                              <w:t>“Post-sepsis syndrome is real and varied, and patients and advocates need to be believed”</w:t>
                            </w:r>
                          </w:p>
                        </w:tc>
                      </w:tr>
                    </w:tbl>
                    <w:p w14:paraId="3778BF1F" w14:textId="77777777" w:rsidR="00FB5602" w:rsidRPr="00402F1C" w:rsidRDefault="00FB5602" w:rsidP="00FB5602">
                      <w:pPr>
                        <w:pStyle w:val="NoSpacing"/>
                        <w:spacing w:line="240" w:lineRule="auto"/>
                        <w:rPr>
                          <w:sz w:val="2"/>
                          <w:szCs w:val="2"/>
                        </w:rPr>
                      </w:pPr>
                    </w:p>
                  </w:txbxContent>
                </v:textbox>
                <w10:anchorlock/>
              </v:shape>
            </w:pict>
          </mc:Fallback>
        </mc:AlternateContent>
      </w:r>
    </w:p>
    <w:p w14:paraId="3AF9DCB6" w14:textId="77777777" w:rsidR="00FB5602" w:rsidRDefault="00FB5602" w:rsidP="00265844">
      <w:pPr>
        <w:pStyle w:val="Heading4"/>
      </w:pPr>
    </w:p>
    <w:p w14:paraId="37CC0EF2" w14:textId="0782AB7F" w:rsidR="00265844" w:rsidRPr="0027454F" w:rsidRDefault="00337895" w:rsidP="00265844">
      <w:pPr>
        <w:pStyle w:val="Heading4"/>
      </w:pPr>
      <w:r>
        <w:t>E-</w:t>
      </w:r>
      <w:r w:rsidR="00265844" w:rsidRPr="0027454F">
        <w:t>Learning Module</w:t>
      </w:r>
    </w:p>
    <w:p w14:paraId="2A6636C0" w14:textId="01CAA601" w:rsidR="00265844" w:rsidRPr="0027454F" w:rsidRDefault="00265844" w:rsidP="00265844">
      <w:pPr>
        <w:rPr>
          <w:rFonts w:cstheme="minorHAnsi"/>
        </w:rPr>
      </w:pPr>
      <w:r w:rsidRPr="0027454F">
        <w:rPr>
          <w:rFonts w:cstheme="minorHAnsi"/>
        </w:rPr>
        <w:t>Sepsis Australia and several O</w:t>
      </w:r>
      <w:r>
        <w:rPr>
          <w:rFonts w:cstheme="minorHAnsi"/>
        </w:rPr>
        <w:t>versight Group</w:t>
      </w:r>
      <w:r w:rsidRPr="0027454F">
        <w:rPr>
          <w:rFonts w:cstheme="minorHAnsi"/>
        </w:rPr>
        <w:t xml:space="preserve"> members participated in user testing</w:t>
      </w:r>
      <w:r>
        <w:rPr>
          <w:rFonts w:cstheme="minorHAnsi"/>
        </w:rPr>
        <w:t xml:space="preserve"> of the one-hour online learning module with o</w:t>
      </w:r>
      <w:r w:rsidRPr="0027454F">
        <w:rPr>
          <w:rFonts w:cstheme="minorHAnsi"/>
        </w:rPr>
        <w:t>utcomes used to refine the module and resources</w:t>
      </w:r>
      <w:r>
        <w:rPr>
          <w:rFonts w:cstheme="minorHAnsi"/>
        </w:rPr>
        <w:t xml:space="preserve">, including </w:t>
      </w:r>
      <w:r w:rsidRPr="0007512D">
        <w:rPr>
          <w:rStyle w:val="normaltextrun"/>
          <w:rFonts w:cstheme="minorHAnsi"/>
          <w:color w:val="000000"/>
          <w:shd w:val="clear" w:color="auto" w:fill="FFFFFF"/>
          <w:lang w:val="en-GB"/>
        </w:rPr>
        <w:t>practical guidance on standardised scripting for sepsis escalation using the ISBAR approach.</w:t>
      </w:r>
      <w:r w:rsidRPr="0027454F">
        <w:rPr>
          <w:rFonts w:cstheme="minorHAnsi"/>
        </w:rPr>
        <w:t xml:space="preserve"> </w:t>
      </w:r>
      <w:r>
        <w:rPr>
          <w:rFonts w:cstheme="minorHAnsi"/>
        </w:rPr>
        <w:t xml:space="preserve">The </w:t>
      </w:r>
      <w:hyperlink r:id="rId41" w:history="1">
        <w:r w:rsidRPr="00BA3AE0">
          <w:rPr>
            <w:rStyle w:val="Hyperlink"/>
            <w:rFonts w:cstheme="minorHAnsi"/>
          </w:rPr>
          <w:t>Sepsis in primary care</w:t>
        </w:r>
      </w:hyperlink>
      <w:r>
        <w:rPr>
          <w:rFonts w:cstheme="minorHAnsi"/>
        </w:rPr>
        <w:t xml:space="preserve"> </w:t>
      </w:r>
      <w:r w:rsidR="00412376">
        <w:rPr>
          <w:rFonts w:cstheme="minorHAnsi"/>
        </w:rPr>
        <w:t xml:space="preserve">e-learning </w:t>
      </w:r>
      <w:r>
        <w:rPr>
          <w:rFonts w:cstheme="minorHAnsi"/>
        </w:rPr>
        <w:t>module was</w:t>
      </w:r>
      <w:r w:rsidRPr="0027454F">
        <w:rPr>
          <w:rFonts w:cstheme="minorHAnsi"/>
        </w:rPr>
        <w:t xml:space="preserve"> launched on 14 May 2025</w:t>
      </w:r>
      <w:r>
        <w:rPr>
          <w:rFonts w:cstheme="minorHAnsi"/>
        </w:rPr>
        <w:t>. It is hosted on the Medcast website and</w:t>
      </w:r>
      <w:r w:rsidRPr="0027454F">
        <w:rPr>
          <w:rFonts w:cstheme="minorHAnsi"/>
        </w:rPr>
        <w:t>:</w:t>
      </w:r>
    </w:p>
    <w:p w14:paraId="472F4AEB" w14:textId="6D91D516" w:rsidR="00A70325" w:rsidRPr="00BE783B" w:rsidRDefault="00A70325" w:rsidP="00A70325">
      <w:pPr>
        <w:pStyle w:val="ListBullet"/>
        <w:numPr>
          <w:ilvl w:val="0"/>
          <w:numId w:val="1"/>
        </w:numPr>
      </w:pPr>
      <w:r>
        <w:t>P</w:t>
      </w:r>
      <w:r w:rsidRPr="00BE783B">
        <w:t>rioritises practical, case-based scenarios tailored to primary care, paediatrics, postpartum care and rural</w:t>
      </w:r>
      <w:r>
        <w:t xml:space="preserve"> and </w:t>
      </w:r>
      <w:r w:rsidRPr="00BE783B">
        <w:t>remote health settings</w:t>
      </w:r>
    </w:p>
    <w:p w14:paraId="7C59FD3F" w14:textId="0EA89466" w:rsidR="00A70325" w:rsidRPr="00322EF0" w:rsidRDefault="00A70325" w:rsidP="00A70325">
      <w:pPr>
        <w:pStyle w:val="ListBullet"/>
        <w:numPr>
          <w:ilvl w:val="0"/>
          <w:numId w:val="1"/>
        </w:numPr>
      </w:pPr>
      <w:r>
        <w:t>Focuses ed</w:t>
      </w:r>
      <w:r w:rsidRPr="00322EF0">
        <w:t>ucation on red flags and differentiating between normal recovery and sepsis to identify early warning signs of sepsis</w:t>
      </w:r>
    </w:p>
    <w:p w14:paraId="7B1C8321" w14:textId="4B32B7E1" w:rsidR="00A70325" w:rsidRPr="00C91F67" w:rsidRDefault="00A70325" w:rsidP="00A70325">
      <w:pPr>
        <w:pStyle w:val="ListBullet"/>
        <w:numPr>
          <w:ilvl w:val="0"/>
          <w:numId w:val="1"/>
        </w:numPr>
      </w:pPr>
      <w:r>
        <w:t>T</w:t>
      </w:r>
      <w:r w:rsidRPr="00322EF0">
        <w:t xml:space="preserve">raining </w:t>
      </w:r>
      <w:r>
        <w:t>on</w:t>
      </w:r>
      <w:r w:rsidRPr="00322EF0">
        <w:t xml:space="preserve"> how to escalate effectively and manage sepsis with limited resources</w:t>
      </w:r>
    </w:p>
    <w:p w14:paraId="2E4F3F9D" w14:textId="73C5193D" w:rsidR="00265844" w:rsidRPr="00C91F67" w:rsidRDefault="00A70325" w:rsidP="004148F6">
      <w:pPr>
        <w:pStyle w:val="ListBullet"/>
        <w:numPr>
          <w:ilvl w:val="0"/>
          <w:numId w:val="1"/>
        </w:numPr>
      </w:pPr>
      <w:r>
        <w:t>Is f</w:t>
      </w:r>
      <w:r w:rsidR="00265844" w:rsidRPr="00C91F67">
        <w:t>ree</w:t>
      </w:r>
      <w:r>
        <w:t>ly</w:t>
      </w:r>
      <w:r w:rsidR="00265844" w:rsidRPr="00C91F67">
        <w:t xml:space="preserve"> access</w:t>
      </w:r>
      <w:r>
        <w:t>ible</w:t>
      </w:r>
      <w:r w:rsidR="00265844" w:rsidRPr="00C91F67">
        <w:t xml:space="preserve"> with enrolment through the Medcast platform</w:t>
      </w:r>
    </w:p>
    <w:p w14:paraId="31483809" w14:textId="6395D621" w:rsidR="00265844" w:rsidRPr="00C91F67" w:rsidRDefault="00A70325" w:rsidP="00A70325">
      <w:pPr>
        <w:pStyle w:val="ListBullet"/>
        <w:numPr>
          <w:ilvl w:val="0"/>
          <w:numId w:val="1"/>
        </w:numPr>
      </w:pPr>
      <w:r>
        <w:t xml:space="preserve">Provides </w:t>
      </w:r>
      <w:r w:rsidR="0055299E">
        <w:t>one</w:t>
      </w:r>
      <w:r w:rsidR="00451622">
        <w:t xml:space="preserve"> </w:t>
      </w:r>
      <w:r>
        <w:t>h</w:t>
      </w:r>
      <w:r w:rsidR="00451622">
        <w:t>ou</w:t>
      </w:r>
      <w:r>
        <w:t xml:space="preserve">r of </w:t>
      </w:r>
      <w:r w:rsidR="00265844" w:rsidRPr="00C91F67">
        <w:t>Continuing Professional Development (CPD) recognition</w:t>
      </w:r>
      <w:r>
        <w:t xml:space="preserve">, including </w:t>
      </w:r>
      <w:r w:rsidRPr="00C91F67">
        <w:t xml:space="preserve">a reflective component </w:t>
      </w:r>
      <w:r>
        <w:t xml:space="preserve">which is </w:t>
      </w:r>
      <w:r w:rsidRPr="00C91F67">
        <w:t xml:space="preserve">now a GP CPD </w:t>
      </w:r>
      <w:r w:rsidR="00584E85" w:rsidRPr="00C91F67">
        <w:t>requirement.</w:t>
      </w:r>
    </w:p>
    <w:p w14:paraId="5658DD06" w14:textId="3A66023E" w:rsidR="00265844" w:rsidRDefault="00265844" w:rsidP="00265844">
      <w:pPr>
        <w:rPr>
          <w:rFonts w:cstheme="minorHAnsi"/>
        </w:rPr>
      </w:pPr>
      <w:r w:rsidRPr="004A37CB">
        <w:rPr>
          <w:rFonts w:cstheme="minorHAnsi"/>
          <w:lang w:val="en-US"/>
        </w:rPr>
        <w:t xml:space="preserve">Enrolment </w:t>
      </w:r>
      <w:r>
        <w:rPr>
          <w:rFonts w:cstheme="minorHAnsi"/>
        </w:rPr>
        <w:t xml:space="preserve">through Medcast </w:t>
      </w:r>
      <w:r w:rsidRPr="004A37CB">
        <w:rPr>
          <w:rFonts w:cstheme="minorHAnsi"/>
          <w:lang w:val="en-US"/>
        </w:rPr>
        <w:t xml:space="preserve">is required to enable CPD point allocation for participants and data reporting </w:t>
      </w:r>
      <w:r w:rsidR="00412376">
        <w:rPr>
          <w:rFonts w:cstheme="minorHAnsi"/>
          <w:lang w:val="en-US"/>
        </w:rPr>
        <w:t xml:space="preserve">to </w:t>
      </w:r>
      <w:r w:rsidRPr="004A37CB">
        <w:rPr>
          <w:rFonts w:cstheme="minorHAnsi"/>
          <w:lang w:val="en-US"/>
        </w:rPr>
        <w:t>the Commission</w:t>
      </w:r>
      <w:r w:rsidR="005F6F7A">
        <w:rPr>
          <w:rFonts w:cstheme="minorHAnsi"/>
          <w:lang w:val="en-US"/>
        </w:rPr>
        <w:t>.</w:t>
      </w:r>
    </w:p>
    <w:p w14:paraId="5F34D5E7" w14:textId="40040E35" w:rsidR="00337895" w:rsidRDefault="00337895" w:rsidP="00265844">
      <w:pPr>
        <w:rPr>
          <w:rFonts w:cstheme="minorHAnsi"/>
        </w:rPr>
      </w:pPr>
      <w:r>
        <w:rPr>
          <w:rFonts w:cstheme="minorHAnsi"/>
        </w:rPr>
        <w:lastRenderedPageBreak/>
        <w:t>As of 4 August 2025, the e-learning module had 15</w:t>
      </w:r>
      <w:r w:rsidR="00DF1EF7">
        <w:rPr>
          <w:rFonts w:cstheme="minorHAnsi"/>
        </w:rPr>
        <w:t>89</w:t>
      </w:r>
      <w:r>
        <w:rPr>
          <w:rFonts w:cstheme="minorHAnsi"/>
        </w:rPr>
        <w:t xml:space="preserve"> registrations, with 481 of those completing the full module.</w:t>
      </w:r>
      <w:r w:rsidR="0056204B">
        <w:rPr>
          <w:rFonts w:cstheme="minorHAnsi"/>
        </w:rPr>
        <w:t xml:space="preserve"> The net promoter score</w:t>
      </w:r>
      <w:r w:rsidR="00956448">
        <w:rPr>
          <w:rFonts w:cstheme="minorHAnsi"/>
        </w:rPr>
        <w:t xml:space="preserve"> (NPS)</w:t>
      </w:r>
      <w:r w:rsidR="0056204B">
        <w:rPr>
          <w:rFonts w:cstheme="minorHAnsi"/>
        </w:rPr>
        <w:t xml:space="preserve"> is a way to measure</w:t>
      </w:r>
      <w:r w:rsidR="00956448">
        <w:rPr>
          <w:rFonts w:cstheme="minorHAnsi"/>
        </w:rPr>
        <w:t xml:space="preserve"> participant satisfaction. In the education sector the benchmark is NPS 35, with scores over 50 considered to indicate strong and engaging content relevant to learning needs. The NPS for the sepsis modules was 61. The content about Post-Sepsis Syndrome was particularly well received. </w:t>
      </w:r>
    </w:p>
    <w:p w14:paraId="2A240EF1" w14:textId="77777777" w:rsidR="00265844" w:rsidRPr="0027454F" w:rsidRDefault="00265844" w:rsidP="00265844">
      <w:pPr>
        <w:pStyle w:val="Heading4"/>
      </w:pPr>
      <w:r w:rsidRPr="0027454F">
        <w:t>Downloadable resources</w:t>
      </w:r>
    </w:p>
    <w:p w14:paraId="445DEC46" w14:textId="7D658952" w:rsidR="00265844" w:rsidRDefault="00265844" w:rsidP="00265844">
      <w:pPr>
        <w:rPr>
          <w:rStyle w:val="normaltextrun"/>
          <w:rFonts w:cstheme="minorHAnsi"/>
          <w:color w:val="000000"/>
          <w:shd w:val="clear" w:color="auto" w:fill="FFFFFF"/>
          <w:lang w:val="en-GB"/>
        </w:rPr>
      </w:pPr>
      <w:r w:rsidRPr="0007512D">
        <w:rPr>
          <w:rStyle w:val="normaltextrun"/>
          <w:rFonts w:cstheme="minorHAnsi"/>
          <w:color w:val="000000"/>
          <w:shd w:val="clear" w:color="auto" w:fill="FFFFFF"/>
          <w:lang w:val="en-GB"/>
        </w:rPr>
        <w:t>Th</w:t>
      </w:r>
      <w:r>
        <w:rPr>
          <w:rStyle w:val="normaltextrun"/>
          <w:rFonts w:cstheme="minorHAnsi"/>
          <w:color w:val="000000"/>
          <w:shd w:val="clear" w:color="auto" w:fill="FFFFFF"/>
          <w:lang w:val="en-GB"/>
        </w:rPr>
        <w:t>re</w:t>
      </w:r>
      <w:r w:rsidRPr="0007512D">
        <w:rPr>
          <w:rStyle w:val="normaltextrun"/>
          <w:rFonts w:cstheme="minorHAnsi"/>
          <w:color w:val="000000"/>
          <w:shd w:val="clear" w:color="auto" w:fill="FFFFFF"/>
          <w:lang w:val="en-GB"/>
        </w:rPr>
        <w:t>e</w:t>
      </w:r>
      <w:r>
        <w:rPr>
          <w:rStyle w:val="normaltextrun"/>
          <w:rFonts w:cstheme="minorHAnsi"/>
          <w:color w:val="000000"/>
          <w:shd w:val="clear" w:color="auto" w:fill="FFFFFF"/>
          <w:lang w:val="en-GB"/>
        </w:rPr>
        <w:t xml:space="preserve"> new downloadable resources were developed as standardised tools for use by clinicians to support and embed sepsis awareness in clinical practice</w:t>
      </w:r>
      <w:r w:rsidR="00337895">
        <w:rPr>
          <w:rStyle w:val="normaltextrun"/>
          <w:rFonts w:cstheme="minorHAnsi"/>
          <w:color w:val="000000"/>
          <w:shd w:val="clear" w:color="auto" w:fill="FFFFFF"/>
          <w:lang w:val="en-GB"/>
        </w:rPr>
        <w:t>. The figures in brackets represent the number of times each resource had been downloaded as of 4 August 2025</w:t>
      </w:r>
      <w:r>
        <w:rPr>
          <w:rStyle w:val="normaltextrun"/>
          <w:rFonts w:cstheme="minorHAnsi"/>
          <w:color w:val="000000"/>
          <w:shd w:val="clear" w:color="auto" w:fill="FFFFFF"/>
          <w:lang w:val="en-GB"/>
        </w:rPr>
        <w:t>:</w:t>
      </w:r>
    </w:p>
    <w:p w14:paraId="71A18FB7" w14:textId="0EFD477D" w:rsidR="00337895" w:rsidRDefault="00337895" w:rsidP="00337895">
      <w:pPr>
        <w:pStyle w:val="ListBullet"/>
        <w:numPr>
          <w:ilvl w:val="0"/>
          <w:numId w:val="1"/>
        </w:numPr>
      </w:pPr>
      <w:r>
        <w:t xml:space="preserve">Could it be sepsis - </w:t>
      </w:r>
      <w:hyperlink r:id="rId42" w:history="1">
        <w:r w:rsidR="00265844" w:rsidRPr="00C91F67">
          <w:rPr>
            <w:rStyle w:val="Hyperlink"/>
            <w:rFonts w:cstheme="minorHAnsi"/>
          </w:rPr>
          <w:t xml:space="preserve">Primary </w:t>
        </w:r>
        <w:r>
          <w:rPr>
            <w:rStyle w:val="Hyperlink"/>
            <w:rFonts w:cstheme="minorHAnsi"/>
          </w:rPr>
          <w:t>c</w:t>
        </w:r>
        <w:r w:rsidR="00265844" w:rsidRPr="00C91F67">
          <w:rPr>
            <w:rStyle w:val="Hyperlink"/>
            <w:rFonts w:cstheme="minorHAnsi"/>
          </w:rPr>
          <w:t xml:space="preserve">are </w:t>
        </w:r>
        <w:r>
          <w:rPr>
            <w:rStyle w:val="Hyperlink"/>
            <w:rFonts w:cstheme="minorHAnsi"/>
          </w:rPr>
          <w:t>s</w:t>
        </w:r>
        <w:r w:rsidR="00265844" w:rsidRPr="00C91F67">
          <w:rPr>
            <w:rStyle w:val="Hyperlink"/>
            <w:rFonts w:cstheme="minorHAnsi"/>
          </w:rPr>
          <w:t xml:space="preserve">creening </w:t>
        </w:r>
        <w:r>
          <w:rPr>
            <w:rStyle w:val="Hyperlink"/>
            <w:rFonts w:cstheme="minorHAnsi"/>
          </w:rPr>
          <w:t>t</w:t>
        </w:r>
        <w:r w:rsidR="00265844" w:rsidRPr="00C91F67">
          <w:rPr>
            <w:rStyle w:val="Hyperlink"/>
            <w:rFonts w:cstheme="minorHAnsi"/>
          </w:rPr>
          <w:t>ool</w:t>
        </w:r>
      </w:hyperlink>
      <w:r>
        <w:rPr>
          <w:rStyle w:val="Hyperlink"/>
          <w:color w:val="000000" w:themeColor="text1"/>
          <w:u w:val="none"/>
        </w:rPr>
        <w:t xml:space="preserve"> </w:t>
      </w:r>
      <w:r>
        <w:t>(1012)</w:t>
      </w:r>
    </w:p>
    <w:p w14:paraId="5C4A8437" w14:textId="161F3A69" w:rsidR="00337895" w:rsidRDefault="00337895" w:rsidP="00337895">
      <w:pPr>
        <w:pStyle w:val="ListBullet"/>
        <w:numPr>
          <w:ilvl w:val="0"/>
          <w:numId w:val="1"/>
        </w:numPr>
      </w:pPr>
      <w:r>
        <w:t xml:space="preserve">The sepsis six - </w:t>
      </w:r>
      <w:hyperlink r:id="rId43" w:history="1">
        <w:r w:rsidR="00265844" w:rsidRPr="00C91F67">
          <w:rPr>
            <w:rStyle w:val="Hyperlink"/>
            <w:rFonts w:cstheme="minorHAnsi"/>
          </w:rPr>
          <w:t xml:space="preserve">Primary </w:t>
        </w:r>
        <w:r>
          <w:rPr>
            <w:rStyle w:val="Hyperlink"/>
            <w:rFonts w:cstheme="minorHAnsi"/>
          </w:rPr>
          <w:t>c</w:t>
        </w:r>
        <w:r w:rsidR="00265844" w:rsidRPr="00C91F67">
          <w:rPr>
            <w:rStyle w:val="Hyperlink"/>
            <w:rFonts w:cstheme="minorHAnsi"/>
          </w:rPr>
          <w:t xml:space="preserve">are </w:t>
        </w:r>
        <w:r>
          <w:rPr>
            <w:rStyle w:val="Hyperlink"/>
            <w:rFonts w:cstheme="minorHAnsi"/>
          </w:rPr>
          <w:t>m</w:t>
        </w:r>
        <w:r w:rsidR="00265844" w:rsidRPr="00C91F67">
          <w:rPr>
            <w:rStyle w:val="Hyperlink"/>
            <w:rFonts w:cstheme="minorHAnsi"/>
          </w:rPr>
          <w:t xml:space="preserve">anagement </w:t>
        </w:r>
        <w:r>
          <w:rPr>
            <w:rStyle w:val="Hyperlink"/>
            <w:rFonts w:cstheme="minorHAnsi"/>
          </w:rPr>
          <w:t>t</w:t>
        </w:r>
        <w:r w:rsidR="00265844" w:rsidRPr="00C91F67">
          <w:rPr>
            <w:rStyle w:val="Hyperlink"/>
            <w:rFonts w:cstheme="minorHAnsi"/>
          </w:rPr>
          <w:t>ool</w:t>
        </w:r>
      </w:hyperlink>
      <w:r>
        <w:t xml:space="preserve"> (794)</w:t>
      </w:r>
    </w:p>
    <w:p w14:paraId="2D18054B" w14:textId="50F555B8" w:rsidR="00FB5602" w:rsidRDefault="00E7469B" w:rsidP="00265844">
      <w:pPr>
        <w:pStyle w:val="ListBullet"/>
        <w:numPr>
          <w:ilvl w:val="0"/>
          <w:numId w:val="1"/>
        </w:numPr>
      </w:pPr>
      <w:hyperlink r:id="rId44" w:history="1">
        <w:r>
          <w:rPr>
            <w:rStyle w:val="Hyperlink"/>
            <w:rFonts w:cstheme="minorHAnsi"/>
          </w:rPr>
          <w:t>Post-sepsis</w:t>
        </w:r>
        <w:r w:rsidR="00265844" w:rsidRPr="00C91F67">
          <w:rPr>
            <w:rStyle w:val="Hyperlink"/>
            <w:rFonts w:cstheme="minorHAnsi"/>
          </w:rPr>
          <w:t xml:space="preserve"> Syndrome </w:t>
        </w:r>
        <w:r w:rsidR="00337895">
          <w:rPr>
            <w:rStyle w:val="Hyperlink"/>
            <w:rFonts w:cstheme="minorHAnsi"/>
          </w:rPr>
          <w:t>s</w:t>
        </w:r>
        <w:r w:rsidR="00265844" w:rsidRPr="00C91F67">
          <w:rPr>
            <w:rStyle w:val="Hyperlink"/>
            <w:rFonts w:cstheme="minorHAnsi"/>
          </w:rPr>
          <w:t xml:space="preserve">creening </w:t>
        </w:r>
        <w:r w:rsidR="00337895">
          <w:rPr>
            <w:rStyle w:val="Hyperlink"/>
            <w:rFonts w:cstheme="minorHAnsi"/>
          </w:rPr>
          <w:t>t</w:t>
        </w:r>
        <w:r w:rsidR="00265844" w:rsidRPr="00C91F67">
          <w:rPr>
            <w:rStyle w:val="Hyperlink"/>
            <w:rFonts w:cstheme="minorHAnsi"/>
          </w:rPr>
          <w:t>ool</w:t>
        </w:r>
      </w:hyperlink>
      <w:r w:rsidR="00337895">
        <w:t xml:space="preserve"> </w:t>
      </w:r>
      <w:r w:rsidR="00337895" w:rsidRPr="00337895">
        <w:rPr>
          <w:rFonts w:cstheme="minorHAnsi"/>
        </w:rPr>
        <w:t>(540)</w:t>
      </w:r>
    </w:p>
    <w:p w14:paraId="62CA9C8E" w14:textId="064D9A02" w:rsidR="00FB5602" w:rsidRDefault="00FB5602" w:rsidP="00265844">
      <w:pPr>
        <w:pStyle w:val="Heading4"/>
      </w:pPr>
      <w:r>
        <w:rPr>
          <w:noProof/>
        </w:rPr>
        <mc:AlternateContent>
          <mc:Choice Requires="wps">
            <w:drawing>
              <wp:inline distT="0" distB="0" distL="0" distR="0" wp14:anchorId="6A19FFD6" wp14:editId="74C04848">
                <wp:extent cx="5831840" cy="827405"/>
                <wp:effectExtent l="0" t="0" r="0" b="10795"/>
                <wp:docPr id="108422720" name="Text Box 12"/>
                <wp:cNvGraphicFramePr/>
                <a:graphic xmlns:a="http://schemas.openxmlformats.org/drawingml/2006/main">
                  <a:graphicData uri="http://schemas.microsoft.com/office/word/2010/wordprocessingShape">
                    <wps:wsp>
                      <wps:cNvSpPr txBox="1"/>
                      <wps:spPr>
                        <a:xfrm>
                          <a:off x="0" y="0"/>
                          <a:ext cx="5831840" cy="8274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18B8D93F" w14:textId="77777777" w:rsidTr="00C33215">
                              <w:tc>
                                <w:tcPr>
                                  <w:tcW w:w="9114" w:type="dxa"/>
                                  <w:tcBorders>
                                    <w:right w:val="single" w:sz="48" w:space="0" w:color="F0E8FE" w:themeColor="background2"/>
                                  </w:tcBorders>
                                  <w:shd w:val="clear" w:color="auto" w:fill="F0E8FE" w:themeFill="background2"/>
                                </w:tcPr>
                                <w:p w14:paraId="21AEF8A1" w14:textId="77777777" w:rsidR="00FB5602" w:rsidRPr="00AB3259" w:rsidRDefault="00FB5602" w:rsidP="002B3C79">
                                  <w:pPr>
                                    <w:pStyle w:val="BoxHeading"/>
                                  </w:pPr>
                                  <w:r>
                                    <w:t>Health worker</w:t>
                                  </w:r>
                                </w:p>
                                <w:p w14:paraId="5084FBB3" w14:textId="77777777" w:rsidR="00FB5602" w:rsidRDefault="00FB5602" w:rsidP="00752D37">
                                  <w:r>
                                    <w:t>“Sometimes you just know when someone looks very sick, but it’s about having the criteria to back it up”</w:t>
                                  </w:r>
                                </w:p>
                              </w:tc>
                            </w:tr>
                          </w:tbl>
                          <w:p w14:paraId="067309DA" w14:textId="77777777" w:rsidR="00FB5602" w:rsidRPr="00402F1C" w:rsidRDefault="00FB5602" w:rsidP="00FB5602">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A19FFD6" id="_x0000_s1033" type="#_x0000_t202" style="width:459.2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18B8D93F" w14:textId="77777777" w:rsidTr="00C33215">
                        <w:tc>
                          <w:tcPr>
                            <w:tcW w:w="9114" w:type="dxa"/>
                            <w:tcBorders>
                              <w:right w:val="single" w:sz="48" w:space="0" w:color="F0E8FE" w:themeColor="background2"/>
                            </w:tcBorders>
                            <w:shd w:val="clear" w:color="auto" w:fill="F0E8FE" w:themeFill="background2"/>
                          </w:tcPr>
                          <w:p w14:paraId="21AEF8A1" w14:textId="77777777" w:rsidR="00FB5602" w:rsidRPr="00AB3259" w:rsidRDefault="00FB5602" w:rsidP="002B3C79">
                            <w:pPr>
                              <w:pStyle w:val="BoxHeading"/>
                            </w:pPr>
                            <w:r>
                              <w:t>Health worker</w:t>
                            </w:r>
                          </w:p>
                          <w:p w14:paraId="5084FBB3" w14:textId="77777777" w:rsidR="00FB5602" w:rsidRDefault="00FB5602" w:rsidP="00752D37">
                            <w:r>
                              <w:t>“Sometimes you just know when someone looks very sick, but it’s about having the criteria to back it up”</w:t>
                            </w:r>
                          </w:p>
                        </w:tc>
                      </w:tr>
                    </w:tbl>
                    <w:p w14:paraId="067309DA" w14:textId="77777777" w:rsidR="00FB5602" w:rsidRPr="00402F1C" w:rsidRDefault="00FB5602" w:rsidP="00FB5602">
                      <w:pPr>
                        <w:pStyle w:val="NoSpacing"/>
                        <w:spacing w:line="240" w:lineRule="auto"/>
                        <w:rPr>
                          <w:sz w:val="2"/>
                          <w:szCs w:val="2"/>
                        </w:rPr>
                      </w:pPr>
                    </w:p>
                  </w:txbxContent>
                </v:textbox>
                <w10:anchorlock/>
              </v:shape>
            </w:pict>
          </mc:Fallback>
        </mc:AlternateContent>
      </w:r>
    </w:p>
    <w:p w14:paraId="6045B6EE" w14:textId="77777777" w:rsidR="00FB5602" w:rsidRDefault="00FB5602" w:rsidP="00265844">
      <w:pPr>
        <w:pStyle w:val="Heading4"/>
      </w:pPr>
    </w:p>
    <w:p w14:paraId="154CA065" w14:textId="21BCBA59" w:rsidR="00265844" w:rsidRPr="0027454F" w:rsidRDefault="00337895" w:rsidP="00265844">
      <w:pPr>
        <w:pStyle w:val="Heading4"/>
      </w:pPr>
      <w:r>
        <w:t>W</w:t>
      </w:r>
      <w:r w:rsidR="00265844" w:rsidRPr="0027454F">
        <w:t>ebinar</w:t>
      </w:r>
    </w:p>
    <w:p w14:paraId="7E8024BF" w14:textId="1C10DDEE" w:rsidR="00050618" w:rsidRPr="00FB5602" w:rsidRDefault="00265844" w:rsidP="00FB5602">
      <w:pPr>
        <w:rPr>
          <w:rFonts w:cstheme="minorHAnsi"/>
        </w:rPr>
      </w:pPr>
      <w:r w:rsidRPr="0027454F">
        <w:rPr>
          <w:rFonts w:cstheme="minorHAnsi"/>
        </w:rPr>
        <w:t xml:space="preserve">A one-hour interactive </w:t>
      </w:r>
      <w:r w:rsidR="00337895">
        <w:rPr>
          <w:rFonts w:cstheme="minorHAnsi"/>
        </w:rPr>
        <w:t xml:space="preserve">live </w:t>
      </w:r>
      <w:r w:rsidRPr="0027454F">
        <w:rPr>
          <w:rFonts w:cstheme="minorHAnsi"/>
        </w:rPr>
        <w:t xml:space="preserve">webinar </w:t>
      </w:r>
      <w:r>
        <w:rPr>
          <w:rFonts w:cstheme="minorHAnsi"/>
        </w:rPr>
        <w:t xml:space="preserve">about sepsis in primary care </w:t>
      </w:r>
      <w:r w:rsidRPr="0027454F">
        <w:rPr>
          <w:rFonts w:cstheme="minorHAnsi"/>
        </w:rPr>
        <w:t>was held on 18 June 2025</w:t>
      </w:r>
      <w:r w:rsidR="00163AF9">
        <w:rPr>
          <w:rFonts w:cstheme="minorHAnsi"/>
        </w:rPr>
        <w:t xml:space="preserve"> and recorded for future access on the </w:t>
      </w:r>
      <w:r>
        <w:rPr>
          <w:rFonts w:cstheme="minorHAnsi"/>
        </w:rPr>
        <w:t>Medcast</w:t>
      </w:r>
      <w:r w:rsidR="00163AF9">
        <w:rPr>
          <w:rFonts w:cstheme="minorHAnsi"/>
        </w:rPr>
        <w:t xml:space="preserve"> website as a free accredited CPD activity for medical practitioners, nurses and paramedics.</w:t>
      </w:r>
      <w:r w:rsidR="00FA6B98">
        <w:rPr>
          <w:rFonts w:cstheme="minorHAnsi"/>
        </w:rPr>
        <w:t xml:space="preserve"> 237 people participated in the</w:t>
      </w:r>
      <w:r w:rsidR="0072531B">
        <w:rPr>
          <w:rFonts w:cstheme="minorHAnsi"/>
        </w:rPr>
        <w:t xml:space="preserve"> live</w:t>
      </w:r>
      <w:r w:rsidR="00FA6B98">
        <w:rPr>
          <w:rFonts w:cstheme="minorHAnsi"/>
        </w:rPr>
        <w:t xml:space="preserve"> webinar.</w:t>
      </w:r>
      <w:r w:rsidR="005F6F7A">
        <w:rPr>
          <w:rFonts w:cstheme="minorHAnsi"/>
        </w:rPr>
        <w:t xml:space="preserve"> </w:t>
      </w:r>
      <w:r w:rsidR="00337895">
        <w:rPr>
          <w:rFonts w:cstheme="minorHAnsi"/>
        </w:rPr>
        <w:t xml:space="preserve">Over half of those </w:t>
      </w:r>
      <w:r w:rsidR="00424AE9">
        <w:rPr>
          <w:rFonts w:cstheme="minorHAnsi"/>
        </w:rPr>
        <w:t>attending the</w:t>
      </w:r>
      <w:r w:rsidR="00337895">
        <w:rPr>
          <w:rFonts w:cstheme="minorHAnsi"/>
        </w:rPr>
        <w:t xml:space="preserve"> webinar were nurses</w:t>
      </w:r>
      <w:r w:rsidR="0088544C">
        <w:rPr>
          <w:rFonts w:cstheme="minorHAnsi"/>
        </w:rPr>
        <w:t>.</w:t>
      </w:r>
    </w:p>
    <w:p w14:paraId="4390A686" w14:textId="2FF3CBB5" w:rsidR="00265844" w:rsidRPr="0027454F" w:rsidRDefault="00265844" w:rsidP="00265844">
      <w:pPr>
        <w:pStyle w:val="Heading4"/>
      </w:pPr>
      <w:r w:rsidRPr="0027454F">
        <w:t>Marketing and promotion</w:t>
      </w:r>
    </w:p>
    <w:p w14:paraId="1F513301" w14:textId="0F0D32A3" w:rsidR="00265844" w:rsidRPr="0027454F" w:rsidRDefault="00265844" w:rsidP="00265844">
      <w:pPr>
        <w:rPr>
          <w:rFonts w:cstheme="minorHAnsi"/>
        </w:rPr>
      </w:pPr>
      <w:r w:rsidRPr="0027454F">
        <w:rPr>
          <w:rFonts w:cstheme="minorHAnsi"/>
        </w:rPr>
        <w:t xml:space="preserve">To support the launch </w:t>
      </w:r>
      <w:r w:rsidR="00412376">
        <w:rPr>
          <w:rFonts w:cstheme="minorHAnsi"/>
        </w:rPr>
        <w:t>o</w:t>
      </w:r>
      <w:r w:rsidR="00DF1EF7">
        <w:rPr>
          <w:rFonts w:cstheme="minorHAnsi"/>
        </w:rPr>
        <w:t>f</w:t>
      </w:r>
      <w:r w:rsidR="00412376">
        <w:rPr>
          <w:rFonts w:cstheme="minorHAnsi"/>
        </w:rPr>
        <w:t xml:space="preserve"> the e-learning module </w:t>
      </w:r>
      <w:r w:rsidRPr="0027454F">
        <w:rPr>
          <w:rFonts w:cstheme="minorHAnsi"/>
        </w:rPr>
        <w:t>and resources,</w:t>
      </w:r>
      <w:r>
        <w:rPr>
          <w:rFonts w:cstheme="minorHAnsi"/>
        </w:rPr>
        <w:t xml:space="preserve"> t</w:t>
      </w:r>
      <w:r w:rsidRPr="0027454F">
        <w:rPr>
          <w:rFonts w:cstheme="minorHAnsi"/>
        </w:rPr>
        <w:t>he pr</w:t>
      </w:r>
      <w:r w:rsidR="00F74A9C">
        <w:rPr>
          <w:rFonts w:cstheme="minorHAnsi"/>
        </w:rPr>
        <w:t>ogram</w:t>
      </w:r>
      <w:r w:rsidRPr="0027454F">
        <w:rPr>
          <w:rFonts w:cstheme="minorHAnsi"/>
        </w:rPr>
        <w:t xml:space="preserve"> team briefed the Department and </w:t>
      </w:r>
      <w:r>
        <w:rPr>
          <w:rFonts w:cstheme="minorHAnsi"/>
        </w:rPr>
        <w:t>s</w:t>
      </w:r>
      <w:r w:rsidRPr="0027454F">
        <w:rPr>
          <w:rFonts w:cstheme="minorHAnsi"/>
        </w:rPr>
        <w:t xml:space="preserve">tate and </w:t>
      </w:r>
      <w:r>
        <w:rPr>
          <w:rFonts w:cstheme="minorHAnsi"/>
        </w:rPr>
        <w:t>t</w:t>
      </w:r>
      <w:r w:rsidRPr="0027454F">
        <w:rPr>
          <w:rFonts w:cstheme="minorHAnsi"/>
        </w:rPr>
        <w:t xml:space="preserve">erritory </w:t>
      </w:r>
      <w:r>
        <w:rPr>
          <w:rFonts w:cstheme="minorHAnsi"/>
        </w:rPr>
        <w:t>h</w:t>
      </w:r>
      <w:r w:rsidRPr="0027454F">
        <w:rPr>
          <w:rFonts w:cstheme="minorHAnsi"/>
        </w:rPr>
        <w:t xml:space="preserve">ealth </w:t>
      </w:r>
      <w:r>
        <w:rPr>
          <w:rFonts w:cstheme="minorHAnsi"/>
        </w:rPr>
        <w:t xml:space="preserve">departments </w:t>
      </w:r>
      <w:r w:rsidRPr="0027454F">
        <w:rPr>
          <w:rFonts w:cstheme="minorHAnsi"/>
        </w:rPr>
        <w:t>and several primary care stakeholders</w:t>
      </w:r>
      <w:r>
        <w:rPr>
          <w:rFonts w:cstheme="minorHAnsi"/>
        </w:rPr>
        <w:t>. A</w:t>
      </w:r>
      <w:r w:rsidRPr="0027454F">
        <w:rPr>
          <w:rFonts w:cstheme="minorHAnsi"/>
        </w:rPr>
        <w:t xml:space="preserve"> </w:t>
      </w:r>
      <w:hyperlink r:id="rId45" w:history="1">
        <w:r w:rsidRPr="0027454F">
          <w:rPr>
            <w:rStyle w:val="Hyperlink"/>
            <w:rFonts w:cstheme="minorHAnsi"/>
          </w:rPr>
          <w:t>1-minute promotional video</w:t>
        </w:r>
      </w:hyperlink>
      <w:r>
        <w:rPr>
          <w:rFonts w:cstheme="minorHAnsi"/>
        </w:rPr>
        <w:t xml:space="preserve"> </w:t>
      </w:r>
      <w:r w:rsidRPr="0027454F">
        <w:rPr>
          <w:rFonts w:cstheme="minorHAnsi"/>
        </w:rPr>
        <w:t xml:space="preserve">and </w:t>
      </w:r>
      <w:r>
        <w:rPr>
          <w:rFonts w:cstheme="minorHAnsi"/>
        </w:rPr>
        <w:t>electronic direct mail (</w:t>
      </w:r>
      <w:r w:rsidRPr="0027454F">
        <w:rPr>
          <w:rFonts w:cstheme="minorHAnsi"/>
        </w:rPr>
        <w:t>EDM</w:t>
      </w:r>
      <w:r>
        <w:rPr>
          <w:rFonts w:cstheme="minorHAnsi"/>
        </w:rPr>
        <w:t>)</w:t>
      </w:r>
      <w:r w:rsidRPr="0027454F">
        <w:rPr>
          <w:rFonts w:cstheme="minorHAnsi"/>
        </w:rPr>
        <w:t xml:space="preserve"> content for use in newsletters, social media posts and other member</w:t>
      </w:r>
      <w:r w:rsidR="00412376">
        <w:rPr>
          <w:rFonts w:cstheme="minorHAnsi"/>
        </w:rPr>
        <w:t xml:space="preserve"> and </w:t>
      </w:r>
      <w:r w:rsidRPr="0027454F">
        <w:rPr>
          <w:rFonts w:cstheme="minorHAnsi"/>
        </w:rPr>
        <w:t>subscriber communications</w:t>
      </w:r>
      <w:r>
        <w:rPr>
          <w:rFonts w:cstheme="minorHAnsi"/>
        </w:rPr>
        <w:t xml:space="preserve"> were distributed</w:t>
      </w:r>
      <w:r w:rsidRPr="0027454F">
        <w:rPr>
          <w:rFonts w:cstheme="minorHAnsi"/>
        </w:rPr>
        <w:t>. This approach aimed to maximise potential reach and included targeted engagement with:</w:t>
      </w:r>
    </w:p>
    <w:p w14:paraId="091E7C6B" w14:textId="77777777" w:rsidR="00265844" w:rsidRPr="0098563C" w:rsidRDefault="00265844" w:rsidP="00337895">
      <w:pPr>
        <w:pStyle w:val="ListBullet"/>
        <w:numPr>
          <w:ilvl w:val="0"/>
          <w:numId w:val="1"/>
        </w:numPr>
      </w:pPr>
      <w:r w:rsidRPr="0098563C">
        <w:t>Primary Health Network Cooperative</w:t>
      </w:r>
    </w:p>
    <w:p w14:paraId="7197BA2F" w14:textId="77777777" w:rsidR="00265844" w:rsidRPr="0098563C" w:rsidRDefault="00265844" w:rsidP="00337895">
      <w:pPr>
        <w:pStyle w:val="ListBullet"/>
        <w:numPr>
          <w:ilvl w:val="0"/>
          <w:numId w:val="1"/>
        </w:numPr>
      </w:pPr>
      <w:r w:rsidRPr="0098563C">
        <w:t>Australian Practice Nurses Association</w:t>
      </w:r>
    </w:p>
    <w:p w14:paraId="64CE8872" w14:textId="77777777" w:rsidR="00265844" w:rsidRPr="0098563C" w:rsidRDefault="00265844" w:rsidP="00337895">
      <w:pPr>
        <w:pStyle w:val="ListBullet"/>
        <w:numPr>
          <w:ilvl w:val="0"/>
          <w:numId w:val="1"/>
        </w:numPr>
      </w:pPr>
      <w:r w:rsidRPr="0098563C">
        <w:t>College of Emergency Nursing Australasia (urgent care centre workforce)</w:t>
      </w:r>
    </w:p>
    <w:p w14:paraId="6255627E" w14:textId="77777777" w:rsidR="00265844" w:rsidRPr="0098563C" w:rsidRDefault="00265844" w:rsidP="00337895">
      <w:pPr>
        <w:pStyle w:val="ListBullet"/>
        <w:numPr>
          <w:ilvl w:val="0"/>
          <w:numId w:val="1"/>
        </w:numPr>
      </w:pPr>
      <w:r w:rsidRPr="0098563C">
        <w:t>Australian Indigenous Doctors Association</w:t>
      </w:r>
    </w:p>
    <w:p w14:paraId="00B056E4" w14:textId="77777777" w:rsidR="00265844" w:rsidRPr="0098563C" w:rsidRDefault="00265844" w:rsidP="00337895">
      <w:pPr>
        <w:pStyle w:val="ListBullet"/>
        <w:numPr>
          <w:ilvl w:val="0"/>
          <w:numId w:val="1"/>
        </w:numPr>
      </w:pPr>
      <w:r w:rsidRPr="0098563C">
        <w:t>National Aboriginal Community Controlled Health Organisation</w:t>
      </w:r>
    </w:p>
    <w:p w14:paraId="08021783" w14:textId="77777777" w:rsidR="00265844" w:rsidRPr="0098563C" w:rsidRDefault="00265844" w:rsidP="00337895">
      <w:pPr>
        <w:pStyle w:val="ListBullet"/>
        <w:numPr>
          <w:ilvl w:val="0"/>
          <w:numId w:val="1"/>
        </w:numPr>
      </w:pPr>
      <w:r w:rsidRPr="0098563C">
        <w:t xml:space="preserve">Royal Australian College of General Practitioners </w:t>
      </w:r>
    </w:p>
    <w:p w14:paraId="534CB649" w14:textId="36DAA890" w:rsidR="00265844" w:rsidRDefault="00265844" w:rsidP="00265844">
      <w:pPr>
        <w:rPr>
          <w:rFonts w:cstheme="minorHAnsi"/>
        </w:rPr>
      </w:pPr>
      <w:r w:rsidRPr="0027454F">
        <w:rPr>
          <w:rFonts w:cstheme="minorHAnsi"/>
        </w:rPr>
        <w:t>The Commission distributed an EDM to 14,313 subscribers on 14 May 2025. The EDM had a 30% open rate (4294 subscribers) and 11% click rate (477 subscribers).</w:t>
      </w:r>
    </w:p>
    <w:p w14:paraId="47C22F36" w14:textId="016002AD" w:rsidR="0072531B" w:rsidRPr="0027454F" w:rsidRDefault="0072531B" w:rsidP="00265844">
      <w:pPr>
        <w:rPr>
          <w:rFonts w:cstheme="minorHAnsi"/>
        </w:rPr>
      </w:pPr>
      <w:r>
        <w:rPr>
          <w:rFonts w:cstheme="minorHAnsi"/>
        </w:rPr>
        <w:t xml:space="preserve">The Department also promoted the e-learning though the Chief Nursing and Medical Officer’s newsletter distributed in May 2025. </w:t>
      </w:r>
    </w:p>
    <w:p w14:paraId="40F9EE9E" w14:textId="7D816391" w:rsidR="00265844" w:rsidRDefault="00265844" w:rsidP="00265844">
      <w:pPr>
        <w:pStyle w:val="Heading3"/>
      </w:pPr>
      <w:r>
        <w:lastRenderedPageBreak/>
        <w:t>Findings</w:t>
      </w:r>
    </w:p>
    <w:p w14:paraId="4F43E855" w14:textId="77777777" w:rsidR="00265844" w:rsidRPr="009E4C71" w:rsidRDefault="00265844" w:rsidP="00265844">
      <w:pPr>
        <w:pStyle w:val="Heading4"/>
      </w:pPr>
      <w:r>
        <w:t>Improved a</w:t>
      </w:r>
      <w:r w:rsidRPr="009E4C71">
        <w:t>ccess to resources</w:t>
      </w:r>
    </w:p>
    <w:p w14:paraId="7B34E2E9" w14:textId="67D5A7E9" w:rsidR="00265844" w:rsidRDefault="00265844" w:rsidP="00265844">
      <w:pPr>
        <w:rPr>
          <w:rFonts w:cstheme="minorHAnsi"/>
        </w:rPr>
      </w:pPr>
      <w:r w:rsidRPr="008C0B41">
        <w:rPr>
          <w:rFonts w:cstheme="minorHAnsi"/>
        </w:rPr>
        <w:t>Th</w:t>
      </w:r>
      <w:r>
        <w:rPr>
          <w:rFonts w:cstheme="minorHAnsi"/>
        </w:rPr>
        <w:t>is</w:t>
      </w:r>
      <w:r w:rsidRPr="008C0B41">
        <w:rPr>
          <w:rFonts w:cstheme="minorHAnsi"/>
        </w:rPr>
        <w:t xml:space="preserve"> project </w:t>
      </w:r>
      <w:r>
        <w:rPr>
          <w:rFonts w:cstheme="minorHAnsi"/>
        </w:rPr>
        <w:t xml:space="preserve">element </w:t>
      </w:r>
      <w:r w:rsidRPr="008C0B41">
        <w:rPr>
          <w:rFonts w:cstheme="minorHAnsi"/>
        </w:rPr>
        <w:t>has been effective in addressing gaps in the availability of evidence-based sepsis education resources</w:t>
      </w:r>
      <w:r>
        <w:rPr>
          <w:rFonts w:cstheme="minorHAnsi"/>
        </w:rPr>
        <w:t xml:space="preserve"> for primary care clinicians in Australia </w:t>
      </w:r>
      <w:r w:rsidR="000302EA">
        <w:rPr>
          <w:rFonts w:cstheme="minorHAnsi"/>
        </w:rPr>
        <w:t xml:space="preserve">with almost 1600 clinicians accessing the Medcast resources in under 3 months. The project element has also been effective in </w:t>
      </w:r>
      <w:r>
        <w:rPr>
          <w:rFonts w:cstheme="minorHAnsi"/>
        </w:rPr>
        <w:t xml:space="preserve">promoting </w:t>
      </w:r>
      <w:r w:rsidRPr="008C0B41">
        <w:rPr>
          <w:rFonts w:cstheme="minorHAnsi"/>
        </w:rPr>
        <w:t>access to existing education and training resources, such as the Commission’s Sepsis Clinical Care Standard</w:t>
      </w:r>
      <w:r>
        <w:rPr>
          <w:rFonts w:cstheme="minorHAnsi"/>
        </w:rPr>
        <w:t xml:space="preserve"> and existing state and territory sepsis resources and programs</w:t>
      </w:r>
      <w:r w:rsidRPr="008C0B41">
        <w:rPr>
          <w:rFonts w:cstheme="minorHAnsi"/>
        </w:rPr>
        <w:t>.</w:t>
      </w:r>
    </w:p>
    <w:p w14:paraId="7694A04A" w14:textId="0F4268AA" w:rsidR="00265844" w:rsidRPr="00504518" w:rsidRDefault="00265844" w:rsidP="00265844">
      <w:pPr>
        <w:pStyle w:val="Heading4"/>
      </w:pPr>
      <w:r w:rsidRPr="00504518">
        <w:t>Supporting practice change</w:t>
      </w:r>
    </w:p>
    <w:p w14:paraId="4F793AE5" w14:textId="1354E499" w:rsidR="00A70325" w:rsidRDefault="00265844" w:rsidP="00FC1FFD">
      <w:pPr>
        <w:tabs>
          <w:tab w:val="left" w:pos="7513"/>
        </w:tabs>
        <w:rPr>
          <w:rFonts w:cstheme="minorHAnsi"/>
        </w:rPr>
      </w:pPr>
      <w:r>
        <w:rPr>
          <w:rFonts w:cstheme="minorHAnsi"/>
        </w:rPr>
        <w:t xml:space="preserve">The Program Extension’s Oversight Group </w:t>
      </w:r>
      <w:r w:rsidR="00A70325">
        <w:rPr>
          <w:rFonts w:cstheme="minorHAnsi"/>
        </w:rPr>
        <w:t xml:space="preserve">were instrumental in driving </w:t>
      </w:r>
      <w:r>
        <w:rPr>
          <w:rFonts w:cstheme="minorHAnsi"/>
        </w:rPr>
        <w:t>the development of standardised</w:t>
      </w:r>
      <w:r w:rsidRPr="00504518">
        <w:rPr>
          <w:rFonts w:cstheme="minorHAnsi"/>
        </w:rPr>
        <w:t xml:space="preserve"> practical tools </w:t>
      </w:r>
      <w:r>
        <w:rPr>
          <w:rFonts w:cstheme="minorHAnsi"/>
        </w:rPr>
        <w:t xml:space="preserve">for use by clinicians, alongside the education module, to support the </w:t>
      </w:r>
      <w:r w:rsidRPr="00504518">
        <w:rPr>
          <w:rFonts w:cstheme="minorHAnsi"/>
        </w:rPr>
        <w:t>effectiveness</w:t>
      </w:r>
      <w:r>
        <w:rPr>
          <w:rFonts w:cstheme="minorHAnsi"/>
        </w:rPr>
        <w:t xml:space="preserve"> of the learning</w:t>
      </w:r>
      <w:r w:rsidRPr="00504518">
        <w:rPr>
          <w:rFonts w:cstheme="minorHAnsi"/>
        </w:rPr>
        <w:t xml:space="preserve"> and embed sepsis awareness in practice.</w:t>
      </w:r>
      <w:r w:rsidR="00A70325">
        <w:rPr>
          <w:rFonts w:cstheme="minorHAnsi"/>
        </w:rPr>
        <w:t xml:space="preserve"> Feedback from those who have completed the online learning places a high value on the</w:t>
      </w:r>
      <w:r w:rsidR="0072531B">
        <w:rPr>
          <w:rFonts w:cstheme="minorHAnsi"/>
        </w:rPr>
        <w:t xml:space="preserve"> module interactivity, and post-sepsis syndrome content.</w:t>
      </w:r>
      <w:r w:rsidR="00A70325">
        <w:rPr>
          <w:rFonts w:cstheme="minorHAnsi"/>
        </w:rPr>
        <w:t xml:space="preserve"> </w:t>
      </w:r>
      <w:r w:rsidR="0072531B">
        <w:rPr>
          <w:rFonts w:cstheme="minorHAnsi"/>
        </w:rPr>
        <w:t>S</w:t>
      </w:r>
      <w:r w:rsidR="00A70325">
        <w:rPr>
          <w:rFonts w:cstheme="minorHAnsi"/>
        </w:rPr>
        <w:t>creening tools and other downloadable resources</w:t>
      </w:r>
      <w:r w:rsidR="0072531B">
        <w:rPr>
          <w:rFonts w:cstheme="minorHAnsi"/>
        </w:rPr>
        <w:t xml:space="preserve"> were also welcomed</w:t>
      </w:r>
      <w:r w:rsidR="00A70325">
        <w:rPr>
          <w:rFonts w:cstheme="minorHAnsi"/>
        </w:rPr>
        <w:t xml:space="preserve"> </w:t>
      </w:r>
      <w:r w:rsidR="00833347">
        <w:rPr>
          <w:rFonts w:cstheme="minorHAnsi"/>
        </w:rPr>
        <w:t>as</w:t>
      </w:r>
      <w:r w:rsidR="00A70325">
        <w:rPr>
          <w:rFonts w:cstheme="minorHAnsi"/>
        </w:rPr>
        <w:t xml:space="preserve"> demonstrated in the number of downloads to date (&gt;2346).</w:t>
      </w:r>
    </w:p>
    <w:p w14:paraId="54B5C62B" w14:textId="0A9787C4" w:rsidR="00265844" w:rsidRDefault="00A70325" w:rsidP="00A70325">
      <w:pPr>
        <w:pStyle w:val="Heading4"/>
      </w:pPr>
      <w:r>
        <w:t>Ongoing currency and suggested improvements of education module</w:t>
      </w:r>
    </w:p>
    <w:p w14:paraId="595EB871" w14:textId="72400FD0" w:rsidR="00E86806" w:rsidRPr="00E86806" w:rsidRDefault="00644B7A" w:rsidP="005F6F7A">
      <w:r>
        <w:t>Learners who completed the module provided the following feedback</w:t>
      </w:r>
      <w:r w:rsidR="005F6F7A">
        <w:t xml:space="preserve"> to improve the module</w:t>
      </w:r>
      <w:r>
        <w:t>:</w:t>
      </w:r>
    </w:p>
    <w:p w14:paraId="092C1958" w14:textId="3E270AE7" w:rsidR="00A70325" w:rsidRPr="00A70325" w:rsidRDefault="00A70325" w:rsidP="00A70325">
      <w:pPr>
        <w:pStyle w:val="ListBullet"/>
        <w:numPr>
          <w:ilvl w:val="0"/>
          <w:numId w:val="1"/>
        </w:numPr>
      </w:pPr>
      <w:r w:rsidRPr="00A70325">
        <w:t>Deepen Post-Sepsis Syndrome content, including providing more guidance on referral pathways, psychosocial impacts and long-term care planning.</w:t>
      </w:r>
    </w:p>
    <w:p w14:paraId="7BD502C8" w14:textId="57951D71" w:rsidR="00A70325" w:rsidRPr="00A70325" w:rsidRDefault="00A70325" w:rsidP="00A70325">
      <w:pPr>
        <w:pStyle w:val="ListBullet"/>
        <w:numPr>
          <w:ilvl w:val="0"/>
          <w:numId w:val="1"/>
        </w:numPr>
      </w:pPr>
      <w:r w:rsidRPr="00A70325">
        <w:t>Enhance mobile and user experience to address navigation and interactive issues.</w:t>
      </w:r>
    </w:p>
    <w:p w14:paraId="731D1AB0" w14:textId="21B7783F" w:rsidR="00A70325" w:rsidRPr="00A70325" w:rsidRDefault="00A70325" w:rsidP="00A70325">
      <w:pPr>
        <w:pStyle w:val="ListBullet"/>
        <w:numPr>
          <w:ilvl w:val="0"/>
          <w:numId w:val="1"/>
        </w:numPr>
      </w:pPr>
      <w:r w:rsidRPr="00A70325">
        <w:t>Include more video-based learning including simulations, case walkthroughs and survivor testimonials to reinforce concepts visually.</w:t>
      </w:r>
    </w:p>
    <w:p w14:paraId="51818DF2" w14:textId="3B7514E0" w:rsidR="00A70325" w:rsidRPr="00A70325" w:rsidRDefault="00A70325" w:rsidP="00A70325">
      <w:pPr>
        <w:pStyle w:val="ListBullet"/>
        <w:numPr>
          <w:ilvl w:val="0"/>
          <w:numId w:val="1"/>
        </w:numPr>
      </w:pPr>
      <w:r w:rsidRPr="00A70325">
        <w:t xml:space="preserve">Add clinical depth for advanced learners by including more information on antibiotic selection and stewardship, fluid resuscitation and blood culture interpretation and managing sepsis in patients with complex needs </w:t>
      </w:r>
      <w:r w:rsidR="00412376">
        <w:t>such as those with</w:t>
      </w:r>
      <w:r w:rsidRPr="00A70325">
        <w:t xml:space="preserve"> chronic illness</w:t>
      </w:r>
      <w:r w:rsidR="00412376">
        <w:t xml:space="preserve"> or who are </w:t>
      </w:r>
      <w:r w:rsidRPr="00A70325">
        <w:t>immunocompromised</w:t>
      </w:r>
      <w:r w:rsidR="00412376">
        <w:t>.</w:t>
      </w:r>
    </w:p>
    <w:p w14:paraId="678F3B96" w14:textId="1DA9473D" w:rsidR="00A70325" w:rsidRPr="00A70325" w:rsidRDefault="00A70325" w:rsidP="00A70325">
      <w:pPr>
        <w:pStyle w:val="ListBullet"/>
        <w:numPr>
          <w:ilvl w:val="0"/>
          <w:numId w:val="1"/>
        </w:numPr>
      </w:pPr>
      <w:r w:rsidRPr="00A70325">
        <w:t>Customise for diverse clinical roles such as enrolled nurses, pharmacists, midwives and non-prescribing clinicians and consider more differentiated case examples for metro</w:t>
      </w:r>
      <w:r w:rsidR="00412376">
        <w:t>politan versus</w:t>
      </w:r>
      <w:r w:rsidRPr="00A70325">
        <w:t xml:space="preserve"> remote settings.</w:t>
      </w:r>
    </w:p>
    <w:p w14:paraId="5C805375" w14:textId="03C6C13A" w:rsidR="00265844" w:rsidRPr="0030445C" w:rsidRDefault="00265844" w:rsidP="00265844">
      <w:pPr>
        <w:pStyle w:val="Heading4"/>
      </w:pPr>
      <w:r>
        <w:t xml:space="preserve">Ongoing </w:t>
      </w:r>
      <w:r w:rsidRPr="0030445C">
        <w:t>hosting of education module</w:t>
      </w:r>
    </w:p>
    <w:p w14:paraId="5DEF4DCB" w14:textId="773047E4" w:rsidR="00FC1FFD" w:rsidRPr="00FC1FFD" w:rsidRDefault="00265844" w:rsidP="00FC1FFD">
      <w:pPr>
        <w:rPr>
          <w:rFonts w:cstheme="minorHAnsi"/>
        </w:rPr>
      </w:pPr>
      <w:r w:rsidRPr="00C43EBD">
        <w:rPr>
          <w:rFonts w:cstheme="minorHAnsi"/>
        </w:rPr>
        <w:t>A transition plan is in place to ensure the transfer of hosting and content review arrangements</w:t>
      </w:r>
      <w:r w:rsidR="00DF1EF7">
        <w:rPr>
          <w:rFonts w:cstheme="minorHAnsi"/>
        </w:rPr>
        <w:t>.</w:t>
      </w:r>
    </w:p>
    <w:p w14:paraId="31E59F14" w14:textId="24F293CE" w:rsidR="00265844" w:rsidRPr="003D6AD3" w:rsidRDefault="00265844" w:rsidP="001236D7">
      <w:pPr>
        <w:pStyle w:val="Heading2"/>
      </w:pPr>
      <w:bookmarkStart w:id="85" w:name="_Toc220480869"/>
      <w:r>
        <w:t>Future focus</w:t>
      </w:r>
      <w:bookmarkStart w:id="86" w:name="_Hlk205747451"/>
      <w:bookmarkEnd w:id="85"/>
    </w:p>
    <w:p w14:paraId="289DAB98" w14:textId="2BC3EA44" w:rsidR="00FB5602" w:rsidRDefault="00265844" w:rsidP="00317E14">
      <w:pPr>
        <w:pStyle w:val="ListBullet"/>
      </w:pPr>
      <w:r>
        <w:t>Leverage learnings from the development of the primary care module to</w:t>
      </w:r>
      <w:r w:rsidR="00A70325">
        <w:t xml:space="preserve"> improve current learning modules and</w:t>
      </w:r>
      <w:r>
        <w:t xml:space="preserve"> create similar sepsis education modules for other care settings, including pharmacists, allied health and primary </w:t>
      </w:r>
      <w:r w:rsidRPr="0091012C">
        <w:t>and community care-based services such as residential aged care and disability support services</w:t>
      </w:r>
      <w:r w:rsidR="00E3501F" w:rsidRPr="0091012C">
        <w:t xml:space="preserve"> </w:t>
      </w:r>
      <w:bookmarkStart w:id="87" w:name="_Hlk205990418"/>
      <w:r w:rsidR="00E3501F" w:rsidRPr="0091012C">
        <w:t xml:space="preserve">and for emerging digital and </w:t>
      </w:r>
      <w:r w:rsidR="008B4E52" w:rsidRPr="0091012C">
        <w:t>telehealth-based</w:t>
      </w:r>
      <w:r w:rsidR="00E3501F" w:rsidRPr="0091012C">
        <w:t xml:space="preserve"> health services</w:t>
      </w:r>
      <w:r w:rsidR="00315824" w:rsidRPr="0091012C">
        <w:t>.</w:t>
      </w:r>
      <w:bookmarkStart w:id="88" w:name="_Toc203058316"/>
      <w:bookmarkEnd w:id="86"/>
      <w:bookmarkEnd w:id="87"/>
    </w:p>
    <w:p w14:paraId="5BE4F7B7" w14:textId="06B2F3B0" w:rsidR="00F036DC" w:rsidRPr="0092186D" w:rsidRDefault="00F036DC" w:rsidP="00F036DC">
      <w:pPr>
        <w:rPr>
          <w:rFonts w:eastAsia="Times New Roman"/>
          <w:lang w:eastAsia="en-AU"/>
        </w:rPr>
      </w:pPr>
      <w:r w:rsidRPr="0034246B">
        <w:rPr>
          <w:rFonts w:eastAsia="Times New Roman"/>
          <w:lang w:eastAsia="en-AU"/>
        </w:rPr>
        <w:t>Consider workforce and health system strategies for inclusion in sepsis safety netting</w:t>
      </w:r>
      <w:r>
        <w:rPr>
          <w:rFonts w:eastAsia="Times New Roman"/>
          <w:lang w:eastAsia="en-AU"/>
        </w:rPr>
        <w:t>.</w:t>
      </w:r>
      <w:r w:rsidRPr="0034246B">
        <w:rPr>
          <w:rFonts w:eastAsia="Times New Roman"/>
          <w:lang w:eastAsia="en-AU"/>
        </w:rPr>
        <w:t xml:space="preserve"> For example, for patients and families from non-English speaking backgrounds, First Nations peoples and people with disability</w:t>
      </w:r>
      <w:r>
        <w:rPr>
          <w:rFonts w:eastAsia="Times New Roman"/>
          <w:lang w:eastAsia="en-AU"/>
        </w:rPr>
        <w:t>; and a</w:t>
      </w:r>
      <w:r w:rsidRPr="0092186D">
        <w:rPr>
          <w:rFonts w:eastAsia="Times New Roman"/>
          <w:lang w:eastAsia="en-AU"/>
        </w:rPr>
        <w:t>ddressing current and future workforce knowledge and skills in multidisciplinary teams</w:t>
      </w:r>
      <w:r>
        <w:rPr>
          <w:rFonts w:eastAsia="Times New Roman"/>
          <w:lang w:eastAsia="en-AU"/>
        </w:rPr>
        <w:t>,</w:t>
      </w:r>
      <w:r w:rsidRPr="0092186D">
        <w:rPr>
          <w:rFonts w:eastAsia="Times New Roman"/>
          <w:lang w:eastAsia="en-AU"/>
        </w:rPr>
        <w:t xml:space="preserve"> communication and record keeping, as well as transitions of care,</w:t>
      </w:r>
      <w:r>
        <w:t xml:space="preserve"> comprehensive care and recognising and responding to the deteriorating patient.</w:t>
      </w:r>
    </w:p>
    <w:p w14:paraId="5E932FD2" w14:textId="77777777" w:rsidR="00F036DC" w:rsidRDefault="00F036DC" w:rsidP="00317E14">
      <w:pPr>
        <w:pStyle w:val="ListBullet"/>
      </w:pPr>
    </w:p>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1083943A" w14:textId="77777777" w:rsidTr="003542EE">
        <w:tc>
          <w:tcPr>
            <w:tcW w:w="9114" w:type="dxa"/>
            <w:tcBorders>
              <w:right w:val="single" w:sz="48" w:space="0" w:color="F0E8FE" w:themeColor="background2"/>
            </w:tcBorders>
            <w:shd w:val="clear" w:color="auto" w:fill="F0E8FE" w:themeFill="background2"/>
          </w:tcPr>
          <w:p w14:paraId="7B6D4C12" w14:textId="5989BFF1" w:rsidR="00FB5602" w:rsidRPr="00AB3259" w:rsidRDefault="00FB5602" w:rsidP="003542EE">
            <w:pPr>
              <w:pStyle w:val="BoxHeading"/>
            </w:pPr>
            <w:r>
              <w:t>Health worker</w:t>
            </w:r>
          </w:p>
          <w:p w14:paraId="2B0C436E" w14:textId="18F03608" w:rsidR="00FB5602" w:rsidRDefault="00FB5602" w:rsidP="003542EE">
            <w:r>
              <w:t>“It’s the first couple of hours with fluids, antibiotics, escalation. That’s where we make the difference”</w:t>
            </w:r>
          </w:p>
        </w:tc>
      </w:tr>
    </w:tbl>
    <w:p w14:paraId="2F3D9B0C" w14:textId="586DCFC2" w:rsidR="0092766C" w:rsidRDefault="0092766C">
      <w:pPr>
        <w:rPr>
          <w:rFonts w:cstheme="minorHAnsi"/>
          <w:b/>
          <w:bCs/>
          <w:sz w:val="30"/>
          <w:szCs w:val="20"/>
        </w:rPr>
      </w:pPr>
    </w:p>
    <w:p w14:paraId="1E6F835E" w14:textId="3B4A5F7A" w:rsidR="00265844" w:rsidRPr="0098563C" w:rsidRDefault="00265844" w:rsidP="001236D7">
      <w:pPr>
        <w:pStyle w:val="Heading2"/>
      </w:pPr>
      <w:bookmarkStart w:id="89" w:name="_Toc220480870"/>
      <w:r w:rsidRPr="0098563C">
        <w:t xml:space="preserve">Sepsis in </w:t>
      </w:r>
      <w:r w:rsidR="00DF1EF7">
        <w:t>pre-registration</w:t>
      </w:r>
      <w:r w:rsidRPr="0098563C">
        <w:t xml:space="preserve"> curricula survey</w:t>
      </w:r>
      <w:bookmarkEnd w:id="88"/>
      <w:bookmarkEnd w:id="89"/>
    </w:p>
    <w:p w14:paraId="370F7C80" w14:textId="77777777" w:rsidR="00265844" w:rsidRPr="00F32C19" w:rsidRDefault="00265844" w:rsidP="00265844">
      <w:pPr>
        <w:pStyle w:val="Heading3"/>
      </w:pPr>
      <w:r>
        <w:t>Project Overview</w:t>
      </w:r>
    </w:p>
    <w:p w14:paraId="6827FBAF" w14:textId="3B4D5CCA" w:rsidR="00265844" w:rsidRPr="00504518" w:rsidRDefault="00265844" w:rsidP="00265844">
      <w:pPr>
        <w:pStyle w:val="Heading4"/>
      </w:pPr>
      <w:r>
        <w:t>Project design and deliverables</w:t>
      </w:r>
    </w:p>
    <w:p w14:paraId="60EF69D3" w14:textId="42FD48D6" w:rsidR="00265844" w:rsidRDefault="00265844" w:rsidP="00265844">
      <w:pPr>
        <w:rPr>
          <w:rFonts w:cstheme="minorHAnsi"/>
        </w:rPr>
      </w:pPr>
      <w:r>
        <w:t xml:space="preserve">The initial aim for this project element involved sepsis subject curriculum development for medical, nursing and allied health undergraduate programs in Australia. </w:t>
      </w:r>
      <w:r w:rsidRPr="00504518">
        <w:t>A key</w:t>
      </w:r>
      <w:r>
        <w:t xml:space="preserve"> feature</w:t>
      </w:r>
      <w:r w:rsidRPr="00504518">
        <w:t xml:space="preserve"> of the Commission</w:t>
      </w:r>
      <w:r>
        <w:t>’s</w:t>
      </w:r>
      <w:r w:rsidRPr="00504518">
        <w:t xml:space="preserve"> approach to quality and safety improvement is that work is evidence informed. </w:t>
      </w:r>
      <w:r>
        <w:t>I</w:t>
      </w:r>
      <w:r w:rsidRPr="00504518">
        <w:t>nitial consultation and analysis</w:t>
      </w:r>
      <w:r>
        <w:t xml:space="preserve"> by the pro</w:t>
      </w:r>
      <w:r w:rsidR="00F74A9C">
        <w:t>gram</w:t>
      </w:r>
      <w:r>
        <w:t xml:space="preserve"> team around the curriculum development activity</w:t>
      </w:r>
      <w:r w:rsidRPr="00504518">
        <w:t xml:space="preserve"> demonstrated that there was insufficient evidence to inform th</w:t>
      </w:r>
      <w:r>
        <w:t>e</w:t>
      </w:r>
      <w:r w:rsidRPr="00504518">
        <w:t xml:space="preserve"> work. The Commission re-scoped the</w:t>
      </w:r>
      <w:r w:rsidR="008B4E52">
        <w:t xml:space="preserve"> project element</w:t>
      </w:r>
      <w:r w:rsidR="005F6F7A">
        <w:t xml:space="preserve"> </w:t>
      </w:r>
      <w:r w:rsidRPr="00504518">
        <w:t xml:space="preserve">to focus on </w:t>
      </w:r>
      <w:r w:rsidRPr="00AB05E7">
        <w:rPr>
          <w:rFonts w:cstheme="minorHAnsi"/>
        </w:rPr>
        <w:t>identify</w:t>
      </w:r>
      <w:r>
        <w:rPr>
          <w:rFonts w:cstheme="minorHAnsi"/>
        </w:rPr>
        <w:t>ing</w:t>
      </w:r>
      <w:r w:rsidRPr="00AB05E7">
        <w:rPr>
          <w:rFonts w:cstheme="minorHAnsi"/>
        </w:rPr>
        <w:t xml:space="preserve"> the knowledge gaps and understand</w:t>
      </w:r>
      <w:r>
        <w:rPr>
          <w:rFonts w:cstheme="minorHAnsi"/>
        </w:rPr>
        <w:t>ing</w:t>
      </w:r>
      <w:r w:rsidRPr="00AB05E7">
        <w:rPr>
          <w:rFonts w:cstheme="minorHAnsi"/>
        </w:rPr>
        <w:t xml:space="preserve"> the extent to which sepsis is incorporated into existing undergraduate education and training.</w:t>
      </w:r>
    </w:p>
    <w:p w14:paraId="5BBBAA27" w14:textId="7BB4276E" w:rsidR="00265844" w:rsidRDefault="00265844" w:rsidP="00265844">
      <w:pPr>
        <w:rPr>
          <w:rFonts w:cstheme="minorBidi"/>
        </w:rPr>
      </w:pPr>
      <w:r w:rsidRPr="23930249">
        <w:rPr>
          <w:rFonts w:cstheme="minorBidi"/>
        </w:rPr>
        <w:t>The Commission complete</w:t>
      </w:r>
      <w:r w:rsidR="008B4E52">
        <w:rPr>
          <w:rFonts w:cstheme="minorBidi"/>
        </w:rPr>
        <w:t>d</w:t>
      </w:r>
      <w:r w:rsidRPr="23930249">
        <w:rPr>
          <w:rFonts w:cstheme="minorBidi"/>
        </w:rPr>
        <w:t xml:space="preserve"> this </w:t>
      </w:r>
      <w:r w:rsidR="008B4E52">
        <w:rPr>
          <w:rFonts w:cstheme="minorBidi"/>
        </w:rPr>
        <w:t>project elemen</w:t>
      </w:r>
      <w:r w:rsidRPr="23930249">
        <w:rPr>
          <w:rFonts w:cstheme="minorBidi"/>
        </w:rPr>
        <w:t>t in-house. TGI and representatives from the Program Extension’s Oversight and Liaison Groups assisted the Commission with direction on data collection and analysis of themes associated with sepsis in health curricula.</w:t>
      </w:r>
    </w:p>
    <w:p w14:paraId="497B8697" w14:textId="64E4AA5B" w:rsidR="00265844" w:rsidRDefault="00265844" w:rsidP="00265844">
      <w:pPr>
        <w:rPr>
          <w:rFonts w:cstheme="minorHAnsi"/>
          <w:color w:val="000000"/>
          <w:lang w:eastAsia="en-AU"/>
        </w:rPr>
      </w:pPr>
      <w:r>
        <w:rPr>
          <w:rFonts w:cstheme="minorHAnsi"/>
          <w:color w:val="000000"/>
          <w:lang w:eastAsia="en-AU"/>
        </w:rPr>
        <w:t>Sta</w:t>
      </w:r>
      <w:r w:rsidRPr="000A3937">
        <w:rPr>
          <w:rFonts w:cstheme="minorHAnsi"/>
          <w:color w:val="000000"/>
          <w:lang w:eastAsia="en-AU"/>
        </w:rPr>
        <w:t>keholders involved in undergraduate health professional education and training and curriculum development in medic</w:t>
      </w:r>
      <w:r>
        <w:rPr>
          <w:rFonts w:cstheme="minorHAnsi"/>
          <w:color w:val="000000"/>
          <w:lang w:eastAsia="en-AU"/>
        </w:rPr>
        <w:t>al</w:t>
      </w:r>
      <w:r w:rsidRPr="000A3937">
        <w:rPr>
          <w:rFonts w:cstheme="minorHAnsi"/>
          <w:color w:val="000000"/>
          <w:lang w:eastAsia="en-AU"/>
        </w:rPr>
        <w:t xml:space="preserve">, nursing and allied health undergraduate programs </w:t>
      </w:r>
      <w:r>
        <w:rPr>
          <w:rFonts w:cstheme="minorHAnsi"/>
          <w:color w:val="000000"/>
          <w:lang w:eastAsia="en-AU"/>
        </w:rPr>
        <w:t xml:space="preserve">were consulted </w:t>
      </w:r>
      <w:r w:rsidRPr="000A3937">
        <w:rPr>
          <w:rFonts w:cstheme="minorHAnsi"/>
          <w:color w:val="000000"/>
          <w:lang w:eastAsia="en-AU"/>
        </w:rPr>
        <w:t>to:</w:t>
      </w:r>
    </w:p>
    <w:p w14:paraId="7353FF01" w14:textId="21E2F917" w:rsidR="00C91F67" w:rsidRDefault="00C91F67" w:rsidP="004148F6">
      <w:pPr>
        <w:pStyle w:val="ListBullet"/>
        <w:numPr>
          <w:ilvl w:val="0"/>
          <w:numId w:val="1"/>
        </w:numPr>
      </w:pPr>
      <w:r>
        <w:t>Id</w:t>
      </w:r>
      <w:r w:rsidR="00265844" w:rsidRPr="00C91F67">
        <w:rPr>
          <w:rFonts w:cstheme="minorHAnsi"/>
        </w:rPr>
        <w:t>entify opportunities to increase awareness of the Sepsis Clinical Care Standard, clinical pathways and supporting education and training resources within interprofessional undergraduate health programs</w:t>
      </w:r>
      <w:r w:rsidR="00B156F3">
        <w:rPr>
          <w:rFonts w:cstheme="minorHAnsi"/>
        </w:rPr>
        <w:t>.</w:t>
      </w:r>
    </w:p>
    <w:p w14:paraId="4D7DC033" w14:textId="1B7A9BA8" w:rsidR="00C91F67" w:rsidRDefault="00B156F3" w:rsidP="004148F6">
      <w:pPr>
        <w:pStyle w:val="ListBullet"/>
        <w:numPr>
          <w:ilvl w:val="0"/>
          <w:numId w:val="1"/>
        </w:numPr>
      </w:pPr>
      <w:r>
        <w:rPr>
          <w:rFonts w:cstheme="minorHAnsi"/>
        </w:rPr>
        <w:t>C</w:t>
      </w:r>
      <w:r w:rsidR="00265844" w:rsidRPr="00C91F67">
        <w:rPr>
          <w:rFonts w:cstheme="minorHAnsi"/>
        </w:rPr>
        <w:t>onsider how existing sepsis education and training resources can be promoted or adapted for undergraduate audiences and incorporated within existing undergraduate curriculum</w:t>
      </w:r>
      <w:r>
        <w:rPr>
          <w:rFonts w:cstheme="minorHAnsi"/>
        </w:rPr>
        <w:t>.</w:t>
      </w:r>
    </w:p>
    <w:p w14:paraId="1FCBC1ED" w14:textId="33685261" w:rsidR="00265844" w:rsidRPr="00C91F67" w:rsidRDefault="00B156F3" w:rsidP="004148F6">
      <w:pPr>
        <w:pStyle w:val="ListBullet"/>
        <w:numPr>
          <w:ilvl w:val="0"/>
          <w:numId w:val="1"/>
        </w:numPr>
      </w:pPr>
      <w:r>
        <w:rPr>
          <w:rFonts w:cstheme="minorHAnsi"/>
        </w:rPr>
        <w:t>I</w:t>
      </w:r>
      <w:r w:rsidR="00265844" w:rsidRPr="00C91F67">
        <w:rPr>
          <w:rFonts w:cstheme="minorHAnsi"/>
        </w:rPr>
        <w:t>dentify opportunities for future work in sepsis education and training within interprofessional undergraduate health programs.</w:t>
      </w:r>
    </w:p>
    <w:p w14:paraId="66DB75D7" w14:textId="299425F9" w:rsidR="00265844" w:rsidRDefault="00265844" w:rsidP="00265844">
      <w:pPr>
        <w:pStyle w:val="Heading3"/>
      </w:pPr>
      <w:bookmarkStart w:id="90" w:name="_Toc201770529"/>
      <w:r w:rsidRPr="00F42E6E">
        <w:t>Methods</w:t>
      </w:r>
      <w:bookmarkEnd w:id="90"/>
    </w:p>
    <w:p w14:paraId="0C44A3A8" w14:textId="1F8406D9" w:rsidR="00265844" w:rsidRPr="0027454F" w:rsidRDefault="00265844" w:rsidP="00265844">
      <w:pPr>
        <w:rPr>
          <w:rFonts w:cstheme="minorHAnsi"/>
        </w:rPr>
      </w:pPr>
      <w:r w:rsidRPr="0027454F">
        <w:rPr>
          <w:rFonts w:cstheme="minorHAnsi"/>
        </w:rPr>
        <w:t>The Commission’s approach to understanding sepsis teaching in university curricula was informed by work already undertaken by the Queensland adult sepsis network and Clinical Excellence Q</w:t>
      </w:r>
      <w:r>
        <w:rPr>
          <w:rFonts w:cstheme="minorHAnsi"/>
        </w:rPr>
        <w:t>ueenslan</w:t>
      </w:r>
      <w:r w:rsidRPr="0027454F">
        <w:rPr>
          <w:rFonts w:cstheme="minorHAnsi"/>
        </w:rPr>
        <w:t>d. This included learning from two published research articles</w:t>
      </w:r>
      <w:r w:rsidR="00E458F8">
        <w:rPr>
          <w:rFonts w:cstheme="minorHAnsi"/>
        </w:rPr>
        <w:t xml:space="preserve"> </w:t>
      </w:r>
      <w:r w:rsidR="00345A29" w:rsidRPr="00345A29">
        <w:rPr>
          <w:rFonts w:cstheme="minorHAnsi"/>
          <w:vertAlign w:val="superscript"/>
        </w:rPr>
        <w:t>6</w:t>
      </w:r>
      <w:r w:rsidR="001F6407" w:rsidRPr="00345A29">
        <w:rPr>
          <w:rFonts w:cstheme="minorHAnsi"/>
          <w:vertAlign w:val="superscript"/>
        </w:rPr>
        <w:t>,</w:t>
      </w:r>
      <w:r w:rsidR="00345A29" w:rsidRPr="00345A29">
        <w:rPr>
          <w:rFonts w:cstheme="minorHAnsi"/>
          <w:vertAlign w:val="superscript"/>
        </w:rPr>
        <w:t>7</w:t>
      </w:r>
      <w:r w:rsidRPr="0027454F">
        <w:rPr>
          <w:rFonts w:cstheme="minorHAnsi"/>
        </w:rPr>
        <w:t xml:space="preserve"> and successful engagement with state-based universities delivering medical and nursing training.</w:t>
      </w:r>
    </w:p>
    <w:p w14:paraId="404722BF" w14:textId="442D2D9A" w:rsidR="00265844" w:rsidRPr="0027454F" w:rsidRDefault="00CF7B2E" w:rsidP="00265844">
      <w:pPr>
        <w:rPr>
          <w:rFonts w:cstheme="minorHAnsi"/>
        </w:rPr>
      </w:pPr>
      <w:r>
        <w:rPr>
          <w:rFonts w:cstheme="minorHAnsi"/>
        </w:rPr>
        <w:t>A</w:t>
      </w:r>
      <w:r w:rsidR="00265844" w:rsidRPr="0027454F">
        <w:rPr>
          <w:rFonts w:cstheme="minorHAnsi"/>
        </w:rPr>
        <w:t>n online survey</w:t>
      </w:r>
      <w:r>
        <w:rPr>
          <w:rFonts w:cstheme="minorHAnsi"/>
        </w:rPr>
        <w:t xml:space="preserve"> was developed</w:t>
      </w:r>
      <w:r w:rsidR="00265844" w:rsidRPr="0027454F">
        <w:rPr>
          <w:rFonts w:cstheme="minorHAnsi"/>
        </w:rPr>
        <w:t xml:space="preserve"> to obtain a national view of how sepsis is included in university curricula. Th</w:t>
      </w:r>
      <w:r w:rsidR="00760F76">
        <w:rPr>
          <w:rFonts w:cstheme="minorHAnsi"/>
        </w:rPr>
        <w:t>e</w:t>
      </w:r>
      <w:r w:rsidR="00265844" w:rsidRPr="0027454F">
        <w:rPr>
          <w:rFonts w:cstheme="minorHAnsi"/>
        </w:rPr>
        <w:t xml:space="preserve"> target audience for the survey was curricula developers and course leads </w:t>
      </w:r>
      <w:r w:rsidR="00324515">
        <w:rPr>
          <w:rFonts w:cstheme="minorHAnsi"/>
        </w:rPr>
        <w:t xml:space="preserve">of pre-registration </w:t>
      </w:r>
      <w:r w:rsidR="00265844" w:rsidRPr="0027454F">
        <w:rPr>
          <w:rFonts w:cstheme="minorHAnsi"/>
        </w:rPr>
        <w:t>medicine, nursing and paramedicine courses offered by Australian universities and institutes as listed on the Australian Health Practitioner Regulation Agency website</w:t>
      </w:r>
      <w:r w:rsidR="00760F76">
        <w:rPr>
          <w:rFonts w:cstheme="minorHAnsi"/>
        </w:rPr>
        <w:t>.</w:t>
      </w:r>
      <w:r w:rsidR="00345A29" w:rsidRPr="00345A29">
        <w:rPr>
          <w:rFonts w:cstheme="minorHAnsi"/>
          <w:vertAlign w:val="superscript"/>
        </w:rPr>
        <w:t>8</w:t>
      </w:r>
      <w:r w:rsidR="00345A29">
        <w:rPr>
          <w:rFonts w:cstheme="minorHAnsi"/>
        </w:rPr>
        <w:t xml:space="preserve"> </w:t>
      </w:r>
      <w:r w:rsidR="00760F76">
        <w:rPr>
          <w:rFonts w:cstheme="minorHAnsi"/>
        </w:rPr>
        <w:t>The survey had the</w:t>
      </w:r>
      <w:r w:rsidR="00324515">
        <w:rPr>
          <w:rFonts w:cstheme="minorHAnsi"/>
        </w:rPr>
        <w:t xml:space="preserve"> potential to reach </w:t>
      </w:r>
      <w:r w:rsidR="00760F76">
        <w:rPr>
          <w:rFonts w:cstheme="minorHAnsi"/>
        </w:rPr>
        <w:t>people</w:t>
      </w:r>
      <w:r w:rsidR="00324515">
        <w:rPr>
          <w:rFonts w:cstheme="minorHAnsi"/>
        </w:rPr>
        <w:t xml:space="preserve"> responsible for 120 approved programs of study</w:t>
      </w:r>
      <w:r w:rsidR="00265844" w:rsidRPr="0027454F">
        <w:rPr>
          <w:rFonts w:cstheme="minorHAnsi"/>
        </w:rPr>
        <w:t>.</w:t>
      </w:r>
    </w:p>
    <w:p w14:paraId="040CD481" w14:textId="24F61DAD" w:rsidR="00265844" w:rsidRDefault="00265844" w:rsidP="00265844">
      <w:pPr>
        <w:rPr>
          <w:rFonts w:cstheme="minorHAnsi"/>
        </w:rPr>
      </w:pPr>
      <w:r w:rsidRPr="0027454F">
        <w:rPr>
          <w:rFonts w:cstheme="minorHAnsi"/>
        </w:rPr>
        <w:t xml:space="preserve">The survey contained 27 questions covering where and how sepsis is included in curricula; approaches to sepsis teaching and assessment; governance and review; partnerships and </w:t>
      </w:r>
      <w:r w:rsidRPr="0027454F">
        <w:rPr>
          <w:rFonts w:cstheme="minorHAnsi"/>
        </w:rPr>
        <w:lastRenderedPageBreak/>
        <w:t xml:space="preserve">collaborations; and a confidence rating </w:t>
      </w:r>
      <w:r w:rsidRPr="00760F76">
        <w:rPr>
          <w:rFonts w:cstheme="minorHAnsi"/>
        </w:rPr>
        <w:t>scale about the work readiness of graduates to be able to recognise and respond to sepsis.</w:t>
      </w:r>
      <w:r w:rsidR="00760F76" w:rsidRPr="00760F76">
        <w:rPr>
          <w:rFonts w:cstheme="minorHAnsi"/>
        </w:rPr>
        <w:t xml:space="preserve"> It </w:t>
      </w:r>
      <w:r w:rsidR="002E6D6D">
        <w:rPr>
          <w:rFonts w:cstheme="minorHAnsi"/>
        </w:rPr>
        <w:t>also</w:t>
      </w:r>
      <w:r w:rsidR="00760F76" w:rsidRPr="00760F76">
        <w:rPr>
          <w:rFonts w:cstheme="minorHAnsi"/>
        </w:rPr>
        <w:t xml:space="preserve"> include</w:t>
      </w:r>
      <w:r w:rsidR="002E6D6D">
        <w:rPr>
          <w:rFonts w:cstheme="minorHAnsi"/>
        </w:rPr>
        <w:t>d</w:t>
      </w:r>
      <w:r w:rsidR="00760F76" w:rsidRPr="00760F76">
        <w:rPr>
          <w:rFonts w:cstheme="minorHAnsi"/>
        </w:rPr>
        <w:t xml:space="preserve"> a question to identify those institutions offering pre-vocational curriculum for medical graduates.</w:t>
      </w:r>
    </w:p>
    <w:p w14:paraId="7B41078A" w14:textId="0EBC815D" w:rsidR="00265844" w:rsidRPr="0027454F" w:rsidRDefault="00265844" w:rsidP="00265844">
      <w:pPr>
        <w:spacing w:line="276" w:lineRule="auto"/>
        <w:rPr>
          <w:rFonts w:cstheme="minorHAnsi"/>
        </w:rPr>
      </w:pPr>
      <w:r w:rsidRPr="0027454F">
        <w:rPr>
          <w:rFonts w:cstheme="minorHAnsi"/>
        </w:rPr>
        <w:t>The survey was distributed through four peak organisations:</w:t>
      </w:r>
    </w:p>
    <w:p w14:paraId="3351CC81" w14:textId="7FD99395" w:rsidR="00C91F67" w:rsidRDefault="00265844" w:rsidP="004148F6">
      <w:pPr>
        <w:pStyle w:val="ListBullet"/>
        <w:numPr>
          <w:ilvl w:val="0"/>
          <w:numId w:val="1"/>
        </w:numPr>
      </w:pPr>
      <w:r w:rsidRPr="0098563C">
        <w:t>Medical Deans Australia and New Zealand</w:t>
      </w:r>
    </w:p>
    <w:p w14:paraId="735F22C6" w14:textId="4E79B160" w:rsidR="00C91F67" w:rsidRDefault="00265844" w:rsidP="004148F6">
      <w:pPr>
        <w:pStyle w:val="ListBullet"/>
        <w:numPr>
          <w:ilvl w:val="0"/>
          <w:numId w:val="1"/>
        </w:numPr>
      </w:pPr>
      <w:r w:rsidRPr="0098563C">
        <w:t>College of Deans, Nursing and Midwifery, A</w:t>
      </w:r>
      <w:r>
        <w:t xml:space="preserve">ustralia and </w:t>
      </w:r>
      <w:r w:rsidRPr="0098563C">
        <w:t>N</w:t>
      </w:r>
      <w:r>
        <w:t xml:space="preserve">ew </w:t>
      </w:r>
      <w:r w:rsidRPr="0098563C">
        <w:t>Z</w:t>
      </w:r>
      <w:r>
        <w:t>ealand</w:t>
      </w:r>
    </w:p>
    <w:p w14:paraId="5FF8FECF" w14:textId="3B4541C5" w:rsidR="00C91F67" w:rsidRDefault="00265844" w:rsidP="004148F6">
      <w:pPr>
        <w:pStyle w:val="ListBullet"/>
        <w:numPr>
          <w:ilvl w:val="0"/>
          <w:numId w:val="1"/>
        </w:numPr>
      </w:pPr>
      <w:r w:rsidRPr="0098563C">
        <w:t>Australasian Council of Paramedicine Deans</w:t>
      </w:r>
    </w:p>
    <w:p w14:paraId="39D9E99C" w14:textId="76690B1A" w:rsidR="00FB5602" w:rsidRDefault="00265844" w:rsidP="00265844">
      <w:pPr>
        <w:pStyle w:val="ListBullet"/>
        <w:numPr>
          <w:ilvl w:val="0"/>
          <w:numId w:val="1"/>
        </w:numPr>
      </w:pPr>
      <w:r w:rsidRPr="0098563C">
        <w:t xml:space="preserve">Confederation of Post Graduate </w:t>
      </w:r>
      <w:r w:rsidRPr="00566E79">
        <w:t>Medical Education Councils.</w:t>
      </w:r>
      <w:bookmarkStart w:id="91" w:name="_Toc201770530"/>
    </w:p>
    <w:p w14:paraId="7DABE31E" w14:textId="2825CF5F" w:rsidR="00FB5602" w:rsidRDefault="00FB5602" w:rsidP="00265844">
      <w:pPr>
        <w:pStyle w:val="Heading3"/>
      </w:pPr>
      <w:r>
        <w:rPr>
          <w:noProof/>
        </w:rPr>
        <mc:AlternateContent>
          <mc:Choice Requires="wps">
            <w:drawing>
              <wp:inline distT="0" distB="0" distL="0" distR="0" wp14:anchorId="4D913844" wp14:editId="3585B4EA">
                <wp:extent cx="5831840" cy="662305"/>
                <wp:effectExtent l="0" t="0" r="0" b="4445"/>
                <wp:docPr id="1597414351"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57382B4F" w14:textId="77777777" w:rsidTr="00C33215">
                              <w:tc>
                                <w:tcPr>
                                  <w:tcW w:w="9114" w:type="dxa"/>
                                  <w:tcBorders>
                                    <w:right w:val="single" w:sz="48" w:space="0" w:color="F0E8FE" w:themeColor="background2"/>
                                  </w:tcBorders>
                                  <w:shd w:val="clear" w:color="auto" w:fill="F0E8FE" w:themeFill="background2"/>
                                </w:tcPr>
                                <w:p w14:paraId="3D3E459A" w14:textId="617DFA51" w:rsidR="00FB5602" w:rsidRPr="00AB3259" w:rsidRDefault="00FB5602" w:rsidP="002B3C79">
                                  <w:pPr>
                                    <w:pStyle w:val="BoxHeading"/>
                                  </w:pPr>
                                  <w:r>
                                    <w:t>Sepsis survivor</w:t>
                                  </w:r>
                                </w:p>
                                <w:p w14:paraId="19010561" w14:textId="000EED20" w:rsidR="00FB5602" w:rsidRDefault="00FB5602" w:rsidP="00752D37">
                                  <w:r>
                                    <w:t>“They (clinicians) need education. They need sepsis to be on their radars”</w:t>
                                  </w:r>
                                </w:p>
                              </w:tc>
                            </w:tr>
                          </w:tbl>
                          <w:p w14:paraId="20E26412" w14:textId="77777777" w:rsidR="00FB5602" w:rsidRPr="00402F1C" w:rsidRDefault="00FB5602" w:rsidP="00FB5602">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D913844" id="_x0000_s1034"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4REgIAACM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57382B4F" w14:textId="77777777" w:rsidTr="00C33215">
                        <w:tc>
                          <w:tcPr>
                            <w:tcW w:w="9114" w:type="dxa"/>
                            <w:tcBorders>
                              <w:right w:val="single" w:sz="48" w:space="0" w:color="F0E8FE" w:themeColor="background2"/>
                            </w:tcBorders>
                            <w:shd w:val="clear" w:color="auto" w:fill="F0E8FE" w:themeFill="background2"/>
                          </w:tcPr>
                          <w:p w14:paraId="3D3E459A" w14:textId="617DFA51" w:rsidR="00FB5602" w:rsidRPr="00AB3259" w:rsidRDefault="00FB5602" w:rsidP="002B3C79">
                            <w:pPr>
                              <w:pStyle w:val="BoxHeading"/>
                            </w:pPr>
                            <w:r>
                              <w:t>Sepsis survivor</w:t>
                            </w:r>
                          </w:p>
                          <w:p w14:paraId="19010561" w14:textId="000EED20" w:rsidR="00FB5602" w:rsidRDefault="00FB5602" w:rsidP="00752D37">
                            <w:r>
                              <w:t>“They (clinicians) need education. They need sepsis to be on their radars”</w:t>
                            </w:r>
                          </w:p>
                        </w:tc>
                      </w:tr>
                    </w:tbl>
                    <w:p w14:paraId="20E26412" w14:textId="77777777" w:rsidR="00FB5602" w:rsidRPr="00402F1C" w:rsidRDefault="00FB5602" w:rsidP="00FB5602">
                      <w:pPr>
                        <w:pStyle w:val="NoSpacing"/>
                        <w:spacing w:line="240" w:lineRule="auto"/>
                        <w:rPr>
                          <w:sz w:val="2"/>
                          <w:szCs w:val="2"/>
                        </w:rPr>
                      </w:pPr>
                    </w:p>
                  </w:txbxContent>
                </v:textbox>
                <w10:anchorlock/>
              </v:shape>
            </w:pict>
          </mc:Fallback>
        </mc:AlternateContent>
      </w:r>
    </w:p>
    <w:p w14:paraId="1EFEFA37" w14:textId="77777777" w:rsidR="00FB5602" w:rsidRDefault="00FB5602" w:rsidP="00265844">
      <w:pPr>
        <w:pStyle w:val="Heading3"/>
      </w:pPr>
    </w:p>
    <w:p w14:paraId="24D3EBC2" w14:textId="657A46E7" w:rsidR="00265844" w:rsidRPr="00566E79" w:rsidRDefault="00265844" w:rsidP="00265844">
      <w:pPr>
        <w:pStyle w:val="Heading3"/>
      </w:pPr>
      <w:r w:rsidRPr="00566E79">
        <w:t>Findings</w:t>
      </w:r>
      <w:bookmarkEnd w:id="91"/>
    </w:p>
    <w:p w14:paraId="554DF16C" w14:textId="2D0F7276" w:rsidR="00F95D58" w:rsidRPr="00566E79" w:rsidRDefault="00F2018C" w:rsidP="009F06CC">
      <w:pPr>
        <w:rPr>
          <w:rStyle w:val="normaltextrun"/>
          <w:rFonts w:ascii="Arial" w:hAnsi="Arial" w:cs="Arial"/>
          <w:color w:val="000000"/>
        </w:rPr>
      </w:pPr>
      <w:r w:rsidRPr="00566E79">
        <w:rPr>
          <w:rStyle w:val="normaltextrun"/>
          <w:rFonts w:ascii="Arial" w:hAnsi="Arial" w:cs="Arial"/>
          <w:color w:val="000000"/>
        </w:rPr>
        <w:t xml:space="preserve">19 responses </w:t>
      </w:r>
      <w:r w:rsidR="00A15A7B">
        <w:rPr>
          <w:rStyle w:val="normaltextrun"/>
          <w:rFonts w:ascii="Arial" w:hAnsi="Arial" w:cs="Arial"/>
          <w:color w:val="000000"/>
        </w:rPr>
        <w:t xml:space="preserve">to the survey </w:t>
      </w:r>
      <w:r w:rsidRPr="00566E79">
        <w:rPr>
          <w:rStyle w:val="normaltextrun"/>
          <w:rFonts w:ascii="Arial" w:hAnsi="Arial" w:cs="Arial"/>
          <w:color w:val="000000"/>
        </w:rPr>
        <w:t>were received, with 12 fully completed</w:t>
      </w:r>
      <w:r w:rsidR="00A15A7B">
        <w:rPr>
          <w:rStyle w:val="normaltextrun"/>
          <w:rFonts w:ascii="Arial" w:hAnsi="Arial" w:cs="Arial"/>
          <w:color w:val="000000"/>
        </w:rPr>
        <w:t>. Responses covered medicine, nursing and paramedicine undergraduate programs with the most responses</w:t>
      </w:r>
      <w:r w:rsidRPr="00566E79">
        <w:rPr>
          <w:rStyle w:val="normaltextrun"/>
          <w:rFonts w:ascii="Arial" w:hAnsi="Arial" w:cs="Arial"/>
          <w:color w:val="000000"/>
        </w:rPr>
        <w:t xml:space="preserve"> </w:t>
      </w:r>
      <w:r w:rsidR="00A15A7B">
        <w:rPr>
          <w:rStyle w:val="normaltextrun"/>
          <w:rFonts w:ascii="Arial" w:hAnsi="Arial" w:cs="Arial"/>
          <w:color w:val="000000"/>
        </w:rPr>
        <w:t>(</w:t>
      </w:r>
      <w:r w:rsidR="00340B2C">
        <w:rPr>
          <w:rStyle w:val="normaltextrun"/>
          <w:rFonts w:ascii="Arial" w:hAnsi="Arial" w:cs="Arial"/>
          <w:color w:val="000000"/>
        </w:rPr>
        <w:t>n=</w:t>
      </w:r>
      <w:r w:rsidR="002851B8">
        <w:rPr>
          <w:rStyle w:val="normaltextrun"/>
          <w:rFonts w:ascii="Arial" w:hAnsi="Arial" w:cs="Arial"/>
          <w:color w:val="000000"/>
        </w:rPr>
        <w:t>8</w:t>
      </w:r>
      <w:r w:rsidR="00A15A7B">
        <w:rPr>
          <w:rStyle w:val="normaltextrun"/>
          <w:rFonts w:ascii="Arial" w:hAnsi="Arial" w:cs="Arial"/>
          <w:color w:val="000000"/>
        </w:rPr>
        <w:t>)</w:t>
      </w:r>
      <w:r w:rsidRPr="00566E79">
        <w:rPr>
          <w:rStyle w:val="normaltextrun"/>
          <w:rFonts w:ascii="Arial" w:hAnsi="Arial" w:cs="Arial"/>
          <w:color w:val="000000"/>
        </w:rPr>
        <w:t xml:space="preserve"> </w:t>
      </w:r>
      <w:r w:rsidR="00A15A7B">
        <w:rPr>
          <w:rStyle w:val="normaltextrun"/>
          <w:rFonts w:ascii="Arial" w:hAnsi="Arial" w:cs="Arial"/>
          <w:color w:val="000000"/>
        </w:rPr>
        <w:t>from</w:t>
      </w:r>
      <w:r w:rsidRPr="00566E79">
        <w:rPr>
          <w:rStyle w:val="normaltextrun"/>
          <w:rFonts w:ascii="Arial" w:hAnsi="Arial" w:cs="Arial"/>
          <w:color w:val="000000"/>
        </w:rPr>
        <w:t xml:space="preserve"> paramedicine.</w:t>
      </w:r>
      <w:r w:rsidR="00A15A7B">
        <w:rPr>
          <w:rStyle w:val="normaltextrun"/>
          <w:rFonts w:ascii="Arial" w:hAnsi="Arial" w:cs="Arial"/>
          <w:color w:val="000000"/>
        </w:rPr>
        <w:t xml:space="preserve"> No responses were received about pre-vocational curricula.</w:t>
      </w:r>
    </w:p>
    <w:p w14:paraId="30FD51E0" w14:textId="0BD24E4E" w:rsidR="00324515" w:rsidRDefault="00324515" w:rsidP="009F06CC">
      <w:pPr>
        <w:rPr>
          <w:rStyle w:val="normaltextrun"/>
          <w:rFonts w:ascii="Arial" w:hAnsi="Arial" w:cs="Arial"/>
          <w:color w:val="auto"/>
        </w:rPr>
      </w:pPr>
      <w:r w:rsidRPr="00566E79">
        <w:rPr>
          <w:rStyle w:val="normaltextrun"/>
          <w:rFonts w:ascii="Arial" w:hAnsi="Arial" w:cs="Arial"/>
          <w:color w:val="000000"/>
        </w:rPr>
        <w:t>The</w:t>
      </w:r>
      <w:r w:rsidR="00A15A7B">
        <w:rPr>
          <w:rStyle w:val="normaltextrun"/>
          <w:rFonts w:ascii="Arial" w:hAnsi="Arial" w:cs="Arial"/>
          <w:color w:val="000000"/>
        </w:rPr>
        <w:t xml:space="preserve"> low survey response rate means there</w:t>
      </w:r>
      <w:r w:rsidRPr="00566E79">
        <w:rPr>
          <w:rStyle w:val="normaltextrun"/>
          <w:rFonts w:ascii="Arial" w:hAnsi="Arial" w:cs="Arial"/>
          <w:color w:val="000000"/>
        </w:rPr>
        <w:t xml:space="preserve"> is insufficient data to support a detailed analysis of how sepsis is treated in programs of study for pre-registration medicine, nursing and paramedicine.</w:t>
      </w:r>
      <w:r w:rsidR="0091012C">
        <w:rPr>
          <w:rStyle w:val="normaltextrun"/>
          <w:rFonts w:ascii="Arial" w:hAnsi="Arial" w:cs="Arial"/>
          <w:color w:val="000000"/>
          <w:shd w:val="clear" w:color="auto" w:fill="FFFFFF"/>
        </w:rPr>
        <w:t xml:space="preserve"> </w:t>
      </w:r>
      <w:r w:rsidR="00340B2C">
        <w:rPr>
          <w:rStyle w:val="normaltextrun"/>
          <w:rFonts w:ascii="Arial" w:hAnsi="Arial" w:cs="Arial"/>
          <w:color w:val="000000"/>
          <w:shd w:val="clear" w:color="auto" w:fill="FFFFFF"/>
        </w:rPr>
        <w:t>High level insights from the survey results are discussed below.</w:t>
      </w:r>
    </w:p>
    <w:p w14:paraId="75DD2675" w14:textId="13FF0F97" w:rsidR="00451622" w:rsidRPr="00A15A7B" w:rsidRDefault="00451622" w:rsidP="00451622">
      <w:pPr>
        <w:pStyle w:val="Heading4"/>
        <w:rPr>
          <w:rStyle w:val="normaltextrun"/>
          <w:rFonts w:ascii="Arial" w:hAnsi="Arial" w:cs="Arial"/>
          <w:color w:val="auto"/>
        </w:rPr>
      </w:pPr>
      <w:r>
        <w:rPr>
          <w:rStyle w:val="normaltextrun"/>
          <w:rFonts w:ascii="Arial" w:hAnsi="Arial" w:cs="Arial"/>
          <w:color w:val="auto"/>
        </w:rPr>
        <w:t>Sepsis in</w:t>
      </w:r>
      <w:r w:rsidR="00340B2C">
        <w:rPr>
          <w:rStyle w:val="normaltextrun"/>
          <w:rFonts w:ascii="Arial" w:hAnsi="Arial" w:cs="Arial"/>
          <w:color w:val="auto"/>
        </w:rPr>
        <w:t>clusion in programs of study</w:t>
      </w:r>
    </w:p>
    <w:p w14:paraId="2A5972B8" w14:textId="1702C182" w:rsidR="00A15A7B" w:rsidRDefault="00833347" w:rsidP="00324515">
      <w:pPr>
        <w:rPr>
          <w:color w:val="auto"/>
        </w:rPr>
      </w:pPr>
      <w:r>
        <w:rPr>
          <w:color w:val="auto"/>
        </w:rPr>
        <w:t>S</w:t>
      </w:r>
      <w:r w:rsidR="00A15A7B" w:rsidRPr="00A15A7B">
        <w:rPr>
          <w:color w:val="auto"/>
        </w:rPr>
        <w:t xml:space="preserve">epsis </w:t>
      </w:r>
      <w:r w:rsidR="001361DE">
        <w:rPr>
          <w:color w:val="auto"/>
        </w:rPr>
        <w:t>was</w:t>
      </w:r>
      <w:r w:rsidR="00A15A7B" w:rsidRPr="00A15A7B">
        <w:rPr>
          <w:color w:val="auto"/>
        </w:rPr>
        <w:t xml:space="preserve"> included in all </w:t>
      </w:r>
      <w:r w:rsidR="001E0CDC">
        <w:rPr>
          <w:color w:val="auto"/>
        </w:rPr>
        <w:t xml:space="preserve">12 </w:t>
      </w:r>
      <w:r w:rsidR="00DF1EF7">
        <w:rPr>
          <w:color w:val="auto"/>
        </w:rPr>
        <w:t>p</w:t>
      </w:r>
      <w:r w:rsidR="00A15A7B" w:rsidRPr="00A15A7B">
        <w:rPr>
          <w:color w:val="auto"/>
        </w:rPr>
        <w:t xml:space="preserve">rograms of study, and in most of the cases, sepsis content </w:t>
      </w:r>
      <w:r w:rsidR="001361DE">
        <w:rPr>
          <w:color w:val="auto"/>
        </w:rPr>
        <w:t>was</w:t>
      </w:r>
      <w:r w:rsidR="00A15A7B" w:rsidRPr="00A15A7B">
        <w:rPr>
          <w:color w:val="auto"/>
        </w:rPr>
        <w:t xml:space="preserve"> included in several different topics and years within individual programs. This suggests that there is good recognition that sepsis awareness is required across health care services, and not just in emergency or critical care settings.</w:t>
      </w:r>
    </w:p>
    <w:p w14:paraId="565530BB" w14:textId="02E862D4" w:rsidR="00451622" w:rsidRPr="00451622" w:rsidRDefault="00451622" w:rsidP="00451622">
      <w:pPr>
        <w:pStyle w:val="Heading4"/>
        <w:rPr>
          <w:rStyle w:val="normaltextrun"/>
          <w:rFonts w:ascii="Arial" w:hAnsi="Arial" w:cs="Arial"/>
        </w:rPr>
      </w:pPr>
      <w:r w:rsidRPr="00451622">
        <w:rPr>
          <w:rStyle w:val="normaltextrun"/>
          <w:rFonts w:ascii="Arial" w:hAnsi="Arial" w:cs="Arial"/>
        </w:rPr>
        <w:t>Curricula gaps that affect work readiness</w:t>
      </w:r>
    </w:p>
    <w:p w14:paraId="37956602" w14:textId="146A224F" w:rsidR="009F06CC" w:rsidRDefault="009F06CC" w:rsidP="00317E14">
      <w:pPr>
        <w:spacing w:after="240"/>
        <w:rPr>
          <w:rStyle w:val="normaltextrun"/>
          <w:rFonts w:ascii="Arial" w:eastAsiaTheme="majorEastAsia" w:hAnsi="Arial" w:cs="Arial"/>
          <w:b/>
          <w:iCs/>
          <w:color w:val="000000"/>
          <w:bdr w:val="none" w:sz="0" w:space="0" w:color="auto" w:frame="1"/>
        </w:rPr>
      </w:pPr>
      <w:r>
        <w:rPr>
          <w:rStyle w:val="normaltextrun"/>
          <w:rFonts w:ascii="Arial" w:hAnsi="Arial" w:cs="Arial"/>
          <w:color w:val="000000"/>
        </w:rPr>
        <w:t>The survey results indicate</w:t>
      </w:r>
      <w:r w:rsidR="00794561">
        <w:rPr>
          <w:rStyle w:val="normaltextrun"/>
          <w:rFonts w:ascii="Arial" w:hAnsi="Arial" w:cs="Arial"/>
          <w:color w:val="000000"/>
        </w:rPr>
        <w:t>d</w:t>
      </w:r>
      <w:r>
        <w:rPr>
          <w:rStyle w:val="normaltextrun"/>
          <w:rFonts w:ascii="Arial" w:hAnsi="Arial" w:cs="Arial"/>
          <w:color w:val="000000"/>
        </w:rPr>
        <w:t xml:space="preserve"> that the definitions, signs and symptoms, time critical treatments, risk factors and clinical pathways associated with sepsis are very consistent across the programs. </w:t>
      </w:r>
      <w:r w:rsidR="006442CD">
        <w:rPr>
          <w:rStyle w:val="normaltextrun"/>
          <w:rFonts w:ascii="Arial" w:hAnsi="Arial" w:cs="Arial"/>
          <w:color w:val="000000"/>
        </w:rPr>
        <w:t>However,</w:t>
      </w:r>
      <w:r>
        <w:rPr>
          <w:rStyle w:val="normaltextrun"/>
          <w:rFonts w:ascii="Arial" w:hAnsi="Arial" w:cs="Arial"/>
          <w:color w:val="000000"/>
        </w:rPr>
        <w:t xml:space="preserve"> </w:t>
      </w:r>
      <w:r>
        <w:rPr>
          <w:rStyle w:val="normaltextrun"/>
          <w:rFonts w:ascii="Arial" w:hAnsi="Arial" w:cs="Arial"/>
          <w:color w:val="000000"/>
          <w:bdr w:val="none" w:sz="0" w:space="0" w:color="auto" w:frame="1"/>
        </w:rPr>
        <w:t xml:space="preserve">recording sepsis in notes, communicating with patients and families, discharge planning and understanding </w:t>
      </w:r>
      <w:r w:rsidR="00E7469B">
        <w:rPr>
          <w:rStyle w:val="normaltextrun"/>
          <w:rFonts w:ascii="Arial" w:hAnsi="Arial" w:cs="Arial"/>
          <w:color w:val="000000"/>
          <w:bdr w:val="none" w:sz="0" w:space="0" w:color="auto" w:frame="1"/>
        </w:rPr>
        <w:t>post-sepsis</w:t>
      </w:r>
      <w:r>
        <w:rPr>
          <w:rStyle w:val="normaltextrun"/>
          <w:rFonts w:ascii="Arial" w:hAnsi="Arial" w:cs="Arial"/>
          <w:color w:val="000000"/>
          <w:bdr w:val="none" w:sz="0" w:space="0" w:color="auto" w:frame="1"/>
        </w:rPr>
        <w:t xml:space="preserve"> syndrome were consistently missing from curricula which indicates there is limited consideration of sepsis in the context of the patient experience and transitions of care.</w:t>
      </w:r>
    </w:p>
    <w:p w14:paraId="5300403F" w14:textId="031F5C71" w:rsidR="00FB5602" w:rsidRDefault="00FB5602" w:rsidP="009F06CC">
      <w:pPr>
        <w:rPr>
          <w:rStyle w:val="normaltextrun"/>
          <w:rFonts w:ascii="Arial" w:hAnsi="Arial" w:cs="Arial"/>
          <w:color w:val="000000"/>
          <w:bdr w:val="none" w:sz="0" w:space="0" w:color="auto" w:frame="1"/>
        </w:rPr>
      </w:pPr>
      <w:r>
        <w:rPr>
          <w:noProof/>
        </w:rPr>
        <mc:AlternateContent>
          <mc:Choice Requires="wps">
            <w:drawing>
              <wp:inline distT="0" distB="0" distL="0" distR="0" wp14:anchorId="50D969E0" wp14:editId="183E407A">
                <wp:extent cx="5831840" cy="662305"/>
                <wp:effectExtent l="0" t="0" r="0" b="4445"/>
                <wp:docPr id="1817885486"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286D87A9" w14:textId="77777777" w:rsidTr="00C33215">
                              <w:tc>
                                <w:tcPr>
                                  <w:tcW w:w="9114" w:type="dxa"/>
                                  <w:tcBorders>
                                    <w:right w:val="single" w:sz="48" w:space="0" w:color="F0E8FE" w:themeColor="background2"/>
                                  </w:tcBorders>
                                  <w:shd w:val="clear" w:color="auto" w:fill="F0E8FE" w:themeFill="background2"/>
                                </w:tcPr>
                                <w:p w14:paraId="2594090E" w14:textId="46A95208" w:rsidR="00FB5602" w:rsidRPr="00AB3259" w:rsidRDefault="00FB5602" w:rsidP="002B3C79">
                                  <w:pPr>
                                    <w:pStyle w:val="BoxHeading"/>
                                  </w:pPr>
                                  <w:r>
                                    <w:t>Bereaved person</w:t>
                                  </w:r>
                                </w:p>
                                <w:p w14:paraId="3B2C2AAA" w14:textId="38452878" w:rsidR="00FB5602" w:rsidRDefault="000813F6" w:rsidP="00752D37">
                                  <w:r>
                                    <w:t>“</w:t>
                                  </w:r>
                                  <w:r w:rsidR="00FB5602">
                                    <w:t>That is my big thing… the lack of sharing of critical information that allows (people) to make informed decisions or know what questions to ask or to understand what is happening</w:t>
                                  </w:r>
                                  <w:r>
                                    <w:t>”</w:t>
                                  </w:r>
                                </w:p>
                              </w:tc>
                            </w:tr>
                          </w:tbl>
                          <w:p w14:paraId="0CFA3850" w14:textId="77777777" w:rsidR="00FB5602" w:rsidRPr="00402F1C" w:rsidRDefault="00FB5602" w:rsidP="00FB5602">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0D969E0" id="_x0000_s1035"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286D87A9" w14:textId="77777777" w:rsidTr="00C33215">
                        <w:tc>
                          <w:tcPr>
                            <w:tcW w:w="9114" w:type="dxa"/>
                            <w:tcBorders>
                              <w:right w:val="single" w:sz="48" w:space="0" w:color="F0E8FE" w:themeColor="background2"/>
                            </w:tcBorders>
                            <w:shd w:val="clear" w:color="auto" w:fill="F0E8FE" w:themeFill="background2"/>
                          </w:tcPr>
                          <w:p w14:paraId="2594090E" w14:textId="46A95208" w:rsidR="00FB5602" w:rsidRPr="00AB3259" w:rsidRDefault="00FB5602" w:rsidP="002B3C79">
                            <w:pPr>
                              <w:pStyle w:val="BoxHeading"/>
                            </w:pPr>
                            <w:r>
                              <w:t>Bereaved person</w:t>
                            </w:r>
                          </w:p>
                          <w:p w14:paraId="3B2C2AAA" w14:textId="38452878" w:rsidR="00FB5602" w:rsidRDefault="000813F6" w:rsidP="00752D37">
                            <w:r>
                              <w:t>“</w:t>
                            </w:r>
                            <w:r w:rsidR="00FB5602">
                              <w:t>That is my big thing… the lack of sharing of critical information that allows (people) to make informed decisions or know what questions to ask or to understand what is happening</w:t>
                            </w:r>
                            <w:r>
                              <w:t>”</w:t>
                            </w:r>
                          </w:p>
                        </w:tc>
                      </w:tr>
                    </w:tbl>
                    <w:p w14:paraId="0CFA3850" w14:textId="77777777" w:rsidR="00FB5602" w:rsidRPr="00402F1C" w:rsidRDefault="00FB5602" w:rsidP="00FB5602">
                      <w:pPr>
                        <w:pStyle w:val="NoSpacing"/>
                        <w:spacing w:line="240" w:lineRule="auto"/>
                        <w:rPr>
                          <w:sz w:val="2"/>
                          <w:szCs w:val="2"/>
                        </w:rPr>
                      </w:pPr>
                    </w:p>
                  </w:txbxContent>
                </v:textbox>
                <w10:anchorlock/>
              </v:shape>
            </w:pict>
          </mc:Fallback>
        </mc:AlternateContent>
      </w:r>
    </w:p>
    <w:p w14:paraId="77657ED7" w14:textId="5A18C3E0" w:rsidR="009F06CC" w:rsidRPr="009F06CC" w:rsidRDefault="009F06CC" w:rsidP="009F06CC">
      <w:pPr>
        <w:pStyle w:val="Heading4"/>
        <w:rPr>
          <w:rStyle w:val="normaltextrun"/>
          <w:rFonts w:ascii="Arial" w:hAnsi="Arial" w:cs="Arial"/>
        </w:rPr>
      </w:pPr>
      <w:r w:rsidRPr="009F06CC">
        <w:rPr>
          <w:rStyle w:val="normaltextrun"/>
          <w:rFonts w:ascii="Arial" w:hAnsi="Arial" w:cs="Arial"/>
        </w:rPr>
        <w:t>Curricula review processes</w:t>
      </w:r>
    </w:p>
    <w:p w14:paraId="2C49D146" w14:textId="652A1C63" w:rsidR="00022AD2" w:rsidRPr="00FB5602" w:rsidRDefault="00387F0F" w:rsidP="00FB5602">
      <w:pPr>
        <w:rPr>
          <w:rStyle w:val="normaltextrun"/>
          <w:rFonts w:ascii="Arial" w:hAnsi="Arial" w:cs="Arial"/>
          <w:color w:val="000000"/>
        </w:rPr>
      </w:pPr>
      <w:r>
        <w:rPr>
          <w:rStyle w:val="normaltextrun"/>
          <w:rFonts w:ascii="Arial" w:hAnsi="Arial" w:cs="Arial"/>
          <w:color w:val="000000"/>
        </w:rPr>
        <w:t>C</w:t>
      </w:r>
      <w:r w:rsidR="006442CD">
        <w:rPr>
          <w:rStyle w:val="normaltextrun"/>
          <w:rFonts w:ascii="Arial" w:hAnsi="Arial" w:cs="Arial"/>
          <w:color w:val="000000"/>
        </w:rPr>
        <w:t xml:space="preserve">urricula review processes </w:t>
      </w:r>
      <w:r>
        <w:rPr>
          <w:rStyle w:val="normaltextrun"/>
          <w:rFonts w:ascii="Arial" w:hAnsi="Arial" w:cs="Arial"/>
          <w:color w:val="000000"/>
        </w:rPr>
        <w:t>appear well</w:t>
      </w:r>
      <w:r w:rsidR="006442CD">
        <w:rPr>
          <w:rStyle w:val="normaltextrun"/>
          <w:rFonts w:ascii="Arial" w:hAnsi="Arial" w:cs="Arial"/>
          <w:color w:val="000000"/>
        </w:rPr>
        <w:t xml:space="preserve"> established with changes to state and territory sepsis clinical pathways being the most common source of information used to inform curricula reviews. Other forms of consultation and engagement with various health sector stakeholders were also used to inform</w:t>
      </w:r>
      <w:r w:rsidR="008B4E52">
        <w:rPr>
          <w:rStyle w:val="normaltextrun"/>
          <w:rFonts w:ascii="Arial" w:hAnsi="Arial" w:cs="Arial"/>
          <w:color w:val="000000"/>
        </w:rPr>
        <w:t xml:space="preserve"> curricula</w:t>
      </w:r>
      <w:r w:rsidR="006442CD">
        <w:rPr>
          <w:rStyle w:val="normaltextrun"/>
          <w:rFonts w:ascii="Arial" w:hAnsi="Arial" w:cs="Arial"/>
          <w:color w:val="000000"/>
        </w:rPr>
        <w:t xml:space="preserve"> reviews.</w:t>
      </w:r>
    </w:p>
    <w:p w14:paraId="214F0843" w14:textId="313F0B9C" w:rsidR="009F06CC" w:rsidRPr="006442CD" w:rsidRDefault="006442CD" w:rsidP="006442CD">
      <w:pPr>
        <w:pStyle w:val="Heading4"/>
        <w:rPr>
          <w:rStyle w:val="normaltextrun"/>
          <w:rFonts w:ascii="Arial" w:hAnsi="Arial" w:cs="Arial"/>
        </w:rPr>
      </w:pPr>
      <w:r>
        <w:rPr>
          <w:rStyle w:val="normaltextrun"/>
          <w:rFonts w:ascii="Arial" w:hAnsi="Arial" w:cs="Arial"/>
        </w:rPr>
        <w:lastRenderedPageBreak/>
        <w:t>Teaching and assessment</w:t>
      </w:r>
    </w:p>
    <w:p w14:paraId="760E0433" w14:textId="0BCD33F7" w:rsidR="006442CD" w:rsidRDefault="008B4E52" w:rsidP="009F06CC">
      <w:pPr>
        <w:rPr>
          <w:rStyle w:val="normaltextrun"/>
          <w:rFonts w:ascii="Arial" w:hAnsi="Arial" w:cs="Arial"/>
          <w:color w:val="000000"/>
        </w:rPr>
      </w:pPr>
      <w:r>
        <w:rPr>
          <w:rStyle w:val="normaltextrun"/>
          <w:rFonts w:ascii="Arial" w:hAnsi="Arial" w:cs="Arial"/>
          <w:color w:val="000000"/>
        </w:rPr>
        <w:t>Survey responses reported consistent t</w:t>
      </w:r>
      <w:r w:rsidR="006442CD">
        <w:rPr>
          <w:rStyle w:val="normaltextrun"/>
          <w:rFonts w:ascii="Arial" w:hAnsi="Arial" w:cs="Arial"/>
          <w:color w:val="000000"/>
        </w:rPr>
        <w:t xml:space="preserve">eaching and assessment methods across programs of study in line with clinical education approaches. The survey </w:t>
      </w:r>
      <w:r>
        <w:rPr>
          <w:rStyle w:val="normaltextrun"/>
          <w:rFonts w:ascii="Arial" w:hAnsi="Arial" w:cs="Arial"/>
          <w:color w:val="000000"/>
        </w:rPr>
        <w:t xml:space="preserve">responses </w:t>
      </w:r>
      <w:r w:rsidR="006442CD">
        <w:rPr>
          <w:rStyle w:val="normaltextrun"/>
          <w:rFonts w:ascii="Arial" w:hAnsi="Arial" w:cs="Arial"/>
          <w:color w:val="000000"/>
        </w:rPr>
        <w:t>identified that simulations and case-based tutorials were the most effective teaching methods.</w:t>
      </w:r>
    </w:p>
    <w:p w14:paraId="142C0300" w14:textId="1C334B20" w:rsidR="006442CD" w:rsidRPr="006442CD" w:rsidRDefault="006442CD" w:rsidP="006442CD">
      <w:pPr>
        <w:pStyle w:val="Heading4"/>
        <w:rPr>
          <w:rStyle w:val="normaltextrun"/>
          <w:rFonts w:ascii="Arial" w:hAnsi="Arial" w:cs="Arial"/>
        </w:rPr>
      </w:pPr>
      <w:r w:rsidRPr="006442CD">
        <w:rPr>
          <w:rStyle w:val="normaltextrun"/>
          <w:rFonts w:ascii="Arial" w:hAnsi="Arial" w:cs="Arial"/>
        </w:rPr>
        <w:t>Opportunities for curricula improvement</w:t>
      </w:r>
    </w:p>
    <w:p w14:paraId="7BB3ECDA" w14:textId="6A721C47" w:rsidR="006442CD" w:rsidRDefault="006442CD" w:rsidP="006442C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 xml:space="preserve">The three most popular opportunities for curricula improvement </w:t>
      </w:r>
      <w:r w:rsidR="00340B2C">
        <w:rPr>
          <w:rStyle w:val="normaltextrun"/>
          <w:rFonts w:ascii="Arial" w:hAnsi="Arial" w:cs="Arial"/>
          <w:color w:val="000000"/>
          <w:sz w:val="22"/>
          <w:szCs w:val="22"/>
        </w:rPr>
        <w:t xml:space="preserve">identified in the survey responses </w:t>
      </w:r>
      <w:r>
        <w:rPr>
          <w:rStyle w:val="normaltextrun"/>
          <w:rFonts w:ascii="Arial" w:hAnsi="Arial" w:cs="Arial"/>
          <w:color w:val="000000"/>
          <w:sz w:val="22"/>
          <w:szCs w:val="22"/>
        </w:rPr>
        <w:t>were:</w:t>
      </w:r>
      <w:r>
        <w:rPr>
          <w:rStyle w:val="eop"/>
          <w:rFonts w:ascii="Arial" w:eastAsia="MS Mincho" w:hAnsi="Arial" w:cs="Arial"/>
          <w:color w:val="000000"/>
          <w:sz w:val="22"/>
          <w:szCs w:val="22"/>
        </w:rPr>
        <w:t> </w:t>
      </w:r>
    </w:p>
    <w:p w14:paraId="40926BD2" w14:textId="5AAD34DD" w:rsidR="006442CD" w:rsidRPr="006442CD" w:rsidRDefault="006442CD" w:rsidP="006442CD">
      <w:pPr>
        <w:pStyle w:val="ListBullet"/>
        <w:numPr>
          <w:ilvl w:val="0"/>
          <w:numId w:val="1"/>
        </w:numPr>
      </w:pPr>
      <w:r w:rsidRPr="006442CD">
        <w:t>A national foundational e-module (n=9)</w:t>
      </w:r>
    </w:p>
    <w:p w14:paraId="4C3F1E3F" w14:textId="41D1F048" w:rsidR="006442CD" w:rsidRPr="006442CD" w:rsidRDefault="006442CD" w:rsidP="006442CD">
      <w:pPr>
        <w:pStyle w:val="ListBullet"/>
        <w:numPr>
          <w:ilvl w:val="0"/>
          <w:numId w:val="1"/>
        </w:numPr>
      </w:pPr>
      <w:r w:rsidRPr="006442CD">
        <w:t>Free and open access to state and territory models and clinical pathways (n=7)</w:t>
      </w:r>
    </w:p>
    <w:p w14:paraId="2C783140" w14:textId="77632865" w:rsidR="006442CD" w:rsidRPr="006442CD" w:rsidRDefault="006442CD" w:rsidP="006442CD">
      <w:pPr>
        <w:pStyle w:val="ListBullet"/>
        <w:numPr>
          <w:ilvl w:val="0"/>
          <w:numId w:val="1"/>
        </w:numPr>
      </w:pPr>
      <w:r w:rsidRPr="006442CD">
        <w:t>Support to partner with sepsis survivors to embed lived experience (n=7)</w:t>
      </w:r>
      <w:r>
        <w:t>.</w:t>
      </w:r>
    </w:p>
    <w:p w14:paraId="340C738A" w14:textId="777D04E5" w:rsidR="006442CD" w:rsidRPr="006442CD" w:rsidRDefault="006442CD" w:rsidP="006442CD">
      <w:pPr>
        <w:pStyle w:val="Heading4"/>
        <w:rPr>
          <w:rStyle w:val="normaltextrun"/>
          <w:rFonts w:ascii="Arial" w:hAnsi="Arial" w:cs="Arial"/>
        </w:rPr>
      </w:pPr>
      <w:r w:rsidRPr="006442CD">
        <w:rPr>
          <w:rStyle w:val="normaltextrun"/>
          <w:rFonts w:ascii="Arial" w:hAnsi="Arial" w:cs="Arial"/>
        </w:rPr>
        <w:t>Partnerships and collaboration</w:t>
      </w:r>
    </w:p>
    <w:p w14:paraId="6A7E3456" w14:textId="2DFBC682" w:rsidR="006442CD" w:rsidRDefault="00340B2C" w:rsidP="009F06CC">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State and territory health services and clinicians and alumni were the most frequently cited partnerships used to strengthen sepsis teaching and curricula content in the survey responses. Logistical pressures and resources required to maintain partnerships were a significant barrier to other forms of collaboration, including partnering with people with lived experience. Despite this, all responders saw value in investing in and expanding partnerships and collaborations, particularly within their own organisation and with other universities or educational institutions.</w:t>
      </w:r>
    </w:p>
    <w:p w14:paraId="1FCD3CB1" w14:textId="012DA791" w:rsidR="00340B2C" w:rsidRPr="00340B2C" w:rsidRDefault="00340B2C" w:rsidP="00340B2C">
      <w:pPr>
        <w:pStyle w:val="Heading4"/>
        <w:rPr>
          <w:rStyle w:val="normaltextrun"/>
          <w:rFonts w:ascii="Arial" w:hAnsi="Arial" w:cs="Arial"/>
        </w:rPr>
      </w:pPr>
      <w:r w:rsidRPr="00340B2C">
        <w:rPr>
          <w:rStyle w:val="normaltextrun"/>
          <w:rFonts w:ascii="Arial" w:hAnsi="Arial" w:cs="Arial"/>
        </w:rPr>
        <w:t>Summary of survey results</w:t>
      </w:r>
    </w:p>
    <w:p w14:paraId="0A7EC962" w14:textId="3E68CB55" w:rsidR="00340B2C" w:rsidRDefault="00340B2C" w:rsidP="009F06CC">
      <w:pPr>
        <w:rPr>
          <w:rStyle w:val="normaltextrun"/>
          <w:rFonts w:ascii="Arial" w:hAnsi="Arial" w:cs="Arial"/>
          <w:color w:val="000000"/>
        </w:rPr>
      </w:pPr>
      <w:r>
        <w:rPr>
          <w:rStyle w:val="normaltextrun"/>
          <w:rFonts w:ascii="Arial" w:hAnsi="Arial" w:cs="Arial"/>
          <w:color w:val="000000"/>
        </w:rPr>
        <w:t>T</w:t>
      </w:r>
      <w:r w:rsidRPr="00566E79">
        <w:rPr>
          <w:rStyle w:val="normaltextrun"/>
          <w:rFonts w:ascii="Arial" w:hAnsi="Arial" w:cs="Arial"/>
          <w:color w:val="000000"/>
        </w:rPr>
        <w:t>he results highlight themes that may guide future thinking and further discussion</w:t>
      </w:r>
      <w:r>
        <w:rPr>
          <w:rStyle w:val="normaltextrun"/>
          <w:rFonts w:ascii="Arial" w:hAnsi="Arial" w:cs="Arial"/>
          <w:color w:val="000000"/>
        </w:rPr>
        <w:t xml:space="preserve"> about how to enhance pre-registration curricula to better prepare new clinicians to </w:t>
      </w:r>
      <w:r w:rsidRPr="00A15A7B">
        <w:rPr>
          <w:rStyle w:val="normaltextrun"/>
          <w:rFonts w:ascii="Arial" w:hAnsi="Arial" w:cs="Arial"/>
          <w:color w:val="auto"/>
        </w:rPr>
        <w:t>appropriately recognise and respond to sepsis.</w:t>
      </w:r>
    </w:p>
    <w:p w14:paraId="7B2F3CA4" w14:textId="502E478E" w:rsidR="00FB5602" w:rsidRDefault="00324515" w:rsidP="00317E14">
      <w:pPr>
        <w:spacing w:after="240"/>
        <w:rPr>
          <w:rStyle w:val="normaltextrun"/>
          <w:rFonts w:ascii="Arial" w:hAnsi="Arial" w:cs="Arial"/>
          <w:color w:val="000000"/>
        </w:rPr>
      </w:pPr>
      <w:r>
        <w:rPr>
          <w:rStyle w:val="normaltextrun"/>
          <w:rFonts w:ascii="Arial" w:hAnsi="Arial" w:cs="Arial"/>
          <w:color w:val="000000"/>
        </w:rPr>
        <w:t>Further engagement with the university sector through established Deans associations is recommended to test the results and analysis of this report and to explore opportunities and ideas</w:t>
      </w:r>
      <w:r w:rsidR="00340B2C">
        <w:rPr>
          <w:rStyle w:val="normaltextrun"/>
          <w:rFonts w:ascii="Arial" w:hAnsi="Arial" w:cs="Arial"/>
          <w:color w:val="000000"/>
        </w:rPr>
        <w:t>.</w:t>
      </w:r>
    </w:p>
    <w:p w14:paraId="688F1B9C" w14:textId="298AD533" w:rsidR="00FB5602" w:rsidRDefault="00FB5602" w:rsidP="009F06CC">
      <w:pPr>
        <w:rPr>
          <w:rFonts w:ascii="Segoe UI" w:hAnsi="Segoe UI" w:cs="Segoe UI"/>
          <w:sz w:val="18"/>
          <w:szCs w:val="18"/>
        </w:rPr>
      </w:pPr>
      <w:r>
        <w:rPr>
          <w:noProof/>
        </w:rPr>
        <mc:AlternateContent>
          <mc:Choice Requires="wps">
            <w:drawing>
              <wp:inline distT="0" distB="0" distL="0" distR="0" wp14:anchorId="4E21D1E1" wp14:editId="11A654D2">
                <wp:extent cx="5831840" cy="662305"/>
                <wp:effectExtent l="0" t="0" r="0" b="4445"/>
                <wp:docPr id="1066347006"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1789E2B0" w14:textId="77777777" w:rsidTr="00C33215">
                              <w:tc>
                                <w:tcPr>
                                  <w:tcW w:w="9114" w:type="dxa"/>
                                  <w:tcBorders>
                                    <w:right w:val="single" w:sz="48" w:space="0" w:color="F0E8FE" w:themeColor="background2"/>
                                  </w:tcBorders>
                                  <w:shd w:val="clear" w:color="auto" w:fill="F0E8FE" w:themeFill="background2"/>
                                </w:tcPr>
                                <w:p w14:paraId="3600C6CB" w14:textId="111C108D" w:rsidR="00FB5602" w:rsidRPr="00AB3259" w:rsidRDefault="00FB5602" w:rsidP="002B3C79">
                                  <w:pPr>
                                    <w:pStyle w:val="BoxHeading"/>
                                  </w:pPr>
                                  <w:r>
                                    <w:t>Health worker</w:t>
                                  </w:r>
                                </w:p>
                                <w:p w14:paraId="56D72A98" w14:textId="74C30DD4" w:rsidR="00FB5602" w:rsidRDefault="00FB5602" w:rsidP="00752D37">
                                  <w:r>
                                    <w:t>“Patient stories are particularly impactful for the staff to go ‘this is why this is purposeful</w:t>
                                  </w:r>
                                  <w:r w:rsidR="00D806F2">
                                    <w:t>’”</w:t>
                                  </w:r>
                                </w:p>
                              </w:tc>
                            </w:tr>
                          </w:tbl>
                          <w:p w14:paraId="1FCA28C5" w14:textId="77777777" w:rsidR="00FB5602" w:rsidRPr="00402F1C" w:rsidRDefault="00FB5602" w:rsidP="00FB5602">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E21D1E1" id="_x0000_s1036"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1789E2B0" w14:textId="77777777" w:rsidTr="00C33215">
                        <w:tc>
                          <w:tcPr>
                            <w:tcW w:w="9114" w:type="dxa"/>
                            <w:tcBorders>
                              <w:right w:val="single" w:sz="48" w:space="0" w:color="F0E8FE" w:themeColor="background2"/>
                            </w:tcBorders>
                            <w:shd w:val="clear" w:color="auto" w:fill="F0E8FE" w:themeFill="background2"/>
                          </w:tcPr>
                          <w:p w14:paraId="3600C6CB" w14:textId="111C108D" w:rsidR="00FB5602" w:rsidRPr="00AB3259" w:rsidRDefault="00FB5602" w:rsidP="002B3C79">
                            <w:pPr>
                              <w:pStyle w:val="BoxHeading"/>
                            </w:pPr>
                            <w:r>
                              <w:t>Health worker</w:t>
                            </w:r>
                          </w:p>
                          <w:p w14:paraId="56D72A98" w14:textId="74C30DD4" w:rsidR="00FB5602" w:rsidRDefault="00FB5602" w:rsidP="00752D37">
                            <w:r>
                              <w:t>“Patient stories are particularly impactful for the staff to go ‘this is why this is purposeful</w:t>
                            </w:r>
                            <w:r w:rsidR="00D806F2">
                              <w:t>’”</w:t>
                            </w:r>
                          </w:p>
                        </w:tc>
                      </w:tr>
                    </w:tbl>
                    <w:p w14:paraId="1FCA28C5" w14:textId="77777777" w:rsidR="00FB5602" w:rsidRPr="00402F1C" w:rsidRDefault="00FB5602" w:rsidP="00FB5602">
                      <w:pPr>
                        <w:pStyle w:val="NoSpacing"/>
                        <w:spacing w:line="240" w:lineRule="auto"/>
                        <w:rPr>
                          <w:sz w:val="2"/>
                          <w:szCs w:val="2"/>
                        </w:rPr>
                      </w:pPr>
                    </w:p>
                  </w:txbxContent>
                </v:textbox>
                <w10:anchorlock/>
              </v:shape>
            </w:pict>
          </mc:Fallback>
        </mc:AlternateContent>
      </w:r>
    </w:p>
    <w:p w14:paraId="17666A1A" w14:textId="77777777" w:rsidR="0092766C" w:rsidRDefault="0092766C">
      <w:pPr>
        <w:rPr>
          <w:rFonts w:cstheme="minorHAnsi"/>
          <w:b/>
          <w:bCs/>
          <w:sz w:val="30"/>
          <w:szCs w:val="20"/>
        </w:rPr>
      </w:pPr>
      <w:r>
        <w:br w:type="page"/>
      </w:r>
    </w:p>
    <w:p w14:paraId="36AED58A" w14:textId="6B362641" w:rsidR="00265844" w:rsidRPr="003D6AD3" w:rsidRDefault="00265844" w:rsidP="001236D7">
      <w:pPr>
        <w:pStyle w:val="Heading2"/>
      </w:pPr>
      <w:bookmarkStart w:id="92" w:name="_Toc220480871"/>
      <w:bookmarkStart w:id="93" w:name="_Hlk218867445"/>
      <w:r>
        <w:lastRenderedPageBreak/>
        <w:t>Future focus</w:t>
      </w:r>
      <w:bookmarkStart w:id="94" w:name="_Hlk205747478"/>
      <w:bookmarkEnd w:id="92"/>
    </w:p>
    <w:p w14:paraId="407A3C3D" w14:textId="026D9034" w:rsidR="00C91F67" w:rsidRDefault="00265844" w:rsidP="004148F6">
      <w:pPr>
        <w:pStyle w:val="ListBullet"/>
        <w:numPr>
          <w:ilvl w:val="0"/>
          <w:numId w:val="1"/>
        </w:numPr>
      </w:pPr>
      <w:bookmarkStart w:id="95" w:name="_Hlk205991207"/>
      <w:bookmarkStart w:id="96" w:name="_Hlk216794535"/>
      <w:r>
        <w:t>A foundational sepsis curriculum for medical, nursing and paramedicine programs of study that focuses on the development of critical thinking and human factors as essential elements for sepsis recognition in busy clinical settings. This could include a simulation package that could be adapted for pre-registration and pre-vocational clinicians</w:t>
      </w:r>
      <w:r w:rsidR="008B4E52">
        <w:t>.</w:t>
      </w:r>
    </w:p>
    <w:p w14:paraId="572C3C52" w14:textId="6E75AD17" w:rsidR="00C91F67" w:rsidRDefault="00265844" w:rsidP="004148F6">
      <w:pPr>
        <w:pStyle w:val="ListBullet"/>
        <w:numPr>
          <w:ilvl w:val="0"/>
          <w:numId w:val="1"/>
        </w:numPr>
      </w:pPr>
      <w:r w:rsidRPr="00F525BB">
        <w:t>Address challenges faced by curriculum developers and managers around the inclusion of sepsis content</w:t>
      </w:r>
      <w:r w:rsidR="0076549F">
        <w:t xml:space="preserve"> </w:t>
      </w:r>
      <w:r w:rsidRPr="00F525BB">
        <w:t>in curricula in Australian medical, nursing and paramedicine courses</w:t>
      </w:r>
      <w:r w:rsidR="008B4E52">
        <w:t>.</w:t>
      </w:r>
    </w:p>
    <w:p w14:paraId="34BFB934" w14:textId="1665AA8A" w:rsidR="00C91F67" w:rsidRDefault="008B4E52" w:rsidP="004148F6">
      <w:pPr>
        <w:pStyle w:val="ListBullet"/>
        <w:numPr>
          <w:ilvl w:val="0"/>
          <w:numId w:val="1"/>
        </w:numPr>
      </w:pPr>
      <w:r>
        <w:t>S</w:t>
      </w:r>
      <w:r w:rsidR="00265844" w:rsidRPr="00951DE8">
        <w:t>trengthen undergraduate and prevocational teaching</w:t>
      </w:r>
      <w:r>
        <w:t xml:space="preserve"> focused on sepsis</w:t>
      </w:r>
      <w:r w:rsidR="00265844" w:rsidRPr="00951DE8">
        <w:t>, including lived experience partnerships</w:t>
      </w:r>
      <w:r>
        <w:t>.</w:t>
      </w:r>
    </w:p>
    <w:p w14:paraId="269AD7F1" w14:textId="391D9C8F" w:rsidR="005F6F7A" w:rsidRDefault="00265844" w:rsidP="00280E29">
      <w:pPr>
        <w:pStyle w:val="ListBullet"/>
        <w:numPr>
          <w:ilvl w:val="0"/>
          <w:numId w:val="1"/>
        </w:numPr>
      </w:pPr>
      <w:r>
        <w:t>Promote the importance of s</w:t>
      </w:r>
      <w:r w:rsidRPr="00F525BB">
        <w:t xml:space="preserve">piralling curriculum across curricula </w:t>
      </w:r>
      <w:r>
        <w:t>and into clinical practice</w:t>
      </w:r>
      <w:r w:rsidR="008B4E52">
        <w:t>.</w:t>
      </w:r>
    </w:p>
    <w:p w14:paraId="280E066A" w14:textId="79F3A559" w:rsidR="001236D7" w:rsidRDefault="008B4E52" w:rsidP="00FB5602">
      <w:pPr>
        <w:pStyle w:val="ListBullet"/>
        <w:numPr>
          <w:ilvl w:val="0"/>
          <w:numId w:val="1"/>
        </w:numPr>
      </w:pPr>
      <w:r>
        <w:t>C</w:t>
      </w:r>
      <w:r w:rsidR="00265844" w:rsidRPr="00D1512E">
        <w:t>onsider</w:t>
      </w:r>
      <w:r>
        <w:t xml:space="preserve"> developing</w:t>
      </w:r>
      <w:r w:rsidR="00265844" w:rsidRPr="00D1512E">
        <w:t xml:space="preserve"> allied health curricula and content </w:t>
      </w:r>
      <w:r>
        <w:t xml:space="preserve">to </w:t>
      </w:r>
      <w:r w:rsidR="00265844" w:rsidRPr="00D1512E">
        <w:t>prepar</w:t>
      </w:r>
      <w:r>
        <w:t xml:space="preserve">e </w:t>
      </w:r>
      <w:r w:rsidR="00265844" w:rsidRPr="00D1512E">
        <w:t xml:space="preserve">students </w:t>
      </w:r>
      <w:r>
        <w:t>to recognise, respond to and manage</w:t>
      </w:r>
      <w:r w:rsidR="00265844" w:rsidRPr="00D1512E">
        <w:t xml:space="preserve"> sepsis in rural and </w:t>
      </w:r>
      <w:r w:rsidR="000F5E42" w:rsidRPr="00D1512E">
        <w:t>remote</w:t>
      </w:r>
      <w:r w:rsidR="000F5E42" w:rsidRPr="000F5E42">
        <w:rPr>
          <w:noProof/>
        </w:rPr>
        <w:t xml:space="preserve"> </w:t>
      </w:r>
      <w:r w:rsidR="000F5E42" w:rsidRPr="00D1512E">
        <w:t>areas</w:t>
      </w:r>
      <w:r w:rsidR="00C91F67">
        <w:t>.</w:t>
      </w:r>
      <w:bookmarkEnd w:id="94"/>
      <w:bookmarkEnd w:id="95"/>
    </w:p>
    <w:p w14:paraId="7CCBCED1" w14:textId="25270B38" w:rsidR="00280E29" w:rsidRDefault="00844614" w:rsidP="001236D7">
      <w:pPr>
        <w:pStyle w:val="Heading2"/>
      </w:pPr>
      <w:bookmarkStart w:id="97" w:name="_Toc220480872"/>
      <w:bookmarkEnd w:id="93"/>
      <w:bookmarkEnd w:id="96"/>
      <w:r>
        <w:t>Maintaining a sepsis ready clinical workforce</w:t>
      </w:r>
      <w:bookmarkEnd w:id="97"/>
    </w:p>
    <w:p w14:paraId="6D64493A" w14:textId="5F2BBD66" w:rsidR="00956448" w:rsidRDefault="00844614">
      <w:pPr>
        <w:pStyle w:val="ListNumber"/>
        <w:numPr>
          <w:ilvl w:val="0"/>
          <w:numId w:val="0"/>
        </w:numPr>
        <w:rPr>
          <w:rStyle w:val="normaltextrun"/>
          <w:rFonts w:ascii="Arial" w:eastAsiaTheme="majorEastAsia" w:hAnsi="Arial" w:cs="Arial"/>
        </w:rPr>
      </w:pPr>
      <w:r w:rsidRPr="005F6F7A">
        <w:rPr>
          <w:rStyle w:val="Heading4Char"/>
        </w:rPr>
        <w:t>Recommendation</w:t>
      </w:r>
      <w:r>
        <w:rPr>
          <w:rStyle w:val="normaltextrun"/>
          <w:rFonts w:ascii="Arial" w:eastAsiaTheme="majorEastAsia" w:hAnsi="Arial" w:cs="Arial"/>
        </w:rPr>
        <w:t>:</w:t>
      </w:r>
      <w:r w:rsidR="00956448">
        <w:rPr>
          <w:rStyle w:val="normaltextrun"/>
          <w:rFonts w:ascii="Arial" w:eastAsiaTheme="majorEastAsia" w:hAnsi="Arial" w:cs="Arial"/>
        </w:rPr>
        <w:t xml:space="preserve"> </w:t>
      </w:r>
      <w:r w:rsidR="00956448" w:rsidRPr="00956448">
        <w:rPr>
          <w:rStyle w:val="normaltextrun"/>
          <w:rFonts w:ascii="Arial" w:eastAsiaTheme="majorEastAsia" w:hAnsi="Arial" w:cs="Arial"/>
        </w:rPr>
        <w:t xml:space="preserve">The Pharmaceutical Benefits Advisory Committee should liaise with the Commission about clinical guidelines and monitoring criteria </w:t>
      </w:r>
      <w:r w:rsidR="00956448">
        <w:rPr>
          <w:rStyle w:val="normaltextrun"/>
          <w:rFonts w:ascii="Arial" w:eastAsiaTheme="majorEastAsia" w:hAnsi="Arial" w:cs="Arial"/>
        </w:rPr>
        <w:t>f</w:t>
      </w:r>
      <w:r w:rsidR="00956448" w:rsidRPr="00956448">
        <w:rPr>
          <w:rStyle w:val="normaltextrun"/>
          <w:rFonts w:ascii="Arial" w:eastAsiaTheme="majorEastAsia" w:hAnsi="Arial" w:cs="Arial"/>
        </w:rPr>
        <w:t>or the inclusion of Ceftriaxone in the PBS Prescriber’s bag.</w:t>
      </w:r>
    </w:p>
    <w:p w14:paraId="5C150CC1" w14:textId="5D848CCD" w:rsidR="00833347" w:rsidRPr="007F0095" w:rsidRDefault="00F41A28" w:rsidP="007F137B">
      <w:pPr>
        <w:pStyle w:val="ListNumber"/>
        <w:numPr>
          <w:ilvl w:val="0"/>
          <w:numId w:val="0"/>
        </w:numPr>
      </w:pPr>
      <w:r w:rsidRPr="005F6F7A">
        <w:rPr>
          <w:rStyle w:val="Heading4Char"/>
        </w:rPr>
        <w:t>Recommendation</w:t>
      </w:r>
      <w:r>
        <w:rPr>
          <w:rStyle w:val="normaltextrun"/>
          <w:rFonts w:ascii="Arial" w:eastAsiaTheme="majorEastAsia" w:hAnsi="Arial" w:cs="Arial"/>
        </w:rPr>
        <w:t xml:space="preserve">: </w:t>
      </w:r>
      <w:r w:rsidR="00833347" w:rsidRPr="007F0095">
        <w:t xml:space="preserve">The </w:t>
      </w:r>
      <w:r w:rsidR="00833347">
        <w:t>Australian Government</w:t>
      </w:r>
      <w:r w:rsidR="00833347" w:rsidRPr="007F0095">
        <w:t xml:space="preserve"> should continue to </w:t>
      </w:r>
      <w:r w:rsidR="00833347">
        <w:t xml:space="preserve">invest in and </w:t>
      </w:r>
      <w:r w:rsidR="00833347" w:rsidRPr="007F0095">
        <w:t>support a national collaborative approach to maintain momentum in quality and safety improvement for sepsis.</w:t>
      </w:r>
      <w:r w:rsidR="00833347">
        <w:t xml:space="preserve"> </w:t>
      </w:r>
      <w:r w:rsidR="00833347">
        <w:rPr>
          <w:rFonts w:ascii="Arial" w:eastAsia="Arial" w:hAnsi="Arial" w:cs="Arial"/>
        </w:rPr>
        <w:t>This includes:</w:t>
      </w:r>
    </w:p>
    <w:p w14:paraId="2E9733DD" w14:textId="77777777" w:rsidR="00833347" w:rsidRDefault="00833347" w:rsidP="00833347">
      <w:pPr>
        <w:pStyle w:val="ListNumber2"/>
        <w:rPr>
          <w:rFonts w:eastAsia="Arial"/>
        </w:rPr>
      </w:pPr>
      <w:r w:rsidRPr="007F0095">
        <w:rPr>
          <w:rFonts w:eastAsia="Arial"/>
        </w:rPr>
        <w:t>maintain</w:t>
      </w:r>
      <w:r>
        <w:rPr>
          <w:rFonts w:eastAsia="Arial"/>
        </w:rPr>
        <w:t>ing</w:t>
      </w:r>
      <w:r w:rsidRPr="007F0095">
        <w:rPr>
          <w:rFonts w:eastAsia="Arial"/>
        </w:rPr>
        <w:t xml:space="preserve"> focus on sepsis awareness for the public</w:t>
      </w:r>
      <w:r>
        <w:rPr>
          <w:rFonts w:eastAsia="Arial"/>
        </w:rPr>
        <w:t>,</w:t>
      </w:r>
      <w:r w:rsidRPr="007F0095">
        <w:rPr>
          <w:rFonts w:eastAsia="Arial"/>
        </w:rPr>
        <w:t xml:space="preserve"> clinicians</w:t>
      </w:r>
      <w:r>
        <w:rPr>
          <w:rFonts w:eastAsia="Arial"/>
        </w:rPr>
        <w:t xml:space="preserve"> and health services</w:t>
      </w:r>
      <w:r w:rsidRPr="007F0095">
        <w:rPr>
          <w:rFonts w:eastAsia="Arial"/>
        </w:rPr>
        <w:t xml:space="preserve"> </w:t>
      </w:r>
    </w:p>
    <w:p w14:paraId="79AD6066" w14:textId="77777777" w:rsidR="00833347" w:rsidRPr="007F0095" w:rsidRDefault="00833347" w:rsidP="00833347">
      <w:pPr>
        <w:pStyle w:val="ListNumber2"/>
        <w:rPr>
          <w:rFonts w:eastAsia="Arial"/>
        </w:rPr>
      </w:pPr>
      <w:r>
        <w:rPr>
          <w:rFonts w:eastAsia="Arial"/>
        </w:rPr>
        <w:t>understanding variation in care across Australia</w:t>
      </w:r>
    </w:p>
    <w:p w14:paraId="0B583553" w14:textId="77777777" w:rsidR="00833347" w:rsidRPr="007F0095" w:rsidRDefault="00833347" w:rsidP="00833347">
      <w:pPr>
        <w:pStyle w:val="ListNumber2"/>
        <w:rPr>
          <w:rFonts w:eastAsia="Arial"/>
        </w:rPr>
      </w:pPr>
      <w:r w:rsidRPr="007F0095">
        <w:rPr>
          <w:rFonts w:eastAsia="Arial"/>
        </w:rPr>
        <w:t>strengthen</w:t>
      </w:r>
      <w:r>
        <w:rPr>
          <w:rFonts w:eastAsia="Arial"/>
        </w:rPr>
        <w:t>ing</w:t>
      </w:r>
      <w:r w:rsidRPr="007F0095">
        <w:rPr>
          <w:rFonts w:eastAsia="Arial"/>
        </w:rPr>
        <w:t xml:space="preserve"> engagement with teaching organisations to ensure the future clinical work force can safely recognise, respond to and manage sepsis</w:t>
      </w:r>
    </w:p>
    <w:p w14:paraId="520265D3" w14:textId="77777777" w:rsidR="00833347" w:rsidRPr="007F0095" w:rsidRDefault="00833347" w:rsidP="00833347">
      <w:pPr>
        <w:pStyle w:val="ListNumber2"/>
        <w:rPr>
          <w:rFonts w:eastAsia="Arial"/>
        </w:rPr>
      </w:pPr>
      <w:r w:rsidRPr="007F0095">
        <w:rPr>
          <w:rFonts w:eastAsia="Arial"/>
        </w:rPr>
        <w:t>expand</w:t>
      </w:r>
      <w:r>
        <w:rPr>
          <w:rFonts w:eastAsia="Arial"/>
        </w:rPr>
        <w:t>ing</w:t>
      </w:r>
      <w:r w:rsidRPr="007F0095">
        <w:rPr>
          <w:rFonts w:eastAsia="Arial"/>
        </w:rPr>
        <w:t xml:space="preserve"> and develop</w:t>
      </w:r>
      <w:r>
        <w:rPr>
          <w:rFonts w:eastAsia="Arial"/>
        </w:rPr>
        <w:t>ing</w:t>
      </w:r>
      <w:r w:rsidRPr="007F0095">
        <w:rPr>
          <w:rFonts w:eastAsia="Arial"/>
        </w:rPr>
        <w:t xml:space="preserve"> educational resources for health care workers in acute and primary care settings, including for pharmacists and allied health professionals</w:t>
      </w:r>
      <w:r>
        <w:rPr>
          <w:rFonts w:eastAsia="Arial"/>
        </w:rPr>
        <w:t xml:space="preserve">, for </w:t>
      </w:r>
      <w:r w:rsidRPr="007F0095">
        <w:rPr>
          <w:rFonts w:eastAsia="Arial"/>
        </w:rPr>
        <w:t xml:space="preserve">the aged care and disability service sectors </w:t>
      </w:r>
      <w:r>
        <w:rPr>
          <w:rFonts w:eastAsia="Arial"/>
        </w:rPr>
        <w:t>and for emerging digital and telehealth models of care</w:t>
      </w:r>
    </w:p>
    <w:p w14:paraId="41094417" w14:textId="77777777" w:rsidR="00833347" w:rsidRPr="007F0095" w:rsidRDefault="00833347" w:rsidP="00833347">
      <w:pPr>
        <w:pStyle w:val="ListNumber2"/>
        <w:rPr>
          <w:rFonts w:eastAsia="Arial"/>
        </w:rPr>
      </w:pPr>
      <w:r w:rsidRPr="007F0095">
        <w:rPr>
          <w:rFonts w:eastAsia="Arial"/>
        </w:rPr>
        <w:t>develop</w:t>
      </w:r>
      <w:r>
        <w:rPr>
          <w:rFonts w:eastAsia="Arial"/>
        </w:rPr>
        <w:t>ing</w:t>
      </w:r>
      <w:r w:rsidRPr="007F0095">
        <w:rPr>
          <w:rFonts w:eastAsia="Arial"/>
        </w:rPr>
        <w:t xml:space="preserve"> sepsis snapshot reports to ensure health services have access to new and useful data while work to implement the </w:t>
      </w:r>
      <w:r>
        <w:rPr>
          <w:rFonts w:eastAsia="Arial"/>
        </w:rPr>
        <w:t>N</w:t>
      </w:r>
      <w:r w:rsidRPr="007F0095">
        <w:rPr>
          <w:rFonts w:eastAsia="Arial"/>
        </w:rPr>
        <w:t xml:space="preserve">ational </w:t>
      </w:r>
      <w:r>
        <w:rPr>
          <w:rFonts w:eastAsia="Arial"/>
        </w:rPr>
        <w:t>S</w:t>
      </w:r>
      <w:r w:rsidRPr="007F0095">
        <w:rPr>
          <w:rFonts w:eastAsia="Arial"/>
        </w:rPr>
        <w:t xml:space="preserve">epsis </w:t>
      </w:r>
      <w:r>
        <w:rPr>
          <w:rFonts w:eastAsia="Arial"/>
        </w:rPr>
        <w:t>D</w:t>
      </w:r>
      <w:r w:rsidRPr="007F0095">
        <w:rPr>
          <w:rFonts w:eastAsia="Arial"/>
        </w:rPr>
        <w:t xml:space="preserve">ata </w:t>
      </w:r>
      <w:r>
        <w:rPr>
          <w:rFonts w:eastAsia="Arial"/>
        </w:rPr>
        <w:t>P</w:t>
      </w:r>
      <w:r w:rsidRPr="007F0095">
        <w:rPr>
          <w:rFonts w:eastAsia="Arial"/>
        </w:rPr>
        <w:t>lan progresses.</w:t>
      </w:r>
    </w:p>
    <w:p w14:paraId="20C47376" w14:textId="2EDFB186" w:rsidR="00280E29" w:rsidRPr="00956448" w:rsidRDefault="00280E29" w:rsidP="005F6F7A">
      <w:pPr>
        <w:pStyle w:val="ListBullet"/>
        <w:rPr>
          <w:strike/>
        </w:rPr>
      </w:pPr>
    </w:p>
    <w:p w14:paraId="0A1FFC1A" w14:textId="5CF56A97" w:rsidR="00FB5602" w:rsidRDefault="00FB5602">
      <w:r>
        <w:t xml:space="preserve"> </w:t>
      </w:r>
      <w:r>
        <w:rPr>
          <w:noProof/>
        </w:rPr>
        <mc:AlternateContent>
          <mc:Choice Requires="wps">
            <w:drawing>
              <wp:inline distT="0" distB="0" distL="0" distR="0" wp14:anchorId="393FA179" wp14:editId="6D8A389D">
                <wp:extent cx="5831840" cy="662305"/>
                <wp:effectExtent l="0" t="0" r="0" b="4445"/>
                <wp:docPr id="1521898413"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10DD29B6" w14:textId="77777777" w:rsidTr="00C33215">
                              <w:tc>
                                <w:tcPr>
                                  <w:tcW w:w="9114" w:type="dxa"/>
                                  <w:tcBorders>
                                    <w:right w:val="single" w:sz="48" w:space="0" w:color="F0E8FE" w:themeColor="background2"/>
                                  </w:tcBorders>
                                  <w:shd w:val="clear" w:color="auto" w:fill="F0E8FE" w:themeFill="background2"/>
                                </w:tcPr>
                                <w:p w14:paraId="0AE43D4B" w14:textId="119FF25F" w:rsidR="00FB5602" w:rsidRPr="00AB3259" w:rsidRDefault="00FB5602" w:rsidP="002B3C79">
                                  <w:pPr>
                                    <w:pStyle w:val="BoxHeading"/>
                                  </w:pPr>
                                  <w:r>
                                    <w:t>Sepsis survivor</w:t>
                                  </w:r>
                                </w:p>
                                <w:p w14:paraId="71101406" w14:textId="5BD7F0B4" w:rsidR="00FB5602" w:rsidRDefault="00FB5602" w:rsidP="00752D37">
                                  <w:r>
                                    <w:t>“Be open and honest. Explain why the patient might feel as they do. Don’t be dismissive”</w:t>
                                  </w:r>
                                </w:p>
                              </w:tc>
                            </w:tr>
                          </w:tbl>
                          <w:p w14:paraId="0F95E497" w14:textId="77777777" w:rsidR="00FB5602" w:rsidRPr="00402F1C" w:rsidRDefault="00FB5602" w:rsidP="00FB5602">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93FA179" id="_x0000_s1037"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nrEg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B5602" w14:paraId="10DD29B6" w14:textId="77777777" w:rsidTr="00C33215">
                        <w:tc>
                          <w:tcPr>
                            <w:tcW w:w="9114" w:type="dxa"/>
                            <w:tcBorders>
                              <w:right w:val="single" w:sz="48" w:space="0" w:color="F0E8FE" w:themeColor="background2"/>
                            </w:tcBorders>
                            <w:shd w:val="clear" w:color="auto" w:fill="F0E8FE" w:themeFill="background2"/>
                          </w:tcPr>
                          <w:p w14:paraId="0AE43D4B" w14:textId="119FF25F" w:rsidR="00FB5602" w:rsidRPr="00AB3259" w:rsidRDefault="00FB5602" w:rsidP="002B3C79">
                            <w:pPr>
                              <w:pStyle w:val="BoxHeading"/>
                            </w:pPr>
                            <w:r>
                              <w:t>Sepsis survivor</w:t>
                            </w:r>
                          </w:p>
                          <w:p w14:paraId="71101406" w14:textId="5BD7F0B4" w:rsidR="00FB5602" w:rsidRDefault="00FB5602" w:rsidP="00752D37">
                            <w:r>
                              <w:t>“Be open and honest. Explain why the patient might feel as they do. Don’t be dismissive”</w:t>
                            </w:r>
                          </w:p>
                        </w:tc>
                      </w:tr>
                    </w:tbl>
                    <w:p w14:paraId="0F95E497" w14:textId="77777777" w:rsidR="00FB5602" w:rsidRPr="00402F1C" w:rsidRDefault="00FB5602" w:rsidP="00FB5602">
                      <w:pPr>
                        <w:pStyle w:val="NoSpacing"/>
                        <w:spacing w:line="240" w:lineRule="auto"/>
                        <w:rPr>
                          <w:sz w:val="2"/>
                          <w:szCs w:val="2"/>
                        </w:rPr>
                      </w:pPr>
                    </w:p>
                  </w:txbxContent>
                </v:textbox>
                <w10:anchorlock/>
              </v:shape>
            </w:pict>
          </mc:Fallback>
        </mc:AlternateContent>
      </w:r>
      <w:r>
        <w:br w:type="page"/>
      </w:r>
    </w:p>
    <w:p w14:paraId="58BA7E31" w14:textId="6961F2FB" w:rsidR="00265844" w:rsidRDefault="00265844" w:rsidP="00265844"/>
    <w:tbl>
      <w:tblPr>
        <w:tblW w:w="0" w:type="auto"/>
        <w:tblCellMar>
          <w:left w:w="0" w:type="dxa"/>
          <w:right w:w="0" w:type="dxa"/>
        </w:tblCellMar>
        <w:tblLook w:val="04A0" w:firstRow="1" w:lastRow="0" w:firstColumn="1" w:lastColumn="0" w:noHBand="0" w:noVBand="1"/>
      </w:tblPr>
      <w:tblGrid>
        <w:gridCol w:w="9184"/>
      </w:tblGrid>
      <w:tr w:rsidR="00265844" w14:paraId="74AF2335" w14:textId="77777777" w:rsidTr="00D60569">
        <w:trPr>
          <w:trHeight w:hRule="exact" w:val="5954"/>
        </w:trPr>
        <w:tc>
          <w:tcPr>
            <w:tcW w:w="9184" w:type="dxa"/>
            <w:vAlign w:val="center"/>
          </w:tcPr>
          <w:p w14:paraId="05880654" w14:textId="5A160AEE" w:rsidR="00265844" w:rsidRDefault="00265844" w:rsidP="00D60569">
            <w:pPr>
              <w:pStyle w:val="Heading1"/>
            </w:pPr>
            <w:bookmarkStart w:id="98" w:name="_Toc203058318"/>
            <w:bookmarkStart w:id="99" w:name="_Toc220480873"/>
            <w:r w:rsidRPr="00BA467D">
              <w:t xml:space="preserve">Coordinated sepsis care and </w:t>
            </w:r>
            <w:r w:rsidR="00E7469B">
              <w:t>post-sepsis</w:t>
            </w:r>
            <w:r w:rsidRPr="00BA467D">
              <w:t xml:space="preserve"> support</w:t>
            </w:r>
            <w:bookmarkEnd w:id="98"/>
            <w:bookmarkEnd w:id="99"/>
          </w:p>
          <w:p w14:paraId="4E6786E7" w14:textId="19B897C3" w:rsidR="00265844" w:rsidRPr="00EE7110" w:rsidRDefault="00265844" w:rsidP="00D60569">
            <w:pPr>
              <w:rPr>
                <w:i/>
                <w:iCs/>
              </w:rPr>
            </w:pPr>
            <w:r>
              <w:rPr>
                <w:i/>
                <w:iCs/>
              </w:rPr>
              <w:t>Project 3 of the National Sepsis Program Extension 2023-25</w:t>
            </w:r>
          </w:p>
        </w:tc>
      </w:tr>
    </w:tbl>
    <w:bookmarkStart w:id="100" w:name="_Toc203058319"/>
    <w:bookmarkStart w:id="101" w:name="_Toc220480874"/>
    <w:p w14:paraId="7DE6998B" w14:textId="3D9AD5A9" w:rsidR="00265844" w:rsidRPr="00C1245D" w:rsidRDefault="00265844" w:rsidP="001236D7">
      <w:pPr>
        <w:pStyle w:val="Heading2"/>
      </w:pPr>
      <w:r>
        <w:rPr>
          <w:noProof/>
        </w:rPr>
        <mc:AlternateContent>
          <mc:Choice Requires="wpg">
            <w:drawing>
              <wp:anchor distT="0" distB="0" distL="114300" distR="114300" simplePos="0" relativeHeight="251658248" behindDoc="1" locked="0" layoutInCell="1" allowOverlap="1" wp14:anchorId="02A3F1F9" wp14:editId="37E79448">
                <wp:simplePos x="0" y="0"/>
                <wp:positionH relativeFrom="page">
                  <wp:align>left</wp:align>
                </wp:positionH>
                <wp:positionV relativeFrom="page">
                  <wp:align>top</wp:align>
                </wp:positionV>
                <wp:extent cx="7560000" cy="4392000"/>
                <wp:effectExtent l="0" t="0" r="3175" b="8890"/>
                <wp:wrapNone/>
                <wp:docPr id="19" name="Group 19"/>
                <wp:cNvGraphicFramePr/>
                <a:graphic xmlns:a="http://schemas.openxmlformats.org/drawingml/2006/main">
                  <a:graphicData uri="http://schemas.microsoft.com/office/word/2010/wordprocessingGroup">
                    <wpg:wgp>
                      <wpg:cNvGrpSpPr/>
                      <wpg:grpSpPr>
                        <a:xfrm>
                          <a:off x="0" y="0"/>
                          <a:ext cx="7560000" cy="4392000"/>
                          <a:chOff x="0" y="0"/>
                          <a:chExt cx="7560000" cy="4392000"/>
                        </a:xfrm>
                      </wpg:grpSpPr>
                      <wps:wsp>
                        <wps:cNvPr id="20" name="Rectangle 15"/>
                        <wps:cNvSpPr/>
                        <wps:spPr>
                          <a:xfrm>
                            <a:off x="0" y="0"/>
                            <a:ext cx="7560000" cy="43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15"/>
                        <wps:cNvSpPr/>
                        <wps:spPr>
                          <a:xfrm>
                            <a:off x="0" y="0"/>
                            <a:ext cx="7560000" cy="4068000"/>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15"/>
                        <wps:cNvSpPr/>
                        <wps:spPr>
                          <a:xfrm>
                            <a:off x="0" y="0"/>
                            <a:ext cx="7560000" cy="374400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76887" id="Group 19" o:spid="_x0000_s1026" style="position:absolute;margin-left:0;margin-top:0;width:595.3pt;height:345.85pt;z-index:-251631616;mso-position-horizontal:left;mso-position-horizontal-relative:page;mso-position-vertical:top;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" fillcolor="#f0e8fe [3214]"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" fillcolor="#e1d1fd [1303]"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" fillcolor="#d2bbfc [1943]" stroked="f" strokeweight="2pt"/>
                <w10:wrap anchorx="page" anchory="page"/>
              </v:group>
            </w:pict>
          </mc:Fallback>
        </mc:AlternateContent>
      </w:r>
      <w:r w:rsidRPr="0020695A">
        <w:t>Project background</w:t>
      </w:r>
      <w:bookmarkEnd w:id="100"/>
      <w:bookmarkEnd w:id="101"/>
    </w:p>
    <w:p w14:paraId="129D5BEA" w14:textId="5AC90477" w:rsidR="00265844" w:rsidRDefault="00265844" w:rsidP="00265844">
      <w:pPr>
        <w:rPr>
          <w:rFonts w:cstheme="minorHAnsi"/>
        </w:rPr>
      </w:pPr>
      <w:r w:rsidRPr="00051707">
        <w:rPr>
          <w:rFonts w:cstheme="minorHAnsi"/>
        </w:rPr>
        <w:t>The</w:t>
      </w:r>
      <w:r w:rsidR="004A0FB7">
        <w:rPr>
          <w:rFonts w:cstheme="minorHAnsi"/>
        </w:rPr>
        <w:t xml:space="preserve"> </w:t>
      </w:r>
      <w:hyperlink r:id="rId46" w:history="1">
        <w:r w:rsidR="004A0FB7">
          <w:rPr>
            <w:rStyle w:val="Hyperlink"/>
            <w:rFonts w:cstheme="minorHAnsi"/>
          </w:rPr>
          <w:t>Sepsis Clinical Care Standard</w:t>
        </w:r>
      </w:hyperlink>
      <w:r w:rsidR="004A0FB7">
        <w:rPr>
          <w:rFonts w:cstheme="minorHAnsi"/>
        </w:rPr>
        <w:t xml:space="preserve"> (CCS)</w:t>
      </w:r>
      <w:r w:rsidR="002F6BA4">
        <w:rPr>
          <w:rFonts w:cstheme="minorHAnsi"/>
          <w:vertAlign w:val="superscript"/>
        </w:rPr>
        <w:t>9</w:t>
      </w:r>
      <w:r w:rsidR="004A0FB7">
        <w:rPr>
          <w:rFonts w:cstheme="minorHAnsi"/>
        </w:rPr>
        <w:t xml:space="preserve"> </w:t>
      </w:r>
      <w:r w:rsidRPr="00051707">
        <w:rPr>
          <w:rFonts w:cstheme="minorHAnsi"/>
        </w:rPr>
        <w:t xml:space="preserve">was developed as part of the National Sepsis Program and launched in June 2022. The </w:t>
      </w:r>
      <w:r w:rsidR="004A0FB7">
        <w:rPr>
          <w:rFonts w:cstheme="minorHAnsi"/>
        </w:rPr>
        <w:t>S</w:t>
      </w:r>
      <w:r w:rsidR="00675437">
        <w:rPr>
          <w:rFonts w:cstheme="minorHAnsi"/>
        </w:rPr>
        <w:t xml:space="preserve">epsis </w:t>
      </w:r>
      <w:r w:rsidR="004A0FB7">
        <w:rPr>
          <w:rFonts w:cstheme="minorHAnsi"/>
        </w:rPr>
        <w:t>CCS</w:t>
      </w:r>
      <w:r w:rsidRPr="00051707">
        <w:rPr>
          <w:rFonts w:cstheme="minorHAnsi"/>
        </w:rPr>
        <w:t xml:space="preserve"> </w:t>
      </w:r>
      <w:r w:rsidR="007F173C">
        <w:rPr>
          <w:rFonts w:cstheme="minorHAnsi"/>
        </w:rPr>
        <w:t xml:space="preserve">includes </w:t>
      </w:r>
      <w:r w:rsidRPr="00051707">
        <w:rPr>
          <w:rFonts w:cstheme="minorHAnsi"/>
        </w:rPr>
        <w:t xml:space="preserve">seven quality statements </w:t>
      </w:r>
      <w:r>
        <w:rPr>
          <w:rFonts w:cstheme="minorHAnsi"/>
        </w:rPr>
        <w:t>which describe</w:t>
      </w:r>
      <w:r w:rsidRPr="00051707">
        <w:rPr>
          <w:rFonts w:cstheme="minorHAnsi"/>
        </w:rPr>
        <w:t xml:space="preserve"> the key components of care that a patient presenting with signs and symptoms of sepsis should receive so that the risk of death or ongoing morbidity is reduced</w:t>
      </w:r>
      <w:r>
        <w:rPr>
          <w:rFonts w:cstheme="minorHAnsi"/>
        </w:rPr>
        <w:t>. The final four q</w:t>
      </w:r>
      <w:r w:rsidRPr="00BA3BFF">
        <w:rPr>
          <w:rFonts w:cstheme="minorHAnsi"/>
        </w:rPr>
        <w:t>uality statements focus on</w:t>
      </w:r>
      <w:r>
        <w:rPr>
          <w:rFonts w:cstheme="minorHAnsi"/>
        </w:rPr>
        <w:t>:</w:t>
      </w:r>
    </w:p>
    <w:p w14:paraId="4DC45FBB" w14:textId="4B98423C" w:rsidR="004062E1" w:rsidRPr="004062E1" w:rsidRDefault="00265844" w:rsidP="008374C3">
      <w:pPr>
        <w:pStyle w:val="ListBullet"/>
        <w:numPr>
          <w:ilvl w:val="0"/>
          <w:numId w:val="1"/>
        </w:numPr>
      </w:pPr>
      <w:r w:rsidRPr="008374C3">
        <w:t>coordinated in-hospital care</w:t>
      </w:r>
    </w:p>
    <w:p w14:paraId="2E3E68C3" w14:textId="5C92CD84" w:rsidR="004062E1" w:rsidRPr="004062E1" w:rsidRDefault="00265844" w:rsidP="008374C3">
      <w:pPr>
        <w:pStyle w:val="ListBullet"/>
        <w:numPr>
          <w:ilvl w:val="0"/>
          <w:numId w:val="1"/>
        </w:numPr>
      </w:pPr>
      <w:r w:rsidRPr="008374C3">
        <w:t>patient and carer education and information</w:t>
      </w:r>
    </w:p>
    <w:p w14:paraId="43354812" w14:textId="301465B8" w:rsidR="004062E1" w:rsidRPr="004062E1" w:rsidRDefault="00265844" w:rsidP="008374C3">
      <w:pPr>
        <w:pStyle w:val="ListBullet"/>
        <w:numPr>
          <w:ilvl w:val="0"/>
          <w:numId w:val="1"/>
        </w:numPr>
      </w:pPr>
      <w:r w:rsidRPr="008374C3">
        <w:t>transitions of care</w:t>
      </w:r>
    </w:p>
    <w:p w14:paraId="3FF02324" w14:textId="7CA6F42E" w:rsidR="00265844" w:rsidRPr="004062E1" w:rsidRDefault="00265844" w:rsidP="008374C3">
      <w:pPr>
        <w:pStyle w:val="ListBullet"/>
        <w:numPr>
          <w:ilvl w:val="0"/>
          <w:numId w:val="1"/>
        </w:numPr>
      </w:pPr>
      <w:r w:rsidRPr="008374C3">
        <w:t>care after hospital and survivorship.</w:t>
      </w:r>
    </w:p>
    <w:p w14:paraId="7513A21B" w14:textId="1A7BE2C3" w:rsidR="00F81CF5" w:rsidRDefault="00265844" w:rsidP="00317E14">
      <w:pPr>
        <w:spacing w:after="240"/>
        <w:rPr>
          <w:rFonts w:cstheme="minorHAnsi"/>
        </w:rPr>
      </w:pPr>
      <w:r w:rsidRPr="00882E65">
        <w:rPr>
          <w:rFonts w:cstheme="minorHAnsi"/>
        </w:rPr>
        <w:t>This project was initially designed to evaluate the implementation of actions taken by Australian health services to meet the seven Sepsis CCS quality statements, including the effectiveness of the recommended sepsis coordinator role</w:t>
      </w:r>
      <w:r>
        <w:rPr>
          <w:rFonts w:cstheme="minorHAnsi"/>
        </w:rPr>
        <w:t xml:space="preserve"> and the Commission’s discharge coordination tool</w:t>
      </w:r>
      <w:r w:rsidRPr="00882E65">
        <w:rPr>
          <w:rFonts w:cstheme="minorHAnsi"/>
        </w:rPr>
        <w:t>. This evaluation would inform work to develop and implement a nationally recognised post-sepsis support model of care for sepsis survivors and a model of bereavement for those who experience a sepsis loss.</w:t>
      </w:r>
    </w:p>
    <w:p w14:paraId="6C60CC4C" w14:textId="3B6768A1" w:rsidR="00F81CF5" w:rsidRPr="00882E65" w:rsidRDefault="00F81CF5" w:rsidP="00265844">
      <w:pPr>
        <w:rPr>
          <w:rFonts w:cstheme="minorHAnsi"/>
        </w:rPr>
      </w:pPr>
      <w:r>
        <w:rPr>
          <w:noProof/>
        </w:rPr>
        <mc:AlternateContent>
          <mc:Choice Requires="wps">
            <w:drawing>
              <wp:inline distT="0" distB="0" distL="0" distR="0" wp14:anchorId="0925C2EE" wp14:editId="20E6619E">
                <wp:extent cx="5831840" cy="662305"/>
                <wp:effectExtent l="0" t="0" r="0" b="4445"/>
                <wp:docPr id="1834930197"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44FCDC81" w14:textId="77777777" w:rsidTr="00C33215">
                              <w:tc>
                                <w:tcPr>
                                  <w:tcW w:w="9114" w:type="dxa"/>
                                  <w:tcBorders>
                                    <w:right w:val="single" w:sz="48" w:space="0" w:color="F0E8FE" w:themeColor="background2"/>
                                  </w:tcBorders>
                                  <w:shd w:val="clear" w:color="auto" w:fill="F0E8FE" w:themeFill="background2"/>
                                </w:tcPr>
                                <w:p w14:paraId="03255FDF" w14:textId="26B559F9" w:rsidR="00F81CF5" w:rsidRPr="00AB3259" w:rsidRDefault="00F81CF5" w:rsidP="002B3C79">
                                  <w:pPr>
                                    <w:pStyle w:val="BoxHeading"/>
                                  </w:pPr>
                                  <w:r>
                                    <w:t>Sepsis survivor</w:t>
                                  </w:r>
                                </w:p>
                                <w:p w14:paraId="4BDBA95B" w14:textId="1D73CDF1" w:rsidR="00F81CF5" w:rsidRDefault="00F81CF5" w:rsidP="00752D37">
                                  <w:r>
                                    <w:t>“A multidisciplinary approach that involved me in the decision-making processes was very effective for my recovery”</w:t>
                                  </w:r>
                                </w:p>
                              </w:tc>
                            </w:tr>
                          </w:tbl>
                          <w:p w14:paraId="33A4268B" w14:textId="77777777" w:rsidR="00F81CF5" w:rsidRPr="00402F1C" w:rsidRDefault="00F81CF5" w:rsidP="00F81CF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925C2EE" id="_x0000_s1038"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SEEw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Bc0xGQbZQ3Gm+RB66Z2Vm5qa2Arn&#10;nwWS1tQ37a9/oqPUQMXgYnFWAf7+332IJwnIy1lLu5Nz9+soUHGmfxgSJyzaYOBg7AfDHJt7oHUc&#10;08uwMpqUgF4PZonQvNJar0MVcgkjqVbO/WDe+36D6VlItV7HIFonK/zW7KwM0IHGQOlL9yrQXnj3&#10;pNgjDFslsjf097Eh09n10ZMIUZtAbM/ihW9axaju5dmEXf/7P0bdHvfqDw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AmCmSE&#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44FCDC81" w14:textId="77777777" w:rsidTr="00C33215">
                        <w:tc>
                          <w:tcPr>
                            <w:tcW w:w="9114" w:type="dxa"/>
                            <w:tcBorders>
                              <w:right w:val="single" w:sz="48" w:space="0" w:color="F0E8FE" w:themeColor="background2"/>
                            </w:tcBorders>
                            <w:shd w:val="clear" w:color="auto" w:fill="F0E8FE" w:themeFill="background2"/>
                          </w:tcPr>
                          <w:p w14:paraId="03255FDF" w14:textId="26B559F9" w:rsidR="00F81CF5" w:rsidRPr="00AB3259" w:rsidRDefault="00F81CF5" w:rsidP="002B3C79">
                            <w:pPr>
                              <w:pStyle w:val="BoxHeading"/>
                            </w:pPr>
                            <w:r>
                              <w:t>Sepsis survivor</w:t>
                            </w:r>
                          </w:p>
                          <w:p w14:paraId="4BDBA95B" w14:textId="1D73CDF1" w:rsidR="00F81CF5" w:rsidRDefault="00F81CF5" w:rsidP="00752D37">
                            <w:r>
                              <w:t>“A multidisciplinary approach that involved me in the decision-making processes was very effective for my recovery”</w:t>
                            </w:r>
                          </w:p>
                        </w:tc>
                      </w:tr>
                    </w:tbl>
                    <w:p w14:paraId="33A4268B" w14:textId="77777777" w:rsidR="00F81CF5" w:rsidRPr="00402F1C" w:rsidRDefault="00F81CF5" w:rsidP="00F81CF5">
                      <w:pPr>
                        <w:pStyle w:val="NoSpacing"/>
                        <w:spacing w:line="240" w:lineRule="auto"/>
                        <w:rPr>
                          <w:sz w:val="2"/>
                          <w:szCs w:val="2"/>
                        </w:rPr>
                      </w:pPr>
                    </w:p>
                  </w:txbxContent>
                </v:textbox>
                <w10:anchorlock/>
              </v:shape>
            </w:pict>
          </mc:Fallback>
        </mc:AlternateContent>
      </w:r>
    </w:p>
    <w:p w14:paraId="428EF136" w14:textId="3C1957B8" w:rsidR="00265844" w:rsidRPr="001E1913" w:rsidRDefault="00265844" w:rsidP="001236D7">
      <w:pPr>
        <w:pStyle w:val="Heading2"/>
      </w:pPr>
      <w:bookmarkStart w:id="102" w:name="_Toc201770534"/>
      <w:bookmarkStart w:id="103" w:name="_Toc203058320"/>
      <w:bookmarkStart w:id="104" w:name="_Toc220480875"/>
      <w:r w:rsidRPr="00BA3BFF">
        <w:lastRenderedPageBreak/>
        <w:t>Project overview</w:t>
      </w:r>
      <w:bookmarkEnd w:id="102"/>
      <w:bookmarkEnd w:id="103"/>
      <w:bookmarkEnd w:id="104"/>
    </w:p>
    <w:p w14:paraId="4FDC04BD" w14:textId="198F234E" w:rsidR="00265844" w:rsidRPr="00F27C2E" w:rsidRDefault="00265844" w:rsidP="00265844">
      <w:pPr>
        <w:pStyle w:val="Heading3"/>
      </w:pPr>
      <w:r w:rsidRPr="00F27C2E">
        <w:t>Project deliverables</w:t>
      </w:r>
    </w:p>
    <w:p w14:paraId="3FAB58FE" w14:textId="234A2A8C" w:rsidR="00265844" w:rsidRDefault="00265844" w:rsidP="00FB5C80">
      <w:pPr>
        <w:pStyle w:val="ListBullet"/>
      </w:pPr>
      <w:r>
        <w:t>Early project scoping and consultation around how Australian hospitals (both public and private) are progressing in implementing the Sepsis CCS identified that the initial focus has been on improving recognition and treatment (quality statements 1 to 3) and on collecting data to support monitoring, reporting and auditing. Some hospitals and health services are now in a position of readiness to implement quality statements 4-7.</w:t>
      </w:r>
    </w:p>
    <w:p w14:paraId="2B81D96C" w14:textId="27C532A4" w:rsidR="00265844" w:rsidRDefault="00265844" w:rsidP="004062E1">
      <w:pPr>
        <w:pStyle w:val="ListBullet"/>
      </w:pPr>
      <w:r>
        <w:t>Given the constraints on hospitals in implementing the Sepsis CC</w:t>
      </w:r>
      <w:r w:rsidR="00806799">
        <w:t>S,</w:t>
      </w:r>
      <w:r>
        <w:t xml:space="preserve"> the project scope was revised</w:t>
      </w:r>
      <w:r w:rsidR="00806799">
        <w:t>, in consultation with the Department,</w:t>
      </w:r>
      <w:r>
        <w:t xml:space="preserve"> to examine how health services can provide greater information and clarity for patients, their families and healthcare professionals about options and pathways for high quality evidence based post-sepsis care and ensure supported transition back into the community to optimise recovery. </w:t>
      </w:r>
    </w:p>
    <w:p w14:paraId="480B9066" w14:textId="6F4F1413" w:rsidR="009C0B94" w:rsidRDefault="00265844" w:rsidP="004062E1">
      <w:pPr>
        <w:pStyle w:val="ListBullet"/>
      </w:pPr>
      <w:r>
        <w:t>Where models of care were in place or being developed, the</w:t>
      </w:r>
      <w:r w:rsidR="00E82319">
        <w:t xml:space="preserve"> program team</w:t>
      </w:r>
      <w:r>
        <w:t xml:space="preserve"> focused on ensuring these were incorporated into a Model of Care </w:t>
      </w:r>
      <w:r w:rsidR="009C0B94">
        <w:t>F</w:t>
      </w:r>
      <w:r>
        <w:t>ramework and companion resources to inform and support state and territory health services as they progress the implementation of the Sepsis CCS.</w:t>
      </w:r>
    </w:p>
    <w:p w14:paraId="2F7ED336" w14:textId="47C2073A" w:rsidR="00265844" w:rsidRDefault="003E0C53" w:rsidP="004062E1">
      <w:pPr>
        <w:pStyle w:val="ListBullet"/>
      </w:pPr>
      <w:r>
        <w:t>The Model of Care Framework d</w:t>
      </w:r>
      <w:r w:rsidR="00884F08">
        <w:t>id</w:t>
      </w:r>
      <w:r>
        <w:t xml:space="preserve"> not consider First Nations perspectives. This was beyond the scope</w:t>
      </w:r>
      <w:r w:rsidR="00884F08">
        <w:t xml:space="preserve"> of the Program Extension.</w:t>
      </w:r>
    </w:p>
    <w:p w14:paraId="2E3191E9" w14:textId="1CE2E6BB" w:rsidR="00103F3E" w:rsidRPr="00103F3E" w:rsidRDefault="00103F3E" w:rsidP="00103F3E">
      <w:pPr>
        <w:rPr>
          <w:rFonts w:cstheme="minorHAnsi"/>
        </w:rPr>
      </w:pPr>
      <w:r w:rsidRPr="00C11720">
        <w:rPr>
          <w:rFonts w:cstheme="minorHAnsi"/>
          <w:szCs w:val="24"/>
        </w:rPr>
        <w:t xml:space="preserve">ARTD Consultants Pty Ltd </w:t>
      </w:r>
      <w:r>
        <w:rPr>
          <w:rFonts w:cstheme="minorHAnsi"/>
          <w:szCs w:val="24"/>
        </w:rPr>
        <w:t>were identified as the preferred supplier through a formal p</w:t>
      </w:r>
      <w:r w:rsidRPr="00C11720">
        <w:rPr>
          <w:rFonts w:cstheme="minorHAnsi"/>
          <w:szCs w:val="24"/>
        </w:rPr>
        <w:t xml:space="preserve">rocurement </w:t>
      </w:r>
      <w:r>
        <w:rPr>
          <w:rFonts w:cstheme="minorHAnsi"/>
          <w:szCs w:val="24"/>
        </w:rPr>
        <w:t>process.</w:t>
      </w:r>
    </w:p>
    <w:p w14:paraId="30CA1173" w14:textId="1818130E" w:rsidR="00265844" w:rsidRPr="00BA3BFF" w:rsidRDefault="00265844" w:rsidP="001236D7">
      <w:pPr>
        <w:pStyle w:val="Heading2"/>
      </w:pPr>
      <w:bookmarkStart w:id="105" w:name="_Toc201770535"/>
      <w:bookmarkStart w:id="106" w:name="_Toc203058321"/>
      <w:bookmarkStart w:id="107" w:name="_Toc220480876"/>
      <w:r w:rsidRPr="00BA3BFF">
        <w:t>Methods</w:t>
      </w:r>
      <w:bookmarkEnd w:id="105"/>
      <w:bookmarkEnd w:id="106"/>
      <w:bookmarkEnd w:id="107"/>
    </w:p>
    <w:p w14:paraId="13C9EE19" w14:textId="3A251C00" w:rsidR="00265844" w:rsidRDefault="00265844" w:rsidP="00265844">
      <w:pPr>
        <w:rPr>
          <w:szCs w:val="24"/>
        </w:rPr>
      </w:pPr>
      <w:r>
        <w:rPr>
          <w:szCs w:val="24"/>
        </w:rPr>
        <w:t>ARTD Consultants engaged stakeholders, drew on e</w:t>
      </w:r>
      <w:r w:rsidRPr="00D466F3">
        <w:rPr>
          <w:szCs w:val="24"/>
        </w:rPr>
        <w:t xml:space="preserve">xisting best practice and research initiatives and available data to </w:t>
      </w:r>
      <w:r>
        <w:rPr>
          <w:szCs w:val="24"/>
        </w:rPr>
        <w:t xml:space="preserve">develop a consultation report to inform the </w:t>
      </w:r>
      <w:r w:rsidRPr="00D466F3">
        <w:rPr>
          <w:szCs w:val="24"/>
        </w:rPr>
        <w:t>Model of Care</w:t>
      </w:r>
      <w:r>
        <w:rPr>
          <w:szCs w:val="24"/>
        </w:rPr>
        <w:t xml:space="preserve"> and business case for investment in the coordination of care and post-sepsis support in Australia.</w:t>
      </w:r>
      <w:r w:rsidR="00E82319">
        <w:rPr>
          <w:szCs w:val="24"/>
        </w:rPr>
        <w:t xml:space="preserve"> </w:t>
      </w:r>
      <w:r>
        <w:rPr>
          <w:szCs w:val="24"/>
        </w:rPr>
        <w:t xml:space="preserve">This included mapping the sepsis patient journey and </w:t>
      </w:r>
      <w:r>
        <w:t>reviewing literature on models of care in Australia and overseas to identify existing care models for sepsis coordination and post</w:t>
      </w:r>
      <w:r w:rsidR="00BE244C">
        <w:t>-</w:t>
      </w:r>
      <w:r>
        <w:t xml:space="preserve">sepsis support and their key </w:t>
      </w:r>
      <w:r w:rsidR="00584E85">
        <w:t>elements.</w:t>
      </w:r>
      <w:r>
        <w:t xml:space="preserve"> </w:t>
      </w:r>
    </w:p>
    <w:p w14:paraId="44BFE9C2" w14:textId="77777777" w:rsidR="00265844" w:rsidRDefault="00265844" w:rsidP="00265844">
      <w:pPr>
        <w:rPr>
          <w:szCs w:val="24"/>
        </w:rPr>
      </w:pPr>
      <w:r>
        <w:rPr>
          <w:szCs w:val="24"/>
        </w:rPr>
        <w:t xml:space="preserve">The project also examined data from the </w:t>
      </w:r>
      <w:r w:rsidRPr="00D466F3">
        <w:rPr>
          <w:szCs w:val="24"/>
        </w:rPr>
        <w:t>Australian and New Zealand Intensive Care Society</w:t>
      </w:r>
      <w:r>
        <w:rPr>
          <w:szCs w:val="24"/>
        </w:rPr>
        <w:t>’s</w:t>
      </w:r>
      <w:r w:rsidRPr="00D466F3">
        <w:rPr>
          <w:szCs w:val="24"/>
        </w:rPr>
        <w:t xml:space="preserve"> annual Critical Care Resource survey which includes specific questions about sepsis coordination. Th</w:t>
      </w:r>
      <w:r>
        <w:rPr>
          <w:szCs w:val="24"/>
        </w:rPr>
        <w:t xml:space="preserve">e </w:t>
      </w:r>
      <w:r w:rsidRPr="00D466F3">
        <w:rPr>
          <w:szCs w:val="24"/>
        </w:rPr>
        <w:t>data</w:t>
      </w:r>
      <w:r>
        <w:rPr>
          <w:szCs w:val="24"/>
        </w:rPr>
        <w:t xml:space="preserve"> identified that</w:t>
      </w:r>
      <w:r w:rsidRPr="00D466F3">
        <w:rPr>
          <w:szCs w:val="24"/>
        </w:rPr>
        <w:t xml:space="preserve"> the development of sepsis coordinat</w:t>
      </w:r>
      <w:r>
        <w:rPr>
          <w:szCs w:val="24"/>
        </w:rPr>
        <w:t>ion services and models</w:t>
      </w:r>
      <w:r w:rsidRPr="00D466F3">
        <w:rPr>
          <w:szCs w:val="24"/>
        </w:rPr>
        <w:t xml:space="preserve"> within health services</w:t>
      </w:r>
      <w:r>
        <w:rPr>
          <w:szCs w:val="24"/>
        </w:rPr>
        <w:t xml:space="preserve"> is in its infancy.</w:t>
      </w:r>
    </w:p>
    <w:p w14:paraId="1177858E" w14:textId="054BBFCB" w:rsidR="00265844" w:rsidRPr="00D466F3" w:rsidRDefault="00265844" w:rsidP="00265844">
      <w:pPr>
        <w:rPr>
          <w:szCs w:val="24"/>
        </w:rPr>
      </w:pPr>
      <w:r>
        <w:rPr>
          <w:rFonts w:cstheme="minorHAnsi"/>
          <w:szCs w:val="24"/>
        </w:rPr>
        <w:t>The Program Extension’s Oversight and Liaison Groups provided valuable insight and feedback to the consultants throughout the project.</w:t>
      </w:r>
    </w:p>
    <w:p w14:paraId="314B5667" w14:textId="799C0C51" w:rsidR="00265844" w:rsidRPr="004A28A0" w:rsidRDefault="00265844" w:rsidP="00265844">
      <w:pPr>
        <w:pStyle w:val="Heading3"/>
      </w:pPr>
      <w:r w:rsidRPr="004A28A0">
        <w:t>Consultation</w:t>
      </w:r>
    </w:p>
    <w:p w14:paraId="323E81A3" w14:textId="72916DDE" w:rsidR="00265844" w:rsidRPr="00547EFF" w:rsidRDefault="00265844" w:rsidP="00265844">
      <w:pPr>
        <w:rPr>
          <w:color w:val="auto"/>
          <w:szCs w:val="24"/>
        </w:rPr>
      </w:pPr>
      <w:r w:rsidRPr="00547EFF">
        <w:rPr>
          <w:color w:val="auto"/>
          <w:szCs w:val="24"/>
        </w:rPr>
        <w:t xml:space="preserve">Consultation to inform the </w:t>
      </w:r>
      <w:r>
        <w:rPr>
          <w:color w:val="auto"/>
          <w:szCs w:val="24"/>
        </w:rPr>
        <w:t xml:space="preserve">project </w:t>
      </w:r>
      <w:r w:rsidRPr="00547EFF">
        <w:rPr>
          <w:color w:val="auto"/>
          <w:szCs w:val="24"/>
        </w:rPr>
        <w:t>involved:</w:t>
      </w:r>
    </w:p>
    <w:p w14:paraId="22AA1254" w14:textId="4C6C15E7" w:rsidR="004062E1" w:rsidRDefault="00265844" w:rsidP="004148F6">
      <w:pPr>
        <w:pStyle w:val="ListBullet"/>
        <w:numPr>
          <w:ilvl w:val="0"/>
          <w:numId w:val="1"/>
        </w:numPr>
      </w:pPr>
      <w:r>
        <w:t>44 people with lived experience of sepsis respond</w:t>
      </w:r>
      <w:r w:rsidR="00BE244C">
        <w:t>ing</w:t>
      </w:r>
      <w:r>
        <w:t xml:space="preserve"> to a survey</w:t>
      </w:r>
    </w:p>
    <w:p w14:paraId="321D4D17" w14:textId="363553E3" w:rsidR="004062E1" w:rsidRDefault="00265844" w:rsidP="004148F6">
      <w:pPr>
        <w:pStyle w:val="ListBullet"/>
        <w:numPr>
          <w:ilvl w:val="0"/>
          <w:numId w:val="1"/>
        </w:numPr>
      </w:pPr>
      <w:r w:rsidRPr="00547EFF">
        <w:t>7 semi-structured interviews with people bereaved by sepsis</w:t>
      </w:r>
    </w:p>
    <w:p w14:paraId="0F00EF3E" w14:textId="1D72E25D" w:rsidR="004062E1" w:rsidRDefault="00265844" w:rsidP="004148F6">
      <w:pPr>
        <w:pStyle w:val="ListBullet"/>
        <w:numPr>
          <w:ilvl w:val="0"/>
          <w:numId w:val="1"/>
        </w:numPr>
      </w:pPr>
      <w:r>
        <w:t>390 health stakeholders complet</w:t>
      </w:r>
      <w:r w:rsidR="00BE244C">
        <w:t>ing</w:t>
      </w:r>
      <w:r>
        <w:t xml:space="preserve"> a survey</w:t>
      </w:r>
    </w:p>
    <w:p w14:paraId="175F4260" w14:textId="5030D3F6" w:rsidR="004062E1" w:rsidRDefault="00265844" w:rsidP="004148F6">
      <w:pPr>
        <w:pStyle w:val="ListBullet"/>
        <w:numPr>
          <w:ilvl w:val="0"/>
          <w:numId w:val="1"/>
        </w:numPr>
      </w:pPr>
      <w:r>
        <w:t>35 health stakeholders</w:t>
      </w:r>
      <w:r w:rsidR="008374C3">
        <w:t xml:space="preserve"> involved</w:t>
      </w:r>
      <w:r>
        <w:t xml:space="preserve"> in focus groups and interviews</w:t>
      </w:r>
    </w:p>
    <w:p w14:paraId="477A0B1F" w14:textId="5084C40E" w:rsidR="00265844" w:rsidRDefault="00265844" w:rsidP="004148F6">
      <w:pPr>
        <w:pStyle w:val="ListBullet"/>
        <w:numPr>
          <w:ilvl w:val="0"/>
          <w:numId w:val="1"/>
        </w:numPr>
      </w:pPr>
      <w:r>
        <w:t>13 sepsis survivors, family members and carers t</w:t>
      </w:r>
      <w:r w:rsidR="00BE244C">
        <w:t>aking</w:t>
      </w:r>
      <w:r>
        <w:t xml:space="preserve"> part in focus groups</w:t>
      </w:r>
      <w:r w:rsidR="00BE244C">
        <w:t>.</w:t>
      </w:r>
    </w:p>
    <w:p w14:paraId="3E6CDA85" w14:textId="60A2FBD3" w:rsidR="00F81CF5" w:rsidRPr="00547EFF" w:rsidRDefault="00F81CF5" w:rsidP="00F81CF5">
      <w:pPr>
        <w:pStyle w:val="ListBullet"/>
        <w:ind w:left="360"/>
      </w:pPr>
    </w:p>
    <w:p w14:paraId="3009921C" w14:textId="67123150" w:rsidR="00265844" w:rsidRPr="00790263" w:rsidRDefault="00265844" w:rsidP="00265844">
      <w:pPr>
        <w:pStyle w:val="Heading3"/>
      </w:pPr>
      <w:r w:rsidRPr="00790263">
        <w:lastRenderedPageBreak/>
        <w:t xml:space="preserve">Model of Care </w:t>
      </w:r>
      <w:r w:rsidR="00E43FC2">
        <w:t>Framework</w:t>
      </w:r>
    </w:p>
    <w:p w14:paraId="7A36FA95" w14:textId="7C405702" w:rsidR="00265844" w:rsidRDefault="00265844" w:rsidP="00265844">
      <w:r>
        <w:t xml:space="preserve">The Model of Care </w:t>
      </w:r>
      <w:r w:rsidR="00534435">
        <w:t>F</w:t>
      </w:r>
      <w:r>
        <w:t>ramework for sepsis care coordination and post-sepsis support has been developed to guide Australian health services in the implementation of the Sepsis CCS by identifying the elements required for effective care in local contexts.</w:t>
      </w:r>
    </w:p>
    <w:p w14:paraId="2A383219" w14:textId="4B56F557" w:rsidR="00265844" w:rsidRPr="000A5CA9" w:rsidRDefault="00265844" w:rsidP="00265844">
      <w:pPr>
        <w:spacing w:before="0" w:after="0" w:line="240" w:lineRule="auto"/>
        <w:rPr>
          <w:rFonts w:cstheme="minorHAnsi"/>
          <w:color w:val="auto"/>
        </w:rPr>
      </w:pPr>
      <w:r w:rsidRPr="000A5CA9">
        <w:rPr>
          <w:rFonts w:cstheme="minorHAnsi"/>
          <w:color w:val="auto"/>
        </w:rPr>
        <w:t xml:space="preserve">This project confirmed that sepsis coordination is complex because patients can be admitted through a range of different teams and specialities </w:t>
      </w:r>
      <w:proofErr w:type="gramStart"/>
      <w:r w:rsidRPr="000A5CA9">
        <w:rPr>
          <w:rFonts w:cstheme="minorHAnsi"/>
          <w:color w:val="auto"/>
        </w:rPr>
        <w:t>and also</w:t>
      </w:r>
      <w:proofErr w:type="gramEnd"/>
      <w:r w:rsidRPr="000A5CA9">
        <w:rPr>
          <w:rFonts w:cstheme="minorHAnsi"/>
          <w:color w:val="auto"/>
        </w:rPr>
        <w:t xml:space="preserve"> transition through multiple points of care. It is therefore important that a model of care is flexible and adaptable to encourage </w:t>
      </w:r>
      <w:proofErr w:type="gramStart"/>
      <w:r w:rsidR="00BE244C">
        <w:rPr>
          <w:rFonts w:cstheme="minorHAnsi"/>
          <w:color w:val="auto"/>
        </w:rPr>
        <w:t>its</w:t>
      </w:r>
      <w:proofErr w:type="gramEnd"/>
      <w:r w:rsidR="00BE244C">
        <w:rPr>
          <w:rFonts w:cstheme="minorHAnsi"/>
          <w:color w:val="auto"/>
        </w:rPr>
        <w:t xml:space="preserve"> </w:t>
      </w:r>
      <w:r w:rsidRPr="000A5CA9">
        <w:rPr>
          <w:rFonts w:cstheme="minorHAnsi"/>
          <w:color w:val="auto"/>
        </w:rPr>
        <w:t>take up and implementation, especially in rural and remote contexts</w:t>
      </w:r>
      <w:r>
        <w:rPr>
          <w:rFonts w:cstheme="minorHAnsi"/>
          <w:color w:val="auto"/>
        </w:rPr>
        <w:t>.</w:t>
      </w:r>
    </w:p>
    <w:p w14:paraId="4D2825B1" w14:textId="071F325E" w:rsidR="00E43FC2" w:rsidRDefault="00265844" w:rsidP="00265844">
      <w:r>
        <w:t xml:space="preserve">The Model of Care </w:t>
      </w:r>
      <w:r w:rsidR="00534435">
        <w:t>F</w:t>
      </w:r>
      <w:r>
        <w:t xml:space="preserve">ramework recognises the </w:t>
      </w:r>
      <w:r w:rsidRPr="00956899">
        <w:t>importance of integrating the coordination of care and post-sepsis support into existing health service sepsis pathways which has resource implications at the operational level. A business case for investment in sepsis care, discussed below, was developed to address this.</w:t>
      </w:r>
    </w:p>
    <w:p w14:paraId="523C16DF" w14:textId="6716FAAD" w:rsidR="006D46D8" w:rsidRDefault="006D46D8" w:rsidP="00265844">
      <w:r>
        <w:t>Table 2 details the elements of the Model of Care Framework and how these are addressed.</w:t>
      </w:r>
    </w:p>
    <w:p w14:paraId="49D9489D" w14:textId="400F2D70" w:rsidR="006D46D8" w:rsidRDefault="006D46D8" w:rsidP="00FA4E98">
      <w:pPr>
        <w:pStyle w:val="Caption"/>
      </w:pPr>
      <w:bookmarkStart w:id="108" w:name="_Toc206830758"/>
      <w:bookmarkStart w:id="109" w:name="_Toc218868324"/>
      <w:r w:rsidRPr="006D46D8">
        <w:t xml:space="preserve">Table </w:t>
      </w:r>
      <w:r w:rsidR="00D57253">
        <w:fldChar w:fldCharType="begin"/>
      </w:r>
      <w:r w:rsidR="00D57253">
        <w:instrText xml:space="preserve"> SEQ Table \* ARABIC </w:instrText>
      </w:r>
      <w:r w:rsidR="00D57253">
        <w:fldChar w:fldCharType="separate"/>
      </w:r>
      <w:r w:rsidR="0069675C">
        <w:rPr>
          <w:noProof/>
        </w:rPr>
        <w:t>2</w:t>
      </w:r>
      <w:r w:rsidR="00D57253">
        <w:rPr>
          <w:noProof/>
        </w:rPr>
        <w:fldChar w:fldCharType="end"/>
      </w:r>
      <w:r>
        <w:t>: Model of Care Framework elements</w:t>
      </w:r>
      <w:bookmarkEnd w:id="108"/>
      <w:bookmarkEnd w:id="109"/>
    </w:p>
    <w:tbl>
      <w:tblPr>
        <w:tblStyle w:val="SQHTable"/>
        <w:tblW w:w="5000" w:type="pct"/>
        <w:tblLook w:val="04A0" w:firstRow="1" w:lastRow="0" w:firstColumn="1" w:lastColumn="0" w:noHBand="0" w:noVBand="1"/>
      </w:tblPr>
      <w:tblGrid>
        <w:gridCol w:w="4377"/>
        <w:gridCol w:w="4807"/>
      </w:tblGrid>
      <w:tr w:rsidR="006D46D8" w:rsidRPr="006D46D8" w14:paraId="3C28E3B9" w14:textId="77777777" w:rsidTr="00317E14">
        <w:trPr>
          <w:cnfStyle w:val="100000000000" w:firstRow="1" w:lastRow="0" w:firstColumn="0" w:lastColumn="0" w:oddVBand="0" w:evenVBand="0" w:oddHBand="0" w:evenHBand="0" w:firstRowFirstColumn="0" w:firstRowLastColumn="0" w:lastRowFirstColumn="0" w:lastRowLastColumn="0"/>
          <w:trHeight w:val="471"/>
        </w:trPr>
        <w:tc>
          <w:tcPr>
            <w:tcW w:w="2383" w:type="pct"/>
            <w:tcBorders>
              <w:right w:val="single" w:sz="4" w:space="0" w:color="FFFFFF" w:themeColor="background1"/>
            </w:tcBorders>
            <w:vAlign w:val="center"/>
          </w:tcPr>
          <w:p w14:paraId="674CBB74" w14:textId="79897FF4" w:rsidR="006D46D8" w:rsidRPr="006D46D8" w:rsidRDefault="006D46D8" w:rsidP="00513B1C">
            <w:pPr>
              <w:rPr>
                <w:rFonts w:cstheme="minorHAnsi"/>
                <w:color w:val="auto"/>
                <w:szCs w:val="20"/>
              </w:rPr>
            </w:pPr>
            <w:r w:rsidRPr="006D46D8">
              <w:rPr>
                <w:rFonts w:cstheme="minorHAnsi"/>
                <w:color w:val="auto"/>
                <w:szCs w:val="20"/>
              </w:rPr>
              <w:t>Model of Care Framework element</w:t>
            </w:r>
            <w:r w:rsidRPr="006D46D8">
              <w:rPr>
                <w:rStyle w:val="normaltextrun"/>
                <w:rFonts w:cstheme="minorHAnsi"/>
                <w:color w:val="auto"/>
                <w:szCs w:val="20"/>
                <w:bdr w:val="none" w:sz="0" w:space="0" w:color="auto" w:frame="1"/>
              </w:rPr>
              <w:t xml:space="preserve"> </w:t>
            </w:r>
          </w:p>
        </w:tc>
        <w:tc>
          <w:tcPr>
            <w:tcW w:w="2617" w:type="pct"/>
            <w:tcBorders>
              <w:left w:val="single" w:sz="4" w:space="0" w:color="FFFFFF" w:themeColor="background1"/>
            </w:tcBorders>
            <w:vAlign w:val="center"/>
          </w:tcPr>
          <w:p w14:paraId="05C04522" w14:textId="161B45CA" w:rsidR="006D46D8" w:rsidRPr="006D46D8" w:rsidRDefault="006D46D8" w:rsidP="00513B1C">
            <w:pPr>
              <w:rPr>
                <w:rFonts w:cstheme="minorHAnsi"/>
                <w:color w:val="auto"/>
                <w:szCs w:val="20"/>
              </w:rPr>
            </w:pPr>
            <w:r>
              <w:rPr>
                <w:rFonts w:cstheme="minorHAnsi"/>
                <w:color w:val="auto"/>
                <w:szCs w:val="20"/>
              </w:rPr>
              <w:t>How Framework addresses the element</w:t>
            </w:r>
          </w:p>
        </w:tc>
      </w:tr>
      <w:tr w:rsidR="006D46D8" w:rsidRPr="006D46D8" w14:paraId="06BE4068" w14:textId="77777777" w:rsidTr="00317E14">
        <w:tc>
          <w:tcPr>
            <w:tcW w:w="5000" w:type="pct"/>
            <w:gridSpan w:val="2"/>
            <w:shd w:val="clear" w:color="auto" w:fill="F0E8FE" w:themeFill="background2"/>
            <w:vAlign w:val="center"/>
          </w:tcPr>
          <w:p w14:paraId="2C990E17" w14:textId="52350D25" w:rsidR="00E82319" w:rsidRPr="006D46D8" w:rsidRDefault="00E82319" w:rsidP="00513B1C">
            <w:pPr>
              <w:rPr>
                <w:rFonts w:cstheme="minorHAnsi"/>
                <w:b/>
                <w:color w:val="auto"/>
                <w:szCs w:val="20"/>
              </w:rPr>
            </w:pPr>
            <w:r w:rsidRPr="006D46D8">
              <w:rPr>
                <w:rFonts w:cstheme="minorHAnsi"/>
                <w:b/>
                <w:color w:val="auto"/>
                <w:szCs w:val="20"/>
              </w:rPr>
              <w:t xml:space="preserve">Principles </w:t>
            </w:r>
          </w:p>
        </w:tc>
      </w:tr>
      <w:tr w:rsidR="006D46D8" w:rsidRPr="006D46D8" w14:paraId="2C60EB21" w14:textId="77777777" w:rsidTr="00317E14">
        <w:trPr>
          <w:cnfStyle w:val="000000010000" w:firstRow="0" w:lastRow="0" w:firstColumn="0" w:lastColumn="0" w:oddVBand="0" w:evenVBand="0" w:oddHBand="0" w:evenHBand="1" w:firstRowFirstColumn="0" w:firstRowLastColumn="0" w:lastRowFirstColumn="0" w:lastRowLastColumn="0"/>
        </w:trPr>
        <w:tc>
          <w:tcPr>
            <w:tcW w:w="2383" w:type="pct"/>
            <w:tcBorders>
              <w:right w:val="single" w:sz="4" w:space="0" w:color="FFFFFF" w:themeColor="background1"/>
            </w:tcBorders>
            <w:shd w:val="clear" w:color="auto" w:fill="FFFFFF" w:themeFill="background1"/>
            <w:vAlign w:val="center"/>
          </w:tcPr>
          <w:p w14:paraId="4BB98429" w14:textId="51ED9838" w:rsidR="00E82319" w:rsidRPr="006D46D8" w:rsidRDefault="006D46D8" w:rsidP="00513B1C">
            <w:pPr>
              <w:rPr>
                <w:rFonts w:cstheme="minorHAnsi"/>
                <w:bCs/>
                <w:color w:val="auto"/>
                <w:szCs w:val="20"/>
              </w:rPr>
            </w:pPr>
            <w:r>
              <w:rPr>
                <w:rStyle w:val="normaltextrun"/>
                <w:rFonts w:cstheme="minorHAnsi"/>
                <w:bCs/>
                <w:color w:val="auto"/>
                <w:szCs w:val="20"/>
                <w:bdr w:val="none" w:sz="0" w:space="0" w:color="auto" w:frame="1"/>
              </w:rPr>
              <w:t>R</w:t>
            </w:r>
            <w:r w:rsidR="00E82319" w:rsidRPr="006D46D8">
              <w:rPr>
                <w:rStyle w:val="normaltextrun"/>
                <w:rFonts w:cstheme="minorHAnsi"/>
                <w:bCs/>
                <w:color w:val="auto"/>
                <w:szCs w:val="20"/>
                <w:bdr w:val="none" w:sz="0" w:space="0" w:color="auto" w:frame="1"/>
              </w:rPr>
              <w:t>epresent the core of what people with lived experience of sepsis want from their healthcare providers.</w:t>
            </w:r>
          </w:p>
        </w:tc>
        <w:tc>
          <w:tcPr>
            <w:tcW w:w="2617" w:type="pct"/>
            <w:tcBorders>
              <w:left w:val="single" w:sz="4" w:space="0" w:color="FFFFFF" w:themeColor="background1"/>
            </w:tcBorders>
            <w:shd w:val="clear" w:color="auto" w:fill="FFFFFF" w:themeFill="background1"/>
            <w:vAlign w:val="center"/>
          </w:tcPr>
          <w:p w14:paraId="27100372" w14:textId="72945280" w:rsidR="00E82319" w:rsidRPr="006D46D8" w:rsidRDefault="00E82319" w:rsidP="00513B1C">
            <w:pPr>
              <w:rPr>
                <w:rFonts w:cstheme="minorHAnsi"/>
                <w:bCs/>
                <w:color w:val="auto"/>
                <w:szCs w:val="20"/>
              </w:rPr>
            </w:pPr>
            <w:r w:rsidRPr="006D46D8">
              <w:rPr>
                <w:rStyle w:val="normaltextrun"/>
                <w:rFonts w:cstheme="minorHAnsi"/>
                <w:bCs/>
                <w:color w:val="auto"/>
                <w:szCs w:val="20"/>
                <w:shd w:val="clear" w:color="auto" w:fill="FFFFFF"/>
              </w:rPr>
              <w:t>Focus on listening, communication, collaboration, open disclosure and empathy.</w:t>
            </w:r>
          </w:p>
        </w:tc>
      </w:tr>
      <w:tr w:rsidR="006D46D8" w:rsidRPr="006D46D8" w14:paraId="0A9EB979" w14:textId="77777777" w:rsidTr="00317E14">
        <w:tc>
          <w:tcPr>
            <w:tcW w:w="5000" w:type="pct"/>
            <w:gridSpan w:val="2"/>
            <w:shd w:val="clear" w:color="auto" w:fill="F0E8FE" w:themeFill="background2"/>
            <w:vAlign w:val="center"/>
          </w:tcPr>
          <w:p w14:paraId="4F8DB67D" w14:textId="19318CF9" w:rsidR="00E82319" w:rsidRPr="006D46D8" w:rsidRDefault="00E82319" w:rsidP="00513B1C">
            <w:pPr>
              <w:rPr>
                <w:rFonts w:cstheme="minorHAnsi"/>
                <w:b/>
                <w:bCs/>
                <w:color w:val="auto"/>
                <w:szCs w:val="20"/>
              </w:rPr>
            </w:pPr>
            <w:r w:rsidRPr="006D46D8">
              <w:rPr>
                <w:b/>
                <w:bCs/>
              </w:rPr>
              <w:t>Transitions of care</w:t>
            </w:r>
          </w:p>
        </w:tc>
      </w:tr>
      <w:tr w:rsidR="006D46D8" w:rsidRPr="006D46D8" w14:paraId="56CEBCAE" w14:textId="77777777" w:rsidTr="00317E14">
        <w:trPr>
          <w:cnfStyle w:val="000000010000" w:firstRow="0" w:lastRow="0" w:firstColumn="0" w:lastColumn="0" w:oddVBand="0" w:evenVBand="0" w:oddHBand="0" w:evenHBand="1" w:firstRowFirstColumn="0" w:firstRowLastColumn="0" w:lastRowFirstColumn="0" w:lastRowLastColumn="0"/>
        </w:trPr>
        <w:tc>
          <w:tcPr>
            <w:tcW w:w="2383" w:type="pct"/>
            <w:tcBorders>
              <w:right w:val="single" w:sz="4" w:space="0" w:color="FFFFFF" w:themeColor="background1"/>
            </w:tcBorders>
            <w:shd w:val="clear" w:color="auto" w:fill="auto"/>
            <w:vAlign w:val="center"/>
          </w:tcPr>
          <w:p w14:paraId="063E0531" w14:textId="3EE8ED8E" w:rsidR="00E82319" w:rsidRPr="006D46D8" w:rsidRDefault="006D46D8" w:rsidP="00513B1C">
            <w:pPr>
              <w:rPr>
                <w:rFonts w:cstheme="minorHAnsi"/>
                <w:bCs/>
                <w:color w:val="auto"/>
                <w:szCs w:val="20"/>
              </w:rPr>
            </w:pPr>
            <w:r>
              <w:rPr>
                <w:rStyle w:val="normaltextrun"/>
                <w:rFonts w:cstheme="minorHAnsi"/>
                <w:bCs/>
                <w:color w:val="auto"/>
                <w:szCs w:val="20"/>
                <w:shd w:val="clear" w:color="auto" w:fill="FFFFFF"/>
              </w:rPr>
              <w:t>D</w:t>
            </w:r>
            <w:r w:rsidR="00E82319" w:rsidRPr="006D46D8">
              <w:rPr>
                <w:rStyle w:val="normaltextrun"/>
                <w:rFonts w:cstheme="minorHAnsi"/>
                <w:bCs/>
                <w:color w:val="auto"/>
                <w:szCs w:val="20"/>
                <w:shd w:val="clear" w:color="auto" w:fill="FFFFFF"/>
              </w:rPr>
              <w:t>escribes the critical points of transition through the health system where improvements in coordination of care are needed.</w:t>
            </w:r>
          </w:p>
        </w:tc>
        <w:tc>
          <w:tcPr>
            <w:tcW w:w="2617" w:type="pct"/>
            <w:tcBorders>
              <w:left w:val="single" w:sz="4" w:space="0" w:color="FFFFFF" w:themeColor="background1"/>
            </w:tcBorders>
            <w:shd w:val="clear" w:color="auto" w:fill="auto"/>
            <w:vAlign w:val="center"/>
          </w:tcPr>
          <w:p w14:paraId="1459DF0D" w14:textId="078F1A53" w:rsidR="00E82319" w:rsidRPr="006D46D8" w:rsidRDefault="00E82319" w:rsidP="00513B1C">
            <w:pPr>
              <w:rPr>
                <w:rFonts w:cstheme="minorHAnsi"/>
                <w:bCs/>
                <w:color w:val="auto"/>
                <w:szCs w:val="20"/>
              </w:rPr>
            </w:pPr>
            <w:r w:rsidRPr="006D46D8">
              <w:rPr>
                <w:rStyle w:val="normaltextrun"/>
                <w:rFonts w:cstheme="minorHAnsi"/>
                <w:bCs/>
                <w:color w:val="auto"/>
                <w:szCs w:val="20"/>
                <w:shd w:val="clear" w:color="auto" w:fill="FFFFFF"/>
              </w:rPr>
              <w:t>Focus on information, communication and transitions of care.</w:t>
            </w:r>
          </w:p>
        </w:tc>
      </w:tr>
      <w:tr w:rsidR="006D46D8" w:rsidRPr="006D46D8" w14:paraId="2EF0D651" w14:textId="77777777" w:rsidTr="00317E14">
        <w:tc>
          <w:tcPr>
            <w:tcW w:w="2383" w:type="pct"/>
            <w:tcBorders>
              <w:right w:val="single" w:sz="4" w:space="0" w:color="FFFFFF" w:themeColor="background1"/>
            </w:tcBorders>
            <w:shd w:val="clear" w:color="auto" w:fill="F0E8FE" w:themeFill="background2"/>
            <w:vAlign w:val="center"/>
          </w:tcPr>
          <w:p w14:paraId="54293993" w14:textId="6F04BE67" w:rsidR="00E82319" w:rsidRPr="006D46D8" w:rsidRDefault="00E82319" w:rsidP="00513B1C">
            <w:pPr>
              <w:rPr>
                <w:rFonts w:cstheme="minorHAnsi"/>
                <w:b/>
                <w:bCs/>
                <w:color w:val="auto"/>
                <w:szCs w:val="20"/>
              </w:rPr>
            </w:pPr>
            <w:r w:rsidRPr="006D46D8">
              <w:rPr>
                <w:b/>
                <w:bCs/>
              </w:rPr>
              <w:t xml:space="preserve">Better </w:t>
            </w:r>
            <w:r w:rsidR="00534435">
              <w:rPr>
                <w:b/>
                <w:bCs/>
              </w:rPr>
              <w:t>c</w:t>
            </w:r>
            <w:r w:rsidRPr="006D46D8">
              <w:rPr>
                <w:b/>
                <w:bCs/>
              </w:rPr>
              <w:t xml:space="preserve">are </w:t>
            </w:r>
            <w:r w:rsidR="00534435">
              <w:rPr>
                <w:b/>
                <w:bCs/>
              </w:rPr>
              <w:t>i</w:t>
            </w:r>
            <w:r w:rsidRPr="006D46D8">
              <w:rPr>
                <w:b/>
                <w:bCs/>
              </w:rPr>
              <w:t>nitiatives</w:t>
            </w:r>
          </w:p>
        </w:tc>
        <w:tc>
          <w:tcPr>
            <w:tcW w:w="2617" w:type="pct"/>
            <w:tcBorders>
              <w:left w:val="single" w:sz="4" w:space="0" w:color="FFFFFF" w:themeColor="background1"/>
            </w:tcBorders>
            <w:shd w:val="clear" w:color="auto" w:fill="F0E8FE" w:themeFill="background2"/>
            <w:vAlign w:val="center"/>
          </w:tcPr>
          <w:p w14:paraId="4C92987D" w14:textId="77777777" w:rsidR="00E82319" w:rsidRPr="006D46D8" w:rsidRDefault="00E82319" w:rsidP="00513B1C">
            <w:pPr>
              <w:rPr>
                <w:rFonts w:cstheme="minorHAnsi"/>
                <w:b/>
                <w:bCs/>
                <w:color w:val="auto"/>
                <w:szCs w:val="20"/>
              </w:rPr>
            </w:pPr>
          </w:p>
        </w:tc>
      </w:tr>
      <w:tr w:rsidR="006D46D8" w:rsidRPr="006D46D8" w14:paraId="1C0D2663" w14:textId="77777777" w:rsidTr="00317E14">
        <w:trPr>
          <w:cnfStyle w:val="000000010000" w:firstRow="0" w:lastRow="0" w:firstColumn="0" w:lastColumn="0" w:oddVBand="0" w:evenVBand="0" w:oddHBand="0" w:evenHBand="1" w:firstRowFirstColumn="0" w:firstRowLastColumn="0" w:lastRowFirstColumn="0" w:lastRowLastColumn="0"/>
        </w:trPr>
        <w:tc>
          <w:tcPr>
            <w:tcW w:w="2383" w:type="pct"/>
            <w:tcBorders>
              <w:right w:val="single" w:sz="4" w:space="0" w:color="FFFFFF" w:themeColor="background1"/>
            </w:tcBorders>
            <w:shd w:val="clear" w:color="auto" w:fill="auto"/>
            <w:vAlign w:val="center"/>
          </w:tcPr>
          <w:p w14:paraId="685AB245" w14:textId="36723734" w:rsidR="00E82319" w:rsidRPr="006D46D8" w:rsidRDefault="006D46D8" w:rsidP="00513B1C">
            <w:pPr>
              <w:rPr>
                <w:rFonts w:cstheme="minorHAnsi"/>
                <w:bCs/>
                <w:color w:val="auto"/>
                <w:szCs w:val="20"/>
              </w:rPr>
            </w:pPr>
            <w:r>
              <w:rPr>
                <w:rStyle w:val="normaltextrun"/>
                <w:rFonts w:cstheme="minorHAnsi"/>
                <w:bCs/>
                <w:color w:val="auto"/>
                <w:szCs w:val="20"/>
                <w:shd w:val="clear" w:color="auto" w:fill="FFFFFF"/>
              </w:rPr>
              <w:t>D</w:t>
            </w:r>
            <w:r w:rsidR="00E82319" w:rsidRPr="006D46D8">
              <w:rPr>
                <w:rStyle w:val="normaltextrun"/>
                <w:rFonts w:cstheme="minorHAnsi"/>
                <w:bCs/>
                <w:color w:val="auto"/>
                <w:szCs w:val="20"/>
                <w:shd w:val="clear" w:color="auto" w:fill="FFFFFF"/>
              </w:rPr>
              <w:t>escribes elements of care coordination, post-sepsis support and bereavement support, which, overall, are not yet consistently delivered, and where continued development is needed.</w:t>
            </w:r>
          </w:p>
        </w:tc>
        <w:tc>
          <w:tcPr>
            <w:tcW w:w="2617" w:type="pct"/>
            <w:tcBorders>
              <w:left w:val="single" w:sz="4" w:space="0" w:color="FFFFFF" w:themeColor="background1"/>
            </w:tcBorders>
            <w:shd w:val="clear" w:color="auto" w:fill="auto"/>
            <w:vAlign w:val="center"/>
          </w:tcPr>
          <w:p w14:paraId="7A7600E4" w14:textId="17F1A1D8" w:rsidR="00E82319" w:rsidRPr="006D46D8" w:rsidRDefault="00E82319" w:rsidP="00513B1C">
            <w:pPr>
              <w:rPr>
                <w:rFonts w:cstheme="minorHAnsi"/>
                <w:bCs/>
                <w:color w:val="auto"/>
                <w:szCs w:val="20"/>
              </w:rPr>
            </w:pPr>
            <w:r w:rsidRPr="006D46D8">
              <w:rPr>
                <w:rStyle w:val="normaltextrun"/>
                <w:rFonts w:cstheme="minorHAnsi"/>
                <w:bCs/>
                <w:color w:val="auto"/>
                <w:szCs w:val="20"/>
                <w:shd w:val="clear" w:color="auto" w:fill="FFFFFF"/>
              </w:rPr>
              <w:t>Focus on information, communication, planning, collaboration and coordination.</w:t>
            </w:r>
          </w:p>
        </w:tc>
      </w:tr>
      <w:tr w:rsidR="006D46D8" w:rsidRPr="006D46D8" w14:paraId="2CB28232" w14:textId="77777777" w:rsidTr="00317E14">
        <w:tc>
          <w:tcPr>
            <w:tcW w:w="2383" w:type="pct"/>
            <w:tcBorders>
              <w:right w:val="single" w:sz="4" w:space="0" w:color="FFFFFF" w:themeColor="background1"/>
            </w:tcBorders>
            <w:shd w:val="clear" w:color="auto" w:fill="F0E8FE" w:themeFill="background2"/>
            <w:vAlign w:val="center"/>
          </w:tcPr>
          <w:p w14:paraId="6E1E8EEF" w14:textId="492C804A" w:rsidR="00E82319" w:rsidRPr="006D46D8" w:rsidRDefault="006D46D8" w:rsidP="00513B1C">
            <w:pPr>
              <w:rPr>
                <w:b/>
                <w:bCs/>
              </w:rPr>
            </w:pPr>
            <w:r w:rsidRPr="006D46D8">
              <w:rPr>
                <w:b/>
                <w:bCs/>
              </w:rPr>
              <w:t>Key clinical priorities</w:t>
            </w:r>
          </w:p>
        </w:tc>
        <w:tc>
          <w:tcPr>
            <w:tcW w:w="2617" w:type="pct"/>
            <w:tcBorders>
              <w:left w:val="single" w:sz="4" w:space="0" w:color="FFFFFF" w:themeColor="background1"/>
            </w:tcBorders>
            <w:shd w:val="clear" w:color="auto" w:fill="F0E8FE" w:themeFill="background2"/>
            <w:vAlign w:val="center"/>
          </w:tcPr>
          <w:p w14:paraId="255E460F" w14:textId="77777777" w:rsidR="00E82319" w:rsidRPr="006D46D8" w:rsidRDefault="00E82319" w:rsidP="00513B1C">
            <w:pPr>
              <w:rPr>
                <w:b/>
                <w:bCs/>
              </w:rPr>
            </w:pPr>
          </w:p>
        </w:tc>
      </w:tr>
      <w:tr w:rsidR="006D46D8" w:rsidRPr="006D46D8" w14:paraId="5D1FC6DF" w14:textId="77777777" w:rsidTr="00317E14">
        <w:trPr>
          <w:cnfStyle w:val="000000010000" w:firstRow="0" w:lastRow="0" w:firstColumn="0" w:lastColumn="0" w:oddVBand="0" w:evenVBand="0" w:oddHBand="0" w:evenHBand="1" w:firstRowFirstColumn="0" w:firstRowLastColumn="0" w:lastRowFirstColumn="0" w:lastRowLastColumn="0"/>
        </w:trPr>
        <w:tc>
          <w:tcPr>
            <w:tcW w:w="2383" w:type="pct"/>
            <w:tcBorders>
              <w:right w:val="single" w:sz="4" w:space="0" w:color="FFFFFF" w:themeColor="background1"/>
            </w:tcBorders>
            <w:shd w:val="clear" w:color="auto" w:fill="auto"/>
            <w:vAlign w:val="center"/>
          </w:tcPr>
          <w:p w14:paraId="49146242" w14:textId="07AF280F" w:rsidR="00E82319" w:rsidRPr="006D46D8" w:rsidRDefault="006D46D8" w:rsidP="00513B1C">
            <w:pPr>
              <w:rPr>
                <w:rFonts w:cstheme="minorHAnsi"/>
                <w:bCs/>
                <w:color w:val="auto"/>
                <w:szCs w:val="20"/>
              </w:rPr>
            </w:pPr>
            <w:r>
              <w:rPr>
                <w:rStyle w:val="normaltextrun"/>
                <w:rFonts w:cstheme="minorHAnsi"/>
                <w:bCs/>
                <w:color w:val="auto"/>
                <w:szCs w:val="20"/>
                <w:shd w:val="clear" w:color="auto" w:fill="FFFFFF"/>
              </w:rPr>
              <w:t>A</w:t>
            </w:r>
            <w:r w:rsidRPr="006D46D8">
              <w:rPr>
                <w:rStyle w:val="normaltextrun"/>
                <w:rFonts w:cstheme="minorHAnsi"/>
                <w:bCs/>
                <w:color w:val="auto"/>
                <w:szCs w:val="20"/>
                <w:shd w:val="clear" w:color="auto" w:fill="FFFFFF"/>
              </w:rPr>
              <w:t xml:space="preserve">re system activities </w:t>
            </w:r>
            <w:r>
              <w:rPr>
                <w:rStyle w:val="normaltextrun"/>
                <w:rFonts w:cstheme="minorHAnsi"/>
                <w:bCs/>
                <w:color w:val="auto"/>
                <w:szCs w:val="20"/>
                <w:shd w:val="clear" w:color="auto" w:fill="FFFFFF"/>
              </w:rPr>
              <w:t xml:space="preserve">which are </w:t>
            </w:r>
            <w:r w:rsidRPr="006D46D8">
              <w:rPr>
                <w:rStyle w:val="normaltextrun"/>
                <w:rFonts w:cstheme="minorHAnsi"/>
                <w:bCs/>
                <w:color w:val="auto"/>
                <w:szCs w:val="20"/>
                <w:shd w:val="clear" w:color="auto" w:fill="FFFFFF"/>
              </w:rPr>
              <w:t xml:space="preserve">undertaken </w:t>
            </w:r>
            <w:r>
              <w:rPr>
                <w:rStyle w:val="normaltextrun"/>
                <w:rFonts w:cstheme="minorHAnsi"/>
                <w:bCs/>
                <w:color w:val="auto"/>
                <w:szCs w:val="20"/>
                <w:shd w:val="clear" w:color="auto" w:fill="FFFFFF"/>
              </w:rPr>
              <w:t xml:space="preserve">to </w:t>
            </w:r>
            <w:r w:rsidRPr="006D46D8">
              <w:rPr>
                <w:rStyle w:val="normaltextrun"/>
                <w:rFonts w:cstheme="minorHAnsi"/>
                <w:bCs/>
                <w:color w:val="auto"/>
                <w:szCs w:val="20"/>
                <w:shd w:val="clear" w:color="auto" w:fill="FFFFFF"/>
              </w:rPr>
              <w:t>some extent within the system, but in an ad hoc or inconsistent way. They are often reliant on an individual’s knowledge or practice.</w:t>
            </w:r>
          </w:p>
        </w:tc>
        <w:tc>
          <w:tcPr>
            <w:tcW w:w="2617" w:type="pct"/>
            <w:tcBorders>
              <w:left w:val="single" w:sz="4" w:space="0" w:color="FFFFFF" w:themeColor="background1"/>
            </w:tcBorders>
            <w:shd w:val="clear" w:color="auto" w:fill="auto"/>
            <w:vAlign w:val="center"/>
          </w:tcPr>
          <w:p w14:paraId="2E0A5306" w14:textId="2BDA9E15" w:rsidR="00E82319" w:rsidRPr="006D46D8" w:rsidRDefault="006D46D8" w:rsidP="00513B1C">
            <w:pPr>
              <w:rPr>
                <w:rFonts w:cstheme="minorHAnsi"/>
                <w:bCs/>
                <w:color w:val="auto"/>
                <w:szCs w:val="20"/>
              </w:rPr>
            </w:pPr>
            <w:r w:rsidRPr="006D46D8">
              <w:rPr>
                <w:rStyle w:val="normaltextrun"/>
                <w:rFonts w:cstheme="minorHAnsi"/>
                <w:bCs/>
                <w:color w:val="auto"/>
                <w:szCs w:val="20"/>
                <w:shd w:val="clear" w:color="auto" w:fill="FFFFFF"/>
              </w:rPr>
              <w:t>Focus on systematisation and integration in hospital and primary healthcare settings.</w:t>
            </w:r>
          </w:p>
        </w:tc>
      </w:tr>
    </w:tbl>
    <w:p w14:paraId="08D312EB" w14:textId="77777777" w:rsidR="00265844" w:rsidRDefault="00265844" w:rsidP="00265844">
      <w:pPr>
        <w:pStyle w:val="Heading3"/>
      </w:pPr>
      <w:r>
        <w:t>Interactive PDF</w:t>
      </w:r>
    </w:p>
    <w:p w14:paraId="24896FE7" w14:textId="7C9EA24A" w:rsidR="00265844" w:rsidRDefault="00265844" w:rsidP="00265844">
      <w:r>
        <w:t xml:space="preserve">A graphic design firm specialising in health, Wellmark Pty Ltd, was contracted to create </w:t>
      </w:r>
      <w:r w:rsidR="00534435">
        <w:t>an</w:t>
      </w:r>
      <w:r>
        <w:t xml:space="preserve"> </w:t>
      </w:r>
      <w:hyperlink r:id="rId47" w:tgtFrame="_blank" w:tooltip="https://indd.adobe.com/view/504e6c26-30a2-4ad5-b435-30aa8b4536b2" w:history="1">
        <w:r w:rsidR="000813F6">
          <w:rPr>
            <w:rStyle w:val="Hyperlink"/>
          </w:rPr>
          <w:t>Interactive model of care framework</w:t>
        </w:r>
      </w:hyperlink>
      <w:r w:rsidR="000813F6">
        <w:t xml:space="preserve"> </w:t>
      </w:r>
      <w:r>
        <w:t>to effectively illustrate its</w:t>
      </w:r>
      <w:r w:rsidR="00E82319">
        <w:t xml:space="preserve"> </w:t>
      </w:r>
      <w:r>
        <w:t>practical use by health services and sepsis survivors.</w:t>
      </w:r>
    </w:p>
    <w:p w14:paraId="4796C30A" w14:textId="48A830A5" w:rsidR="00265844" w:rsidRPr="00612262" w:rsidRDefault="00E82319" w:rsidP="00265844">
      <w:pPr>
        <w:spacing w:before="0" w:after="0" w:line="240" w:lineRule="auto"/>
        <w:textAlignment w:val="baseline"/>
        <w:rPr>
          <w:rFonts w:ascii="Segoe UI" w:eastAsia="Times New Roman" w:hAnsi="Segoe UI" w:cs="Segoe UI"/>
          <w:color w:val="000000"/>
          <w:sz w:val="18"/>
          <w:szCs w:val="18"/>
          <w:lang w:eastAsia="en-AU"/>
        </w:rPr>
      </w:pPr>
      <w:r>
        <w:rPr>
          <w:rFonts w:ascii="Arial" w:eastAsia="Times New Roman" w:hAnsi="Arial" w:cs="Arial"/>
          <w:lang w:eastAsia="en-AU"/>
        </w:rPr>
        <w:t>The interactive PDF</w:t>
      </w:r>
      <w:r w:rsidR="00265844" w:rsidRPr="23930249">
        <w:rPr>
          <w:rFonts w:ascii="Arial" w:eastAsia="Times New Roman" w:hAnsi="Arial" w:cs="Arial"/>
          <w:lang w:eastAsia="en-AU"/>
        </w:rPr>
        <w:t xml:space="preserve"> of the Model of Care </w:t>
      </w:r>
      <w:r w:rsidR="00BE244C">
        <w:rPr>
          <w:rFonts w:ascii="Arial" w:eastAsia="Times New Roman" w:hAnsi="Arial" w:cs="Arial"/>
          <w:lang w:eastAsia="en-AU"/>
        </w:rPr>
        <w:t xml:space="preserve">Framework </w:t>
      </w:r>
      <w:r w:rsidR="00265844" w:rsidRPr="23930249">
        <w:rPr>
          <w:rFonts w:ascii="Arial" w:eastAsia="Times New Roman" w:hAnsi="Arial" w:cs="Arial"/>
          <w:lang w:eastAsia="en-AU"/>
        </w:rPr>
        <w:t>outlines the complex interaction of health system functions as people with sepsis and their families move through key transitions</w:t>
      </w:r>
      <w:r w:rsidR="00534435">
        <w:rPr>
          <w:rFonts w:ascii="Arial" w:eastAsia="Times New Roman" w:hAnsi="Arial" w:cs="Arial"/>
          <w:lang w:eastAsia="en-AU"/>
        </w:rPr>
        <w:t>.</w:t>
      </w:r>
      <w:r w:rsidR="00265844" w:rsidRPr="23930249">
        <w:rPr>
          <w:rFonts w:ascii="Arial" w:eastAsia="Times New Roman" w:hAnsi="Arial" w:cs="Arial"/>
          <w:lang w:eastAsia="en-AU"/>
        </w:rPr>
        <w:t xml:space="preserve"> Importantly the </w:t>
      </w:r>
      <w:r w:rsidR="00BE244C">
        <w:rPr>
          <w:rFonts w:ascii="Arial" w:eastAsia="Times New Roman" w:hAnsi="Arial" w:cs="Arial"/>
          <w:lang w:eastAsia="en-AU"/>
        </w:rPr>
        <w:t>PDF</w:t>
      </w:r>
      <w:r w:rsidR="00265844" w:rsidRPr="23930249">
        <w:rPr>
          <w:rFonts w:ascii="Arial" w:eastAsia="Times New Roman" w:hAnsi="Arial" w:cs="Arial"/>
          <w:lang w:eastAsia="en-AU"/>
        </w:rPr>
        <w:t xml:space="preserve"> captures the bifurcation required for the Model of Care to ensure </w:t>
      </w:r>
      <w:r w:rsidR="00265844" w:rsidRPr="23930249">
        <w:rPr>
          <w:rFonts w:ascii="Arial" w:eastAsia="Times New Roman" w:hAnsi="Arial" w:cs="Arial"/>
          <w:lang w:eastAsia="en-AU"/>
        </w:rPr>
        <w:lastRenderedPageBreak/>
        <w:t>consistent and appropriate coordination and support when people surviv</w:t>
      </w:r>
      <w:r w:rsidR="00534435">
        <w:rPr>
          <w:rFonts w:ascii="Arial" w:eastAsia="Times New Roman" w:hAnsi="Arial" w:cs="Arial"/>
          <w:lang w:eastAsia="en-AU"/>
        </w:rPr>
        <w:t>e</w:t>
      </w:r>
      <w:r w:rsidR="00265844" w:rsidRPr="23930249">
        <w:rPr>
          <w:rFonts w:ascii="Arial" w:eastAsia="Times New Roman" w:hAnsi="Arial" w:cs="Arial"/>
          <w:lang w:eastAsia="en-AU"/>
        </w:rPr>
        <w:t xml:space="preserve"> sepsis and when they do not</w:t>
      </w:r>
      <w:r w:rsidR="00534435" w:rsidRPr="23930249">
        <w:rPr>
          <w:rFonts w:ascii="Arial" w:eastAsia="Times New Roman" w:hAnsi="Arial" w:cs="Arial"/>
          <w:lang w:eastAsia="en-AU"/>
        </w:rPr>
        <w:t>.</w:t>
      </w:r>
    </w:p>
    <w:p w14:paraId="7DC53377" w14:textId="32CFA1AC" w:rsidR="00265844" w:rsidRPr="00790263" w:rsidRDefault="00265844" w:rsidP="00265844">
      <w:pPr>
        <w:pStyle w:val="Heading3"/>
      </w:pPr>
      <w:r>
        <w:t>Business Case</w:t>
      </w:r>
    </w:p>
    <w:p w14:paraId="11545E76" w14:textId="620EF022" w:rsidR="00265844" w:rsidRDefault="00265844" w:rsidP="00265844">
      <w:r>
        <w:t>The Business Case provides an economic rationale for investment in coordination of care and post-sepsis support in Australia. It provides evidence of the significant cost savings, reduction in hospital admissions and improvements in care that local investment in sepsis care coordination and support could deliver.</w:t>
      </w:r>
    </w:p>
    <w:p w14:paraId="4A3D2E4C" w14:textId="6CC4ED69" w:rsidR="00F81CF5" w:rsidRDefault="00265844" w:rsidP="00317E14">
      <w:pPr>
        <w:spacing w:after="240"/>
        <w:rPr>
          <w:rStyle w:val="normaltextrun"/>
          <w:rFonts w:ascii="Arial" w:hAnsi="Arial" w:cs="Arial"/>
          <w:color w:val="000000"/>
          <w:shd w:val="clear" w:color="auto" w:fill="FFFFFF"/>
        </w:rPr>
      </w:pPr>
      <w:r>
        <w:t xml:space="preserve">The Model of Care </w:t>
      </w:r>
      <w:r w:rsidR="00BE244C">
        <w:t>F</w:t>
      </w:r>
      <w:r>
        <w:t xml:space="preserve">ramework and Business Case are supported and informed by a Supporting Evidence and Implementation Ideas document which provides a detailed overview of the project’s consultation and evidence review </w:t>
      </w:r>
      <w:r w:rsidR="00BE244C">
        <w:t>and</w:t>
      </w:r>
      <w:r>
        <w:t xml:space="preserve"> inform the statements and claims. </w:t>
      </w:r>
      <w:r w:rsidRPr="00612262">
        <w:t xml:space="preserve">It also illustrates ways in which the </w:t>
      </w:r>
      <w:r>
        <w:t>M</w:t>
      </w:r>
      <w:r w:rsidRPr="00612262">
        <w:t>odel</w:t>
      </w:r>
      <w:r>
        <w:t xml:space="preserve"> of Care </w:t>
      </w:r>
      <w:r w:rsidR="00BE244C">
        <w:t xml:space="preserve">Framework </w:t>
      </w:r>
      <w:r>
        <w:t>may</w:t>
      </w:r>
      <w:r w:rsidRPr="00612262">
        <w:t xml:space="preserve"> be implemented</w:t>
      </w:r>
      <w:r>
        <w:t xml:space="preserve"> in practice by drawing on existing </w:t>
      </w:r>
      <w:r>
        <w:rPr>
          <w:rStyle w:val="normaltextrun"/>
          <w:rFonts w:ascii="Arial" w:hAnsi="Arial" w:cs="Arial"/>
          <w:color w:val="000000"/>
          <w:shd w:val="clear" w:color="auto" w:fill="FFFFFF"/>
        </w:rPr>
        <w:t>examples of coordination and navigation models</w:t>
      </w:r>
      <w:r w:rsidR="00E43FC2">
        <w:rPr>
          <w:rStyle w:val="normaltextrun"/>
          <w:rFonts w:ascii="Arial" w:hAnsi="Arial" w:cs="Arial"/>
          <w:color w:val="000000"/>
          <w:shd w:val="clear" w:color="auto" w:fill="FFFFFF"/>
        </w:rPr>
        <w:t xml:space="preserve"> and </w:t>
      </w:r>
      <w:r>
        <w:rPr>
          <w:rStyle w:val="normaltextrun"/>
          <w:rFonts w:ascii="Arial" w:hAnsi="Arial" w:cs="Arial"/>
          <w:color w:val="000000"/>
          <w:shd w:val="clear" w:color="auto" w:fill="FFFFFF"/>
        </w:rPr>
        <w:t>approaches that might be extendable or adapted for sepsis. ARTD also provided a detailed consultation report</w:t>
      </w:r>
      <w:r w:rsidR="00E43FC2">
        <w:rPr>
          <w:rStyle w:val="normaltextrun"/>
          <w:rFonts w:ascii="Arial" w:hAnsi="Arial" w:cs="Arial"/>
          <w:color w:val="000000"/>
          <w:shd w:val="clear" w:color="auto" w:fill="FFFFFF"/>
        </w:rPr>
        <w:t xml:space="preserve"> from which q</w:t>
      </w:r>
      <w:r>
        <w:rPr>
          <w:rStyle w:val="normaltextrun"/>
          <w:rFonts w:ascii="Arial" w:hAnsi="Arial" w:cs="Arial"/>
          <w:color w:val="000000"/>
          <w:shd w:val="clear" w:color="auto" w:fill="FFFFFF"/>
        </w:rPr>
        <w:t>uotes from sepsis survivors were sourced f</w:t>
      </w:r>
      <w:r w:rsidR="00E43FC2">
        <w:rPr>
          <w:rStyle w:val="normaltextrun"/>
          <w:rFonts w:ascii="Arial" w:hAnsi="Arial" w:cs="Arial"/>
          <w:color w:val="000000"/>
          <w:shd w:val="clear" w:color="auto" w:fill="FFFFFF"/>
        </w:rPr>
        <w:t>or this final report</w:t>
      </w:r>
      <w:r>
        <w:rPr>
          <w:rStyle w:val="normaltextrun"/>
          <w:rFonts w:ascii="Arial" w:hAnsi="Arial" w:cs="Arial"/>
          <w:color w:val="000000"/>
          <w:shd w:val="clear" w:color="auto" w:fill="FFFFFF"/>
        </w:rPr>
        <w:t>.</w:t>
      </w:r>
    </w:p>
    <w:p w14:paraId="1BFC41A3" w14:textId="6F81E14D" w:rsidR="00F81CF5" w:rsidRDefault="00F81CF5" w:rsidP="00265844">
      <w:pPr>
        <w:rPr>
          <w:rStyle w:val="normaltextrun"/>
          <w:rFonts w:ascii="Arial" w:hAnsi="Arial" w:cs="Arial"/>
          <w:color w:val="000000"/>
          <w:shd w:val="clear" w:color="auto" w:fill="FFFFFF"/>
        </w:rPr>
      </w:pPr>
      <w:r>
        <w:rPr>
          <w:noProof/>
        </w:rPr>
        <mc:AlternateContent>
          <mc:Choice Requires="wps">
            <w:drawing>
              <wp:inline distT="0" distB="0" distL="0" distR="0" wp14:anchorId="69B3B165" wp14:editId="7F480F76">
                <wp:extent cx="5831840" cy="662305"/>
                <wp:effectExtent l="0" t="0" r="0" b="4445"/>
                <wp:docPr id="629842876"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4CAC68DA" w14:textId="77777777" w:rsidTr="00C33215">
                              <w:tc>
                                <w:tcPr>
                                  <w:tcW w:w="9114" w:type="dxa"/>
                                  <w:tcBorders>
                                    <w:right w:val="single" w:sz="48" w:space="0" w:color="F0E8FE" w:themeColor="background2"/>
                                  </w:tcBorders>
                                  <w:shd w:val="clear" w:color="auto" w:fill="F0E8FE" w:themeFill="background2"/>
                                </w:tcPr>
                                <w:p w14:paraId="4834962E" w14:textId="4D2F7764" w:rsidR="00F81CF5" w:rsidRPr="00AB3259" w:rsidRDefault="00F81CF5" w:rsidP="002B3C79">
                                  <w:pPr>
                                    <w:pStyle w:val="BoxHeading"/>
                                  </w:pPr>
                                  <w:r>
                                    <w:t>Sepsis survivor</w:t>
                                  </w:r>
                                </w:p>
                                <w:p w14:paraId="247236C8" w14:textId="0ACE7E2A" w:rsidR="00F81CF5" w:rsidRDefault="00F81CF5" w:rsidP="00752D37">
                                  <w:r>
                                    <w:t>“I cannot fault the treatment in ICU, but once on the ward, the wheels fell off”</w:t>
                                  </w:r>
                                </w:p>
                              </w:tc>
                            </w:tr>
                          </w:tbl>
                          <w:p w14:paraId="0D3F5701" w14:textId="77777777" w:rsidR="00F81CF5" w:rsidRPr="00402F1C" w:rsidRDefault="00F81CF5" w:rsidP="00F81CF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9B3B165" id="_x0000_s1039"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ChEw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Bc0xHQbZQ3Gm+RB66Z2Vm5qa2Arn&#10;nwWS1tQ37a9/oqPUQMXgYnFWAf7+332IJwnIy1lLu5Nz9+soUHGmfxgSJyzaYOBg7AfDHJt7oHUc&#10;08uwMpqUgF4PZonQvNJar0MVcgkjqVbO/WDe+36D6VlItV7HIFonK/zW7KwM0IHGQOlL9yrQXnj3&#10;pNgjDFslsjf097Eh09n10ZMIUZtAbM/ihW9axaju5dmEXf/7P0bdHvfqDw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CnrUCh&#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4CAC68DA" w14:textId="77777777" w:rsidTr="00C33215">
                        <w:tc>
                          <w:tcPr>
                            <w:tcW w:w="9114" w:type="dxa"/>
                            <w:tcBorders>
                              <w:right w:val="single" w:sz="48" w:space="0" w:color="F0E8FE" w:themeColor="background2"/>
                            </w:tcBorders>
                            <w:shd w:val="clear" w:color="auto" w:fill="F0E8FE" w:themeFill="background2"/>
                          </w:tcPr>
                          <w:p w14:paraId="4834962E" w14:textId="4D2F7764" w:rsidR="00F81CF5" w:rsidRPr="00AB3259" w:rsidRDefault="00F81CF5" w:rsidP="002B3C79">
                            <w:pPr>
                              <w:pStyle w:val="BoxHeading"/>
                            </w:pPr>
                            <w:r>
                              <w:t>Sepsis survivor</w:t>
                            </w:r>
                          </w:p>
                          <w:p w14:paraId="247236C8" w14:textId="0ACE7E2A" w:rsidR="00F81CF5" w:rsidRDefault="00F81CF5" w:rsidP="00752D37">
                            <w:r>
                              <w:t>“I cannot fault the treatment in ICU, but once on the ward, the wheels fell off”</w:t>
                            </w:r>
                          </w:p>
                        </w:tc>
                      </w:tr>
                    </w:tbl>
                    <w:p w14:paraId="0D3F5701" w14:textId="77777777" w:rsidR="00F81CF5" w:rsidRPr="00402F1C" w:rsidRDefault="00F81CF5" w:rsidP="00F81CF5">
                      <w:pPr>
                        <w:pStyle w:val="NoSpacing"/>
                        <w:spacing w:line="240" w:lineRule="auto"/>
                        <w:rPr>
                          <w:sz w:val="2"/>
                          <w:szCs w:val="2"/>
                        </w:rPr>
                      </w:pPr>
                    </w:p>
                  </w:txbxContent>
                </v:textbox>
                <w10:anchorlock/>
              </v:shape>
            </w:pict>
          </mc:Fallback>
        </mc:AlternateContent>
      </w:r>
    </w:p>
    <w:p w14:paraId="3C3F4A90" w14:textId="77777777" w:rsidR="0092766C" w:rsidRDefault="0092766C">
      <w:pPr>
        <w:rPr>
          <w:rFonts w:cstheme="minorHAnsi"/>
          <w:b/>
          <w:bCs/>
          <w:sz w:val="30"/>
          <w:szCs w:val="20"/>
        </w:rPr>
      </w:pPr>
      <w:bookmarkStart w:id="110" w:name="_Toc201770536"/>
      <w:bookmarkStart w:id="111" w:name="_Toc203058322"/>
      <w:r>
        <w:br w:type="page"/>
      </w:r>
    </w:p>
    <w:p w14:paraId="7C92FDD0" w14:textId="502BD2B5" w:rsidR="00265844" w:rsidRDefault="00265844" w:rsidP="001236D7">
      <w:pPr>
        <w:pStyle w:val="Heading2"/>
      </w:pPr>
      <w:bookmarkStart w:id="112" w:name="_Toc220480877"/>
      <w:r>
        <w:lastRenderedPageBreak/>
        <w:t>Findings</w:t>
      </w:r>
      <w:bookmarkEnd w:id="110"/>
      <w:bookmarkEnd w:id="111"/>
      <w:bookmarkEnd w:id="112"/>
    </w:p>
    <w:p w14:paraId="2A2953E3" w14:textId="3888F978" w:rsidR="003711DA" w:rsidRDefault="00265844" w:rsidP="00265844">
      <w:r>
        <w:t xml:space="preserve">This project makes a strong and compelling case for health services to improve sepsis care </w:t>
      </w:r>
      <w:r w:rsidR="00FB5C80">
        <w:t>coordination</w:t>
      </w:r>
      <w:r>
        <w:t xml:space="preserve"> and post-sepsis support. </w:t>
      </w:r>
      <w:r w:rsidR="00956448">
        <w:t>This was confirmed by sepsis quality and safety leads who expressed the high value they saw in the model of care framework and business case</w:t>
      </w:r>
      <w:r w:rsidR="002F64A5">
        <w:t xml:space="preserve"> which is summarised in the </w:t>
      </w:r>
      <w:r w:rsidR="007C482B">
        <w:t>t</w:t>
      </w:r>
      <w:r w:rsidR="00FB5C80">
        <w:t>heory</w:t>
      </w:r>
      <w:r>
        <w:t xml:space="preserve"> of change outlined </w:t>
      </w:r>
      <w:r w:rsidR="007C482B">
        <w:t>in Figure 2</w:t>
      </w:r>
      <w:r w:rsidR="007F137B">
        <w:t>.</w:t>
      </w:r>
      <w:r w:rsidR="007C482B">
        <w:t xml:space="preserve"> </w:t>
      </w:r>
    </w:p>
    <w:p w14:paraId="3D8C39AB" w14:textId="6A1C3B24" w:rsidR="007C482B" w:rsidRDefault="007C482B" w:rsidP="00FA4E98">
      <w:pPr>
        <w:pStyle w:val="Caption"/>
      </w:pPr>
      <w:bookmarkStart w:id="113" w:name="_Toc206848587"/>
      <w:r w:rsidRPr="00BD2D89">
        <w:t xml:space="preserve">Figure </w:t>
      </w:r>
      <w:r w:rsidR="00D57253">
        <w:fldChar w:fldCharType="begin"/>
      </w:r>
      <w:r w:rsidR="00D57253">
        <w:instrText xml:space="preserve"> SEQ Figure \* ARABIC </w:instrText>
      </w:r>
      <w:r w:rsidR="00D57253">
        <w:fldChar w:fldCharType="separate"/>
      </w:r>
      <w:r w:rsidR="0069675C">
        <w:rPr>
          <w:noProof/>
        </w:rPr>
        <w:t>2</w:t>
      </w:r>
      <w:r w:rsidR="00D57253">
        <w:rPr>
          <w:noProof/>
        </w:rPr>
        <w:fldChar w:fldCharType="end"/>
      </w:r>
      <w:r>
        <w:t>: Theory of change</w:t>
      </w:r>
      <w:bookmarkEnd w:id="113"/>
    </w:p>
    <w:tbl>
      <w:tblPr>
        <w:tblStyle w:val="TableGrid"/>
        <w:tblW w:w="9180" w:type="dxa"/>
        <w:tblLayout w:type="fixed"/>
        <w:tblLook w:val="06A0" w:firstRow="1" w:lastRow="0" w:firstColumn="1" w:lastColumn="0" w:noHBand="1" w:noVBand="1"/>
      </w:tblPr>
      <w:tblGrid>
        <w:gridCol w:w="9180"/>
      </w:tblGrid>
      <w:tr w:rsidR="00265844" w14:paraId="648E1610" w14:textId="77777777" w:rsidTr="007C482B">
        <w:trPr>
          <w:trHeight w:val="6364"/>
        </w:trPr>
        <w:tc>
          <w:tcPr>
            <w:tcW w:w="9180" w:type="dxa"/>
          </w:tcPr>
          <w:p w14:paraId="1E598582" w14:textId="77777777" w:rsidR="00265844" w:rsidRDefault="00265844" w:rsidP="00D60569">
            <w:pPr>
              <w:rPr>
                <w:rFonts w:ascii="Arial" w:eastAsia="Arial" w:hAnsi="Arial" w:cs="Arial"/>
                <w:b/>
                <w:bCs/>
              </w:rPr>
            </w:pPr>
            <w:r w:rsidRPr="23930249">
              <w:rPr>
                <w:rFonts w:ascii="Arial" w:eastAsia="Arial" w:hAnsi="Arial" w:cs="Arial"/>
                <w:b/>
                <w:bCs/>
              </w:rPr>
              <w:t xml:space="preserve">IF WE  </w:t>
            </w:r>
          </w:p>
          <w:p w14:paraId="6B637CA1" w14:textId="2DACCB34" w:rsidR="00265844" w:rsidRDefault="00265844" w:rsidP="00D60569">
            <w:pPr>
              <w:rPr>
                <w:rFonts w:ascii="Arial" w:eastAsia="Arial" w:hAnsi="Arial" w:cs="Arial"/>
              </w:rPr>
            </w:pPr>
            <w:r w:rsidRPr="23930249">
              <w:rPr>
                <w:rFonts w:ascii="Arial" w:eastAsia="Arial" w:hAnsi="Arial" w:cs="Arial"/>
              </w:rPr>
              <w:t>Provide access to coordinated care and post-sepsis supports</w:t>
            </w:r>
          </w:p>
          <w:p w14:paraId="62B1135D" w14:textId="0767A189" w:rsidR="00265844" w:rsidRDefault="00265844" w:rsidP="00D60569">
            <w:pPr>
              <w:rPr>
                <w:rFonts w:ascii="Arial" w:eastAsia="Arial" w:hAnsi="Arial" w:cs="Arial"/>
              </w:rPr>
            </w:pPr>
            <w:r w:rsidRPr="23930249">
              <w:rPr>
                <w:rFonts w:ascii="Arial" w:eastAsia="Arial" w:hAnsi="Arial" w:cs="Arial"/>
              </w:rPr>
              <w:t>Address gaps in education and training about sepsis and post</w:t>
            </w:r>
            <w:r w:rsidR="00BE244C">
              <w:rPr>
                <w:rFonts w:ascii="Arial" w:eastAsia="Arial" w:hAnsi="Arial" w:cs="Arial"/>
              </w:rPr>
              <w:t>-</w:t>
            </w:r>
            <w:r w:rsidRPr="23930249">
              <w:rPr>
                <w:rFonts w:ascii="Arial" w:eastAsia="Arial" w:hAnsi="Arial" w:cs="Arial"/>
              </w:rPr>
              <w:t>sepsis syndrome</w:t>
            </w:r>
          </w:p>
          <w:p w14:paraId="3E40BFC3" w14:textId="77777777" w:rsidR="00265844" w:rsidRDefault="00265844" w:rsidP="00D60569">
            <w:pPr>
              <w:rPr>
                <w:rFonts w:ascii="Arial" w:eastAsia="Arial" w:hAnsi="Arial" w:cs="Arial"/>
                <w:b/>
                <w:bCs/>
              </w:rPr>
            </w:pPr>
            <w:r w:rsidRPr="23930249">
              <w:rPr>
                <w:rFonts w:ascii="Arial" w:eastAsia="Arial" w:hAnsi="Arial" w:cs="Arial"/>
                <w:b/>
                <w:bCs/>
              </w:rPr>
              <w:t xml:space="preserve">WE CAN ACHIEVE </w:t>
            </w:r>
          </w:p>
          <w:p w14:paraId="550961AC" w14:textId="30249B54" w:rsidR="00265844" w:rsidRDefault="00265844" w:rsidP="00D60569">
            <w:pPr>
              <w:rPr>
                <w:rFonts w:ascii="Arial" w:eastAsia="Arial" w:hAnsi="Arial" w:cs="Arial"/>
              </w:rPr>
            </w:pPr>
            <w:r w:rsidRPr="23930249">
              <w:rPr>
                <w:rFonts w:ascii="Arial" w:eastAsia="Arial" w:hAnsi="Arial" w:cs="Arial"/>
              </w:rPr>
              <w:t>Early recognition and treatment of sepsis and post-sepsis syndrome</w:t>
            </w:r>
          </w:p>
          <w:p w14:paraId="63F4E869" w14:textId="77777777" w:rsidR="00265844" w:rsidRDefault="00265844" w:rsidP="00D60569">
            <w:pPr>
              <w:rPr>
                <w:rFonts w:ascii="Arial" w:eastAsia="Arial" w:hAnsi="Arial" w:cs="Arial"/>
              </w:rPr>
            </w:pPr>
            <w:r w:rsidRPr="23930249">
              <w:rPr>
                <w:rFonts w:ascii="Arial" w:eastAsia="Arial" w:hAnsi="Arial" w:cs="Arial"/>
              </w:rPr>
              <w:t xml:space="preserve">Coordination and collaboration through transitions of care </w:t>
            </w:r>
          </w:p>
          <w:p w14:paraId="4584F7AF" w14:textId="58FC59D7" w:rsidR="00265844" w:rsidRDefault="00265844" w:rsidP="00D60569">
            <w:pPr>
              <w:rPr>
                <w:rFonts w:ascii="Arial" w:eastAsia="Arial" w:hAnsi="Arial" w:cs="Arial"/>
              </w:rPr>
            </w:pPr>
            <w:r w:rsidRPr="23930249">
              <w:rPr>
                <w:rFonts w:ascii="Arial" w:eastAsia="Arial" w:hAnsi="Arial" w:cs="Arial"/>
              </w:rPr>
              <w:t>Improved communication between consumers and medical professionals</w:t>
            </w:r>
          </w:p>
          <w:p w14:paraId="191ED1DD" w14:textId="77777777" w:rsidR="00265844" w:rsidRDefault="00265844" w:rsidP="00D60569">
            <w:pPr>
              <w:rPr>
                <w:rFonts w:ascii="Arial" w:eastAsia="Arial" w:hAnsi="Arial" w:cs="Arial"/>
                <w:b/>
                <w:bCs/>
              </w:rPr>
            </w:pPr>
            <w:r w:rsidRPr="23930249">
              <w:rPr>
                <w:rFonts w:ascii="Arial" w:eastAsia="Arial" w:hAnsi="Arial" w:cs="Arial"/>
                <w:b/>
                <w:bCs/>
              </w:rPr>
              <w:t xml:space="preserve">LEADING TO </w:t>
            </w:r>
          </w:p>
          <w:p w14:paraId="4E65C43B" w14:textId="640F5FAD" w:rsidR="00265844" w:rsidRDefault="00265844" w:rsidP="00D60569">
            <w:pPr>
              <w:rPr>
                <w:rFonts w:ascii="Arial" w:eastAsia="Arial" w:hAnsi="Arial" w:cs="Arial"/>
              </w:rPr>
            </w:pPr>
            <w:r w:rsidRPr="23930249">
              <w:rPr>
                <w:rFonts w:ascii="Arial" w:eastAsia="Arial" w:hAnsi="Arial" w:cs="Arial"/>
              </w:rPr>
              <w:t>Improved understanding of and adherence to medical advice after discharge</w:t>
            </w:r>
          </w:p>
          <w:p w14:paraId="3125E712" w14:textId="04CCEB7E" w:rsidR="00265844" w:rsidRDefault="00265844" w:rsidP="00D60569">
            <w:pPr>
              <w:rPr>
                <w:rFonts w:ascii="Arial" w:eastAsia="Arial" w:hAnsi="Arial" w:cs="Arial"/>
              </w:rPr>
            </w:pPr>
            <w:r w:rsidRPr="23930249">
              <w:rPr>
                <w:rFonts w:ascii="Arial" w:eastAsia="Arial" w:hAnsi="Arial" w:cs="Arial"/>
              </w:rPr>
              <w:t>More efficient and effective use of primary health</w:t>
            </w:r>
          </w:p>
          <w:p w14:paraId="161E7D00" w14:textId="4472EAA9" w:rsidR="00265844" w:rsidRDefault="00265844" w:rsidP="00D60569">
            <w:pPr>
              <w:rPr>
                <w:rFonts w:ascii="Arial" w:eastAsia="Arial" w:hAnsi="Arial" w:cs="Arial"/>
              </w:rPr>
            </w:pPr>
            <w:r w:rsidRPr="23930249">
              <w:rPr>
                <w:rFonts w:ascii="Arial" w:eastAsia="Arial" w:hAnsi="Arial" w:cs="Arial"/>
              </w:rPr>
              <w:t>Reduced preventable hospitalisations</w:t>
            </w:r>
          </w:p>
          <w:p w14:paraId="2AAE2C36" w14:textId="07A11D7B" w:rsidR="00265844" w:rsidRDefault="00265844" w:rsidP="00D60569">
            <w:pPr>
              <w:rPr>
                <w:rFonts w:ascii="Arial" w:eastAsia="Arial" w:hAnsi="Arial" w:cs="Arial"/>
              </w:rPr>
            </w:pPr>
            <w:r w:rsidRPr="23930249">
              <w:rPr>
                <w:rFonts w:ascii="Arial" w:eastAsia="Arial" w:hAnsi="Arial" w:cs="Arial"/>
              </w:rPr>
              <w:t>Reduced trauma for bereaved family members</w:t>
            </w:r>
          </w:p>
          <w:p w14:paraId="76E2EAD5" w14:textId="4AF4A11E" w:rsidR="00265844" w:rsidRDefault="00265844" w:rsidP="00D60569">
            <w:pPr>
              <w:rPr>
                <w:rFonts w:ascii="Arial" w:eastAsia="Arial" w:hAnsi="Arial" w:cs="Arial"/>
                <w:b/>
                <w:bCs/>
              </w:rPr>
            </w:pPr>
            <w:r w:rsidRPr="23930249">
              <w:rPr>
                <w:rFonts w:ascii="Arial" w:eastAsia="Arial" w:hAnsi="Arial" w:cs="Arial"/>
                <w:b/>
                <w:bCs/>
              </w:rPr>
              <w:t>OVER THE LONGER TERM CREATING</w:t>
            </w:r>
          </w:p>
          <w:p w14:paraId="7A57D7B3" w14:textId="25D5E6E6" w:rsidR="00265844" w:rsidRDefault="00265844" w:rsidP="00D60569">
            <w:pPr>
              <w:rPr>
                <w:rFonts w:ascii="Arial" w:eastAsia="Arial" w:hAnsi="Arial" w:cs="Arial"/>
              </w:rPr>
            </w:pPr>
            <w:r w:rsidRPr="23930249">
              <w:rPr>
                <w:rFonts w:ascii="Arial" w:eastAsia="Arial" w:hAnsi="Arial" w:cs="Arial"/>
              </w:rPr>
              <w:t>Faster recovery times and outcomes</w:t>
            </w:r>
          </w:p>
          <w:p w14:paraId="16FAE4A4" w14:textId="1A07C7B8" w:rsidR="00265844" w:rsidRDefault="00265844" w:rsidP="00D60569">
            <w:pPr>
              <w:rPr>
                <w:rFonts w:ascii="Arial" w:eastAsia="Arial" w:hAnsi="Arial" w:cs="Arial"/>
              </w:rPr>
            </w:pPr>
            <w:r w:rsidRPr="23930249">
              <w:rPr>
                <w:rFonts w:ascii="Arial" w:eastAsia="Arial" w:hAnsi="Arial" w:cs="Arial"/>
              </w:rPr>
              <w:t>Improved health, wellbeing and socio-economic outcomes</w:t>
            </w:r>
          </w:p>
          <w:p w14:paraId="32222FBC" w14:textId="77777777" w:rsidR="00265844" w:rsidRDefault="00265844" w:rsidP="00E43FC2">
            <w:pPr>
              <w:spacing w:after="0"/>
            </w:pPr>
            <w:r w:rsidRPr="23930249">
              <w:rPr>
                <w:rFonts w:ascii="Arial" w:eastAsia="Arial" w:hAnsi="Arial" w:cs="Arial"/>
              </w:rPr>
              <w:t>Reductions to the costs of providing health care.</w:t>
            </w:r>
          </w:p>
        </w:tc>
      </w:tr>
    </w:tbl>
    <w:p w14:paraId="487C8105" w14:textId="6F38C246" w:rsidR="001A2B37" w:rsidRPr="00790263" w:rsidRDefault="001A2B37" w:rsidP="001A2B37">
      <w:pPr>
        <w:pStyle w:val="Heading4"/>
      </w:pPr>
      <w:r w:rsidRPr="00790263">
        <w:t>Complimentary wor</w:t>
      </w:r>
      <w:r w:rsidR="00F81CF5">
        <w:t>k</w:t>
      </w:r>
      <w:r w:rsidRPr="00790263">
        <w:t xml:space="preserve"> </w:t>
      </w:r>
    </w:p>
    <w:p w14:paraId="0EF280B4" w14:textId="2A440100" w:rsidR="00F81CF5" w:rsidRDefault="001A2B37" w:rsidP="00317E14">
      <w:pPr>
        <w:spacing w:after="240"/>
        <w:rPr>
          <w:rStyle w:val="normaltextrun"/>
          <w:rFonts w:ascii="Arial" w:eastAsiaTheme="majorEastAsia" w:hAnsi="Arial" w:cs="Arial"/>
          <w:b/>
          <w:iCs/>
          <w:color w:val="000000"/>
          <w:shd w:val="clear" w:color="auto" w:fill="FFFFFF"/>
        </w:rPr>
      </w:pPr>
      <w:r>
        <w:t xml:space="preserve">During this project, </w:t>
      </w:r>
      <w:r w:rsidRPr="00790263">
        <w:t xml:space="preserve">TGI </w:t>
      </w:r>
      <w:r>
        <w:t>was</w:t>
      </w:r>
      <w:r w:rsidRPr="00790263">
        <w:t xml:space="preserve"> successful in securing a National Health and </w:t>
      </w:r>
      <w:r w:rsidR="007F173C">
        <w:t xml:space="preserve">Medical </w:t>
      </w:r>
      <w:r w:rsidRPr="00790263">
        <w:t>Research Council grant to undertake a more detailed development, implementation and evaluation of a Model of Care</w:t>
      </w:r>
      <w:r w:rsidR="00BE244C">
        <w:t xml:space="preserve"> for sepsis</w:t>
      </w:r>
      <w:r w:rsidRPr="00790263">
        <w:t>. The</w:t>
      </w:r>
      <w:r>
        <w:t xml:space="preserve"> program team </w:t>
      </w:r>
      <w:r>
        <w:rPr>
          <w:rStyle w:val="normaltextrun"/>
          <w:rFonts w:ascii="Arial" w:hAnsi="Arial" w:cs="Arial"/>
          <w:color w:val="000000"/>
          <w:shd w:val="clear" w:color="auto" w:fill="FFFFFF"/>
        </w:rPr>
        <w:t>ensured that the data collected as part of this project and this project’s deliverables will compliment and inform the more extensive translational research objectives of TGI, while also being valuable to state and territory health services now.</w:t>
      </w:r>
      <w:r w:rsidRPr="00790263">
        <w:t xml:space="preserve"> </w:t>
      </w:r>
      <w:r>
        <w:rPr>
          <w:rStyle w:val="normaltextrun"/>
          <w:rFonts w:ascii="Arial" w:hAnsi="Arial" w:cs="Arial"/>
          <w:color w:val="000000"/>
          <w:shd w:val="clear" w:color="auto" w:fill="FFFFFF"/>
        </w:rPr>
        <w:t xml:space="preserve">All project materials </w:t>
      </w:r>
      <w:r w:rsidR="000F586D">
        <w:rPr>
          <w:rStyle w:val="normaltextrun"/>
          <w:rFonts w:ascii="Arial" w:hAnsi="Arial" w:cs="Arial"/>
          <w:color w:val="000000"/>
          <w:shd w:val="clear" w:color="auto" w:fill="FFFFFF"/>
        </w:rPr>
        <w:t>have been</w:t>
      </w:r>
      <w:r>
        <w:rPr>
          <w:rStyle w:val="normaltextrun"/>
          <w:rFonts w:ascii="Arial" w:hAnsi="Arial" w:cs="Arial"/>
          <w:color w:val="000000"/>
          <w:shd w:val="clear" w:color="auto" w:fill="FFFFFF"/>
        </w:rPr>
        <w:t xml:space="preserve"> shared with TGI to support its ongoing research.</w:t>
      </w:r>
    </w:p>
    <w:p w14:paraId="3822290E" w14:textId="734D4540" w:rsidR="00F81CF5" w:rsidRDefault="00F81CF5" w:rsidP="001A2B37">
      <w:r>
        <w:rPr>
          <w:noProof/>
        </w:rPr>
        <mc:AlternateContent>
          <mc:Choice Requires="wps">
            <w:drawing>
              <wp:inline distT="0" distB="0" distL="0" distR="0" wp14:anchorId="766694BE" wp14:editId="5F73A93F">
                <wp:extent cx="5831840" cy="662305"/>
                <wp:effectExtent l="0" t="0" r="0" b="4445"/>
                <wp:docPr id="322712229"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6BB8F308" w14:textId="77777777" w:rsidTr="00C33215">
                              <w:tc>
                                <w:tcPr>
                                  <w:tcW w:w="9114" w:type="dxa"/>
                                  <w:tcBorders>
                                    <w:right w:val="single" w:sz="48" w:space="0" w:color="F0E8FE" w:themeColor="background2"/>
                                  </w:tcBorders>
                                  <w:shd w:val="clear" w:color="auto" w:fill="F0E8FE" w:themeFill="background2"/>
                                </w:tcPr>
                                <w:p w14:paraId="0C3E7CEE" w14:textId="77777777" w:rsidR="00F81CF5" w:rsidRPr="00AB3259" w:rsidRDefault="00F81CF5" w:rsidP="002B3C79">
                                  <w:pPr>
                                    <w:pStyle w:val="BoxHeading"/>
                                  </w:pPr>
                                  <w:r>
                                    <w:t>Sepsis survivor</w:t>
                                  </w:r>
                                </w:p>
                                <w:p w14:paraId="544B66F0" w14:textId="77777777" w:rsidR="00F81CF5" w:rsidRDefault="00F81CF5" w:rsidP="00752D37">
                                  <w:r>
                                    <w:t>“In hospital, my surgeon took the time to explain the long and arduous journey ahead”</w:t>
                                  </w:r>
                                </w:p>
                              </w:tc>
                            </w:tr>
                          </w:tbl>
                          <w:p w14:paraId="31505EB0" w14:textId="77777777" w:rsidR="00F81CF5" w:rsidRPr="00402F1C" w:rsidRDefault="00F81CF5" w:rsidP="00F81CF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66694BE" id="_x0000_s1040"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Ag279a&#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6BB8F308" w14:textId="77777777" w:rsidTr="00C33215">
                        <w:tc>
                          <w:tcPr>
                            <w:tcW w:w="9114" w:type="dxa"/>
                            <w:tcBorders>
                              <w:right w:val="single" w:sz="48" w:space="0" w:color="F0E8FE" w:themeColor="background2"/>
                            </w:tcBorders>
                            <w:shd w:val="clear" w:color="auto" w:fill="F0E8FE" w:themeFill="background2"/>
                          </w:tcPr>
                          <w:p w14:paraId="0C3E7CEE" w14:textId="77777777" w:rsidR="00F81CF5" w:rsidRPr="00AB3259" w:rsidRDefault="00F81CF5" w:rsidP="002B3C79">
                            <w:pPr>
                              <w:pStyle w:val="BoxHeading"/>
                            </w:pPr>
                            <w:r>
                              <w:t>Sepsis survivor</w:t>
                            </w:r>
                          </w:p>
                          <w:p w14:paraId="544B66F0" w14:textId="77777777" w:rsidR="00F81CF5" w:rsidRDefault="00F81CF5" w:rsidP="00752D37">
                            <w:r>
                              <w:t>“In hospital, my surgeon took the time to explain the long and arduous journey ahead”</w:t>
                            </w:r>
                          </w:p>
                        </w:tc>
                      </w:tr>
                    </w:tbl>
                    <w:p w14:paraId="31505EB0" w14:textId="77777777" w:rsidR="00F81CF5" w:rsidRPr="00402F1C" w:rsidRDefault="00F81CF5" w:rsidP="00F81CF5">
                      <w:pPr>
                        <w:pStyle w:val="NoSpacing"/>
                        <w:spacing w:line="240" w:lineRule="auto"/>
                        <w:rPr>
                          <w:sz w:val="2"/>
                          <w:szCs w:val="2"/>
                        </w:rPr>
                      </w:pPr>
                    </w:p>
                  </w:txbxContent>
                </v:textbox>
                <w10:anchorlock/>
              </v:shape>
            </w:pict>
          </mc:Fallback>
        </mc:AlternateContent>
      </w:r>
    </w:p>
    <w:p w14:paraId="78CB2AD5" w14:textId="3850DE1D" w:rsidR="00265844" w:rsidRDefault="00265844" w:rsidP="001236D7">
      <w:pPr>
        <w:pStyle w:val="Heading2"/>
      </w:pPr>
      <w:bookmarkStart w:id="114" w:name="_Toc220480878"/>
      <w:r>
        <w:t>Future focus</w:t>
      </w:r>
      <w:bookmarkEnd w:id="114"/>
    </w:p>
    <w:p w14:paraId="28E36B7F" w14:textId="16294F0A" w:rsidR="001A2B37" w:rsidRDefault="001A2B37" w:rsidP="001A2B37">
      <w:pPr>
        <w:pStyle w:val="ListBullet"/>
        <w:numPr>
          <w:ilvl w:val="0"/>
          <w:numId w:val="1"/>
        </w:numPr>
      </w:pPr>
      <w:bookmarkStart w:id="115" w:name="_Hlk205747514"/>
      <w:r>
        <w:t>P</w:t>
      </w:r>
      <w:r w:rsidRPr="00790263">
        <w:t xml:space="preserve">rovide more targeted support to state and territory health services in implementing the Sepsis Clinical Care Standard through </w:t>
      </w:r>
      <w:r w:rsidR="00BE244C">
        <w:t xml:space="preserve">the </w:t>
      </w:r>
      <w:r w:rsidRPr="00790263">
        <w:t>development of resources</w:t>
      </w:r>
      <w:r w:rsidR="00965E47">
        <w:t>, lived experience examples</w:t>
      </w:r>
      <w:r>
        <w:t xml:space="preserve"> and</w:t>
      </w:r>
      <w:r w:rsidRPr="00790263">
        <w:t xml:space="preserve"> case studies</w:t>
      </w:r>
      <w:r w:rsidR="00965E47">
        <w:t>.</w:t>
      </w:r>
    </w:p>
    <w:p w14:paraId="379FA8C6" w14:textId="353B15EC" w:rsidR="001A2B37" w:rsidRDefault="001A2B37" w:rsidP="001A2B37">
      <w:pPr>
        <w:pStyle w:val="ListBullet"/>
        <w:numPr>
          <w:ilvl w:val="0"/>
          <w:numId w:val="1"/>
        </w:numPr>
      </w:pPr>
      <w:r>
        <w:lastRenderedPageBreak/>
        <w:t xml:space="preserve">Provide support to health service organisations to adapt the </w:t>
      </w:r>
      <w:r w:rsidRPr="002D3447">
        <w:t xml:space="preserve">Model of </w:t>
      </w:r>
      <w:r>
        <w:t>C</w:t>
      </w:r>
      <w:r w:rsidRPr="002D3447">
        <w:t xml:space="preserve">are </w:t>
      </w:r>
      <w:r w:rsidR="00965E47">
        <w:t>F</w:t>
      </w:r>
      <w:r w:rsidRPr="002D3447">
        <w:t xml:space="preserve">ramework </w:t>
      </w:r>
      <w:r w:rsidR="00965E47">
        <w:t xml:space="preserve">for sepsis coordination and post-sepsis support </w:t>
      </w:r>
      <w:r w:rsidRPr="002D3447">
        <w:t xml:space="preserve">to </w:t>
      </w:r>
      <w:r>
        <w:t>the</w:t>
      </w:r>
      <w:r w:rsidRPr="002D3447">
        <w:t xml:space="preserve"> local context</w:t>
      </w:r>
      <w:r w:rsidR="00F036DC">
        <w:t>s including ways to strengthen transitions of care and discharge planning</w:t>
      </w:r>
      <w:r w:rsidR="007F137B">
        <w:t>.</w:t>
      </w:r>
    </w:p>
    <w:p w14:paraId="031A9245" w14:textId="37E1BB2A" w:rsidR="001A2B37" w:rsidRDefault="00965E47" w:rsidP="001A2B37">
      <w:pPr>
        <w:pStyle w:val="ListBullet"/>
        <w:numPr>
          <w:ilvl w:val="0"/>
          <w:numId w:val="1"/>
        </w:numPr>
      </w:pPr>
      <w:r>
        <w:t>Consult on the need to d</w:t>
      </w:r>
      <w:r w:rsidR="002842B8">
        <w:t xml:space="preserve">evelop </w:t>
      </w:r>
      <w:r>
        <w:t xml:space="preserve">a </w:t>
      </w:r>
      <w:r w:rsidR="002842B8">
        <w:t xml:space="preserve">model of care </w:t>
      </w:r>
      <w:r>
        <w:t xml:space="preserve">framework or model of care </w:t>
      </w:r>
      <w:r w:rsidR="002842B8">
        <w:t>elements for sepsis coordination and post</w:t>
      </w:r>
      <w:r>
        <w:t>-</w:t>
      </w:r>
      <w:r w:rsidR="002842B8">
        <w:t>sepsis support for First Nations people</w:t>
      </w:r>
      <w:r w:rsidR="000241A1">
        <w:t xml:space="preserve">, led by a </w:t>
      </w:r>
      <w:r w:rsidR="009C0B94">
        <w:t>community-controlled</w:t>
      </w:r>
      <w:r w:rsidR="000241A1">
        <w:t xml:space="preserve"> organisation</w:t>
      </w:r>
      <w:r w:rsidR="002842B8">
        <w:t>.</w:t>
      </w:r>
    </w:p>
    <w:p w14:paraId="43B5C91C" w14:textId="26DA9FD1" w:rsidR="00B148D3" w:rsidRDefault="00B77B32" w:rsidP="001236D7">
      <w:pPr>
        <w:pStyle w:val="Heading2"/>
      </w:pPr>
      <w:bookmarkStart w:id="116" w:name="_Toc220480879"/>
      <w:bookmarkEnd w:id="115"/>
      <w:r>
        <w:t xml:space="preserve">Improving sepsis coordination and </w:t>
      </w:r>
      <w:r w:rsidR="00E7469B">
        <w:t>post-sepsis</w:t>
      </w:r>
      <w:r>
        <w:t xml:space="preserve"> support</w:t>
      </w:r>
      <w:bookmarkEnd w:id="116"/>
    </w:p>
    <w:p w14:paraId="1FD30903" w14:textId="2D98E4B5" w:rsidR="000813F6" w:rsidRDefault="00B77B32" w:rsidP="00317E14">
      <w:pPr>
        <w:pStyle w:val="ListBullet"/>
        <w:spacing w:after="240"/>
      </w:pPr>
      <w:r w:rsidRPr="009C0B94">
        <w:rPr>
          <w:rStyle w:val="Heading4Char"/>
        </w:rPr>
        <w:t>Recommendation</w:t>
      </w:r>
      <w:r>
        <w:t xml:space="preserve">: </w:t>
      </w:r>
      <w:r w:rsidR="00B148D3" w:rsidRPr="00B148D3">
        <w:t xml:space="preserve">State and territory health services should </w:t>
      </w:r>
      <w:r w:rsidR="00FC2A73">
        <w:t>use</w:t>
      </w:r>
      <w:r w:rsidR="009F3109">
        <w:t xml:space="preserve"> </w:t>
      </w:r>
      <w:r w:rsidR="00B148D3" w:rsidRPr="00B148D3">
        <w:t>the sepsis coordination and post</w:t>
      </w:r>
      <w:r w:rsidR="00E95635">
        <w:t>-</w:t>
      </w:r>
      <w:r w:rsidR="00B148D3" w:rsidRPr="00B148D3">
        <w:t>sepsis support model of care resources</w:t>
      </w:r>
      <w:r w:rsidR="002605F0">
        <w:t xml:space="preserve"> developed as part of the Program Extension</w:t>
      </w:r>
      <w:r w:rsidR="00B148D3" w:rsidRPr="00B148D3">
        <w:t xml:space="preserve"> to implement Quality Statements 4-7 of the Sepsis Clinical Care Standard </w:t>
      </w:r>
      <w:r w:rsidR="00C211DD">
        <w:t>and</w:t>
      </w:r>
      <w:r w:rsidR="00B148D3" w:rsidRPr="00B148D3">
        <w:t xml:space="preserve"> strengthen </w:t>
      </w:r>
      <w:r w:rsidR="009F3109">
        <w:t xml:space="preserve">local </w:t>
      </w:r>
      <w:r w:rsidR="00B148D3" w:rsidRPr="00B148D3">
        <w:t>care coordination and post-sepsis support.</w:t>
      </w:r>
    </w:p>
    <w:p w14:paraId="48BB6BBA" w14:textId="664D0BDE" w:rsidR="00F81CF5" w:rsidRPr="00B148D3" w:rsidRDefault="00F81CF5" w:rsidP="009C0B94">
      <w:pPr>
        <w:pStyle w:val="ListBullet"/>
      </w:pPr>
      <w:r>
        <w:rPr>
          <w:noProof/>
        </w:rPr>
        <mc:AlternateContent>
          <mc:Choice Requires="wps">
            <w:drawing>
              <wp:inline distT="0" distB="0" distL="0" distR="0" wp14:anchorId="34CD3B89" wp14:editId="110CDB37">
                <wp:extent cx="5831840" cy="827405"/>
                <wp:effectExtent l="0" t="0" r="0" b="10795"/>
                <wp:docPr id="1041861235" name="Text Box 12"/>
                <wp:cNvGraphicFramePr/>
                <a:graphic xmlns:a="http://schemas.openxmlformats.org/drawingml/2006/main">
                  <a:graphicData uri="http://schemas.microsoft.com/office/word/2010/wordprocessingShape">
                    <wps:wsp>
                      <wps:cNvSpPr txBox="1"/>
                      <wps:spPr>
                        <a:xfrm>
                          <a:off x="0" y="0"/>
                          <a:ext cx="5831840" cy="8274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2E096ADA" w14:textId="77777777" w:rsidTr="00C33215">
                              <w:tc>
                                <w:tcPr>
                                  <w:tcW w:w="9114" w:type="dxa"/>
                                  <w:tcBorders>
                                    <w:right w:val="single" w:sz="48" w:space="0" w:color="F0E8FE" w:themeColor="background2"/>
                                  </w:tcBorders>
                                  <w:shd w:val="clear" w:color="auto" w:fill="F0E8FE" w:themeFill="background2"/>
                                </w:tcPr>
                                <w:p w14:paraId="59209C28" w14:textId="77777777" w:rsidR="00F81CF5" w:rsidRPr="00AB3259" w:rsidRDefault="00F81CF5" w:rsidP="002B3C79">
                                  <w:pPr>
                                    <w:pStyle w:val="BoxHeading"/>
                                  </w:pPr>
                                  <w:r>
                                    <w:t>Health worker</w:t>
                                  </w:r>
                                </w:p>
                                <w:p w14:paraId="53137F59" w14:textId="77777777" w:rsidR="00F81CF5" w:rsidRDefault="00F81CF5" w:rsidP="00752D37">
                                  <w:r>
                                    <w:rPr>
                                      <w:color w:val="000000"/>
                                    </w:rPr>
                                    <w:t>“Sepsis pathways are ‘game-changers’ when implemented successfully to streamline and enhance coordination”</w:t>
                                  </w:r>
                                </w:p>
                              </w:tc>
                            </w:tr>
                          </w:tbl>
                          <w:p w14:paraId="3A54E7CA" w14:textId="77777777" w:rsidR="00F81CF5" w:rsidRPr="00402F1C" w:rsidRDefault="00F81CF5" w:rsidP="00F81CF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4CD3B89" id="_x0000_s1041" type="#_x0000_t202" style="width:459.2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2E096ADA" w14:textId="77777777" w:rsidTr="00C33215">
                        <w:tc>
                          <w:tcPr>
                            <w:tcW w:w="9114" w:type="dxa"/>
                            <w:tcBorders>
                              <w:right w:val="single" w:sz="48" w:space="0" w:color="F0E8FE" w:themeColor="background2"/>
                            </w:tcBorders>
                            <w:shd w:val="clear" w:color="auto" w:fill="F0E8FE" w:themeFill="background2"/>
                          </w:tcPr>
                          <w:p w14:paraId="59209C28" w14:textId="77777777" w:rsidR="00F81CF5" w:rsidRPr="00AB3259" w:rsidRDefault="00F81CF5" w:rsidP="002B3C79">
                            <w:pPr>
                              <w:pStyle w:val="BoxHeading"/>
                            </w:pPr>
                            <w:r>
                              <w:t>Health worker</w:t>
                            </w:r>
                          </w:p>
                          <w:p w14:paraId="53137F59" w14:textId="77777777" w:rsidR="00F81CF5" w:rsidRDefault="00F81CF5" w:rsidP="00752D37">
                            <w:r>
                              <w:rPr>
                                <w:color w:val="000000"/>
                              </w:rPr>
                              <w:t>“Sepsis pathways are ‘game-changers’ when implemented successfully to streamline and enhance coordination”</w:t>
                            </w:r>
                          </w:p>
                        </w:tc>
                      </w:tr>
                    </w:tbl>
                    <w:p w14:paraId="3A54E7CA" w14:textId="77777777" w:rsidR="00F81CF5" w:rsidRPr="00402F1C" w:rsidRDefault="00F81CF5" w:rsidP="00F81CF5">
                      <w:pPr>
                        <w:pStyle w:val="NoSpacing"/>
                        <w:spacing w:line="240" w:lineRule="auto"/>
                        <w:rPr>
                          <w:sz w:val="2"/>
                          <w:szCs w:val="2"/>
                        </w:rPr>
                      </w:pPr>
                    </w:p>
                  </w:txbxContent>
                </v:textbox>
                <w10:anchorlock/>
              </v:shape>
            </w:pict>
          </mc:Fallback>
        </mc:AlternateContent>
      </w:r>
    </w:p>
    <w:p w14:paraId="342E131B" w14:textId="354AFBF7" w:rsidR="00265844" w:rsidRPr="00B148D3" w:rsidRDefault="00265844" w:rsidP="00B148D3">
      <w:r>
        <w:br w:type="page"/>
      </w:r>
    </w:p>
    <w:tbl>
      <w:tblPr>
        <w:tblW w:w="0" w:type="auto"/>
        <w:tblCellMar>
          <w:left w:w="0" w:type="dxa"/>
          <w:right w:w="0" w:type="dxa"/>
        </w:tblCellMar>
        <w:tblLook w:val="04A0" w:firstRow="1" w:lastRow="0" w:firstColumn="1" w:lastColumn="0" w:noHBand="0" w:noVBand="1"/>
      </w:tblPr>
      <w:tblGrid>
        <w:gridCol w:w="9184"/>
      </w:tblGrid>
      <w:tr w:rsidR="00265844" w14:paraId="4DAD3B4C" w14:textId="77777777" w:rsidTr="00D60569">
        <w:trPr>
          <w:trHeight w:hRule="exact" w:val="5954"/>
        </w:trPr>
        <w:tc>
          <w:tcPr>
            <w:tcW w:w="9184" w:type="dxa"/>
            <w:vAlign w:val="center"/>
          </w:tcPr>
          <w:p w14:paraId="669FBD83" w14:textId="6BB9F04D" w:rsidR="00265844" w:rsidRDefault="00265844" w:rsidP="00D60569">
            <w:pPr>
              <w:pStyle w:val="Heading1"/>
            </w:pPr>
            <w:bookmarkStart w:id="117" w:name="_Toc203058324"/>
            <w:bookmarkStart w:id="118" w:name="_Toc220480880"/>
            <w:r w:rsidRPr="00507A70">
              <w:lastRenderedPageBreak/>
              <w:t>Data collection tools for quality improvement</w:t>
            </w:r>
            <w:bookmarkEnd w:id="117"/>
            <w:bookmarkEnd w:id="118"/>
          </w:p>
          <w:p w14:paraId="1936281A" w14:textId="77777777" w:rsidR="00265844" w:rsidRPr="00EE7110" w:rsidRDefault="00265844" w:rsidP="00D60569">
            <w:pPr>
              <w:rPr>
                <w:i/>
                <w:iCs/>
              </w:rPr>
            </w:pPr>
            <w:r>
              <w:rPr>
                <w:i/>
                <w:iCs/>
              </w:rPr>
              <w:t>Project 4 of the National Sepsis Program Extension 2023-25</w:t>
            </w:r>
          </w:p>
        </w:tc>
      </w:tr>
    </w:tbl>
    <w:bookmarkStart w:id="119" w:name="_Toc203058325"/>
    <w:bookmarkStart w:id="120" w:name="_Toc220480881"/>
    <w:p w14:paraId="09C8A1E3" w14:textId="3CE2ADFE" w:rsidR="00265844" w:rsidRPr="00C1245D" w:rsidRDefault="00265844" w:rsidP="001236D7">
      <w:pPr>
        <w:pStyle w:val="Heading2"/>
      </w:pPr>
      <w:r>
        <w:rPr>
          <w:noProof/>
        </w:rPr>
        <mc:AlternateContent>
          <mc:Choice Requires="wpg">
            <w:drawing>
              <wp:anchor distT="0" distB="0" distL="114300" distR="114300" simplePos="0" relativeHeight="251658247" behindDoc="1" locked="0" layoutInCell="1" allowOverlap="1" wp14:anchorId="5264BEA7" wp14:editId="2CFB187F">
                <wp:simplePos x="0" y="0"/>
                <wp:positionH relativeFrom="page">
                  <wp:align>left</wp:align>
                </wp:positionH>
                <wp:positionV relativeFrom="page">
                  <wp:align>top</wp:align>
                </wp:positionV>
                <wp:extent cx="7560000" cy="4392000"/>
                <wp:effectExtent l="0" t="0" r="3175" b="8890"/>
                <wp:wrapNone/>
                <wp:docPr id="15" name="Group 19"/>
                <wp:cNvGraphicFramePr/>
                <a:graphic xmlns:a="http://schemas.openxmlformats.org/drawingml/2006/main">
                  <a:graphicData uri="http://schemas.microsoft.com/office/word/2010/wordprocessingGroup">
                    <wpg:wgp>
                      <wpg:cNvGrpSpPr/>
                      <wpg:grpSpPr>
                        <a:xfrm>
                          <a:off x="0" y="0"/>
                          <a:ext cx="7560000" cy="4392000"/>
                          <a:chOff x="0" y="0"/>
                          <a:chExt cx="7560000" cy="4392000"/>
                        </a:xfrm>
                      </wpg:grpSpPr>
                      <wps:wsp>
                        <wps:cNvPr id="16" name="Rectangle 15"/>
                        <wps:cNvSpPr/>
                        <wps:spPr>
                          <a:xfrm>
                            <a:off x="0" y="0"/>
                            <a:ext cx="7560000" cy="43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5"/>
                        <wps:cNvSpPr/>
                        <wps:spPr>
                          <a:xfrm>
                            <a:off x="0" y="0"/>
                            <a:ext cx="7560000" cy="4068000"/>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5"/>
                        <wps:cNvSpPr/>
                        <wps:spPr>
                          <a:xfrm>
                            <a:off x="0" y="0"/>
                            <a:ext cx="7560000" cy="374400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35B17C" id="Group 19" o:spid="_x0000_s1026" style="position:absolute;margin-left:0;margin-top:0;width:595.3pt;height:345.85pt;z-index:-251632640;mso-position-horizontal:left;mso-position-horizontal-relative:page;mso-position-vertical:top;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" fillcolor="#f0e8fe [3214]"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" fillcolor="#e1d1fd [1303]"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" fillcolor="#d2bbfc [1943]" stroked="f" strokeweight="2pt"/>
                <w10:wrap anchorx="page" anchory="page"/>
              </v:group>
            </w:pict>
          </mc:Fallback>
        </mc:AlternateContent>
      </w:r>
      <w:r w:rsidRPr="0020695A">
        <w:t>Project background</w:t>
      </w:r>
      <w:bookmarkEnd w:id="119"/>
      <w:bookmarkEnd w:id="120"/>
    </w:p>
    <w:p w14:paraId="70F73BAE" w14:textId="1580A751" w:rsidR="00265844" w:rsidRDefault="00265844" w:rsidP="00265844">
      <w:pPr>
        <w:rPr>
          <w:rFonts w:cstheme="minorHAnsi"/>
        </w:rPr>
      </w:pPr>
      <w:r>
        <w:rPr>
          <w:rFonts w:cstheme="minorHAnsi"/>
        </w:rPr>
        <w:t xml:space="preserve">The </w:t>
      </w:r>
      <w:r w:rsidRPr="006814B5">
        <w:rPr>
          <w:rFonts w:cstheme="minorHAnsi"/>
        </w:rPr>
        <w:t xml:space="preserve">quality and quantity of </w:t>
      </w:r>
      <w:r>
        <w:rPr>
          <w:rFonts w:cstheme="minorHAnsi"/>
        </w:rPr>
        <w:t xml:space="preserve">existing </w:t>
      </w:r>
      <w:r w:rsidRPr="006814B5">
        <w:rPr>
          <w:rFonts w:cstheme="minorHAnsi"/>
        </w:rPr>
        <w:t>sepsis data</w:t>
      </w:r>
      <w:r>
        <w:rPr>
          <w:rFonts w:cstheme="minorHAnsi"/>
        </w:rPr>
        <w:t xml:space="preserve"> in Australia is</w:t>
      </w:r>
      <w:r w:rsidRPr="006814B5">
        <w:rPr>
          <w:rFonts w:cstheme="minorHAnsi"/>
        </w:rPr>
        <w:t xml:space="preserve"> insufficient to provide a comprehensive picture </w:t>
      </w:r>
      <w:r>
        <w:rPr>
          <w:rFonts w:cstheme="minorHAnsi"/>
        </w:rPr>
        <w:t>of sepsis</w:t>
      </w:r>
      <w:r w:rsidR="00244034">
        <w:rPr>
          <w:rFonts w:cstheme="minorHAnsi"/>
        </w:rPr>
        <w:t xml:space="preserve"> </w:t>
      </w:r>
      <w:r w:rsidRPr="006814B5">
        <w:rPr>
          <w:rFonts w:cstheme="minorHAnsi"/>
        </w:rPr>
        <w:t>to health services</w:t>
      </w:r>
      <w:r>
        <w:rPr>
          <w:rFonts w:cstheme="minorHAnsi"/>
        </w:rPr>
        <w:t xml:space="preserve"> to inform their ability to plan and evaluate health care delivery and guide clinical practice as part of quality improvement.</w:t>
      </w:r>
    </w:p>
    <w:p w14:paraId="7BBFDD6B" w14:textId="5397FB1B" w:rsidR="003711DA" w:rsidRDefault="00265844" w:rsidP="009C0B94">
      <w:pPr>
        <w:rPr>
          <w:rFonts w:cstheme="minorHAnsi"/>
        </w:rPr>
      </w:pPr>
      <w:bookmarkStart w:id="121" w:name="_Hlk202020802"/>
      <w:r>
        <w:rPr>
          <w:rFonts w:cstheme="minorHAnsi"/>
        </w:rPr>
        <w:t>An epidemiological analysis as part of the National Sepsis Program and a</w:t>
      </w:r>
      <w:bookmarkEnd w:id="121"/>
      <w:r w:rsidRPr="00BA3BFF">
        <w:rPr>
          <w:rFonts w:cstheme="minorHAnsi"/>
        </w:rPr>
        <w:t xml:space="preserve"> small-scale </w:t>
      </w:r>
      <w:r w:rsidRPr="006814B5">
        <w:rPr>
          <w:rFonts w:cstheme="minorHAnsi"/>
        </w:rPr>
        <w:t>medical record audit of sepsis cases</w:t>
      </w:r>
      <w:r w:rsidRPr="00BA3BFF">
        <w:rPr>
          <w:rFonts w:cstheme="minorHAnsi"/>
        </w:rPr>
        <w:t xml:space="preserve"> </w:t>
      </w:r>
      <w:r>
        <w:rPr>
          <w:rFonts w:cstheme="minorHAnsi"/>
        </w:rPr>
        <w:t xml:space="preserve">by the Commission </w:t>
      </w:r>
      <w:r w:rsidRPr="00BA3BFF">
        <w:rPr>
          <w:rFonts w:cstheme="minorHAnsi"/>
        </w:rPr>
        <w:t xml:space="preserve">identified </w:t>
      </w:r>
      <w:r w:rsidRPr="006814B5">
        <w:rPr>
          <w:rFonts w:cstheme="minorHAnsi"/>
        </w:rPr>
        <w:t>the need for strategies to improve clinical documentation</w:t>
      </w:r>
      <w:r>
        <w:rPr>
          <w:rFonts w:cstheme="minorHAnsi"/>
        </w:rPr>
        <w:t xml:space="preserve"> and coding</w:t>
      </w:r>
      <w:r w:rsidRPr="006814B5">
        <w:rPr>
          <w:rFonts w:cstheme="minorHAnsi"/>
        </w:rPr>
        <w:t xml:space="preserve"> of sepsis or suspected sepsis in patient medical records and discharge summaries</w:t>
      </w:r>
      <w:r>
        <w:rPr>
          <w:rFonts w:cstheme="minorHAnsi"/>
        </w:rPr>
        <w:t xml:space="preserve"> nation-wide.</w:t>
      </w:r>
      <w:bookmarkStart w:id="122" w:name="_Toc201770540"/>
    </w:p>
    <w:p w14:paraId="539F35A9" w14:textId="48E78080" w:rsidR="00265844" w:rsidRPr="009C0B94" w:rsidRDefault="00265844" w:rsidP="009C0B94">
      <w:pPr>
        <w:pStyle w:val="Heading4"/>
      </w:pPr>
      <w:r w:rsidRPr="009C0B94">
        <w:t>Defining the data problem</w:t>
      </w:r>
    </w:p>
    <w:p w14:paraId="1DDA79B3" w14:textId="74397A8D" w:rsidR="00265844" w:rsidRPr="00956899" w:rsidRDefault="00265844" w:rsidP="00265844">
      <w:pPr>
        <w:rPr>
          <w:rFonts w:cstheme="minorHAnsi"/>
        </w:rPr>
      </w:pPr>
      <w:r w:rsidRPr="00956899">
        <w:rPr>
          <w:rFonts w:cstheme="minorHAnsi"/>
        </w:rPr>
        <w:t>The quality of national sepsis data relies on:</w:t>
      </w:r>
    </w:p>
    <w:p w14:paraId="625E835B" w14:textId="77777777" w:rsidR="004062E1" w:rsidRDefault="00265844" w:rsidP="004148F6">
      <w:pPr>
        <w:pStyle w:val="ListBullet"/>
        <w:numPr>
          <w:ilvl w:val="0"/>
          <w:numId w:val="1"/>
        </w:numPr>
      </w:pPr>
      <w:r w:rsidRPr="00956899">
        <w:t xml:space="preserve">Consistent recognition, documentation, reporting and coding of sepsis </w:t>
      </w:r>
    </w:p>
    <w:p w14:paraId="4A6C015F" w14:textId="77777777" w:rsidR="004062E1" w:rsidRDefault="00265844" w:rsidP="004148F6">
      <w:pPr>
        <w:pStyle w:val="ListBullet"/>
        <w:numPr>
          <w:ilvl w:val="0"/>
          <w:numId w:val="1"/>
        </w:numPr>
      </w:pPr>
      <w:r w:rsidRPr="00956899">
        <w:t>Access to comprehensive contemporary data about patients with sepsis</w:t>
      </w:r>
    </w:p>
    <w:p w14:paraId="35A031CC" w14:textId="5C1F5B12" w:rsidR="00265844" w:rsidRPr="00507A70" w:rsidRDefault="00265844" w:rsidP="004148F6">
      <w:pPr>
        <w:pStyle w:val="ListBullet"/>
        <w:numPr>
          <w:ilvl w:val="0"/>
          <w:numId w:val="1"/>
        </w:numPr>
      </w:pPr>
      <w:r w:rsidRPr="00956899">
        <w:t>Data collection and management, quality monitoring</w:t>
      </w:r>
      <w:r w:rsidRPr="00507A70">
        <w:t xml:space="preserve"> and improvement processes.</w:t>
      </w:r>
    </w:p>
    <w:p w14:paraId="7D4D8DC1" w14:textId="77777777" w:rsidR="00C43C1F" w:rsidRDefault="00C43C1F" w:rsidP="00C43C1F">
      <w:pPr>
        <w:rPr>
          <w:rFonts w:cstheme="minorHAnsi"/>
        </w:rPr>
      </w:pPr>
    </w:p>
    <w:p w14:paraId="5DA32923" w14:textId="7D493A46" w:rsidR="00265844" w:rsidRPr="00C43C1F" w:rsidRDefault="00265844" w:rsidP="00C43C1F">
      <w:pPr>
        <w:rPr>
          <w:rFonts w:cstheme="minorHAnsi"/>
        </w:rPr>
      </w:pPr>
      <w:r w:rsidRPr="00C43C1F">
        <w:rPr>
          <w:rFonts w:cstheme="minorHAnsi"/>
        </w:rPr>
        <w:t>Measuring sepsis and sepsis outcomes is challenging because:</w:t>
      </w:r>
    </w:p>
    <w:p w14:paraId="5E07D1CF" w14:textId="77777777" w:rsidR="004062E1" w:rsidRDefault="004062E1" w:rsidP="004148F6">
      <w:pPr>
        <w:pStyle w:val="ListBullet"/>
        <w:numPr>
          <w:ilvl w:val="0"/>
          <w:numId w:val="1"/>
        </w:numPr>
      </w:pPr>
      <w:r>
        <w:t>D</w:t>
      </w:r>
      <w:r w:rsidR="00265844" w:rsidRPr="00507A70">
        <w:t>iagnosis of sepsis is difficult and confirmed diagnoses of sepsis is inconsistently documented</w:t>
      </w:r>
    </w:p>
    <w:p w14:paraId="03162184" w14:textId="77777777" w:rsidR="004062E1" w:rsidRDefault="00265844" w:rsidP="004148F6">
      <w:pPr>
        <w:pStyle w:val="ListBullet"/>
        <w:numPr>
          <w:ilvl w:val="0"/>
          <w:numId w:val="1"/>
        </w:numPr>
      </w:pPr>
      <w:r w:rsidRPr="00507A70">
        <w:t>There are a large and complex number of differing sepsis codes</w:t>
      </w:r>
    </w:p>
    <w:p w14:paraId="14F356E9" w14:textId="39F5B873" w:rsidR="004062E1" w:rsidRDefault="00265844" w:rsidP="004148F6">
      <w:pPr>
        <w:pStyle w:val="ListBullet"/>
        <w:numPr>
          <w:ilvl w:val="0"/>
          <w:numId w:val="1"/>
        </w:numPr>
      </w:pPr>
      <w:r w:rsidRPr="00507A70">
        <w:t>There are limitations in the use of International Classification of Diseases (ICD) codes to study epidemiology</w:t>
      </w:r>
    </w:p>
    <w:p w14:paraId="7620A31B" w14:textId="77777777" w:rsidR="004062E1" w:rsidRDefault="00265844" w:rsidP="004148F6">
      <w:pPr>
        <w:pStyle w:val="ListBullet"/>
        <w:numPr>
          <w:ilvl w:val="0"/>
          <w:numId w:val="1"/>
        </w:numPr>
      </w:pPr>
      <w:r w:rsidRPr="00507A70">
        <w:t>There is variation in coding practice</w:t>
      </w:r>
    </w:p>
    <w:p w14:paraId="2E5BE50F" w14:textId="77777777" w:rsidR="004062E1" w:rsidRDefault="00265844" w:rsidP="004148F6">
      <w:pPr>
        <w:pStyle w:val="ListBullet"/>
        <w:numPr>
          <w:ilvl w:val="0"/>
          <w:numId w:val="1"/>
        </w:numPr>
      </w:pPr>
      <w:r w:rsidRPr="00507A70">
        <w:t>There are two approaches to sepsis measurement, both with limitations</w:t>
      </w:r>
    </w:p>
    <w:p w14:paraId="26609B28" w14:textId="77777777" w:rsidR="004062E1" w:rsidRDefault="00265844" w:rsidP="004148F6">
      <w:pPr>
        <w:pStyle w:val="ListBullet"/>
        <w:numPr>
          <w:ilvl w:val="0"/>
          <w:numId w:val="1"/>
        </w:numPr>
      </w:pPr>
      <w:r w:rsidRPr="00507A70">
        <w:lastRenderedPageBreak/>
        <w:t>There are data gaps</w:t>
      </w:r>
    </w:p>
    <w:p w14:paraId="33099C99" w14:textId="6D609CAA" w:rsidR="00F81CF5" w:rsidRDefault="00265844" w:rsidP="00F81CF5">
      <w:pPr>
        <w:pStyle w:val="ListBullet"/>
        <w:numPr>
          <w:ilvl w:val="0"/>
          <w:numId w:val="1"/>
        </w:numPr>
      </w:pPr>
      <w:r w:rsidRPr="00507A70">
        <w:t>There is no national sepsis data set or measurement framework.</w:t>
      </w:r>
    </w:p>
    <w:p w14:paraId="09C8559F" w14:textId="77777777" w:rsidR="00C43C1F" w:rsidRDefault="00C43C1F" w:rsidP="00C43C1F">
      <w:pPr>
        <w:pStyle w:val="ListBullet"/>
        <w:ind w:left="360"/>
      </w:pPr>
    </w:p>
    <w:p w14:paraId="71CA7526" w14:textId="5D244E7B" w:rsidR="00F81CF5" w:rsidRDefault="00F81CF5" w:rsidP="00F81CF5">
      <w:pPr>
        <w:pStyle w:val="ListBullet"/>
      </w:pPr>
      <w:r>
        <w:rPr>
          <w:noProof/>
        </w:rPr>
        <mc:AlternateContent>
          <mc:Choice Requires="wps">
            <w:drawing>
              <wp:inline distT="0" distB="0" distL="0" distR="0" wp14:anchorId="54E3BD8B" wp14:editId="0DDB595D">
                <wp:extent cx="5831840" cy="662305"/>
                <wp:effectExtent l="0" t="0" r="0" b="4445"/>
                <wp:docPr id="1002304143"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5730D20F" w14:textId="77777777" w:rsidTr="00C33215">
                              <w:tc>
                                <w:tcPr>
                                  <w:tcW w:w="9114" w:type="dxa"/>
                                  <w:tcBorders>
                                    <w:right w:val="single" w:sz="48" w:space="0" w:color="F0E8FE" w:themeColor="background2"/>
                                  </w:tcBorders>
                                  <w:shd w:val="clear" w:color="auto" w:fill="F0E8FE" w:themeFill="background2"/>
                                </w:tcPr>
                                <w:p w14:paraId="1BC59EC5" w14:textId="65003F5B" w:rsidR="00F81CF5" w:rsidRPr="00AB3259" w:rsidRDefault="00F81CF5" w:rsidP="002B3C79">
                                  <w:pPr>
                                    <w:pStyle w:val="BoxHeading"/>
                                  </w:pPr>
                                  <w:r>
                                    <w:t>Sepsis survivor</w:t>
                                  </w:r>
                                </w:p>
                                <w:p w14:paraId="0768B693" w14:textId="08834BBB" w:rsidR="00F81CF5" w:rsidRDefault="00F81CF5" w:rsidP="00752D37">
                                  <w:r>
                                    <w:t>“They (clinicians) are still reluctant to put that label ‘sepsis’ for fear that they will be seen as a bit catastrophic or overreacting”</w:t>
                                  </w:r>
                                </w:p>
                              </w:tc>
                            </w:tr>
                          </w:tbl>
                          <w:p w14:paraId="06F76D2F" w14:textId="77777777" w:rsidR="00F81CF5" w:rsidRPr="00402F1C" w:rsidRDefault="00F81CF5" w:rsidP="00F81CF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4E3BD8B" id="_x0000_s1042"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YQEw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Bc0xHwbZQ3Gm+RB66Z2Vm5qa2Arn&#10;nwWS1tQ37a9/oqPUQMXgYnFWAf7+332IJwnIy1lLu5Nz9+soUHGmfxgSJyzaYOBg7AfDHJt7oHUc&#10;08uwMpqUgF4PZonQvNJar0MVcgkjqVbO/WDe+36D6VlItV7HIFonK/zW7KwM0IHGQOlL9yrQXnj3&#10;pNgjDFslsjf097Eh09n10ZMIUZtAbM/ihW9axaju5dmEXf/7P0bdHvfqDw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AilPYQ&#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5730D20F" w14:textId="77777777" w:rsidTr="00C33215">
                        <w:tc>
                          <w:tcPr>
                            <w:tcW w:w="9114" w:type="dxa"/>
                            <w:tcBorders>
                              <w:right w:val="single" w:sz="48" w:space="0" w:color="F0E8FE" w:themeColor="background2"/>
                            </w:tcBorders>
                            <w:shd w:val="clear" w:color="auto" w:fill="F0E8FE" w:themeFill="background2"/>
                          </w:tcPr>
                          <w:p w14:paraId="1BC59EC5" w14:textId="65003F5B" w:rsidR="00F81CF5" w:rsidRPr="00AB3259" w:rsidRDefault="00F81CF5" w:rsidP="002B3C79">
                            <w:pPr>
                              <w:pStyle w:val="BoxHeading"/>
                            </w:pPr>
                            <w:r>
                              <w:t>Sepsis survivor</w:t>
                            </w:r>
                          </w:p>
                          <w:p w14:paraId="0768B693" w14:textId="08834BBB" w:rsidR="00F81CF5" w:rsidRDefault="00F81CF5" w:rsidP="00752D37">
                            <w:r>
                              <w:t>“They (clinicians) are still reluctant to put that label ‘sepsis’ for fear that they will be seen as a bit catastrophic or overreacting”</w:t>
                            </w:r>
                          </w:p>
                        </w:tc>
                      </w:tr>
                    </w:tbl>
                    <w:p w14:paraId="06F76D2F" w14:textId="77777777" w:rsidR="00F81CF5" w:rsidRPr="00402F1C" w:rsidRDefault="00F81CF5" w:rsidP="00F81CF5">
                      <w:pPr>
                        <w:pStyle w:val="NoSpacing"/>
                        <w:spacing w:line="240" w:lineRule="auto"/>
                        <w:rPr>
                          <w:sz w:val="2"/>
                          <w:szCs w:val="2"/>
                        </w:rPr>
                      </w:pPr>
                    </w:p>
                  </w:txbxContent>
                </v:textbox>
                <w10:anchorlock/>
              </v:shape>
            </w:pict>
          </mc:Fallback>
        </mc:AlternateContent>
      </w:r>
    </w:p>
    <w:p w14:paraId="2EA835E8" w14:textId="1C5D7D2F" w:rsidR="00265844" w:rsidRPr="004B6D0B" w:rsidRDefault="00265844" w:rsidP="001236D7">
      <w:pPr>
        <w:pStyle w:val="Heading2"/>
      </w:pPr>
      <w:bookmarkStart w:id="123" w:name="_Toc203058326"/>
      <w:bookmarkStart w:id="124" w:name="_Toc220480882"/>
      <w:r w:rsidRPr="00BA3BFF">
        <w:t>Project overview</w:t>
      </w:r>
      <w:bookmarkEnd w:id="122"/>
      <w:bookmarkEnd w:id="123"/>
      <w:bookmarkEnd w:id="124"/>
    </w:p>
    <w:p w14:paraId="0628E305" w14:textId="2079A69D" w:rsidR="00265844" w:rsidRDefault="00265844" w:rsidP="00265844">
      <w:pPr>
        <w:rPr>
          <w:rFonts w:cstheme="minorHAnsi"/>
        </w:rPr>
      </w:pPr>
      <w:r>
        <w:rPr>
          <w:rFonts w:cstheme="minorHAnsi"/>
        </w:rPr>
        <w:t>T</w:t>
      </w:r>
      <w:r w:rsidRPr="00BA3BFF">
        <w:rPr>
          <w:rFonts w:cstheme="minorHAnsi"/>
        </w:rPr>
        <w:t xml:space="preserve">his project </w:t>
      </w:r>
      <w:r>
        <w:rPr>
          <w:rFonts w:cstheme="minorHAnsi"/>
        </w:rPr>
        <w:t xml:space="preserve">aimed </w:t>
      </w:r>
      <w:r w:rsidRPr="00BA3BFF">
        <w:rPr>
          <w:rFonts w:cstheme="minorHAnsi"/>
        </w:rPr>
        <w:t>to improve the quality and quantity of sepsis data collection, coding and reporting to better understand the true burden of sepsis and to inform strategies aimed at improving early detection, treatment and outcomes.</w:t>
      </w:r>
    </w:p>
    <w:p w14:paraId="6999F335" w14:textId="77777777" w:rsidR="00265844" w:rsidRDefault="00265844" w:rsidP="00265844">
      <w:pPr>
        <w:rPr>
          <w:rFonts w:cstheme="minorHAnsi"/>
        </w:rPr>
      </w:pPr>
      <w:r>
        <w:rPr>
          <w:rFonts w:cstheme="minorHAnsi"/>
        </w:rPr>
        <w:t>The project involved:</w:t>
      </w:r>
    </w:p>
    <w:p w14:paraId="52142187" w14:textId="75F99B2A" w:rsidR="00265844" w:rsidRPr="001D1970" w:rsidRDefault="00265844" w:rsidP="00265844">
      <w:pPr>
        <w:pStyle w:val="Heading3"/>
      </w:pPr>
      <w:r w:rsidRPr="001D1970">
        <w:t>Revised epidemiology report</w:t>
      </w:r>
    </w:p>
    <w:p w14:paraId="695719BF" w14:textId="5F23B404" w:rsidR="00265844" w:rsidRDefault="00265844" w:rsidP="00265844">
      <w:pPr>
        <w:rPr>
          <w:rStyle w:val="normaltextrun"/>
          <w:rFonts w:ascii="Arial" w:hAnsi="Arial" w:cs="Arial"/>
          <w:color w:val="000000"/>
          <w:shd w:val="clear" w:color="auto" w:fill="FFFFFF"/>
        </w:rPr>
      </w:pPr>
      <w:r>
        <w:rPr>
          <w:rFonts w:cstheme="minorHAnsi"/>
        </w:rPr>
        <w:t>Building on the Commission’s 2020 ‘Epidemiology of Sepsis in Australian Public Hospitals’ report</w:t>
      </w:r>
      <w:r w:rsidR="002F6BA4">
        <w:rPr>
          <w:rFonts w:cstheme="minorHAnsi"/>
          <w:vertAlign w:val="superscript"/>
        </w:rPr>
        <w:t>10</w:t>
      </w:r>
      <w:r w:rsidR="002F6BA4">
        <w:rPr>
          <w:rFonts w:cstheme="minorHAnsi"/>
        </w:rPr>
        <w:t>,</w:t>
      </w:r>
      <w:r>
        <w:rPr>
          <w:rFonts w:cstheme="minorHAnsi"/>
        </w:rPr>
        <w:t xml:space="preserve"> t</w:t>
      </w:r>
      <w:r w:rsidRPr="001D1970">
        <w:rPr>
          <w:rFonts w:cstheme="minorHAnsi"/>
        </w:rPr>
        <w:t xml:space="preserve">he Commission </w:t>
      </w:r>
      <w:r>
        <w:rPr>
          <w:rFonts w:cstheme="minorHAnsi"/>
        </w:rPr>
        <w:t xml:space="preserve">conducted an </w:t>
      </w:r>
      <w:r w:rsidRPr="001D1970">
        <w:rPr>
          <w:rFonts w:cstheme="minorHAnsi"/>
        </w:rPr>
        <w:t>analys</w:t>
      </w:r>
      <w:r>
        <w:rPr>
          <w:rFonts w:cstheme="minorHAnsi"/>
        </w:rPr>
        <w:t xml:space="preserve">is </w:t>
      </w:r>
      <w:r>
        <w:rPr>
          <w:rStyle w:val="normaltextrun"/>
          <w:rFonts w:ascii="Arial" w:hAnsi="Arial" w:cs="Arial"/>
          <w:color w:val="000000"/>
          <w:shd w:val="clear" w:color="auto" w:fill="FFFFFF"/>
        </w:rPr>
        <w:t xml:space="preserve">to better understand the sepsis patient journey in public admitted care and to </w:t>
      </w:r>
      <w:r w:rsidRPr="001D1970">
        <w:rPr>
          <w:rFonts w:cstheme="minorHAnsi"/>
        </w:rPr>
        <w:t xml:space="preserve">provide </w:t>
      </w:r>
      <w:r>
        <w:rPr>
          <w:rFonts w:cstheme="minorHAnsi"/>
        </w:rPr>
        <w:t xml:space="preserve">Australian </w:t>
      </w:r>
      <w:r w:rsidRPr="001D1970">
        <w:rPr>
          <w:rFonts w:cstheme="minorHAnsi"/>
        </w:rPr>
        <w:t xml:space="preserve">health services with </w:t>
      </w:r>
      <w:r>
        <w:rPr>
          <w:rFonts w:cstheme="minorHAnsi"/>
        </w:rPr>
        <w:t>updated</w:t>
      </w:r>
      <w:r w:rsidRPr="001D1970">
        <w:rPr>
          <w:rFonts w:cstheme="minorHAnsi"/>
        </w:rPr>
        <w:t xml:space="preserve"> epidemiological data about sepsis</w:t>
      </w:r>
      <w:r>
        <w:rPr>
          <w:rFonts w:cstheme="minorHAnsi"/>
        </w:rPr>
        <w:t>.</w:t>
      </w:r>
    </w:p>
    <w:p w14:paraId="4D83AF32" w14:textId="77777777" w:rsidR="00265844" w:rsidRPr="001D1970" w:rsidRDefault="00265844" w:rsidP="00265844">
      <w:pPr>
        <w:pStyle w:val="Heading3"/>
      </w:pPr>
      <w:r>
        <w:t>A</w:t>
      </w:r>
      <w:r w:rsidRPr="001D1970">
        <w:t xml:space="preserve"> national sepsis data plan</w:t>
      </w:r>
    </w:p>
    <w:p w14:paraId="4FE4DFD7" w14:textId="77777777" w:rsidR="00265844" w:rsidRPr="00674C09" w:rsidRDefault="00265844" w:rsidP="00265844">
      <w:pPr>
        <w:rPr>
          <w:rFonts w:cstheme="minorHAnsi"/>
        </w:rPr>
      </w:pPr>
      <w:r w:rsidRPr="00674C09">
        <w:rPr>
          <w:rFonts w:cstheme="minorHAnsi"/>
        </w:rPr>
        <w:t>The development of a national sepsis data plan to identify recommendations to inform the strategic direction and timeline of work required to ensure better sepsis data identification, storage, access, integration and governance in Australia.</w:t>
      </w:r>
    </w:p>
    <w:p w14:paraId="1A6C0A4F" w14:textId="37A86FD3" w:rsidR="00265844" w:rsidRPr="00BF4A82" w:rsidRDefault="00EB7CBA" w:rsidP="00265844">
      <w:pPr>
        <w:pStyle w:val="ListBullet"/>
        <w:ind w:left="360" w:hanging="360"/>
      </w:pPr>
      <w:r>
        <w:t>T</w:t>
      </w:r>
      <w:r w:rsidR="00265844">
        <w:t xml:space="preserve">he </w:t>
      </w:r>
      <w:r w:rsidR="00265844" w:rsidRPr="00BF4A82">
        <w:t>national sepsis data plan:</w:t>
      </w:r>
    </w:p>
    <w:p w14:paraId="3DD42BF3" w14:textId="30468649" w:rsidR="00265844" w:rsidRDefault="00265844" w:rsidP="004148F6">
      <w:pPr>
        <w:pStyle w:val="ListBullet"/>
        <w:numPr>
          <w:ilvl w:val="0"/>
          <w:numId w:val="1"/>
        </w:numPr>
      </w:pPr>
      <w:r>
        <w:t>H</w:t>
      </w:r>
      <w:r w:rsidRPr="00BF4A82">
        <w:t>a</w:t>
      </w:r>
      <w:r w:rsidR="00EB7CBA">
        <w:t>s</w:t>
      </w:r>
      <w:r w:rsidRPr="00BF4A82">
        <w:t xml:space="preserve"> focused, tangible and measurable goals to support quality improvement</w:t>
      </w:r>
    </w:p>
    <w:p w14:paraId="0FA6EC69" w14:textId="1C9A7105" w:rsidR="00265844" w:rsidRPr="00BF4A82" w:rsidRDefault="00265844" w:rsidP="004148F6">
      <w:pPr>
        <w:pStyle w:val="ListBullet"/>
        <w:numPr>
          <w:ilvl w:val="0"/>
          <w:numId w:val="1"/>
        </w:numPr>
      </w:pPr>
      <w:r>
        <w:t>C</w:t>
      </w:r>
      <w:r w:rsidRPr="00BF4A82">
        <w:t>ontain</w:t>
      </w:r>
      <w:r w:rsidR="00EB7CBA">
        <w:t>s</w:t>
      </w:r>
      <w:r w:rsidRPr="00BF4A82">
        <w:t xml:space="preserve"> strategies to</w:t>
      </w:r>
      <w:r>
        <w:t xml:space="preserve"> standardise the identification and management of sepsis data</w:t>
      </w:r>
    </w:p>
    <w:p w14:paraId="11C83789" w14:textId="42E66E43" w:rsidR="00265844" w:rsidRDefault="00EB7CBA" w:rsidP="004148F6">
      <w:pPr>
        <w:pStyle w:val="ListBullet"/>
        <w:numPr>
          <w:ilvl w:val="0"/>
          <w:numId w:val="1"/>
        </w:numPr>
      </w:pPr>
      <w:r>
        <w:t>Is i</w:t>
      </w:r>
      <w:r w:rsidR="00265844" w:rsidRPr="00BF4A82">
        <w:t>nformed by research and quality improvement projects focused on strengthening sepsis data.</w:t>
      </w:r>
    </w:p>
    <w:p w14:paraId="49074FDF" w14:textId="77777777" w:rsidR="00265844" w:rsidRDefault="00265844" w:rsidP="00265844">
      <w:pPr>
        <w:pStyle w:val="Heading4"/>
        <w:rPr>
          <w:color w:val="7030A0"/>
        </w:rPr>
      </w:pPr>
      <w:r w:rsidRPr="001D1970">
        <w:t>New and</w:t>
      </w:r>
      <w:r>
        <w:t xml:space="preserve"> </w:t>
      </w:r>
      <w:r w:rsidRPr="001D1970">
        <w:t>updated existing data measurement tools and guidance</w:t>
      </w:r>
    </w:p>
    <w:p w14:paraId="5C210154" w14:textId="03C29B10" w:rsidR="00056A28" w:rsidRPr="00956238" w:rsidRDefault="00265844" w:rsidP="00265844">
      <w:pPr>
        <w:widowControl w:val="0"/>
        <w:autoSpaceDE w:val="0"/>
        <w:autoSpaceDN w:val="0"/>
        <w:spacing w:before="0" w:after="0" w:line="240" w:lineRule="auto"/>
        <w:rPr>
          <w:rFonts w:cstheme="minorHAnsi"/>
        </w:rPr>
      </w:pPr>
      <w:r w:rsidRPr="00956238">
        <w:rPr>
          <w:rFonts w:cstheme="minorHAnsi"/>
        </w:rPr>
        <w:t>The init</w:t>
      </w:r>
      <w:r>
        <w:rPr>
          <w:rFonts w:cstheme="minorHAnsi"/>
        </w:rPr>
        <w:t xml:space="preserve">ial project scope sought </w:t>
      </w:r>
      <w:r w:rsidRPr="00956238">
        <w:rPr>
          <w:rFonts w:cstheme="minorHAnsi"/>
        </w:rPr>
        <w:t xml:space="preserve">to </w:t>
      </w:r>
      <w:r>
        <w:rPr>
          <w:rFonts w:cstheme="minorHAnsi"/>
        </w:rPr>
        <w:t xml:space="preserve">create and update existing data measurement tools and guidance to </w:t>
      </w:r>
      <w:r w:rsidRPr="00956238">
        <w:rPr>
          <w:rFonts w:cstheme="minorHAnsi"/>
        </w:rPr>
        <w:t>support accurate sepsis data collection</w:t>
      </w:r>
      <w:r>
        <w:rPr>
          <w:rFonts w:cstheme="minorHAnsi"/>
        </w:rPr>
        <w:t xml:space="preserve"> in Australian care settings. Project planning and stakeholder consultation identified that a national sepsis data </w:t>
      </w:r>
      <w:r w:rsidR="00C725B0">
        <w:rPr>
          <w:rFonts w:cstheme="minorHAnsi"/>
        </w:rPr>
        <w:t xml:space="preserve">strategy </w:t>
      </w:r>
      <w:r>
        <w:rPr>
          <w:rFonts w:cstheme="minorHAnsi"/>
        </w:rPr>
        <w:t>to clarify the sepsis data problem in Australia</w:t>
      </w:r>
      <w:r w:rsidR="00D73F3D" w:rsidRPr="00D73F3D">
        <w:rPr>
          <w:rFonts w:cstheme="minorHAnsi"/>
        </w:rPr>
        <w:t xml:space="preserve"> </w:t>
      </w:r>
      <w:r w:rsidR="00D73F3D">
        <w:rPr>
          <w:rFonts w:cstheme="minorHAnsi"/>
        </w:rPr>
        <w:t>would add more value in the long term</w:t>
      </w:r>
      <w:r w:rsidR="00D3699C">
        <w:rPr>
          <w:rFonts w:cstheme="minorHAnsi"/>
        </w:rPr>
        <w:t xml:space="preserve"> and that an</w:t>
      </w:r>
      <w:r w:rsidR="00D73F3D">
        <w:rPr>
          <w:rFonts w:cstheme="minorHAnsi"/>
        </w:rPr>
        <w:t xml:space="preserve"> </w:t>
      </w:r>
      <w:r w:rsidR="002D3E22">
        <w:rPr>
          <w:rFonts w:cstheme="minorHAnsi"/>
        </w:rPr>
        <w:t>updated epidemiology report</w:t>
      </w:r>
      <w:r w:rsidR="00D3699C">
        <w:rPr>
          <w:rFonts w:cstheme="minorHAnsi"/>
        </w:rPr>
        <w:t xml:space="preserve"> would</w:t>
      </w:r>
      <w:r w:rsidR="004F796A">
        <w:rPr>
          <w:rFonts w:cstheme="minorHAnsi"/>
        </w:rPr>
        <w:t xml:space="preserve"> contribute to the evidence base informing sepsis quality </w:t>
      </w:r>
      <w:r w:rsidR="00056A28">
        <w:rPr>
          <w:rFonts w:cstheme="minorHAnsi"/>
        </w:rPr>
        <w:t>improvement</w:t>
      </w:r>
      <w:r w:rsidR="004F796A">
        <w:rPr>
          <w:rFonts w:cstheme="minorHAnsi"/>
        </w:rPr>
        <w:t xml:space="preserve"> in the short</w:t>
      </w:r>
      <w:r w:rsidR="00056A28">
        <w:rPr>
          <w:rFonts w:cstheme="minorHAnsi"/>
        </w:rPr>
        <w:t>-term.</w:t>
      </w:r>
    </w:p>
    <w:p w14:paraId="059D1DF3" w14:textId="4F712127" w:rsidR="00265844" w:rsidRPr="00BA3BFF" w:rsidRDefault="00265844" w:rsidP="001236D7">
      <w:pPr>
        <w:pStyle w:val="Heading2"/>
      </w:pPr>
      <w:bookmarkStart w:id="125" w:name="_Toc201770541"/>
      <w:bookmarkStart w:id="126" w:name="_Toc203058327"/>
      <w:bookmarkStart w:id="127" w:name="_Toc220480883"/>
      <w:r w:rsidRPr="00BA3BFF">
        <w:t>Methods</w:t>
      </w:r>
      <w:bookmarkEnd w:id="125"/>
      <w:bookmarkEnd w:id="126"/>
      <w:bookmarkEnd w:id="127"/>
    </w:p>
    <w:p w14:paraId="7792A82C" w14:textId="5BC37194" w:rsidR="00265844" w:rsidRPr="00507A70" w:rsidRDefault="00265844" w:rsidP="00265844">
      <w:pPr>
        <w:pStyle w:val="Heading3"/>
      </w:pPr>
      <w:r w:rsidRPr="00507A70">
        <w:t>Epidemiology Report</w:t>
      </w:r>
    </w:p>
    <w:p w14:paraId="504AA954" w14:textId="7D729DD4" w:rsidR="00265844" w:rsidRDefault="00265844" w:rsidP="00265844">
      <w:r>
        <w:t>Developed inhouse by the Commission’s technical experts, ‘A National Analysis of the Sepsis Patient Journey in Australian Public Hospital Admitted Care’ report (the Epidemiology Report)</w:t>
      </w:r>
      <w:r w:rsidR="00E43FC2">
        <w:t>, due to be published on 10 September 2025 in the lead up to World Sepsis Day,</w:t>
      </w:r>
      <w:r>
        <w:t xml:space="preserve"> investigated trends in sepsis separations in Australia public hospitals.</w:t>
      </w:r>
    </w:p>
    <w:p w14:paraId="5B4ED368" w14:textId="77777777" w:rsidR="00265844" w:rsidRDefault="00265844" w:rsidP="00265844">
      <w:r>
        <w:rPr>
          <w:rStyle w:val="normaltextrun"/>
          <w:rFonts w:ascii="Arial" w:hAnsi="Arial" w:cs="Arial"/>
          <w:color w:val="000000"/>
          <w:shd w:val="clear" w:color="auto" w:fill="FFFFFF"/>
        </w:rPr>
        <w:lastRenderedPageBreak/>
        <w:t xml:space="preserve">The analysis looked at health outcomes for patients who received admitted care in public hospitals between 2013-14 and 2022-23, who were coded with at least one explicit sepsis diagnosis, and examined </w:t>
      </w:r>
      <w:proofErr w:type="gramStart"/>
      <w:r>
        <w:rPr>
          <w:rStyle w:val="normaltextrun"/>
          <w:rFonts w:ascii="Arial" w:hAnsi="Arial" w:cs="Arial"/>
          <w:color w:val="000000"/>
          <w:shd w:val="clear" w:color="auto" w:fill="FFFFFF"/>
        </w:rPr>
        <w:t>pre</w:t>
      </w:r>
      <w:proofErr w:type="gramEnd"/>
      <w:r>
        <w:rPr>
          <w:rStyle w:val="normaltextrun"/>
          <w:rFonts w:ascii="Arial" w:hAnsi="Arial" w:cs="Arial"/>
          <w:color w:val="000000"/>
          <w:shd w:val="clear" w:color="auto" w:fill="FFFFFF"/>
        </w:rPr>
        <w:t xml:space="preserve"> and post-sepsis separations for patients with a sepsis diagnosis within a 30-day window.</w:t>
      </w:r>
    </w:p>
    <w:p w14:paraId="7A111917" w14:textId="73E92084" w:rsidR="00265844" w:rsidRDefault="00265844" w:rsidP="00265844">
      <w:r w:rsidRPr="00E2494E">
        <w:t>Understanding the sepsis patient journey by examining before and after sepsis admissions highlights parts of the public hospital system where targeted improvement in sepsis recognition and response may add the most value. This includes delivering better patient outcomes and in doing so decreasing the burden of sepsis on health systems.</w:t>
      </w:r>
    </w:p>
    <w:p w14:paraId="1B045D54" w14:textId="36F9EB28" w:rsidR="001E22FC" w:rsidRPr="001E22FC" w:rsidRDefault="001E22FC" w:rsidP="00265844">
      <w:pPr>
        <w:rPr>
          <w:rFonts w:cstheme="minorHAnsi"/>
        </w:rPr>
      </w:pPr>
      <w:r w:rsidRPr="00C478EC">
        <w:rPr>
          <w:rFonts w:cstheme="minorHAnsi"/>
        </w:rPr>
        <w:t xml:space="preserve">The </w:t>
      </w:r>
      <w:r>
        <w:rPr>
          <w:rFonts w:cstheme="minorHAnsi"/>
        </w:rPr>
        <w:t xml:space="preserve">findings of the </w:t>
      </w:r>
      <w:r w:rsidRPr="00C478EC">
        <w:rPr>
          <w:rFonts w:cstheme="minorHAnsi"/>
        </w:rPr>
        <w:t>Epidemiology Report informed</w:t>
      </w:r>
      <w:r>
        <w:rPr>
          <w:rFonts w:cstheme="minorHAnsi"/>
        </w:rPr>
        <w:t xml:space="preserve"> the national sepsis data plan</w:t>
      </w:r>
      <w:r w:rsidR="001946E4">
        <w:rPr>
          <w:rFonts w:cstheme="minorHAnsi"/>
        </w:rPr>
        <w:t xml:space="preserve"> project</w:t>
      </w:r>
      <w:r>
        <w:rPr>
          <w:rFonts w:cstheme="minorHAnsi"/>
        </w:rPr>
        <w:t xml:space="preserve"> and</w:t>
      </w:r>
      <w:r w:rsidRPr="00C478EC">
        <w:rPr>
          <w:rFonts w:cstheme="minorHAnsi"/>
        </w:rPr>
        <w:t xml:space="preserve"> other projects within the Program Extension in</w:t>
      </w:r>
      <w:r>
        <w:rPr>
          <w:rFonts w:cstheme="minorHAnsi"/>
        </w:rPr>
        <w:t>cluding</w:t>
      </w:r>
      <w:r w:rsidRPr="00C478EC">
        <w:rPr>
          <w:rFonts w:cstheme="minorHAnsi"/>
        </w:rPr>
        <w:t xml:space="preserve"> the coordinated sepsis care and post</w:t>
      </w:r>
      <w:r>
        <w:rPr>
          <w:rFonts w:cstheme="minorHAnsi"/>
        </w:rPr>
        <w:t>-</w:t>
      </w:r>
      <w:r w:rsidRPr="00C478EC">
        <w:rPr>
          <w:rFonts w:cstheme="minorHAnsi"/>
        </w:rPr>
        <w:t xml:space="preserve">sepsis support project and the improving sepsis in First Nations </w:t>
      </w:r>
      <w:r w:rsidR="007F137B" w:rsidRPr="00C478EC">
        <w:rPr>
          <w:rFonts w:cstheme="minorHAnsi"/>
        </w:rPr>
        <w:t>peoples’</w:t>
      </w:r>
      <w:r w:rsidRPr="00C478EC">
        <w:rPr>
          <w:rFonts w:cstheme="minorHAnsi"/>
        </w:rPr>
        <w:t xml:space="preserve"> project.</w:t>
      </w:r>
    </w:p>
    <w:p w14:paraId="7CFC7F2A" w14:textId="77777777" w:rsidR="00265844" w:rsidRPr="00507A70" w:rsidRDefault="00265844" w:rsidP="00265844">
      <w:pPr>
        <w:pStyle w:val="Heading3"/>
      </w:pPr>
      <w:r w:rsidRPr="00507A70">
        <w:t>National sepsis data plan</w:t>
      </w:r>
    </w:p>
    <w:p w14:paraId="7DA7592D" w14:textId="12BA1BBC" w:rsidR="00265844" w:rsidRDefault="00265844" w:rsidP="00265844">
      <w:r>
        <w:t xml:space="preserve">The </w:t>
      </w:r>
      <w:r w:rsidR="00E43FC2">
        <w:t>program team</w:t>
      </w:r>
      <w:r>
        <w:t xml:space="preserve"> identified </w:t>
      </w:r>
      <w:proofErr w:type="spellStart"/>
      <w:r>
        <w:t>Callida</w:t>
      </w:r>
      <w:proofErr w:type="spellEnd"/>
      <w:r>
        <w:t xml:space="preserve"> Consulting Pty Ltd as the preferred provider to develop a national sepsis data plan. The project involved:</w:t>
      </w:r>
    </w:p>
    <w:p w14:paraId="18151B58" w14:textId="77777777" w:rsidR="00265844" w:rsidRDefault="00265844" w:rsidP="004148F6">
      <w:pPr>
        <w:pStyle w:val="ListBullet"/>
        <w:numPr>
          <w:ilvl w:val="0"/>
          <w:numId w:val="1"/>
        </w:numPr>
      </w:pPr>
      <w:r>
        <w:t>Creation of a vision statement for a National Sepsis Data plan</w:t>
      </w:r>
    </w:p>
    <w:p w14:paraId="7CC6CC84" w14:textId="77777777" w:rsidR="00265844" w:rsidRDefault="00265844" w:rsidP="004148F6">
      <w:pPr>
        <w:pStyle w:val="ListBullet"/>
        <w:numPr>
          <w:ilvl w:val="0"/>
          <w:numId w:val="1"/>
        </w:numPr>
      </w:pPr>
      <w:r>
        <w:t>Consultation with clinicians, data specialists, public health officials and those with lived experience of sepsis to inform the national sepsis data plan and captured in a stakeholder report</w:t>
      </w:r>
    </w:p>
    <w:p w14:paraId="71A0E414" w14:textId="77777777" w:rsidR="00265844" w:rsidRDefault="00265844" w:rsidP="004148F6">
      <w:pPr>
        <w:pStyle w:val="ListBullet"/>
        <w:numPr>
          <w:ilvl w:val="0"/>
          <w:numId w:val="1"/>
        </w:numPr>
      </w:pPr>
      <w:r>
        <w:t>A gap analysis</w:t>
      </w:r>
    </w:p>
    <w:p w14:paraId="445AC47B" w14:textId="77777777" w:rsidR="00265844" w:rsidRDefault="00265844" w:rsidP="004148F6">
      <w:pPr>
        <w:pStyle w:val="ListBullet"/>
        <w:numPr>
          <w:ilvl w:val="0"/>
          <w:numId w:val="1"/>
        </w:numPr>
      </w:pPr>
      <w:r>
        <w:t>Development of a national sepsis data plan.</w:t>
      </w:r>
    </w:p>
    <w:p w14:paraId="69308E34" w14:textId="0CC73C6D" w:rsidR="00265844" w:rsidRDefault="00265844" w:rsidP="00265844">
      <w:r>
        <w:t>A</w:t>
      </w:r>
      <w:r w:rsidRPr="006B5C87">
        <w:t xml:space="preserve"> </w:t>
      </w:r>
      <w:r>
        <w:t>T</w:t>
      </w:r>
      <w:r w:rsidRPr="006B5C87">
        <w:t xml:space="preserve">echnical </w:t>
      </w:r>
      <w:r>
        <w:t>A</w:t>
      </w:r>
      <w:r w:rsidRPr="006B5C87">
        <w:t xml:space="preserve">dvisory </w:t>
      </w:r>
      <w:r>
        <w:t>G</w:t>
      </w:r>
      <w:r w:rsidRPr="006B5C87">
        <w:t>roup</w:t>
      </w:r>
      <w:r>
        <w:t>, with representatives from all Australian jurisdictions,</w:t>
      </w:r>
      <w:r w:rsidRPr="006B5C87">
        <w:t xml:space="preserve"> </w:t>
      </w:r>
      <w:r>
        <w:t>was</w:t>
      </w:r>
      <w:r w:rsidRPr="006B5C87">
        <w:t xml:space="preserve"> established to support </w:t>
      </w:r>
      <w:r w:rsidRPr="001B6FA5">
        <w:t>and inform the development of the</w:t>
      </w:r>
      <w:r>
        <w:t xml:space="preserve"> national </w:t>
      </w:r>
      <w:r w:rsidRPr="00437BEB">
        <w:t xml:space="preserve">sepsis data plan. The role and membership of the Technical Advisory Group is provided at </w:t>
      </w:r>
      <w:hyperlink w:anchor="_Appendix_3:_Technical" w:history="1">
        <w:r w:rsidRPr="00D806F2">
          <w:rPr>
            <w:rStyle w:val="Hyperlink"/>
            <w:b/>
            <w:bCs/>
          </w:rPr>
          <w:t xml:space="preserve">Appendix </w:t>
        </w:r>
        <w:r w:rsidR="00437BEB" w:rsidRPr="00D806F2">
          <w:rPr>
            <w:rStyle w:val="Hyperlink"/>
            <w:b/>
            <w:bCs/>
          </w:rPr>
          <w:t>3</w:t>
        </w:r>
      </w:hyperlink>
      <w:r w:rsidRPr="00437BEB">
        <w:t>.</w:t>
      </w:r>
    </w:p>
    <w:p w14:paraId="06CC53D6" w14:textId="5D0E13D1" w:rsidR="00265844" w:rsidRDefault="00265844" w:rsidP="001236D7">
      <w:pPr>
        <w:pStyle w:val="Heading2"/>
      </w:pPr>
      <w:bookmarkStart w:id="128" w:name="_Toc201770542"/>
      <w:bookmarkStart w:id="129" w:name="_Toc203058328"/>
      <w:bookmarkStart w:id="130" w:name="_Toc220480884"/>
      <w:r>
        <w:t>Findings</w:t>
      </w:r>
      <w:bookmarkEnd w:id="128"/>
      <w:bookmarkEnd w:id="129"/>
      <w:bookmarkEnd w:id="130"/>
    </w:p>
    <w:p w14:paraId="67B8DE47" w14:textId="51915B6B" w:rsidR="00265844" w:rsidRPr="00507A70" w:rsidRDefault="00265844" w:rsidP="00265844">
      <w:pPr>
        <w:pStyle w:val="Heading3"/>
      </w:pPr>
      <w:r>
        <w:t>Epidemiology Report</w:t>
      </w:r>
    </w:p>
    <w:p w14:paraId="030A6D2F" w14:textId="7D3FFC71" w:rsidR="00265844" w:rsidRPr="00555D4B" w:rsidRDefault="00265844" w:rsidP="00555D4B">
      <w:pPr>
        <w:pStyle w:val="ListBullet"/>
      </w:pPr>
      <w:r w:rsidRPr="00CE0BEC">
        <w:rPr>
          <w:rFonts w:eastAsia="Calibri" w:cstheme="minorHAnsi"/>
          <w:color w:val="auto"/>
        </w:rPr>
        <w:t xml:space="preserve">The </w:t>
      </w:r>
      <w:r w:rsidR="00CE0BEC" w:rsidRPr="00CE0BEC">
        <w:rPr>
          <w:rFonts w:cstheme="minorHAnsi"/>
          <w:color w:val="auto"/>
        </w:rPr>
        <w:t>E</w:t>
      </w:r>
      <w:r w:rsidRPr="00CE0BEC">
        <w:rPr>
          <w:rFonts w:eastAsia="Calibri" w:cstheme="minorHAnsi"/>
          <w:color w:val="auto"/>
        </w:rPr>
        <w:t xml:space="preserve">pidemiology </w:t>
      </w:r>
      <w:r w:rsidR="00CE0BEC" w:rsidRPr="00CE0BEC">
        <w:rPr>
          <w:rFonts w:cstheme="minorHAnsi"/>
          <w:color w:val="auto"/>
        </w:rPr>
        <w:t>R</w:t>
      </w:r>
      <w:r w:rsidRPr="00CE0BEC">
        <w:rPr>
          <w:rFonts w:eastAsia="Calibri" w:cstheme="minorHAnsi"/>
          <w:color w:val="auto"/>
        </w:rPr>
        <w:t xml:space="preserve">eport indicates the prevalence and impact of sepsis is significantly greater than previously reported estimates, with reported sepsis separations from 2012-13 to 2022-23 increasing to </w:t>
      </w:r>
      <w:r w:rsidR="00EB7CBA">
        <w:rPr>
          <w:rFonts w:eastAsia="Calibri" w:cstheme="minorHAnsi"/>
          <w:color w:val="auto"/>
        </w:rPr>
        <w:t>84</w:t>
      </w:r>
      <w:r w:rsidRPr="00CE0BEC">
        <w:rPr>
          <w:rFonts w:eastAsia="Calibri" w:cstheme="minorHAnsi"/>
          <w:color w:val="auto"/>
        </w:rPr>
        <w:t>,000 separations per year, a</w:t>
      </w:r>
      <w:r w:rsidR="00E22D66">
        <w:rPr>
          <w:rFonts w:eastAsia="Calibri" w:cstheme="minorHAnsi"/>
          <w:color w:val="auto"/>
        </w:rPr>
        <w:t xml:space="preserve"> significant increase on </w:t>
      </w:r>
      <w:r w:rsidRPr="00CE0BEC">
        <w:rPr>
          <w:rFonts w:eastAsia="Calibri" w:cstheme="minorHAnsi"/>
          <w:color w:val="auto"/>
        </w:rPr>
        <w:t xml:space="preserve">the previously reported rate of 55,000 per year. </w:t>
      </w:r>
      <w:r w:rsidR="00555D4B">
        <w:rPr>
          <w:rFonts w:eastAsia="Calibri" w:cstheme="minorHAnsi"/>
          <w:color w:val="auto"/>
        </w:rPr>
        <w:t>In 2022-23, o</w:t>
      </w:r>
      <w:r w:rsidR="00555D4B" w:rsidRPr="00507A70">
        <w:t>ne in seven sepsis cases</w:t>
      </w:r>
      <w:r w:rsidR="00555D4B">
        <w:t xml:space="preserve"> in Australia</w:t>
      </w:r>
      <w:r w:rsidR="00555D4B" w:rsidRPr="00507A70">
        <w:t xml:space="preserve"> resulted in a hospital death</w:t>
      </w:r>
      <w:r w:rsidR="00555D4B">
        <w:t>.</w:t>
      </w:r>
    </w:p>
    <w:p w14:paraId="7C467547" w14:textId="772F4598" w:rsidR="00265844" w:rsidRPr="00CE0BEC" w:rsidRDefault="00265844" w:rsidP="00F24F1D">
      <w:pPr>
        <w:rPr>
          <w:rFonts w:cstheme="minorHAnsi"/>
          <w:color w:val="auto"/>
        </w:rPr>
      </w:pPr>
      <w:r w:rsidRPr="00CE0BEC">
        <w:rPr>
          <w:rFonts w:cstheme="minorHAnsi"/>
          <w:color w:val="auto"/>
        </w:rPr>
        <w:t>While the methodology and analysis of the report mean</w:t>
      </w:r>
      <w:r w:rsidRPr="00CE0BEC">
        <w:rPr>
          <w:rFonts w:cstheme="minorHAnsi"/>
          <w:strike/>
          <w:color w:val="auto"/>
        </w:rPr>
        <w:t>s</w:t>
      </w:r>
      <w:r w:rsidRPr="00CE0BEC">
        <w:rPr>
          <w:rFonts w:cstheme="minorHAnsi"/>
          <w:color w:val="auto"/>
        </w:rPr>
        <w:t xml:space="preserve"> that the new figures are not directly comparable to previous global estimates </w:t>
      </w:r>
      <w:r w:rsidR="00CE0BEC" w:rsidRPr="00CE0BEC">
        <w:rPr>
          <w:rFonts w:cstheme="minorHAnsi"/>
          <w:color w:val="auto"/>
        </w:rPr>
        <w:t>(</w:t>
      </w:r>
      <w:r w:rsidRPr="00CE0BEC">
        <w:rPr>
          <w:rFonts w:cstheme="minorHAnsi"/>
          <w:color w:val="auto"/>
        </w:rPr>
        <w:t>due to differences in how sepsis has been measured), the data is consistent with contemporary global estimates and emerging Australian research.</w:t>
      </w:r>
    </w:p>
    <w:p w14:paraId="6B8DC5B0" w14:textId="506CEE43" w:rsidR="00CE0BEC" w:rsidRPr="00CE0BEC" w:rsidRDefault="00CE0BEC" w:rsidP="00CE0BEC">
      <w:pPr>
        <w:pStyle w:val="Heading4"/>
        <w:rPr>
          <w:rFonts w:eastAsia="Times New Roman"/>
          <w:color w:val="auto"/>
        </w:rPr>
      </w:pPr>
      <w:r w:rsidRPr="00CE0BEC">
        <w:rPr>
          <w:rFonts w:eastAsia="Times New Roman"/>
          <w:color w:val="auto"/>
        </w:rPr>
        <w:t>Average cost of sepsis separations</w:t>
      </w:r>
      <w:r w:rsidR="00555D4B">
        <w:rPr>
          <w:rFonts w:eastAsia="Times New Roman"/>
          <w:color w:val="auto"/>
        </w:rPr>
        <w:t xml:space="preserve"> has increased</w:t>
      </w:r>
    </w:p>
    <w:p w14:paraId="5923CB92" w14:textId="4DE4A3CA" w:rsidR="00265844" w:rsidRPr="00CE0BEC" w:rsidRDefault="00265844" w:rsidP="00F24F1D">
      <w:pPr>
        <w:rPr>
          <w:rFonts w:cstheme="minorHAnsi"/>
          <w:color w:val="auto"/>
        </w:rPr>
      </w:pPr>
      <w:r w:rsidRPr="00CE0BEC">
        <w:rPr>
          <w:rFonts w:cstheme="minorHAnsi"/>
          <w:color w:val="auto"/>
        </w:rPr>
        <w:t>The report shows that the estimated averaged cost for sepsis separations</w:t>
      </w:r>
      <w:r w:rsidR="00CE0BEC">
        <w:rPr>
          <w:rFonts w:cstheme="minorHAnsi"/>
          <w:color w:val="auto"/>
        </w:rPr>
        <w:t xml:space="preserve"> in Australia</w:t>
      </w:r>
      <w:r w:rsidRPr="00CE0BEC">
        <w:rPr>
          <w:rFonts w:cstheme="minorHAnsi"/>
          <w:color w:val="auto"/>
        </w:rPr>
        <w:t xml:space="preserve"> has increased by 50%, from $20,934 (2013-14) to $31,440 (2022-23). 30-day all</w:t>
      </w:r>
      <w:r w:rsidRPr="00CE0BEC">
        <w:rPr>
          <w:rFonts w:cstheme="minorHAnsi"/>
          <w:strike/>
          <w:color w:val="auto"/>
        </w:rPr>
        <w:t xml:space="preserve"> </w:t>
      </w:r>
      <w:r w:rsidRPr="00CE0BEC">
        <w:rPr>
          <w:rFonts w:cstheme="minorHAnsi"/>
          <w:color w:val="auto"/>
        </w:rPr>
        <w:t>cause readmissions following sepsis have also increased by 22%, from $14,748 (2015-16) to $17,954 (2022-23).</w:t>
      </w:r>
    </w:p>
    <w:p w14:paraId="1D027BA6" w14:textId="1CACA276" w:rsidR="00CE0BEC" w:rsidRPr="00CE0BEC" w:rsidRDefault="00555D4B" w:rsidP="00CE0BEC">
      <w:pPr>
        <w:pStyle w:val="Heading4"/>
        <w:rPr>
          <w:rFonts w:eastAsia="Times New Roman"/>
          <w:color w:val="auto"/>
        </w:rPr>
      </w:pPr>
      <w:r>
        <w:rPr>
          <w:rFonts w:eastAsia="Times New Roman"/>
          <w:color w:val="auto"/>
        </w:rPr>
        <w:t>High i</w:t>
      </w:r>
      <w:r w:rsidR="00265844" w:rsidRPr="00CE0BEC">
        <w:rPr>
          <w:rFonts w:eastAsia="Times New Roman"/>
          <w:color w:val="auto"/>
        </w:rPr>
        <w:t xml:space="preserve">mpact </w:t>
      </w:r>
      <w:r>
        <w:rPr>
          <w:rFonts w:eastAsia="Times New Roman"/>
          <w:color w:val="auto"/>
        </w:rPr>
        <w:t xml:space="preserve">of sepsis </w:t>
      </w:r>
      <w:r w:rsidR="00265844" w:rsidRPr="00CE0BEC">
        <w:rPr>
          <w:rFonts w:eastAsia="Times New Roman"/>
          <w:color w:val="auto"/>
        </w:rPr>
        <w:t xml:space="preserve">on First Nations </w:t>
      </w:r>
      <w:r w:rsidR="00CE0BEC" w:rsidRPr="00CE0BEC">
        <w:rPr>
          <w:rFonts w:eastAsia="Times New Roman"/>
          <w:color w:val="auto"/>
        </w:rPr>
        <w:t>h</w:t>
      </w:r>
      <w:r w:rsidR="00265844" w:rsidRPr="00CE0BEC">
        <w:rPr>
          <w:rFonts w:eastAsia="Times New Roman"/>
          <w:color w:val="auto"/>
        </w:rPr>
        <w:t>ealth</w:t>
      </w:r>
    </w:p>
    <w:p w14:paraId="7E8F50D4" w14:textId="7DFD6ABC" w:rsidR="00265844" w:rsidRPr="00CE0BEC" w:rsidRDefault="00265844" w:rsidP="00F24F1D">
      <w:pPr>
        <w:rPr>
          <w:rFonts w:eastAsia="Times New Roman" w:cstheme="minorHAnsi"/>
          <w:color w:val="auto"/>
        </w:rPr>
      </w:pPr>
      <w:r w:rsidRPr="00CE0BEC">
        <w:rPr>
          <w:rFonts w:eastAsia="Times New Roman" w:cstheme="minorHAnsi"/>
          <w:color w:val="auto"/>
        </w:rPr>
        <w:t>The report</w:t>
      </w:r>
      <w:r w:rsidR="00555D4B">
        <w:rPr>
          <w:rFonts w:eastAsia="Times New Roman" w:cstheme="minorHAnsi"/>
          <w:color w:val="auto"/>
        </w:rPr>
        <w:t>’s analysis</w:t>
      </w:r>
      <w:r w:rsidRPr="00CE0BEC">
        <w:rPr>
          <w:rFonts w:eastAsia="Times New Roman" w:cstheme="minorHAnsi"/>
          <w:color w:val="auto"/>
        </w:rPr>
        <w:t xml:space="preserve"> of 2022-23 saw 5,753 sepsis separations for Aboriginal or Torres Strait Islander patients. The Australian Bureau of Statistics’ medium series projection for Aboriginal </w:t>
      </w:r>
      <w:r w:rsidRPr="00CE0BEC">
        <w:rPr>
          <w:rFonts w:eastAsia="Times New Roman" w:cstheme="minorHAnsi"/>
          <w:color w:val="auto"/>
        </w:rPr>
        <w:lastRenderedPageBreak/>
        <w:t xml:space="preserve">or Torres Strait Islander population was over 1 million (as </w:t>
      </w:r>
      <w:proofErr w:type="gramStart"/>
      <w:r w:rsidRPr="00CE0BEC">
        <w:rPr>
          <w:rFonts w:eastAsia="Times New Roman" w:cstheme="minorHAnsi"/>
          <w:color w:val="auto"/>
        </w:rPr>
        <w:t>at</w:t>
      </w:r>
      <w:proofErr w:type="gramEnd"/>
      <w:r w:rsidRPr="00CE0BEC">
        <w:rPr>
          <w:rFonts w:eastAsia="Times New Roman" w:cstheme="minorHAnsi"/>
          <w:color w:val="auto"/>
        </w:rPr>
        <w:t xml:space="preserve"> 30 June 2022). This translate</w:t>
      </w:r>
      <w:r w:rsidR="00555D4B">
        <w:rPr>
          <w:rFonts w:eastAsia="Times New Roman" w:cstheme="minorHAnsi"/>
          <w:color w:val="auto"/>
        </w:rPr>
        <w:t>s</w:t>
      </w:r>
      <w:r w:rsidRPr="00CE0BEC">
        <w:rPr>
          <w:rFonts w:eastAsia="Times New Roman" w:cstheme="minorHAnsi"/>
          <w:color w:val="auto"/>
        </w:rPr>
        <w:t xml:space="preserve"> to approximately six sepsis separations per 1,000 Aboriginal or Torres Strait Islander people, double that of the Australian nationa</w:t>
      </w:r>
      <w:r w:rsidR="00CE0BEC" w:rsidRPr="00CE0BEC">
        <w:rPr>
          <w:rFonts w:eastAsia="Times New Roman" w:cstheme="minorHAnsi"/>
          <w:color w:val="auto"/>
        </w:rPr>
        <w:t xml:space="preserve">l </w:t>
      </w:r>
      <w:r w:rsidRPr="00CE0BEC">
        <w:rPr>
          <w:rFonts w:eastAsia="Times New Roman" w:cstheme="minorHAnsi"/>
          <w:color w:val="auto"/>
        </w:rPr>
        <w:t>rate.</w:t>
      </w:r>
    </w:p>
    <w:p w14:paraId="02E388AD" w14:textId="3C9EE6A7" w:rsidR="00CE0BEC" w:rsidRPr="00CE0BEC" w:rsidRDefault="00CE0BEC" w:rsidP="00CE0BEC">
      <w:pPr>
        <w:pStyle w:val="Heading4"/>
        <w:rPr>
          <w:rFonts w:eastAsia="Times New Roman"/>
        </w:rPr>
      </w:pPr>
      <w:r w:rsidRPr="00CE0BEC">
        <w:rPr>
          <w:rFonts w:eastAsia="Times New Roman"/>
        </w:rPr>
        <w:t>People with disability</w:t>
      </w:r>
      <w:r w:rsidR="00555D4B">
        <w:rPr>
          <w:rFonts w:eastAsia="Times New Roman"/>
        </w:rPr>
        <w:t xml:space="preserve"> may be at greater risk of sepsis</w:t>
      </w:r>
    </w:p>
    <w:p w14:paraId="26B46BE1" w14:textId="0ACBA03E" w:rsidR="00265844" w:rsidRDefault="00265844" w:rsidP="00F24F1D">
      <w:pPr>
        <w:rPr>
          <w:rFonts w:cstheme="minorHAnsi"/>
          <w:color w:val="auto"/>
          <w:lang w:val="en-GB"/>
        </w:rPr>
      </w:pPr>
      <w:r w:rsidRPr="00555D4B">
        <w:rPr>
          <w:rFonts w:cstheme="minorHAnsi"/>
          <w:color w:val="auto"/>
          <w:lang w:val="en-GB"/>
        </w:rPr>
        <w:t xml:space="preserve">The Australian </w:t>
      </w:r>
      <w:r w:rsidR="00F24F1D" w:rsidRPr="00555D4B">
        <w:rPr>
          <w:rFonts w:cstheme="minorHAnsi"/>
          <w:color w:val="auto"/>
          <w:lang w:val="en-GB"/>
        </w:rPr>
        <w:t>Institute</w:t>
      </w:r>
      <w:r w:rsidRPr="00555D4B">
        <w:rPr>
          <w:rFonts w:cstheme="minorHAnsi"/>
          <w:color w:val="auto"/>
          <w:lang w:val="en-GB"/>
        </w:rPr>
        <w:t xml:space="preserve"> of Health and Welfare</w:t>
      </w:r>
      <w:r w:rsidR="00555D4B" w:rsidRPr="00555D4B">
        <w:rPr>
          <w:rFonts w:cstheme="minorHAnsi"/>
          <w:color w:val="auto"/>
          <w:lang w:val="en-GB"/>
        </w:rPr>
        <w:t>’s</w:t>
      </w:r>
      <w:r w:rsidRPr="00555D4B">
        <w:rPr>
          <w:rFonts w:cstheme="minorHAnsi"/>
          <w:color w:val="auto"/>
          <w:lang w:val="en-GB"/>
        </w:rPr>
        <w:t xml:space="preserve"> (AIHW)</w:t>
      </w:r>
      <w:r w:rsidRPr="00555D4B">
        <w:rPr>
          <w:rFonts w:eastAsia="Times New Roman" w:cstheme="minorHAnsi"/>
          <w:color w:val="auto"/>
        </w:rPr>
        <w:t xml:space="preserve"> </w:t>
      </w:r>
      <w:hyperlink r:id="rId48" w:anchor="intro" w:history="1">
        <w:r w:rsidRPr="00555D4B">
          <w:rPr>
            <w:rStyle w:val="Hyperlink"/>
            <w:rFonts w:eastAsia="Calibri" w:cstheme="minorHAnsi"/>
            <w:color w:val="auto"/>
            <w:u w:val="none"/>
            <w:lang w:val="en-GB"/>
          </w:rPr>
          <w:t>People with disability in Australia Chronic conditions</w:t>
        </w:r>
      </w:hyperlink>
      <w:r w:rsidRPr="00555D4B">
        <w:rPr>
          <w:rFonts w:cstheme="minorHAnsi"/>
          <w:color w:val="auto"/>
        </w:rPr>
        <w:t xml:space="preserve"> </w:t>
      </w:r>
      <w:r w:rsidR="00E55F23" w:rsidRPr="00555D4B">
        <w:rPr>
          <w:rFonts w:cstheme="minorHAnsi"/>
          <w:color w:val="auto"/>
        </w:rPr>
        <w:t xml:space="preserve">web report </w:t>
      </w:r>
      <w:r w:rsidRPr="00555D4B">
        <w:rPr>
          <w:rFonts w:cstheme="minorHAnsi"/>
          <w:color w:val="auto"/>
          <w:lang w:val="en-GB"/>
        </w:rPr>
        <w:t xml:space="preserve">notes that 50% (or 2.8 </w:t>
      </w:r>
      <w:r w:rsidR="00F24F1D" w:rsidRPr="00555D4B">
        <w:rPr>
          <w:rFonts w:cstheme="minorHAnsi"/>
          <w:color w:val="auto"/>
          <w:lang w:val="en-GB"/>
        </w:rPr>
        <w:t>mill</w:t>
      </w:r>
      <w:r w:rsidR="00CE0BEC" w:rsidRPr="00555D4B">
        <w:rPr>
          <w:rFonts w:cstheme="minorHAnsi"/>
          <w:color w:val="auto"/>
          <w:lang w:val="en-GB"/>
        </w:rPr>
        <w:t>io</w:t>
      </w:r>
      <w:r w:rsidR="00F24F1D" w:rsidRPr="00555D4B">
        <w:rPr>
          <w:rFonts w:cstheme="minorHAnsi"/>
          <w:color w:val="auto"/>
          <w:lang w:val="en-GB"/>
        </w:rPr>
        <w:t>n</w:t>
      </w:r>
      <w:r w:rsidRPr="00555D4B">
        <w:rPr>
          <w:rFonts w:cstheme="minorHAnsi"/>
          <w:color w:val="auto"/>
          <w:lang w:val="en-GB"/>
        </w:rPr>
        <w:t>) of people with at least one of eight pre-selected chronic conditions also have disability.</w:t>
      </w:r>
      <w:r w:rsidR="00E21DA4" w:rsidRPr="002F6BA4">
        <w:rPr>
          <w:rFonts w:cstheme="minorHAnsi"/>
          <w:color w:val="auto"/>
          <w:vertAlign w:val="superscript"/>
          <w:lang w:val="en-GB"/>
        </w:rPr>
        <w:t>1</w:t>
      </w:r>
      <w:r w:rsidR="002F6BA4" w:rsidRPr="002F6BA4">
        <w:rPr>
          <w:rFonts w:cstheme="minorHAnsi"/>
          <w:color w:val="auto"/>
          <w:vertAlign w:val="superscript"/>
          <w:lang w:val="en-GB"/>
        </w:rPr>
        <w:t>1</w:t>
      </w:r>
      <w:r w:rsidRPr="00555D4B">
        <w:rPr>
          <w:rFonts w:cstheme="minorHAnsi"/>
          <w:color w:val="auto"/>
          <w:lang w:val="en-GB"/>
        </w:rPr>
        <w:t xml:space="preserve"> Diabetes is one of the chronic conditions being monitored by the AIHW</w:t>
      </w:r>
      <w:r w:rsidR="00555D4B" w:rsidRPr="00555D4B">
        <w:rPr>
          <w:rFonts w:cstheme="minorHAnsi"/>
          <w:color w:val="auto"/>
          <w:lang w:val="en-GB"/>
        </w:rPr>
        <w:t xml:space="preserve"> and the Epidemiology Report </w:t>
      </w:r>
      <w:r w:rsidRPr="00555D4B">
        <w:rPr>
          <w:rFonts w:cstheme="minorHAnsi"/>
          <w:color w:val="auto"/>
          <w:lang w:val="en-GB"/>
        </w:rPr>
        <w:t xml:space="preserve">shows that one in three hospitalisations for sepsis also involved a patient with diabetes. </w:t>
      </w:r>
    </w:p>
    <w:p w14:paraId="7B74E772" w14:textId="5F5467BB" w:rsidR="00555D4B" w:rsidRPr="00555D4B" w:rsidRDefault="00555D4B" w:rsidP="00555D4B">
      <w:pPr>
        <w:pStyle w:val="Heading4"/>
        <w:rPr>
          <w:rFonts w:eastAsia="Times New Roman"/>
        </w:rPr>
      </w:pPr>
      <w:r w:rsidRPr="00555D4B">
        <w:rPr>
          <w:rFonts w:eastAsia="Times New Roman"/>
        </w:rPr>
        <w:t>Older people</w:t>
      </w:r>
      <w:r>
        <w:rPr>
          <w:rFonts w:eastAsia="Times New Roman"/>
        </w:rPr>
        <w:t xml:space="preserve"> are at higher risk of sepsis</w:t>
      </w:r>
    </w:p>
    <w:p w14:paraId="729B4B69" w14:textId="7DF4ABCC" w:rsidR="00265844" w:rsidRDefault="00265844" w:rsidP="00F24F1D">
      <w:pPr>
        <w:rPr>
          <w:rFonts w:eastAsia="Times New Roman" w:cstheme="minorHAnsi"/>
          <w:color w:val="auto"/>
        </w:rPr>
      </w:pPr>
      <w:r w:rsidRPr="00555D4B">
        <w:rPr>
          <w:rFonts w:eastAsia="Times New Roman" w:cstheme="minorHAnsi"/>
          <w:color w:val="auto"/>
        </w:rPr>
        <w:t>Analysis</w:t>
      </w:r>
      <w:r w:rsidR="00555D4B">
        <w:rPr>
          <w:rFonts w:eastAsia="Times New Roman" w:cstheme="minorHAnsi"/>
          <w:color w:val="auto"/>
        </w:rPr>
        <w:t xml:space="preserve"> completed as part of the Epidemiology Report</w:t>
      </w:r>
      <w:r w:rsidRPr="00555D4B">
        <w:rPr>
          <w:rFonts w:eastAsia="Times New Roman" w:cstheme="minorHAnsi"/>
          <w:color w:val="auto"/>
        </w:rPr>
        <w:t xml:space="preserve"> confirmed that older people </w:t>
      </w:r>
      <w:r w:rsidR="004C7E74">
        <w:rPr>
          <w:rFonts w:eastAsia="Times New Roman" w:cstheme="minorHAnsi"/>
          <w:color w:val="auto"/>
        </w:rPr>
        <w:t>and</w:t>
      </w:r>
      <w:r w:rsidRPr="00555D4B">
        <w:rPr>
          <w:rFonts w:eastAsia="Times New Roman" w:cstheme="minorHAnsi"/>
          <w:color w:val="auto"/>
        </w:rPr>
        <w:t xml:space="preserve"> aged care residents </w:t>
      </w:r>
      <w:r w:rsidR="00555D4B">
        <w:rPr>
          <w:rFonts w:eastAsia="Times New Roman" w:cstheme="minorHAnsi"/>
          <w:color w:val="auto"/>
        </w:rPr>
        <w:t>a</w:t>
      </w:r>
      <w:r w:rsidRPr="00555D4B">
        <w:rPr>
          <w:rFonts w:eastAsia="Times New Roman" w:cstheme="minorHAnsi"/>
          <w:color w:val="auto"/>
        </w:rPr>
        <w:t>re more likely to be admitted to hospital and treated for sepsis.</w:t>
      </w:r>
    </w:p>
    <w:p w14:paraId="72385B96" w14:textId="506BBB20" w:rsidR="004C7E74" w:rsidRPr="004C7E74" w:rsidRDefault="004C7E74" w:rsidP="004C7E74">
      <w:pPr>
        <w:pStyle w:val="Heading4"/>
        <w:rPr>
          <w:rFonts w:eastAsia="Times New Roman"/>
        </w:rPr>
      </w:pPr>
      <w:r w:rsidRPr="004C7E74">
        <w:rPr>
          <w:rFonts w:eastAsia="Times New Roman"/>
        </w:rPr>
        <w:t>Higher incidence of sepsis in people living with chronic illness</w:t>
      </w:r>
    </w:p>
    <w:p w14:paraId="4FF696A3" w14:textId="0BF449C4" w:rsidR="004C7E74" w:rsidRPr="004C7E74" w:rsidRDefault="004C7E74" w:rsidP="004C7E74">
      <w:pPr>
        <w:pStyle w:val="ListBullet"/>
      </w:pPr>
      <w:r w:rsidRPr="00CE0BEC">
        <w:rPr>
          <w:rFonts w:cstheme="minorHAnsi"/>
          <w:color w:val="auto"/>
        </w:rPr>
        <w:t xml:space="preserve">The report provides important insights on </w:t>
      </w:r>
      <w:r>
        <w:rPr>
          <w:rFonts w:cstheme="minorHAnsi"/>
          <w:color w:val="auto"/>
        </w:rPr>
        <w:t xml:space="preserve">the </w:t>
      </w:r>
      <w:r w:rsidRPr="00CE0BEC">
        <w:rPr>
          <w:rFonts w:cstheme="minorHAnsi"/>
          <w:color w:val="auto"/>
        </w:rPr>
        <w:t xml:space="preserve">higher incidence of sepsis for those living with chronic illness </w:t>
      </w:r>
      <w:r>
        <w:rPr>
          <w:rFonts w:cstheme="minorHAnsi"/>
          <w:color w:val="auto"/>
        </w:rPr>
        <w:t xml:space="preserve">such as </w:t>
      </w:r>
      <w:r w:rsidRPr="00CE0BEC">
        <w:rPr>
          <w:rFonts w:cstheme="minorHAnsi"/>
          <w:color w:val="auto"/>
        </w:rPr>
        <w:t xml:space="preserve">diabetes or kidney disease </w:t>
      </w:r>
      <w:r>
        <w:rPr>
          <w:rFonts w:cstheme="minorHAnsi"/>
          <w:color w:val="auto"/>
        </w:rPr>
        <w:t xml:space="preserve">and for those with </w:t>
      </w:r>
      <w:r w:rsidRPr="00CE0BEC">
        <w:rPr>
          <w:rFonts w:cstheme="minorHAnsi"/>
          <w:color w:val="auto"/>
        </w:rPr>
        <w:t xml:space="preserve">low immunity </w:t>
      </w:r>
      <w:r>
        <w:rPr>
          <w:rFonts w:cstheme="minorHAnsi"/>
          <w:color w:val="auto"/>
        </w:rPr>
        <w:t xml:space="preserve">such as </w:t>
      </w:r>
      <w:r w:rsidRPr="00CE0BEC">
        <w:rPr>
          <w:rFonts w:cstheme="minorHAnsi"/>
          <w:color w:val="auto"/>
        </w:rPr>
        <w:t xml:space="preserve">people </w:t>
      </w:r>
      <w:r>
        <w:rPr>
          <w:rFonts w:cstheme="minorHAnsi"/>
          <w:color w:val="auto"/>
        </w:rPr>
        <w:t xml:space="preserve">living </w:t>
      </w:r>
      <w:r w:rsidRPr="00CE0BEC">
        <w:rPr>
          <w:rFonts w:cstheme="minorHAnsi"/>
          <w:color w:val="auto"/>
        </w:rPr>
        <w:t>with cancer</w:t>
      </w:r>
      <w:r>
        <w:rPr>
          <w:rFonts w:cstheme="minorHAnsi"/>
          <w:color w:val="auto"/>
        </w:rPr>
        <w:t xml:space="preserve">. </w:t>
      </w:r>
      <w:r w:rsidRPr="00507A70">
        <w:t>Patients with chronic and complex health conditions are at greater risk</w:t>
      </w:r>
      <w:r w:rsidR="00C75115">
        <w:t xml:space="preserve"> of sepsis</w:t>
      </w:r>
      <w:r w:rsidRPr="00507A70">
        <w:t xml:space="preserve"> and are harder to treat</w:t>
      </w:r>
      <w:r>
        <w:t>.</w:t>
      </w:r>
    </w:p>
    <w:p w14:paraId="622697F0" w14:textId="09D1771F" w:rsidR="00555D4B" w:rsidRPr="00555D4B" w:rsidRDefault="00555D4B" w:rsidP="00555D4B">
      <w:pPr>
        <w:pStyle w:val="Heading4"/>
        <w:rPr>
          <w:rFonts w:eastAsia="Times New Roman"/>
        </w:rPr>
      </w:pPr>
      <w:r w:rsidRPr="00555D4B">
        <w:rPr>
          <w:rFonts w:eastAsia="Times New Roman"/>
        </w:rPr>
        <w:t>Social determinants appear to affect readmission risk</w:t>
      </w:r>
    </w:p>
    <w:p w14:paraId="47A38E45" w14:textId="44F1AE15" w:rsidR="00F81CF5" w:rsidRPr="00F81CF5" w:rsidRDefault="00265844" w:rsidP="00317E14">
      <w:pPr>
        <w:spacing w:after="240"/>
        <w:rPr>
          <w:rFonts w:cstheme="minorHAnsi"/>
          <w:color w:val="auto"/>
        </w:rPr>
      </w:pPr>
      <w:r w:rsidRPr="00555D4B">
        <w:rPr>
          <w:rFonts w:cstheme="minorHAnsi"/>
          <w:color w:val="auto"/>
        </w:rPr>
        <w:t>Hospital transfer data</w:t>
      </w:r>
      <w:r w:rsidR="00555D4B">
        <w:rPr>
          <w:rFonts w:cstheme="minorHAnsi"/>
          <w:color w:val="auto"/>
        </w:rPr>
        <w:t xml:space="preserve"> analysed to inform the Epidemiology Report</w:t>
      </w:r>
      <w:r w:rsidRPr="00555D4B">
        <w:rPr>
          <w:rFonts w:cstheme="minorHAnsi"/>
          <w:color w:val="auto"/>
        </w:rPr>
        <w:t xml:space="preserve"> suggests that rural living and higher socio-economic disadvantage are important risk factors associated with 30-day readmission to hospital after sepsis. Of people who returned to hospital in the 30 days after sepsis, at least one in five were treated for sepsis again</w:t>
      </w:r>
      <w:r w:rsidR="00CE0BEC" w:rsidRPr="00555D4B">
        <w:rPr>
          <w:rFonts w:cstheme="minorHAnsi"/>
          <w:color w:val="auto"/>
        </w:rPr>
        <w:t>.</w:t>
      </w:r>
    </w:p>
    <w:p w14:paraId="247846B2" w14:textId="65897858" w:rsidR="00F81CF5" w:rsidRDefault="00F81CF5" w:rsidP="00C43C1F">
      <w:pPr>
        <w:rPr>
          <w:lang w:eastAsia="en-AU"/>
        </w:rPr>
      </w:pPr>
      <w:r>
        <w:rPr>
          <w:noProof/>
        </w:rPr>
        <mc:AlternateContent>
          <mc:Choice Requires="wps">
            <w:drawing>
              <wp:inline distT="0" distB="0" distL="0" distR="0" wp14:anchorId="732D9798" wp14:editId="70BC91C1">
                <wp:extent cx="5831840" cy="662305"/>
                <wp:effectExtent l="0" t="0" r="0" b="4445"/>
                <wp:docPr id="711764193"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5F5610DA" w14:textId="77777777" w:rsidTr="00C33215">
                              <w:tc>
                                <w:tcPr>
                                  <w:tcW w:w="9114" w:type="dxa"/>
                                  <w:tcBorders>
                                    <w:right w:val="single" w:sz="48" w:space="0" w:color="F0E8FE" w:themeColor="background2"/>
                                  </w:tcBorders>
                                  <w:shd w:val="clear" w:color="auto" w:fill="F0E8FE" w:themeFill="background2"/>
                                </w:tcPr>
                                <w:p w14:paraId="0D0B672F" w14:textId="454A60B2" w:rsidR="00F81CF5" w:rsidRPr="00AB3259" w:rsidRDefault="00F81CF5" w:rsidP="002B3C79">
                                  <w:pPr>
                                    <w:pStyle w:val="BoxHeading"/>
                                  </w:pPr>
                                  <w:r>
                                    <w:t>Sepsis survivor</w:t>
                                  </w:r>
                                </w:p>
                                <w:p w14:paraId="09821B18" w14:textId="00B4F850" w:rsidR="00F81CF5" w:rsidRDefault="00667088" w:rsidP="00752D37">
                                  <w:r>
                                    <w:t>“</w:t>
                                  </w:r>
                                  <w:r w:rsidR="00F81CF5">
                                    <w:t>Small towns like where I live have nothing</w:t>
                                  </w:r>
                                  <w:r>
                                    <w:t>”</w:t>
                                  </w:r>
                                </w:p>
                              </w:tc>
                            </w:tr>
                          </w:tbl>
                          <w:p w14:paraId="03D170B0" w14:textId="77777777" w:rsidR="00F81CF5" w:rsidRPr="00402F1C" w:rsidRDefault="00F81CF5" w:rsidP="00F81CF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32D9798" id="_x0000_s1043"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CjM9I1&#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5F5610DA" w14:textId="77777777" w:rsidTr="00C33215">
                        <w:tc>
                          <w:tcPr>
                            <w:tcW w:w="9114" w:type="dxa"/>
                            <w:tcBorders>
                              <w:right w:val="single" w:sz="48" w:space="0" w:color="F0E8FE" w:themeColor="background2"/>
                            </w:tcBorders>
                            <w:shd w:val="clear" w:color="auto" w:fill="F0E8FE" w:themeFill="background2"/>
                          </w:tcPr>
                          <w:p w14:paraId="0D0B672F" w14:textId="454A60B2" w:rsidR="00F81CF5" w:rsidRPr="00AB3259" w:rsidRDefault="00F81CF5" w:rsidP="002B3C79">
                            <w:pPr>
                              <w:pStyle w:val="BoxHeading"/>
                            </w:pPr>
                            <w:r>
                              <w:t>Sepsis survivor</w:t>
                            </w:r>
                          </w:p>
                          <w:p w14:paraId="09821B18" w14:textId="00B4F850" w:rsidR="00F81CF5" w:rsidRDefault="00667088" w:rsidP="00752D37">
                            <w:r>
                              <w:t>“</w:t>
                            </w:r>
                            <w:r w:rsidR="00F81CF5">
                              <w:t>Small towns like where I live have nothing</w:t>
                            </w:r>
                            <w:r>
                              <w:t>”</w:t>
                            </w:r>
                          </w:p>
                        </w:tc>
                      </w:tr>
                    </w:tbl>
                    <w:p w14:paraId="03D170B0" w14:textId="77777777" w:rsidR="00F81CF5" w:rsidRPr="00402F1C" w:rsidRDefault="00F81CF5" w:rsidP="00F81CF5">
                      <w:pPr>
                        <w:pStyle w:val="NoSpacing"/>
                        <w:spacing w:line="240" w:lineRule="auto"/>
                        <w:rPr>
                          <w:sz w:val="2"/>
                          <w:szCs w:val="2"/>
                        </w:rPr>
                      </w:pPr>
                    </w:p>
                  </w:txbxContent>
                </v:textbox>
                <w10:anchorlock/>
              </v:shape>
            </w:pict>
          </mc:Fallback>
        </mc:AlternateContent>
      </w:r>
    </w:p>
    <w:p w14:paraId="7CE667F8" w14:textId="12C82D23" w:rsidR="00265844" w:rsidRPr="00507A70" w:rsidRDefault="00147824" w:rsidP="00265844">
      <w:pPr>
        <w:pStyle w:val="Heading4"/>
        <w:rPr>
          <w:lang w:eastAsia="en-AU"/>
        </w:rPr>
      </w:pPr>
      <w:r>
        <w:rPr>
          <w:lang w:eastAsia="en-AU"/>
        </w:rPr>
        <w:t>Potential for c</w:t>
      </w:r>
      <w:r w:rsidR="00265844" w:rsidRPr="00507A70">
        <w:rPr>
          <w:lang w:eastAsia="en-AU"/>
        </w:rPr>
        <w:t>ollaboration to reach priority groups</w:t>
      </w:r>
    </w:p>
    <w:p w14:paraId="16224338" w14:textId="3F56A690" w:rsidR="00023C9A" w:rsidRDefault="00265844" w:rsidP="00265844">
      <w:pPr>
        <w:rPr>
          <w:lang w:eastAsia="en-AU"/>
        </w:rPr>
      </w:pPr>
      <w:r>
        <w:rPr>
          <w:lang w:eastAsia="en-AU"/>
        </w:rPr>
        <w:t>The Epidemiology Report identified that p</w:t>
      </w:r>
      <w:r w:rsidRPr="00507A70">
        <w:rPr>
          <w:lang w:eastAsia="en-AU"/>
        </w:rPr>
        <w:t>artnerships</w:t>
      </w:r>
      <w:r>
        <w:rPr>
          <w:lang w:eastAsia="en-AU"/>
        </w:rPr>
        <w:t xml:space="preserve"> between the National Sepsis Program</w:t>
      </w:r>
      <w:r w:rsidRPr="00507A70">
        <w:rPr>
          <w:lang w:eastAsia="en-AU"/>
        </w:rPr>
        <w:t xml:space="preserve"> </w:t>
      </w:r>
      <w:r>
        <w:rPr>
          <w:lang w:eastAsia="en-AU"/>
        </w:rPr>
        <w:t>and</w:t>
      </w:r>
      <w:r w:rsidRPr="00507A70">
        <w:rPr>
          <w:lang w:eastAsia="en-AU"/>
        </w:rPr>
        <w:t xml:space="preserve"> chronic disease associations such as Diabetes Australia, Kidney Health Australia and Cancer Australia may help to ensure that future sepsis awareness efforts reach those most at risk.</w:t>
      </w:r>
    </w:p>
    <w:p w14:paraId="2E2F8A95" w14:textId="37028E0E" w:rsidR="00265844" w:rsidRPr="00507A70" w:rsidRDefault="00265844" w:rsidP="00265844">
      <w:pPr>
        <w:rPr>
          <w:lang w:eastAsia="en-AU"/>
        </w:rPr>
      </w:pPr>
      <w:r w:rsidRPr="00507A70">
        <w:rPr>
          <w:lang w:eastAsia="en-AU"/>
        </w:rPr>
        <w:t>Health services should also consider targeted quality improvement initiatives in chronic disease services</w:t>
      </w:r>
      <w:r>
        <w:rPr>
          <w:lang w:eastAsia="en-AU"/>
        </w:rPr>
        <w:t xml:space="preserve"> and </w:t>
      </w:r>
      <w:r w:rsidRPr="00507A70">
        <w:rPr>
          <w:lang w:eastAsia="en-AU"/>
        </w:rPr>
        <w:t>clinics</w:t>
      </w:r>
      <w:r w:rsidR="00023C9A">
        <w:rPr>
          <w:lang w:eastAsia="en-AU"/>
        </w:rPr>
        <w:t>.</w:t>
      </w:r>
    </w:p>
    <w:p w14:paraId="70E448C6" w14:textId="6F9FE7E5" w:rsidR="00265844" w:rsidRPr="00D36397" w:rsidRDefault="00147824" w:rsidP="00265844">
      <w:pPr>
        <w:pStyle w:val="Heading4"/>
        <w:rPr>
          <w:rFonts w:ascii="Segoe UI" w:eastAsia="Times New Roman" w:hAnsi="Segoe UI" w:cs="Segoe UI"/>
          <w:sz w:val="18"/>
          <w:szCs w:val="18"/>
          <w:lang w:eastAsia="en-AU"/>
        </w:rPr>
      </w:pPr>
      <w:r>
        <w:rPr>
          <w:rFonts w:eastAsia="Times New Roman"/>
          <w:lang w:eastAsia="en-AU"/>
        </w:rPr>
        <w:t>Value of j</w:t>
      </w:r>
      <w:r w:rsidR="00265844" w:rsidRPr="00D36397">
        <w:rPr>
          <w:rFonts w:eastAsia="Times New Roman"/>
          <w:lang w:eastAsia="en-AU"/>
        </w:rPr>
        <w:t xml:space="preserve">urisdictional </w:t>
      </w:r>
      <w:r w:rsidR="00265844">
        <w:rPr>
          <w:rFonts w:eastAsia="Times New Roman"/>
          <w:lang w:eastAsia="en-AU"/>
        </w:rPr>
        <w:t xml:space="preserve">epidemiology </w:t>
      </w:r>
      <w:r w:rsidR="00265844" w:rsidRPr="00D36397">
        <w:rPr>
          <w:rFonts w:eastAsia="Times New Roman"/>
          <w:lang w:eastAsia="en-AU"/>
        </w:rPr>
        <w:t>analysis </w:t>
      </w:r>
    </w:p>
    <w:p w14:paraId="00C8BB2F" w14:textId="04B74CB8" w:rsidR="00265844" w:rsidRDefault="00265844" w:rsidP="00265844">
      <w:pPr>
        <w:rPr>
          <w:rFonts w:ascii="Arial" w:eastAsia="Times New Roman" w:hAnsi="Arial" w:cs="Arial"/>
          <w:lang w:eastAsia="en-AU"/>
        </w:rPr>
      </w:pPr>
      <w:r w:rsidRPr="00D36397">
        <w:rPr>
          <w:rFonts w:ascii="Arial" w:eastAsia="Times New Roman" w:hAnsi="Arial" w:cs="Arial"/>
          <w:lang w:eastAsia="en-AU"/>
        </w:rPr>
        <w:t xml:space="preserve">The </w:t>
      </w:r>
      <w:r>
        <w:rPr>
          <w:rFonts w:ascii="Arial" w:eastAsia="Times New Roman" w:hAnsi="Arial" w:cs="Arial"/>
          <w:lang w:eastAsia="en-AU"/>
        </w:rPr>
        <w:t>Epidemiology Report di</w:t>
      </w:r>
      <w:r w:rsidRPr="00D36397">
        <w:rPr>
          <w:rFonts w:ascii="Arial" w:eastAsia="Times New Roman" w:hAnsi="Arial" w:cs="Arial"/>
          <w:lang w:eastAsia="en-AU"/>
        </w:rPr>
        <w:t>d not compare differences between Australian states and territories however the insights suggest that jurisdictions may benefit from replicating the search parameters of th</w:t>
      </w:r>
      <w:r>
        <w:rPr>
          <w:rFonts w:ascii="Arial" w:eastAsia="Times New Roman" w:hAnsi="Arial" w:cs="Arial"/>
          <w:lang w:eastAsia="en-AU"/>
        </w:rPr>
        <w:t>e Epidemiology R</w:t>
      </w:r>
      <w:r w:rsidRPr="00D36397">
        <w:rPr>
          <w:rFonts w:ascii="Arial" w:eastAsia="Times New Roman" w:hAnsi="Arial" w:cs="Arial"/>
          <w:lang w:eastAsia="en-AU"/>
        </w:rPr>
        <w:t>eport</w:t>
      </w:r>
      <w:r w:rsidR="00562CF8">
        <w:rPr>
          <w:rFonts w:ascii="Arial" w:eastAsia="Times New Roman" w:hAnsi="Arial" w:cs="Arial"/>
          <w:lang w:eastAsia="en-AU"/>
        </w:rPr>
        <w:t xml:space="preserve"> to obtain locally comparable data</w:t>
      </w:r>
      <w:r w:rsidRPr="00D36397">
        <w:rPr>
          <w:rFonts w:ascii="Arial" w:eastAsia="Times New Roman" w:hAnsi="Arial" w:cs="Arial"/>
          <w:lang w:eastAsia="en-AU"/>
        </w:rPr>
        <w:t>.</w:t>
      </w:r>
    </w:p>
    <w:p w14:paraId="2FC1B93D" w14:textId="1F934072" w:rsidR="00265844" w:rsidRDefault="00265844" w:rsidP="00265844">
      <w:pPr>
        <w:rPr>
          <w:rFonts w:ascii="Arial" w:eastAsia="Times New Roman" w:hAnsi="Arial" w:cs="Arial"/>
          <w:lang w:eastAsia="en-AU"/>
        </w:rPr>
      </w:pPr>
      <w:r w:rsidRPr="00D36397">
        <w:rPr>
          <w:rFonts w:ascii="Arial" w:eastAsia="Times New Roman" w:hAnsi="Arial" w:cs="Arial"/>
          <w:lang w:eastAsia="en-AU"/>
        </w:rPr>
        <w:t xml:space="preserve">Jurisdictions </w:t>
      </w:r>
      <w:r>
        <w:rPr>
          <w:rFonts w:ascii="Arial" w:eastAsia="Times New Roman" w:hAnsi="Arial" w:cs="Arial"/>
          <w:lang w:eastAsia="en-AU"/>
        </w:rPr>
        <w:t>c</w:t>
      </w:r>
      <w:r w:rsidRPr="00D36397">
        <w:rPr>
          <w:rFonts w:ascii="Arial" w:eastAsia="Times New Roman" w:hAnsi="Arial" w:cs="Arial"/>
          <w:lang w:eastAsia="en-AU"/>
        </w:rPr>
        <w:t>ould also consider target subgroups, exploring local variation in hospital, geographic and patient level data to identify opportunities for local quality improvement including ways to strengthen health equity.</w:t>
      </w:r>
    </w:p>
    <w:p w14:paraId="35EC37B9" w14:textId="77777777" w:rsidR="00265844" w:rsidRPr="00507A70" w:rsidRDefault="00265844" w:rsidP="00265844">
      <w:pPr>
        <w:rPr>
          <w:rFonts w:ascii="Arial" w:eastAsia="Times New Roman" w:hAnsi="Arial" w:cs="Arial"/>
          <w:lang w:eastAsia="en-AU"/>
        </w:rPr>
      </w:pPr>
      <w:r w:rsidRPr="00D36397">
        <w:rPr>
          <w:rFonts w:ascii="Arial" w:eastAsia="Times New Roman" w:hAnsi="Arial" w:cs="Arial"/>
          <w:lang w:eastAsia="en-AU"/>
        </w:rPr>
        <w:t xml:space="preserve">Tailored analysis of specific populations may also help health services better assess the prevalence and impact of sepsis on those groups. This includes paediatric and neonatal </w:t>
      </w:r>
      <w:r w:rsidRPr="00D36397">
        <w:rPr>
          <w:rFonts w:ascii="Arial" w:eastAsia="Times New Roman" w:hAnsi="Arial" w:cs="Arial"/>
          <w:lang w:eastAsia="en-AU"/>
        </w:rPr>
        <w:lastRenderedPageBreak/>
        <w:t>cohorts to ensure that the insights about risk factors are not masked by the weight of adult patient data.</w:t>
      </w:r>
    </w:p>
    <w:p w14:paraId="42227C07" w14:textId="5CD6A798" w:rsidR="00265844" w:rsidRPr="00C478EC" w:rsidRDefault="00147824" w:rsidP="00265844">
      <w:pPr>
        <w:pStyle w:val="Heading4"/>
        <w:rPr>
          <w:rFonts w:eastAsia="Times New Roman"/>
          <w:lang w:eastAsia="en-AU"/>
        </w:rPr>
      </w:pPr>
      <w:r>
        <w:rPr>
          <w:rFonts w:eastAsia="Times New Roman"/>
          <w:lang w:eastAsia="en-AU"/>
        </w:rPr>
        <w:t>Recommendations around c</w:t>
      </w:r>
      <w:r w:rsidR="00265844" w:rsidRPr="00C478EC">
        <w:rPr>
          <w:rFonts w:eastAsia="Times New Roman"/>
          <w:lang w:eastAsia="en-AU"/>
        </w:rPr>
        <w:t>ommunication and transfer of care</w:t>
      </w:r>
    </w:p>
    <w:p w14:paraId="3FFCE32C" w14:textId="2A7CEED0" w:rsidR="00265844" w:rsidRDefault="00265844" w:rsidP="00265844">
      <w:pPr>
        <w:rPr>
          <w:rFonts w:ascii="Arial" w:eastAsia="Times New Roman" w:hAnsi="Arial" w:cs="Arial"/>
          <w:lang w:eastAsia="en-AU"/>
        </w:rPr>
      </w:pPr>
      <w:r>
        <w:rPr>
          <w:rFonts w:ascii="Arial" w:eastAsia="Times New Roman" w:hAnsi="Arial" w:cs="Arial"/>
          <w:lang w:eastAsia="en-AU"/>
        </w:rPr>
        <w:t xml:space="preserve">The Epidemiology Report recommends that the </w:t>
      </w:r>
      <w:r w:rsidRPr="00D36397">
        <w:rPr>
          <w:rFonts w:ascii="Arial" w:eastAsia="Times New Roman" w:hAnsi="Arial" w:cs="Arial"/>
          <w:lang w:eastAsia="en-AU"/>
        </w:rPr>
        <w:t>identification and management of complex infection cases</w:t>
      </w:r>
      <w:r>
        <w:rPr>
          <w:rFonts w:ascii="Arial" w:eastAsia="Times New Roman" w:hAnsi="Arial" w:cs="Arial"/>
          <w:lang w:eastAsia="en-AU"/>
        </w:rPr>
        <w:t xml:space="preserve"> is improved</w:t>
      </w:r>
      <w:r w:rsidRPr="00D36397">
        <w:rPr>
          <w:rFonts w:ascii="Arial" w:eastAsia="Times New Roman" w:hAnsi="Arial" w:cs="Arial"/>
          <w:lang w:eastAsia="en-AU"/>
        </w:rPr>
        <w:t xml:space="preserve">, and the </w:t>
      </w:r>
      <w:r>
        <w:rPr>
          <w:rFonts w:ascii="Arial" w:eastAsia="Times New Roman" w:hAnsi="Arial" w:cs="Arial"/>
          <w:lang w:eastAsia="en-AU"/>
        </w:rPr>
        <w:t xml:space="preserve">better </w:t>
      </w:r>
      <w:r w:rsidRPr="00D36397">
        <w:rPr>
          <w:rFonts w:ascii="Arial" w:eastAsia="Times New Roman" w:hAnsi="Arial" w:cs="Arial"/>
          <w:lang w:eastAsia="en-AU"/>
        </w:rPr>
        <w:t>transfer of information across hospital systems may equip health services to evaluate the likelihood of a patient developing sepsis and/or mitigate a subsequent sepsis hospitalisation</w:t>
      </w:r>
      <w:r>
        <w:rPr>
          <w:rFonts w:ascii="Arial" w:eastAsia="Times New Roman" w:hAnsi="Arial" w:cs="Arial"/>
          <w:lang w:eastAsia="en-AU"/>
        </w:rPr>
        <w:t>.</w:t>
      </w:r>
    </w:p>
    <w:p w14:paraId="15E262D4" w14:textId="489D8CE7" w:rsidR="00147824" w:rsidRPr="00147824" w:rsidRDefault="00147824" w:rsidP="00147824">
      <w:pPr>
        <w:pStyle w:val="Heading4"/>
        <w:rPr>
          <w:rFonts w:eastAsia="Times New Roman"/>
          <w:lang w:eastAsia="en-AU"/>
        </w:rPr>
      </w:pPr>
      <w:r w:rsidRPr="00147824">
        <w:rPr>
          <w:rFonts w:eastAsia="Times New Roman"/>
          <w:lang w:eastAsia="en-AU"/>
        </w:rPr>
        <w:t>Recommendations to inform the development of the national sepsis data plan</w:t>
      </w:r>
    </w:p>
    <w:p w14:paraId="6A3C7D09" w14:textId="77777777" w:rsidR="00147824" w:rsidRPr="00507A70" w:rsidRDefault="00147824" w:rsidP="00147824">
      <w:pPr>
        <w:rPr>
          <w:rFonts w:ascii="Arial" w:eastAsia="Times New Roman" w:hAnsi="Arial" w:cs="Arial"/>
          <w:lang w:eastAsia="en-AU"/>
        </w:rPr>
      </w:pPr>
      <w:r w:rsidRPr="005F42B7">
        <w:t xml:space="preserve">The </w:t>
      </w:r>
      <w:r>
        <w:t>Epidemiology R</w:t>
      </w:r>
      <w:r w:rsidRPr="005F42B7">
        <w:t>eport highlight</w:t>
      </w:r>
      <w:r>
        <w:t>ed</w:t>
      </w:r>
      <w:r w:rsidRPr="005F42B7">
        <w:t xml:space="preserve"> current data limitations </w:t>
      </w:r>
      <w:r>
        <w:t>for</w:t>
      </w:r>
      <w:r w:rsidRPr="005F42B7">
        <w:t xml:space="preserve"> consider</w:t>
      </w:r>
      <w:r>
        <w:t>ation</w:t>
      </w:r>
      <w:r w:rsidRPr="005F42B7">
        <w:t xml:space="preserve"> in the development of</w:t>
      </w:r>
      <w:r>
        <w:t xml:space="preserve"> the</w:t>
      </w:r>
      <w:r w:rsidRPr="005F42B7">
        <w:t xml:space="preserve"> </w:t>
      </w:r>
      <w:r>
        <w:t>n</w:t>
      </w:r>
      <w:r w:rsidRPr="005F42B7">
        <w:t xml:space="preserve">ational </w:t>
      </w:r>
      <w:r w:rsidRPr="00C478EC">
        <w:t>sepsis data plan</w:t>
      </w:r>
      <w:r>
        <w:t>, including recommendations to enhance t</w:t>
      </w:r>
      <w:r w:rsidRPr="00D36397">
        <w:rPr>
          <w:rFonts w:ascii="Arial" w:eastAsia="Times New Roman" w:hAnsi="Arial" w:cs="Arial"/>
          <w:lang w:eastAsia="en-AU"/>
        </w:rPr>
        <w:t xml:space="preserve">he quality and utility of sepsis data </w:t>
      </w:r>
      <w:r>
        <w:rPr>
          <w:rFonts w:ascii="Arial" w:eastAsia="Times New Roman" w:hAnsi="Arial" w:cs="Arial"/>
          <w:lang w:eastAsia="en-AU"/>
        </w:rPr>
        <w:t>through</w:t>
      </w:r>
      <w:r w:rsidRPr="00D36397">
        <w:rPr>
          <w:rFonts w:ascii="Arial" w:eastAsia="Times New Roman" w:hAnsi="Arial" w:cs="Arial"/>
          <w:lang w:eastAsia="en-AU"/>
        </w:rPr>
        <w:t>:</w:t>
      </w:r>
    </w:p>
    <w:p w14:paraId="2D95C313" w14:textId="77777777" w:rsidR="00147824" w:rsidRPr="00507A70" w:rsidRDefault="00147824" w:rsidP="00147824">
      <w:pPr>
        <w:pStyle w:val="ListBullet"/>
        <w:numPr>
          <w:ilvl w:val="0"/>
          <w:numId w:val="1"/>
        </w:numPr>
      </w:pPr>
      <w:r w:rsidRPr="00507A70">
        <w:t>consensus on the exact code combinations to define sepsis</w:t>
      </w:r>
    </w:p>
    <w:p w14:paraId="65696C98" w14:textId="77777777" w:rsidR="00147824" w:rsidRPr="00507A70" w:rsidRDefault="00147824" w:rsidP="00147824">
      <w:pPr>
        <w:pStyle w:val="ListBullet"/>
        <w:numPr>
          <w:ilvl w:val="0"/>
          <w:numId w:val="1"/>
        </w:numPr>
      </w:pPr>
      <w:r w:rsidRPr="00507A70">
        <w:t>inclusion of recommended ‘Minimum Core Set of Cultural and Language Indicators’</w:t>
      </w:r>
    </w:p>
    <w:p w14:paraId="1877E201" w14:textId="77777777" w:rsidR="00147824" w:rsidRPr="00507A70" w:rsidRDefault="00147824" w:rsidP="00147824">
      <w:pPr>
        <w:pStyle w:val="ListBullet"/>
        <w:numPr>
          <w:ilvl w:val="0"/>
          <w:numId w:val="1"/>
        </w:numPr>
      </w:pPr>
      <w:r w:rsidRPr="00507A70">
        <w:t>data linkage including mortality sources, private hospital data, emergency department presentations and post-hospital follow up care.</w:t>
      </w:r>
    </w:p>
    <w:p w14:paraId="63A3E586" w14:textId="6F1C2775" w:rsidR="00265844" w:rsidRPr="00507A70" w:rsidRDefault="00265844" w:rsidP="00265844">
      <w:pPr>
        <w:pStyle w:val="Heading3"/>
      </w:pPr>
      <w:r>
        <w:t>National sepsis data plan</w:t>
      </w:r>
    </w:p>
    <w:p w14:paraId="4CACA00D" w14:textId="0EB402B4" w:rsidR="00147824" w:rsidRDefault="00147824" w:rsidP="00147824">
      <w:pPr>
        <w:rPr>
          <w:rFonts w:ascii="Arial" w:eastAsia="Times New Roman" w:hAnsi="Arial" w:cs="Arial"/>
          <w:lang w:eastAsia="en-AU"/>
        </w:rPr>
      </w:pPr>
      <w:r w:rsidRPr="00147824">
        <w:rPr>
          <w:rFonts w:ascii="Arial" w:eastAsia="Times New Roman" w:hAnsi="Arial" w:cs="Arial"/>
          <w:noProof/>
          <w:lang w:eastAsia="en-AU"/>
        </w:rPr>
        <mc:AlternateContent>
          <mc:Choice Requires="wps">
            <w:drawing>
              <wp:anchor distT="45720" distB="45720" distL="114300" distR="114300" simplePos="0" relativeHeight="251658252" behindDoc="0" locked="0" layoutInCell="1" allowOverlap="1" wp14:anchorId="2AFF670C" wp14:editId="7FA293DE">
                <wp:simplePos x="0" y="0"/>
                <wp:positionH relativeFrom="margin">
                  <wp:align>left</wp:align>
                </wp:positionH>
                <wp:positionV relativeFrom="paragraph">
                  <wp:posOffset>1060450</wp:posOffset>
                </wp:positionV>
                <wp:extent cx="5743575" cy="2909570"/>
                <wp:effectExtent l="0" t="0" r="28575"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909570"/>
                        </a:xfrm>
                        <a:prstGeom prst="rect">
                          <a:avLst/>
                        </a:prstGeom>
                        <a:solidFill>
                          <a:srgbClr val="FFFFFF"/>
                        </a:solidFill>
                        <a:ln w="9525">
                          <a:solidFill>
                            <a:srgbClr val="000000"/>
                          </a:solidFill>
                          <a:miter lim="800000"/>
                          <a:headEnd/>
                          <a:tailEnd/>
                        </a:ln>
                      </wps:spPr>
                      <wps:txbx>
                        <w:txbxContent>
                          <w:p w14:paraId="0C55D080" w14:textId="6895D344" w:rsidR="00147824" w:rsidRDefault="002F6BA4">
                            <w:pPr>
                              <w:pStyle w:val="ListParagraph"/>
                              <w:numPr>
                                <w:ilvl w:val="0"/>
                                <w:numId w:val="23"/>
                              </w:numPr>
                              <w:ind w:left="426" w:hanging="357"/>
                              <w:contextualSpacing w:val="0"/>
                              <w:rPr>
                                <w:rFonts w:ascii="Arial" w:eastAsia="Times New Roman" w:hAnsi="Arial" w:cs="Arial"/>
                                <w:lang w:eastAsia="en-AU"/>
                              </w:rPr>
                            </w:pPr>
                            <w:r>
                              <w:t>C</w:t>
                            </w:r>
                            <w:r w:rsidRPr="00680232">
                              <w:t xml:space="preserve">onsistent collection practices, </w:t>
                            </w:r>
                            <w:r>
                              <w:t xml:space="preserve">less </w:t>
                            </w:r>
                            <w:r w:rsidRPr="00680232">
                              <w:t xml:space="preserve">restrictive sharing and siloing, and </w:t>
                            </w:r>
                            <w:r>
                              <w:t>strategic investment is required to improve the quality and cohesion of Australian sepsis data</w:t>
                            </w:r>
                            <w:r w:rsidR="00F81CF5">
                              <w:t>.</w:t>
                            </w:r>
                          </w:p>
                          <w:p w14:paraId="15A19D0E" w14:textId="1BBC9F6F" w:rsidR="00147824" w:rsidRDefault="002F6BA4">
                            <w:pPr>
                              <w:pStyle w:val="ListParagraph"/>
                              <w:numPr>
                                <w:ilvl w:val="0"/>
                                <w:numId w:val="23"/>
                              </w:numPr>
                              <w:ind w:left="426" w:hanging="357"/>
                              <w:contextualSpacing w:val="0"/>
                              <w:rPr>
                                <w:rFonts w:ascii="Arial" w:eastAsia="Times New Roman" w:hAnsi="Arial" w:cs="Arial"/>
                                <w:lang w:eastAsia="en-AU"/>
                              </w:rPr>
                            </w:pPr>
                            <w:r>
                              <w:t>Successful national data sets, such as that developed by ANZICS, demonstrates that the complex challenges associated with inter-jurisdictional contexts and systems maturity are surmountable to realise an effective national data strategy.</w:t>
                            </w:r>
                          </w:p>
                          <w:p w14:paraId="0FC48108" w14:textId="2E3D1A86" w:rsidR="00147824" w:rsidRDefault="002F6BA4">
                            <w:pPr>
                              <w:pStyle w:val="ListParagraph"/>
                              <w:numPr>
                                <w:ilvl w:val="0"/>
                                <w:numId w:val="23"/>
                              </w:numPr>
                              <w:ind w:left="426" w:hanging="357"/>
                              <w:contextualSpacing w:val="0"/>
                              <w:rPr>
                                <w:rFonts w:ascii="Arial" w:eastAsia="Times New Roman" w:hAnsi="Arial" w:cs="Arial"/>
                                <w:lang w:eastAsia="en-AU"/>
                              </w:rPr>
                            </w:pPr>
                            <w:r>
                              <w:t>P</w:t>
                            </w:r>
                            <w:r w:rsidRPr="00E3390E">
                              <w:t xml:space="preserve">rogress is being realised at a </w:t>
                            </w:r>
                            <w:r>
                              <w:t>local</w:t>
                            </w:r>
                            <w:r w:rsidRPr="00E3390E">
                              <w:t xml:space="preserve"> level</w:t>
                            </w:r>
                            <w:r>
                              <w:t>,</w:t>
                            </w:r>
                            <w:r w:rsidRPr="00E3390E">
                              <w:t xml:space="preserve"> indicating an appetite among medical professionals to see and drive change. This progress must be effectively funded to realise national change.</w:t>
                            </w:r>
                          </w:p>
                          <w:p w14:paraId="70A1C0B1" w14:textId="1F95E5B8" w:rsidR="00147824" w:rsidRDefault="002F6BA4">
                            <w:pPr>
                              <w:pStyle w:val="ListParagraph"/>
                              <w:numPr>
                                <w:ilvl w:val="0"/>
                                <w:numId w:val="23"/>
                              </w:numPr>
                              <w:ind w:left="426" w:hanging="357"/>
                              <w:contextualSpacing w:val="0"/>
                              <w:rPr>
                                <w:rFonts w:ascii="Arial" w:eastAsia="Times New Roman" w:hAnsi="Arial" w:cs="Arial"/>
                                <w:lang w:eastAsia="en-AU"/>
                              </w:rPr>
                            </w:pPr>
                            <w:r>
                              <w:t>There is a significant gap in the collection of qualitative experience and outcomes measures in the data ecosystem, and as a result, data on the lived experience of sepsis is often omitted from analysis.</w:t>
                            </w:r>
                          </w:p>
                          <w:p w14:paraId="552E091E" w14:textId="46E80C98" w:rsidR="00147824" w:rsidRPr="00147824" w:rsidRDefault="002F6BA4">
                            <w:pPr>
                              <w:pStyle w:val="ListParagraph"/>
                              <w:numPr>
                                <w:ilvl w:val="0"/>
                                <w:numId w:val="23"/>
                              </w:numPr>
                              <w:ind w:left="426" w:hanging="357"/>
                              <w:contextualSpacing w:val="0"/>
                              <w:rPr>
                                <w:rFonts w:ascii="Arial" w:eastAsia="Times New Roman" w:hAnsi="Arial" w:cs="Arial"/>
                                <w:lang w:eastAsia="en-AU"/>
                              </w:rPr>
                            </w:pPr>
                            <w:r>
                              <w:t>Inter-jurisdictional commitment, strategic sponsorship and investment, and the participation of those with lived experience of sepsis, is required to improve national quality and safety data for sepsis</w:t>
                            </w:r>
                            <w:r w:rsidR="00147824">
                              <w:rPr>
                                <w:rFonts w:ascii="Arial" w:eastAsia="Times New Roman" w:hAnsi="Arial" w:cs="Arial"/>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F670C" id="Text Box 2" o:spid="_x0000_s1044" type="#_x0000_t202" style="position:absolute;margin-left:0;margin-top:83.5pt;width:452.25pt;height:229.1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">
                <v:textbox>
                  <w:txbxContent>
                    <w:p w14:paraId="0C55D080" w14:textId="6895D344" w:rsidR="00147824" w:rsidRDefault="002F6BA4">
                      <w:pPr>
                        <w:pStyle w:val="ListParagraph"/>
                        <w:numPr>
                          <w:ilvl w:val="0"/>
                          <w:numId w:val="23"/>
                        </w:numPr>
                        <w:ind w:left="426" w:hanging="357"/>
                        <w:contextualSpacing w:val="0"/>
                        <w:rPr>
                          <w:rFonts w:ascii="Arial" w:eastAsia="Times New Roman" w:hAnsi="Arial" w:cs="Arial"/>
                          <w:lang w:eastAsia="en-AU"/>
                        </w:rPr>
                      </w:pPr>
                      <w:r>
                        <w:t>C</w:t>
                      </w:r>
                      <w:r w:rsidRPr="00680232">
                        <w:t xml:space="preserve">onsistent collection practices, </w:t>
                      </w:r>
                      <w:r>
                        <w:t xml:space="preserve">less </w:t>
                      </w:r>
                      <w:r w:rsidRPr="00680232">
                        <w:t xml:space="preserve">restrictive sharing and siloing, and </w:t>
                      </w:r>
                      <w:r>
                        <w:t>strategic investment is required to improve the quality and cohesion of Australian sepsis data</w:t>
                      </w:r>
                      <w:r w:rsidR="00F81CF5">
                        <w:t>.</w:t>
                      </w:r>
                    </w:p>
                    <w:p w14:paraId="15A19D0E" w14:textId="1BBC9F6F" w:rsidR="00147824" w:rsidRDefault="002F6BA4">
                      <w:pPr>
                        <w:pStyle w:val="ListParagraph"/>
                        <w:numPr>
                          <w:ilvl w:val="0"/>
                          <w:numId w:val="23"/>
                        </w:numPr>
                        <w:ind w:left="426" w:hanging="357"/>
                        <w:contextualSpacing w:val="0"/>
                        <w:rPr>
                          <w:rFonts w:ascii="Arial" w:eastAsia="Times New Roman" w:hAnsi="Arial" w:cs="Arial"/>
                          <w:lang w:eastAsia="en-AU"/>
                        </w:rPr>
                      </w:pPr>
                      <w:r>
                        <w:t>Successful national data sets, such as that developed by ANZICS, demonstrates that the complex challenges associated with inter-jurisdictional contexts and systems maturity are surmountable to realise an effective national data strategy.</w:t>
                      </w:r>
                    </w:p>
                    <w:p w14:paraId="0FC48108" w14:textId="2E3D1A86" w:rsidR="00147824" w:rsidRDefault="002F6BA4">
                      <w:pPr>
                        <w:pStyle w:val="ListParagraph"/>
                        <w:numPr>
                          <w:ilvl w:val="0"/>
                          <w:numId w:val="23"/>
                        </w:numPr>
                        <w:ind w:left="426" w:hanging="357"/>
                        <w:contextualSpacing w:val="0"/>
                        <w:rPr>
                          <w:rFonts w:ascii="Arial" w:eastAsia="Times New Roman" w:hAnsi="Arial" w:cs="Arial"/>
                          <w:lang w:eastAsia="en-AU"/>
                        </w:rPr>
                      </w:pPr>
                      <w:r>
                        <w:t>P</w:t>
                      </w:r>
                      <w:r w:rsidRPr="00E3390E">
                        <w:t xml:space="preserve">rogress is being realised at a </w:t>
                      </w:r>
                      <w:r>
                        <w:t>local</w:t>
                      </w:r>
                      <w:r w:rsidRPr="00E3390E">
                        <w:t xml:space="preserve"> level</w:t>
                      </w:r>
                      <w:r>
                        <w:t>,</w:t>
                      </w:r>
                      <w:r w:rsidRPr="00E3390E">
                        <w:t xml:space="preserve"> indicating an appetite among medical professionals to see and drive change. This progress must be effectively funded to realise national change.</w:t>
                      </w:r>
                    </w:p>
                    <w:p w14:paraId="70A1C0B1" w14:textId="1F95E5B8" w:rsidR="00147824" w:rsidRDefault="002F6BA4">
                      <w:pPr>
                        <w:pStyle w:val="ListParagraph"/>
                        <w:numPr>
                          <w:ilvl w:val="0"/>
                          <w:numId w:val="23"/>
                        </w:numPr>
                        <w:ind w:left="426" w:hanging="357"/>
                        <w:contextualSpacing w:val="0"/>
                        <w:rPr>
                          <w:rFonts w:ascii="Arial" w:eastAsia="Times New Roman" w:hAnsi="Arial" w:cs="Arial"/>
                          <w:lang w:eastAsia="en-AU"/>
                        </w:rPr>
                      </w:pPr>
                      <w:r>
                        <w:t>There is a significant gap in the collection of qualitative experience and outcomes measures in the data ecosystem, and as a result, data on the lived experience of sepsis is often omitted from analysis.</w:t>
                      </w:r>
                    </w:p>
                    <w:p w14:paraId="552E091E" w14:textId="46E80C98" w:rsidR="00147824" w:rsidRPr="00147824" w:rsidRDefault="002F6BA4">
                      <w:pPr>
                        <w:pStyle w:val="ListParagraph"/>
                        <w:numPr>
                          <w:ilvl w:val="0"/>
                          <w:numId w:val="23"/>
                        </w:numPr>
                        <w:ind w:left="426" w:hanging="357"/>
                        <w:contextualSpacing w:val="0"/>
                        <w:rPr>
                          <w:rFonts w:ascii="Arial" w:eastAsia="Times New Roman" w:hAnsi="Arial" w:cs="Arial"/>
                          <w:lang w:eastAsia="en-AU"/>
                        </w:rPr>
                      </w:pPr>
                      <w:r>
                        <w:t>Inter-jurisdictional commitment, strategic sponsorship and investment, and the participation of those with lived experience of sepsis, is required to improve national quality and safety data for sepsis</w:t>
                      </w:r>
                      <w:r w:rsidR="00147824">
                        <w:rPr>
                          <w:rFonts w:ascii="Arial" w:eastAsia="Times New Roman" w:hAnsi="Arial" w:cs="Arial"/>
                          <w:lang w:eastAsia="en-AU"/>
                        </w:rPr>
                        <w:t>.</w:t>
                      </w:r>
                    </w:p>
                  </w:txbxContent>
                </v:textbox>
                <w10:wrap type="square" anchorx="margin"/>
              </v:shape>
            </w:pict>
          </mc:Fallback>
        </mc:AlternateContent>
      </w:r>
      <w:r>
        <w:rPr>
          <w:noProof/>
        </w:rPr>
        <mc:AlternateContent>
          <mc:Choice Requires="wps">
            <w:drawing>
              <wp:anchor distT="0" distB="0" distL="114300" distR="114300" simplePos="0" relativeHeight="251658253" behindDoc="0" locked="0" layoutInCell="1" allowOverlap="1" wp14:anchorId="18C281CC" wp14:editId="523BB4AA">
                <wp:simplePos x="0" y="0"/>
                <wp:positionH relativeFrom="column">
                  <wp:posOffset>2540</wp:posOffset>
                </wp:positionH>
                <wp:positionV relativeFrom="paragraph">
                  <wp:posOffset>680720</wp:posOffset>
                </wp:positionV>
                <wp:extent cx="5743575" cy="33337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5743575" cy="333375"/>
                        </a:xfrm>
                        <a:prstGeom prst="rect">
                          <a:avLst/>
                        </a:prstGeom>
                        <a:solidFill>
                          <a:prstClr val="white"/>
                        </a:solidFill>
                        <a:ln>
                          <a:noFill/>
                        </a:ln>
                      </wps:spPr>
                      <wps:txbx>
                        <w:txbxContent>
                          <w:p w14:paraId="3A147F57" w14:textId="06F5E4FB" w:rsidR="00147824" w:rsidRPr="00BE14A2" w:rsidRDefault="00147824" w:rsidP="00FA4E98">
                            <w:pPr>
                              <w:pStyle w:val="Caption"/>
                              <w:rPr>
                                <w:rFonts w:ascii="Arial" w:eastAsia="Times New Roman" w:hAnsi="Arial" w:cs="Arial"/>
                                <w:noProof/>
                              </w:rPr>
                            </w:pPr>
                            <w:bookmarkStart w:id="131" w:name="_Toc206848588"/>
                            <w:r w:rsidRPr="00147824">
                              <w:t xml:space="preserve">Figure </w:t>
                            </w:r>
                            <w:r w:rsidR="00D57253">
                              <w:fldChar w:fldCharType="begin"/>
                            </w:r>
                            <w:r w:rsidR="00D57253">
                              <w:instrText xml:space="preserve"> SEQ Figure \* ARABIC </w:instrText>
                            </w:r>
                            <w:r w:rsidR="00D57253">
                              <w:fldChar w:fldCharType="separate"/>
                            </w:r>
                            <w:r w:rsidR="0069675C">
                              <w:rPr>
                                <w:noProof/>
                              </w:rPr>
                              <w:t>3</w:t>
                            </w:r>
                            <w:r w:rsidR="00D57253">
                              <w:rPr>
                                <w:noProof/>
                              </w:rPr>
                              <w:fldChar w:fldCharType="end"/>
                            </w:r>
                            <w:r>
                              <w:t>: Key findings in relation to sepsis data in Australia</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281CC" id="Text Box 6" o:spid="_x0000_s1045" type="#_x0000_t202" style="position:absolute;margin-left:.2pt;margin-top:53.6pt;width:452.25pt;height:26.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" stroked="f">
                <v:textbox inset="0,0,0,0">
                  <w:txbxContent>
                    <w:p w14:paraId="3A147F57" w14:textId="06F5E4FB" w:rsidR="00147824" w:rsidRPr="00BE14A2" w:rsidRDefault="00147824" w:rsidP="00FA4E98">
                      <w:pPr>
                        <w:pStyle w:val="Caption"/>
                        <w:rPr>
                          <w:rFonts w:ascii="Arial" w:eastAsia="Times New Roman" w:hAnsi="Arial" w:cs="Arial"/>
                          <w:noProof/>
                        </w:rPr>
                      </w:pPr>
                      <w:bookmarkStart w:id="132" w:name="_Toc206848588"/>
                      <w:r w:rsidRPr="00147824">
                        <w:t xml:space="preserve">Figure </w:t>
                      </w:r>
                      <w:r w:rsidR="00D57253">
                        <w:fldChar w:fldCharType="begin"/>
                      </w:r>
                      <w:r w:rsidR="00D57253">
                        <w:instrText xml:space="preserve"> SEQ Figure \* ARABIC </w:instrText>
                      </w:r>
                      <w:r w:rsidR="00D57253">
                        <w:fldChar w:fldCharType="separate"/>
                      </w:r>
                      <w:r w:rsidR="0069675C">
                        <w:rPr>
                          <w:noProof/>
                        </w:rPr>
                        <w:t>3</w:t>
                      </w:r>
                      <w:r w:rsidR="00D57253">
                        <w:rPr>
                          <w:noProof/>
                        </w:rPr>
                        <w:fldChar w:fldCharType="end"/>
                      </w:r>
                      <w:r>
                        <w:t>: Key findings in relation to sepsis data in Australia</w:t>
                      </w:r>
                      <w:bookmarkEnd w:id="132"/>
                    </w:p>
                  </w:txbxContent>
                </v:textbox>
                <w10:wrap type="square"/>
              </v:shape>
            </w:pict>
          </mc:Fallback>
        </mc:AlternateContent>
      </w:r>
      <w:r>
        <w:rPr>
          <w:rFonts w:ascii="Arial" w:eastAsia="Times New Roman" w:hAnsi="Arial" w:cs="Arial"/>
          <w:lang w:eastAsia="en-AU"/>
        </w:rPr>
        <w:t>A</w:t>
      </w:r>
      <w:r w:rsidRPr="00147824">
        <w:rPr>
          <w:rFonts w:ascii="Arial" w:eastAsia="Times New Roman" w:hAnsi="Arial" w:cs="Arial"/>
          <w:lang w:eastAsia="en-AU"/>
        </w:rPr>
        <w:t xml:space="preserve"> high-level assessment of the current state of sepsis data, the challenges to improve sepsis data and the opportunities to do so</w:t>
      </w:r>
      <w:r>
        <w:rPr>
          <w:rFonts w:ascii="Arial" w:eastAsia="Times New Roman" w:hAnsi="Arial" w:cs="Arial"/>
          <w:lang w:eastAsia="en-AU"/>
        </w:rPr>
        <w:t xml:space="preserve"> was informed by information collected through a national data request and stakeholder consultation</w:t>
      </w:r>
      <w:r w:rsidRPr="00147824">
        <w:rPr>
          <w:rFonts w:ascii="Arial" w:eastAsia="Times New Roman" w:hAnsi="Arial" w:cs="Arial"/>
          <w:lang w:eastAsia="en-AU"/>
        </w:rPr>
        <w:t xml:space="preserve">. </w:t>
      </w:r>
      <w:r>
        <w:rPr>
          <w:rFonts w:ascii="Arial" w:eastAsia="Times New Roman" w:hAnsi="Arial" w:cs="Arial"/>
          <w:lang w:eastAsia="en-AU"/>
        </w:rPr>
        <w:t xml:space="preserve">The key findings of that assessment are </w:t>
      </w:r>
      <w:r w:rsidR="00BA1040">
        <w:rPr>
          <w:rFonts w:ascii="Arial" w:eastAsia="Times New Roman" w:hAnsi="Arial" w:cs="Arial"/>
          <w:lang w:eastAsia="en-AU"/>
        </w:rPr>
        <w:t xml:space="preserve">detailed in a strategic report and are </w:t>
      </w:r>
      <w:r>
        <w:rPr>
          <w:rFonts w:ascii="Arial" w:eastAsia="Times New Roman" w:hAnsi="Arial" w:cs="Arial"/>
          <w:lang w:eastAsia="en-AU"/>
        </w:rPr>
        <w:t>highlighted in Figure 3 below.</w:t>
      </w:r>
    </w:p>
    <w:p w14:paraId="577FDBDE" w14:textId="7E82167A" w:rsidR="00265844" w:rsidRDefault="001120D4" w:rsidP="001120D4">
      <w:pPr>
        <w:pStyle w:val="Heading4"/>
        <w:rPr>
          <w:rFonts w:eastAsia="Times New Roman"/>
          <w:lang w:eastAsia="en-AU"/>
        </w:rPr>
      </w:pPr>
      <w:r>
        <w:rPr>
          <w:lang w:eastAsia="en-AU"/>
        </w:rPr>
        <w:t>F</w:t>
      </w:r>
      <w:r w:rsidR="00265844" w:rsidRPr="29D8643C">
        <w:rPr>
          <w:rFonts w:eastAsia="Times New Roman"/>
          <w:lang w:eastAsia="en-AU"/>
        </w:rPr>
        <w:t>ramework for a national sepsis data strategy and a five-year plan</w:t>
      </w:r>
    </w:p>
    <w:p w14:paraId="5F22C29E" w14:textId="47EE18C2" w:rsidR="00265844" w:rsidRPr="001120D4" w:rsidRDefault="00265844" w:rsidP="001120D4">
      <w:pPr>
        <w:rPr>
          <w:rFonts w:eastAsia="Arial"/>
        </w:rPr>
      </w:pPr>
      <w:r w:rsidRPr="001120D4">
        <w:rPr>
          <w:rFonts w:eastAsia="Arial"/>
        </w:rPr>
        <w:t xml:space="preserve">The </w:t>
      </w:r>
      <w:r w:rsidR="001120D4">
        <w:rPr>
          <w:rFonts w:eastAsia="Arial"/>
        </w:rPr>
        <w:t xml:space="preserve">report </w:t>
      </w:r>
      <w:r w:rsidRPr="001120D4">
        <w:rPr>
          <w:rFonts w:eastAsia="Arial"/>
        </w:rPr>
        <w:t>propose</w:t>
      </w:r>
      <w:r w:rsidR="001120D4">
        <w:rPr>
          <w:rFonts w:eastAsia="Arial"/>
        </w:rPr>
        <w:t>s that a</w:t>
      </w:r>
      <w:r w:rsidRPr="001120D4">
        <w:rPr>
          <w:rFonts w:eastAsia="Arial"/>
        </w:rPr>
        <w:t xml:space="preserve"> </w:t>
      </w:r>
      <w:r w:rsidR="001120D4" w:rsidRPr="001120D4">
        <w:rPr>
          <w:rFonts w:eastAsia="Arial"/>
        </w:rPr>
        <w:t xml:space="preserve">national sepsis data </w:t>
      </w:r>
      <w:r w:rsidRPr="001120D4">
        <w:rPr>
          <w:rFonts w:eastAsia="Arial"/>
        </w:rPr>
        <w:t>strategy is realised through four key strategic pillars:</w:t>
      </w:r>
    </w:p>
    <w:p w14:paraId="219AAAEC" w14:textId="77777777" w:rsidR="001120D4" w:rsidRPr="001120D4" w:rsidRDefault="00265844">
      <w:pPr>
        <w:pStyle w:val="ListNumber"/>
        <w:numPr>
          <w:ilvl w:val="0"/>
          <w:numId w:val="24"/>
        </w:numPr>
        <w:rPr>
          <w:rFonts w:eastAsia="Arial"/>
        </w:rPr>
      </w:pPr>
      <w:r w:rsidRPr="001120D4">
        <w:rPr>
          <w:rFonts w:eastAsia="Arial"/>
        </w:rPr>
        <w:t xml:space="preserve">Effective data </w:t>
      </w:r>
      <w:r w:rsidRPr="001120D4">
        <w:rPr>
          <w:rFonts w:eastAsia="Arial"/>
          <w:b/>
          <w:bCs/>
        </w:rPr>
        <w:t>governance</w:t>
      </w:r>
      <w:r w:rsidRPr="001120D4">
        <w:rPr>
          <w:rFonts w:eastAsia="Arial"/>
        </w:rPr>
        <w:t>, to ensure effective oversight of a minimum national dataset and its development</w:t>
      </w:r>
    </w:p>
    <w:p w14:paraId="6C6BC656" w14:textId="792F5F2B" w:rsidR="001120D4" w:rsidRPr="001120D4" w:rsidRDefault="00265844">
      <w:pPr>
        <w:pStyle w:val="ListNumber"/>
        <w:numPr>
          <w:ilvl w:val="0"/>
          <w:numId w:val="24"/>
        </w:numPr>
        <w:rPr>
          <w:rFonts w:eastAsia="Arial"/>
        </w:rPr>
      </w:pPr>
      <w:r w:rsidRPr="001120D4">
        <w:rPr>
          <w:rFonts w:eastAsia="Arial"/>
        </w:rPr>
        <w:lastRenderedPageBreak/>
        <w:t xml:space="preserve">Improvement to </w:t>
      </w:r>
      <w:r w:rsidRPr="001120D4">
        <w:rPr>
          <w:rFonts w:eastAsia="Arial"/>
          <w:b/>
          <w:bCs/>
        </w:rPr>
        <w:t>data quality and collection</w:t>
      </w:r>
      <w:r w:rsidRPr="001120D4">
        <w:rPr>
          <w:rFonts w:eastAsia="Arial"/>
        </w:rPr>
        <w:t>, to realise a robust and longitudinal national clinical registry</w:t>
      </w:r>
    </w:p>
    <w:p w14:paraId="6FCA40F5" w14:textId="77777777" w:rsidR="001120D4" w:rsidRPr="001120D4" w:rsidRDefault="00265844">
      <w:pPr>
        <w:pStyle w:val="ListNumber"/>
        <w:numPr>
          <w:ilvl w:val="0"/>
          <w:numId w:val="24"/>
        </w:numPr>
        <w:rPr>
          <w:rFonts w:eastAsia="Arial"/>
        </w:rPr>
      </w:pPr>
      <w:r w:rsidRPr="001120D4">
        <w:rPr>
          <w:rFonts w:eastAsia="Arial"/>
        </w:rPr>
        <w:t xml:space="preserve">Uplift to ICT </w:t>
      </w:r>
      <w:r w:rsidRPr="001120D4">
        <w:rPr>
          <w:rFonts w:eastAsia="Arial"/>
          <w:b/>
          <w:bCs/>
        </w:rPr>
        <w:t>infrastructure</w:t>
      </w:r>
      <w:r w:rsidRPr="001120D4">
        <w:rPr>
          <w:rFonts w:eastAsia="Arial"/>
        </w:rPr>
        <w:t>, to support increased and improved data storage, sharing, and structure.</w:t>
      </w:r>
    </w:p>
    <w:p w14:paraId="32BE7AF5" w14:textId="24BFDE92" w:rsidR="00265844" w:rsidRPr="001120D4" w:rsidRDefault="00265844">
      <w:pPr>
        <w:pStyle w:val="ListNumber"/>
        <w:numPr>
          <w:ilvl w:val="0"/>
          <w:numId w:val="24"/>
        </w:numPr>
        <w:rPr>
          <w:rFonts w:eastAsia="Arial"/>
        </w:rPr>
      </w:pPr>
      <w:r w:rsidRPr="001120D4">
        <w:rPr>
          <w:rFonts w:eastAsia="Arial"/>
        </w:rPr>
        <w:t>Exploring data</w:t>
      </w:r>
      <w:r w:rsidRPr="001120D4">
        <w:rPr>
          <w:rFonts w:eastAsia="Arial"/>
          <w:b/>
          <w:bCs/>
        </w:rPr>
        <w:t xml:space="preserve"> linkage</w:t>
      </w:r>
      <w:r w:rsidRPr="001120D4">
        <w:rPr>
          <w:rFonts w:eastAsia="Arial"/>
        </w:rPr>
        <w:t xml:space="preserve"> opportunities, to ensure that fragmented datasets are brought together to realise the intent of a national clinical registry.</w:t>
      </w:r>
    </w:p>
    <w:p w14:paraId="507FD116" w14:textId="6A73ED0E" w:rsidR="00265844" w:rsidRPr="001120D4" w:rsidRDefault="001120D4" w:rsidP="001120D4">
      <w:pPr>
        <w:rPr>
          <w:rFonts w:eastAsia="Arial"/>
        </w:rPr>
      </w:pPr>
      <w:r w:rsidRPr="001120D4">
        <w:rPr>
          <w:rFonts w:eastAsia="Arial"/>
        </w:rPr>
        <w:t>The</w:t>
      </w:r>
      <w:r w:rsidR="00265844" w:rsidRPr="001120D4">
        <w:rPr>
          <w:rFonts w:eastAsia="Arial"/>
        </w:rPr>
        <w:t xml:space="preserve"> report </w:t>
      </w:r>
      <w:r w:rsidRPr="001120D4">
        <w:rPr>
          <w:rFonts w:eastAsia="Arial"/>
        </w:rPr>
        <w:t>identifie</w:t>
      </w:r>
      <w:r w:rsidR="00265844" w:rsidRPr="001120D4">
        <w:rPr>
          <w:rFonts w:eastAsia="Arial"/>
        </w:rPr>
        <w:t>s three key enabling factors to realise success against these pillars:</w:t>
      </w:r>
    </w:p>
    <w:p w14:paraId="7B68BE68" w14:textId="77777777" w:rsidR="001120D4" w:rsidRPr="001120D4" w:rsidRDefault="00265844">
      <w:pPr>
        <w:pStyle w:val="ListNumber"/>
        <w:numPr>
          <w:ilvl w:val="0"/>
          <w:numId w:val="25"/>
        </w:numPr>
        <w:rPr>
          <w:rFonts w:eastAsia="Arial"/>
        </w:rPr>
      </w:pPr>
      <w:r w:rsidRPr="001120D4">
        <w:rPr>
          <w:rFonts w:eastAsia="Arial"/>
          <w:b/>
          <w:bCs/>
        </w:rPr>
        <w:t>Inter-jurisdictional</w:t>
      </w:r>
      <w:r w:rsidRPr="001120D4">
        <w:rPr>
          <w:rFonts w:eastAsia="Arial"/>
        </w:rPr>
        <w:t xml:space="preserve"> </w:t>
      </w:r>
      <w:r w:rsidRPr="001120D4">
        <w:rPr>
          <w:rFonts w:eastAsia="Arial"/>
          <w:b/>
          <w:bCs/>
        </w:rPr>
        <w:t>commitment</w:t>
      </w:r>
      <w:r w:rsidRPr="001120D4">
        <w:rPr>
          <w:rFonts w:eastAsia="Arial"/>
        </w:rPr>
        <w:t xml:space="preserve"> and buy-in to the realisation of a national data strategy</w:t>
      </w:r>
    </w:p>
    <w:p w14:paraId="66A49510" w14:textId="77777777" w:rsidR="001120D4" w:rsidRPr="001120D4" w:rsidRDefault="00265844">
      <w:pPr>
        <w:pStyle w:val="ListNumber"/>
        <w:numPr>
          <w:ilvl w:val="0"/>
          <w:numId w:val="25"/>
        </w:numPr>
        <w:rPr>
          <w:rFonts w:eastAsia="Arial"/>
        </w:rPr>
      </w:pPr>
      <w:r w:rsidRPr="001120D4">
        <w:rPr>
          <w:rFonts w:eastAsia="Arial"/>
          <w:b/>
          <w:bCs/>
        </w:rPr>
        <w:t>Strategic sponsorship and investment</w:t>
      </w:r>
      <w:r w:rsidRPr="001120D4">
        <w:rPr>
          <w:rFonts w:eastAsia="Arial"/>
        </w:rPr>
        <w:t xml:space="preserve"> to realise incremental improvements and increased advocacy within federal health settings</w:t>
      </w:r>
    </w:p>
    <w:p w14:paraId="5C4729C3" w14:textId="446EB863" w:rsidR="00265844" w:rsidRPr="001120D4" w:rsidRDefault="00265844">
      <w:pPr>
        <w:pStyle w:val="ListNumber"/>
        <w:numPr>
          <w:ilvl w:val="0"/>
          <w:numId w:val="25"/>
        </w:numPr>
        <w:rPr>
          <w:rFonts w:eastAsia="Arial"/>
        </w:rPr>
      </w:pPr>
      <w:r w:rsidRPr="001120D4">
        <w:rPr>
          <w:rFonts w:eastAsia="Arial"/>
        </w:rPr>
        <w:t xml:space="preserve">Centring consumer participation into the development of the dataset to ensure that it supports those with, and </w:t>
      </w:r>
      <w:r w:rsidRPr="001120D4">
        <w:rPr>
          <w:rFonts w:eastAsia="Arial"/>
          <w:b/>
          <w:bCs/>
        </w:rPr>
        <w:t>is informed by, a lived experience</w:t>
      </w:r>
      <w:r w:rsidRPr="001120D4">
        <w:rPr>
          <w:rFonts w:eastAsia="Arial"/>
        </w:rPr>
        <w:t xml:space="preserve"> of sepsis.</w:t>
      </w:r>
    </w:p>
    <w:p w14:paraId="235724C6" w14:textId="2962E251" w:rsidR="00914C9A" w:rsidRDefault="00914C9A" w:rsidP="001120D4">
      <w:pPr>
        <w:rPr>
          <w:lang w:eastAsia="en-AU"/>
        </w:rPr>
      </w:pPr>
      <w:r w:rsidRPr="001120D4">
        <w:rPr>
          <w:rFonts w:eastAsia="Arial"/>
        </w:rPr>
        <w:t>Figure 4 shows the interrelation between the strategic pillars and enabling factors in realising the vision for sepsis data and the proposed strategy.</w:t>
      </w:r>
    </w:p>
    <w:p w14:paraId="3CA1FFBB" w14:textId="77777777" w:rsidR="009C0B94" w:rsidRPr="009C0B94" w:rsidRDefault="00265844" w:rsidP="001120D4">
      <w:pPr>
        <w:rPr>
          <w:rFonts w:eastAsia="Arial"/>
        </w:rPr>
      </w:pPr>
      <w:r w:rsidRPr="001120D4">
        <w:rPr>
          <w:rFonts w:eastAsia="Arial"/>
        </w:rPr>
        <w:t xml:space="preserve">The strategy has been </w:t>
      </w:r>
      <w:r w:rsidR="00914C9A">
        <w:rPr>
          <w:rFonts w:eastAsia="Arial"/>
        </w:rPr>
        <w:t>framed within</w:t>
      </w:r>
      <w:r w:rsidRPr="001120D4">
        <w:rPr>
          <w:rFonts w:eastAsia="Arial"/>
        </w:rPr>
        <w:t xml:space="preserve"> a </w:t>
      </w:r>
      <w:r w:rsidR="001120D4" w:rsidRPr="001120D4">
        <w:rPr>
          <w:rFonts w:eastAsia="Arial"/>
        </w:rPr>
        <w:t>five-year</w:t>
      </w:r>
      <w:r w:rsidRPr="001120D4">
        <w:rPr>
          <w:rFonts w:eastAsia="Arial"/>
        </w:rPr>
        <w:t xml:space="preserve"> time</w:t>
      </w:r>
      <w:r w:rsidR="00914C9A">
        <w:rPr>
          <w:rFonts w:eastAsia="Arial"/>
        </w:rPr>
        <w:t>line</w:t>
      </w:r>
      <w:r w:rsidRPr="001120D4">
        <w:rPr>
          <w:rFonts w:eastAsia="Arial"/>
        </w:rPr>
        <w:t xml:space="preserve"> recognis</w:t>
      </w:r>
      <w:r w:rsidR="001120D4" w:rsidRPr="001120D4">
        <w:rPr>
          <w:rFonts w:eastAsia="Arial"/>
        </w:rPr>
        <w:t>ing</w:t>
      </w:r>
      <w:r w:rsidRPr="001120D4">
        <w:rPr>
          <w:rFonts w:eastAsia="Arial"/>
        </w:rPr>
        <w:t xml:space="preserve"> that several dependencies may warrant choosing an alternate </w:t>
      </w:r>
      <w:r w:rsidRPr="009C0B94">
        <w:rPr>
          <w:rFonts w:eastAsia="Arial"/>
        </w:rPr>
        <w:t>time horizon for several actions.</w:t>
      </w:r>
    </w:p>
    <w:p w14:paraId="4E7BA625" w14:textId="529628F9" w:rsidR="00265844" w:rsidRPr="009C0B94" w:rsidRDefault="009C0B94" w:rsidP="001120D4">
      <w:pPr>
        <w:rPr>
          <w:rFonts w:eastAsia="Arial"/>
        </w:rPr>
      </w:pPr>
      <w:hyperlink w:anchor="_Appendix_5:_Vision" w:history="1">
        <w:r w:rsidRPr="000813F6">
          <w:rPr>
            <w:rStyle w:val="Hyperlink"/>
            <w:rFonts w:eastAsia="Arial"/>
            <w:b/>
            <w:bCs/>
          </w:rPr>
          <w:t>Appendix 5</w:t>
        </w:r>
      </w:hyperlink>
      <w:r w:rsidRPr="009C0B94">
        <w:rPr>
          <w:rFonts w:eastAsia="Arial"/>
        </w:rPr>
        <w:t xml:space="preserve"> </w:t>
      </w:r>
      <w:r w:rsidR="00C211DD">
        <w:rPr>
          <w:rFonts w:eastAsia="Arial"/>
        </w:rPr>
        <w:t>outlines</w:t>
      </w:r>
      <w:r w:rsidRPr="009C0B94">
        <w:rPr>
          <w:rFonts w:eastAsia="Arial"/>
        </w:rPr>
        <w:t xml:space="preserve"> </w:t>
      </w:r>
      <w:r w:rsidR="00C211DD">
        <w:rPr>
          <w:rFonts w:eastAsia="Arial"/>
        </w:rPr>
        <w:t xml:space="preserve">a </w:t>
      </w:r>
      <w:proofErr w:type="gramStart"/>
      <w:r w:rsidR="00C211DD">
        <w:rPr>
          <w:rFonts w:eastAsia="Arial"/>
        </w:rPr>
        <w:t>five year</w:t>
      </w:r>
      <w:proofErr w:type="gramEnd"/>
      <w:r w:rsidR="00C211DD">
        <w:rPr>
          <w:rFonts w:eastAsia="Arial"/>
        </w:rPr>
        <w:t xml:space="preserve"> implementation plan</w:t>
      </w:r>
      <w:r w:rsidR="001120D4" w:rsidRPr="009C0B94">
        <w:rPr>
          <w:lang w:eastAsia="en-AU"/>
        </w:rPr>
        <w:t>.</w:t>
      </w:r>
    </w:p>
    <w:p w14:paraId="4478BD09" w14:textId="1E5DF27D" w:rsidR="00BA1040" w:rsidRDefault="00BA1040" w:rsidP="00FA4E98">
      <w:pPr>
        <w:pStyle w:val="Caption"/>
      </w:pPr>
      <w:bookmarkStart w:id="133" w:name="_Toc206848589"/>
      <w:r w:rsidRPr="00BD2D89">
        <w:t xml:space="preserve">Figure </w:t>
      </w:r>
      <w:r w:rsidR="00D57253">
        <w:fldChar w:fldCharType="begin"/>
      </w:r>
      <w:r w:rsidR="00D57253">
        <w:instrText xml:space="preserve"> SEQ Figure \* ARABIC </w:instrText>
      </w:r>
      <w:r w:rsidR="00D57253">
        <w:fldChar w:fldCharType="separate"/>
      </w:r>
      <w:r w:rsidR="0069675C">
        <w:rPr>
          <w:noProof/>
        </w:rPr>
        <w:t>4</w:t>
      </w:r>
      <w:r w:rsidR="00D57253">
        <w:rPr>
          <w:noProof/>
        </w:rPr>
        <w:fldChar w:fldCharType="end"/>
      </w:r>
      <w:r>
        <w:t>: Sepsis data strategy</w:t>
      </w:r>
      <w:bookmarkEnd w:id="133"/>
    </w:p>
    <w:p w14:paraId="78A1CABB" w14:textId="76FC0883" w:rsidR="00265844" w:rsidRDefault="00134D00" w:rsidP="00134D00">
      <w:pPr>
        <w:jc w:val="center"/>
        <w:rPr>
          <w:rFonts w:ascii="Arial" w:eastAsia="Times New Roman" w:hAnsi="Arial" w:cs="Arial"/>
          <w:lang w:eastAsia="en-AU"/>
        </w:rPr>
      </w:pPr>
      <w:r>
        <w:rPr>
          <w:noProof/>
        </w:rPr>
        <w:drawing>
          <wp:inline distT="0" distB="0" distL="0" distR="0" wp14:anchorId="6E72CD81" wp14:editId="5C2247F1">
            <wp:extent cx="5164308" cy="4446432"/>
            <wp:effectExtent l="0" t="0" r="0" b="0"/>
            <wp:docPr id="454589368" name="drawing"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89368" name="drawing" descr="A diagram of a build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174322" cy="4455054"/>
                    </a:xfrm>
                    <a:prstGeom prst="rect">
                      <a:avLst/>
                    </a:prstGeom>
                  </pic:spPr>
                </pic:pic>
              </a:graphicData>
            </a:graphic>
          </wp:inline>
        </w:drawing>
      </w:r>
    </w:p>
    <w:p w14:paraId="5C71E211" w14:textId="154FE404" w:rsidR="00265844" w:rsidRDefault="00F24F1D" w:rsidP="001236D7">
      <w:pPr>
        <w:pStyle w:val="Heading2"/>
      </w:pPr>
      <w:bookmarkStart w:id="134" w:name="_Toc220480885"/>
      <w:r>
        <w:lastRenderedPageBreak/>
        <w:t xml:space="preserve">Future </w:t>
      </w:r>
      <w:r w:rsidR="002B2DFF">
        <w:t>f</w:t>
      </w:r>
      <w:r>
        <w:t>ocus</w:t>
      </w:r>
      <w:bookmarkEnd w:id="134"/>
      <w:r w:rsidR="003711DA">
        <w:t xml:space="preserve"> </w:t>
      </w:r>
    </w:p>
    <w:p w14:paraId="03C84031" w14:textId="0623F1E8" w:rsidR="00265844" w:rsidRPr="004062E1" w:rsidRDefault="00C75115" w:rsidP="00C75115">
      <w:pPr>
        <w:pStyle w:val="ListBullet"/>
        <w:numPr>
          <w:ilvl w:val="0"/>
          <w:numId w:val="1"/>
        </w:numPr>
        <w:ind w:left="357" w:hanging="357"/>
      </w:pPr>
      <w:bookmarkStart w:id="135" w:name="_Hlk205994336"/>
      <w:bookmarkStart w:id="136" w:name="_Hlk205747542"/>
      <w:r>
        <w:t xml:space="preserve">Implementation of the National Sepsis Data plan, including </w:t>
      </w:r>
      <w:r w:rsidR="00265844" w:rsidRPr="004062E1">
        <w:t>formalised data governance and ethics</w:t>
      </w:r>
      <w:r>
        <w:t xml:space="preserve"> to support data linkage</w:t>
      </w:r>
      <w:r w:rsidR="00265844" w:rsidRPr="004062E1">
        <w:t xml:space="preserve">, should be </w:t>
      </w:r>
      <w:r>
        <w:t xml:space="preserve">led by </w:t>
      </w:r>
      <w:r w:rsidR="00265844" w:rsidRPr="004062E1">
        <w:t>a</w:t>
      </w:r>
      <w:r>
        <w:t xml:space="preserve"> national</w:t>
      </w:r>
      <w:r w:rsidR="00265844" w:rsidRPr="004062E1">
        <w:t xml:space="preserve"> integration authority</w:t>
      </w:r>
      <w:r>
        <w:t>.</w:t>
      </w:r>
    </w:p>
    <w:bookmarkEnd w:id="135"/>
    <w:p w14:paraId="7422C52A" w14:textId="74F2C694" w:rsidR="00C75115" w:rsidRDefault="00C75115" w:rsidP="00C75115">
      <w:pPr>
        <w:pStyle w:val="ListParagraph"/>
        <w:numPr>
          <w:ilvl w:val="0"/>
          <w:numId w:val="1"/>
        </w:numPr>
        <w:ind w:left="357" w:hanging="357"/>
        <w:contextualSpacing w:val="0"/>
        <w:rPr>
          <w:rFonts w:eastAsia="Times New Roman"/>
          <w:color w:val="auto"/>
          <w:lang w:eastAsia="en-AU"/>
        </w:rPr>
      </w:pPr>
      <w:r w:rsidRPr="00C75115">
        <w:rPr>
          <w:rFonts w:eastAsia="Times New Roman"/>
          <w:color w:val="auto"/>
          <w:lang w:eastAsia="en-AU"/>
        </w:rPr>
        <w:t>Continue to invest in sepsis research and use the results to inform health system improvements.</w:t>
      </w:r>
    </w:p>
    <w:p w14:paraId="09C140FE" w14:textId="12C9C1E0" w:rsidR="00F81CF5" w:rsidRPr="00F81CF5" w:rsidRDefault="00C75115" w:rsidP="00F81CF5">
      <w:pPr>
        <w:pStyle w:val="ListParagraph"/>
        <w:numPr>
          <w:ilvl w:val="0"/>
          <w:numId w:val="1"/>
        </w:numPr>
        <w:ind w:left="357" w:hanging="357"/>
        <w:contextualSpacing w:val="0"/>
        <w:rPr>
          <w:rFonts w:eastAsia="Times New Roman"/>
          <w:color w:val="auto"/>
          <w:lang w:eastAsia="en-AU"/>
        </w:rPr>
      </w:pPr>
      <w:r w:rsidRPr="00C75115">
        <w:rPr>
          <w:color w:val="auto"/>
        </w:rPr>
        <w:t>Continue to develop epidemiology and snapshot reports to measure and drive quality improvement</w:t>
      </w:r>
      <w:r>
        <w:rPr>
          <w:color w:val="auto"/>
        </w:rPr>
        <w:t>.</w:t>
      </w:r>
    </w:p>
    <w:p w14:paraId="63EF6197" w14:textId="4A7786F7" w:rsidR="00F81CF5" w:rsidRPr="00F81CF5" w:rsidRDefault="00F81CF5" w:rsidP="00F81CF5">
      <w:pPr>
        <w:rPr>
          <w:rFonts w:eastAsia="Times New Roman"/>
          <w:color w:val="auto"/>
          <w:lang w:eastAsia="en-AU"/>
        </w:rPr>
      </w:pPr>
      <w:r>
        <w:rPr>
          <w:noProof/>
        </w:rPr>
        <mc:AlternateContent>
          <mc:Choice Requires="wps">
            <w:drawing>
              <wp:inline distT="0" distB="0" distL="0" distR="0" wp14:anchorId="6681947C" wp14:editId="2A50144F">
                <wp:extent cx="5831840" cy="662305"/>
                <wp:effectExtent l="0" t="0" r="0" b="4445"/>
                <wp:docPr id="1463508022"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3D67D298" w14:textId="77777777" w:rsidTr="00C33215">
                              <w:tc>
                                <w:tcPr>
                                  <w:tcW w:w="9114" w:type="dxa"/>
                                  <w:tcBorders>
                                    <w:right w:val="single" w:sz="48" w:space="0" w:color="F0E8FE" w:themeColor="background2"/>
                                  </w:tcBorders>
                                  <w:shd w:val="clear" w:color="auto" w:fill="F0E8FE" w:themeFill="background2"/>
                                </w:tcPr>
                                <w:p w14:paraId="379F99EA" w14:textId="1B6DBE44" w:rsidR="00F81CF5" w:rsidRPr="00AB3259" w:rsidRDefault="00F81CF5" w:rsidP="002B3C79">
                                  <w:pPr>
                                    <w:pStyle w:val="BoxHeading"/>
                                  </w:pPr>
                                  <w:r>
                                    <w:t>Health worker</w:t>
                                  </w:r>
                                </w:p>
                                <w:p w14:paraId="00E07151" w14:textId="15410199" w:rsidR="00F81CF5" w:rsidRDefault="00F81CF5" w:rsidP="00752D37">
                                  <w:r>
                                    <w:t>“There might not be a perfect answer, but there will be a consistent answer. If we start comparing [imperfect sepsis data] in a consistent way, then we might get something meaningful”</w:t>
                                  </w:r>
                                </w:p>
                              </w:tc>
                            </w:tr>
                          </w:tbl>
                          <w:p w14:paraId="5306E477" w14:textId="77777777" w:rsidR="00F81CF5" w:rsidRPr="00402F1C" w:rsidRDefault="00F81CF5" w:rsidP="00F81CF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681947C" id="_x0000_s1046"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81CF5" w14:paraId="3D67D298" w14:textId="77777777" w:rsidTr="00C33215">
                        <w:tc>
                          <w:tcPr>
                            <w:tcW w:w="9114" w:type="dxa"/>
                            <w:tcBorders>
                              <w:right w:val="single" w:sz="48" w:space="0" w:color="F0E8FE" w:themeColor="background2"/>
                            </w:tcBorders>
                            <w:shd w:val="clear" w:color="auto" w:fill="F0E8FE" w:themeFill="background2"/>
                          </w:tcPr>
                          <w:p w14:paraId="379F99EA" w14:textId="1B6DBE44" w:rsidR="00F81CF5" w:rsidRPr="00AB3259" w:rsidRDefault="00F81CF5" w:rsidP="002B3C79">
                            <w:pPr>
                              <w:pStyle w:val="BoxHeading"/>
                            </w:pPr>
                            <w:r>
                              <w:t>Health worker</w:t>
                            </w:r>
                          </w:p>
                          <w:p w14:paraId="00E07151" w14:textId="15410199" w:rsidR="00F81CF5" w:rsidRDefault="00F81CF5" w:rsidP="00752D37">
                            <w:r>
                              <w:t>“There might not be a perfect answer, but there will be a consistent answer. If we start comparing [imperfect sepsis data] in a consistent way, then we might get something meaningful”</w:t>
                            </w:r>
                          </w:p>
                        </w:tc>
                      </w:tr>
                    </w:tbl>
                    <w:p w14:paraId="5306E477" w14:textId="77777777" w:rsidR="00F81CF5" w:rsidRPr="00402F1C" w:rsidRDefault="00F81CF5" w:rsidP="00F81CF5">
                      <w:pPr>
                        <w:pStyle w:val="NoSpacing"/>
                        <w:spacing w:line="240" w:lineRule="auto"/>
                        <w:rPr>
                          <w:sz w:val="2"/>
                          <w:szCs w:val="2"/>
                        </w:rPr>
                      </w:pPr>
                    </w:p>
                  </w:txbxContent>
                </v:textbox>
                <w10:anchorlock/>
              </v:shape>
            </w:pict>
          </mc:Fallback>
        </mc:AlternateContent>
      </w:r>
    </w:p>
    <w:p w14:paraId="2426ECC7" w14:textId="51911444" w:rsidR="00265844" w:rsidRPr="00E7531F" w:rsidRDefault="00AD5C76" w:rsidP="001236D7">
      <w:pPr>
        <w:pStyle w:val="Heading2"/>
      </w:pPr>
      <w:bookmarkStart w:id="137" w:name="_Toc220480886"/>
      <w:bookmarkEnd w:id="136"/>
      <w:r>
        <w:t xml:space="preserve">Maintaining </w:t>
      </w:r>
      <w:r w:rsidR="00284B55">
        <w:t>the evidence to</w:t>
      </w:r>
      <w:r w:rsidR="00E82817">
        <w:t xml:space="preserve"> strengthen</w:t>
      </w:r>
      <w:r w:rsidR="00284B55">
        <w:t xml:space="preserve"> sepsis outcomes</w:t>
      </w:r>
      <w:bookmarkEnd w:id="137"/>
    </w:p>
    <w:p w14:paraId="04565EEB" w14:textId="086F2F04" w:rsidR="00265844" w:rsidRPr="00E458F8" w:rsidRDefault="00284B55" w:rsidP="00284B55">
      <w:pPr>
        <w:pStyle w:val="ListBullet"/>
      </w:pPr>
      <w:r w:rsidRPr="009C0B94">
        <w:rPr>
          <w:rStyle w:val="Heading4Char"/>
        </w:rPr>
        <w:t>Recommendation</w:t>
      </w:r>
      <w:r>
        <w:t xml:space="preserve">: </w:t>
      </w:r>
      <w:r w:rsidR="00265844" w:rsidRPr="004062E1">
        <w:t xml:space="preserve">State and territory health services should consider replicating the search criteria from the Sepsis Epidemiology report to better understand the burden of sepsis on local health care systems and opportunities to strengthen sepsis </w:t>
      </w:r>
      <w:r w:rsidR="00265844" w:rsidRPr="00E458F8">
        <w:t>prevention, recognition and management.</w:t>
      </w:r>
    </w:p>
    <w:p w14:paraId="008421EF" w14:textId="24A065DB" w:rsidR="00265844" w:rsidRPr="00E458F8" w:rsidRDefault="00284B55" w:rsidP="00284B55">
      <w:pPr>
        <w:pStyle w:val="ListBullet"/>
      </w:pPr>
      <w:r w:rsidRPr="009C0B94">
        <w:rPr>
          <w:rStyle w:val="Heading4Char"/>
        </w:rPr>
        <w:t>Recommendation</w:t>
      </w:r>
      <w:r>
        <w:t xml:space="preserve">: </w:t>
      </w:r>
      <w:r w:rsidR="00265844" w:rsidRPr="00E458F8">
        <w:t xml:space="preserve">The </w:t>
      </w:r>
      <w:r w:rsidR="003B5FA1">
        <w:t>Australian Government</w:t>
      </w:r>
      <w:r w:rsidR="003B5FA1" w:rsidRPr="00E458F8">
        <w:t xml:space="preserve"> </w:t>
      </w:r>
      <w:r w:rsidR="00265844" w:rsidRPr="00E458F8">
        <w:t xml:space="preserve">should appoint a lead agency to drive the implementation of the National </w:t>
      </w:r>
      <w:r w:rsidR="002605F0">
        <w:t xml:space="preserve">Sepsis </w:t>
      </w:r>
      <w:r w:rsidR="00265844" w:rsidRPr="00E458F8">
        <w:t>Data Plan.</w:t>
      </w:r>
    </w:p>
    <w:p w14:paraId="6CE58D3C" w14:textId="26BD0856" w:rsidR="000121DE" w:rsidRDefault="00284B55" w:rsidP="00284B55">
      <w:pPr>
        <w:pStyle w:val="ListBullet"/>
      </w:pPr>
      <w:r w:rsidRPr="009C0B94">
        <w:rPr>
          <w:rStyle w:val="Heading4Char"/>
        </w:rPr>
        <w:t>Recommendation</w:t>
      </w:r>
      <w:r>
        <w:t xml:space="preserve">: </w:t>
      </w:r>
      <w:r w:rsidR="00C211DD" w:rsidRPr="007F0095">
        <w:rPr>
          <w:rFonts w:cstheme="minorBidi"/>
        </w:rPr>
        <w:t xml:space="preserve">The </w:t>
      </w:r>
      <w:r w:rsidR="003B5FA1">
        <w:rPr>
          <w:rFonts w:cstheme="minorBidi"/>
        </w:rPr>
        <w:t>Australian Government</w:t>
      </w:r>
      <w:r w:rsidR="003B5FA1" w:rsidRPr="007F0095">
        <w:rPr>
          <w:rFonts w:cstheme="minorBidi"/>
        </w:rPr>
        <w:t xml:space="preserve"> </w:t>
      </w:r>
      <w:r w:rsidR="00C211DD" w:rsidRPr="007F0095">
        <w:rPr>
          <w:rFonts w:cstheme="minorBidi"/>
        </w:rPr>
        <w:t>should continue to support a national collaborative approach to maintain momentum in quality and safety improvement for sepsis</w:t>
      </w:r>
      <w:r w:rsidR="00C211DD">
        <w:t xml:space="preserve"> </w:t>
      </w:r>
      <w:r w:rsidR="009F3109">
        <w:t>including</w:t>
      </w:r>
      <w:r w:rsidR="000121DE">
        <w:t>:</w:t>
      </w:r>
    </w:p>
    <w:p w14:paraId="630CFDAA" w14:textId="0708B41B" w:rsidR="000121DE" w:rsidRPr="000121DE" w:rsidRDefault="000121DE">
      <w:pPr>
        <w:pStyle w:val="ListBullet"/>
        <w:numPr>
          <w:ilvl w:val="0"/>
          <w:numId w:val="32"/>
        </w:numPr>
        <w:rPr>
          <w:rFonts w:ascii="Arial" w:eastAsia="Arial" w:hAnsi="Arial" w:cs="Arial"/>
        </w:rPr>
      </w:pPr>
      <w:r>
        <w:t>understanding variations in care across Australia</w:t>
      </w:r>
    </w:p>
    <w:p w14:paraId="7784FB33" w14:textId="67CDF3C0" w:rsidR="00265844" w:rsidRDefault="00265844">
      <w:pPr>
        <w:pStyle w:val="ListBullet"/>
        <w:numPr>
          <w:ilvl w:val="0"/>
          <w:numId w:val="32"/>
        </w:numPr>
        <w:rPr>
          <w:rFonts w:ascii="Arial" w:eastAsia="Arial" w:hAnsi="Arial" w:cs="Arial"/>
        </w:rPr>
      </w:pPr>
      <w:r w:rsidRPr="004062E1">
        <w:t xml:space="preserve">the development of </w:t>
      </w:r>
      <w:r w:rsidR="009F3109" w:rsidRPr="007F0095">
        <w:rPr>
          <w:rFonts w:ascii="Arial" w:eastAsia="Arial" w:hAnsi="Arial" w:cs="Arial"/>
        </w:rPr>
        <w:t>sepsis snapshot reports to ensure health services have access to new and useful data while work to implement the national sepsis data plan progresses.</w:t>
      </w:r>
    </w:p>
    <w:p w14:paraId="11E7006B" w14:textId="77E562C5" w:rsidR="003711DA" w:rsidRDefault="003711DA" w:rsidP="00284B55">
      <w:pPr>
        <w:pStyle w:val="ListBullet"/>
        <w:rPr>
          <w:rFonts w:eastAsiaTheme="minorHAnsi"/>
          <w:b/>
          <w:bCs/>
          <w:sz w:val="24"/>
          <w:szCs w:val="24"/>
          <w:lang w:eastAsia="en-US"/>
        </w:rPr>
      </w:pPr>
    </w:p>
    <w:p w14:paraId="615ED673" w14:textId="6BB2F04E" w:rsidR="008C0095" w:rsidRDefault="008C0095" w:rsidP="00284B55">
      <w:pPr>
        <w:pStyle w:val="ListBullet"/>
        <w:rPr>
          <w:rFonts w:eastAsiaTheme="minorHAnsi"/>
          <w:b/>
          <w:bCs/>
          <w:sz w:val="24"/>
          <w:szCs w:val="24"/>
          <w:lang w:eastAsia="en-US"/>
        </w:rPr>
      </w:pPr>
      <w:r>
        <w:rPr>
          <w:noProof/>
        </w:rPr>
        <mc:AlternateContent>
          <mc:Choice Requires="wps">
            <w:drawing>
              <wp:inline distT="0" distB="0" distL="0" distR="0" wp14:anchorId="4AB9C317" wp14:editId="2214BB6E">
                <wp:extent cx="5831840" cy="662305"/>
                <wp:effectExtent l="0" t="0" r="0" b="4445"/>
                <wp:docPr id="95646750"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0F7FCF8B" w14:textId="77777777" w:rsidTr="00C33215">
                              <w:tc>
                                <w:tcPr>
                                  <w:tcW w:w="9114" w:type="dxa"/>
                                  <w:tcBorders>
                                    <w:right w:val="single" w:sz="48" w:space="0" w:color="F0E8FE" w:themeColor="background2"/>
                                  </w:tcBorders>
                                  <w:shd w:val="clear" w:color="auto" w:fill="F0E8FE" w:themeFill="background2"/>
                                </w:tcPr>
                                <w:p w14:paraId="36A9F1E0" w14:textId="7C492F21" w:rsidR="008C0095" w:rsidRPr="00AB3259" w:rsidRDefault="008C0095" w:rsidP="002B3C79">
                                  <w:pPr>
                                    <w:pStyle w:val="BoxHeading"/>
                                  </w:pPr>
                                  <w:r>
                                    <w:t>Health worker</w:t>
                                  </w:r>
                                </w:p>
                                <w:p w14:paraId="30B0F3A5" w14:textId="17603E18" w:rsidR="008C0095" w:rsidRDefault="008C0095" w:rsidP="00752D37">
                                  <w:r>
                                    <w:t>“I’d love to see (our local) complex needs coordination program expanded into post-sepsis care to enable collaborative discharge planning. It’s important not to reinvent the wheel”</w:t>
                                  </w:r>
                                </w:p>
                              </w:tc>
                            </w:tr>
                          </w:tbl>
                          <w:p w14:paraId="3549CFBA" w14:textId="77777777" w:rsidR="008C0095" w:rsidRPr="00402F1C" w:rsidRDefault="008C0095" w:rsidP="008C009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AB9C317" id="_x0000_s1047"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efEg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0F7FCF8B" w14:textId="77777777" w:rsidTr="00C33215">
                        <w:tc>
                          <w:tcPr>
                            <w:tcW w:w="9114" w:type="dxa"/>
                            <w:tcBorders>
                              <w:right w:val="single" w:sz="48" w:space="0" w:color="F0E8FE" w:themeColor="background2"/>
                            </w:tcBorders>
                            <w:shd w:val="clear" w:color="auto" w:fill="F0E8FE" w:themeFill="background2"/>
                          </w:tcPr>
                          <w:p w14:paraId="36A9F1E0" w14:textId="7C492F21" w:rsidR="008C0095" w:rsidRPr="00AB3259" w:rsidRDefault="008C0095" w:rsidP="002B3C79">
                            <w:pPr>
                              <w:pStyle w:val="BoxHeading"/>
                            </w:pPr>
                            <w:r>
                              <w:t>Health worker</w:t>
                            </w:r>
                          </w:p>
                          <w:p w14:paraId="30B0F3A5" w14:textId="17603E18" w:rsidR="008C0095" w:rsidRDefault="008C0095" w:rsidP="00752D37">
                            <w:r>
                              <w:t>“I’d love to see (our local) complex needs coordination program expanded into post-sepsis care to enable collaborative discharge planning. It’s important not to reinvent the wheel”</w:t>
                            </w:r>
                          </w:p>
                        </w:tc>
                      </w:tr>
                    </w:tbl>
                    <w:p w14:paraId="3549CFBA" w14:textId="77777777" w:rsidR="008C0095" w:rsidRPr="00402F1C" w:rsidRDefault="008C0095" w:rsidP="008C0095">
                      <w:pPr>
                        <w:pStyle w:val="NoSpacing"/>
                        <w:spacing w:line="240" w:lineRule="auto"/>
                        <w:rPr>
                          <w:sz w:val="2"/>
                          <w:szCs w:val="2"/>
                        </w:rPr>
                      </w:pPr>
                    </w:p>
                  </w:txbxContent>
                </v:textbox>
                <w10:anchorlock/>
              </v:shape>
            </w:pict>
          </mc:Fallback>
        </mc:AlternateContent>
      </w:r>
    </w:p>
    <w:p w14:paraId="7D0A5F6E" w14:textId="77777777" w:rsidR="008C0095" w:rsidRDefault="008C0095" w:rsidP="00284B55">
      <w:pPr>
        <w:pStyle w:val="ListBullet"/>
        <w:rPr>
          <w:rFonts w:eastAsiaTheme="minorHAnsi"/>
          <w:b/>
          <w:bCs/>
          <w:sz w:val="24"/>
          <w:szCs w:val="24"/>
          <w:lang w:eastAsia="en-US"/>
        </w:rPr>
      </w:pPr>
    </w:p>
    <w:p w14:paraId="09569895" w14:textId="77777777" w:rsidR="008C0095" w:rsidRDefault="008C0095" w:rsidP="00284B55">
      <w:pPr>
        <w:pStyle w:val="ListBullet"/>
        <w:rPr>
          <w:rFonts w:eastAsiaTheme="minorHAnsi"/>
          <w:b/>
          <w:bCs/>
          <w:sz w:val="24"/>
          <w:szCs w:val="24"/>
          <w:lang w:eastAsia="en-US"/>
        </w:rPr>
      </w:pPr>
    </w:p>
    <w:p w14:paraId="52B2EAC9" w14:textId="77777777" w:rsidR="008C0095" w:rsidRDefault="008C0095" w:rsidP="00284B55">
      <w:pPr>
        <w:pStyle w:val="ListBullet"/>
        <w:rPr>
          <w:rFonts w:eastAsiaTheme="minorHAnsi"/>
          <w:b/>
          <w:bCs/>
          <w:sz w:val="24"/>
          <w:szCs w:val="24"/>
          <w:lang w:eastAsia="en-US"/>
        </w:rPr>
      </w:pPr>
    </w:p>
    <w:p w14:paraId="76513608" w14:textId="77777777" w:rsidR="008C0095" w:rsidRPr="00C211DD" w:rsidRDefault="008C0095" w:rsidP="00284B55">
      <w:pPr>
        <w:pStyle w:val="ListBullet"/>
      </w:pPr>
    </w:p>
    <w:p w14:paraId="43A5C9D7" w14:textId="2224FBFB" w:rsidR="00265844" w:rsidRDefault="00265844" w:rsidP="00265844">
      <w:r>
        <w:br w:type="page"/>
      </w:r>
    </w:p>
    <w:p w14:paraId="4A3D0FC0" w14:textId="77777777" w:rsidR="00265844" w:rsidRDefault="00265844" w:rsidP="00265844"/>
    <w:tbl>
      <w:tblPr>
        <w:tblW w:w="0" w:type="auto"/>
        <w:tblCellMar>
          <w:left w:w="0" w:type="dxa"/>
          <w:right w:w="0" w:type="dxa"/>
        </w:tblCellMar>
        <w:tblLook w:val="04A0" w:firstRow="1" w:lastRow="0" w:firstColumn="1" w:lastColumn="0" w:noHBand="0" w:noVBand="1"/>
      </w:tblPr>
      <w:tblGrid>
        <w:gridCol w:w="9184"/>
      </w:tblGrid>
      <w:tr w:rsidR="00265844" w14:paraId="0823AADD" w14:textId="77777777" w:rsidTr="00D60569">
        <w:trPr>
          <w:trHeight w:hRule="exact" w:val="5954"/>
        </w:trPr>
        <w:tc>
          <w:tcPr>
            <w:tcW w:w="9184" w:type="dxa"/>
            <w:vAlign w:val="center"/>
          </w:tcPr>
          <w:p w14:paraId="23922001" w14:textId="5B2A9849" w:rsidR="00265844" w:rsidRDefault="00265844" w:rsidP="00D60569">
            <w:pPr>
              <w:pStyle w:val="Heading1"/>
            </w:pPr>
            <w:bookmarkStart w:id="138" w:name="_Toc203058330"/>
            <w:bookmarkStart w:id="139" w:name="_Toc220480887"/>
            <w:bookmarkStart w:id="140" w:name="_Hlk206000599"/>
            <w:r w:rsidRPr="005519A1">
              <w:t>Improving sepsis recognition in First Nations peoples</w:t>
            </w:r>
            <w:bookmarkEnd w:id="138"/>
            <w:bookmarkEnd w:id="139"/>
          </w:p>
          <w:bookmarkEnd w:id="140"/>
          <w:p w14:paraId="37E28561" w14:textId="77777777" w:rsidR="00265844" w:rsidRPr="00EE7110" w:rsidRDefault="00265844" w:rsidP="00D60569">
            <w:pPr>
              <w:rPr>
                <w:i/>
                <w:iCs/>
              </w:rPr>
            </w:pPr>
            <w:r>
              <w:rPr>
                <w:i/>
                <w:iCs/>
              </w:rPr>
              <w:t>Project 5 of the National Sepsis Program Extension 2023-25</w:t>
            </w:r>
          </w:p>
        </w:tc>
      </w:tr>
    </w:tbl>
    <w:bookmarkStart w:id="141" w:name="_Toc203058331"/>
    <w:bookmarkStart w:id="142" w:name="_Toc220480888"/>
    <w:p w14:paraId="5B5EA4D8" w14:textId="235E2748" w:rsidR="00265844" w:rsidRPr="00C1245D" w:rsidRDefault="00265844" w:rsidP="001236D7">
      <w:pPr>
        <w:pStyle w:val="Heading2"/>
      </w:pPr>
      <w:r>
        <w:rPr>
          <w:noProof/>
        </w:rPr>
        <mc:AlternateContent>
          <mc:Choice Requires="wpg">
            <w:drawing>
              <wp:anchor distT="0" distB="0" distL="114300" distR="114300" simplePos="0" relativeHeight="251658246" behindDoc="1" locked="0" layoutInCell="1" allowOverlap="1" wp14:anchorId="2ACC2342" wp14:editId="67290D96">
                <wp:simplePos x="0" y="0"/>
                <wp:positionH relativeFrom="page">
                  <wp:align>left</wp:align>
                </wp:positionH>
                <wp:positionV relativeFrom="page">
                  <wp:align>top</wp:align>
                </wp:positionV>
                <wp:extent cx="7560000" cy="4392000"/>
                <wp:effectExtent l="0" t="0" r="3175" b="8890"/>
                <wp:wrapNone/>
                <wp:docPr id="10" name="Group 19"/>
                <wp:cNvGraphicFramePr/>
                <a:graphic xmlns:a="http://schemas.openxmlformats.org/drawingml/2006/main">
                  <a:graphicData uri="http://schemas.microsoft.com/office/word/2010/wordprocessingGroup">
                    <wpg:wgp>
                      <wpg:cNvGrpSpPr/>
                      <wpg:grpSpPr>
                        <a:xfrm>
                          <a:off x="0" y="0"/>
                          <a:ext cx="7560000" cy="4392000"/>
                          <a:chOff x="0" y="0"/>
                          <a:chExt cx="7560000" cy="4392000"/>
                        </a:xfrm>
                      </wpg:grpSpPr>
                      <wps:wsp>
                        <wps:cNvPr id="11" name="Rectangle 15"/>
                        <wps:cNvSpPr/>
                        <wps:spPr>
                          <a:xfrm>
                            <a:off x="0" y="0"/>
                            <a:ext cx="7560000" cy="43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5"/>
                        <wps:cNvSpPr/>
                        <wps:spPr>
                          <a:xfrm>
                            <a:off x="0" y="0"/>
                            <a:ext cx="7560000" cy="4068000"/>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5"/>
                        <wps:cNvSpPr/>
                        <wps:spPr>
                          <a:xfrm>
                            <a:off x="0" y="0"/>
                            <a:ext cx="7560000" cy="374400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B4CEB" id="Group 19" o:spid="_x0000_s1026" style="position:absolute;margin-left:0;margin-top:0;width:595.3pt;height:345.85pt;z-index:-251633664;mso-position-horizontal:left;mso-position-horizontal-relative:page;mso-position-vertical:top;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" fillcolor="#f0e8fe [3214]"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" fillcolor="#e1d1fd [1303]"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" fillcolor="#d2bbfc [1943]" stroked="f" strokeweight="2pt"/>
                <w10:wrap anchorx="page" anchory="page"/>
              </v:group>
            </w:pict>
          </mc:Fallback>
        </mc:AlternateContent>
      </w:r>
      <w:bookmarkStart w:id="143" w:name="_Toc201770545"/>
      <w:r w:rsidRPr="0020695A">
        <w:t>Project background</w:t>
      </w:r>
      <w:bookmarkEnd w:id="141"/>
      <w:bookmarkEnd w:id="142"/>
      <w:bookmarkEnd w:id="143"/>
    </w:p>
    <w:p w14:paraId="2A60D70D" w14:textId="53E35F4B" w:rsidR="00265844" w:rsidRPr="004062E1" w:rsidRDefault="00265844" w:rsidP="004316F6">
      <w:r w:rsidRPr="03A401F6">
        <w:t xml:space="preserve">First Nations peoples are disproportionally affected by sepsis with the age-standardised incidence rate for </w:t>
      </w:r>
      <w:r w:rsidRPr="003076A7">
        <w:t>sepsis reported to be 1.7 times higher among First Nations people than other Australians across all age group (apart from the youngest patients &lt;1 year old).</w:t>
      </w:r>
      <w:r w:rsidR="00855091" w:rsidRPr="00FC2A73">
        <w:rPr>
          <w:vertAlign w:val="superscript"/>
        </w:rPr>
        <w:t>1</w:t>
      </w:r>
      <w:r w:rsidR="00793101" w:rsidRPr="00FC2A73">
        <w:rPr>
          <w:vertAlign w:val="superscript"/>
        </w:rPr>
        <w:t>1</w:t>
      </w:r>
      <w:r w:rsidRPr="003076A7">
        <w:t xml:space="preserve"> The </w:t>
      </w:r>
      <w:r w:rsidR="003076A7" w:rsidRPr="003076A7">
        <w:t>E</w:t>
      </w:r>
      <w:r w:rsidRPr="003076A7">
        <w:t xml:space="preserve">pidemiology </w:t>
      </w:r>
      <w:r w:rsidR="003076A7" w:rsidRPr="003076A7">
        <w:t>R</w:t>
      </w:r>
      <w:r w:rsidRPr="003076A7">
        <w:t xml:space="preserve">eport </w:t>
      </w:r>
      <w:r w:rsidR="003076A7" w:rsidRPr="003076A7">
        <w:t xml:space="preserve">produced as part of the Program Extension </w:t>
      </w:r>
      <w:r w:rsidRPr="003076A7">
        <w:t>highlighted that in 2022-23, hospitalisation of First Nations</w:t>
      </w:r>
      <w:r w:rsidRPr="03A401F6">
        <w:t xml:space="preserve"> peoples due to sepsis was double the rate of non-indigenous peoples.</w:t>
      </w:r>
      <w:r w:rsidR="00855091" w:rsidRPr="006A1B3C">
        <w:rPr>
          <w:vertAlign w:val="superscript"/>
        </w:rPr>
        <w:t>1</w:t>
      </w:r>
    </w:p>
    <w:p w14:paraId="2003B1D6" w14:textId="77777777" w:rsidR="00023D10" w:rsidRDefault="00265844" w:rsidP="004316F6">
      <w:r w:rsidRPr="03A401F6">
        <w:t xml:space="preserve">The </w:t>
      </w:r>
      <w:r w:rsidR="003076A7">
        <w:t>f</w:t>
      </w:r>
      <w:r w:rsidRPr="03A401F6">
        <w:t>irst National Sepsis Program recommended further investigation of sepsis recognition and management be prioritised for high-risk populations, including First Nations peoples.</w:t>
      </w:r>
    </w:p>
    <w:p w14:paraId="6026E4A3" w14:textId="7C76B0A4" w:rsidR="00265844" w:rsidRDefault="00265844" w:rsidP="00317E14">
      <w:pPr>
        <w:spacing w:after="240"/>
      </w:pPr>
      <w:r w:rsidRPr="03A401F6">
        <w:t xml:space="preserve">Project five </w:t>
      </w:r>
      <w:r w:rsidR="00023D10">
        <w:t xml:space="preserve">of the Program Extension </w:t>
      </w:r>
      <w:r w:rsidRPr="03A401F6">
        <w:t>was established to understand the impact of sepsis on First Nations peoples to identify the key factors leading to the disproportionate impact of sepsis</w:t>
      </w:r>
      <w:r w:rsidRPr="004062E1">
        <w:t xml:space="preserve"> outcomes and to support the development of targeted strategies to address these.</w:t>
      </w:r>
    </w:p>
    <w:p w14:paraId="198CF0AC" w14:textId="30E74FF4" w:rsidR="008C0095" w:rsidRPr="004062E1" w:rsidRDefault="008C0095" w:rsidP="004316F6">
      <w:r>
        <w:rPr>
          <w:noProof/>
        </w:rPr>
        <mc:AlternateContent>
          <mc:Choice Requires="wps">
            <w:drawing>
              <wp:inline distT="0" distB="0" distL="0" distR="0" wp14:anchorId="61A281E6" wp14:editId="21C5ADBE">
                <wp:extent cx="5831840" cy="662305"/>
                <wp:effectExtent l="0" t="0" r="0" b="4445"/>
                <wp:docPr id="562711334"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0F922A0A" w14:textId="77777777" w:rsidTr="00C33215">
                              <w:tc>
                                <w:tcPr>
                                  <w:tcW w:w="9114" w:type="dxa"/>
                                  <w:tcBorders>
                                    <w:right w:val="single" w:sz="48" w:space="0" w:color="F0E8FE" w:themeColor="background2"/>
                                  </w:tcBorders>
                                  <w:shd w:val="clear" w:color="auto" w:fill="F0E8FE" w:themeFill="background2"/>
                                </w:tcPr>
                                <w:p w14:paraId="4B7F2384" w14:textId="4BCF51B0" w:rsidR="008C0095" w:rsidRPr="00AB3259" w:rsidRDefault="008C0095" w:rsidP="002B3C79">
                                  <w:pPr>
                                    <w:pStyle w:val="BoxHeading"/>
                                  </w:pPr>
                                  <w:r>
                                    <w:t>Health worker</w:t>
                                  </w:r>
                                </w:p>
                                <w:p w14:paraId="67825F62" w14:textId="699D6C54" w:rsidR="008C0095" w:rsidRDefault="008C0095" w:rsidP="00752D37">
                                  <w:r>
                                    <w:t>“Nearly every extended family in our catchment knows of someone who has had sepsis, and most will know of an extended family member who has died from sepsis”</w:t>
                                  </w:r>
                                </w:p>
                              </w:tc>
                            </w:tr>
                          </w:tbl>
                          <w:p w14:paraId="756389A3" w14:textId="77777777" w:rsidR="008C0095" w:rsidRPr="00402F1C" w:rsidRDefault="008C0095" w:rsidP="008C009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1A281E6" id="_x0000_s1048"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rwEw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Rc4nk2GQPRRnmg+hl95Zuampia1w&#10;/lkgaU190/76JzpKDVQMLhZnFeDv/92HeJKAvJy1tDs5d7+OAhVn+ochccKiDQYOxn4wzLG5B1rH&#10;Mb0MK6NJCej1YJYIzSut9TpUIZcwkmrl3A/mve83mJ6FVOt1DKJ1ssJvzc7KAB1oDJS+dK8C7YV3&#10;T4o9wrBVIntDfx8bMp1dHz2JELUJxPYsXvimVYzqXp5N2PW//2PU7XGv/g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BUtbrw&#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0F922A0A" w14:textId="77777777" w:rsidTr="00C33215">
                        <w:tc>
                          <w:tcPr>
                            <w:tcW w:w="9114" w:type="dxa"/>
                            <w:tcBorders>
                              <w:right w:val="single" w:sz="48" w:space="0" w:color="F0E8FE" w:themeColor="background2"/>
                            </w:tcBorders>
                            <w:shd w:val="clear" w:color="auto" w:fill="F0E8FE" w:themeFill="background2"/>
                          </w:tcPr>
                          <w:p w14:paraId="4B7F2384" w14:textId="4BCF51B0" w:rsidR="008C0095" w:rsidRPr="00AB3259" w:rsidRDefault="008C0095" w:rsidP="002B3C79">
                            <w:pPr>
                              <w:pStyle w:val="BoxHeading"/>
                            </w:pPr>
                            <w:r>
                              <w:t>Health worker</w:t>
                            </w:r>
                          </w:p>
                          <w:p w14:paraId="67825F62" w14:textId="699D6C54" w:rsidR="008C0095" w:rsidRDefault="008C0095" w:rsidP="00752D37">
                            <w:r>
                              <w:t>“Nearly every extended family in our catchment knows of someone who has had sepsis, and most will know of an extended family member who has died from sepsis”</w:t>
                            </w:r>
                          </w:p>
                        </w:tc>
                      </w:tr>
                    </w:tbl>
                    <w:p w14:paraId="756389A3" w14:textId="77777777" w:rsidR="008C0095" w:rsidRPr="00402F1C" w:rsidRDefault="008C0095" w:rsidP="008C0095">
                      <w:pPr>
                        <w:pStyle w:val="NoSpacing"/>
                        <w:spacing w:line="240" w:lineRule="auto"/>
                        <w:rPr>
                          <w:sz w:val="2"/>
                          <w:szCs w:val="2"/>
                        </w:rPr>
                      </w:pPr>
                    </w:p>
                  </w:txbxContent>
                </v:textbox>
                <w10:anchorlock/>
              </v:shape>
            </w:pict>
          </mc:Fallback>
        </mc:AlternateContent>
      </w:r>
    </w:p>
    <w:p w14:paraId="71092919" w14:textId="3CDB884E" w:rsidR="00DD0606" w:rsidRPr="00C1245D" w:rsidRDefault="00DD0606" w:rsidP="001236D7">
      <w:pPr>
        <w:pStyle w:val="Heading2"/>
      </w:pPr>
      <w:bookmarkStart w:id="144" w:name="_Toc201770546"/>
      <w:bookmarkStart w:id="145" w:name="_Toc203058332"/>
      <w:bookmarkStart w:id="146" w:name="_Toc220480889"/>
      <w:r>
        <w:t>Project overview</w:t>
      </w:r>
      <w:bookmarkEnd w:id="144"/>
      <w:bookmarkEnd w:id="145"/>
      <w:bookmarkEnd w:id="146"/>
    </w:p>
    <w:p w14:paraId="76A0CF63" w14:textId="4C2066E4" w:rsidR="00265844" w:rsidRDefault="00265844" w:rsidP="00DD0606">
      <w:pPr>
        <w:pStyle w:val="Heading3"/>
      </w:pPr>
      <w:r w:rsidRPr="004062E1">
        <w:t>Planning</w:t>
      </w:r>
    </w:p>
    <w:p w14:paraId="124110D0" w14:textId="0FF12363" w:rsidR="00265844" w:rsidRDefault="00265844" w:rsidP="00265844">
      <w:pPr>
        <w:spacing w:before="0" w:after="0"/>
      </w:pPr>
      <w:r w:rsidRPr="03A401F6">
        <w:rPr>
          <w:rFonts w:ascii="Arial" w:eastAsia="Arial" w:hAnsi="Arial" w:cs="Arial"/>
          <w:noProof/>
        </w:rPr>
        <w:t xml:space="preserve">The initial proposal for this project developed in November 2023 set out a schedule of activities to complete literature and data analysis to inform the development of culturally appropriate education, tools and resources. However, in late 2023 and early 2024 several </w:t>
      </w:r>
      <w:r w:rsidRPr="03A401F6">
        <w:rPr>
          <w:rFonts w:ascii="Arial" w:eastAsia="Arial" w:hAnsi="Arial" w:cs="Arial"/>
          <w:noProof/>
        </w:rPr>
        <w:lastRenderedPageBreak/>
        <w:t>events led the Commission to pause and rethink this approach to ensure that the work was not jumping too quickly to solutions without spending the time required to listen and understand</w:t>
      </w:r>
      <w:r w:rsidR="003076A7">
        <w:rPr>
          <w:rFonts w:ascii="Arial" w:eastAsia="Arial" w:hAnsi="Arial" w:cs="Arial"/>
          <w:noProof/>
        </w:rPr>
        <w:t xml:space="preserve"> the issues</w:t>
      </w:r>
      <w:r w:rsidRPr="03A401F6">
        <w:rPr>
          <w:rFonts w:ascii="Arial" w:eastAsia="Arial" w:hAnsi="Arial" w:cs="Arial"/>
          <w:noProof/>
        </w:rPr>
        <w:t>:</w:t>
      </w:r>
    </w:p>
    <w:p w14:paraId="652EBB2D" w14:textId="062FDE7C" w:rsidR="00265844" w:rsidRPr="003076A7" w:rsidRDefault="00265844" w:rsidP="003076A7">
      <w:pPr>
        <w:pStyle w:val="ListBullet"/>
        <w:numPr>
          <w:ilvl w:val="0"/>
          <w:numId w:val="1"/>
        </w:numPr>
      </w:pPr>
      <w:r w:rsidRPr="003076A7">
        <w:t>A preliminary environmental scan to inform procurement revealed a lack of tangible data or an established evidence base to inform analysis about the drivers of poor health outcomes for First Nations peoples with sepsis.</w:t>
      </w:r>
    </w:p>
    <w:p w14:paraId="4CCF8F5A" w14:textId="49673A4E" w:rsidR="00265844" w:rsidRPr="003076A7" w:rsidRDefault="00265844" w:rsidP="003076A7">
      <w:pPr>
        <w:pStyle w:val="ListBullet"/>
        <w:numPr>
          <w:ilvl w:val="0"/>
          <w:numId w:val="1"/>
        </w:numPr>
      </w:pPr>
      <w:r w:rsidRPr="003076A7">
        <w:t>The Productivity Commission’s review of the National Agreement on Closing the Gap noted the lack of power-sharing for shared-decision making and failure to acknowledge that First Nations people know what is best for their communities as ‘persistent barriers to progressing the Agreement’s Priority Reforms’.</w:t>
      </w:r>
      <w:r w:rsidR="009A7109" w:rsidRPr="006A1B3C">
        <w:rPr>
          <w:vertAlign w:val="superscript"/>
        </w:rPr>
        <w:t>1</w:t>
      </w:r>
      <w:r w:rsidR="006A1B3C" w:rsidRPr="006A1B3C">
        <w:rPr>
          <w:vertAlign w:val="superscript"/>
        </w:rPr>
        <w:t>3</w:t>
      </w:r>
    </w:p>
    <w:p w14:paraId="51BB6003" w14:textId="2DB8C112" w:rsidR="00265844" w:rsidRPr="003076A7" w:rsidRDefault="00265844" w:rsidP="003076A7">
      <w:pPr>
        <w:pStyle w:val="ListBullet"/>
        <w:numPr>
          <w:ilvl w:val="0"/>
          <w:numId w:val="1"/>
        </w:numPr>
      </w:pPr>
      <w:r w:rsidRPr="003076A7">
        <w:t xml:space="preserve">The Aboriginal Health and Medical Research Council of NSW Indigenous Health Summit called on government commissioning practices to move beyond top-down and participatory approaches to consider co-design, delegative and </w:t>
      </w:r>
      <w:r w:rsidR="009D19EC">
        <w:t>I</w:t>
      </w:r>
      <w:r w:rsidRPr="003076A7">
        <w:t xml:space="preserve">ndigenous led models and to put </w:t>
      </w:r>
      <w:r w:rsidR="009D19EC">
        <w:t>I</w:t>
      </w:r>
      <w:r w:rsidRPr="003076A7">
        <w:t>ndigenous ways of doing, knowing and being into all aspects of health system research, policy, design and delivery.</w:t>
      </w:r>
      <w:r w:rsidR="00070AD5" w:rsidRPr="006A1B3C">
        <w:rPr>
          <w:vertAlign w:val="superscript"/>
        </w:rPr>
        <w:t>1</w:t>
      </w:r>
      <w:r w:rsidR="006A1B3C" w:rsidRPr="006A1B3C">
        <w:rPr>
          <w:vertAlign w:val="superscript"/>
        </w:rPr>
        <w:t>4</w:t>
      </w:r>
    </w:p>
    <w:p w14:paraId="16FA3DED" w14:textId="3C9BC084" w:rsidR="003076A7" w:rsidRDefault="00A04444" w:rsidP="003076A7">
      <w:pPr>
        <w:rPr>
          <w:noProof/>
        </w:rPr>
      </w:pPr>
      <w:r>
        <w:rPr>
          <w:noProof/>
        </w:rPr>
        <w:t>T</w:t>
      </w:r>
      <w:r w:rsidR="00265844" w:rsidRPr="03A401F6">
        <w:rPr>
          <w:noProof/>
        </w:rPr>
        <w:t>he project plan was significantly rescoped. The proposed new approach was discussed and tested with First Nations clinicians and researchers between March and June 2024 and approved for implementation in July 2024.</w:t>
      </w:r>
    </w:p>
    <w:p w14:paraId="0E46510B" w14:textId="3201FAB4" w:rsidR="00DD0606" w:rsidRDefault="00DD0606" w:rsidP="00DD0606">
      <w:pPr>
        <w:pStyle w:val="Heading3"/>
      </w:pPr>
      <w:r>
        <w:t>Purpose</w:t>
      </w:r>
    </w:p>
    <w:p w14:paraId="3A9FDCE0" w14:textId="35ACED39" w:rsidR="00DD0606" w:rsidRDefault="00DD0606" w:rsidP="00DD0606">
      <w:pPr>
        <w:spacing w:before="0" w:after="0"/>
      </w:pPr>
      <w:r w:rsidRPr="03A401F6">
        <w:rPr>
          <w:rFonts w:ascii="Arial" w:eastAsia="Arial" w:hAnsi="Arial" w:cs="Arial"/>
        </w:rPr>
        <w:t>The purpose of this project was to understand the drivers of sepsis in First Nations peoples by:</w:t>
      </w:r>
    </w:p>
    <w:p w14:paraId="21E95AF6" w14:textId="669B92A6" w:rsidR="00DD0606" w:rsidRPr="008B2D37" w:rsidRDefault="00DD0606" w:rsidP="00DD0606">
      <w:pPr>
        <w:pStyle w:val="ListBullet"/>
        <w:numPr>
          <w:ilvl w:val="0"/>
          <w:numId w:val="1"/>
        </w:numPr>
      </w:pPr>
      <w:r w:rsidRPr="008B2D37">
        <w:t>Establishing an authentic, qualitative evidence base, reflective of the stories and experiences of First Nations people affected by sepsis</w:t>
      </w:r>
      <w:r>
        <w:t>.</w:t>
      </w:r>
    </w:p>
    <w:p w14:paraId="3B495556" w14:textId="23BCC2DE" w:rsidR="008C0095" w:rsidRDefault="00DD0606" w:rsidP="00317E14">
      <w:pPr>
        <w:pStyle w:val="ListBullet"/>
        <w:numPr>
          <w:ilvl w:val="0"/>
          <w:numId w:val="1"/>
        </w:numPr>
        <w:spacing w:after="240"/>
        <w:ind w:left="357" w:hanging="357"/>
      </w:pPr>
      <w:r w:rsidRPr="008B2D37">
        <w:t xml:space="preserve">Working with a First Nations community to listen to and understand their priorities and develop </w:t>
      </w:r>
      <w:r w:rsidRPr="003948EE">
        <w:t>local strategies to improve sepsis outcomes.</w:t>
      </w:r>
    </w:p>
    <w:p w14:paraId="3782ECBB" w14:textId="44BCFEF9" w:rsidR="008C0095" w:rsidRDefault="008C0095" w:rsidP="008C0095">
      <w:pPr>
        <w:pStyle w:val="ListBullet"/>
      </w:pPr>
      <w:r>
        <w:rPr>
          <w:noProof/>
        </w:rPr>
        <mc:AlternateContent>
          <mc:Choice Requires="wps">
            <w:drawing>
              <wp:inline distT="0" distB="0" distL="0" distR="0" wp14:anchorId="6E13FFF8" wp14:editId="6503992B">
                <wp:extent cx="5831840" cy="662305"/>
                <wp:effectExtent l="0" t="0" r="0" b="4445"/>
                <wp:docPr id="43196871"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4F350174" w14:textId="77777777" w:rsidTr="00C33215">
                              <w:tc>
                                <w:tcPr>
                                  <w:tcW w:w="9114" w:type="dxa"/>
                                  <w:tcBorders>
                                    <w:right w:val="single" w:sz="48" w:space="0" w:color="F0E8FE" w:themeColor="background2"/>
                                  </w:tcBorders>
                                  <w:shd w:val="clear" w:color="auto" w:fill="F0E8FE" w:themeFill="background2"/>
                                </w:tcPr>
                                <w:p w14:paraId="5DB40A2D" w14:textId="07B11556" w:rsidR="008C0095" w:rsidRPr="00AB3259" w:rsidRDefault="008C0095" w:rsidP="002B3C79">
                                  <w:pPr>
                                    <w:pStyle w:val="BoxHeading"/>
                                  </w:pPr>
                                  <w:r>
                                    <w:t>Bereaved person</w:t>
                                  </w:r>
                                </w:p>
                                <w:p w14:paraId="5EF74593" w14:textId="08A4FFE2" w:rsidR="008C0095" w:rsidRDefault="008C0095" w:rsidP="00752D37">
                                  <w:r>
                                    <w:t>“A lot of people in community never even heard of this word sepsis. It don’t care what race you are, it don’t care what nationality you are”</w:t>
                                  </w:r>
                                </w:p>
                              </w:tc>
                            </w:tr>
                          </w:tbl>
                          <w:p w14:paraId="3F858BF1" w14:textId="77777777" w:rsidR="008C0095" w:rsidRPr="00402F1C" w:rsidRDefault="008C0095" w:rsidP="008C009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E13FFF8" id="_x0000_s1049"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7VEw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Rc4n02GQPRRnmg+hl95Zuampia1w&#10;/lkgaU190/76JzpKDVQMLhZnFeDv/92HeJKAvJy1tDs5d7+OAhVn+ochccKiDQYOxn4wzLG5B1rH&#10;Mb0MK6NJCej1YJYIzSut9TpUIZcwkmrl3A/mve83mJ6FVOt1DKJ1ssJvzc7KAB1oDJS+dK8C7YV3&#10;T4o9wrBVIntDfx8bMp1dHz2JELUJxPYsXvimVYzqXp5N2PW//2PU7XGv/g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DVEp7V&#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4F350174" w14:textId="77777777" w:rsidTr="00C33215">
                        <w:tc>
                          <w:tcPr>
                            <w:tcW w:w="9114" w:type="dxa"/>
                            <w:tcBorders>
                              <w:right w:val="single" w:sz="48" w:space="0" w:color="F0E8FE" w:themeColor="background2"/>
                            </w:tcBorders>
                            <w:shd w:val="clear" w:color="auto" w:fill="F0E8FE" w:themeFill="background2"/>
                          </w:tcPr>
                          <w:p w14:paraId="5DB40A2D" w14:textId="07B11556" w:rsidR="008C0095" w:rsidRPr="00AB3259" w:rsidRDefault="008C0095" w:rsidP="002B3C79">
                            <w:pPr>
                              <w:pStyle w:val="BoxHeading"/>
                            </w:pPr>
                            <w:r>
                              <w:t>Bereaved person</w:t>
                            </w:r>
                          </w:p>
                          <w:p w14:paraId="5EF74593" w14:textId="08A4FFE2" w:rsidR="008C0095" w:rsidRDefault="008C0095" w:rsidP="00752D37">
                            <w:r>
                              <w:t>“A lot of people in community never even heard of this word sepsis. It don’t care what race you are, it don’t care what nationality you are”</w:t>
                            </w:r>
                          </w:p>
                        </w:tc>
                      </w:tr>
                    </w:tbl>
                    <w:p w14:paraId="3F858BF1" w14:textId="77777777" w:rsidR="008C0095" w:rsidRPr="00402F1C" w:rsidRDefault="008C0095" w:rsidP="008C0095">
                      <w:pPr>
                        <w:pStyle w:val="NoSpacing"/>
                        <w:spacing w:line="240" w:lineRule="auto"/>
                        <w:rPr>
                          <w:sz w:val="2"/>
                          <w:szCs w:val="2"/>
                        </w:rPr>
                      </w:pPr>
                    </w:p>
                  </w:txbxContent>
                </v:textbox>
                <w10:anchorlock/>
              </v:shape>
            </w:pict>
          </mc:Fallback>
        </mc:AlternateContent>
      </w:r>
    </w:p>
    <w:p w14:paraId="4F44B249" w14:textId="29337E59" w:rsidR="00DD0606" w:rsidRDefault="00DD0606" w:rsidP="00DD0606">
      <w:pPr>
        <w:pStyle w:val="Heading3"/>
      </w:pPr>
      <w:r>
        <w:t>Procurement</w:t>
      </w:r>
    </w:p>
    <w:p w14:paraId="5C74E2EB" w14:textId="57D5F3E1" w:rsidR="00070AD5" w:rsidRDefault="00265844" w:rsidP="003076A7">
      <w:pPr>
        <w:rPr>
          <w:noProof/>
        </w:rPr>
      </w:pPr>
      <w:r w:rsidRPr="03A401F6">
        <w:rPr>
          <w:noProof/>
        </w:rPr>
        <w:t>Potential suppliers were identified from Supply Nation and a First Nations led procurement panel</w:t>
      </w:r>
      <w:r w:rsidR="003076A7">
        <w:rPr>
          <w:noProof/>
        </w:rPr>
        <w:t xml:space="preserve">, </w:t>
      </w:r>
      <w:r w:rsidRPr="03A401F6">
        <w:rPr>
          <w:noProof/>
        </w:rPr>
        <w:t>supported by the program team</w:t>
      </w:r>
      <w:r w:rsidR="003076A7">
        <w:rPr>
          <w:noProof/>
        </w:rPr>
        <w:t>,</w:t>
      </w:r>
      <w:r w:rsidRPr="03A401F6">
        <w:rPr>
          <w:noProof/>
        </w:rPr>
        <w:t xml:space="preserve"> was formed to consider proposals and recommend a preferred supplier. Indigenous Professional Services (IPS) Management Consulting, a majority First Nations owned and led consultancy based in Western Australia (WA) was contracted to lead this project.</w:t>
      </w:r>
    </w:p>
    <w:p w14:paraId="2803481F" w14:textId="34A7E8E5" w:rsidR="00265844" w:rsidRPr="003948EE" w:rsidRDefault="00265844" w:rsidP="001236D7">
      <w:pPr>
        <w:pStyle w:val="Heading2"/>
      </w:pPr>
      <w:bookmarkStart w:id="147" w:name="_Toc201770547"/>
      <w:bookmarkStart w:id="148" w:name="_Toc203058333"/>
      <w:bookmarkStart w:id="149" w:name="_Toc220480890"/>
      <w:r w:rsidRPr="003948EE">
        <w:t>Methods</w:t>
      </w:r>
      <w:bookmarkEnd w:id="147"/>
      <w:bookmarkEnd w:id="148"/>
      <w:bookmarkEnd w:id="149"/>
    </w:p>
    <w:p w14:paraId="20F28D8D" w14:textId="582FB9A8" w:rsidR="00265844" w:rsidRPr="003948EE" w:rsidRDefault="00265844" w:rsidP="008B2D37">
      <w:pPr>
        <w:pStyle w:val="Heading3"/>
      </w:pPr>
      <w:r w:rsidRPr="003948EE">
        <w:t>A pilot approach</w:t>
      </w:r>
    </w:p>
    <w:p w14:paraId="2452E593" w14:textId="10FB87DC" w:rsidR="00265844" w:rsidRDefault="00A3113B" w:rsidP="008B2D37">
      <w:r w:rsidRPr="003948EE">
        <w:t>T</w:t>
      </w:r>
      <w:r w:rsidR="00265844" w:rsidRPr="003948EE">
        <w:t>he</w:t>
      </w:r>
      <w:r w:rsidR="00265844" w:rsidRPr="03A401F6">
        <w:t xml:space="preserve"> project </w:t>
      </w:r>
      <w:r w:rsidR="00DD0606">
        <w:t xml:space="preserve">was framed </w:t>
      </w:r>
      <w:r w:rsidR="00265844" w:rsidRPr="03A401F6">
        <w:t xml:space="preserve">as </w:t>
      </w:r>
      <w:r w:rsidR="008B2D37">
        <w:t xml:space="preserve">a </w:t>
      </w:r>
      <w:r w:rsidRPr="03A401F6">
        <w:t>small-scale</w:t>
      </w:r>
      <w:r w:rsidR="00265844" w:rsidRPr="03A401F6">
        <w:t xml:space="preserve"> pilot </w:t>
      </w:r>
      <w:r>
        <w:t>to</w:t>
      </w:r>
      <w:r w:rsidR="00265844" w:rsidRPr="03A401F6">
        <w:t xml:space="preserve"> enable the </w:t>
      </w:r>
      <w:r w:rsidR="00DD0606">
        <w:t>project team</w:t>
      </w:r>
      <w:r w:rsidR="00265844" w:rsidRPr="03A401F6">
        <w:t xml:space="preserve"> to test and reflect on a previously untested method and consider opportunities for scaling or replication in the future. This approach also reflected</w:t>
      </w:r>
      <w:r w:rsidR="008B2D37">
        <w:t xml:space="preserve"> the</w:t>
      </w:r>
      <w:r w:rsidR="00265844" w:rsidRPr="03A401F6">
        <w:t xml:space="preserve"> reduced </w:t>
      </w:r>
      <w:r>
        <w:t xml:space="preserve">project </w:t>
      </w:r>
      <w:r w:rsidR="00265844" w:rsidRPr="03A401F6">
        <w:t>timeframe available due to the change in focus and additional planning and engagement.</w:t>
      </w:r>
    </w:p>
    <w:p w14:paraId="33AB5019" w14:textId="7DE2A651" w:rsidR="00265844" w:rsidRDefault="00265844" w:rsidP="008B2D37">
      <w:r w:rsidRPr="03A401F6">
        <w:lastRenderedPageBreak/>
        <w:t xml:space="preserve">Working with IPS, a single location in WA was identified as </w:t>
      </w:r>
      <w:r w:rsidR="008B2D37">
        <w:t>a</w:t>
      </w:r>
      <w:r w:rsidRPr="03A401F6">
        <w:t xml:space="preserve"> possible place </w:t>
      </w:r>
      <w:r w:rsidR="008B2D37">
        <w:t>at</w:t>
      </w:r>
      <w:r w:rsidRPr="03A401F6">
        <w:t xml:space="preserve"> which On Country engagement </w:t>
      </w:r>
      <w:r w:rsidR="008B2D37">
        <w:t>c</w:t>
      </w:r>
      <w:r w:rsidRPr="03A401F6">
        <w:t xml:space="preserve">ould take place. The idea of a single location was tested with and supported by First Nations organisations. An important caveat to this </w:t>
      </w:r>
      <w:r w:rsidR="00A3113B">
        <w:t xml:space="preserve">was that </w:t>
      </w:r>
      <w:r w:rsidRPr="03A401F6">
        <w:t>the unique experiences of a focus community should not be used to infer or extrapolate shared or common experiences about sepsis for other distinct First Nations communities.</w:t>
      </w:r>
    </w:p>
    <w:p w14:paraId="4E2CA0FA" w14:textId="694AA57B" w:rsidR="00265844" w:rsidRDefault="00265844" w:rsidP="004062E1">
      <w:pPr>
        <w:pStyle w:val="Heading3"/>
      </w:pPr>
      <w:r w:rsidRPr="004062E1">
        <w:t xml:space="preserve">A </w:t>
      </w:r>
      <w:r w:rsidR="003948EE">
        <w:t>c</w:t>
      </w:r>
      <w:r w:rsidRPr="004062E1">
        <w:t xml:space="preserve">ultural </w:t>
      </w:r>
      <w:r w:rsidR="003948EE">
        <w:t>s</w:t>
      </w:r>
      <w:r w:rsidRPr="004062E1">
        <w:t xml:space="preserve">afety </w:t>
      </w:r>
      <w:r w:rsidR="003948EE">
        <w:t>c</w:t>
      </w:r>
      <w:r w:rsidRPr="004062E1">
        <w:t>harter</w:t>
      </w:r>
    </w:p>
    <w:p w14:paraId="2128851E" w14:textId="70F45C4B" w:rsidR="00265844" w:rsidRPr="00DD0606" w:rsidRDefault="00265844" w:rsidP="00DD0606">
      <w:r w:rsidRPr="00DD0606">
        <w:t xml:space="preserve">IPS facilitated a workshop </w:t>
      </w:r>
      <w:r w:rsidR="003948EE" w:rsidRPr="00DD0606">
        <w:t>with</w:t>
      </w:r>
      <w:r w:rsidRPr="00DD0606">
        <w:t xml:space="preserve"> the Commission, the Department and Sepsis Australia to </w:t>
      </w:r>
      <w:r w:rsidR="00DD0606">
        <w:t xml:space="preserve">create a guiding cultural safety charter for the project to </w:t>
      </w:r>
      <w:r w:rsidRPr="00DD0606">
        <w:t xml:space="preserve">frame </w:t>
      </w:r>
      <w:r w:rsidR="00A3113B" w:rsidRPr="00DD0606">
        <w:t>the</w:t>
      </w:r>
      <w:r w:rsidRPr="00DD0606">
        <w:t xml:space="preserve"> understanding of cultural safety and consider what that means practically in project implementation. </w:t>
      </w:r>
      <w:r w:rsidRPr="00A04444">
        <w:t xml:space="preserve">The </w:t>
      </w:r>
      <w:r w:rsidR="003948EE" w:rsidRPr="00A04444">
        <w:t>c</w:t>
      </w:r>
      <w:r w:rsidRPr="00A04444">
        <w:t>harter (</w:t>
      </w:r>
      <w:hyperlink w:anchor="_Appendix_6:_Cultural" w:history="1">
        <w:r w:rsidRPr="000813F6">
          <w:rPr>
            <w:rStyle w:val="Hyperlink"/>
            <w:b/>
            <w:bCs/>
          </w:rPr>
          <w:t xml:space="preserve">Appendix </w:t>
        </w:r>
        <w:r w:rsidR="009C0B94" w:rsidRPr="000813F6">
          <w:rPr>
            <w:rStyle w:val="Hyperlink"/>
            <w:b/>
            <w:bCs/>
          </w:rPr>
          <w:t>6</w:t>
        </w:r>
      </w:hyperlink>
      <w:r w:rsidRPr="00A04444">
        <w:t>)</w:t>
      </w:r>
      <w:r w:rsidRPr="00DD0606">
        <w:t xml:space="preserve"> considers cultural safety definitions, strategies and guidance on power imbalance, cultural load, relationships and reciprocity and the need to learn and respect local cultural protocols. The </w:t>
      </w:r>
      <w:r w:rsidR="003948EE" w:rsidRPr="00DD0606">
        <w:t>c</w:t>
      </w:r>
      <w:r w:rsidRPr="00DD0606">
        <w:t>harter provided guidance for the program team and partners (the majority of whom were non-indigenous) about important elements of practice including strengths based versus deficit language, conscious and unconscious bias, engagement with government in the context of current and historical experiences of colonialisation, and respect.</w:t>
      </w:r>
    </w:p>
    <w:p w14:paraId="5FA7FE41" w14:textId="1C97CCCE" w:rsidR="00265844" w:rsidRPr="00B81C1E" w:rsidRDefault="00265844" w:rsidP="00265844">
      <w:pPr>
        <w:pStyle w:val="Heading3"/>
      </w:pPr>
      <w:r>
        <w:t>Scoping literature review</w:t>
      </w:r>
    </w:p>
    <w:p w14:paraId="7E3CFA6C" w14:textId="0698B210" w:rsidR="00265844" w:rsidRPr="004316F6" w:rsidRDefault="00265844" w:rsidP="00D83E89">
      <w:r w:rsidRPr="03A401F6">
        <w:t xml:space="preserve">IPS completed a scoping literature review examining the experiences of sepsis </w:t>
      </w:r>
      <w:r w:rsidR="00713C4E">
        <w:t>by</w:t>
      </w:r>
      <w:r w:rsidRPr="03A401F6">
        <w:t xml:space="preserve"> First Nations peoples. The research strategy combined a review of existing health and wellbeing frameworks developed to promote the health and wellbeing of First Nations peoples with </w:t>
      </w:r>
      <w:r w:rsidR="00450D6B">
        <w:t xml:space="preserve">an </w:t>
      </w:r>
      <w:r w:rsidRPr="03A401F6">
        <w:t>Ovid M</w:t>
      </w:r>
      <w:r w:rsidR="00450D6B">
        <w:t>EDLINE</w:t>
      </w:r>
      <w:r w:rsidRPr="03A401F6">
        <w:t xml:space="preserve"> data search focusing on three domains for sepsis</w:t>
      </w:r>
      <w:r w:rsidR="00D83E89">
        <w:t xml:space="preserve"> – r</w:t>
      </w:r>
      <w:r w:rsidRPr="004316F6">
        <w:t>ecognitio</w:t>
      </w:r>
      <w:r w:rsidR="00D83E89">
        <w:t>n, re</w:t>
      </w:r>
      <w:r w:rsidRPr="004316F6">
        <w:t>sponse</w:t>
      </w:r>
      <w:r w:rsidR="00D83E89">
        <w:t xml:space="preserve"> and o</w:t>
      </w:r>
      <w:r w:rsidRPr="004316F6">
        <w:t>utcomes.</w:t>
      </w:r>
    </w:p>
    <w:p w14:paraId="3E4F2B0D" w14:textId="2AF3BE45" w:rsidR="00D83E89" w:rsidRDefault="00265844" w:rsidP="004316F6">
      <w:r w:rsidRPr="00D83E89">
        <w:t xml:space="preserve">Three themes </w:t>
      </w:r>
      <w:r w:rsidR="00DD0606">
        <w:t>to guide</w:t>
      </w:r>
      <w:r w:rsidRPr="00D83E89">
        <w:t xml:space="preserve"> healthcare systems </w:t>
      </w:r>
      <w:r w:rsidR="00713C4E">
        <w:t xml:space="preserve">in managing sepsis in First Nations peoples </w:t>
      </w:r>
      <w:r w:rsidRPr="00D83E89">
        <w:t>emerged in the literature</w:t>
      </w:r>
      <w:r w:rsidR="00713C4E">
        <w:t xml:space="preserve"> review as</w:t>
      </w:r>
      <w:r w:rsidRPr="00D83E89">
        <w:t xml:space="preserve"> </w:t>
      </w:r>
      <w:r w:rsidR="00713C4E">
        <w:t xml:space="preserve">presented in </w:t>
      </w:r>
      <w:r w:rsidR="00D83E89">
        <w:t>Table</w:t>
      </w:r>
      <w:r w:rsidR="00713C4E">
        <w:t xml:space="preserve"> 3</w:t>
      </w:r>
      <w:r w:rsidRPr="00D83E89">
        <w:t>.</w:t>
      </w:r>
    </w:p>
    <w:p w14:paraId="657BBE0B" w14:textId="610DE1DA" w:rsidR="00713C4E" w:rsidRDefault="00713C4E" w:rsidP="00FA4E98">
      <w:pPr>
        <w:pStyle w:val="TableCaption"/>
      </w:pPr>
      <w:bookmarkStart w:id="150" w:name="_Toc206830759"/>
      <w:bookmarkStart w:id="151" w:name="_Toc218868325"/>
      <w:r w:rsidRPr="00713C4E">
        <w:t xml:space="preserve">Table </w:t>
      </w:r>
      <w:r w:rsidR="00D57253">
        <w:fldChar w:fldCharType="begin"/>
      </w:r>
      <w:r w:rsidR="00D57253">
        <w:instrText xml:space="preserve"> SEQ Table \* ARABIC </w:instrText>
      </w:r>
      <w:r w:rsidR="00D57253">
        <w:fldChar w:fldCharType="separate"/>
      </w:r>
      <w:r w:rsidR="0069675C">
        <w:rPr>
          <w:noProof/>
        </w:rPr>
        <w:t>3</w:t>
      </w:r>
      <w:r w:rsidR="00D57253">
        <w:rPr>
          <w:noProof/>
        </w:rPr>
        <w:fldChar w:fldCharType="end"/>
      </w:r>
      <w:r>
        <w:t xml:space="preserve">: Themes </w:t>
      </w:r>
      <w:r w:rsidR="00DD0606">
        <w:t>to guide</w:t>
      </w:r>
      <w:r>
        <w:t xml:space="preserve"> healthcare systems in managing sepsis in First Nations peoples</w:t>
      </w:r>
      <w:bookmarkEnd w:id="150"/>
      <w:bookmarkEnd w:id="151"/>
    </w:p>
    <w:tbl>
      <w:tblPr>
        <w:tblStyle w:val="SQHTable"/>
        <w:tblW w:w="5000" w:type="pct"/>
        <w:tblLook w:val="04A0" w:firstRow="1" w:lastRow="0" w:firstColumn="1" w:lastColumn="0" w:noHBand="0" w:noVBand="1"/>
      </w:tblPr>
      <w:tblGrid>
        <w:gridCol w:w="3747"/>
        <w:gridCol w:w="2794"/>
        <w:gridCol w:w="2643"/>
      </w:tblGrid>
      <w:tr w:rsidR="00D83E89" w14:paraId="51747792" w14:textId="77777777" w:rsidTr="00317E14">
        <w:trPr>
          <w:cnfStyle w:val="100000000000" w:firstRow="1" w:lastRow="0" w:firstColumn="0" w:lastColumn="0" w:oddVBand="0" w:evenVBand="0" w:oddHBand="0" w:evenHBand="0" w:firstRowFirstColumn="0" w:firstRowLastColumn="0" w:lastRowFirstColumn="0" w:lastRowLastColumn="0"/>
        </w:trPr>
        <w:tc>
          <w:tcPr>
            <w:tcW w:w="2040" w:type="pct"/>
            <w:tcBorders>
              <w:right w:val="single" w:sz="4" w:space="0" w:color="FFFFFF"/>
            </w:tcBorders>
          </w:tcPr>
          <w:p w14:paraId="0753D68B" w14:textId="5E9D201B" w:rsidR="00D83E89" w:rsidRDefault="00D83E89" w:rsidP="004316F6">
            <w:r>
              <w:t>Preventive Action</w:t>
            </w:r>
          </w:p>
        </w:tc>
        <w:tc>
          <w:tcPr>
            <w:tcW w:w="1521" w:type="pct"/>
            <w:tcBorders>
              <w:left w:val="single" w:sz="4" w:space="0" w:color="FFFFFF"/>
              <w:right w:val="single" w:sz="4" w:space="0" w:color="FFFFFF"/>
            </w:tcBorders>
          </w:tcPr>
          <w:p w14:paraId="365A52DC" w14:textId="4FADD570" w:rsidR="00D83E89" w:rsidRDefault="00D83E89" w:rsidP="004316F6">
            <w:r>
              <w:t>Health Care System Performance</w:t>
            </w:r>
          </w:p>
        </w:tc>
        <w:tc>
          <w:tcPr>
            <w:tcW w:w="1439" w:type="pct"/>
            <w:tcBorders>
              <w:left w:val="single" w:sz="4" w:space="0" w:color="FFFFFF"/>
            </w:tcBorders>
          </w:tcPr>
          <w:p w14:paraId="42299CE3" w14:textId="6D8E6BE8" w:rsidR="00D83E89" w:rsidRDefault="00D83E89" w:rsidP="004316F6">
            <w:r>
              <w:t>Targeting at Risk Populations</w:t>
            </w:r>
          </w:p>
        </w:tc>
      </w:tr>
      <w:tr w:rsidR="00D83E89" w14:paraId="4BCF2800" w14:textId="77777777" w:rsidTr="00317E14">
        <w:tc>
          <w:tcPr>
            <w:tcW w:w="2040" w:type="pct"/>
            <w:tcBorders>
              <w:right w:val="single" w:sz="4" w:space="0" w:color="FFFFFF"/>
            </w:tcBorders>
          </w:tcPr>
          <w:p w14:paraId="0B444019" w14:textId="77777777" w:rsidR="00D83E89" w:rsidRDefault="00D83E89" w:rsidP="004316F6">
            <w:r>
              <w:t>Promoting wellness</w:t>
            </w:r>
          </w:p>
          <w:p w14:paraId="4EE62329" w14:textId="77777777" w:rsidR="00D83E89" w:rsidRDefault="00D83E89" w:rsidP="004316F6">
            <w:r>
              <w:t>Building resilience and capacity</w:t>
            </w:r>
          </w:p>
          <w:p w14:paraId="3C402E05" w14:textId="77777777" w:rsidR="00D83E89" w:rsidRDefault="00D83E89" w:rsidP="004316F6">
            <w:r>
              <w:t>Sociodemographic, cultural, political and commercial risk</w:t>
            </w:r>
          </w:p>
          <w:p w14:paraId="7A06398E" w14:textId="77777777" w:rsidR="00D83E89" w:rsidRDefault="00D83E89" w:rsidP="004316F6">
            <w:r>
              <w:t>Knowledge and risk translation</w:t>
            </w:r>
          </w:p>
          <w:p w14:paraId="7C1C0456" w14:textId="745A29B5" w:rsidR="00D83E89" w:rsidRDefault="00D83E89" w:rsidP="004316F6">
            <w:r>
              <w:t>Self-determination, community control and capacity</w:t>
            </w:r>
          </w:p>
        </w:tc>
        <w:tc>
          <w:tcPr>
            <w:tcW w:w="1521" w:type="pct"/>
            <w:tcBorders>
              <w:left w:val="single" w:sz="4" w:space="0" w:color="FFFFFF"/>
              <w:right w:val="single" w:sz="4" w:space="0" w:color="FFFFFF"/>
            </w:tcBorders>
          </w:tcPr>
          <w:p w14:paraId="6B9338B9" w14:textId="63D72838" w:rsidR="00D83E89" w:rsidRDefault="00D83E89" w:rsidP="004316F6">
            <w:r>
              <w:t>Culturally informed practice</w:t>
            </w:r>
          </w:p>
          <w:p w14:paraId="34F01381" w14:textId="77777777" w:rsidR="00D83E89" w:rsidRDefault="00D83E89" w:rsidP="004316F6">
            <w:r>
              <w:t>Enabling workforce and workforce development</w:t>
            </w:r>
          </w:p>
          <w:p w14:paraId="299D77F4" w14:textId="77777777" w:rsidR="00D83E89" w:rsidRDefault="00D83E89" w:rsidP="004316F6">
            <w:r>
              <w:t>Formal partnerships and integrated service delivery</w:t>
            </w:r>
          </w:p>
          <w:p w14:paraId="59DF5173" w14:textId="180623E1" w:rsidR="00D83E89" w:rsidRDefault="00D83E89" w:rsidP="004316F6">
            <w:r>
              <w:t>Shared access to data</w:t>
            </w:r>
          </w:p>
        </w:tc>
        <w:tc>
          <w:tcPr>
            <w:tcW w:w="1439" w:type="pct"/>
            <w:tcBorders>
              <w:left w:val="single" w:sz="4" w:space="0" w:color="FFFFFF"/>
            </w:tcBorders>
          </w:tcPr>
          <w:p w14:paraId="3142E4B0" w14:textId="27391ABE" w:rsidR="00D83E89" w:rsidRDefault="00D83E89" w:rsidP="004316F6">
            <w:r>
              <w:t>Awareness in high-risk groups and co-morbidities</w:t>
            </w:r>
          </w:p>
          <w:p w14:paraId="54C3B760" w14:textId="502ECD4D" w:rsidR="00D83E89" w:rsidRDefault="00D83E89" w:rsidP="004316F6">
            <w:r>
              <w:t>Accessible assistance</w:t>
            </w:r>
          </w:p>
          <w:p w14:paraId="403BE37E" w14:textId="0659CF78" w:rsidR="00D83E89" w:rsidRDefault="00D83E89" w:rsidP="004316F6">
            <w:r>
              <w:t>Culturally informed evidence base</w:t>
            </w:r>
          </w:p>
          <w:p w14:paraId="67448C81" w14:textId="297DCCB0" w:rsidR="00D83E89" w:rsidRDefault="00D83E89" w:rsidP="004316F6">
            <w:r>
              <w:t>Data, research and evidence</w:t>
            </w:r>
          </w:p>
        </w:tc>
      </w:tr>
    </w:tbl>
    <w:p w14:paraId="04600543" w14:textId="25FF1F73" w:rsidR="00265844" w:rsidRDefault="00265844" w:rsidP="00713C4E">
      <w:pPr>
        <w:spacing w:before="240"/>
      </w:pPr>
      <w:r w:rsidRPr="03A401F6">
        <w:rPr>
          <w:lang w:val="en-US"/>
        </w:rPr>
        <w:t xml:space="preserve">The literature review highlighted structural, situational and </w:t>
      </w:r>
      <w:proofErr w:type="spellStart"/>
      <w:r w:rsidRPr="03A401F6">
        <w:rPr>
          <w:lang w:val="en-US"/>
        </w:rPr>
        <w:t>behavio</w:t>
      </w:r>
      <w:r w:rsidR="00D83E89">
        <w:rPr>
          <w:lang w:val="en-US"/>
        </w:rPr>
        <w:t>u</w:t>
      </w:r>
      <w:r w:rsidRPr="03A401F6">
        <w:rPr>
          <w:lang w:val="en-US"/>
        </w:rPr>
        <w:t>ral</w:t>
      </w:r>
      <w:proofErr w:type="spellEnd"/>
      <w:r w:rsidRPr="03A401F6">
        <w:rPr>
          <w:lang w:val="en-US"/>
        </w:rPr>
        <w:t xml:space="preserve"> factors affecting sepsis recognition, response and health outcomes. These included:</w:t>
      </w:r>
    </w:p>
    <w:p w14:paraId="72B690E9" w14:textId="77777777" w:rsidR="00265844" w:rsidRPr="004316F6" w:rsidRDefault="00265844" w:rsidP="004316F6">
      <w:pPr>
        <w:pStyle w:val="ListBullet"/>
        <w:numPr>
          <w:ilvl w:val="0"/>
          <w:numId w:val="1"/>
        </w:numPr>
      </w:pPr>
      <w:r w:rsidRPr="004316F6">
        <w:t>building trust and relationships</w:t>
      </w:r>
    </w:p>
    <w:p w14:paraId="60E235FA" w14:textId="77777777" w:rsidR="00265844" w:rsidRPr="004316F6" w:rsidRDefault="00265844" w:rsidP="004316F6">
      <w:pPr>
        <w:pStyle w:val="ListBullet"/>
        <w:numPr>
          <w:ilvl w:val="0"/>
          <w:numId w:val="1"/>
        </w:numPr>
      </w:pPr>
      <w:r w:rsidRPr="004316F6">
        <w:t>incorporating traditional knowledge and ways to communicate and empower communities to recognise and respond to sepsis</w:t>
      </w:r>
    </w:p>
    <w:p w14:paraId="613D910F" w14:textId="77777777" w:rsidR="00265844" w:rsidRPr="004316F6" w:rsidRDefault="00265844" w:rsidP="004316F6">
      <w:pPr>
        <w:pStyle w:val="ListBullet"/>
        <w:numPr>
          <w:ilvl w:val="0"/>
          <w:numId w:val="1"/>
        </w:numPr>
      </w:pPr>
      <w:r w:rsidRPr="004316F6">
        <w:t>co-designing solutions with communities</w:t>
      </w:r>
    </w:p>
    <w:p w14:paraId="11F2D31B" w14:textId="77777777" w:rsidR="00265844" w:rsidRPr="004316F6" w:rsidRDefault="00265844" w:rsidP="004316F6">
      <w:pPr>
        <w:pStyle w:val="ListBullet"/>
        <w:numPr>
          <w:ilvl w:val="0"/>
          <w:numId w:val="1"/>
        </w:numPr>
      </w:pPr>
      <w:r w:rsidRPr="004316F6">
        <w:t>recruiting and supporting a First Nations workforce</w:t>
      </w:r>
    </w:p>
    <w:p w14:paraId="2B996071" w14:textId="77777777" w:rsidR="00265844" w:rsidRPr="004316F6" w:rsidRDefault="00265844" w:rsidP="004316F6">
      <w:pPr>
        <w:pStyle w:val="ListBullet"/>
        <w:numPr>
          <w:ilvl w:val="0"/>
          <w:numId w:val="1"/>
        </w:numPr>
      </w:pPr>
      <w:r w:rsidRPr="004316F6">
        <w:t>delivering culturally safe and trauma-informed care</w:t>
      </w:r>
    </w:p>
    <w:p w14:paraId="75CC7DB7" w14:textId="2DF2684F" w:rsidR="00265844" w:rsidRPr="004316F6" w:rsidRDefault="00265844" w:rsidP="00265844">
      <w:pPr>
        <w:pStyle w:val="ListBullet"/>
        <w:numPr>
          <w:ilvl w:val="0"/>
          <w:numId w:val="1"/>
        </w:numPr>
      </w:pPr>
      <w:r w:rsidRPr="004316F6">
        <w:t>developing integrated approaches that reduce the impact of sociodemographic risk.</w:t>
      </w:r>
    </w:p>
    <w:p w14:paraId="4C130308" w14:textId="0EF56AEC" w:rsidR="00265844" w:rsidRDefault="00265844" w:rsidP="001236D7">
      <w:pPr>
        <w:pStyle w:val="Heading2"/>
        <w:rPr>
          <w:noProof/>
        </w:rPr>
      </w:pPr>
      <w:bookmarkStart w:id="152" w:name="_Toc220480891"/>
      <w:r w:rsidRPr="03A401F6">
        <w:rPr>
          <w:noProof/>
        </w:rPr>
        <w:lastRenderedPageBreak/>
        <w:t xml:space="preserve">Barriers and </w:t>
      </w:r>
      <w:r w:rsidR="002B2DFF">
        <w:rPr>
          <w:noProof/>
        </w:rPr>
        <w:t>r</w:t>
      </w:r>
      <w:r w:rsidRPr="03A401F6">
        <w:rPr>
          <w:noProof/>
        </w:rPr>
        <w:t>isks</w:t>
      </w:r>
      <w:bookmarkEnd w:id="152"/>
    </w:p>
    <w:p w14:paraId="6EADD9D7" w14:textId="483914E1" w:rsidR="008C0095" w:rsidRDefault="00265844" w:rsidP="008C0095">
      <w:pPr>
        <w:rPr>
          <w:noProof/>
        </w:rPr>
      </w:pPr>
      <w:r w:rsidRPr="03A401F6">
        <w:rPr>
          <w:noProof/>
        </w:rPr>
        <w:t>Taking a place-based approach and focusing on listening and collecting the stories of First Nations peoples to understand the drivers of sepsis was a new way of working for the Commission. Several lessons have been learned.</w:t>
      </w:r>
    </w:p>
    <w:p w14:paraId="57EEFCFE" w14:textId="08C83A2B" w:rsidR="008C0095" w:rsidRDefault="008C0095" w:rsidP="004316F6">
      <w:pPr>
        <w:pStyle w:val="Heading3"/>
        <w:rPr>
          <w:noProof/>
        </w:rPr>
      </w:pPr>
      <w:r>
        <w:rPr>
          <w:noProof/>
        </w:rPr>
        <mc:AlternateContent>
          <mc:Choice Requires="wps">
            <w:drawing>
              <wp:inline distT="0" distB="0" distL="0" distR="0" wp14:anchorId="046C4C01" wp14:editId="2AC657B0">
                <wp:extent cx="5831840" cy="662305"/>
                <wp:effectExtent l="0" t="0" r="0" b="4445"/>
                <wp:docPr id="761451558"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6AE3108E" w14:textId="77777777" w:rsidTr="00C33215">
                              <w:tc>
                                <w:tcPr>
                                  <w:tcW w:w="9114" w:type="dxa"/>
                                  <w:tcBorders>
                                    <w:right w:val="single" w:sz="48" w:space="0" w:color="F0E8FE" w:themeColor="background2"/>
                                  </w:tcBorders>
                                  <w:shd w:val="clear" w:color="auto" w:fill="F0E8FE" w:themeFill="background2"/>
                                </w:tcPr>
                                <w:p w14:paraId="6EFA87A7" w14:textId="4BD3F1DC" w:rsidR="008C0095" w:rsidRPr="00AB3259" w:rsidRDefault="008C0095" w:rsidP="002B3C79">
                                  <w:pPr>
                                    <w:pStyle w:val="BoxHeading"/>
                                  </w:pPr>
                                  <w:r>
                                    <w:t>Bereaved person</w:t>
                                  </w:r>
                                </w:p>
                                <w:p w14:paraId="1C32FB65" w14:textId="725F0988" w:rsidR="008C0095" w:rsidRDefault="008C0095" w:rsidP="00752D37">
                                  <w:r>
                                    <w:t xml:space="preserve">“All my family understand this yarn. My late </w:t>
                                  </w:r>
                                  <w:r w:rsidR="009D19EC">
                                    <w:t>A</w:t>
                                  </w:r>
                                  <w:r>
                                    <w:t xml:space="preserve">unty had her leg cut off. We got to send her to the </w:t>
                                  </w:r>
                                  <w:r w:rsidR="009D19EC">
                                    <w:t>D</w:t>
                                  </w:r>
                                  <w:r>
                                    <w:t>reamtime”</w:t>
                                  </w:r>
                                </w:p>
                              </w:tc>
                            </w:tr>
                          </w:tbl>
                          <w:p w14:paraId="23FF00A3" w14:textId="77777777" w:rsidR="008C0095" w:rsidRPr="00402F1C" w:rsidRDefault="008C0095" w:rsidP="008C009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46C4C01" id="_x0000_s1050"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BSZGEu&#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6AE3108E" w14:textId="77777777" w:rsidTr="00C33215">
                        <w:tc>
                          <w:tcPr>
                            <w:tcW w:w="9114" w:type="dxa"/>
                            <w:tcBorders>
                              <w:right w:val="single" w:sz="48" w:space="0" w:color="F0E8FE" w:themeColor="background2"/>
                            </w:tcBorders>
                            <w:shd w:val="clear" w:color="auto" w:fill="F0E8FE" w:themeFill="background2"/>
                          </w:tcPr>
                          <w:p w14:paraId="6EFA87A7" w14:textId="4BD3F1DC" w:rsidR="008C0095" w:rsidRPr="00AB3259" w:rsidRDefault="008C0095" w:rsidP="002B3C79">
                            <w:pPr>
                              <w:pStyle w:val="BoxHeading"/>
                            </w:pPr>
                            <w:r>
                              <w:t>Bereaved person</w:t>
                            </w:r>
                          </w:p>
                          <w:p w14:paraId="1C32FB65" w14:textId="725F0988" w:rsidR="008C0095" w:rsidRDefault="008C0095" w:rsidP="00752D37">
                            <w:r>
                              <w:t xml:space="preserve">“All my family understand this yarn. My late </w:t>
                            </w:r>
                            <w:r w:rsidR="009D19EC">
                              <w:t>A</w:t>
                            </w:r>
                            <w:r>
                              <w:t xml:space="preserve">unty had her leg cut off. We got to send her to the </w:t>
                            </w:r>
                            <w:r w:rsidR="009D19EC">
                              <w:t>D</w:t>
                            </w:r>
                            <w:r>
                              <w:t>reamtime”</w:t>
                            </w:r>
                          </w:p>
                        </w:tc>
                      </w:tr>
                    </w:tbl>
                    <w:p w14:paraId="23FF00A3" w14:textId="77777777" w:rsidR="008C0095" w:rsidRPr="00402F1C" w:rsidRDefault="008C0095" w:rsidP="008C0095">
                      <w:pPr>
                        <w:pStyle w:val="NoSpacing"/>
                        <w:spacing w:line="240" w:lineRule="auto"/>
                        <w:rPr>
                          <w:sz w:val="2"/>
                          <w:szCs w:val="2"/>
                        </w:rPr>
                      </w:pPr>
                    </w:p>
                  </w:txbxContent>
                </v:textbox>
                <w10:anchorlock/>
              </v:shape>
            </w:pict>
          </mc:Fallback>
        </mc:AlternateContent>
      </w:r>
    </w:p>
    <w:p w14:paraId="64567C7C" w14:textId="77777777" w:rsidR="008C0095" w:rsidRDefault="008C0095" w:rsidP="004316F6">
      <w:pPr>
        <w:pStyle w:val="Heading3"/>
        <w:rPr>
          <w:noProof/>
        </w:rPr>
      </w:pPr>
    </w:p>
    <w:p w14:paraId="69D82DA6" w14:textId="13028FE2" w:rsidR="00265844" w:rsidRDefault="00265844" w:rsidP="004316F6">
      <w:pPr>
        <w:pStyle w:val="Heading3"/>
        <w:rPr>
          <w:noProof/>
        </w:rPr>
      </w:pPr>
      <w:r w:rsidRPr="03A401F6">
        <w:rPr>
          <w:noProof/>
        </w:rPr>
        <w:t>Ethics approval was not secured</w:t>
      </w:r>
    </w:p>
    <w:p w14:paraId="58C75F11" w14:textId="50A2F100" w:rsidR="00265844" w:rsidRDefault="00265844" w:rsidP="004316F6">
      <w:pPr>
        <w:rPr>
          <w:noProof/>
        </w:rPr>
      </w:pPr>
      <w:r w:rsidRPr="03A401F6">
        <w:rPr>
          <w:noProof/>
        </w:rPr>
        <w:t>The engagement component of the project design shifted the context from quality improvement to human research. This meant that ethics approval was required before On-Country engagement could begin.</w:t>
      </w:r>
    </w:p>
    <w:p w14:paraId="040DBB3C" w14:textId="34CAA129" w:rsidR="00265844" w:rsidRDefault="00265844" w:rsidP="004316F6">
      <w:pPr>
        <w:rPr>
          <w:noProof/>
        </w:rPr>
      </w:pPr>
      <w:r w:rsidRPr="03A401F6">
        <w:rPr>
          <w:noProof/>
        </w:rPr>
        <w:t>A review of health related human research ethics principles, guidelines and processes identified that several weeks would be required to obtain ethics approval.</w:t>
      </w:r>
      <w:r w:rsidR="004B68C6">
        <w:rPr>
          <w:noProof/>
        </w:rPr>
        <w:t xml:space="preserve"> </w:t>
      </w:r>
      <w:r w:rsidRPr="03A401F6">
        <w:rPr>
          <w:noProof/>
        </w:rPr>
        <w:t>This process began in January 2025 and it was anticipated that engagement might begin in May 2025 with analysis and reporting possible in August 2025.</w:t>
      </w:r>
    </w:p>
    <w:p w14:paraId="12E269E6" w14:textId="36330B0A" w:rsidR="001A6DAC" w:rsidRDefault="00265844" w:rsidP="004316F6">
      <w:pPr>
        <w:rPr>
          <w:noProof/>
        </w:rPr>
      </w:pPr>
      <w:r w:rsidRPr="03A401F6">
        <w:rPr>
          <w:noProof/>
        </w:rPr>
        <w:t>Unfortunately, several unanticipated delays beyond the Commission’s control meant that a local letter of support for the project was not secured in time to submit an ethics application.</w:t>
      </w:r>
    </w:p>
    <w:p w14:paraId="19B2EFB6" w14:textId="790D3C11" w:rsidR="00AF5B3B" w:rsidRDefault="00265844" w:rsidP="00AF5B3B">
      <w:pPr>
        <w:rPr>
          <w:noProof/>
        </w:rPr>
      </w:pPr>
      <w:r w:rsidRPr="03A401F6">
        <w:rPr>
          <w:noProof/>
        </w:rPr>
        <w:t>Without ethics approval, the Commission could not give IPS the support, mandate or time to conduct local engagement and complete their analysis and report. In July 2025, the Commission decided that the project could not proceed in its current form and the cont</w:t>
      </w:r>
      <w:r w:rsidR="004B68C6">
        <w:rPr>
          <w:noProof/>
        </w:rPr>
        <w:t>r</w:t>
      </w:r>
      <w:r w:rsidRPr="03A401F6">
        <w:rPr>
          <w:noProof/>
        </w:rPr>
        <w:t>act with IPS was ended. This was a significant disappointment for all parties.</w:t>
      </w:r>
      <w:bookmarkStart w:id="153" w:name="_Toc201770548"/>
      <w:bookmarkStart w:id="154" w:name="_Toc203058334"/>
    </w:p>
    <w:p w14:paraId="4695D2A5" w14:textId="2A4AFC04" w:rsidR="00265844" w:rsidRDefault="00265844" w:rsidP="001236D7">
      <w:pPr>
        <w:pStyle w:val="Heading2"/>
      </w:pPr>
      <w:bookmarkStart w:id="155" w:name="_Toc220480892"/>
      <w:r>
        <w:t>Reflection</w:t>
      </w:r>
      <w:bookmarkEnd w:id="153"/>
      <w:bookmarkEnd w:id="154"/>
      <w:bookmarkEnd w:id="155"/>
    </w:p>
    <w:p w14:paraId="794A15F1" w14:textId="4496239A" w:rsidR="008524B1" w:rsidRDefault="00265844" w:rsidP="004316F6">
      <w:r w:rsidRPr="03A401F6">
        <w:t xml:space="preserve">The planning and implementation of this project uncovered an important dilemma. Sepsis is a time critical medical emergency that disproportionately impacts the health and well-being of First Nations peoples. The need for increased awareness is urgent, however working in culturally safe ways to incorporate </w:t>
      </w:r>
      <w:r w:rsidR="009D19EC">
        <w:t>I</w:t>
      </w:r>
      <w:r w:rsidRPr="03A401F6">
        <w:t xml:space="preserve">ndigenous ways of knowing, being and doing takes time, effort and resources. The National Sepsis program </w:t>
      </w:r>
      <w:r w:rsidR="00AF5B3B">
        <w:t>was</w:t>
      </w:r>
      <w:r w:rsidRPr="03A401F6">
        <w:t xml:space="preserve"> a time limited, fixed budget program.</w:t>
      </w:r>
      <w:r w:rsidR="008524B1">
        <w:t xml:space="preserve"> These constraints impacted all aspects of program design and implementation</w:t>
      </w:r>
      <w:r w:rsidR="007D5867">
        <w:t>. S</w:t>
      </w:r>
      <w:r w:rsidR="008524B1">
        <w:t xml:space="preserve">everal key </w:t>
      </w:r>
      <w:r w:rsidR="00317E14">
        <w:t>elements</w:t>
      </w:r>
      <w:r w:rsidR="008524B1">
        <w:t xml:space="preserve"> </w:t>
      </w:r>
      <w:r w:rsidR="007D5867">
        <w:t xml:space="preserve">of the work including planning and procurement were completed in a relatively short time frame to ensure adequate time for project delivery. This had an exclusionary effect for potential partners or suppliers that required more or advanced notice or preparation time to respond to consultation or proposal requests. </w:t>
      </w:r>
    </w:p>
    <w:p w14:paraId="64417DD9" w14:textId="2D40C691" w:rsidR="00AF5B3B" w:rsidRDefault="00265844" w:rsidP="004316F6">
      <w:r w:rsidRPr="03A401F6">
        <w:t>There is an inevitable tension in the way quality improvement initiatives to improve health outcomes for First Nations peoples are planned and resourced</w:t>
      </w:r>
      <w:r w:rsidR="00AF5B3B">
        <w:t xml:space="preserve">. </w:t>
      </w:r>
    </w:p>
    <w:p w14:paraId="712CA5E3" w14:textId="69303699" w:rsidR="00265844" w:rsidRDefault="00265844" w:rsidP="004316F6">
      <w:r w:rsidRPr="03A401F6">
        <w:t>This tension was partly addressed in other aspects of the National Sepsis Program. For example, targeted social media was developed for the 2024 awareness campaign; new data in the epidemiology report provided further insight into sepsis risk factors for First Nations peoples; and a First Nations focused case study was included in the Sepsis in Primary Care Module.  While these elements contribute to incremental improvement</w:t>
      </w:r>
      <w:r w:rsidR="00593DFA">
        <w:t>,</w:t>
      </w:r>
      <w:r w:rsidRPr="03A401F6">
        <w:t xml:space="preserve"> the bigger piece of work in this project remains undelivered.</w:t>
      </w:r>
    </w:p>
    <w:p w14:paraId="21084D2A" w14:textId="6AC27033" w:rsidR="008524B1" w:rsidRDefault="008524B1" w:rsidP="004316F6">
      <w:pPr>
        <w:rPr>
          <w:noProof/>
        </w:rPr>
      </w:pPr>
      <w:r>
        <w:rPr>
          <w:noProof/>
        </w:rPr>
        <w:t>The Lowitja Institute’s 2025 discusison paper challenges the ef</w:t>
      </w:r>
      <w:r w:rsidR="00F80D3B">
        <w:rPr>
          <w:noProof/>
        </w:rPr>
        <w:t>f</w:t>
      </w:r>
      <w:r>
        <w:rPr>
          <w:noProof/>
        </w:rPr>
        <w:t xml:space="preserve">icacy of established government planning prcocesses that set the scope, outputs, timeframes and investment for </w:t>
      </w:r>
      <w:r>
        <w:rPr>
          <w:noProof/>
        </w:rPr>
        <w:lastRenderedPageBreak/>
        <w:t xml:space="preserve">projects first and only then seeks to engage with First Nations peoples about implementation design and delivery. This is an important message for the all government agencies with a mandate to improve health outcomes for First Nations peoples. </w:t>
      </w:r>
    </w:p>
    <w:p w14:paraId="5483E430" w14:textId="2CC5FBB5" w:rsidR="008524B1" w:rsidRDefault="008524B1" w:rsidP="004316F6">
      <w:r>
        <w:rPr>
          <w:noProof/>
        </w:rPr>
        <mc:AlternateContent>
          <mc:Choice Requires="wps">
            <w:drawing>
              <wp:inline distT="0" distB="0" distL="0" distR="0" wp14:anchorId="425612F0" wp14:editId="166D7928">
                <wp:extent cx="5831840" cy="741045"/>
                <wp:effectExtent l="0" t="0" r="0" b="1905"/>
                <wp:docPr id="426504245" name="Text Box 12"/>
                <wp:cNvGraphicFramePr/>
                <a:graphic xmlns:a="http://schemas.openxmlformats.org/drawingml/2006/main">
                  <a:graphicData uri="http://schemas.microsoft.com/office/word/2010/wordprocessingShape">
                    <wps:wsp>
                      <wps:cNvSpPr txBox="1"/>
                      <wps:spPr>
                        <a:xfrm>
                          <a:off x="0" y="0"/>
                          <a:ext cx="5831840" cy="741045"/>
                        </a:xfrm>
                        <a:prstGeom prst="rect">
                          <a:avLst/>
                        </a:prstGeom>
                        <a:noFill/>
                        <a:ln w="6350">
                          <a:noFill/>
                        </a:ln>
                      </wps:spPr>
                      <wps:txbx>
                        <w:txbxContent>
                          <w:tbl>
                            <w:tblPr>
                              <w:tblW w:w="0" w:type="auto"/>
                              <w:tblBorders>
                                <w:left w:val="single" w:sz="48" w:space="0" w:color="421A75" w:themeColor="accent1"/>
                              </w:tblBorders>
                              <w:tblCellMar>
                                <w:top w:w="57" w:type="dxa"/>
                                <w:left w:w="170" w:type="dxa"/>
                                <w:bottom w:w="57" w:type="dxa"/>
                                <w:right w:w="170" w:type="dxa"/>
                              </w:tblCellMar>
                              <w:tblLook w:val="04A0" w:firstRow="1" w:lastRow="0" w:firstColumn="1" w:lastColumn="0" w:noHBand="0" w:noVBand="1"/>
                            </w:tblPr>
                            <w:tblGrid>
                              <w:gridCol w:w="9129"/>
                            </w:tblGrid>
                            <w:tr w:rsidR="008524B1" w14:paraId="3ACFB2C9" w14:textId="77777777" w:rsidTr="00FB5602">
                              <w:tc>
                                <w:tcPr>
                                  <w:tcW w:w="9296" w:type="dxa"/>
                                </w:tcPr>
                                <w:p w14:paraId="174E884D" w14:textId="77777777" w:rsidR="008524B1" w:rsidRDefault="008524B1" w:rsidP="00FB5602">
                                  <w:r>
                                    <w:rPr>
                                      <w:i/>
                                      <w:iCs/>
                                    </w:rPr>
                                    <w:t>“W</w:t>
                                  </w:r>
                                  <w:r w:rsidRPr="002A48D8">
                                    <w:rPr>
                                      <w:i/>
                                      <w:iCs/>
                                    </w:rPr>
                                    <w:t>e are working in our way now because we know what works. So</w:t>
                                  </w:r>
                                  <w:r>
                                    <w:rPr>
                                      <w:i/>
                                      <w:iCs/>
                                    </w:rPr>
                                    <w:t>,</w:t>
                                  </w:r>
                                  <w:r w:rsidRPr="002A48D8">
                                    <w:rPr>
                                      <w:i/>
                                      <w:iCs/>
                                    </w:rPr>
                                    <w:t xml:space="preserve"> if you’re not going to come and do it our way, or build up genuine relationships, the</w:t>
                                  </w:r>
                                  <w:r>
                                    <w:rPr>
                                      <w:i/>
                                      <w:iCs/>
                                    </w:rPr>
                                    <w:t xml:space="preserve">n </w:t>
                                  </w:r>
                                  <w:r w:rsidRPr="002A48D8">
                                    <w:rPr>
                                      <w:i/>
                                      <w:iCs/>
                                    </w:rPr>
                                    <w:t>we don’t really wa</w:t>
                                  </w:r>
                                  <w:r>
                                    <w:rPr>
                                      <w:i/>
                                      <w:iCs/>
                                    </w:rPr>
                                    <w:t>nt</w:t>
                                  </w:r>
                                  <w:r w:rsidRPr="002A48D8">
                                    <w:rPr>
                                      <w:i/>
                                      <w:iCs/>
                                    </w:rPr>
                                    <w:t xml:space="preserve"> to know you because you are not going to give us any benefit</w:t>
                                  </w:r>
                                  <w:r>
                                    <w:rPr>
                                      <w:i/>
                                      <w:iCs/>
                                    </w:rPr>
                                    <w:t>.”</w:t>
                                  </w:r>
                                  <w:r w:rsidRPr="002A48D8">
                                    <w:rPr>
                                      <w:vertAlign w:val="superscript"/>
                                    </w:rPr>
                                    <w:t>15</w:t>
                                  </w:r>
                                </w:p>
                              </w:tc>
                            </w:tr>
                          </w:tbl>
                          <w:p w14:paraId="4D0AA76E" w14:textId="77777777" w:rsidR="008524B1" w:rsidRPr="00402F1C" w:rsidRDefault="008524B1" w:rsidP="008524B1">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25612F0" id="_x0000_s1051" type="#_x0000_t202" style="width:459.2pt;height:5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" filled="f" stroked="f" strokeweight=".5pt">
                <v:textbox style="mso-fit-shape-to-text:t" inset="0,0,0,0">
                  <w:txbxContent>
                    <w:tbl>
                      <w:tblPr>
                        <w:tblW w:w="0" w:type="auto"/>
                        <w:tblBorders>
                          <w:left w:val="single" w:sz="48" w:space="0" w:color="421A75" w:themeColor="accent1"/>
                        </w:tblBorders>
                        <w:tblCellMar>
                          <w:top w:w="57" w:type="dxa"/>
                          <w:left w:w="170" w:type="dxa"/>
                          <w:bottom w:w="57" w:type="dxa"/>
                          <w:right w:w="170" w:type="dxa"/>
                        </w:tblCellMar>
                        <w:tblLook w:val="04A0" w:firstRow="1" w:lastRow="0" w:firstColumn="1" w:lastColumn="0" w:noHBand="0" w:noVBand="1"/>
                      </w:tblPr>
                      <w:tblGrid>
                        <w:gridCol w:w="9129"/>
                      </w:tblGrid>
                      <w:tr w:rsidR="008524B1" w14:paraId="3ACFB2C9" w14:textId="77777777" w:rsidTr="00FB5602">
                        <w:tc>
                          <w:tcPr>
                            <w:tcW w:w="9296" w:type="dxa"/>
                          </w:tcPr>
                          <w:p w14:paraId="174E884D" w14:textId="77777777" w:rsidR="008524B1" w:rsidRDefault="008524B1" w:rsidP="00FB5602">
                            <w:r>
                              <w:rPr>
                                <w:i/>
                                <w:iCs/>
                              </w:rPr>
                              <w:t>“W</w:t>
                            </w:r>
                            <w:r w:rsidRPr="002A48D8">
                              <w:rPr>
                                <w:i/>
                                <w:iCs/>
                              </w:rPr>
                              <w:t>e are working in our way now because we know what works. So</w:t>
                            </w:r>
                            <w:r>
                              <w:rPr>
                                <w:i/>
                                <w:iCs/>
                              </w:rPr>
                              <w:t>,</w:t>
                            </w:r>
                            <w:r w:rsidRPr="002A48D8">
                              <w:rPr>
                                <w:i/>
                                <w:iCs/>
                              </w:rPr>
                              <w:t xml:space="preserve"> if you’re not going to come and do it our way, or build up genuine relationships, the</w:t>
                            </w:r>
                            <w:r>
                              <w:rPr>
                                <w:i/>
                                <w:iCs/>
                              </w:rPr>
                              <w:t xml:space="preserve">n </w:t>
                            </w:r>
                            <w:r w:rsidRPr="002A48D8">
                              <w:rPr>
                                <w:i/>
                                <w:iCs/>
                              </w:rPr>
                              <w:t>we don’t really wa</w:t>
                            </w:r>
                            <w:r>
                              <w:rPr>
                                <w:i/>
                                <w:iCs/>
                              </w:rPr>
                              <w:t>nt</w:t>
                            </w:r>
                            <w:r w:rsidRPr="002A48D8">
                              <w:rPr>
                                <w:i/>
                                <w:iCs/>
                              </w:rPr>
                              <w:t xml:space="preserve"> to know you because you are not going to give us any benefit</w:t>
                            </w:r>
                            <w:r>
                              <w:rPr>
                                <w:i/>
                                <w:iCs/>
                              </w:rPr>
                              <w:t>.”</w:t>
                            </w:r>
                            <w:r w:rsidRPr="002A48D8">
                              <w:rPr>
                                <w:vertAlign w:val="superscript"/>
                              </w:rPr>
                              <w:t>15</w:t>
                            </w:r>
                          </w:p>
                        </w:tc>
                      </w:tr>
                    </w:tbl>
                    <w:p w14:paraId="4D0AA76E" w14:textId="77777777" w:rsidR="008524B1" w:rsidRPr="00402F1C" w:rsidRDefault="008524B1" w:rsidP="008524B1">
                      <w:pPr>
                        <w:pStyle w:val="NoSpacing"/>
                        <w:spacing w:line="240" w:lineRule="auto"/>
                        <w:rPr>
                          <w:sz w:val="2"/>
                          <w:szCs w:val="2"/>
                        </w:rPr>
                      </w:pPr>
                    </w:p>
                  </w:txbxContent>
                </v:textbox>
                <w10:anchorlock/>
              </v:shape>
            </w:pict>
          </mc:Fallback>
        </mc:AlternateContent>
      </w:r>
    </w:p>
    <w:p w14:paraId="6010D121" w14:textId="69252602" w:rsidR="00265844" w:rsidRPr="004062E1" w:rsidRDefault="00265844" w:rsidP="004316F6">
      <w:r w:rsidRPr="03A401F6">
        <w:t>The Department and Commission remain committed to build</w:t>
      </w:r>
      <w:r w:rsidR="00DD0606">
        <w:t>ing</w:t>
      </w:r>
      <w:r w:rsidRPr="03A401F6">
        <w:t xml:space="preserve"> a robust understanding of the drivers of sepsis in First Nations peoples </w:t>
      </w:r>
      <w:r w:rsidR="00DD0606">
        <w:t>with</w:t>
      </w:r>
      <w:r w:rsidRPr="03A401F6">
        <w:t xml:space="preserve"> </w:t>
      </w:r>
      <w:r w:rsidR="00DD0606">
        <w:t>a</w:t>
      </w:r>
      <w:r w:rsidR="00D0184E">
        <w:t>n agreed</w:t>
      </w:r>
      <w:r w:rsidRPr="03A401F6">
        <w:t xml:space="preserve"> rescoping</w:t>
      </w:r>
      <w:r w:rsidR="00DD0606">
        <w:t xml:space="preserve"> and </w:t>
      </w:r>
      <w:r w:rsidRPr="03A401F6">
        <w:t>redesign process underway</w:t>
      </w:r>
      <w:r w:rsidR="007810BE">
        <w:t xml:space="preserve">. Learning from what didn’t work, this process will transfer more control over scope and project design to First Nations agencies, and address ownership of data upfront. The </w:t>
      </w:r>
      <w:r w:rsidR="00213D80">
        <w:t xml:space="preserve">Commission </w:t>
      </w:r>
      <w:r w:rsidR="00213D80" w:rsidRPr="03A401F6">
        <w:t>will</w:t>
      </w:r>
      <w:r w:rsidR="007810BE">
        <w:t xml:space="preserve"> </w:t>
      </w:r>
      <w:r w:rsidRPr="03A401F6">
        <w:t xml:space="preserve">report on outcomes </w:t>
      </w:r>
      <w:r w:rsidR="001A6DAC">
        <w:t xml:space="preserve">of this project </w:t>
      </w:r>
      <w:r w:rsidRPr="03A401F6">
        <w:t>as an addendum to this report in 2026.</w:t>
      </w:r>
    </w:p>
    <w:p w14:paraId="0033C498" w14:textId="379628A7" w:rsidR="00265844" w:rsidRPr="004062E1" w:rsidRDefault="00265844" w:rsidP="001236D7">
      <w:pPr>
        <w:pStyle w:val="Heading2"/>
      </w:pPr>
      <w:bookmarkStart w:id="156" w:name="_Toc220480893"/>
      <w:r w:rsidRPr="004062E1">
        <w:t>Findings</w:t>
      </w:r>
      <w:bookmarkEnd w:id="156"/>
    </w:p>
    <w:p w14:paraId="2C61FF98" w14:textId="0ABDC2BA" w:rsidR="003711DA" w:rsidRDefault="00265844" w:rsidP="004316F6">
      <w:bookmarkStart w:id="157" w:name="_Hlk205747563"/>
      <w:r w:rsidRPr="03A401F6">
        <w:t>Further work is required to establish a robust evidence base to understand the drivers of sepsis in First Nations peoples and develop culturally safe and appropriate strategies. This work should be</w:t>
      </w:r>
      <w:r w:rsidR="00DD0606">
        <w:t xml:space="preserve"> led by</w:t>
      </w:r>
      <w:r w:rsidRPr="03A401F6">
        <w:t xml:space="preserve"> First Nations </w:t>
      </w:r>
      <w:r w:rsidR="00DD0606">
        <w:t>people</w:t>
      </w:r>
      <w:r w:rsidR="00C75115">
        <w:t>s</w:t>
      </w:r>
      <w:r w:rsidR="00DD0606">
        <w:t>.</w:t>
      </w:r>
    </w:p>
    <w:p w14:paraId="56C9F0F3" w14:textId="47DD709C" w:rsidR="00265844" w:rsidRDefault="005A57A3" w:rsidP="001236D7">
      <w:pPr>
        <w:pStyle w:val="Heading2"/>
      </w:pPr>
      <w:bookmarkStart w:id="158" w:name="_Toc220480894"/>
      <w:bookmarkEnd w:id="157"/>
      <w:r>
        <w:t>Improving sepsis outcomes for First Nations peoples</w:t>
      </w:r>
      <w:bookmarkEnd w:id="158"/>
    </w:p>
    <w:p w14:paraId="445B6328" w14:textId="72982041" w:rsidR="006B334B" w:rsidRPr="00782C14" w:rsidRDefault="005A57A3" w:rsidP="006B334B">
      <w:pPr>
        <w:pStyle w:val="ListNumber"/>
        <w:numPr>
          <w:ilvl w:val="0"/>
          <w:numId w:val="0"/>
        </w:numPr>
      </w:pPr>
      <w:r w:rsidRPr="009C0B94">
        <w:rPr>
          <w:rStyle w:val="Heading4Char"/>
        </w:rPr>
        <w:t>Recommendation</w:t>
      </w:r>
      <w:r>
        <w:t xml:space="preserve">: </w:t>
      </w:r>
      <w:r w:rsidR="006B334B" w:rsidRPr="006B334B">
        <w:rPr>
          <w:rFonts w:eastAsia="Arial"/>
        </w:rPr>
        <w:t xml:space="preserve"> The Australian Government should consider opportunities for a collaborative, community led program to address the burden and impact of sepsis on First Nations peoples.</w:t>
      </w:r>
      <w:r w:rsidR="006B334B" w:rsidRPr="006B334B">
        <w:rPr>
          <w:rFonts w:eastAsia="Arial" w:cstheme="minorHAnsi"/>
        </w:rPr>
        <w:t xml:space="preserve"> </w:t>
      </w:r>
      <w:r w:rsidR="006B334B">
        <w:rPr>
          <w:rFonts w:eastAsia="Arial" w:cstheme="minorHAnsi"/>
        </w:rPr>
        <w:t xml:space="preserve">This could begin with a consumer developed action plan, like the </w:t>
      </w:r>
      <w:hyperlink r:id="rId50" w:history="1">
        <w:r w:rsidR="006B334B">
          <w:rPr>
            <w:rStyle w:val="Hyperlink"/>
            <w:rFonts w:eastAsia="Arial" w:cstheme="minorHAnsi"/>
          </w:rPr>
          <w:t>'Stopping Sepsis'</w:t>
        </w:r>
      </w:hyperlink>
      <w:r w:rsidR="006B334B">
        <w:t xml:space="preserve"> </w:t>
      </w:r>
      <w:r w:rsidR="006B334B">
        <w:rPr>
          <w:rFonts w:eastAsia="Arial" w:cstheme="minorHAnsi"/>
        </w:rPr>
        <w:t xml:space="preserve">policy report to drive and guide future decision-making and investment. </w:t>
      </w:r>
      <w:r w:rsidR="006B334B" w:rsidRPr="006B334B">
        <w:rPr>
          <w:rFonts w:eastAsia="Arial"/>
        </w:rPr>
        <w:t xml:space="preserve"> </w:t>
      </w:r>
    </w:p>
    <w:p w14:paraId="09ED6052" w14:textId="77777777" w:rsidR="006B334B" w:rsidRDefault="006B334B" w:rsidP="00317E14">
      <w:pPr>
        <w:spacing w:after="240"/>
      </w:pPr>
    </w:p>
    <w:p w14:paraId="069C57D9" w14:textId="03872C76" w:rsidR="00265844" w:rsidRDefault="008C0095" w:rsidP="00FB710D">
      <w:pPr>
        <w:pStyle w:val="ListBullet"/>
      </w:pPr>
      <w:r>
        <w:rPr>
          <w:noProof/>
        </w:rPr>
        <mc:AlternateContent>
          <mc:Choice Requires="wps">
            <w:drawing>
              <wp:inline distT="0" distB="0" distL="0" distR="0" wp14:anchorId="1CE81DEF" wp14:editId="63FE2366">
                <wp:extent cx="5831840" cy="662305"/>
                <wp:effectExtent l="0" t="0" r="0" b="4445"/>
                <wp:docPr id="199079074"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0AA87389" w14:textId="77777777" w:rsidTr="00C33215">
                              <w:tc>
                                <w:tcPr>
                                  <w:tcW w:w="9114" w:type="dxa"/>
                                  <w:tcBorders>
                                    <w:right w:val="single" w:sz="48" w:space="0" w:color="F0E8FE" w:themeColor="background2"/>
                                  </w:tcBorders>
                                  <w:shd w:val="clear" w:color="auto" w:fill="F0E8FE" w:themeFill="background2"/>
                                </w:tcPr>
                                <w:p w14:paraId="51F683CD" w14:textId="6B297BAF" w:rsidR="008C0095" w:rsidRPr="00AB3259" w:rsidRDefault="008C0095" w:rsidP="002B3C79">
                                  <w:pPr>
                                    <w:pStyle w:val="BoxHeading"/>
                                  </w:pPr>
                                  <w:r>
                                    <w:t>Health worker</w:t>
                                  </w:r>
                                </w:p>
                                <w:p w14:paraId="792B3BF7" w14:textId="72F4ACE1" w:rsidR="008C0095" w:rsidRDefault="008C0095" w:rsidP="00752D37">
                                  <w:r>
                                    <w:t>“We’re missing sepsis resources tailored for Aboriginal health workers”</w:t>
                                  </w:r>
                                </w:p>
                              </w:tc>
                            </w:tr>
                          </w:tbl>
                          <w:p w14:paraId="7B650B88" w14:textId="77777777" w:rsidR="008C0095" w:rsidRPr="00402F1C" w:rsidRDefault="008C0095" w:rsidP="008C009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CE81DEF" id="_x0000_s1052"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hkEw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Rc4n82GQPRRnmg+hl95Zuampia1w&#10;/lkgaU190/76JzpKDVQMLhZnFeDv/92HeJKAvJy1tDs5d7+OAhVn+ochccKiDQYOxn4wzLG5B1rH&#10;Mb0MK6NJCej1YJYIzSut9TpUIZcwkmrl3A/mve83mJ6FVOt1DKJ1ssJvzc7KAB1oDJS+dK8C7YV3&#10;T4o9wrBVIntDfx8bMp1dHz2JELUJxPYsXvimVYzqXp5N2PW//2PU7XGv/g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BQKyhk&#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0AA87389" w14:textId="77777777" w:rsidTr="00C33215">
                        <w:tc>
                          <w:tcPr>
                            <w:tcW w:w="9114" w:type="dxa"/>
                            <w:tcBorders>
                              <w:right w:val="single" w:sz="48" w:space="0" w:color="F0E8FE" w:themeColor="background2"/>
                            </w:tcBorders>
                            <w:shd w:val="clear" w:color="auto" w:fill="F0E8FE" w:themeFill="background2"/>
                          </w:tcPr>
                          <w:p w14:paraId="51F683CD" w14:textId="6B297BAF" w:rsidR="008C0095" w:rsidRPr="00AB3259" w:rsidRDefault="008C0095" w:rsidP="002B3C79">
                            <w:pPr>
                              <w:pStyle w:val="BoxHeading"/>
                            </w:pPr>
                            <w:r>
                              <w:t>Health worker</w:t>
                            </w:r>
                          </w:p>
                          <w:p w14:paraId="792B3BF7" w14:textId="72F4ACE1" w:rsidR="008C0095" w:rsidRDefault="008C0095" w:rsidP="00752D37">
                            <w:r>
                              <w:t>“We’re missing sepsis resources tailored for Aboriginal health workers”</w:t>
                            </w:r>
                          </w:p>
                        </w:tc>
                      </w:tr>
                    </w:tbl>
                    <w:p w14:paraId="7B650B88" w14:textId="77777777" w:rsidR="008C0095" w:rsidRPr="00402F1C" w:rsidRDefault="008C0095" w:rsidP="008C0095">
                      <w:pPr>
                        <w:pStyle w:val="NoSpacing"/>
                        <w:spacing w:line="240" w:lineRule="auto"/>
                        <w:rPr>
                          <w:sz w:val="2"/>
                          <w:szCs w:val="2"/>
                        </w:rPr>
                      </w:pPr>
                    </w:p>
                  </w:txbxContent>
                </v:textbox>
                <w10:anchorlock/>
              </v:shape>
            </w:pict>
          </mc:Fallback>
        </mc:AlternateContent>
      </w:r>
      <w:r w:rsidR="00265844">
        <w:br w:type="page"/>
      </w:r>
    </w:p>
    <w:tbl>
      <w:tblPr>
        <w:tblW w:w="0" w:type="auto"/>
        <w:tblCellMar>
          <w:left w:w="0" w:type="dxa"/>
          <w:right w:w="0" w:type="dxa"/>
        </w:tblCellMar>
        <w:tblLook w:val="04A0" w:firstRow="1" w:lastRow="0" w:firstColumn="1" w:lastColumn="0" w:noHBand="0" w:noVBand="1"/>
      </w:tblPr>
      <w:tblGrid>
        <w:gridCol w:w="9184"/>
      </w:tblGrid>
      <w:tr w:rsidR="00265844" w14:paraId="5648AE30" w14:textId="77777777" w:rsidTr="00D60569">
        <w:trPr>
          <w:trHeight w:hRule="exact" w:val="5954"/>
        </w:trPr>
        <w:tc>
          <w:tcPr>
            <w:tcW w:w="9184" w:type="dxa"/>
            <w:vAlign w:val="center"/>
          </w:tcPr>
          <w:p w14:paraId="36E2C359" w14:textId="483E8EC6" w:rsidR="00265844" w:rsidRDefault="006768CA" w:rsidP="00D60569">
            <w:pPr>
              <w:pStyle w:val="Heading1"/>
            </w:pPr>
            <w:bookmarkStart w:id="159" w:name="_Toc220480895"/>
            <w:r>
              <w:lastRenderedPageBreak/>
              <w:t>Conclusion</w:t>
            </w:r>
            <w:bookmarkEnd w:id="159"/>
          </w:p>
          <w:p w14:paraId="346D0AEB" w14:textId="77777777" w:rsidR="00265844" w:rsidRPr="00364BDF" w:rsidRDefault="00265844" w:rsidP="00D60569">
            <w:bookmarkStart w:id="160" w:name="_Hlk202181876"/>
            <w:r w:rsidRPr="00364BDF">
              <w:t>Embedding sepsis as a system and health issue in health policy and practice in Australia is an important safety and quality priority</w:t>
            </w:r>
            <w:bookmarkEnd w:id="160"/>
          </w:p>
        </w:tc>
      </w:tr>
    </w:tbl>
    <w:bookmarkStart w:id="161" w:name="_Toc220480896"/>
    <w:p w14:paraId="102090AB" w14:textId="48B12D10" w:rsidR="00C54AE6" w:rsidRDefault="00476834" w:rsidP="001236D7">
      <w:pPr>
        <w:pStyle w:val="Heading2"/>
      </w:pPr>
      <w:r>
        <w:rPr>
          <w:noProof/>
        </w:rPr>
        <mc:AlternateContent>
          <mc:Choice Requires="wpg">
            <w:drawing>
              <wp:anchor distT="0" distB="0" distL="114300" distR="114300" simplePos="0" relativeHeight="251658245" behindDoc="1" locked="0" layoutInCell="1" allowOverlap="1" wp14:anchorId="70874639" wp14:editId="07CD39A4">
                <wp:simplePos x="0" y="0"/>
                <wp:positionH relativeFrom="page">
                  <wp:posOffset>0</wp:posOffset>
                </wp:positionH>
                <wp:positionV relativeFrom="page">
                  <wp:posOffset>0</wp:posOffset>
                </wp:positionV>
                <wp:extent cx="7559675" cy="4391660"/>
                <wp:effectExtent l="0" t="0" r="3175" b="8890"/>
                <wp:wrapNone/>
                <wp:docPr id="1005807282" name="Group 19"/>
                <wp:cNvGraphicFramePr/>
                <a:graphic xmlns:a="http://schemas.openxmlformats.org/drawingml/2006/main">
                  <a:graphicData uri="http://schemas.microsoft.com/office/word/2010/wordprocessingGroup">
                    <wpg:wgp>
                      <wpg:cNvGrpSpPr/>
                      <wpg:grpSpPr>
                        <a:xfrm>
                          <a:off x="0" y="0"/>
                          <a:ext cx="7559675" cy="4391660"/>
                          <a:chOff x="0" y="0"/>
                          <a:chExt cx="7560000" cy="4392000"/>
                        </a:xfrm>
                      </wpg:grpSpPr>
                      <wps:wsp>
                        <wps:cNvPr id="1411767530" name="Rectangle 15"/>
                        <wps:cNvSpPr/>
                        <wps:spPr>
                          <a:xfrm>
                            <a:off x="0" y="0"/>
                            <a:ext cx="7560000" cy="43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190355" name="Rectangle 15"/>
                        <wps:cNvSpPr/>
                        <wps:spPr>
                          <a:xfrm>
                            <a:off x="0" y="0"/>
                            <a:ext cx="7560000" cy="4068000"/>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806378" name="Rectangle 15"/>
                        <wps:cNvSpPr/>
                        <wps:spPr>
                          <a:xfrm>
                            <a:off x="0" y="0"/>
                            <a:ext cx="7560000" cy="374400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3AB24" id="Group 19" o:spid="_x0000_s1026" style="position:absolute;margin-left:0;margin-top:0;width:595.25pt;height:345.8pt;z-index:-251634688;mso-position-horizontal-relative:page;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" fillcolor="#f0e8fe [3214]"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" fillcolor="#e1d1fd [1303]"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" fillcolor="#d2bbfc [1943]" stroked="f" strokeweight="2pt"/>
                <w10:wrap anchorx="page" anchory="page"/>
              </v:group>
            </w:pict>
          </mc:Fallback>
        </mc:AlternateContent>
      </w:r>
      <w:r w:rsidR="00C54AE6">
        <w:t>National Sepsis Program Extension outcomes</w:t>
      </w:r>
      <w:bookmarkEnd w:id="161"/>
    </w:p>
    <w:p w14:paraId="54E165E2" w14:textId="0640920D" w:rsidR="000104AA" w:rsidRPr="00801308" w:rsidRDefault="000104AA" w:rsidP="000104AA">
      <w:pPr>
        <w:rPr>
          <w:b/>
          <w:sz w:val="26"/>
          <w:szCs w:val="28"/>
        </w:rPr>
      </w:pPr>
      <w:r w:rsidRPr="007F0095">
        <w:t xml:space="preserve">The </w:t>
      </w:r>
      <w:r>
        <w:t xml:space="preserve">National Sepsis </w:t>
      </w:r>
      <w:r w:rsidRPr="007F0095">
        <w:t>Program Extension has delivered strong and effective outcomes in improving the recognition of sepsis in healthcare settings across Australia, providing healthcare professionals with high quality sepsis</w:t>
      </w:r>
      <w:r w:rsidRPr="00801308">
        <w:t xml:space="preserve"> education and developing</w:t>
      </w:r>
      <w:r w:rsidRPr="007F0095">
        <w:t xml:space="preserve"> clinical guidance materials</w:t>
      </w:r>
      <w:r w:rsidRPr="00801308">
        <w:t xml:space="preserve"> to</w:t>
      </w:r>
      <w:r w:rsidRPr="007F0095">
        <w:t xml:space="preserve"> strengthen</w:t>
      </w:r>
      <w:r w:rsidRPr="00801308">
        <w:t xml:space="preserve"> </w:t>
      </w:r>
      <w:r w:rsidRPr="007F0095">
        <w:t>comprehensive care planning for sepsis survivors.</w:t>
      </w:r>
    </w:p>
    <w:p w14:paraId="660E5F6D" w14:textId="054E2A95" w:rsidR="000104AA" w:rsidRDefault="000104AA" w:rsidP="000104AA">
      <w:r>
        <w:t xml:space="preserve">New epidemiology provides further insights about the sepsis patient journey and clinical risk factors, and a national strategy for sepsis data envisions the long-term future and a </w:t>
      </w:r>
      <w:r w:rsidR="00C54AE6">
        <w:t>five-year</w:t>
      </w:r>
      <w:r>
        <w:t xml:space="preserve"> plan to achieve that vision.</w:t>
      </w:r>
    </w:p>
    <w:p w14:paraId="3C9C69C6" w14:textId="1888E183" w:rsidR="00476834" w:rsidRDefault="00476834" w:rsidP="00476834">
      <w:r>
        <w:t>All five projects that were part of t</w:t>
      </w:r>
      <w:r w:rsidRPr="007F0095">
        <w:t xml:space="preserve">he Program Extension </w:t>
      </w:r>
      <w:r>
        <w:t>have identified important aspects around the understanding of sepsis recognition and management by the Australian public, clinicians, policy makers, academics and others involved in the Australian health system.</w:t>
      </w:r>
    </w:p>
    <w:p w14:paraId="78470AC1" w14:textId="7318C6A0" w:rsidR="00D919B0" w:rsidRDefault="00476834" w:rsidP="00317E14">
      <w:pPr>
        <w:spacing w:after="240"/>
        <w:rPr>
          <w:rFonts w:cstheme="minorHAnsi"/>
          <w:lang w:eastAsia="en-AU"/>
        </w:rPr>
      </w:pPr>
      <w:r>
        <w:t>All five projects have identified areas for future focus</w:t>
      </w:r>
      <w:r>
        <w:rPr>
          <w:rFonts w:cstheme="minorHAnsi"/>
          <w:lang w:eastAsia="en-AU"/>
        </w:rPr>
        <w:t xml:space="preserve"> and highlight the need for</w:t>
      </w:r>
      <w:r w:rsidRPr="00476834">
        <w:rPr>
          <w:lang w:eastAsia="en-AU"/>
        </w:rPr>
        <w:t xml:space="preserve"> a</w:t>
      </w:r>
      <w:r>
        <w:rPr>
          <w:lang w:eastAsia="en-AU"/>
        </w:rPr>
        <w:t>n ongoing,</w:t>
      </w:r>
      <w:r w:rsidRPr="00476834">
        <w:rPr>
          <w:lang w:eastAsia="en-AU"/>
        </w:rPr>
        <w:t xml:space="preserve"> coordinated, sustained and informed national effort </w:t>
      </w:r>
      <w:r>
        <w:t xml:space="preserve">to </w:t>
      </w:r>
      <w:r w:rsidRPr="007F0095">
        <w:rPr>
          <w:rFonts w:cstheme="minorHAnsi"/>
          <w:lang w:eastAsia="en-AU"/>
        </w:rPr>
        <w:t>improv</w:t>
      </w:r>
      <w:r>
        <w:rPr>
          <w:rFonts w:cstheme="minorHAnsi"/>
          <w:lang w:eastAsia="en-AU"/>
        </w:rPr>
        <w:t>e</w:t>
      </w:r>
      <w:r w:rsidRPr="007F0095">
        <w:rPr>
          <w:rFonts w:cstheme="minorHAnsi"/>
          <w:lang w:eastAsia="en-AU"/>
        </w:rPr>
        <w:t xml:space="preserve"> the prevention, early recognition and timely treatment of sepsis</w:t>
      </w:r>
      <w:r>
        <w:rPr>
          <w:rFonts w:cstheme="minorHAnsi"/>
          <w:lang w:eastAsia="en-AU"/>
        </w:rPr>
        <w:t xml:space="preserve"> in Australia.</w:t>
      </w:r>
    </w:p>
    <w:p w14:paraId="59BDBFE9" w14:textId="52BDD10A" w:rsidR="008C0095" w:rsidRDefault="008C0095" w:rsidP="00D919B0">
      <w:r>
        <w:rPr>
          <w:noProof/>
        </w:rPr>
        <mc:AlternateContent>
          <mc:Choice Requires="wps">
            <w:drawing>
              <wp:inline distT="0" distB="0" distL="0" distR="0" wp14:anchorId="57094652" wp14:editId="484F074D">
                <wp:extent cx="5831840" cy="662305"/>
                <wp:effectExtent l="0" t="0" r="0" b="4445"/>
                <wp:docPr id="1682179495"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3ADB7B84" w14:textId="77777777" w:rsidTr="00C33215">
                              <w:tc>
                                <w:tcPr>
                                  <w:tcW w:w="9114" w:type="dxa"/>
                                  <w:tcBorders>
                                    <w:right w:val="single" w:sz="48" w:space="0" w:color="F0E8FE" w:themeColor="background2"/>
                                  </w:tcBorders>
                                  <w:shd w:val="clear" w:color="auto" w:fill="F0E8FE" w:themeFill="background2"/>
                                </w:tcPr>
                                <w:p w14:paraId="5DED9BB5" w14:textId="3832F38A" w:rsidR="008C0095" w:rsidRPr="00AB3259" w:rsidRDefault="008C0095" w:rsidP="002B3C79">
                                  <w:pPr>
                                    <w:pStyle w:val="BoxHeading"/>
                                  </w:pPr>
                                  <w:r>
                                    <w:t>Bereaved person</w:t>
                                  </w:r>
                                </w:p>
                                <w:p w14:paraId="7F7B5E3E" w14:textId="39A6D799" w:rsidR="008C0095" w:rsidRDefault="008C0095" w:rsidP="00752D37">
                                  <w:r>
                                    <w:rPr>
                                      <w:color w:val="000000"/>
                                    </w:rPr>
                                    <w:t>“We have to find a model of care that invites patient</w:t>
                                  </w:r>
                                  <w:r w:rsidR="00667088">
                                    <w:rPr>
                                      <w:color w:val="000000"/>
                                    </w:rPr>
                                    <w:t>s</w:t>
                                  </w:r>
                                  <w:r>
                                    <w:rPr>
                                      <w:color w:val="000000"/>
                                    </w:rPr>
                                    <w:t>, carers and families into a relationship that is cooperative and equally valued”</w:t>
                                  </w:r>
                                </w:p>
                              </w:tc>
                            </w:tr>
                          </w:tbl>
                          <w:p w14:paraId="111E4EB3" w14:textId="77777777" w:rsidR="008C0095" w:rsidRPr="00402F1C" w:rsidRDefault="008C0095" w:rsidP="008C009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7094652" id="_x0000_s1053"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DRjAxB&#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3ADB7B84" w14:textId="77777777" w:rsidTr="00C33215">
                        <w:tc>
                          <w:tcPr>
                            <w:tcW w:w="9114" w:type="dxa"/>
                            <w:tcBorders>
                              <w:right w:val="single" w:sz="48" w:space="0" w:color="F0E8FE" w:themeColor="background2"/>
                            </w:tcBorders>
                            <w:shd w:val="clear" w:color="auto" w:fill="F0E8FE" w:themeFill="background2"/>
                          </w:tcPr>
                          <w:p w14:paraId="5DED9BB5" w14:textId="3832F38A" w:rsidR="008C0095" w:rsidRPr="00AB3259" w:rsidRDefault="008C0095" w:rsidP="002B3C79">
                            <w:pPr>
                              <w:pStyle w:val="BoxHeading"/>
                            </w:pPr>
                            <w:r>
                              <w:t>Bereaved person</w:t>
                            </w:r>
                          </w:p>
                          <w:p w14:paraId="7F7B5E3E" w14:textId="39A6D799" w:rsidR="008C0095" w:rsidRDefault="008C0095" w:rsidP="00752D37">
                            <w:r>
                              <w:rPr>
                                <w:color w:val="000000"/>
                              </w:rPr>
                              <w:t>“We have to find a model of care that invites patient</w:t>
                            </w:r>
                            <w:r w:rsidR="00667088">
                              <w:rPr>
                                <w:color w:val="000000"/>
                              </w:rPr>
                              <w:t>s</w:t>
                            </w:r>
                            <w:r>
                              <w:rPr>
                                <w:color w:val="000000"/>
                              </w:rPr>
                              <w:t>, carers and families into a relationship that is cooperative and equally valued”</w:t>
                            </w:r>
                          </w:p>
                        </w:tc>
                      </w:tr>
                    </w:tbl>
                    <w:p w14:paraId="111E4EB3" w14:textId="77777777" w:rsidR="008C0095" w:rsidRPr="00402F1C" w:rsidRDefault="008C0095" w:rsidP="008C0095">
                      <w:pPr>
                        <w:pStyle w:val="NoSpacing"/>
                        <w:spacing w:line="240" w:lineRule="auto"/>
                        <w:rPr>
                          <w:sz w:val="2"/>
                          <w:szCs w:val="2"/>
                        </w:rPr>
                      </w:pPr>
                    </w:p>
                  </w:txbxContent>
                </v:textbox>
                <w10:anchorlock/>
              </v:shape>
            </w:pict>
          </mc:Fallback>
        </mc:AlternateContent>
      </w:r>
    </w:p>
    <w:p w14:paraId="0B5F0159" w14:textId="2D5451BA" w:rsidR="00D919B0" w:rsidRDefault="00D919B0" w:rsidP="001236D7">
      <w:pPr>
        <w:pStyle w:val="Heading2"/>
      </w:pPr>
      <w:bookmarkStart w:id="162" w:name="_Toc220480897"/>
      <w:r>
        <w:t>Maintaining the momentum</w:t>
      </w:r>
      <w:bookmarkEnd w:id="162"/>
    </w:p>
    <w:p w14:paraId="01572C15" w14:textId="7EF2788D" w:rsidR="00D919B0" w:rsidRDefault="00D919B0" w:rsidP="00D919B0">
      <w:r>
        <w:t>Sepsis will continue to be a priority area for the TGI and the Commission, with both organisations focused on strategic actions</w:t>
      </w:r>
      <w:r w:rsidR="001236D7">
        <w:t xml:space="preserve"> to improve sepsis quality and safety across </w:t>
      </w:r>
      <w:r w:rsidR="001236D7">
        <w:lastRenderedPageBreak/>
        <w:t xml:space="preserve">Australian </w:t>
      </w:r>
      <w:r w:rsidR="00210D32">
        <w:t>h</w:t>
      </w:r>
      <w:r w:rsidR="001236D7">
        <w:t xml:space="preserve">ealth </w:t>
      </w:r>
      <w:r w:rsidR="00210D32">
        <w:t>c</w:t>
      </w:r>
      <w:r w:rsidR="001236D7">
        <w:t xml:space="preserve">are </w:t>
      </w:r>
      <w:r w:rsidR="00210D32">
        <w:t>s</w:t>
      </w:r>
      <w:r w:rsidR="001236D7">
        <w:t>ervices, informed by robust evidence and guided by stakeholder consultation and feedback</w:t>
      </w:r>
      <w:r w:rsidR="008C0095">
        <w:t>.</w:t>
      </w:r>
    </w:p>
    <w:p w14:paraId="34360344" w14:textId="56401BF5" w:rsidR="00265844" w:rsidRDefault="00265844" w:rsidP="001236D7">
      <w:pPr>
        <w:pStyle w:val="Heading2"/>
      </w:pPr>
      <w:bookmarkStart w:id="163" w:name="_Toc203058337"/>
      <w:bookmarkStart w:id="164" w:name="_Toc220480898"/>
      <w:r>
        <w:t>National Policy Approach</w:t>
      </w:r>
      <w:bookmarkEnd w:id="163"/>
      <w:bookmarkEnd w:id="164"/>
    </w:p>
    <w:p w14:paraId="49BE05B3" w14:textId="51D8DD92" w:rsidR="00476834" w:rsidRDefault="00476834" w:rsidP="00265844">
      <w:pPr>
        <w:rPr>
          <w:rFonts w:cstheme="minorHAnsi"/>
          <w:lang w:eastAsia="en-AU"/>
        </w:rPr>
      </w:pPr>
      <w:r>
        <w:rPr>
          <w:rFonts w:cstheme="minorHAnsi"/>
          <w:lang w:eastAsia="en-AU"/>
        </w:rPr>
        <w:t xml:space="preserve">A national policy approach to sepsis is important to </w:t>
      </w:r>
      <w:r w:rsidR="00DE4FB6">
        <w:rPr>
          <w:rFonts w:cstheme="minorHAnsi"/>
          <w:lang w:eastAsia="en-AU"/>
        </w:rPr>
        <w:t xml:space="preserve">effectively and efficiently </w:t>
      </w:r>
      <w:r>
        <w:rPr>
          <w:rFonts w:cstheme="minorHAnsi"/>
          <w:lang w:eastAsia="en-AU"/>
        </w:rPr>
        <w:t>coordinate</w:t>
      </w:r>
      <w:r w:rsidR="00DE4FB6">
        <w:rPr>
          <w:rFonts w:cstheme="minorHAnsi"/>
          <w:lang w:eastAsia="en-AU"/>
        </w:rPr>
        <w:t xml:space="preserve"> resources, research, data, effort and expertise to maximise outcomes for the health system and the population.</w:t>
      </w:r>
      <w:r w:rsidR="00D919B0">
        <w:rPr>
          <w:rFonts w:cstheme="minorHAnsi"/>
          <w:lang w:eastAsia="en-AU"/>
        </w:rPr>
        <w:t xml:space="preserve"> The National Sepsis Program and Program Extension have demonstrated the value of a coordinated national approach and the value of investment in sepsis as a health priority.</w:t>
      </w:r>
    </w:p>
    <w:p w14:paraId="507D28B3" w14:textId="616D2843" w:rsidR="00E7407F" w:rsidRPr="00F157CF" w:rsidRDefault="00265844" w:rsidP="003B5714">
      <w:pPr>
        <w:rPr>
          <w:lang w:eastAsia="en-AU"/>
        </w:rPr>
      </w:pPr>
      <w:r w:rsidRPr="004B206B">
        <w:rPr>
          <w:rFonts w:cstheme="minorHAnsi"/>
          <w:lang w:eastAsia="en-AU"/>
        </w:rPr>
        <w:t xml:space="preserve">Future investment to embed and maintain the focus on sepsis in Australian health policy ties into </w:t>
      </w:r>
      <w:r w:rsidR="0008040A">
        <w:rPr>
          <w:rFonts w:cstheme="minorHAnsi"/>
          <w:lang w:eastAsia="en-AU"/>
        </w:rPr>
        <w:t>current and planned national health policy reform such as</w:t>
      </w:r>
      <w:r w:rsidR="00F157CF">
        <w:rPr>
          <w:rFonts w:cstheme="minorHAnsi"/>
          <w:lang w:eastAsia="en-AU"/>
        </w:rPr>
        <w:t xml:space="preserve"> the</w:t>
      </w:r>
      <w:r w:rsidR="003B5714">
        <w:rPr>
          <w:rFonts w:cstheme="minorHAnsi"/>
          <w:lang w:eastAsia="en-AU"/>
        </w:rPr>
        <w:t xml:space="preserve"> </w:t>
      </w:r>
      <w:r w:rsidR="0008040A" w:rsidRPr="00F157CF">
        <w:rPr>
          <w:lang w:eastAsia="en-AU"/>
        </w:rPr>
        <w:t>Australian National Preventive Health Strategy 2021-2030</w:t>
      </w:r>
      <w:r w:rsidR="003B5714">
        <w:rPr>
          <w:lang w:eastAsia="en-AU"/>
        </w:rPr>
        <w:t xml:space="preserve">, the </w:t>
      </w:r>
      <w:r w:rsidRPr="00F157CF">
        <w:rPr>
          <w:lang w:eastAsia="en-AU"/>
        </w:rPr>
        <w:t>Australian Government’s electronic decision support tool digital reform</w:t>
      </w:r>
      <w:r w:rsidR="003B5714">
        <w:rPr>
          <w:lang w:eastAsia="en-AU"/>
        </w:rPr>
        <w:t xml:space="preserve">, the </w:t>
      </w:r>
      <w:r w:rsidRPr="00F157CF">
        <w:rPr>
          <w:lang w:eastAsia="en-AU"/>
        </w:rPr>
        <w:t>First Nations health agenda</w:t>
      </w:r>
      <w:r w:rsidR="00F157CF" w:rsidRPr="00F157CF">
        <w:rPr>
          <w:lang w:eastAsia="en-AU"/>
        </w:rPr>
        <w:t xml:space="preserve"> and</w:t>
      </w:r>
      <w:r w:rsidR="0008040A" w:rsidRPr="00F157CF">
        <w:rPr>
          <w:lang w:eastAsia="en-AU"/>
        </w:rPr>
        <w:t xml:space="preserve"> </w:t>
      </w:r>
      <w:r w:rsidR="003B5714">
        <w:rPr>
          <w:lang w:eastAsia="en-AU"/>
        </w:rPr>
        <w:t xml:space="preserve">the </w:t>
      </w:r>
      <w:r w:rsidR="0008040A" w:rsidRPr="00F157CF">
        <w:rPr>
          <w:lang w:eastAsia="en-AU"/>
        </w:rPr>
        <w:t xml:space="preserve">phased approach to establishing the </w:t>
      </w:r>
      <w:r w:rsidRPr="00F157CF">
        <w:rPr>
          <w:lang w:eastAsia="en-AU"/>
        </w:rPr>
        <w:t>Australian Centre for Disease Control.</w:t>
      </w:r>
      <w:bookmarkStart w:id="165" w:name="_Toc203058338"/>
    </w:p>
    <w:p w14:paraId="39516231" w14:textId="63E7B7E9" w:rsidR="00265844" w:rsidRPr="00327141" w:rsidRDefault="00265844" w:rsidP="001236D7">
      <w:pPr>
        <w:pStyle w:val="Heading2"/>
      </w:pPr>
      <w:bookmarkStart w:id="166" w:name="_Toc220480899"/>
      <w:r>
        <w:t>2030 Global Agenda for Sepsis</w:t>
      </w:r>
      <w:bookmarkEnd w:id="165"/>
      <w:bookmarkEnd w:id="166"/>
      <w:r>
        <w:t xml:space="preserve"> </w:t>
      </w:r>
    </w:p>
    <w:p w14:paraId="0230C294" w14:textId="1C18C7B1" w:rsidR="00265844" w:rsidRPr="00271FC2" w:rsidRDefault="0008040A" w:rsidP="00265844">
      <w:pPr>
        <w:rPr>
          <w:rFonts w:cstheme="minorHAnsi"/>
          <w:lang w:eastAsia="en-AU"/>
        </w:rPr>
      </w:pPr>
      <w:r>
        <w:rPr>
          <w:rFonts w:cstheme="minorHAnsi"/>
          <w:lang w:eastAsia="en-AU"/>
        </w:rPr>
        <w:t xml:space="preserve">Internationally, </w:t>
      </w:r>
      <w:r w:rsidR="00265844" w:rsidRPr="00271FC2">
        <w:rPr>
          <w:rFonts w:cstheme="minorHAnsi"/>
          <w:lang w:eastAsia="en-AU"/>
        </w:rPr>
        <w:t xml:space="preserve">the </w:t>
      </w:r>
      <w:hyperlink r:id="rId51" w:history="1">
        <w:r w:rsidR="00265844" w:rsidRPr="00271FC2">
          <w:rPr>
            <w:rStyle w:val="Hyperlink"/>
            <w:rFonts w:cstheme="minorHAnsi"/>
            <w:lang w:eastAsia="en-AU"/>
          </w:rPr>
          <w:t>2030 Global Agenda for Sepsis</w:t>
        </w:r>
      </w:hyperlink>
      <w:r w:rsidR="00265844" w:rsidRPr="00271FC2">
        <w:rPr>
          <w:rFonts w:cstheme="minorHAnsi"/>
          <w:lang w:eastAsia="en-AU"/>
        </w:rPr>
        <w:t xml:space="preserve"> </w:t>
      </w:r>
      <w:r>
        <w:rPr>
          <w:rFonts w:cstheme="minorHAnsi"/>
          <w:lang w:eastAsia="en-AU"/>
        </w:rPr>
        <w:t xml:space="preserve">launched in 2024 </w:t>
      </w:r>
      <w:r w:rsidR="00265844" w:rsidRPr="00271FC2">
        <w:rPr>
          <w:rFonts w:cstheme="minorHAnsi"/>
          <w:lang w:eastAsia="en-AU"/>
        </w:rPr>
        <w:t>is a multi-year global strategy to address the human, societal, healthcare and economic impact of sepsis and its effects.</w:t>
      </w:r>
      <w:r w:rsidR="00D0184E" w:rsidDel="00D0184E">
        <w:rPr>
          <w:rFonts w:cstheme="minorHAnsi"/>
          <w:lang w:eastAsia="en-AU"/>
        </w:rPr>
        <w:t xml:space="preserve"> </w:t>
      </w:r>
      <w:r w:rsidR="00265844" w:rsidRPr="00271FC2">
        <w:rPr>
          <w:rFonts w:cstheme="minorHAnsi"/>
          <w:lang w:eastAsia="en-AU"/>
        </w:rPr>
        <w:t>Developed by the Global Sepsis Alliance it is aligned with the W</w:t>
      </w:r>
      <w:r w:rsidR="00476834">
        <w:rPr>
          <w:rFonts w:cstheme="minorHAnsi"/>
          <w:lang w:eastAsia="en-AU"/>
        </w:rPr>
        <w:t>HO</w:t>
      </w:r>
      <w:r w:rsidR="00265844" w:rsidRPr="00271FC2">
        <w:rPr>
          <w:rFonts w:cstheme="minorHAnsi"/>
          <w:lang w:eastAsia="en-AU"/>
        </w:rPr>
        <w:t>’s focus on improving the prevention, early recognition and timely treatment of sepsis</w:t>
      </w:r>
      <w:r w:rsidR="00476834">
        <w:rPr>
          <w:rFonts w:cstheme="minorHAnsi"/>
          <w:lang w:eastAsia="en-AU"/>
        </w:rPr>
        <w:t xml:space="preserve"> and ties to the </w:t>
      </w:r>
      <w:r w:rsidR="0045670E">
        <w:rPr>
          <w:rFonts w:cstheme="minorHAnsi"/>
          <w:lang w:eastAsia="en-AU"/>
        </w:rPr>
        <w:t>WHA’</w:t>
      </w:r>
      <w:r w:rsidR="00476834">
        <w:rPr>
          <w:rFonts w:cstheme="minorHAnsi"/>
          <w:lang w:eastAsia="en-AU"/>
        </w:rPr>
        <w:t>s resolution 70.1 for all member states to implement national action plans to reduce deaths and disability from sepsis.</w:t>
      </w:r>
    </w:p>
    <w:p w14:paraId="0DD5EA0C" w14:textId="77777777" w:rsidR="0008040A" w:rsidRDefault="00265844" w:rsidP="00265844">
      <w:pPr>
        <w:rPr>
          <w:rFonts w:cstheme="minorHAnsi"/>
          <w:lang w:eastAsia="en-AU"/>
        </w:rPr>
      </w:pPr>
      <w:r w:rsidRPr="00271FC2">
        <w:rPr>
          <w:rFonts w:cstheme="minorHAnsi"/>
          <w:lang w:eastAsia="en-AU"/>
        </w:rPr>
        <w:t>The Global Agenda for Sepsis identifies major gaps in the global sepsis response to date and outlines five strategic areas of focus for international and national health and research policy implementation and investment. It also includes a results framework which outlines three main impact indicators and a range of goals, key performance indicators and means of verification for each strategic objective.</w:t>
      </w:r>
    </w:p>
    <w:p w14:paraId="70300B1F" w14:textId="29E244BF" w:rsidR="00C54AE6" w:rsidRDefault="0008040A" w:rsidP="00265844">
      <w:pPr>
        <w:rPr>
          <w:rFonts w:cstheme="minorBidi"/>
        </w:rPr>
      </w:pPr>
      <w:r>
        <w:rPr>
          <w:rFonts w:cstheme="minorHAnsi"/>
          <w:lang w:eastAsia="en-AU"/>
        </w:rPr>
        <w:t xml:space="preserve">The Global Agenda for Sepsis provides Australia with guidance on </w:t>
      </w:r>
      <w:r w:rsidRPr="007F0095">
        <w:rPr>
          <w:rFonts w:cstheme="minorBidi"/>
        </w:rPr>
        <w:t>identify</w:t>
      </w:r>
      <w:r>
        <w:rPr>
          <w:rFonts w:cstheme="minorBidi"/>
        </w:rPr>
        <w:t>ing</w:t>
      </w:r>
      <w:r w:rsidRPr="007F0095">
        <w:rPr>
          <w:rFonts w:cstheme="minorBidi"/>
        </w:rPr>
        <w:t xml:space="preserve"> opportunities to embed and integrate sepsis into health system priority initiatives, including but not limited to pandemic preparedness, </w:t>
      </w:r>
      <w:r w:rsidR="00C305A4">
        <w:rPr>
          <w:rFonts w:cstheme="minorBidi"/>
        </w:rPr>
        <w:t>antimicrobial</w:t>
      </w:r>
      <w:r w:rsidRPr="007F0095">
        <w:rPr>
          <w:rFonts w:cstheme="minorBidi"/>
        </w:rPr>
        <w:t xml:space="preserve"> stewardship, disaster management, infection prevention and control, child and family health and vaccination programs</w:t>
      </w:r>
      <w:r w:rsidR="00C54AE6">
        <w:rPr>
          <w:rFonts w:cstheme="minorBidi"/>
        </w:rPr>
        <w:t>.</w:t>
      </w:r>
    </w:p>
    <w:p w14:paraId="7E278D28" w14:textId="22F21F43" w:rsidR="00C54AE6" w:rsidRPr="005C2936" w:rsidRDefault="00C54AE6" w:rsidP="001236D7">
      <w:pPr>
        <w:pStyle w:val="Heading2"/>
      </w:pPr>
      <w:bookmarkStart w:id="167" w:name="_Toc220480900"/>
      <w:r w:rsidRPr="005C2936">
        <w:t>Maintain the focus and engagement on sepsis</w:t>
      </w:r>
      <w:bookmarkEnd w:id="167"/>
    </w:p>
    <w:p w14:paraId="23B7381B" w14:textId="258A38CD" w:rsidR="003B5714" w:rsidRDefault="00C54AE6" w:rsidP="00D919B0">
      <w:pPr>
        <w:rPr>
          <w:color w:val="auto"/>
        </w:rPr>
      </w:pPr>
      <w:r w:rsidRPr="005C2936">
        <w:rPr>
          <w:color w:val="auto"/>
        </w:rPr>
        <w:t xml:space="preserve">While 80% of sepsis cases start in the community, up to 50% of cases are potentially preventable through early recognition and </w:t>
      </w:r>
      <w:r w:rsidR="007D5D41" w:rsidRPr="005C2936">
        <w:rPr>
          <w:color w:val="auto"/>
        </w:rPr>
        <w:t>intervention.</w:t>
      </w:r>
      <w:r w:rsidR="00FA4E98" w:rsidRPr="006A1B3C">
        <w:rPr>
          <w:color w:val="auto"/>
          <w:vertAlign w:val="superscript"/>
        </w:rPr>
        <w:t>2</w:t>
      </w:r>
      <w:r w:rsidRPr="006A1B3C">
        <w:rPr>
          <w:color w:val="auto"/>
          <w:vertAlign w:val="superscript"/>
        </w:rPr>
        <w:t xml:space="preserve"> </w:t>
      </w:r>
    </w:p>
    <w:p w14:paraId="2A60DEC5" w14:textId="4E0C7C2C" w:rsidR="003B5714" w:rsidRPr="007236E8" w:rsidRDefault="007D5D41" w:rsidP="00317E14">
      <w:pPr>
        <w:spacing w:after="240"/>
        <w:rPr>
          <w:color w:val="7030A0"/>
        </w:rPr>
      </w:pPr>
      <w:r>
        <w:rPr>
          <w:color w:val="auto"/>
        </w:rPr>
        <w:t xml:space="preserve">A </w:t>
      </w:r>
      <w:r w:rsidR="00102461">
        <w:rPr>
          <w:color w:val="auto"/>
        </w:rPr>
        <w:t>long-term</w:t>
      </w:r>
      <w:r>
        <w:rPr>
          <w:color w:val="auto"/>
        </w:rPr>
        <w:t xml:space="preserve"> commitment </w:t>
      </w:r>
      <w:r w:rsidR="006768CA">
        <w:rPr>
          <w:color w:val="auto"/>
        </w:rPr>
        <w:t>to preventing</w:t>
      </w:r>
      <w:r>
        <w:rPr>
          <w:color w:val="auto"/>
        </w:rPr>
        <w:t xml:space="preserve"> sepsis and reducing its impacts could offer a</w:t>
      </w:r>
      <w:r w:rsidR="00C54AE6" w:rsidRPr="005C2936">
        <w:rPr>
          <w:color w:val="auto"/>
        </w:rPr>
        <w:t xml:space="preserve"> return on investment </w:t>
      </w:r>
      <w:r>
        <w:rPr>
          <w:color w:val="auto"/>
        </w:rPr>
        <w:t>that</w:t>
      </w:r>
      <w:r w:rsidR="00864C5A">
        <w:rPr>
          <w:color w:val="auto"/>
        </w:rPr>
        <w:t xml:space="preserve"> far</w:t>
      </w:r>
      <w:r>
        <w:rPr>
          <w:color w:val="auto"/>
        </w:rPr>
        <w:t xml:space="preserve"> </w:t>
      </w:r>
      <w:r w:rsidR="00C54AE6" w:rsidRPr="005C2936">
        <w:rPr>
          <w:color w:val="auto"/>
        </w:rPr>
        <w:t>ou</w:t>
      </w:r>
      <w:r w:rsidR="00864C5A">
        <w:rPr>
          <w:color w:val="auto"/>
        </w:rPr>
        <w:t>t ways</w:t>
      </w:r>
      <w:r w:rsidR="00C54AE6" w:rsidRPr="005C2936">
        <w:rPr>
          <w:color w:val="auto"/>
        </w:rPr>
        <w:t xml:space="preserve"> the cost</w:t>
      </w:r>
      <w:r>
        <w:rPr>
          <w:color w:val="auto"/>
        </w:rPr>
        <w:t>s.</w:t>
      </w:r>
    </w:p>
    <w:p w14:paraId="53FCCD31" w14:textId="355AC72A" w:rsidR="00265844" w:rsidRDefault="008C0095" w:rsidP="00265844">
      <w:pPr>
        <w:rPr>
          <w:rFonts w:asciiTheme="majorHAnsi" w:hAnsiTheme="majorHAnsi"/>
          <w:b/>
          <w:sz w:val="28"/>
          <w:szCs w:val="28"/>
        </w:rPr>
      </w:pPr>
      <w:r>
        <w:rPr>
          <w:noProof/>
        </w:rPr>
        <mc:AlternateContent>
          <mc:Choice Requires="wps">
            <w:drawing>
              <wp:inline distT="0" distB="0" distL="0" distR="0" wp14:anchorId="769766A7" wp14:editId="0697AB19">
                <wp:extent cx="5831840" cy="662305"/>
                <wp:effectExtent l="0" t="0" r="0" b="4445"/>
                <wp:docPr id="432169043" name="Text Box 12"/>
                <wp:cNvGraphicFramePr/>
                <a:graphic xmlns:a="http://schemas.openxmlformats.org/drawingml/2006/main">
                  <a:graphicData uri="http://schemas.microsoft.com/office/word/2010/wordprocessingShape">
                    <wps:wsp>
                      <wps:cNvSpPr txBox="1"/>
                      <wps:spPr>
                        <a:xfrm>
                          <a:off x="0" y="0"/>
                          <a:ext cx="5831840" cy="662305"/>
                        </a:xfrm>
                        <a:prstGeom prst="rect">
                          <a:avLst/>
                        </a:prstGeom>
                        <a:noFill/>
                        <a:ln w="6350">
                          <a:noFill/>
                        </a:ln>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18F8CB5F" w14:textId="77777777" w:rsidTr="00C33215">
                              <w:tc>
                                <w:tcPr>
                                  <w:tcW w:w="9114" w:type="dxa"/>
                                  <w:tcBorders>
                                    <w:right w:val="single" w:sz="48" w:space="0" w:color="F0E8FE" w:themeColor="background2"/>
                                  </w:tcBorders>
                                  <w:shd w:val="clear" w:color="auto" w:fill="F0E8FE" w:themeFill="background2"/>
                                </w:tcPr>
                                <w:p w14:paraId="43967CB5" w14:textId="76CD2F79" w:rsidR="008C0095" w:rsidRPr="00AB3259" w:rsidRDefault="008C0095" w:rsidP="002B3C79">
                                  <w:pPr>
                                    <w:pStyle w:val="BoxHeading"/>
                                  </w:pPr>
                                  <w:r>
                                    <w:t>Sepsis survivor</w:t>
                                  </w:r>
                                </w:p>
                                <w:p w14:paraId="7F3B1746" w14:textId="5D40E30D" w:rsidR="008C0095" w:rsidRDefault="008C0095" w:rsidP="00752D37">
                                  <w:r>
                                    <w:t>Say the word [</w:t>
                                  </w:r>
                                  <w:r w:rsidRPr="001236D7">
                                    <w:rPr>
                                      <w:b/>
                                      <w:bCs/>
                                    </w:rPr>
                                    <w:t>sepsis</w:t>
                                  </w:r>
                                  <w:r>
                                    <w:t>] and explain it.</w:t>
                                  </w:r>
                                </w:p>
                              </w:tc>
                            </w:tr>
                          </w:tbl>
                          <w:p w14:paraId="1B9EC791" w14:textId="77777777" w:rsidR="008C0095" w:rsidRPr="00402F1C" w:rsidRDefault="008C0095" w:rsidP="008C0095">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69766A7" id="_x0000_s1054" type="#_x0000_t202" style="width:459.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8C0095" w14:paraId="18F8CB5F" w14:textId="77777777" w:rsidTr="00C33215">
                        <w:tc>
                          <w:tcPr>
                            <w:tcW w:w="9114" w:type="dxa"/>
                            <w:tcBorders>
                              <w:right w:val="single" w:sz="48" w:space="0" w:color="F0E8FE" w:themeColor="background2"/>
                            </w:tcBorders>
                            <w:shd w:val="clear" w:color="auto" w:fill="F0E8FE" w:themeFill="background2"/>
                          </w:tcPr>
                          <w:p w14:paraId="43967CB5" w14:textId="76CD2F79" w:rsidR="008C0095" w:rsidRPr="00AB3259" w:rsidRDefault="008C0095" w:rsidP="002B3C79">
                            <w:pPr>
                              <w:pStyle w:val="BoxHeading"/>
                            </w:pPr>
                            <w:r>
                              <w:t>Sepsis survivor</w:t>
                            </w:r>
                          </w:p>
                          <w:p w14:paraId="7F3B1746" w14:textId="5D40E30D" w:rsidR="008C0095" w:rsidRDefault="008C0095" w:rsidP="00752D37">
                            <w:r>
                              <w:t>Say the word [</w:t>
                            </w:r>
                            <w:r w:rsidRPr="001236D7">
                              <w:rPr>
                                <w:b/>
                                <w:bCs/>
                              </w:rPr>
                              <w:t>sepsis</w:t>
                            </w:r>
                            <w:r>
                              <w:t>] and explain it.</w:t>
                            </w:r>
                          </w:p>
                        </w:tc>
                      </w:tr>
                    </w:tbl>
                    <w:p w14:paraId="1B9EC791" w14:textId="77777777" w:rsidR="008C0095" w:rsidRPr="00402F1C" w:rsidRDefault="008C0095" w:rsidP="008C0095">
                      <w:pPr>
                        <w:pStyle w:val="NoSpacing"/>
                        <w:spacing w:line="240" w:lineRule="auto"/>
                        <w:rPr>
                          <w:sz w:val="2"/>
                          <w:szCs w:val="2"/>
                        </w:rPr>
                      </w:pPr>
                    </w:p>
                  </w:txbxContent>
                </v:textbox>
                <w10:anchorlock/>
              </v:shape>
            </w:pict>
          </mc:Fallback>
        </mc:AlternateContent>
      </w:r>
      <w:r w:rsidR="00265844">
        <w:br w:type="page"/>
      </w:r>
    </w:p>
    <w:tbl>
      <w:tblPr>
        <w:tblW w:w="0" w:type="auto"/>
        <w:tblCellMar>
          <w:left w:w="0" w:type="dxa"/>
          <w:right w:w="0" w:type="dxa"/>
        </w:tblCellMar>
        <w:tblLook w:val="04A0" w:firstRow="1" w:lastRow="0" w:firstColumn="1" w:lastColumn="0" w:noHBand="0" w:noVBand="1"/>
      </w:tblPr>
      <w:tblGrid>
        <w:gridCol w:w="9184"/>
      </w:tblGrid>
      <w:tr w:rsidR="00265844" w14:paraId="41DEE4E9" w14:textId="77777777" w:rsidTr="00D60569">
        <w:trPr>
          <w:trHeight w:hRule="exact" w:val="5954"/>
        </w:trPr>
        <w:tc>
          <w:tcPr>
            <w:tcW w:w="9184" w:type="dxa"/>
            <w:vAlign w:val="center"/>
          </w:tcPr>
          <w:p w14:paraId="2458B61B" w14:textId="47FBF62D" w:rsidR="00265844" w:rsidRDefault="00265844" w:rsidP="00D60569">
            <w:pPr>
              <w:pStyle w:val="Heading1"/>
            </w:pPr>
            <w:bookmarkStart w:id="168" w:name="_Toc203058341"/>
            <w:bookmarkStart w:id="169" w:name="_Toc220480901"/>
            <w:r>
              <w:lastRenderedPageBreak/>
              <w:t>Acknowledgements</w:t>
            </w:r>
            <w:bookmarkEnd w:id="168"/>
            <w:bookmarkEnd w:id="169"/>
          </w:p>
          <w:p w14:paraId="7A4EF376" w14:textId="77777777" w:rsidR="00265844" w:rsidRPr="00684D8D" w:rsidRDefault="00265844" w:rsidP="00D60569">
            <w:r>
              <w:t>Q</w:t>
            </w:r>
            <w:r w:rsidRPr="00684D8D">
              <w:t xml:space="preserve">uality outcomes are </w:t>
            </w:r>
            <w:r>
              <w:t xml:space="preserve">enabled and </w:t>
            </w:r>
            <w:r w:rsidRPr="00684D8D">
              <w:t>informed by quality</w:t>
            </w:r>
            <w:r>
              <w:t xml:space="preserve"> systems, processes and</w:t>
            </w:r>
            <w:r w:rsidRPr="00684D8D">
              <w:t xml:space="preserve"> people</w:t>
            </w:r>
          </w:p>
        </w:tc>
      </w:tr>
    </w:tbl>
    <w:p w14:paraId="72FF09CB" w14:textId="0776E2CB" w:rsidR="001236D7" w:rsidRDefault="001236D7" w:rsidP="001236D7">
      <w:pPr>
        <w:rPr>
          <w:color w:val="auto"/>
        </w:rPr>
      </w:pPr>
      <w:r>
        <w:rPr>
          <w:noProof/>
        </w:rPr>
        <mc:AlternateContent>
          <mc:Choice Requires="wpg">
            <w:drawing>
              <wp:anchor distT="0" distB="0" distL="114300" distR="114300" simplePos="0" relativeHeight="251658254" behindDoc="1" locked="0" layoutInCell="1" allowOverlap="1" wp14:anchorId="785E88B4" wp14:editId="5DAF4E56">
                <wp:simplePos x="0" y="0"/>
                <wp:positionH relativeFrom="page">
                  <wp:align>left</wp:align>
                </wp:positionH>
                <wp:positionV relativeFrom="page">
                  <wp:align>top</wp:align>
                </wp:positionV>
                <wp:extent cx="7560000" cy="4392000"/>
                <wp:effectExtent l="0" t="0" r="3175" b="8890"/>
                <wp:wrapNone/>
                <wp:docPr id="1387649936" name="Group 19"/>
                <wp:cNvGraphicFramePr/>
                <a:graphic xmlns:a="http://schemas.openxmlformats.org/drawingml/2006/main">
                  <a:graphicData uri="http://schemas.microsoft.com/office/word/2010/wordprocessingGroup">
                    <wpg:wgp>
                      <wpg:cNvGrpSpPr/>
                      <wpg:grpSpPr>
                        <a:xfrm>
                          <a:off x="0" y="0"/>
                          <a:ext cx="7560000" cy="4392000"/>
                          <a:chOff x="0" y="0"/>
                          <a:chExt cx="7560000" cy="4392000"/>
                        </a:xfrm>
                      </wpg:grpSpPr>
                      <wps:wsp>
                        <wps:cNvPr id="1377022050" name="Rectangle 15"/>
                        <wps:cNvSpPr/>
                        <wps:spPr>
                          <a:xfrm>
                            <a:off x="0" y="0"/>
                            <a:ext cx="7560000" cy="4392000"/>
                          </a:xfrm>
                          <a:prstGeom prst="rect">
                            <a:avLst/>
                          </a:prstGeom>
                          <a:solidFill>
                            <a:srgbClr val="F0E8F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972302" name="Rectangle 15"/>
                        <wps:cNvSpPr/>
                        <wps:spPr>
                          <a:xfrm>
                            <a:off x="0" y="0"/>
                            <a:ext cx="7560000" cy="4068000"/>
                          </a:xfrm>
                          <a:prstGeom prst="rect">
                            <a:avLst/>
                          </a:prstGeom>
                          <a:solidFill>
                            <a:srgbClr val="B58EFB">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437696" name="Rectangle 15"/>
                        <wps:cNvSpPr/>
                        <wps:spPr>
                          <a:xfrm>
                            <a:off x="0" y="0"/>
                            <a:ext cx="7560000" cy="3744000"/>
                          </a:xfrm>
                          <a:prstGeom prst="rect">
                            <a:avLst/>
                          </a:prstGeom>
                          <a:solidFill>
                            <a:srgbClr val="B58EFB">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48608" id="Group 19" o:spid="_x0000_s1026" style="position:absolute;margin-left:0;margin-top:0;width:595.3pt;height:345.85pt;z-index:-251491328;mso-position-horizontal:left;mso-position-horizontal-relative:page;mso-position-vertical:top;mso-position-vertical-relative:page;mso-width-relative:margin;mso-height-relative:margin" coordsize="75600,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">
                <v:rect id="Rectangle 15" o:spid="_x0000_s1027" style="position:absolute;width:75600;height:43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" fillcolor="#f0e8fe" stroked="f" strokeweight="2pt"/>
                <v:rect id="Rectangle 15" o:spid="_x0000_s1028" style="position:absolute;width:75600;height:4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" fillcolor="#e1d2fd" stroked="f" strokeweight="2pt"/>
                <v:rect id="Rectangle 15" o:spid="_x0000_s1029" style="position:absolute;width:75600;height:37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" fillcolor="#d3bbfd" stroked="f" strokeweight="2pt"/>
                <w10:wrap anchorx="page" anchory="page"/>
              </v:group>
            </w:pict>
          </mc:Fallback>
        </mc:AlternateContent>
      </w:r>
      <w:r>
        <w:rPr>
          <w:color w:val="auto"/>
        </w:rPr>
        <w:t xml:space="preserve">The National Sepsis Program Extension has </w:t>
      </w:r>
      <w:r w:rsidR="00514FEF">
        <w:rPr>
          <w:color w:val="auto"/>
        </w:rPr>
        <w:t>been informed by</w:t>
      </w:r>
      <w:r>
        <w:rPr>
          <w:color w:val="auto"/>
        </w:rPr>
        <w:t xml:space="preserve"> contributions from individuals and organisations who have generously shared their clinical, technical, cultural, organisational and lived expertise</w:t>
      </w:r>
      <w:r w:rsidR="00514FEF">
        <w:rPr>
          <w:color w:val="auto"/>
        </w:rPr>
        <w:t>.</w:t>
      </w:r>
    </w:p>
    <w:p w14:paraId="37154817" w14:textId="14B58FE5" w:rsidR="001236D7" w:rsidRDefault="001236D7" w:rsidP="001236D7">
      <w:pPr>
        <w:rPr>
          <w:color w:val="auto"/>
        </w:rPr>
      </w:pPr>
      <w:r w:rsidRPr="0068735A">
        <w:rPr>
          <w:b/>
          <w:bCs/>
          <w:color w:val="auto"/>
        </w:rPr>
        <w:t xml:space="preserve">Australian </w:t>
      </w:r>
      <w:r w:rsidR="00966D4F">
        <w:rPr>
          <w:b/>
          <w:bCs/>
          <w:color w:val="auto"/>
        </w:rPr>
        <w:t>g</w:t>
      </w:r>
      <w:r w:rsidRPr="0068735A">
        <w:rPr>
          <w:b/>
          <w:bCs/>
          <w:color w:val="auto"/>
        </w:rPr>
        <w:t xml:space="preserve">overnment </w:t>
      </w:r>
      <w:r w:rsidR="00966D4F">
        <w:rPr>
          <w:b/>
          <w:bCs/>
          <w:color w:val="auto"/>
        </w:rPr>
        <w:t>d</w:t>
      </w:r>
      <w:r w:rsidRPr="0068735A">
        <w:rPr>
          <w:b/>
          <w:bCs/>
          <w:color w:val="auto"/>
        </w:rPr>
        <w:t>epartments</w:t>
      </w:r>
      <w:r>
        <w:rPr>
          <w:b/>
          <w:bCs/>
          <w:color w:val="auto"/>
        </w:rPr>
        <w:t xml:space="preserve">, </w:t>
      </w:r>
      <w:r w:rsidR="00966D4F">
        <w:rPr>
          <w:b/>
          <w:bCs/>
          <w:color w:val="auto"/>
        </w:rPr>
        <w:t>i</w:t>
      </w:r>
      <w:r w:rsidRPr="0068735A">
        <w:rPr>
          <w:b/>
          <w:bCs/>
          <w:color w:val="auto"/>
        </w:rPr>
        <w:t>ndependent</w:t>
      </w:r>
      <w:r w:rsidRPr="003470F4">
        <w:rPr>
          <w:b/>
          <w:bCs/>
          <w:color w:val="auto"/>
        </w:rPr>
        <w:t xml:space="preserve"> </w:t>
      </w:r>
      <w:r w:rsidR="00966D4F">
        <w:rPr>
          <w:b/>
          <w:bCs/>
          <w:color w:val="auto"/>
        </w:rPr>
        <w:t>a</w:t>
      </w:r>
      <w:r w:rsidRPr="003470F4">
        <w:rPr>
          <w:b/>
          <w:bCs/>
          <w:color w:val="auto"/>
        </w:rPr>
        <w:t>uthorities</w:t>
      </w:r>
      <w:r>
        <w:rPr>
          <w:b/>
          <w:bCs/>
          <w:color w:val="auto"/>
        </w:rPr>
        <w:t xml:space="preserve"> and</w:t>
      </w:r>
      <w:r w:rsidR="00966D4F">
        <w:rPr>
          <w:b/>
          <w:bCs/>
          <w:color w:val="auto"/>
        </w:rPr>
        <w:t xml:space="preserve"> </w:t>
      </w:r>
      <w:r w:rsidR="00514FEF">
        <w:rPr>
          <w:b/>
          <w:bCs/>
          <w:color w:val="auto"/>
        </w:rPr>
        <w:t>n</w:t>
      </w:r>
      <w:r w:rsidR="00966D4F">
        <w:rPr>
          <w:b/>
          <w:bCs/>
          <w:color w:val="auto"/>
        </w:rPr>
        <w:t>ational</w:t>
      </w:r>
      <w:r>
        <w:rPr>
          <w:b/>
          <w:bCs/>
          <w:color w:val="auto"/>
        </w:rPr>
        <w:t xml:space="preserve"> </w:t>
      </w:r>
      <w:r w:rsidR="00514FEF">
        <w:rPr>
          <w:b/>
          <w:bCs/>
          <w:color w:val="auto"/>
        </w:rPr>
        <w:t>s</w:t>
      </w:r>
      <w:r>
        <w:rPr>
          <w:b/>
          <w:bCs/>
          <w:color w:val="auto"/>
        </w:rPr>
        <w:t>ervices</w:t>
      </w:r>
    </w:p>
    <w:p w14:paraId="467B7505" w14:textId="60BB6BFB" w:rsidR="001236D7" w:rsidRDefault="00514FEF" w:rsidP="001236D7">
      <w:pPr>
        <w:rPr>
          <w:color w:val="auto"/>
        </w:rPr>
      </w:pPr>
      <w:r>
        <w:rPr>
          <w:color w:val="auto"/>
        </w:rPr>
        <w:t>Australian Institute of Health and Welfare (AIHW);</w:t>
      </w:r>
      <w:r w:rsidRPr="00514FEF">
        <w:rPr>
          <w:color w:val="auto"/>
        </w:rPr>
        <w:t xml:space="preserve"> </w:t>
      </w:r>
      <w:proofErr w:type="spellStart"/>
      <w:r>
        <w:rPr>
          <w:color w:val="auto"/>
        </w:rPr>
        <w:t>Healthdirect</w:t>
      </w:r>
      <w:proofErr w:type="spellEnd"/>
      <w:r>
        <w:rPr>
          <w:color w:val="auto"/>
        </w:rPr>
        <w:t>;</w:t>
      </w:r>
      <w:r w:rsidRPr="00514FEF">
        <w:rPr>
          <w:color w:val="auto"/>
        </w:rPr>
        <w:t xml:space="preserve"> </w:t>
      </w:r>
      <w:r>
        <w:rPr>
          <w:color w:val="auto"/>
        </w:rPr>
        <w:t>The Department of Health, Disability and Ageing; The Independent Hospitals and Aged Care Pricing Authority (IHACPA); The National Disability Insurance Scheme Quality and Safeguards Commission (NDISQSC); Pharmaceutical</w:t>
      </w:r>
      <w:r w:rsidR="000209F4">
        <w:rPr>
          <w:color w:val="auto"/>
        </w:rPr>
        <w:t xml:space="preserve"> Benefits Scheme Advisory Committee</w:t>
      </w:r>
      <w:r w:rsidR="008729A5">
        <w:rPr>
          <w:color w:val="auto"/>
        </w:rPr>
        <w:t>.</w:t>
      </w:r>
    </w:p>
    <w:p w14:paraId="0945126B" w14:textId="76E738C5" w:rsidR="001236D7" w:rsidRDefault="001236D7" w:rsidP="001236D7">
      <w:pPr>
        <w:rPr>
          <w:color w:val="auto"/>
        </w:rPr>
      </w:pPr>
      <w:r w:rsidRPr="005363E0">
        <w:rPr>
          <w:b/>
          <w:bCs/>
          <w:color w:val="auto"/>
        </w:rPr>
        <w:t>The George Institute for Global Health and Sepsis Australia</w:t>
      </w:r>
      <w:r>
        <w:rPr>
          <w:color w:val="auto"/>
        </w:rPr>
        <w:t>, including the Sepsis Consumer and Carer Advisory Forum, Sepsis Australia Members, and the Gunna Maana</w:t>
      </w:r>
      <w:r w:rsidR="00966D4F">
        <w:rPr>
          <w:color w:val="auto"/>
        </w:rPr>
        <w:t>,</w:t>
      </w:r>
      <w:r>
        <w:rPr>
          <w:color w:val="auto"/>
        </w:rPr>
        <w:t xml:space="preserve"> Critical Care and Sepsis Support Research Teams.</w:t>
      </w:r>
    </w:p>
    <w:p w14:paraId="39E03EEE" w14:textId="77777777" w:rsidR="001236D7" w:rsidRDefault="001236D7" w:rsidP="001236D7">
      <w:pPr>
        <w:rPr>
          <w:color w:val="auto"/>
        </w:rPr>
      </w:pPr>
      <w:r w:rsidRPr="005363E0">
        <w:rPr>
          <w:b/>
          <w:bCs/>
          <w:color w:val="auto"/>
        </w:rPr>
        <w:t xml:space="preserve">State and Territory Health </w:t>
      </w:r>
      <w:r>
        <w:rPr>
          <w:b/>
          <w:bCs/>
          <w:color w:val="auto"/>
        </w:rPr>
        <w:t>Servies</w:t>
      </w:r>
    </w:p>
    <w:p w14:paraId="6ADB02CE" w14:textId="0D37BACF" w:rsidR="001236D7" w:rsidRDefault="00514FEF" w:rsidP="001236D7">
      <w:pPr>
        <w:rPr>
          <w:color w:val="auto"/>
        </w:rPr>
      </w:pPr>
      <w:r>
        <w:rPr>
          <w:color w:val="auto"/>
        </w:rPr>
        <w:t>ACT Ambulance Service;</w:t>
      </w:r>
      <w:r w:rsidRPr="00514FEF">
        <w:rPr>
          <w:color w:val="auto"/>
        </w:rPr>
        <w:t xml:space="preserve"> </w:t>
      </w:r>
      <w:r>
        <w:rPr>
          <w:color w:val="auto"/>
        </w:rPr>
        <w:t>ACT Health; Austn Health; Canberra Hospital;</w:t>
      </w:r>
      <w:r w:rsidRPr="00514FEF">
        <w:rPr>
          <w:color w:val="auto"/>
        </w:rPr>
        <w:t xml:space="preserve"> </w:t>
      </w:r>
      <w:r>
        <w:rPr>
          <w:color w:val="auto"/>
        </w:rPr>
        <w:t>Clinical Excellence Queensland; Country Health WA;</w:t>
      </w:r>
      <w:r w:rsidRPr="00514FEF">
        <w:rPr>
          <w:color w:val="auto"/>
        </w:rPr>
        <w:t xml:space="preserve"> </w:t>
      </w:r>
      <w:r>
        <w:rPr>
          <w:color w:val="auto"/>
        </w:rPr>
        <w:t xml:space="preserve">Gove District Hospital; </w:t>
      </w:r>
      <w:r w:rsidR="008729A5">
        <w:rPr>
          <w:color w:val="auto"/>
        </w:rPr>
        <w:t xml:space="preserve">Monash Health; </w:t>
      </w:r>
      <w:r w:rsidR="00DC0D4F">
        <w:rPr>
          <w:color w:val="auto"/>
        </w:rPr>
        <w:t xml:space="preserve">Northern Territory Health; </w:t>
      </w:r>
      <w:r>
        <w:rPr>
          <w:color w:val="auto"/>
        </w:rPr>
        <w:t xml:space="preserve">NSW Ambulance; NSW Clinical Excellence Commission; NSW Illawarra Shoalhaven Local Health District; </w:t>
      </w:r>
      <w:r w:rsidR="001236D7">
        <w:rPr>
          <w:color w:val="auto"/>
        </w:rPr>
        <w:t>NSW Ministry of Health</w:t>
      </w:r>
      <w:r>
        <w:rPr>
          <w:color w:val="auto"/>
        </w:rPr>
        <w:t>;</w:t>
      </w:r>
      <w:r w:rsidRPr="00514FEF">
        <w:rPr>
          <w:color w:val="auto"/>
        </w:rPr>
        <w:t xml:space="preserve"> </w:t>
      </w:r>
      <w:r>
        <w:rPr>
          <w:color w:val="auto"/>
        </w:rPr>
        <w:t>Queensland Adult and Paediatric Sepsis Networks;</w:t>
      </w:r>
      <w:r w:rsidR="00DC0D4F" w:rsidRPr="00DC0D4F">
        <w:rPr>
          <w:color w:val="auto"/>
        </w:rPr>
        <w:t xml:space="preserve"> </w:t>
      </w:r>
      <w:proofErr w:type="spellStart"/>
      <w:r w:rsidR="00DC0D4F">
        <w:rPr>
          <w:color w:val="auto"/>
        </w:rPr>
        <w:t>Queenland</w:t>
      </w:r>
      <w:proofErr w:type="spellEnd"/>
      <w:r w:rsidR="00DC0D4F">
        <w:rPr>
          <w:color w:val="auto"/>
        </w:rPr>
        <w:t xml:space="preserve"> Ambulance; Queensland Health;</w:t>
      </w:r>
      <w:r w:rsidR="00DC0D4F" w:rsidRPr="00DC0D4F">
        <w:rPr>
          <w:color w:val="auto"/>
        </w:rPr>
        <w:t xml:space="preserve"> </w:t>
      </w:r>
      <w:r w:rsidR="00DC0D4F">
        <w:rPr>
          <w:color w:val="auto"/>
        </w:rPr>
        <w:t xml:space="preserve">Roxby Downs Family Practice; </w:t>
      </w:r>
      <w:r w:rsidR="00DC0D4F" w:rsidRPr="00DC0D4F">
        <w:rPr>
          <w:color w:val="auto"/>
        </w:rPr>
        <w:t xml:space="preserve"> </w:t>
      </w:r>
      <w:r w:rsidR="00DC0D4F">
        <w:rPr>
          <w:color w:val="auto"/>
        </w:rPr>
        <w:t>Royal Hobart Hospital;</w:t>
      </w:r>
      <w:r w:rsidR="00DC0D4F" w:rsidRPr="00DC0D4F">
        <w:rPr>
          <w:color w:val="auto"/>
        </w:rPr>
        <w:t xml:space="preserve"> </w:t>
      </w:r>
      <w:r w:rsidR="00DC0D4F">
        <w:rPr>
          <w:color w:val="auto"/>
        </w:rPr>
        <w:t xml:space="preserve">Safer Care Victoria, </w:t>
      </w:r>
      <w:r>
        <w:rPr>
          <w:color w:val="auto"/>
        </w:rPr>
        <w:t xml:space="preserve">South Australia Health; </w:t>
      </w:r>
      <w:r w:rsidR="001236D7">
        <w:rPr>
          <w:color w:val="auto"/>
        </w:rPr>
        <w:t>Sydney Children’s Hospitals Network</w:t>
      </w:r>
      <w:r w:rsidR="00DC0D4F">
        <w:rPr>
          <w:color w:val="auto"/>
        </w:rPr>
        <w:t>; Tasmania</w:t>
      </w:r>
      <w:r w:rsidR="00667088">
        <w:rPr>
          <w:color w:val="auto"/>
        </w:rPr>
        <w:t>n</w:t>
      </w:r>
      <w:r w:rsidR="00DC0D4F">
        <w:rPr>
          <w:color w:val="auto"/>
        </w:rPr>
        <w:t xml:space="preserve"> Health Service; </w:t>
      </w:r>
      <w:r w:rsidR="001236D7">
        <w:rPr>
          <w:color w:val="auto"/>
        </w:rPr>
        <w:t>Victoria Health</w:t>
      </w:r>
      <w:r w:rsidR="00DC0D4F">
        <w:rPr>
          <w:color w:val="auto"/>
        </w:rPr>
        <w:t xml:space="preserve">; </w:t>
      </w:r>
      <w:r w:rsidR="001236D7">
        <w:rPr>
          <w:color w:val="auto"/>
        </w:rPr>
        <w:t xml:space="preserve"> Western Australia Health</w:t>
      </w:r>
      <w:r w:rsidR="00DC0D4F">
        <w:rPr>
          <w:color w:val="auto"/>
        </w:rPr>
        <w:t>.</w:t>
      </w:r>
    </w:p>
    <w:p w14:paraId="6F078A93" w14:textId="77777777" w:rsidR="001236D7" w:rsidRDefault="001236D7" w:rsidP="001236D7">
      <w:pPr>
        <w:rPr>
          <w:b/>
          <w:bCs/>
          <w:color w:val="auto"/>
        </w:rPr>
      </w:pPr>
      <w:r>
        <w:rPr>
          <w:b/>
          <w:bCs/>
          <w:color w:val="auto"/>
        </w:rPr>
        <w:t>Private Hospital Sector</w:t>
      </w:r>
    </w:p>
    <w:p w14:paraId="0F5C1F6B" w14:textId="1F801449" w:rsidR="001236D7" w:rsidRPr="00AE5FDC" w:rsidRDefault="001236D7" w:rsidP="001236D7">
      <w:pPr>
        <w:rPr>
          <w:color w:val="auto"/>
        </w:rPr>
      </w:pPr>
      <w:r w:rsidRPr="00AE5FDC">
        <w:rPr>
          <w:color w:val="auto"/>
        </w:rPr>
        <w:t>Ramsey Health</w:t>
      </w:r>
      <w:r>
        <w:rPr>
          <w:color w:val="auto"/>
        </w:rPr>
        <w:t xml:space="preserve">, </w:t>
      </w:r>
      <w:r w:rsidRPr="00AE5FDC">
        <w:rPr>
          <w:color w:val="auto"/>
        </w:rPr>
        <w:t>St John of God H</w:t>
      </w:r>
      <w:r w:rsidR="00514FEF">
        <w:rPr>
          <w:color w:val="auto"/>
        </w:rPr>
        <w:t>ealthcare</w:t>
      </w:r>
      <w:r w:rsidR="00DC0D4F">
        <w:rPr>
          <w:color w:val="auto"/>
        </w:rPr>
        <w:t>.</w:t>
      </w:r>
    </w:p>
    <w:p w14:paraId="5C2E02A4" w14:textId="77777777" w:rsidR="001236D7" w:rsidRDefault="001236D7" w:rsidP="001236D7">
      <w:pPr>
        <w:rPr>
          <w:color w:val="auto"/>
        </w:rPr>
      </w:pPr>
      <w:r w:rsidRPr="00BE408E">
        <w:rPr>
          <w:b/>
          <w:bCs/>
          <w:color w:val="auto"/>
        </w:rPr>
        <w:t>Aboriginal and Torres Strait Island</w:t>
      </w:r>
      <w:r>
        <w:rPr>
          <w:b/>
          <w:bCs/>
          <w:color w:val="auto"/>
        </w:rPr>
        <w:t>er</w:t>
      </w:r>
      <w:r w:rsidRPr="00BE408E">
        <w:rPr>
          <w:b/>
          <w:bCs/>
          <w:color w:val="auto"/>
        </w:rPr>
        <w:t xml:space="preserve"> health services and</w:t>
      </w:r>
      <w:r>
        <w:rPr>
          <w:color w:val="auto"/>
        </w:rPr>
        <w:t xml:space="preserve"> </w:t>
      </w:r>
      <w:r w:rsidRPr="00BE408E">
        <w:rPr>
          <w:b/>
          <w:bCs/>
          <w:color w:val="auto"/>
        </w:rPr>
        <w:t>associations</w:t>
      </w:r>
    </w:p>
    <w:p w14:paraId="370BE278" w14:textId="0F970080" w:rsidR="003F10B5" w:rsidRPr="00DC0D4F" w:rsidRDefault="001236D7" w:rsidP="001236D7">
      <w:pPr>
        <w:rPr>
          <w:color w:val="auto"/>
        </w:rPr>
      </w:pPr>
      <w:r>
        <w:rPr>
          <w:color w:val="auto"/>
        </w:rPr>
        <w:t xml:space="preserve">Australian </w:t>
      </w:r>
      <w:r w:rsidR="00DC0D4F">
        <w:rPr>
          <w:color w:val="auto"/>
        </w:rPr>
        <w:t>Indigenous</w:t>
      </w:r>
      <w:r>
        <w:rPr>
          <w:color w:val="auto"/>
        </w:rPr>
        <w:t xml:space="preserve"> Doctors Association</w:t>
      </w:r>
      <w:r w:rsidR="00DC0D4F">
        <w:rPr>
          <w:color w:val="auto"/>
        </w:rPr>
        <w:t>;</w:t>
      </w:r>
      <w:r>
        <w:rPr>
          <w:color w:val="auto"/>
        </w:rPr>
        <w:t xml:space="preserve"> </w:t>
      </w:r>
      <w:r w:rsidR="00DC0D4F">
        <w:rPr>
          <w:color w:val="auto"/>
        </w:rPr>
        <w:t xml:space="preserve">Australian Indigenous </w:t>
      </w:r>
      <w:proofErr w:type="spellStart"/>
      <w:r w:rsidR="00DC0D4F">
        <w:rPr>
          <w:color w:val="auto"/>
        </w:rPr>
        <w:t>HealthInfoNet</w:t>
      </w:r>
      <w:proofErr w:type="spellEnd"/>
      <w:r w:rsidR="00DC0D4F">
        <w:rPr>
          <w:color w:val="auto"/>
        </w:rPr>
        <w:t xml:space="preserve">; </w:t>
      </w:r>
      <w:r>
        <w:rPr>
          <w:color w:val="auto"/>
        </w:rPr>
        <w:t>Australian Institute of Aboriginal and Torres Strait Islander Studies (AIATSIS)</w:t>
      </w:r>
      <w:r w:rsidR="00DC0D4F">
        <w:rPr>
          <w:color w:val="auto"/>
        </w:rPr>
        <w:t>;</w:t>
      </w:r>
      <w:r w:rsidR="00DC0D4F" w:rsidRPr="00DC0D4F">
        <w:rPr>
          <w:color w:val="auto"/>
        </w:rPr>
        <w:t xml:space="preserve"> </w:t>
      </w:r>
      <w:r w:rsidR="00DC0D4F">
        <w:rPr>
          <w:color w:val="auto"/>
        </w:rPr>
        <w:t xml:space="preserve">Kimberly Aboriginal Medical Services; </w:t>
      </w:r>
      <w:r>
        <w:rPr>
          <w:color w:val="auto"/>
        </w:rPr>
        <w:t>National Aboriginal Community Controlled Health Organisation (NACCHO)</w:t>
      </w:r>
      <w:r w:rsidR="00DC0D4F">
        <w:rPr>
          <w:color w:val="auto"/>
        </w:rPr>
        <w:t xml:space="preserve">; </w:t>
      </w:r>
      <w:r w:rsidR="00DC0D4F">
        <w:rPr>
          <w:color w:val="auto"/>
        </w:rPr>
        <w:lastRenderedPageBreak/>
        <w:t xml:space="preserve">NSW Aboriginal Health and Medical Research Council; Palm Island Medical Service; </w:t>
      </w:r>
      <w:r>
        <w:rPr>
          <w:color w:val="auto"/>
        </w:rPr>
        <w:t>Pilbara Aboriginal Health Alliance (PAHA), The Lowitja Institute</w:t>
      </w:r>
      <w:r w:rsidR="00DC0D4F">
        <w:rPr>
          <w:color w:val="auto"/>
        </w:rPr>
        <w:t>.</w:t>
      </w:r>
    </w:p>
    <w:p w14:paraId="76E67976" w14:textId="1F4BB92E" w:rsidR="001236D7" w:rsidRPr="00C23835" w:rsidRDefault="001236D7" w:rsidP="001236D7">
      <w:pPr>
        <w:rPr>
          <w:b/>
          <w:bCs/>
        </w:rPr>
      </w:pPr>
      <w:r w:rsidRPr="00C23835">
        <w:rPr>
          <w:b/>
          <w:bCs/>
        </w:rPr>
        <w:t>Peak Bodies and Special Interest Associations</w:t>
      </w:r>
    </w:p>
    <w:p w14:paraId="4BE39F03" w14:textId="612CC2BD" w:rsidR="001236D7" w:rsidRPr="006E73A7" w:rsidRDefault="00DC0D4F" w:rsidP="00966D4F">
      <w:pPr>
        <w:pStyle w:val="ListBullet"/>
      </w:pPr>
      <w:r>
        <w:t>Australia and New Zealand Intensive Care Society (ANZICS);</w:t>
      </w:r>
      <w:r w:rsidRPr="00DC0D4F">
        <w:t xml:space="preserve"> </w:t>
      </w:r>
      <w:r w:rsidRPr="0098563C">
        <w:t>Australia and New Zealand</w:t>
      </w:r>
      <w:r>
        <w:t xml:space="preserve"> </w:t>
      </w:r>
      <w:r w:rsidRPr="0098563C">
        <w:t>College of Deans, Nursing and Midwifery</w:t>
      </w:r>
      <w:r>
        <w:t xml:space="preserve">; </w:t>
      </w:r>
      <w:r w:rsidRPr="0098563C">
        <w:t>A</w:t>
      </w:r>
      <w:r>
        <w:t xml:space="preserve">ustralia and </w:t>
      </w:r>
      <w:r w:rsidRPr="0098563C">
        <w:t>N</w:t>
      </w:r>
      <w:r>
        <w:t xml:space="preserve">ew </w:t>
      </w:r>
      <w:r w:rsidRPr="0098563C">
        <w:t>Z</w:t>
      </w:r>
      <w:r>
        <w:t xml:space="preserve">ealand </w:t>
      </w:r>
      <w:r w:rsidRPr="0098563C">
        <w:t xml:space="preserve">Confederation of Post Graduate </w:t>
      </w:r>
      <w:r w:rsidRPr="00566E79">
        <w:t>Medical Education Councils</w:t>
      </w:r>
      <w:r>
        <w:t>; Australian College of Emergency Nursing (ACEN); Australian College of Nursing (ACN); Australian Pharmacy Guild;</w:t>
      </w:r>
      <w:r w:rsidRPr="00DC0D4F">
        <w:t xml:space="preserve"> </w:t>
      </w:r>
      <w:r>
        <w:t xml:space="preserve">Australian Primary Care Nurses Association (APNA); </w:t>
      </w:r>
      <w:r w:rsidRPr="0098563C">
        <w:t>Australasian Council of Paramedicine Deans</w:t>
      </w:r>
      <w:r>
        <w:t xml:space="preserve">; </w:t>
      </w:r>
      <w:r w:rsidR="00192B87">
        <w:t xml:space="preserve">Health Consumers </w:t>
      </w:r>
      <w:proofErr w:type="spellStart"/>
      <w:r w:rsidR="00192B87">
        <w:t>Queenland</w:t>
      </w:r>
      <w:proofErr w:type="spellEnd"/>
      <w:r w:rsidR="00192B87">
        <w:t>;</w:t>
      </w:r>
      <w:r>
        <w:t xml:space="preserve"> </w:t>
      </w:r>
      <w:r w:rsidR="00192B87">
        <w:t xml:space="preserve">HealthPathways; </w:t>
      </w:r>
      <w:r>
        <w:t xml:space="preserve"> </w:t>
      </w:r>
      <w:r w:rsidR="00192B87" w:rsidRPr="0098563C">
        <w:t>Medical Deans</w:t>
      </w:r>
      <w:r w:rsidR="00192B87">
        <w:t xml:space="preserve"> Australia and New Zealand</w:t>
      </w:r>
      <w:r w:rsidR="008729A5">
        <w:t>;</w:t>
      </w:r>
      <w:r w:rsidR="00966D4F">
        <w:t xml:space="preserve"> Royal Australian College of General Practitioners</w:t>
      </w:r>
      <w:r w:rsidR="003F10B5">
        <w:t xml:space="preserve"> (RACGP);</w:t>
      </w:r>
      <w:r w:rsidR="00192B87">
        <w:t>The Parenting Res</w:t>
      </w:r>
      <w:r w:rsidR="008729A5">
        <w:t>earch</w:t>
      </w:r>
      <w:r w:rsidR="00192B87">
        <w:t xml:space="preserve"> Centre</w:t>
      </w:r>
      <w:r w:rsidR="00667088">
        <w:t>;</w:t>
      </w:r>
      <w:r w:rsidR="00667088" w:rsidRPr="00667088">
        <w:rPr>
          <w:color w:val="auto"/>
        </w:rPr>
        <w:t xml:space="preserve"> </w:t>
      </w:r>
      <w:r w:rsidR="00667088" w:rsidRPr="008729A5">
        <w:rPr>
          <w:color w:val="auto"/>
        </w:rPr>
        <w:t>Primary Health Network Co</w:t>
      </w:r>
      <w:r w:rsidR="00667088">
        <w:rPr>
          <w:color w:val="auto"/>
        </w:rPr>
        <w:t>operative.</w:t>
      </w:r>
    </w:p>
    <w:p w14:paraId="76580690" w14:textId="77777777" w:rsidR="001236D7" w:rsidRPr="00AE5FDC" w:rsidRDefault="001236D7" w:rsidP="001236D7">
      <w:pPr>
        <w:rPr>
          <w:b/>
          <w:bCs/>
        </w:rPr>
      </w:pPr>
      <w:r w:rsidRPr="00AE5FDC">
        <w:rPr>
          <w:b/>
          <w:bCs/>
        </w:rPr>
        <w:t>Universities and Research Institutes</w:t>
      </w:r>
    </w:p>
    <w:p w14:paraId="2A00B64E" w14:textId="2619A996" w:rsidR="001236D7" w:rsidRDefault="00192B87" w:rsidP="001236D7">
      <w:r>
        <w:t>Burnett Institute; Curtin University; Edith Cowan University; Griffith University;</w:t>
      </w:r>
      <w:r w:rsidRPr="00192B87">
        <w:t xml:space="preserve"> </w:t>
      </w:r>
      <w:r>
        <w:t>Holmesglen Institute</w:t>
      </w:r>
      <w:r w:rsidR="00667088">
        <w:t xml:space="preserve">; </w:t>
      </w:r>
      <w:r>
        <w:t>Macquarie University, Monash University;</w:t>
      </w:r>
      <w:r w:rsidRPr="00192B87">
        <w:t xml:space="preserve"> </w:t>
      </w:r>
      <w:r>
        <w:t>Gold Coast University; University of Adelaide; University of Canberra;</w:t>
      </w:r>
      <w:r w:rsidR="00044BDC">
        <w:t xml:space="preserve"> University of Melbourne</w:t>
      </w:r>
      <w:r>
        <w:t xml:space="preserve"> University of Newcastle;</w:t>
      </w:r>
      <w:r w:rsidRPr="00192B87">
        <w:t xml:space="preserve"> </w:t>
      </w:r>
      <w:r>
        <w:t xml:space="preserve">University of New South Wales; Notre Dame University; </w:t>
      </w:r>
      <w:r w:rsidR="001236D7">
        <w:t>University of Q</w:t>
      </w:r>
      <w:r>
        <w:t xml:space="preserve">ueensland; </w:t>
      </w:r>
      <w:r w:rsidR="001236D7">
        <w:t xml:space="preserve"> </w:t>
      </w:r>
      <w:r>
        <w:t xml:space="preserve">University of </w:t>
      </w:r>
      <w:r w:rsidR="00044BDC">
        <w:t>Southern Queensland</w:t>
      </w:r>
      <w:r>
        <w:t xml:space="preserve">; </w:t>
      </w:r>
      <w:r w:rsidR="00044BDC">
        <w:t xml:space="preserve">University of Sunshine Coast; </w:t>
      </w:r>
      <w:r w:rsidR="001236D7">
        <w:t>University of Sydney</w:t>
      </w:r>
      <w:r w:rsidR="003F10B5">
        <w:t>;</w:t>
      </w:r>
      <w:r w:rsidR="001236D7">
        <w:t xml:space="preserve"> </w:t>
      </w:r>
      <w:r>
        <w:t>University of Tasmania</w:t>
      </w:r>
      <w:r w:rsidR="00044BDC">
        <w:t>; University of Western Sydney;</w:t>
      </w:r>
      <w:r w:rsidR="00292933">
        <w:t xml:space="preserve"> University of Wollongong, </w:t>
      </w:r>
      <w:r w:rsidR="00044BDC">
        <w:t xml:space="preserve"> Victoria University.</w:t>
      </w:r>
    </w:p>
    <w:p w14:paraId="61E52F4C" w14:textId="77777777" w:rsidR="00265844" w:rsidRDefault="00265844" w:rsidP="008973F8"/>
    <w:p w14:paraId="30546A60" w14:textId="77777777" w:rsidR="00265844" w:rsidRDefault="00265844" w:rsidP="00265844">
      <w:pPr>
        <w:rPr>
          <w:rFonts w:asciiTheme="majorHAnsi" w:hAnsiTheme="majorHAnsi"/>
          <w:b/>
          <w:sz w:val="30"/>
          <w:szCs w:val="28"/>
        </w:rPr>
      </w:pPr>
      <w:r>
        <w:br w:type="page"/>
      </w:r>
    </w:p>
    <w:p w14:paraId="3181B0B4" w14:textId="3B83154F" w:rsidR="00265844" w:rsidRPr="005209B1" w:rsidRDefault="00265844" w:rsidP="00CE5D08">
      <w:pPr>
        <w:pStyle w:val="Heading1"/>
      </w:pPr>
      <w:bookmarkStart w:id="170" w:name="_Toc203058342"/>
      <w:bookmarkStart w:id="171" w:name="_Toc220480902"/>
      <w:r w:rsidRPr="005209B1">
        <w:lastRenderedPageBreak/>
        <w:t>References</w:t>
      </w:r>
      <w:bookmarkEnd w:id="170"/>
      <w:bookmarkEnd w:id="171"/>
    </w:p>
    <w:p w14:paraId="4BFD1B86" w14:textId="2F35ED26" w:rsidR="00A647C1" w:rsidRPr="00011CB6" w:rsidRDefault="00A647C1" w:rsidP="006B334B">
      <w:pPr>
        <w:pStyle w:val="ListNumber"/>
        <w:numPr>
          <w:ilvl w:val="6"/>
          <w:numId w:val="25"/>
        </w:numPr>
        <w:ind w:left="426"/>
      </w:pPr>
      <w:bookmarkStart w:id="172" w:name="_Hlk205727448"/>
      <w:r>
        <w:t>Australian Commission on Safety and Quality in Health Care. National Sepsis Program Extension Epidemiology Report – a national analysis of the sepsis patient journey in Australian public hospital admitted care. Sydney; ACSQHC; 2025 Available from 10 September 2025</w:t>
      </w:r>
      <w:r w:rsidR="006001BC">
        <w:t>.</w:t>
      </w:r>
    </w:p>
    <w:bookmarkEnd w:id="172"/>
    <w:p w14:paraId="39D800E1" w14:textId="77777777" w:rsidR="009A7109" w:rsidRDefault="009A7109" w:rsidP="006B334B">
      <w:pPr>
        <w:pStyle w:val="ListNumber"/>
        <w:numPr>
          <w:ilvl w:val="6"/>
          <w:numId w:val="25"/>
        </w:numPr>
        <w:ind w:left="426"/>
      </w:pPr>
      <w:r w:rsidRPr="00585312">
        <w:rPr>
          <w:rFonts w:cstheme="minorHAnsi"/>
        </w:rPr>
        <w:t xml:space="preserve">The George Institute for Global Health. Cost of sepsis in Australia. Sydney; TGI; 2021. Available from: </w:t>
      </w:r>
      <w:hyperlink r:id="rId52" w:history="1">
        <w:r w:rsidRPr="00585312">
          <w:rPr>
            <w:rStyle w:val="Hyperlink"/>
            <w:rFonts w:cstheme="minorHAnsi"/>
          </w:rPr>
          <w:t>http://www.georgeinstitute.org/sites/default/files/cost-of-sepsis-in-australian-report.pdf</w:t>
        </w:r>
      </w:hyperlink>
    </w:p>
    <w:p w14:paraId="33B36A93" w14:textId="6B066DE2" w:rsidR="003B3135" w:rsidRPr="003B3135" w:rsidRDefault="00345A29" w:rsidP="006B334B">
      <w:pPr>
        <w:pStyle w:val="ListNumber"/>
        <w:numPr>
          <w:ilvl w:val="6"/>
          <w:numId w:val="25"/>
        </w:numPr>
        <w:ind w:left="426"/>
        <w:rPr>
          <w:rStyle w:val="Hyperlink"/>
          <w:rFonts w:ascii="Arial" w:hAnsi="Arial" w:cs="Arial"/>
          <w:color w:val="000000" w:themeColor="text1"/>
          <w:u w:val="none"/>
        </w:rPr>
      </w:pPr>
      <w:r>
        <w:rPr>
          <w:rStyle w:val="cf01"/>
          <w:rFonts w:ascii="Arial" w:hAnsi="Arial" w:cs="Arial"/>
          <w:sz w:val="22"/>
          <w:szCs w:val="22"/>
        </w:rPr>
        <w:t xml:space="preserve">National Agreement on Closing the Gap (July 2020); Available from: </w:t>
      </w:r>
      <w:hyperlink r:id="rId53" w:history="1">
        <w:r w:rsidRPr="001D4E09">
          <w:rPr>
            <w:rStyle w:val="Hyperlink"/>
            <w:rFonts w:ascii="Arial" w:hAnsi="Arial" w:cs="Arial"/>
          </w:rPr>
          <w:t>https://www.closingthegap.gov.au/national-agreement</w:t>
        </w:r>
      </w:hyperlink>
    </w:p>
    <w:p w14:paraId="6F26E210" w14:textId="70B2689E" w:rsidR="00AD38A3" w:rsidRDefault="00AD38A3" w:rsidP="006B334B">
      <w:pPr>
        <w:pStyle w:val="ListNumber"/>
        <w:numPr>
          <w:ilvl w:val="6"/>
          <w:numId w:val="25"/>
        </w:numPr>
        <w:ind w:left="426"/>
      </w:pPr>
      <w:bookmarkStart w:id="173" w:name="_Hlk205735537"/>
      <w:r w:rsidRPr="00585312">
        <w:t>Global Sepsis Alliance</w:t>
      </w:r>
      <w:r>
        <w:t xml:space="preserve">. 2030 Global Agenda for Sepsis: Making the Next Success Story in Global Health. 2024. Available from: </w:t>
      </w:r>
      <w:hyperlink r:id="rId54" w:history="1">
        <w:r w:rsidRPr="00D35F0B">
          <w:rPr>
            <w:rStyle w:val="Hyperlink"/>
          </w:rPr>
          <w:t>https://globalsepsisalliance.org/2030-global-agenda-for-sepsis</w:t>
        </w:r>
      </w:hyperlink>
    </w:p>
    <w:p w14:paraId="48B200B8" w14:textId="6F0C0C4F" w:rsidR="00E63271" w:rsidRPr="007B6F15" w:rsidRDefault="00E046BF" w:rsidP="006B334B">
      <w:pPr>
        <w:pStyle w:val="ListNumber"/>
        <w:numPr>
          <w:ilvl w:val="6"/>
          <w:numId w:val="25"/>
        </w:numPr>
        <w:ind w:left="426"/>
        <w:rPr>
          <w:rFonts w:cstheme="minorHAnsi"/>
        </w:rPr>
      </w:pPr>
      <w:r w:rsidRPr="007B6F15">
        <w:rPr>
          <w:rFonts w:cstheme="minorHAnsi"/>
        </w:rPr>
        <w:t xml:space="preserve">The George Institute for Global Health. Sepsis </w:t>
      </w:r>
      <w:r w:rsidR="007B6F15">
        <w:rPr>
          <w:rFonts w:cstheme="minorHAnsi"/>
        </w:rPr>
        <w:t>S</w:t>
      </w:r>
      <w:r w:rsidRPr="007B6F15">
        <w:rPr>
          <w:rFonts w:cstheme="minorHAnsi"/>
        </w:rPr>
        <w:t>tudy. Sydney; TGI; 2020; prepared</w:t>
      </w:r>
      <w:r w:rsidR="007B6F15">
        <w:rPr>
          <w:rFonts w:cstheme="minorHAnsi"/>
        </w:rPr>
        <w:t xml:space="preserve"> for TGI</w:t>
      </w:r>
      <w:r w:rsidRPr="007B6F15">
        <w:rPr>
          <w:rFonts w:cstheme="minorHAnsi"/>
        </w:rPr>
        <w:t xml:space="preserve"> by YouGov, 15 July 2020. </w:t>
      </w:r>
    </w:p>
    <w:bookmarkEnd w:id="173"/>
    <w:p w14:paraId="1F528A5E" w14:textId="2EAB8753" w:rsidR="009A7109" w:rsidRPr="0022585B" w:rsidRDefault="009A7109" w:rsidP="006B334B">
      <w:pPr>
        <w:pStyle w:val="ListNumber"/>
        <w:numPr>
          <w:ilvl w:val="6"/>
          <w:numId w:val="25"/>
        </w:numPr>
        <w:ind w:left="426"/>
        <w:rPr>
          <w:rFonts w:cstheme="minorHAnsi"/>
        </w:rPr>
      </w:pPr>
      <w:r w:rsidRPr="0022585B">
        <w:rPr>
          <w:rFonts w:cstheme="minorHAnsi"/>
        </w:rPr>
        <w:t>Harley</w:t>
      </w:r>
      <w:r w:rsidR="00E10FA2">
        <w:rPr>
          <w:rFonts w:cstheme="minorHAnsi"/>
        </w:rPr>
        <w:t xml:space="preserve"> A</w:t>
      </w:r>
      <w:r w:rsidRPr="0022585B">
        <w:rPr>
          <w:rFonts w:cstheme="minorHAnsi"/>
        </w:rPr>
        <w:t>, Massey</w:t>
      </w:r>
      <w:r w:rsidR="00E10FA2">
        <w:rPr>
          <w:rFonts w:cstheme="minorHAnsi"/>
        </w:rPr>
        <w:t xml:space="preserve"> D</w:t>
      </w:r>
      <w:r w:rsidRPr="0022585B">
        <w:rPr>
          <w:rFonts w:cstheme="minorHAnsi"/>
        </w:rPr>
        <w:t>, Ullman</w:t>
      </w:r>
      <w:r w:rsidR="00E10FA2">
        <w:rPr>
          <w:rFonts w:cstheme="minorHAnsi"/>
        </w:rPr>
        <w:t xml:space="preserve"> AJ</w:t>
      </w:r>
      <w:r w:rsidRPr="0022585B">
        <w:rPr>
          <w:rFonts w:cstheme="minorHAnsi"/>
        </w:rPr>
        <w:t>, Redi-Searl</w:t>
      </w:r>
      <w:r w:rsidR="00E10FA2">
        <w:rPr>
          <w:rFonts w:cstheme="minorHAnsi"/>
        </w:rPr>
        <w:t xml:space="preserve"> K</w:t>
      </w:r>
      <w:r w:rsidRPr="0022585B">
        <w:rPr>
          <w:rFonts w:cstheme="minorHAnsi"/>
        </w:rPr>
        <w:t xml:space="preserve">, </w:t>
      </w:r>
      <w:proofErr w:type="spellStart"/>
      <w:r w:rsidRPr="0022585B">
        <w:rPr>
          <w:rFonts w:cstheme="minorHAnsi"/>
        </w:rPr>
        <w:t>Schlapback</w:t>
      </w:r>
      <w:proofErr w:type="spellEnd"/>
      <w:r w:rsidR="00E10FA2">
        <w:rPr>
          <w:rFonts w:cstheme="minorHAnsi"/>
        </w:rPr>
        <w:t xml:space="preserve"> LJ</w:t>
      </w:r>
      <w:r w:rsidRPr="0022585B">
        <w:rPr>
          <w:rFonts w:cstheme="minorHAnsi"/>
        </w:rPr>
        <w:t>, Takashima</w:t>
      </w:r>
      <w:r w:rsidR="00E10FA2">
        <w:rPr>
          <w:rFonts w:cstheme="minorHAnsi"/>
        </w:rPr>
        <w:t xml:space="preserve"> M</w:t>
      </w:r>
      <w:r w:rsidRPr="0022585B">
        <w:rPr>
          <w:rFonts w:cstheme="minorHAnsi"/>
        </w:rPr>
        <w:t xml:space="preserve">, </w:t>
      </w:r>
      <w:r w:rsidR="00E10FA2">
        <w:rPr>
          <w:rFonts w:cstheme="minorHAnsi"/>
        </w:rPr>
        <w:t xml:space="preserve">et al. </w:t>
      </w:r>
      <w:r w:rsidRPr="0022585B">
        <w:rPr>
          <w:rFonts w:cstheme="minorHAnsi"/>
        </w:rPr>
        <w:t>Final year nursing student’s exposure to education and knowledge about sepsis: A multi-university study</w:t>
      </w:r>
      <w:r w:rsidR="00E10FA2">
        <w:rPr>
          <w:rFonts w:cstheme="minorHAnsi"/>
        </w:rPr>
        <w:t>.</w:t>
      </w:r>
      <w:r w:rsidRPr="0022585B">
        <w:rPr>
          <w:rFonts w:cstheme="minorHAnsi"/>
        </w:rPr>
        <w:t xml:space="preserve"> Nurse Education Today 97</w:t>
      </w:r>
      <w:r w:rsidR="00E10FA2">
        <w:rPr>
          <w:rFonts w:cstheme="minorHAnsi"/>
        </w:rPr>
        <w:t xml:space="preserve">. </w:t>
      </w:r>
      <w:r w:rsidRPr="0022585B">
        <w:rPr>
          <w:rFonts w:cstheme="minorHAnsi"/>
        </w:rPr>
        <w:t>2021</w:t>
      </w:r>
      <w:r w:rsidR="00E10FA2">
        <w:rPr>
          <w:rFonts w:cstheme="minorHAnsi"/>
        </w:rPr>
        <w:t>.</w:t>
      </w:r>
    </w:p>
    <w:p w14:paraId="3C92EB53" w14:textId="746D7757" w:rsidR="009A7109" w:rsidRPr="00252237" w:rsidRDefault="009A7109" w:rsidP="006B334B">
      <w:pPr>
        <w:pStyle w:val="ListNumber"/>
        <w:numPr>
          <w:ilvl w:val="6"/>
          <w:numId w:val="25"/>
        </w:numPr>
        <w:ind w:left="426"/>
        <w:rPr>
          <w:rFonts w:cstheme="minorHAnsi"/>
        </w:rPr>
      </w:pPr>
      <w:r w:rsidRPr="0022585B">
        <w:rPr>
          <w:rFonts w:cstheme="minorHAnsi"/>
        </w:rPr>
        <w:t>Datta</w:t>
      </w:r>
      <w:r w:rsidR="00E10FA2">
        <w:rPr>
          <w:rFonts w:cstheme="minorHAnsi"/>
        </w:rPr>
        <w:t xml:space="preserve"> R</w:t>
      </w:r>
      <w:r w:rsidRPr="0022585B">
        <w:rPr>
          <w:rFonts w:cstheme="minorHAnsi"/>
        </w:rPr>
        <w:t>, Tanna</w:t>
      </w:r>
      <w:r w:rsidR="00E10FA2">
        <w:rPr>
          <w:rFonts w:cstheme="minorHAnsi"/>
        </w:rPr>
        <w:t xml:space="preserve"> GLD</w:t>
      </w:r>
      <w:r w:rsidRPr="0022585B">
        <w:rPr>
          <w:rFonts w:cstheme="minorHAnsi"/>
        </w:rPr>
        <w:t>, Youssef</w:t>
      </w:r>
      <w:r w:rsidR="00E10FA2">
        <w:rPr>
          <w:rFonts w:cstheme="minorHAnsi"/>
        </w:rPr>
        <w:t xml:space="preserve"> M</w:t>
      </w:r>
      <w:r w:rsidRPr="0022585B">
        <w:rPr>
          <w:rFonts w:cstheme="minorHAnsi"/>
        </w:rPr>
        <w:t>, Harley</w:t>
      </w:r>
      <w:r w:rsidR="00E10FA2">
        <w:rPr>
          <w:rFonts w:cstheme="minorHAnsi"/>
        </w:rPr>
        <w:t xml:space="preserve"> A</w:t>
      </w:r>
      <w:r w:rsidRPr="0022585B">
        <w:rPr>
          <w:rFonts w:cstheme="minorHAnsi"/>
        </w:rPr>
        <w:t xml:space="preserve">, </w:t>
      </w:r>
      <w:proofErr w:type="spellStart"/>
      <w:r w:rsidRPr="0022585B">
        <w:rPr>
          <w:rFonts w:cstheme="minorHAnsi"/>
        </w:rPr>
        <w:t>Schlapback</w:t>
      </w:r>
      <w:proofErr w:type="spellEnd"/>
      <w:r w:rsidR="00E10FA2">
        <w:rPr>
          <w:rFonts w:cstheme="minorHAnsi"/>
        </w:rPr>
        <w:t xml:space="preserve"> LJ</w:t>
      </w:r>
      <w:r w:rsidRPr="0022585B">
        <w:rPr>
          <w:rFonts w:cstheme="minorHAnsi"/>
        </w:rPr>
        <w:t>, Nunnink</w:t>
      </w:r>
      <w:r w:rsidR="00E10FA2">
        <w:rPr>
          <w:rFonts w:cstheme="minorHAnsi"/>
        </w:rPr>
        <w:t xml:space="preserve"> L</w:t>
      </w:r>
      <w:r w:rsidRPr="0022585B">
        <w:rPr>
          <w:rFonts w:cstheme="minorHAnsi"/>
        </w:rPr>
        <w:t xml:space="preserve">, Venkatesh </w:t>
      </w:r>
      <w:r w:rsidR="00E10FA2">
        <w:rPr>
          <w:rFonts w:cstheme="minorHAnsi"/>
        </w:rPr>
        <w:t xml:space="preserve">B. </w:t>
      </w:r>
      <w:r w:rsidRPr="0022585B">
        <w:rPr>
          <w:rFonts w:cstheme="minorHAnsi"/>
        </w:rPr>
        <w:t>An assessment of knowledge and education about sepsis among medical students: a multi-university survey</w:t>
      </w:r>
      <w:r w:rsidR="00E10FA2">
        <w:rPr>
          <w:rFonts w:cstheme="minorHAnsi"/>
        </w:rPr>
        <w:t>.</w:t>
      </w:r>
      <w:r w:rsidRPr="0022585B">
        <w:rPr>
          <w:rFonts w:cstheme="minorHAnsi"/>
        </w:rPr>
        <w:t xml:space="preserve"> Critical Care and Resuscitation</w:t>
      </w:r>
      <w:r w:rsidRPr="00252237">
        <w:rPr>
          <w:rFonts w:cstheme="minorHAnsi"/>
        </w:rPr>
        <w:t>, Vol 23, number 1, March 2021</w:t>
      </w:r>
      <w:r w:rsidR="00E10FA2" w:rsidRPr="00252237">
        <w:rPr>
          <w:rFonts w:cstheme="minorHAnsi"/>
        </w:rPr>
        <w:t>.</w:t>
      </w:r>
    </w:p>
    <w:p w14:paraId="6B5AAB50" w14:textId="5C046224" w:rsidR="009A7109" w:rsidRPr="00252237" w:rsidRDefault="009A7109" w:rsidP="006B334B">
      <w:pPr>
        <w:pStyle w:val="ListNumber"/>
        <w:numPr>
          <w:ilvl w:val="6"/>
          <w:numId w:val="25"/>
        </w:numPr>
        <w:ind w:left="426"/>
        <w:rPr>
          <w:rFonts w:cstheme="minorHAnsi"/>
        </w:rPr>
      </w:pPr>
      <w:r w:rsidRPr="00252237">
        <w:rPr>
          <w:rFonts w:cstheme="minorHAnsi"/>
        </w:rPr>
        <w:t>Australian Heath Practitioner Regulation Agency, Approved programs of study. </w:t>
      </w:r>
      <w:r w:rsidR="003104F9" w:rsidRPr="00252237">
        <w:rPr>
          <w:rFonts w:cstheme="minorHAnsi"/>
        </w:rPr>
        <w:t xml:space="preserve">[cited 2025 </w:t>
      </w:r>
      <w:r w:rsidR="00F95D58" w:rsidRPr="00252237">
        <w:rPr>
          <w:rFonts w:cstheme="minorHAnsi"/>
        </w:rPr>
        <w:t>April 14</w:t>
      </w:r>
      <w:r w:rsidR="003104F9" w:rsidRPr="00252237">
        <w:rPr>
          <w:rFonts w:cstheme="minorHAnsi"/>
        </w:rPr>
        <w:t>]. </w:t>
      </w:r>
      <w:r w:rsidRPr="00252237">
        <w:rPr>
          <w:rFonts w:cstheme="minorHAnsi"/>
        </w:rPr>
        <w:t xml:space="preserve">Available from: </w:t>
      </w:r>
      <w:hyperlink r:id="rId55" w:tgtFrame="_blank" w:history="1">
        <w:r w:rsidRPr="00252237">
          <w:rPr>
            <w:rFonts w:cstheme="minorHAnsi"/>
          </w:rPr>
          <w:t>https://www.ahpra.gov.au/Accreditation/Approved-Programs-of-Study.aspx?ref=Medical%20Practitioner&amp;type=General</w:t>
        </w:r>
      </w:hyperlink>
      <w:r w:rsidR="006001BC">
        <w:t>.</w:t>
      </w:r>
    </w:p>
    <w:p w14:paraId="106B05F0" w14:textId="2F549C7E" w:rsidR="009A7109" w:rsidRPr="00011CB6" w:rsidRDefault="00011CB6" w:rsidP="006B334B">
      <w:pPr>
        <w:pStyle w:val="ListNumber"/>
        <w:numPr>
          <w:ilvl w:val="6"/>
          <w:numId w:val="25"/>
        </w:numPr>
        <w:ind w:left="426"/>
      </w:pPr>
      <w:r w:rsidRPr="00011CB6">
        <w:rPr>
          <w:rFonts w:cstheme="minorHAnsi"/>
        </w:rPr>
        <w:t>Australian Commission on Safety and Quality in Health Care</w:t>
      </w:r>
      <w:r>
        <w:rPr>
          <w:rFonts w:cstheme="minorHAnsi"/>
        </w:rPr>
        <w:t>.</w:t>
      </w:r>
      <w:r w:rsidR="009A7109" w:rsidRPr="00011CB6">
        <w:rPr>
          <w:rFonts w:cstheme="minorHAnsi"/>
        </w:rPr>
        <w:t xml:space="preserve"> Sepsis Clinical Care Standard</w:t>
      </w:r>
      <w:r>
        <w:rPr>
          <w:rFonts w:cstheme="minorHAnsi"/>
        </w:rPr>
        <w:t>. Sydney; ACSQHC; 2022. Available from:</w:t>
      </w:r>
      <w:r w:rsidRPr="00011CB6">
        <w:t xml:space="preserve"> </w:t>
      </w:r>
      <w:r w:rsidRPr="00011CB6">
        <w:rPr>
          <w:rFonts w:cstheme="minorHAnsi"/>
        </w:rPr>
        <w:t>https://www.safetyandquality.gov.au/standards/clinical-care-standards/sepsis-clinical-care-standard</w:t>
      </w:r>
      <w:r w:rsidR="006001BC">
        <w:rPr>
          <w:rFonts w:cstheme="minorHAnsi"/>
        </w:rPr>
        <w:t>.</w:t>
      </w:r>
    </w:p>
    <w:p w14:paraId="1107C5B2" w14:textId="42D79E20" w:rsidR="00793101" w:rsidRDefault="009A7109" w:rsidP="006B334B">
      <w:pPr>
        <w:pStyle w:val="ListNumber"/>
        <w:numPr>
          <w:ilvl w:val="6"/>
          <w:numId w:val="25"/>
        </w:numPr>
        <w:ind w:left="426"/>
      </w:pPr>
      <w:r w:rsidRPr="00003463">
        <w:rPr>
          <w:rFonts w:cstheme="minorHAnsi"/>
        </w:rPr>
        <w:t>A</w:t>
      </w:r>
      <w:r>
        <w:rPr>
          <w:rFonts w:cstheme="minorHAnsi"/>
        </w:rPr>
        <w:t xml:space="preserve">ustralian Commission on Safety and Quality in Health Care. Epidemiology of Sepsis in Australian Public Hospitals – a mixed methods national longitudinal study (2013-2018). Sydney; ACSQHC; 2020. </w:t>
      </w:r>
      <w:r>
        <w:t xml:space="preserve">Available from: </w:t>
      </w:r>
      <w:hyperlink r:id="rId56" w:history="1">
        <w:r w:rsidRPr="00D35F0B">
          <w:rPr>
            <w:rStyle w:val="Hyperlink"/>
          </w:rPr>
          <w:t>https://www.safetyandquality.gov.au/sites/default/files/2020-05/epidemiology_of_sepsis_-_february_2020_002.pdf</w:t>
        </w:r>
      </w:hyperlink>
    </w:p>
    <w:p w14:paraId="01BF06DF" w14:textId="64DA0ADD" w:rsidR="00793101" w:rsidRDefault="00793101" w:rsidP="006B334B">
      <w:pPr>
        <w:pStyle w:val="ListNumber"/>
        <w:numPr>
          <w:ilvl w:val="6"/>
          <w:numId w:val="25"/>
        </w:numPr>
        <w:ind w:left="426"/>
      </w:pPr>
      <w:r w:rsidRPr="00F33731">
        <w:t>Australian Institute of Health and Welfare</w:t>
      </w:r>
      <w:r>
        <w:t>.</w:t>
      </w:r>
      <w:r w:rsidRPr="00F33731">
        <w:t xml:space="preserve"> People with disability in Australia</w:t>
      </w:r>
      <w:r>
        <w:t xml:space="preserve"> -</w:t>
      </w:r>
      <w:r w:rsidRPr="00F33731">
        <w:t xml:space="preserve"> Chronic conditions and disability</w:t>
      </w:r>
      <w:r>
        <w:t xml:space="preserve"> web report, last updated 23 April 2024 </w:t>
      </w:r>
      <w:r w:rsidRPr="00F33731">
        <w:t xml:space="preserve">- </w:t>
      </w:r>
      <w:r w:rsidRPr="00793101">
        <w:rPr>
          <w:rFonts w:cstheme="minorHAnsi"/>
        </w:rPr>
        <w:t>[cited 2025 August 10].</w:t>
      </w:r>
      <w:r>
        <w:t xml:space="preserve"> Available from: </w:t>
      </w:r>
      <w:r w:rsidRPr="00F33731">
        <w:t>https://www.aihw.gov.au/reports/disability/people-with-disability-in-australia/contents/health/chronic-conditions-and-disability</w:t>
      </w:r>
      <w:r w:rsidR="006001BC">
        <w:t>.</w:t>
      </w:r>
    </w:p>
    <w:p w14:paraId="55EDEA2A" w14:textId="42FD1297" w:rsidR="00855091" w:rsidRDefault="00855091" w:rsidP="006B334B">
      <w:pPr>
        <w:pStyle w:val="ListNumber"/>
        <w:numPr>
          <w:ilvl w:val="6"/>
          <w:numId w:val="25"/>
        </w:numPr>
        <w:ind w:left="426"/>
      </w:pPr>
      <w:r>
        <w:t xml:space="preserve">Fleischmann C, </w:t>
      </w:r>
      <w:proofErr w:type="spellStart"/>
      <w:r>
        <w:t>Scherag</w:t>
      </w:r>
      <w:proofErr w:type="spellEnd"/>
      <w:r>
        <w:t xml:space="preserve"> A, Adhikari NK, Hartog CS, </w:t>
      </w:r>
      <w:proofErr w:type="spellStart"/>
      <w:r>
        <w:t>Tsaganos</w:t>
      </w:r>
      <w:proofErr w:type="spellEnd"/>
      <w:r>
        <w:t xml:space="preserve"> T, Schlattmann P, et al. Assessment of global incidence and mortality of hospital-treated sepsis. Current estimates and limitations. American journal of respiratory and critical care medicine. 2016;193(3):259-72.</w:t>
      </w:r>
    </w:p>
    <w:p w14:paraId="5A938EB7" w14:textId="70B152CC" w:rsidR="009A7109" w:rsidRPr="00070AD5" w:rsidRDefault="009A7109" w:rsidP="006B334B">
      <w:pPr>
        <w:pStyle w:val="ListNumber"/>
        <w:numPr>
          <w:ilvl w:val="6"/>
          <w:numId w:val="25"/>
        </w:numPr>
        <w:ind w:left="426"/>
        <w:rPr>
          <w:rStyle w:val="Hyperlink"/>
          <w:color w:val="000000" w:themeColor="text1"/>
          <w:u w:val="none"/>
        </w:rPr>
      </w:pPr>
      <w:r>
        <w:t xml:space="preserve">Australian Government Productivity Commission. Review of the National Agreement on </w:t>
      </w:r>
      <w:r w:rsidRPr="00935804">
        <w:t>Closing the Gap</w:t>
      </w:r>
      <w:r>
        <w:t xml:space="preserve">. Canberra; 2024. Available from: </w:t>
      </w:r>
      <w:hyperlink r:id="rId57" w:history="1">
        <w:r w:rsidRPr="00D35F0B">
          <w:rPr>
            <w:rStyle w:val="Hyperlink"/>
            <w:rFonts w:cstheme="minorHAnsi"/>
          </w:rPr>
          <w:t>https://www.pc.gov.au/inquiries/completed/closing-the-gap-review/report</w:t>
        </w:r>
      </w:hyperlink>
    </w:p>
    <w:p w14:paraId="5DC248C1" w14:textId="3E817B3A" w:rsidR="00070AD5" w:rsidRDefault="00070AD5" w:rsidP="006B334B">
      <w:pPr>
        <w:pStyle w:val="ListNumber"/>
        <w:numPr>
          <w:ilvl w:val="6"/>
          <w:numId w:val="25"/>
        </w:numPr>
        <w:spacing w:after="0"/>
        <w:ind w:left="426"/>
      </w:pPr>
      <w:r w:rsidRPr="003076A7">
        <w:lastRenderedPageBreak/>
        <w:t xml:space="preserve">Aboriginal Health and Medical Research Council of NSW Indigenous Health Summit </w:t>
      </w:r>
      <w:hyperlink r:id="rId58" w:history="1">
        <w:r w:rsidRPr="00943BF1">
          <w:rPr>
            <w:rStyle w:val="Hyperlink"/>
          </w:rPr>
          <w:t>https://www.ahmrc.org.au/countdown-to-ahmrc-indigenous-health-summit-2024/</w:t>
        </w:r>
      </w:hyperlink>
      <w:r>
        <w:t xml:space="preserve"> Conference attended by the National Sepsis Team Program Manager in March 2024</w:t>
      </w:r>
      <w:r w:rsidR="00C454AC">
        <w:t xml:space="preserve">, conference presentation based on Finlay, S.M, </w:t>
      </w:r>
      <w:proofErr w:type="spellStart"/>
      <w:r w:rsidR="00C454AC">
        <w:t>Boulon,A</w:t>
      </w:r>
      <w:proofErr w:type="spellEnd"/>
      <w:r w:rsidR="00C454AC">
        <w:t xml:space="preserve">, Simpson, H, Fredericks, B, Roe, Y, Judd, J, Smith, J.A, Pender, J, and Cargo, M (2023), A scoping review of commissioning practices used in the evaluation of indigenous health and wellbeing programs: Protocol article. Evaluation Journal of Australasia, 23(4), 220-242. </w:t>
      </w:r>
      <w:hyperlink r:id="rId59" w:history="1">
        <w:r w:rsidR="00C454AC" w:rsidRPr="001B72C0">
          <w:rPr>
            <w:rStyle w:val="Hyperlink"/>
          </w:rPr>
          <w:t>https://doi.org/10.1177/1035719X231200050</w:t>
        </w:r>
      </w:hyperlink>
      <w:r w:rsidR="00C454AC">
        <w:t xml:space="preserve">  </w:t>
      </w:r>
    </w:p>
    <w:p w14:paraId="7F4F6992" w14:textId="3524F446" w:rsidR="002A48D8" w:rsidRPr="006515B8" w:rsidRDefault="002A48D8" w:rsidP="006B334B">
      <w:pPr>
        <w:pStyle w:val="ListNumber"/>
        <w:numPr>
          <w:ilvl w:val="6"/>
          <w:numId w:val="25"/>
        </w:numPr>
        <w:spacing w:after="0"/>
        <w:ind w:left="426"/>
      </w:pPr>
      <w:r>
        <w:t>Lowitja Institute, working with Felicity Collis (</w:t>
      </w:r>
      <w:proofErr w:type="spellStart"/>
      <w:r>
        <w:t>Gomeroi</w:t>
      </w:r>
      <w:proofErr w:type="spellEnd"/>
      <w:r>
        <w:t xml:space="preserve">) and Michelle Kennedy (Wiradjuri). Keeping Research on Track? Aboriginal and Torres Strait Islander Accounts of Ethical conduct in Health and Medical Research, Discussion paper, p15 (2025), Available from:  </w:t>
      </w:r>
      <w:hyperlink r:id="rId60" w:history="1">
        <w:r w:rsidRPr="002A48D8">
          <w:rPr>
            <w:rFonts w:eastAsiaTheme="minorHAnsi"/>
            <w:color w:val="0000FF"/>
            <w:u w:val="single"/>
            <w:lang w:eastAsia="en-US"/>
          </w:rPr>
          <w:t>LI_Murru-Minya_Discussion-Paper-1.pdf</w:t>
        </w:r>
      </w:hyperlink>
    </w:p>
    <w:p w14:paraId="180951CE" w14:textId="5EFDEBEF" w:rsidR="00265844" w:rsidRPr="00625EE9" w:rsidRDefault="00265844" w:rsidP="00265844">
      <w:pPr>
        <w:rPr>
          <w:rFonts w:cstheme="minorHAnsi"/>
        </w:rPr>
      </w:pPr>
      <w:r>
        <w:br w:type="page"/>
      </w:r>
    </w:p>
    <w:p w14:paraId="3123C330" w14:textId="5B811463" w:rsidR="009821CB" w:rsidRDefault="009821CB" w:rsidP="009821CB">
      <w:pPr>
        <w:pStyle w:val="Heading1"/>
      </w:pPr>
      <w:bookmarkStart w:id="174" w:name="_Toc220480903"/>
      <w:bookmarkStart w:id="175" w:name="_Toc203058344"/>
      <w:r>
        <w:lastRenderedPageBreak/>
        <w:t>Appendices</w:t>
      </w:r>
      <w:bookmarkEnd w:id="174"/>
    </w:p>
    <w:p w14:paraId="584F0749" w14:textId="758CAF08" w:rsidR="008C42D5" w:rsidRDefault="008C42D5" w:rsidP="001236D7">
      <w:pPr>
        <w:pStyle w:val="Heading2"/>
      </w:pPr>
      <w:bookmarkStart w:id="176" w:name="_Appendix_1:_Oversight"/>
      <w:bookmarkStart w:id="177" w:name="_Toc220480904"/>
      <w:bookmarkEnd w:id="176"/>
      <w:r>
        <w:t>Appendix</w:t>
      </w:r>
      <w:r w:rsidRPr="00893E7C">
        <w:t xml:space="preserve"> </w:t>
      </w:r>
      <w:r>
        <w:t>1:</w:t>
      </w:r>
      <w:r w:rsidRPr="00893E7C">
        <w:t xml:space="preserve"> Oversight Group </w:t>
      </w:r>
      <w:r>
        <w:t xml:space="preserve">- role and </w:t>
      </w:r>
      <w:r w:rsidRPr="00893E7C">
        <w:t>membership</w:t>
      </w:r>
      <w:bookmarkEnd w:id="175"/>
      <w:bookmarkEnd w:id="177"/>
    </w:p>
    <w:p w14:paraId="6AD75368" w14:textId="77777777" w:rsidR="008C42D5" w:rsidRPr="00D45A78" w:rsidRDefault="008C42D5" w:rsidP="008C42D5">
      <w:r w:rsidRPr="00D45A78">
        <w:t xml:space="preserve">The Oversight Group provided specialist clinical and technical advice as well as </w:t>
      </w:r>
      <w:r>
        <w:t xml:space="preserve">the </w:t>
      </w:r>
      <w:r w:rsidRPr="00D45A78">
        <w:t xml:space="preserve">lived experience </w:t>
      </w:r>
      <w:r>
        <w:t>perspective into</w:t>
      </w:r>
      <w:r w:rsidRPr="00D45A78">
        <w:t xml:space="preserve"> projects within the </w:t>
      </w:r>
      <w:r>
        <w:t xml:space="preserve">National Sepsis </w:t>
      </w:r>
      <w:r w:rsidRPr="00D45A78">
        <w:t>Program Extension.</w:t>
      </w:r>
    </w:p>
    <w:p w14:paraId="61A7BF74" w14:textId="77777777" w:rsidR="008C42D5" w:rsidRPr="00D45A78" w:rsidRDefault="008C42D5" w:rsidP="008C42D5">
      <w:r w:rsidRPr="00D45A78">
        <w:t>The Oversight Group:</w:t>
      </w:r>
    </w:p>
    <w:p w14:paraId="7B68BCF3" w14:textId="77777777" w:rsidR="008C42D5" w:rsidRPr="00D45A78" w:rsidRDefault="008C42D5">
      <w:pPr>
        <w:pStyle w:val="ListBullet"/>
        <w:numPr>
          <w:ilvl w:val="0"/>
          <w:numId w:val="21"/>
        </w:numPr>
      </w:pPr>
      <w:r w:rsidRPr="00D45A78">
        <w:t xml:space="preserve">Provided strategic advice to inform implementation of the Program Extension </w:t>
      </w:r>
    </w:p>
    <w:p w14:paraId="7C25A11F" w14:textId="77777777" w:rsidR="008C42D5" w:rsidRPr="00D45A78" w:rsidRDefault="008C42D5">
      <w:pPr>
        <w:pStyle w:val="ListBullet"/>
        <w:numPr>
          <w:ilvl w:val="0"/>
          <w:numId w:val="21"/>
        </w:numPr>
      </w:pPr>
      <w:r w:rsidRPr="00D45A78">
        <w:t>Monitored and advised on potential risks and relevant mitigation strategies for the Program Extension</w:t>
      </w:r>
    </w:p>
    <w:p w14:paraId="4AA3235D" w14:textId="77777777" w:rsidR="008C42D5" w:rsidRPr="00D45A78" w:rsidRDefault="008C42D5">
      <w:pPr>
        <w:pStyle w:val="ListBullet"/>
        <w:numPr>
          <w:ilvl w:val="0"/>
          <w:numId w:val="21"/>
        </w:numPr>
      </w:pPr>
      <w:r w:rsidRPr="00D45A78">
        <w:t xml:space="preserve">Provided ongoing guidance on the impact of the Program Extension and its deliverables on all major stakeholders </w:t>
      </w:r>
    </w:p>
    <w:p w14:paraId="6F907F6C" w14:textId="77777777" w:rsidR="008C42D5" w:rsidRPr="00D45A78" w:rsidRDefault="008C42D5">
      <w:pPr>
        <w:pStyle w:val="ListBullet"/>
        <w:numPr>
          <w:ilvl w:val="0"/>
          <w:numId w:val="21"/>
        </w:numPr>
      </w:pPr>
      <w:r w:rsidRPr="00D45A78">
        <w:t xml:space="preserve">Tracked and advised on the development of Program Extension deliverables </w:t>
      </w:r>
    </w:p>
    <w:p w14:paraId="15754DDE" w14:textId="77777777" w:rsidR="008C42D5" w:rsidRPr="00D45A78" w:rsidRDefault="008C42D5">
      <w:pPr>
        <w:pStyle w:val="ListBullet"/>
        <w:numPr>
          <w:ilvl w:val="0"/>
          <w:numId w:val="21"/>
        </w:numPr>
      </w:pPr>
      <w:r w:rsidRPr="00D45A78">
        <w:t xml:space="preserve">Reviewed and advised on implementation issues and project updates raised by the Liaison Group </w:t>
      </w:r>
    </w:p>
    <w:p w14:paraId="379D7B39" w14:textId="0230AB90" w:rsidR="008C42D5" w:rsidRPr="005863B9" w:rsidRDefault="008C42D5">
      <w:pPr>
        <w:pStyle w:val="ListBullet"/>
        <w:numPr>
          <w:ilvl w:val="0"/>
          <w:numId w:val="21"/>
        </w:numPr>
        <w:spacing w:after="240"/>
      </w:pPr>
      <w:r w:rsidRPr="00D45A78">
        <w:t>Actively supported the Program Extension and acted as an advocate for its deliverables</w:t>
      </w:r>
      <w:r>
        <w:t>.</w:t>
      </w:r>
      <w:r w:rsidRPr="00D45A78">
        <w:t xml:space="preserve"> </w:t>
      </w:r>
    </w:p>
    <w:p w14:paraId="1F019E1A" w14:textId="59B42BED" w:rsidR="00D237E7" w:rsidRDefault="00D237E7" w:rsidP="00FA4E98">
      <w:pPr>
        <w:pStyle w:val="Caption"/>
      </w:pPr>
      <w:bookmarkStart w:id="178" w:name="_Toc206830760"/>
      <w:bookmarkStart w:id="179" w:name="_Toc218868326"/>
      <w:r w:rsidRPr="00D237E7">
        <w:t xml:space="preserve">Table </w:t>
      </w:r>
      <w:r w:rsidR="00D57253">
        <w:fldChar w:fldCharType="begin"/>
      </w:r>
      <w:r w:rsidR="00D57253">
        <w:instrText xml:space="preserve"> SEQ Table \* ARABIC </w:instrText>
      </w:r>
      <w:r w:rsidR="00D57253">
        <w:fldChar w:fldCharType="separate"/>
      </w:r>
      <w:r w:rsidR="0069675C">
        <w:rPr>
          <w:noProof/>
        </w:rPr>
        <w:t>4</w:t>
      </w:r>
      <w:r w:rsidR="00D57253">
        <w:rPr>
          <w:noProof/>
        </w:rPr>
        <w:fldChar w:fldCharType="end"/>
      </w:r>
      <w:r>
        <w:t>: Membership of the Oversight Group</w:t>
      </w:r>
      <w:bookmarkEnd w:id="178"/>
      <w:bookmarkEnd w:id="179"/>
    </w:p>
    <w:tbl>
      <w:tblPr>
        <w:tblStyle w:val="SQHTable"/>
        <w:tblW w:w="9498" w:type="dxa"/>
        <w:tblLayout w:type="fixed"/>
        <w:tblLook w:val="04A0" w:firstRow="1" w:lastRow="0" w:firstColumn="1" w:lastColumn="0" w:noHBand="0" w:noVBand="1"/>
      </w:tblPr>
      <w:tblGrid>
        <w:gridCol w:w="2374"/>
        <w:gridCol w:w="2374"/>
        <w:gridCol w:w="2375"/>
        <w:gridCol w:w="2375"/>
      </w:tblGrid>
      <w:tr w:rsidR="008C42D5" w:rsidRPr="006326DF" w14:paraId="0C6DCC99" w14:textId="77777777" w:rsidTr="00317E14">
        <w:trPr>
          <w:cnfStyle w:val="100000000000" w:firstRow="1" w:lastRow="0" w:firstColumn="0" w:lastColumn="0" w:oddVBand="0" w:evenVBand="0" w:oddHBand="0" w:evenHBand="0" w:firstRowFirstColumn="0" w:firstRowLastColumn="0" w:lastRowFirstColumn="0" w:lastRowLastColumn="0"/>
          <w:trHeight w:val="578"/>
          <w:tblHeader/>
        </w:trPr>
        <w:tc>
          <w:tcPr>
            <w:tcW w:w="0" w:type="dxa"/>
            <w:tcBorders>
              <w:right w:val="single" w:sz="4" w:space="0" w:color="FFFFFF"/>
            </w:tcBorders>
            <w:vAlign w:val="center"/>
          </w:tcPr>
          <w:p w14:paraId="2F8D0F34" w14:textId="77777777" w:rsidR="008C42D5" w:rsidRPr="00893E7C" w:rsidRDefault="008C42D5" w:rsidP="00270F36">
            <w:pPr>
              <w:rPr>
                <w:rFonts w:cstheme="minorHAnsi"/>
                <w:bCs/>
              </w:rPr>
            </w:pPr>
            <w:r w:rsidRPr="00893E7C">
              <w:rPr>
                <w:rFonts w:cstheme="minorHAnsi"/>
                <w:bCs/>
              </w:rPr>
              <w:t>Jurisdiction</w:t>
            </w:r>
          </w:p>
        </w:tc>
        <w:tc>
          <w:tcPr>
            <w:tcW w:w="0" w:type="dxa"/>
            <w:tcBorders>
              <w:left w:val="single" w:sz="4" w:space="0" w:color="FFFFFF"/>
              <w:right w:val="single" w:sz="4" w:space="0" w:color="FFFFFF"/>
            </w:tcBorders>
            <w:vAlign w:val="center"/>
          </w:tcPr>
          <w:p w14:paraId="518CFB08" w14:textId="77777777" w:rsidR="008C42D5" w:rsidRPr="00893E7C" w:rsidRDefault="008C42D5" w:rsidP="00270F36">
            <w:pPr>
              <w:rPr>
                <w:rFonts w:cstheme="minorHAnsi"/>
                <w:b w:val="0"/>
                <w:bCs/>
              </w:rPr>
            </w:pPr>
            <w:r w:rsidRPr="00893E7C">
              <w:rPr>
                <w:rFonts w:cstheme="minorHAnsi"/>
                <w:bCs/>
              </w:rPr>
              <w:t>Name</w:t>
            </w:r>
          </w:p>
        </w:tc>
        <w:tc>
          <w:tcPr>
            <w:tcW w:w="0" w:type="dxa"/>
            <w:tcBorders>
              <w:left w:val="single" w:sz="4" w:space="0" w:color="FFFFFF"/>
              <w:right w:val="single" w:sz="4" w:space="0" w:color="FFFFFF"/>
            </w:tcBorders>
            <w:vAlign w:val="center"/>
          </w:tcPr>
          <w:p w14:paraId="28874424" w14:textId="77777777" w:rsidR="008C42D5" w:rsidRPr="00893E7C" w:rsidRDefault="008C42D5" w:rsidP="00270F36">
            <w:pPr>
              <w:rPr>
                <w:rFonts w:cstheme="minorHAnsi"/>
                <w:b w:val="0"/>
                <w:bCs/>
              </w:rPr>
            </w:pPr>
            <w:r w:rsidRPr="00893E7C">
              <w:rPr>
                <w:rFonts w:cstheme="minorHAnsi"/>
                <w:bCs/>
              </w:rPr>
              <w:t>Position</w:t>
            </w:r>
          </w:p>
        </w:tc>
        <w:tc>
          <w:tcPr>
            <w:tcW w:w="0" w:type="dxa"/>
            <w:tcBorders>
              <w:left w:val="single" w:sz="4" w:space="0" w:color="FFFFFF"/>
            </w:tcBorders>
            <w:vAlign w:val="center"/>
          </w:tcPr>
          <w:p w14:paraId="684DD192" w14:textId="77777777" w:rsidR="008C42D5" w:rsidRPr="00893E7C" w:rsidRDefault="008C42D5" w:rsidP="00270F36">
            <w:pPr>
              <w:rPr>
                <w:rFonts w:cstheme="minorHAnsi"/>
                <w:b w:val="0"/>
                <w:bCs/>
              </w:rPr>
            </w:pPr>
            <w:r w:rsidRPr="00893E7C">
              <w:rPr>
                <w:rFonts w:cstheme="minorHAnsi"/>
                <w:bCs/>
              </w:rPr>
              <w:t>Organisation</w:t>
            </w:r>
          </w:p>
        </w:tc>
      </w:tr>
      <w:tr w:rsidR="008C42D5" w:rsidRPr="003005F8" w14:paraId="241A1681" w14:textId="77777777" w:rsidTr="00317E14">
        <w:trPr>
          <w:trHeight w:val="454"/>
        </w:trPr>
        <w:tc>
          <w:tcPr>
            <w:tcW w:w="0" w:type="dxa"/>
            <w:tcBorders>
              <w:right w:val="single" w:sz="4" w:space="0" w:color="FFFFFF"/>
            </w:tcBorders>
            <w:vAlign w:val="center"/>
          </w:tcPr>
          <w:p w14:paraId="6B4EB50A" w14:textId="77777777" w:rsidR="008C42D5" w:rsidRDefault="008C42D5" w:rsidP="00270F36">
            <w:pPr>
              <w:spacing w:before="40" w:after="60"/>
              <w:rPr>
                <w:rFonts w:cstheme="minorHAnsi"/>
              </w:rPr>
            </w:pPr>
            <w:r>
              <w:rPr>
                <w:rFonts w:cstheme="minorHAnsi"/>
              </w:rPr>
              <w:t>National</w:t>
            </w:r>
          </w:p>
        </w:tc>
        <w:tc>
          <w:tcPr>
            <w:tcW w:w="0" w:type="dxa"/>
            <w:tcBorders>
              <w:left w:val="single" w:sz="4" w:space="0" w:color="FFFFFF"/>
              <w:right w:val="single" w:sz="4" w:space="0" w:color="FFFFFF"/>
            </w:tcBorders>
            <w:vAlign w:val="center"/>
          </w:tcPr>
          <w:p w14:paraId="458427F5" w14:textId="77777777" w:rsidR="008C42D5" w:rsidRPr="00893E7C" w:rsidRDefault="008C42D5" w:rsidP="00270F36">
            <w:pPr>
              <w:spacing w:before="40" w:after="60"/>
              <w:rPr>
                <w:rFonts w:cstheme="minorHAnsi"/>
              </w:rPr>
            </w:pPr>
            <w:r>
              <w:rPr>
                <w:rFonts w:cstheme="minorHAnsi"/>
              </w:rPr>
              <w:t>A/Professor Carolyn Hullick (Chair)</w:t>
            </w:r>
          </w:p>
        </w:tc>
        <w:tc>
          <w:tcPr>
            <w:tcW w:w="0" w:type="dxa"/>
            <w:tcBorders>
              <w:left w:val="single" w:sz="4" w:space="0" w:color="FFFFFF"/>
              <w:right w:val="single" w:sz="4" w:space="0" w:color="FFFFFF"/>
            </w:tcBorders>
            <w:vAlign w:val="center"/>
          </w:tcPr>
          <w:p w14:paraId="79FDCE6C" w14:textId="77777777" w:rsidR="008C42D5" w:rsidRPr="00893E7C" w:rsidRDefault="008C42D5" w:rsidP="00270F36">
            <w:pPr>
              <w:spacing w:before="40" w:after="60"/>
              <w:rPr>
                <w:rFonts w:cstheme="minorHAnsi"/>
              </w:rPr>
            </w:pPr>
            <w:r>
              <w:rPr>
                <w:rFonts w:cstheme="minorHAnsi"/>
              </w:rPr>
              <w:t>Chief Medical Officer</w:t>
            </w:r>
          </w:p>
        </w:tc>
        <w:tc>
          <w:tcPr>
            <w:tcW w:w="0" w:type="dxa"/>
            <w:tcBorders>
              <w:left w:val="single" w:sz="4" w:space="0" w:color="FFFFFF"/>
            </w:tcBorders>
            <w:vAlign w:val="center"/>
          </w:tcPr>
          <w:p w14:paraId="18E4FF12" w14:textId="77777777" w:rsidR="008C42D5" w:rsidRPr="00893E7C" w:rsidRDefault="008C42D5" w:rsidP="00270F36">
            <w:pPr>
              <w:spacing w:before="40" w:after="60"/>
              <w:rPr>
                <w:rFonts w:cstheme="minorHAnsi"/>
              </w:rPr>
            </w:pPr>
            <w:r>
              <w:rPr>
                <w:rFonts w:cstheme="minorHAnsi"/>
              </w:rPr>
              <w:t>Australian Commission on Safety and Quality in Health Care</w:t>
            </w:r>
          </w:p>
        </w:tc>
      </w:tr>
      <w:tr w:rsidR="008C42D5" w:rsidRPr="003005F8" w14:paraId="74B448DD"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17DE18D9" w14:textId="77777777" w:rsidR="008C42D5" w:rsidRPr="00893E7C" w:rsidRDefault="008C42D5" w:rsidP="00270F36">
            <w:pPr>
              <w:spacing w:before="40" w:after="60"/>
              <w:rPr>
                <w:rFonts w:cstheme="minorHAnsi"/>
              </w:rPr>
            </w:pPr>
            <w:r w:rsidRPr="00893E7C">
              <w:rPr>
                <w:rFonts w:cstheme="minorHAnsi"/>
              </w:rPr>
              <w:t>National</w:t>
            </w:r>
          </w:p>
        </w:tc>
        <w:tc>
          <w:tcPr>
            <w:tcW w:w="0" w:type="dxa"/>
            <w:tcBorders>
              <w:left w:val="single" w:sz="4" w:space="0" w:color="FFFFFF"/>
              <w:right w:val="single" w:sz="4" w:space="0" w:color="FFFFFF"/>
            </w:tcBorders>
            <w:vAlign w:val="center"/>
          </w:tcPr>
          <w:p w14:paraId="3E6C0956" w14:textId="77777777" w:rsidR="008C42D5" w:rsidRPr="00893E7C" w:rsidRDefault="008C42D5" w:rsidP="00270F36">
            <w:pPr>
              <w:spacing w:before="40" w:after="60"/>
              <w:rPr>
                <w:rFonts w:cstheme="minorHAnsi"/>
              </w:rPr>
            </w:pPr>
            <w:r w:rsidRPr="00893E7C">
              <w:rPr>
                <w:rFonts w:cstheme="minorHAnsi"/>
              </w:rPr>
              <w:t>Dr Brett Abbenbroek</w:t>
            </w:r>
          </w:p>
        </w:tc>
        <w:tc>
          <w:tcPr>
            <w:tcW w:w="0" w:type="dxa"/>
            <w:tcBorders>
              <w:left w:val="single" w:sz="4" w:space="0" w:color="FFFFFF"/>
              <w:right w:val="single" w:sz="4" w:space="0" w:color="FFFFFF"/>
            </w:tcBorders>
            <w:vAlign w:val="center"/>
          </w:tcPr>
          <w:p w14:paraId="51AEED2D" w14:textId="77777777" w:rsidR="008C42D5" w:rsidRPr="00893E7C" w:rsidRDefault="008C42D5" w:rsidP="00270F36">
            <w:pPr>
              <w:spacing w:before="40" w:after="60"/>
              <w:rPr>
                <w:rFonts w:cstheme="minorHAnsi"/>
              </w:rPr>
            </w:pPr>
            <w:r w:rsidRPr="00893E7C">
              <w:rPr>
                <w:rFonts w:cstheme="minorHAnsi"/>
              </w:rPr>
              <w:t>Program Manager, Sepsis Australia, Critical Care Program/ Asia Pacific Sepsis Alliance</w:t>
            </w:r>
          </w:p>
        </w:tc>
        <w:tc>
          <w:tcPr>
            <w:tcW w:w="0" w:type="dxa"/>
            <w:tcBorders>
              <w:left w:val="single" w:sz="4" w:space="0" w:color="FFFFFF"/>
            </w:tcBorders>
            <w:vAlign w:val="center"/>
          </w:tcPr>
          <w:p w14:paraId="3ECDB562" w14:textId="77777777" w:rsidR="008C42D5" w:rsidRPr="00893E7C" w:rsidRDefault="008C42D5" w:rsidP="00270F36">
            <w:pPr>
              <w:spacing w:before="40" w:after="60"/>
              <w:rPr>
                <w:rFonts w:cstheme="minorHAnsi"/>
              </w:rPr>
            </w:pPr>
            <w:r w:rsidRPr="00893E7C">
              <w:rPr>
                <w:rFonts w:cstheme="minorHAnsi"/>
              </w:rPr>
              <w:t>The George Institute for Global Health</w:t>
            </w:r>
          </w:p>
        </w:tc>
      </w:tr>
      <w:tr w:rsidR="008C42D5" w:rsidRPr="003005F8" w14:paraId="47954D33" w14:textId="77777777" w:rsidTr="00317E14">
        <w:trPr>
          <w:trHeight w:val="454"/>
        </w:trPr>
        <w:tc>
          <w:tcPr>
            <w:tcW w:w="0" w:type="dxa"/>
            <w:tcBorders>
              <w:right w:val="single" w:sz="4" w:space="0" w:color="FFFFFF"/>
            </w:tcBorders>
            <w:vAlign w:val="center"/>
          </w:tcPr>
          <w:p w14:paraId="435C4570" w14:textId="77777777" w:rsidR="008C42D5" w:rsidRPr="00893E7C" w:rsidRDefault="008C42D5" w:rsidP="00270F36">
            <w:pPr>
              <w:spacing w:before="40" w:after="60"/>
              <w:rPr>
                <w:rFonts w:cstheme="minorHAnsi"/>
              </w:rPr>
            </w:pPr>
            <w:r w:rsidRPr="00893E7C">
              <w:rPr>
                <w:rFonts w:cstheme="minorHAnsi"/>
              </w:rPr>
              <w:t>National</w:t>
            </w:r>
          </w:p>
        </w:tc>
        <w:tc>
          <w:tcPr>
            <w:tcW w:w="0" w:type="dxa"/>
            <w:tcBorders>
              <w:left w:val="single" w:sz="4" w:space="0" w:color="FFFFFF"/>
              <w:right w:val="single" w:sz="4" w:space="0" w:color="FFFFFF"/>
            </w:tcBorders>
            <w:vAlign w:val="center"/>
          </w:tcPr>
          <w:p w14:paraId="45E0BCF8" w14:textId="77777777" w:rsidR="008C42D5" w:rsidRPr="00893E7C" w:rsidRDefault="008C42D5" w:rsidP="00270F36">
            <w:pPr>
              <w:spacing w:before="40" w:after="60"/>
              <w:rPr>
                <w:rFonts w:cstheme="minorHAnsi"/>
              </w:rPr>
            </w:pPr>
            <w:r w:rsidRPr="00893E7C">
              <w:rPr>
                <w:rFonts w:cstheme="minorHAnsi"/>
              </w:rPr>
              <w:t xml:space="preserve">Professor Simon Finfer </w:t>
            </w:r>
          </w:p>
        </w:tc>
        <w:tc>
          <w:tcPr>
            <w:tcW w:w="0" w:type="dxa"/>
            <w:tcBorders>
              <w:left w:val="single" w:sz="4" w:space="0" w:color="FFFFFF"/>
              <w:right w:val="single" w:sz="4" w:space="0" w:color="FFFFFF"/>
            </w:tcBorders>
            <w:vAlign w:val="center"/>
          </w:tcPr>
          <w:p w14:paraId="59BE436B" w14:textId="77777777" w:rsidR="008C42D5" w:rsidRPr="00893E7C" w:rsidRDefault="008C42D5" w:rsidP="00270F36">
            <w:pPr>
              <w:spacing w:before="40" w:after="60"/>
              <w:rPr>
                <w:rFonts w:cstheme="minorHAnsi"/>
                <w:shd w:val="clear" w:color="auto" w:fill="FFFFFF"/>
              </w:rPr>
            </w:pPr>
            <w:r w:rsidRPr="00893E7C">
              <w:rPr>
                <w:rFonts w:cstheme="minorHAnsi"/>
                <w:shd w:val="clear" w:color="auto" w:fill="FFFFFF"/>
              </w:rPr>
              <w:t>Professorial Fellow, Critical Care and Trauma Division</w:t>
            </w:r>
          </w:p>
          <w:p w14:paraId="732D4B17" w14:textId="77777777" w:rsidR="008C42D5" w:rsidRPr="00893E7C" w:rsidRDefault="008C42D5" w:rsidP="00270F36">
            <w:pPr>
              <w:spacing w:before="40" w:after="60"/>
              <w:rPr>
                <w:rFonts w:cstheme="minorHAnsi"/>
                <w:shd w:val="clear" w:color="auto" w:fill="FFFFFF"/>
              </w:rPr>
            </w:pPr>
            <w:r w:rsidRPr="00893E7C">
              <w:rPr>
                <w:rFonts w:cstheme="minorHAnsi"/>
                <w:shd w:val="clear" w:color="auto" w:fill="FFFFFF"/>
              </w:rPr>
              <w:t>Adjunct Professor</w:t>
            </w:r>
          </w:p>
          <w:p w14:paraId="2BA6AEC9" w14:textId="77777777" w:rsidR="008C42D5" w:rsidRPr="00893E7C" w:rsidRDefault="008C42D5" w:rsidP="00270F36">
            <w:pPr>
              <w:spacing w:before="40" w:after="60"/>
              <w:rPr>
                <w:rFonts w:cstheme="minorHAnsi"/>
                <w:shd w:val="clear" w:color="auto" w:fill="FFFFFF"/>
              </w:rPr>
            </w:pPr>
            <w:r w:rsidRPr="00893E7C">
              <w:rPr>
                <w:rFonts w:cstheme="minorHAnsi"/>
                <w:shd w:val="clear" w:color="auto" w:fill="FFFFFF"/>
              </w:rPr>
              <w:t>Chair, Critical Care Medicine</w:t>
            </w:r>
          </w:p>
        </w:tc>
        <w:tc>
          <w:tcPr>
            <w:tcW w:w="0" w:type="dxa"/>
            <w:tcBorders>
              <w:left w:val="single" w:sz="4" w:space="0" w:color="FFFFFF"/>
            </w:tcBorders>
            <w:vAlign w:val="center"/>
          </w:tcPr>
          <w:p w14:paraId="348C318F" w14:textId="77777777" w:rsidR="008C42D5" w:rsidRDefault="008C42D5" w:rsidP="00270F36">
            <w:pPr>
              <w:spacing w:before="40" w:after="60"/>
              <w:rPr>
                <w:rFonts w:cstheme="minorHAnsi"/>
              </w:rPr>
            </w:pPr>
            <w:r w:rsidRPr="00893E7C">
              <w:rPr>
                <w:rFonts w:cstheme="minorHAnsi"/>
              </w:rPr>
              <w:t>The George Institute for Global Health</w:t>
            </w:r>
          </w:p>
          <w:p w14:paraId="0155FAF1" w14:textId="77777777" w:rsidR="008C42D5" w:rsidRPr="00893E7C" w:rsidRDefault="008C42D5" w:rsidP="00270F36">
            <w:pPr>
              <w:spacing w:before="40" w:after="60"/>
              <w:rPr>
                <w:rFonts w:cstheme="minorHAnsi"/>
              </w:rPr>
            </w:pPr>
            <w:r w:rsidRPr="00893E7C">
              <w:rPr>
                <w:rFonts w:cstheme="minorHAnsi"/>
              </w:rPr>
              <w:t>University of NSW</w:t>
            </w:r>
          </w:p>
          <w:p w14:paraId="5A88A7AC" w14:textId="77777777" w:rsidR="008C42D5" w:rsidRPr="00893E7C" w:rsidRDefault="008C42D5" w:rsidP="00270F36">
            <w:pPr>
              <w:spacing w:before="40" w:after="60"/>
              <w:rPr>
                <w:rFonts w:cstheme="minorHAnsi"/>
              </w:rPr>
            </w:pPr>
            <w:r w:rsidRPr="00893E7C">
              <w:rPr>
                <w:rFonts w:cstheme="minorHAnsi"/>
              </w:rPr>
              <w:t>School of Public Health, Imperial College London</w:t>
            </w:r>
          </w:p>
        </w:tc>
      </w:tr>
      <w:tr w:rsidR="008C42D5" w:rsidRPr="003005F8" w14:paraId="136AE4F7"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45BF690E" w14:textId="77777777" w:rsidR="008C42D5" w:rsidRDefault="008C42D5" w:rsidP="00270F36">
            <w:pPr>
              <w:spacing w:before="40" w:after="60"/>
              <w:rPr>
                <w:rFonts w:cstheme="minorHAnsi"/>
              </w:rPr>
            </w:pPr>
            <w:r w:rsidRPr="00893E7C">
              <w:rPr>
                <w:rFonts w:cstheme="minorHAnsi"/>
              </w:rPr>
              <w:t>National</w:t>
            </w:r>
          </w:p>
        </w:tc>
        <w:tc>
          <w:tcPr>
            <w:tcW w:w="0" w:type="dxa"/>
            <w:tcBorders>
              <w:left w:val="single" w:sz="4" w:space="0" w:color="FFFFFF"/>
              <w:right w:val="single" w:sz="4" w:space="0" w:color="FFFFFF"/>
            </w:tcBorders>
            <w:vAlign w:val="center"/>
          </w:tcPr>
          <w:p w14:paraId="5B2E1B85" w14:textId="77777777" w:rsidR="008C42D5" w:rsidRPr="00893E7C" w:rsidRDefault="008C42D5" w:rsidP="00270F36">
            <w:pPr>
              <w:spacing w:before="40" w:after="60"/>
              <w:rPr>
                <w:rFonts w:cstheme="minorHAnsi"/>
              </w:rPr>
            </w:pPr>
            <w:r>
              <w:rPr>
                <w:rFonts w:cstheme="minorHAnsi"/>
              </w:rPr>
              <w:t xml:space="preserve">Associate Professor </w:t>
            </w:r>
            <w:r w:rsidRPr="00893E7C">
              <w:rPr>
                <w:rFonts w:cstheme="minorHAnsi"/>
              </w:rPr>
              <w:t xml:space="preserve">Andrew Singer </w:t>
            </w:r>
            <w:r>
              <w:rPr>
                <w:rFonts w:cstheme="minorHAnsi"/>
              </w:rPr>
              <w:t>AM</w:t>
            </w:r>
          </w:p>
        </w:tc>
        <w:tc>
          <w:tcPr>
            <w:tcW w:w="0" w:type="dxa"/>
            <w:tcBorders>
              <w:left w:val="single" w:sz="4" w:space="0" w:color="FFFFFF"/>
              <w:right w:val="single" w:sz="4" w:space="0" w:color="FFFFFF"/>
            </w:tcBorders>
            <w:vAlign w:val="center"/>
          </w:tcPr>
          <w:p w14:paraId="12E2AA91" w14:textId="77777777" w:rsidR="008C42D5" w:rsidRPr="00893E7C" w:rsidRDefault="008C42D5" w:rsidP="00270F36">
            <w:pPr>
              <w:spacing w:before="40" w:after="60"/>
              <w:rPr>
                <w:rFonts w:cstheme="minorHAnsi"/>
              </w:rPr>
            </w:pPr>
            <w:r w:rsidRPr="00893E7C">
              <w:rPr>
                <w:rFonts w:cstheme="minorHAnsi"/>
              </w:rPr>
              <w:t>Principal Medical Advisor, Senior Specialist in Emergency and Retrieval Medicine</w:t>
            </w:r>
          </w:p>
        </w:tc>
        <w:tc>
          <w:tcPr>
            <w:tcW w:w="0" w:type="dxa"/>
            <w:tcBorders>
              <w:left w:val="single" w:sz="4" w:space="0" w:color="FFFFFF"/>
            </w:tcBorders>
            <w:vAlign w:val="center"/>
          </w:tcPr>
          <w:p w14:paraId="1CB629B6" w14:textId="77777777" w:rsidR="008C42D5" w:rsidRPr="00893E7C" w:rsidRDefault="008C42D5" w:rsidP="00270F36">
            <w:pPr>
              <w:spacing w:before="40" w:after="60"/>
              <w:rPr>
                <w:rFonts w:cstheme="minorHAnsi"/>
              </w:rPr>
            </w:pPr>
            <w:r w:rsidRPr="00893E7C">
              <w:rPr>
                <w:rFonts w:cstheme="minorHAnsi"/>
              </w:rPr>
              <w:t>Australian Government Department of Health</w:t>
            </w:r>
            <w:r>
              <w:rPr>
                <w:rFonts w:cstheme="minorHAnsi"/>
              </w:rPr>
              <w:t>, Disability and Ageing</w:t>
            </w:r>
          </w:p>
        </w:tc>
      </w:tr>
      <w:tr w:rsidR="008C42D5" w:rsidRPr="003005F8" w14:paraId="4007DEC5" w14:textId="77777777" w:rsidTr="00317E14">
        <w:trPr>
          <w:trHeight w:val="951"/>
        </w:trPr>
        <w:tc>
          <w:tcPr>
            <w:tcW w:w="0" w:type="dxa"/>
            <w:tcBorders>
              <w:right w:val="single" w:sz="4" w:space="0" w:color="FFFFFF"/>
            </w:tcBorders>
            <w:vAlign w:val="center"/>
          </w:tcPr>
          <w:p w14:paraId="06DE93E7" w14:textId="77777777" w:rsidR="008C42D5" w:rsidRPr="00893E7C" w:rsidRDefault="008C42D5" w:rsidP="00270F36">
            <w:pPr>
              <w:spacing w:before="40" w:after="60"/>
              <w:rPr>
                <w:rFonts w:cstheme="minorHAnsi"/>
              </w:rPr>
            </w:pPr>
            <w:r w:rsidRPr="00893E7C">
              <w:rPr>
                <w:rFonts w:cstheme="minorHAnsi"/>
              </w:rPr>
              <w:t>National</w:t>
            </w:r>
          </w:p>
        </w:tc>
        <w:tc>
          <w:tcPr>
            <w:tcW w:w="0" w:type="dxa"/>
            <w:tcBorders>
              <w:left w:val="single" w:sz="4" w:space="0" w:color="FFFFFF"/>
              <w:right w:val="single" w:sz="4" w:space="0" w:color="FFFFFF"/>
            </w:tcBorders>
            <w:vAlign w:val="center"/>
          </w:tcPr>
          <w:p w14:paraId="23DCB2ED" w14:textId="77777777" w:rsidR="008C42D5" w:rsidRPr="00893E7C" w:rsidRDefault="008C42D5" w:rsidP="00270F36">
            <w:pPr>
              <w:spacing w:before="40" w:after="60"/>
              <w:rPr>
                <w:rFonts w:cstheme="minorHAnsi"/>
              </w:rPr>
            </w:pPr>
            <w:r w:rsidRPr="00893E7C">
              <w:rPr>
                <w:rFonts w:cstheme="minorHAnsi"/>
              </w:rPr>
              <w:t>Dr Paresh Dawda</w:t>
            </w:r>
          </w:p>
        </w:tc>
        <w:tc>
          <w:tcPr>
            <w:tcW w:w="0" w:type="dxa"/>
            <w:tcBorders>
              <w:left w:val="single" w:sz="4" w:space="0" w:color="FFFFFF"/>
              <w:right w:val="single" w:sz="4" w:space="0" w:color="FFFFFF"/>
            </w:tcBorders>
            <w:vAlign w:val="center"/>
          </w:tcPr>
          <w:p w14:paraId="64C8F5CD" w14:textId="77777777" w:rsidR="008C42D5" w:rsidRPr="00893E7C" w:rsidRDefault="008C42D5" w:rsidP="00270F36">
            <w:pPr>
              <w:spacing w:before="40" w:after="60"/>
              <w:rPr>
                <w:rFonts w:cstheme="minorHAnsi"/>
              </w:rPr>
            </w:pPr>
            <w:r w:rsidRPr="00893E7C">
              <w:rPr>
                <w:rFonts w:cstheme="minorHAnsi"/>
              </w:rPr>
              <w:t>Vice Chair Expert, Royal Australian College of General Practitioners Committee for Quality Care</w:t>
            </w:r>
          </w:p>
        </w:tc>
        <w:tc>
          <w:tcPr>
            <w:tcW w:w="0" w:type="dxa"/>
            <w:tcBorders>
              <w:left w:val="single" w:sz="4" w:space="0" w:color="FFFFFF"/>
            </w:tcBorders>
            <w:vAlign w:val="center"/>
          </w:tcPr>
          <w:p w14:paraId="0C8AB329" w14:textId="77777777" w:rsidR="008C42D5" w:rsidRPr="00893E7C" w:rsidRDefault="008C42D5" w:rsidP="00270F36">
            <w:pPr>
              <w:spacing w:before="40" w:after="60"/>
              <w:rPr>
                <w:rFonts w:cstheme="minorHAnsi"/>
              </w:rPr>
            </w:pPr>
            <w:r w:rsidRPr="00893E7C">
              <w:rPr>
                <w:rFonts w:cstheme="minorHAnsi"/>
              </w:rPr>
              <w:t>Royal Australian College of General Practitioners (RACGP)</w:t>
            </w:r>
          </w:p>
        </w:tc>
      </w:tr>
      <w:tr w:rsidR="008C42D5" w:rsidRPr="00BD49AD" w14:paraId="39CA074A" w14:textId="77777777" w:rsidTr="00317E14">
        <w:trPr>
          <w:cnfStyle w:val="000000010000" w:firstRow="0" w:lastRow="0" w:firstColumn="0" w:lastColumn="0" w:oddVBand="0" w:evenVBand="0" w:oddHBand="0" w:evenHBand="1" w:firstRowFirstColumn="0" w:firstRowLastColumn="0" w:lastRowFirstColumn="0" w:lastRowLastColumn="0"/>
          <w:trHeight w:val="1051"/>
        </w:trPr>
        <w:tc>
          <w:tcPr>
            <w:tcW w:w="0" w:type="dxa"/>
            <w:tcBorders>
              <w:right w:val="single" w:sz="4" w:space="0" w:color="FFFFFF"/>
            </w:tcBorders>
            <w:vAlign w:val="center"/>
          </w:tcPr>
          <w:p w14:paraId="08FA1239" w14:textId="77777777" w:rsidR="008C42D5" w:rsidRPr="00893E7C" w:rsidRDefault="008C42D5" w:rsidP="00270F36">
            <w:pPr>
              <w:spacing w:before="40" w:after="60"/>
              <w:rPr>
                <w:rFonts w:cstheme="minorHAnsi"/>
              </w:rPr>
            </w:pPr>
            <w:r w:rsidRPr="00893E7C">
              <w:rPr>
                <w:rFonts w:cstheme="minorHAnsi"/>
              </w:rPr>
              <w:t>National</w:t>
            </w:r>
          </w:p>
        </w:tc>
        <w:tc>
          <w:tcPr>
            <w:tcW w:w="0" w:type="dxa"/>
            <w:tcBorders>
              <w:left w:val="single" w:sz="4" w:space="0" w:color="FFFFFF"/>
              <w:right w:val="single" w:sz="4" w:space="0" w:color="FFFFFF"/>
            </w:tcBorders>
            <w:vAlign w:val="center"/>
          </w:tcPr>
          <w:p w14:paraId="7C99C256" w14:textId="77777777" w:rsidR="008C42D5" w:rsidRPr="00893E7C" w:rsidRDefault="008C42D5" w:rsidP="00270F36">
            <w:pPr>
              <w:spacing w:before="40" w:after="60"/>
              <w:rPr>
                <w:rFonts w:cstheme="minorHAnsi"/>
              </w:rPr>
            </w:pPr>
            <w:r w:rsidRPr="00893E7C">
              <w:rPr>
                <w:rFonts w:cstheme="minorHAnsi"/>
              </w:rPr>
              <w:t>Dr Robert Blackley</w:t>
            </w:r>
          </w:p>
        </w:tc>
        <w:tc>
          <w:tcPr>
            <w:tcW w:w="0" w:type="dxa"/>
            <w:tcBorders>
              <w:left w:val="single" w:sz="4" w:space="0" w:color="FFFFFF"/>
              <w:right w:val="single" w:sz="4" w:space="0" w:color="FFFFFF"/>
            </w:tcBorders>
            <w:vAlign w:val="center"/>
          </w:tcPr>
          <w:p w14:paraId="31C14ED6" w14:textId="77777777" w:rsidR="008C42D5" w:rsidRPr="00893E7C" w:rsidRDefault="008C42D5" w:rsidP="00270F36">
            <w:pPr>
              <w:spacing w:before="40" w:after="60"/>
              <w:rPr>
                <w:rFonts w:cstheme="minorHAnsi"/>
              </w:rPr>
            </w:pPr>
            <w:r w:rsidRPr="00893E7C">
              <w:rPr>
                <w:rFonts w:cstheme="minorHAnsi"/>
              </w:rPr>
              <w:t>Registrar</w:t>
            </w:r>
          </w:p>
        </w:tc>
        <w:tc>
          <w:tcPr>
            <w:tcW w:w="0" w:type="dxa"/>
            <w:tcBorders>
              <w:left w:val="single" w:sz="4" w:space="0" w:color="FFFFFF"/>
            </w:tcBorders>
            <w:vAlign w:val="center"/>
          </w:tcPr>
          <w:p w14:paraId="5FFA294E" w14:textId="77777777" w:rsidR="008C42D5" w:rsidRPr="00893E7C" w:rsidRDefault="008C42D5" w:rsidP="00270F36">
            <w:pPr>
              <w:spacing w:before="40" w:after="60"/>
              <w:rPr>
                <w:rFonts w:cstheme="minorHAnsi"/>
              </w:rPr>
            </w:pPr>
            <w:r w:rsidRPr="00893E7C">
              <w:rPr>
                <w:rFonts w:cstheme="minorHAnsi"/>
              </w:rPr>
              <w:t>Australian College of Rural and Remote Medicine</w:t>
            </w:r>
          </w:p>
          <w:p w14:paraId="1B0F6CB4" w14:textId="77777777" w:rsidR="008C42D5" w:rsidRPr="00893E7C" w:rsidRDefault="008C42D5" w:rsidP="00270F36">
            <w:pPr>
              <w:spacing w:before="40" w:after="60"/>
              <w:rPr>
                <w:rFonts w:cstheme="minorHAnsi"/>
              </w:rPr>
            </w:pPr>
            <w:r w:rsidRPr="00893E7C">
              <w:rPr>
                <w:rFonts w:cstheme="minorHAnsi"/>
              </w:rPr>
              <w:t>Australian Indigenous Doctors Association nominee</w:t>
            </w:r>
          </w:p>
        </w:tc>
      </w:tr>
      <w:tr w:rsidR="008C42D5" w:rsidRPr="003005F8" w14:paraId="1B5DAE8C" w14:textId="77777777" w:rsidTr="00317E14">
        <w:trPr>
          <w:trHeight w:val="454"/>
        </w:trPr>
        <w:tc>
          <w:tcPr>
            <w:tcW w:w="0" w:type="dxa"/>
            <w:tcBorders>
              <w:right w:val="single" w:sz="4" w:space="0" w:color="FFFFFF"/>
            </w:tcBorders>
            <w:vAlign w:val="center"/>
          </w:tcPr>
          <w:p w14:paraId="168669D1" w14:textId="77777777" w:rsidR="008C42D5" w:rsidRDefault="008C42D5" w:rsidP="00270F36">
            <w:pPr>
              <w:spacing w:before="40" w:after="60"/>
              <w:rPr>
                <w:rFonts w:cstheme="minorHAnsi"/>
              </w:rPr>
            </w:pPr>
            <w:r>
              <w:rPr>
                <w:rFonts w:cstheme="minorHAnsi"/>
              </w:rPr>
              <w:lastRenderedPageBreak/>
              <w:t>National</w:t>
            </w:r>
          </w:p>
        </w:tc>
        <w:tc>
          <w:tcPr>
            <w:tcW w:w="0" w:type="dxa"/>
            <w:tcBorders>
              <w:left w:val="single" w:sz="4" w:space="0" w:color="FFFFFF"/>
              <w:right w:val="single" w:sz="4" w:space="0" w:color="FFFFFF"/>
            </w:tcBorders>
            <w:vAlign w:val="center"/>
          </w:tcPr>
          <w:p w14:paraId="3D9638CA" w14:textId="77777777" w:rsidR="008C42D5" w:rsidRPr="00893E7C" w:rsidRDefault="008C42D5" w:rsidP="00270F36">
            <w:pPr>
              <w:spacing w:before="40" w:after="60"/>
              <w:rPr>
                <w:rFonts w:cstheme="minorHAnsi"/>
              </w:rPr>
            </w:pPr>
            <w:r>
              <w:rPr>
                <w:rFonts w:cstheme="minorHAnsi"/>
              </w:rPr>
              <w:t>Dr Dale Pugh</w:t>
            </w:r>
          </w:p>
        </w:tc>
        <w:tc>
          <w:tcPr>
            <w:tcW w:w="0" w:type="dxa"/>
            <w:tcBorders>
              <w:left w:val="single" w:sz="4" w:space="0" w:color="FFFFFF"/>
              <w:right w:val="single" w:sz="4" w:space="0" w:color="FFFFFF"/>
            </w:tcBorders>
            <w:vAlign w:val="center"/>
          </w:tcPr>
          <w:p w14:paraId="470D6A42" w14:textId="77777777" w:rsidR="008C42D5" w:rsidRPr="00893E7C" w:rsidRDefault="008C42D5" w:rsidP="00270F36">
            <w:pPr>
              <w:spacing w:before="40" w:after="60"/>
              <w:rPr>
                <w:rFonts w:cstheme="minorHAnsi"/>
              </w:rPr>
            </w:pPr>
            <w:r>
              <w:rPr>
                <w:rFonts w:cstheme="minorHAnsi"/>
              </w:rPr>
              <w:t>Nurse / Midwife</w:t>
            </w:r>
          </w:p>
        </w:tc>
        <w:tc>
          <w:tcPr>
            <w:tcW w:w="0" w:type="dxa"/>
            <w:tcBorders>
              <w:left w:val="single" w:sz="4" w:space="0" w:color="FFFFFF"/>
            </w:tcBorders>
            <w:vAlign w:val="center"/>
          </w:tcPr>
          <w:p w14:paraId="68B24DC0" w14:textId="77777777" w:rsidR="008C42D5" w:rsidRPr="00893E7C" w:rsidRDefault="008C42D5" w:rsidP="00270F36">
            <w:pPr>
              <w:spacing w:before="40" w:after="60"/>
              <w:rPr>
                <w:rFonts w:cstheme="minorHAnsi"/>
              </w:rPr>
            </w:pPr>
            <w:r>
              <w:rPr>
                <w:rFonts w:cstheme="minorHAnsi"/>
              </w:rPr>
              <w:t>Australian College of Nursing</w:t>
            </w:r>
          </w:p>
        </w:tc>
      </w:tr>
      <w:tr w:rsidR="008C42D5" w:rsidRPr="003005F8" w14:paraId="364D640A"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73FDE4A2" w14:textId="77777777" w:rsidR="008C42D5" w:rsidRPr="00893E7C" w:rsidRDefault="008C42D5" w:rsidP="00270F36">
            <w:pPr>
              <w:spacing w:before="40" w:after="60"/>
              <w:rPr>
                <w:rFonts w:cstheme="minorHAnsi"/>
              </w:rPr>
            </w:pPr>
            <w:r w:rsidRPr="00893E7C">
              <w:rPr>
                <w:rFonts w:cstheme="minorHAnsi"/>
              </w:rPr>
              <w:t>NSW</w:t>
            </w:r>
          </w:p>
        </w:tc>
        <w:tc>
          <w:tcPr>
            <w:tcW w:w="0" w:type="dxa"/>
            <w:tcBorders>
              <w:left w:val="single" w:sz="4" w:space="0" w:color="FFFFFF"/>
              <w:right w:val="single" w:sz="4" w:space="0" w:color="FFFFFF"/>
            </w:tcBorders>
            <w:vAlign w:val="center"/>
          </w:tcPr>
          <w:p w14:paraId="6E390865" w14:textId="77777777" w:rsidR="008C42D5" w:rsidRPr="00893E7C" w:rsidRDefault="008C42D5" w:rsidP="00270F36">
            <w:pPr>
              <w:spacing w:before="40" w:after="60"/>
              <w:rPr>
                <w:rFonts w:cstheme="minorHAnsi"/>
              </w:rPr>
            </w:pPr>
            <w:r w:rsidRPr="00893E7C">
              <w:rPr>
                <w:rFonts w:cstheme="minorHAnsi"/>
              </w:rPr>
              <w:t>Dr Harvey Lander</w:t>
            </w:r>
          </w:p>
        </w:tc>
        <w:tc>
          <w:tcPr>
            <w:tcW w:w="0" w:type="dxa"/>
            <w:tcBorders>
              <w:left w:val="single" w:sz="4" w:space="0" w:color="FFFFFF"/>
              <w:right w:val="single" w:sz="4" w:space="0" w:color="FFFFFF"/>
            </w:tcBorders>
            <w:vAlign w:val="center"/>
          </w:tcPr>
          <w:p w14:paraId="1D03FA1D" w14:textId="77777777" w:rsidR="008C42D5" w:rsidRPr="00893E7C" w:rsidRDefault="008C42D5" w:rsidP="00270F36">
            <w:pPr>
              <w:spacing w:before="40" w:after="60"/>
              <w:rPr>
                <w:rFonts w:cstheme="minorHAnsi"/>
              </w:rPr>
            </w:pPr>
            <w:r w:rsidRPr="00893E7C">
              <w:rPr>
                <w:rFonts w:cstheme="minorHAnsi"/>
              </w:rPr>
              <w:t>Director, Systems Improvement</w:t>
            </w:r>
          </w:p>
        </w:tc>
        <w:tc>
          <w:tcPr>
            <w:tcW w:w="0" w:type="dxa"/>
            <w:tcBorders>
              <w:left w:val="single" w:sz="4" w:space="0" w:color="FFFFFF"/>
            </w:tcBorders>
            <w:vAlign w:val="center"/>
          </w:tcPr>
          <w:p w14:paraId="3C9EE1E8" w14:textId="77777777" w:rsidR="008C42D5" w:rsidRPr="00893E7C" w:rsidRDefault="008C42D5" w:rsidP="00270F36">
            <w:pPr>
              <w:spacing w:before="40" w:after="60"/>
              <w:rPr>
                <w:rFonts w:cstheme="minorHAnsi"/>
              </w:rPr>
            </w:pPr>
            <w:r w:rsidRPr="00893E7C">
              <w:rPr>
                <w:rFonts w:cstheme="minorHAnsi"/>
              </w:rPr>
              <w:t>NSW Clinical Excellence Commission</w:t>
            </w:r>
          </w:p>
        </w:tc>
      </w:tr>
      <w:tr w:rsidR="008C42D5" w:rsidRPr="000345FA" w14:paraId="0373BA6B" w14:textId="77777777" w:rsidTr="00317E14">
        <w:trPr>
          <w:trHeight w:val="454"/>
        </w:trPr>
        <w:tc>
          <w:tcPr>
            <w:tcW w:w="0" w:type="dxa"/>
            <w:tcBorders>
              <w:right w:val="single" w:sz="4" w:space="0" w:color="FFFFFF"/>
            </w:tcBorders>
            <w:vAlign w:val="center"/>
          </w:tcPr>
          <w:p w14:paraId="5203968B" w14:textId="77777777" w:rsidR="008C42D5" w:rsidRPr="00893E7C" w:rsidRDefault="008C42D5" w:rsidP="00270F36">
            <w:pPr>
              <w:spacing w:before="40" w:after="60"/>
              <w:rPr>
                <w:rFonts w:cstheme="minorHAnsi"/>
              </w:rPr>
            </w:pPr>
            <w:r w:rsidRPr="00893E7C">
              <w:rPr>
                <w:rFonts w:cstheme="minorHAnsi"/>
              </w:rPr>
              <w:t>NSW</w:t>
            </w:r>
          </w:p>
        </w:tc>
        <w:tc>
          <w:tcPr>
            <w:tcW w:w="0" w:type="dxa"/>
            <w:tcBorders>
              <w:left w:val="single" w:sz="4" w:space="0" w:color="FFFFFF"/>
              <w:right w:val="single" w:sz="4" w:space="0" w:color="FFFFFF"/>
            </w:tcBorders>
            <w:vAlign w:val="center"/>
          </w:tcPr>
          <w:p w14:paraId="6EB33433" w14:textId="77777777" w:rsidR="008C42D5" w:rsidRPr="00893E7C" w:rsidRDefault="008C42D5" w:rsidP="00270F36">
            <w:pPr>
              <w:spacing w:before="40" w:after="60"/>
              <w:rPr>
                <w:rFonts w:cstheme="minorHAnsi"/>
              </w:rPr>
            </w:pPr>
            <w:r w:rsidRPr="00893E7C">
              <w:rPr>
                <w:rFonts w:cstheme="minorHAnsi"/>
              </w:rPr>
              <w:t>Dr Belinda Munroe</w:t>
            </w:r>
          </w:p>
        </w:tc>
        <w:tc>
          <w:tcPr>
            <w:tcW w:w="0" w:type="dxa"/>
            <w:tcBorders>
              <w:left w:val="single" w:sz="4" w:space="0" w:color="FFFFFF"/>
              <w:right w:val="single" w:sz="4" w:space="0" w:color="FFFFFF"/>
            </w:tcBorders>
            <w:vAlign w:val="center"/>
          </w:tcPr>
          <w:p w14:paraId="054948FF" w14:textId="1F147DD5" w:rsidR="008C42D5" w:rsidRPr="00893E7C" w:rsidRDefault="008C42D5" w:rsidP="00270F36">
            <w:pPr>
              <w:spacing w:before="40" w:after="60"/>
              <w:rPr>
                <w:rFonts w:cstheme="minorHAnsi"/>
              </w:rPr>
            </w:pPr>
            <w:r w:rsidRPr="00893E7C">
              <w:rPr>
                <w:rFonts w:cstheme="minorHAnsi"/>
              </w:rPr>
              <w:t>Emergency Clinical Nurse Consultant</w:t>
            </w:r>
            <w:r w:rsidR="008A60E6">
              <w:rPr>
                <w:rFonts w:cstheme="minorHAnsi"/>
              </w:rPr>
              <w:t xml:space="preserve"> / </w:t>
            </w:r>
            <w:r w:rsidRPr="00893E7C">
              <w:rPr>
                <w:rFonts w:cstheme="minorHAnsi"/>
              </w:rPr>
              <w:t>NSW Branch President, College of Emergency Nursing Australasia</w:t>
            </w:r>
          </w:p>
        </w:tc>
        <w:tc>
          <w:tcPr>
            <w:tcW w:w="0" w:type="dxa"/>
            <w:tcBorders>
              <w:left w:val="single" w:sz="4" w:space="0" w:color="FFFFFF"/>
            </w:tcBorders>
            <w:vAlign w:val="center"/>
          </w:tcPr>
          <w:p w14:paraId="67820E84" w14:textId="77777777" w:rsidR="008C42D5" w:rsidRPr="00893E7C" w:rsidRDefault="008C42D5" w:rsidP="00270F36">
            <w:pPr>
              <w:spacing w:before="40" w:after="60"/>
              <w:rPr>
                <w:rFonts w:cstheme="minorHAnsi"/>
              </w:rPr>
            </w:pPr>
            <w:r w:rsidRPr="00893E7C">
              <w:rPr>
                <w:rFonts w:cstheme="minorHAnsi"/>
              </w:rPr>
              <w:t>Illawarra Shoalhaven Local Health District</w:t>
            </w:r>
          </w:p>
        </w:tc>
      </w:tr>
      <w:tr w:rsidR="008C42D5" w:rsidRPr="000345FA" w14:paraId="676B55A9" w14:textId="77777777" w:rsidTr="00317E14">
        <w:trPr>
          <w:cnfStyle w:val="000000010000" w:firstRow="0" w:lastRow="0" w:firstColumn="0" w:lastColumn="0" w:oddVBand="0" w:evenVBand="0" w:oddHBand="0" w:evenHBand="1" w:firstRowFirstColumn="0" w:firstRowLastColumn="0" w:lastRowFirstColumn="0" w:lastRowLastColumn="0"/>
          <w:trHeight w:val="528"/>
        </w:trPr>
        <w:tc>
          <w:tcPr>
            <w:tcW w:w="0" w:type="dxa"/>
            <w:tcBorders>
              <w:right w:val="single" w:sz="4" w:space="0" w:color="FFFFFF"/>
            </w:tcBorders>
            <w:vAlign w:val="center"/>
          </w:tcPr>
          <w:p w14:paraId="09C353E5" w14:textId="77777777" w:rsidR="008C42D5" w:rsidRPr="00893E7C" w:rsidRDefault="008C42D5" w:rsidP="00270F36">
            <w:pPr>
              <w:spacing w:before="40" w:after="60"/>
              <w:rPr>
                <w:rFonts w:cstheme="minorHAnsi"/>
              </w:rPr>
            </w:pPr>
            <w:r w:rsidRPr="00893E7C">
              <w:rPr>
                <w:rFonts w:cstheme="minorHAnsi"/>
              </w:rPr>
              <w:t>NSW</w:t>
            </w:r>
          </w:p>
        </w:tc>
        <w:tc>
          <w:tcPr>
            <w:tcW w:w="0" w:type="dxa"/>
            <w:tcBorders>
              <w:left w:val="single" w:sz="4" w:space="0" w:color="FFFFFF"/>
              <w:right w:val="single" w:sz="4" w:space="0" w:color="FFFFFF"/>
            </w:tcBorders>
            <w:vAlign w:val="center"/>
          </w:tcPr>
          <w:p w14:paraId="25763470" w14:textId="77777777" w:rsidR="008C42D5" w:rsidRPr="00893E7C" w:rsidRDefault="008C42D5" w:rsidP="00270F36">
            <w:pPr>
              <w:spacing w:before="40" w:after="60"/>
              <w:rPr>
                <w:rFonts w:cstheme="minorHAnsi"/>
              </w:rPr>
            </w:pPr>
            <w:r w:rsidRPr="00893E7C">
              <w:rPr>
                <w:rFonts w:cstheme="minorHAnsi"/>
              </w:rPr>
              <w:t>Professor Melissa Baysari</w:t>
            </w:r>
          </w:p>
        </w:tc>
        <w:tc>
          <w:tcPr>
            <w:tcW w:w="0" w:type="dxa"/>
            <w:tcBorders>
              <w:left w:val="single" w:sz="4" w:space="0" w:color="FFFFFF"/>
              <w:right w:val="single" w:sz="4" w:space="0" w:color="FFFFFF"/>
            </w:tcBorders>
            <w:vAlign w:val="center"/>
          </w:tcPr>
          <w:p w14:paraId="42C661A9" w14:textId="77777777" w:rsidR="008C42D5" w:rsidRPr="00893E7C" w:rsidRDefault="008C42D5" w:rsidP="00270F36">
            <w:pPr>
              <w:spacing w:before="40" w:after="60"/>
              <w:rPr>
                <w:rFonts w:cstheme="minorHAnsi"/>
              </w:rPr>
            </w:pPr>
            <w:r w:rsidRPr="00893E7C">
              <w:rPr>
                <w:rFonts w:cstheme="minorHAnsi"/>
              </w:rPr>
              <w:t>Professor of Human Factors</w:t>
            </w:r>
          </w:p>
        </w:tc>
        <w:tc>
          <w:tcPr>
            <w:tcW w:w="0" w:type="dxa"/>
            <w:tcBorders>
              <w:left w:val="single" w:sz="4" w:space="0" w:color="FFFFFF"/>
            </w:tcBorders>
            <w:vAlign w:val="center"/>
          </w:tcPr>
          <w:p w14:paraId="4F9D7A58" w14:textId="77777777" w:rsidR="008C42D5" w:rsidRPr="00893E7C" w:rsidRDefault="008C42D5" w:rsidP="00270F36">
            <w:pPr>
              <w:spacing w:before="40" w:after="60"/>
              <w:rPr>
                <w:rFonts w:cstheme="minorHAnsi"/>
              </w:rPr>
            </w:pPr>
            <w:r w:rsidRPr="00893E7C">
              <w:rPr>
                <w:rFonts w:cstheme="minorHAnsi"/>
              </w:rPr>
              <w:t>The University of Sydney</w:t>
            </w:r>
          </w:p>
        </w:tc>
      </w:tr>
      <w:tr w:rsidR="008C42D5" w:rsidRPr="003005F8" w14:paraId="381C8950" w14:textId="77777777" w:rsidTr="00317E14">
        <w:trPr>
          <w:trHeight w:val="454"/>
        </w:trPr>
        <w:tc>
          <w:tcPr>
            <w:tcW w:w="0" w:type="dxa"/>
            <w:tcBorders>
              <w:right w:val="single" w:sz="4" w:space="0" w:color="FFFFFF"/>
            </w:tcBorders>
            <w:vAlign w:val="center"/>
          </w:tcPr>
          <w:p w14:paraId="1BC2307A" w14:textId="77777777" w:rsidR="008C42D5" w:rsidRPr="00893E7C" w:rsidRDefault="008C42D5" w:rsidP="00270F36">
            <w:pPr>
              <w:spacing w:before="40" w:after="60"/>
              <w:rPr>
                <w:rFonts w:cstheme="minorHAnsi"/>
              </w:rPr>
            </w:pPr>
            <w:r w:rsidRPr="00893E7C">
              <w:rPr>
                <w:rFonts w:cstheme="minorHAnsi"/>
              </w:rPr>
              <w:t>NSW</w:t>
            </w:r>
          </w:p>
        </w:tc>
        <w:tc>
          <w:tcPr>
            <w:tcW w:w="0" w:type="dxa"/>
            <w:tcBorders>
              <w:left w:val="single" w:sz="4" w:space="0" w:color="FFFFFF"/>
              <w:right w:val="single" w:sz="4" w:space="0" w:color="FFFFFF"/>
            </w:tcBorders>
            <w:vAlign w:val="center"/>
          </w:tcPr>
          <w:p w14:paraId="03CA8A5F" w14:textId="77777777" w:rsidR="008C42D5" w:rsidRPr="00893E7C" w:rsidRDefault="008C42D5" w:rsidP="00270F36">
            <w:pPr>
              <w:spacing w:before="40" w:after="60"/>
              <w:rPr>
                <w:rFonts w:cstheme="minorHAnsi"/>
              </w:rPr>
            </w:pPr>
            <w:r w:rsidRPr="00893E7C">
              <w:rPr>
                <w:rFonts w:cstheme="minorHAnsi"/>
              </w:rPr>
              <w:t>Mr Mick O’Dowd</w:t>
            </w:r>
          </w:p>
        </w:tc>
        <w:tc>
          <w:tcPr>
            <w:tcW w:w="0" w:type="dxa"/>
            <w:tcBorders>
              <w:left w:val="single" w:sz="4" w:space="0" w:color="FFFFFF"/>
              <w:right w:val="single" w:sz="4" w:space="0" w:color="FFFFFF"/>
            </w:tcBorders>
            <w:vAlign w:val="center"/>
          </w:tcPr>
          <w:p w14:paraId="0C2B0E05" w14:textId="77777777" w:rsidR="008C42D5" w:rsidRPr="00893E7C" w:rsidRDefault="008C42D5" w:rsidP="00270F36">
            <w:pPr>
              <w:spacing w:before="40" w:after="60"/>
              <w:rPr>
                <w:rFonts w:cstheme="minorHAnsi"/>
              </w:rPr>
            </w:pPr>
            <w:r w:rsidRPr="00893E7C">
              <w:rPr>
                <w:rFonts w:cstheme="minorHAnsi"/>
              </w:rPr>
              <w:t>Consumer representative</w:t>
            </w:r>
          </w:p>
        </w:tc>
        <w:tc>
          <w:tcPr>
            <w:tcW w:w="0" w:type="dxa"/>
            <w:tcBorders>
              <w:left w:val="single" w:sz="4" w:space="0" w:color="FFFFFF"/>
            </w:tcBorders>
            <w:vAlign w:val="center"/>
          </w:tcPr>
          <w:p w14:paraId="6AC58F6F" w14:textId="77777777" w:rsidR="008C42D5" w:rsidRPr="00893E7C" w:rsidRDefault="008C42D5" w:rsidP="00270F36">
            <w:pPr>
              <w:spacing w:before="40" w:after="60"/>
              <w:rPr>
                <w:rFonts w:cstheme="minorHAnsi"/>
              </w:rPr>
            </w:pPr>
            <w:r w:rsidRPr="00893E7C">
              <w:rPr>
                <w:rFonts w:cstheme="minorHAnsi"/>
              </w:rPr>
              <w:t>The George Institute for Global Health</w:t>
            </w:r>
            <w:r>
              <w:rPr>
                <w:rFonts w:cstheme="minorHAnsi"/>
              </w:rPr>
              <w:t xml:space="preserve"> </w:t>
            </w:r>
            <w:r w:rsidRPr="00893E7C">
              <w:rPr>
                <w:rFonts w:cstheme="minorHAnsi"/>
              </w:rPr>
              <w:t>/</w:t>
            </w:r>
            <w:r>
              <w:rPr>
                <w:rFonts w:cstheme="minorHAnsi"/>
              </w:rPr>
              <w:t xml:space="preserve"> </w:t>
            </w:r>
            <w:r w:rsidRPr="00893E7C">
              <w:rPr>
                <w:rFonts w:cstheme="minorHAnsi"/>
              </w:rPr>
              <w:t>Sepsis Australia</w:t>
            </w:r>
          </w:p>
        </w:tc>
      </w:tr>
      <w:tr w:rsidR="008C42D5" w:rsidRPr="003005F8" w14:paraId="1D49CD1C"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39CCA2CC" w14:textId="77777777" w:rsidR="008C42D5" w:rsidRPr="00893E7C" w:rsidRDefault="008C42D5" w:rsidP="00270F36">
            <w:pPr>
              <w:spacing w:before="40" w:after="60"/>
              <w:rPr>
                <w:rFonts w:cstheme="minorHAnsi"/>
              </w:rPr>
            </w:pPr>
            <w:r w:rsidRPr="00893E7C">
              <w:rPr>
                <w:rFonts w:cstheme="minorHAnsi"/>
              </w:rPr>
              <w:t>NT</w:t>
            </w:r>
          </w:p>
        </w:tc>
        <w:tc>
          <w:tcPr>
            <w:tcW w:w="0" w:type="dxa"/>
            <w:tcBorders>
              <w:left w:val="single" w:sz="4" w:space="0" w:color="FFFFFF"/>
              <w:right w:val="single" w:sz="4" w:space="0" w:color="FFFFFF"/>
            </w:tcBorders>
            <w:vAlign w:val="center"/>
          </w:tcPr>
          <w:p w14:paraId="7A8E32B0" w14:textId="77777777" w:rsidR="008C42D5" w:rsidRPr="00893E7C" w:rsidRDefault="008C42D5" w:rsidP="00270F36">
            <w:pPr>
              <w:spacing w:before="40" w:after="60"/>
              <w:rPr>
                <w:rFonts w:cstheme="minorHAnsi"/>
              </w:rPr>
            </w:pPr>
            <w:r w:rsidRPr="00893E7C">
              <w:rPr>
                <w:rFonts w:cstheme="minorHAnsi"/>
              </w:rPr>
              <w:t>Ms Kirsten Thompson</w:t>
            </w:r>
          </w:p>
        </w:tc>
        <w:tc>
          <w:tcPr>
            <w:tcW w:w="0" w:type="dxa"/>
            <w:tcBorders>
              <w:left w:val="single" w:sz="4" w:space="0" w:color="FFFFFF"/>
              <w:right w:val="single" w:sz="4" w:space="0" w:color="FFFFFF"/>
            </w:tcBorders>
            <w:vAlign w:val="center"/>
          </w:tcPr>
          <w:p w14:paraId="3C3B8E30" w14:textId="77777777" w:rsidR="008C42D5" w:rsidRPr="00893E7C" w:rsidRDefault="008C42D5" w:rsidP="00270F36">
            <w:pPr>
              <w:spacing w:before="40" w:after="60"/>
              <w:rPr>
                <w:rFonts w:cstheme="minorHAnsi"/>
              </w:rPr>
            </w:pPr>
            <w:r w:rsidRPr="00893E7C">
              <w:rPr>
                <w:rFonts w:cstheme="minorHAnsi"/>
              </w:rPr>
              <w:t>Nurse Management Consultant – Sepsis</w:t>
            </w:r>
          </w:p>
        </w:tc>
        <w:tc>
          <w:tcPr>
            <w:tcW w:w="0" w:type="dxa"/>
            <w:tcBorders>
              <w:left w:val="single" w:sz="4" w:space="0" w:color="FFFFFF"/>
            </w:tcBorders>
            <w:vAlign w:val="center"/>
          </w:tcPr>
          <w:p w14:paraId="53CA91D7" w14:textId="77777777" w:rsidR="008C42D5" w:rsidRPr="00893E7C" w:rsidRDefault="008C42D5" w:rsidP="00270F36">
            <w:pPr>
              <w:spacing w:before="40" w:after="60"/>
              <w:rPr>
                <w:rFonts w:cstheme="minorHAnsi"/>
              </w:rPr>
            </w:pPr>
            <w:r w:rsidRPr="00893E7C">
              <w:rPr>
                <w:rFonts w:cstheme="minorHAnsi"/>
              </w:rPr>
              <w:t>Clinical Excellence and Patient Safety, NT Health</w:t>
            </w:r>
          </w:p>
        </w:tc>
      </w:tr>
      <w:tr w:rsidR="008C42D5" w:rsidRPr="003005F8" w14:paraId="2EBB0842" w14:textId="77777777" w:rsidTr="00317E14">
        <w:trPr>
          <w:trHeight w:val="454"/>
        </w:trPr>
        <w:tc>
          <w:tcPr>
            <w:tcW w:w="0" w:type="dxa"/>
            <w:tcBorders>
              <w:right w:val="single" w:sz="4" w:space="0" w:color="FFFFFF"/>
            </w:tcBorders>
            <w:vAlign w:val="center"/>
          </w:tcPr>
          <w:p w14:paraId="334E6325" w14:textId="77777777" w:rsidR="008C42D5" w:rsidRPr="00893E7C" w:rsidRDefault="008C42D5" w:rsidP="00270F36">
            <w:pPr>
              <w:spacing w:before="40" w:after="60"/>
              <w:rPr>
                <w:rFonts w:cstheme="minorHAnsi"/>
              </w:rPr>
            </w:pPr>
            <w:r w:rsidRPr="00893E7C">
              <w:rPr>
                <w:rFonts w:cstheme="minorHAnsi"/>
              </w:rPr>
              <w:t>QLD</w:t>
            </w:r>
          </w:p>
        </w:tc>
        <w:tc>
          <w:tcPr>
            <w:tcW w:w="0" w:type="dxa"/>
            <w:tcBorders>
              <w:left w:val="single" w:sz="4" w:space="0" w:color="FFFFFF"/>
              <w:right w:val="single" w:sz="4" w:space="0" w:color="FFFFFF"/>
            </w:tcBorders>
            <w:vAlign w:val="center"/>
          </w:tcPr>
          <w:p w14:paraId="613E5037" w14:textId="77777777" w:rsidR="008C42D5" w:rsidRPr="00893E7C" w:rsidRDefault="008C42D5" w:rsidP="00270F36">
            <w:pPr>
              <w:spacing w:before="40" w:after="60"/>
              <w:rPr>
                <w:rFonts w:cstheme="minorHAnsi"/>
              </w:rPr>
            </w:pPr>
            <w:r w:rsidRPr="00893E7C">
              <w:rPr>
                <w:rFonts w:cstheme="minorHAnsi"/>
              </w:rPr>
              <w:t>Professor Bala Venkatesh</w:t>
            </w:r>
          </w:p>
        </w:tc>
        <w:tc>
          <w:tcPr>
            <w:tcW w:w="0" w:type="dxa"/>
            <w:tcBorders>
              <w:left w:val="single" w:sz="4" w:space="0" w:color="FFFFFF"/>
              <w:right w:val="single" w:sz="4" w:space="0" w:color="FFFFFF"/>
            </w:tcBorders>
            <w:vAlign w:val="center"/>
          </w:tcPr>
          <w:p w14:paraId="2E983CA7" w14:textId="77777777" w:rsidR="008C42D5" w:rsidRPr="00893E7C" w:rsidRDefault="008C42D5" w:rsidP="00270F36">
            <w:pPr>
              <w:spacing w:before="40" w:after="60"/>
              <w:rPr>
                <w:rFonts w:cstheme="minorHAnsi"/>
              </w:rPr>
            </w:pPr>
            <w:r w:rsidRPr="00893E7C">
              <w:rPr>
                <w:rFonts w:cstheme="minorHAnsi"/>
              </w:rPr>
              <w:t>Program Director</w:t>
            </w:r>
          </w:p>
          <w:p w14:paraId="215B9103" w14:textId="77777777" w:rsidR="008C42D5" w:rsidRPr="00893E7C" w:rsidRDefault="008C42D5" w:rsidP="00270F36">
            <w:pPr>
              <w:spacing w:before="40" w:after="60"/>
              <w:rPr>
                <w:rFonts w:cstheme="minorHAnsi"/>
              </w:rPr>
            </w:pPr>
            <w:r w:rsidRPr="00893E7C">
              <w:rPr>
                <w:rFonts w:cstheme="minorHAnsi"/>
              </w:rPr>
              <w:t>Chair Qld Statewide Sepsis Steering Committee</w:t>
            </w:r>
          </w:p>
          <w:p w14:paraId="50D6D85C" w14:textId="77777777" w:rsidR="008C42D5" w:rsidRPr="00893E7C" w:rsidRDefault="008C42D5" w:rsidP="00270F36">
            <w:pPr>
              <w:spacing w:before="40" w:after="60"/>
              <w:rPr>
                <w:rFonts w:cstheme="minorHAnsi"/>
              </w:rPr>
            </w:pPr>
            <w:r w:rsidRPr="00893E7C">
              <w:rPr>
                <w:rFonts w:cstheme="minorHAnsi"/>
              </w:rPr>
              <w:t>Academic Professor</w:t>
            </w:r>
          </w:p>
        </w:tc>
        <w:tc>
          <w:tcPr>
            <w:tcW w:w="0" w:type="dxa"/>
            <w:tcBorders>
              <w:left w:val="single" w:sz="4" w:space="0" w:color="FFFFFF"/>
            </w:tcBorders>
            <w:vAlign w:val="center"/>
          </w:tcPr>
          <w:p w14:paraId="5D372B12" w14:textId="77777777" w:rsidR="008C42D5" w:rsidRPr="00893E7C" w:rsidRDefault="008C42D5" w:rsidP="00270F36">
            <w:pPr>
              <w:spacing w:before="40" w:after="60"/>
              <w:rPr>
                <w:rFonts w:cstheme="minorHAnsi"/>
              </w:rPr>
            </w:pPr>
            <w:r w:rsidRPr="00893E7C">
              <w:rPr>
                <w:rFonts w:cstheme="minorHAnsi"/>
              </w:rPr>
              <w:t>The George Institute</w:t>
            </w:r>
          </w:p>
          <w:p w14:paraId="3F3FB269" w14:textId="5EB8F958" w:rsidR="008C42D5" w:rsidRDefault="008C42D5" w:rsidP="00270F36">
            <w:pPr>
              <w:spacing w:before="40" w:after="60"/>
              <w:rPr>
                <w:rFonts w:cstheme="minorHAnsi"/>
              </w:rPr>
            </w:pPr>
            <w:r w:rsidRPr="00893E7C">
              <w:rPr>
                <w:rFonts w:cstheme="minorHAnsi"/>
              </w:rPr>
              <w:t>QLD Health</w:t>
            </w:r>
          </w:p>
          <w:p w14:paraId="09AC36B2" w14:textId="77777777" w:rsidR="008C42D5" w:rsidRPr="00893E7C" w:rsidRDefault="008C42D5" w:rsidP="00270F36">
            <w:pPr>
              <w:spacing w:before="40" w:after="60"/>
              <w:rPr>
                <w:rFonts w:cstheme="minorHAnsi"/>
              </w:rPr>
            </w:pPr>
            <w:r w:rsidRPr="00893E7C">
              <w:rPr>
                <w:rFonts w:cstheme="minorHAnsi"/>
              </w:rPr>
              <w:t>Gold Coast University Hospital</w:t>
            </w:r>
          </w:p>
        </w:tc>
      </w:tr>
      <w:tr w:rsidR="008C42D5" w:rsidRPr="003005F8" w14:paraId="4B386E9D"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58388B4A" w14:textId="77777777" w:rsidR="008C42D5" w:rsidRDefault="008C42D5" w:rsidP="00270F36">
            <w:pPr>
              <w:spacing w:before="40" w:after="60"/>
              <w:rPr>
                <w:rFonts w:cstheme="minorHAnsi"/>
              </w:rPr>
            </w:pPr>
            <w:r w:rsidRPr="00893E7C">
              <w:rPr>
                <w:rFonts w:cstheme="minorHAnsi"/>
              </w:rPr>
              <w:t>QLD</w:t>
            </w:r>
          </w:p>
        </w:tc>
        <w:tc>
          <w:tcPr>
            <w:tcW w:w="0" w:type="dxa"/>
            <w:tcBorders>
              <w:left w:val="single" w:sz="4" w:space="0" w:color="FFFFFF"/>
              <w:right w:val="single" w:sz="4" w:space="0" w:color="FFFFFF"/>
            </w:tcBorders>
            <w:vAlign w:val="center"/>
          </w:tcPr>
          <w:p w14:paraId="0C448262" w14:textId="77777777" w:rsidR="008C42D5" w:rsidRPr="00893E7C" w:rsidRDefault="008C42D5" w:rsidP="00270F36">
            <w:pPr>
              <w:spacing w:before="40" w:after="60"/>
              <w:rPr>
                <w:rFonts w:cstheme="minorHAnsi"/>
              </w:rPr>
            </w:pPr>
            <w:r>
              <w:rPr>
                <w:rFonts w:cstheme="minorHAnsi"/>
              </w:rPr>
              <w:t>Associate Professor</w:t>
            </w:r>
            <w:r w:rsidRPr="00893E7C">
              <w:rPr>
                <w:rFonts w:cstheme="minorHAnsi"/>
              </w:rPr>
              <w:t xml:space="preserve"> Paula Lister</w:t>
            </w:r>
          </w:p>
        </w:tc>
        <w:tc>
          <w:tcPr>
            <w:tcW w:w="0" w:type="dxa"/>
            <w:tcBorders>
              <w:left w:val="single" w:sz="4" w:space="0" w:color="FFFFFF"/>
              <w:right w:val="single" w:sz="4" w:space="0" w:color="FFFFFF"/>
            </w:tcBorders>
            <w:vAlign w:val="center"/>
          </w:tcPr>
          <w:p w14:paraId="3B4A9DAD" w14:textId="77777777" w:rsidR="008C42D5" w:rsidRPr="00893E7C" w:rsidRDefault="008C42D5" w:rsidP="00270F36">
            <w:pPr>
              <w:spacing w:before="40" w:after="60"/>
              <w:rPr>
                <w:rFonts w:cstheme="minorHAnsi"/>
              </w:rPr>
            </w:pPr>
            <w:r w:rsidRPr="00893E7C">
              <w:rPr>
                <w:rFonts w:cstheme="minorHAnsi"/>
              </w:rPr>
              <w:t>Director of Paediatric Critical Care, Co-chair of QLD Paediatric Sepsis Program</w:t>
            </w:r>
          </w:p>
        </w:tc>
        <w:tc>
          <w:tcPr>
            <w:tcW w:w="0" w:type="dxa"/>
            <w:tcBorders>
              <w:left w:val="single" w:sz="4" w:space="0" w:color="FFFFFF"/>
            </w:tcBorders>
            <w:vAlign w:val="center"/>
          </w:tcPr>
          <w:p w14:paraId="0180F4B5" w14:textId="4641A08C" w:rsidR="008C42D5" w:rsidRPr="00893E7C" w:rsidRDefault="008C42D5" w:rsidP="00270F36">
            <w:pPr>
              <w:spacing w:before="40" w:after="60"/>
              <w:rPr>
                <w:rFonts w:cstheme="minorHAnsi"/>
              </w:rPr>
            </w:pPr>
            <w:r w:rsidRPr="00893E7C">
              <w:rPr>
                <w:rFonts w:cstheme="minorHAnsi"/>
              </w:rPr>
              <w:t>Child Health Queensland and Sunshine Coast University Hospital</w:t>
            </w:r>
          </w:p>
        </w:tc>
      </w:tr>
      <w:tr w:rsidR="008C42D5" w:rsidRPr="003005F8" w14:paraId="6FF78B7B" w14:textId="77777777" w:rsidTr="00317E14">
        <w:trPr>
          <w:trHeight w:val="454"/>
        </w:trPr>
        <w:tc>
          <w:tcPr>
            <w:tcW w:w="0" w:type="dxa"/>
            <w:tcBorders>
              <w:right w:val="single" w:sz="4" w:space="0" w:color="FFFFFF"/>
            </w:tcBorders>
            <w:vAlign w:val="center"/>
          </w:tcPr>
          <w:p w14:paraId="4EF852FA" w14:textId="77777777" w:rsidR="008C42D5" w:rsidRPr="00893E7C" w:rsidRDefault="008C42D5" w:rsidP="00270F36">
            <w:pPr>
              <w:spacing w:before="40" w:after="60"/>
              <w:rPr>
                <w:rFonts w:cstheme="minorHAnsi"/>
              </w:rPr>
            </w:pPr>
            <w:r w:rsidRPr="00893E7C">
              <w:rPr>
                <w:rFonts w:cstheme="minorHAnsi"/>
              </w:rPr>
              <w:t>QLD</w:t>
            </w:r>
          </w:p>
        </w:tc>
        <w:tc>
          <w:tcPr>
            <w:tcW w:w="0" w:type="dxa"/>
            <w:tcBorders>
              <w:left w:val="single" w:sz="4" w:space="0" w:color="FFFFFF"/>
              <w:right w:val="single" w:sz="4" w:space="0" w:color="FFFFFF"/>
            </w:tcBorders>
            <w:vAlign w:val="center"/>
          </w:tcPr>
          <w:p w14:paraId="2794333D" w14:textId="77777777" w:rsidR="008C42D5" w:rsidRPr="00893E7C" w:rsidRDefault="008C42D5" w:rsidP="00270F36">
            <w:pPr>
              <w:spacing w:before="40" w:after="60"/>
              <w:rPr>
                <w:rFonts w:cstheme="minorHAnsi"/>
              </w:rPr>
            </w:pPr>
            <w:r w:rsidRPr="00893E7C">
              <w:rPr>
                <w:rFonts w:cstheme="minorHAnsi"/>
              </w:rPr>
              <w:t>Ms Mary Steele</w:t>
            </w:r>
          </w:p>
        </w:tc>
        <w:tc>
          <w:tcPr>
            <w:tcW w:w="0" w:type="dxa"/>
            <w:tcBorders>
              <w:left w:val="single" w:sz="4" w:space="0" w:color="FFFFFF"/>
              <w:right w:val="single" w:sz="4" w:space="0" w:color="FFFFFF"/>
            </w:tcBorders>
            <w:vAlign w:val="center"/>
          </w:tcPr>
          <w:p w14:paraId="7B7E6CA5" w14:textId="77777777" w:rsidR="008C42D5" w:rsidRPr="00893E7C" w:rsidRDefault="008C42D5" w:rsidP="00270F36">
            <w:pPr>
              <w:spacing w:before="40" w:after="60"/>
              <w:rPr>
                <w:rFonts w:cstheme="minorHAnsi"/>
              </w:rPr>
            </w:pPr>
            <w:r w:rsidRPr="00893E7C">
              <w:rPr>
                <w:rFonts w:cstheme="minorHAnsi"/>
              </w:rPr>
              <w:t>Consumer representative</w:t>
            </w:r>
          </w:p>
        </w:tc>
        <w:tc>
          <w:tcPr>
            <w:tcW w:w="0" w:type="dxa"/>
            <w:tcBorders>
              <w:left w:val="single" w:sz="4" w:space="0" w:color="FFFFFF"/>
            </w:tcBorders>
            <w:vAlign w:val="center"/>
          </w:tcPr>
          <w:p w14:paraId="3C1AECB4" w14:textId="77777777" w:rsidR="008C42D5" w:rsidRPr="00893E7C" w:rsidRDefault="008C42D5" w:rsidP="00270F36">
            <w:pPr>
              <w:spacing w:before="40" w:after="60"/>
              <w:rPr>
                <w:rFonts w:cstheme="minorHAnsi"/>
              </w:rPr>
            </w:pPr>
            <w:r w:rsidRPr="00893E7C">
              <w:rPr>
                <w:rFonts w:cstheme="minorHAnsi"/>
              </w:rPr>
              <w:t>The George Institute for Global Health</w:t>
            </w:r>
            <w:r>
              <w:rPr>
                <w:rFonts w:cstheme="minorHAnsi"/>
              </w:rPr>
              <w:t xml:space="preserve"> </w:t>
            </w:r>
            <w:r w:rsidRPr="00893E7C">
              <w:rPr>
                <w:rFonts w:cstheme="minorHAnsi"/>
              </w:rPr>
              <w:t>/</w:t>
            </w:r>
            <w:r>
              <w:rPr>
                <w:rFonts w:cstheme="minorHAnsi"/>
              </w:rPr>
              <w:t xml:space="preserve"> </w:t>
            </w:r>
            <w:r w:rsidRPr="00893E7C">
              <w:rPr>
                <w:rFonts w:cstheme="minorHAnsi"/>
              </w:rPr>
              <w:t>Sepsis Australia</w:t>
            </w:r>
          </w:p>
        </w:tc>
      </w:tr>
      <w:tr w:rsidR="008C42D5" w:rsidRPr="003005F8" w14:paraId="03E1910D"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06AEE293" w14:textId="77777777" w:rsidR="008C42D5" w:rsidRPr="00893E7C" w:rsidRDefault="008C42D5" w:rsidP="00270F36">
            <w:pPr>
              <w:spacing w:before="40" w:after="60"/>
              <w:rPr>
                <w:rFonts w:cstheme="minorHAnsi"/>
              </w:rPr>
            </w:pPr>
            <w:r w:rsidRPr="00893E7C">
              <w:rPr>
                <w:rFonts w:cstheme="minorHAnsi"/>
              </w:rPr>
              <w:t>Q</w:t>
            </w:r>
            <w:r>
              <w:rPr>
                <w:rFonts w:cstheme="minorHAnsi"/>
              </w:rPr>
              <w:t>LD</w:t>
            </w:r>
          </w:p>
        </w:tc>
        <w:tc>
          <w:tcPr>
            <w:tcW w:w="0" w:type="dxa"/>
            <w:tcBorders>
              <w:left w:val="single" w:sz="4" w:space="0" w:color="FFFFFF"/>
              <w:right w:val="single" w:sz="4" w:space="0" w:color="FFFFFF"/>
            </w:tcBorders>
            <w:vAlign w:val="center"/>
          </w:tcPr>
          <w:p w14:paraId="7E36E2A9" w14:textId="77777777" w:rsidR="008C42D5" w:rsidRPr="00893E7C" w:rsidRDefault="008C42D5" w:rsidP="00270F36">
            <w:pPr>
              <w:spacing w:before="40" w:after="60"/>
              <w:rPr>
                <w:rFonts w:cstheme="minorHAnsi"/>
              </w:rPr>
            </w:pPr>
            <w:r w:rsidRPr="00893E7C">
              <w:rPr>
                <w:rFonts w:cstheme="minorHAnsi"/>
              </w:rPr>
              <w:t>Professor Jason Roberts</w:t>
            </w:r>
          </w:p>
        </w:tc>
        <w:tc>
          <w:tcPr>
            <w:tcW w:w="0" w:type="dxa"/>
            <w:tcBorders>
              <w:left w:val="single" w:sz="4" w:space="0" w:color="FFFFFF"/>
              <w:right w:val="single" w:sz="4" w:space="0" w:color="FFFFFF"/>
            </w:tcBorders>
            <w:vAlign w:val="center"/>
          </w:tcPr>
          <w:p w14:paraId="1AA2759E" w14:textId="77777777" w:rsidR="008C42D5" w:rsidRPr="00893E7C" w:rsidRDefault="008C42D5" w:rsidP="00270F36">
            <w:pPr>
              <w:spacing w:before="40" w:after="60"/>
              <w:rPr>
                <w:rFonts w:cstheme="minorHAnsi"/>
              </w:rPr>
            </w:pPr>
            <w:r w:rsidRPr="00893E7C">
              <w:rPr>
                <w:rFonts w:cstheme="minorHAnsi"/>
              </w:rPr>
              <w:t>NHMRC Practitioner Fellow, Consultant Clinical Pharmacist</w:t>
            </w:r>
          </w:p>
        </w:tc>
        <w:tc>
          <w:tcPr>
            <w:tcW w:w="0" w:type="dxa"/>
            <w:tcBorders>
              <w:left w:val="single" w:sz="4" w:space="0" w:color="FFFFFF"/>
            </w:tcBorders>
            <w:vAlign w:val="center"/>
          </w:tcPr>
          <w:p w14:paraId="6586EA90" w14:textId="77777777" w:rsidR="008C42D5" w:rsidRPr="00893E7C" w:rsidRDefault="008C42D5" w:rsidP="00270F36">
            <w:pPr>
              <w:spacing w:before="40" w:after="60"/>
              <w:rPr>
                <w:rFonts w:cstheme="minorHAnsi"/>
              </w:rPr>
            </w:pPr>
            <w:r w:rsidRPr="00893E7C">
              <w:rPr>
                <w:rFonts w:cstheme="minorHAnsi"/>
              </w:rPr>
              <w:t>Queensland University</w:t>
            </w:r>
          </w:p>
        </w:tc>
      </w:tr>
      <w:tr w:rsidR="008C42D5" w:rsidRPr="003005F8" w14:paraId="4C4C2930" w14:textId="77777777" w:rsidTr="00317E14">
        <w:trPr>
          <w:trHeight w:val="454"/>
        </w:trPr>
        <w:tc>
          <w:tcPr>
            <w:tcW w:w="0" w:type="dxa"/>
            <w:tcBorders>
              <w:right w:val="single" w:sz="4" w:space="0" w:color="FFFFFF"/>
            </w:tcBorders>
            <w:vAlign w:val="center"/>
          </w:tcPr>
          <w:p w14:paraId="7F864110" w14:textId="77777777" w:rsidR="008C42D5" w:rsidRPr="00893E7C" w:rsidRDefault="008C42D5" w:rsidP="00270F36">
            <w:pPr>
              <w:spacing w:before="40" w:after="60"/>
              <w:rPr>
                <w:rFonts w:cstheme="minorHAnsi"/>
              </w:rPr>
            </w:pPr>
            <w:r w:rsidRPr="00893E7C">
              <w:rPr>
                <w:rFonts w:cstheme="minorHAnsi"/>
              </w:rPr>
              <w:t>SA</w:t>
            </w:r>
          </w:p>
        </w:tc>
        <w:tc>
          <w:tcPr>
            <w:tcW w:w="0" w:type="dxa"/>
            <w:tcBorders>
              <w:left w:val="single" w:sz="4" w:space="0" w:color="FFFFFF"/>
              <w:right w:val="single" w:sz="4" w:space="0" w:color="FFFFFF"/>
            </w:tcBorders>
            <w:vAlign w:val="center"/>
          </w:tcPr>
          <w:p w14:paraId="5C7AFC7F" w14:textId="77777777" w:rsidR="008C42D5" w:rsidRPr="00893E7C" w:rsidRDefault="008C42D5" w:rsidP="00270F36">
            <w:pPr>
              <w:spacing w:before="40" w:after="60"/>
              <w:rPr>
                <w:rFonts w:cstheme="minorHAnsi"/>
              </w:rPr>
            </w:pPr>
            <w:r w:rsidRPr="00893E7C">
              <w:rPr>
                <w:rFonts w:cstheme="minorHAnsi"/>
              </w:rPr>
              <w:t>Dr Simon Lockwood</w:t>
            </w:r>
          </w:p>
        </w:tc>
        <w:tc>
          <w:tcPr>
            <w:tcW w:w="0" w:type="dxa"/>
            <w:tcBorders>
              <w:left w:val="single" w:sz="4" w:space="0" w:color="FFFFFF"/>
              <w:right w:val="single" w:sz="4" w:space="0" w:color="FFFFFF"/>
            </w:tcBorders>
            <w:vAlign w:val="center"/>
          </w:tcPr>
          <w:p w14:paraId="75356D60" w14:textId="77777777" w:rsidR="008C42D5" w:rsidRPr="00893E7C" w:rsidRDefault="008C42D5" w:rsidP="00270F36">
            <w:pPr>
              <w:spacing w:before="40" w:after="60"/>
              <w:rPr>
                <w:rFonts w:cstheme="minorHAnsi"/>
              </w:rPr>
            </w:pPr>
            <w:r w:rsidRPr="00893E7C">
              <w:rPr>
                <w:rFonts w:cstheme="minorHAnsi"/>
              </w:rPr>
              <w:t>General Practitioner/Rural Generalist</w:t>
            </w:r>
          </w:p>
        </w:tc>
        <w:tc>
          <w:tcPr>
            <w:tcW w:w="0" w:type="dxa"/>
            <w:tcBorders>
              <w:left w:val="single" w:sz="4" w:space="0" w:color="FFFFFF"/>
            </w:tcBorders>
            <w:vAlign w:val="center"/>
          </w:tcPr>
          <w:p w14:paraId="1DB1E287" w14:textId="77777777" w:rsidR="008C42D5" w:rsidRPr="00893E7C" w:rsidRDefault="008C42D5" w:rsidP="00270F36">
            <w:pPr>
              <w:spacing w:before="40" w:after="60"/>
              <w:rPr>
                <w:rFonts w:cstheme="minorHAnsi"/>
              </w:rPr>
            </w:pPr>
            <w:r w:rsidRPr="00893E7C">
              <w:rPr>
                <w:rFonts w:cstheme="minorHAnsi"/>
              </w:rPr>
              <w:t>Roxby Downs Doctors Surgery/ Chair of Country SA Primary Health Network</w:t>
            </w:r>
          </w:p>
        </w:tc>
      </w:tr>
      <w:tr w:rsidR="008C42D5" w:rsidRPr="003005F8" w14:paraId="33917758"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20D4EF9B" w14:textId="77777777" w:rsidR="008C42D5" w:rsidRPr="00893E7C" w:rsidRDefault="008C42D5" w:rsidP="00270F36">
            <w:pPr>
              <w:spacing w:before="40" w:after="60"/>
              <w:rPr>
                <w:rFonts w:cstheme="minorHAnsi"/>
              </w:rPr>
            </w:pPr>
            <w:r w:rsidRPr="00893E7C">
              <w:rPr>
                <w:rFonts w:cstheme="minorHAnsi"/>
              </w:rPr>
              <w:t>SA</w:t>
            </w:r>
          </w:p>
        </w:tc>
        <w:tc>
          <w:tcPr>
            <w:tcW w:w="0" w:type="dxa"/>
            <w:tcBorders>
              <w:left w:val="single" w:sz="4" w:space="0" w:color="FFFFFF"/>
              <w:right w:val="single" w:sz="4" w:space="0" w:color="FFFFFF"/>
            </w:tcBorders>
            <w:vAlign w:val="center"/>
          </w:tcPr>
          <w:p w14:paraId="23F8C6A1" w14:textId="77777777" w:rsidR="008C42D5" w:rsidRPr="00893E7C" w:rsidRDefault="008C42D5" w:rsidP="00270F36">
            <w:pPr>
              <w:spacing w:before="40" w:after="60"/>
              <w:rPr>
                <w:rFonts w:cstheme="minorHAnsi"/>
              </w:rPr>
            </w:pPr>
            <w:r w:rsidRPr="00893E7C">
              <w:rPr>
                <w:rFonts w:cstheme="minorHAnsi"/>
              </w:rPr>
              <w:t>Ms Fiona Gray</w:t>
            </w:r>
          </w:p>
        </w:tc>
        <w:tc>
          <w:tcPr>
            <w:tcW w:w="0" w:type="dxa"/>
            <w:tcBorders>
              <w:left w:val="single" w:sz="4" w:space="0" w:color="FFFFFF"/>
              <w:right w:val="single" w:sz="4" w:space="0" w:color="FFFFFF"/>
            </w:tcBorders>
            <w:vAlign w:val="center"/>
          </w:tcPr>
          <w:p w14:paraId="19E8E69B" w14:textId="77777777" w:rsidR="008C42D5" w:rsidRPr="00893E7C" w:rsidRDefault="008C42D5" w:rsidP="00270F36">
            <w:pPr>
              <w:spacing w:before="40" w:after="60"/>
              <w:rPr>
                <w:rFonts w:cstheme="minorHAnsi"/>
              </w:rPr>
            </w:pPr>
            <w:r w:rsidRPr="00893E7C">
              <w:rPr>
                <w:rFonts w:cstheme="minorHAnsi"/>
              </w:rPr>
              <w:t>Consumer representative</w:t>
            </w:r>
          </w:p>
        </w:tc>
        <w:tc>
          <w:tcPr>
            <w:tcW w:w="0" w:type="dxa"/>
            <w:tcBorders>
              <w:left w:val="single" w:sz="4" w:space="0" w:color="FFFFFF"/>
            </w:tcBorders>
            <w:vAlign w:val="center"/>
          </w:tcPr>
          <w:p w14:paraId="16E3932A" w14:textId="77777777" w:rsidR="008C42D5" w:rsidRPr="00893E7C" w:rsidRDefault="008C42D5" w:rsidP="00270F36">
            <w:pPr>
              <w:spacing w:before="40" w:after="60"/>
              <w:rPr>
                <w:rFonts w:cstheme="minorHAnsi"/>
              </w:rPr>
            </w:pPr>
            <w:r w:rsidRPr="00893E7C">
              <w:rPr>
                <w:rFonts w:cstheme="minorHAnsi"/>
              </w:rPr>
              <w:t>The George Institute for Global Health</w:t>
            </w:r>
            <w:r>
              <w:rPr>
                <w:rFonts w:cstheme="minorHAnsi"/>
              </w:rPr>
              <w:t xml:space="preserve"> </w:t>
            </w:r>
            <w:r w:rsidRPr="00893E7C">
              <w:rPr>
                <w:rFonts w:cstheme="minorHAnsi"/>
              </w:rPr>
              <w:t>/</w:t>
            </w:r>
            <w:r>
              <w:rPr>
                <w:rFonts w:cstheme="minorHAnsi"/>
              </w:rPr>
              <w:t xml:space="preserve"> </w:t>
            </w:r>
            <w:r w:rsidRPr="00893E7C">
              <w:rPr>
                <w:rFonts w:cstheme="minorHAnsi"/>
              </w:rPr>
              <w:t>Sepsis Australia</w:t>
            </w:r>
          </w:p>
        </w:tc>
      </w:tr>
      <w:tr w:rsidR="008C42D5" w:rsidRPr="003005F8" w14:paraId="39577EF0" w14:textId="77777777" w:rsidTr="00317E14">
        <w:trPr>
          <w:trHeight w:val="454"/>
        </w:trPr>
        <w:tc>
          <w:tcPr>
            <w:tcW w:w="0" w:type="dxa"/>
            <w:tcBorders>
              <w:right w:val="single" w:sz="4" w:space="0" w:color="FFFFFF"/>
            </w:tcBorders>
            <w:vAlign w:val="center"/>
          </w:tcPr>
          <w:p w14:paraId="6E9C3093" w14:textId="77777777" w:rsidR="008C42D5" w:rsidRPr="00893E7C" w:rsidRDefault="008C42D5" w:rsidP="00270F36">
            <w:pPr>
              <w:spacing w:before="40" w:after="60"/>
              <w:rPr>
                <w:rFonts w:cstheme="minorHAnsi"/>
              </w:rPr>
            </w:pPr>
            <w:r w:rsidRPr="00893E7C">
              <w:rPr>
                <w:rFonts w:cstheme="minorHAnsi"/>
              </w:rPr>
              <w:t>TAS</w:t>
            </w:r>
          </w:p>
        </w:tc>
        <w:tc>
          <w:tcPr>
            <w:tcW w:w="0" w:type="dxa"/>
            <w:tcBorders>
              <w:left w:val="single" w:sz="4" w:space="0" w:color="FFFFFF"/>
              <w:right w:val="single" w:sz="4" w:space="0" w:color="FFFFFF"/>
            </w:tcBorders>
            <w:vAlign w:val="center"/>
          </w:tcPr>
          <w:p w14:paraId="79006DC9" w14:textId="77777777" w:rsidR="008C42D5" w:rsidRPr="00893E7C" w:rsidRDefault="008C42D5" w:rsidP="00270F36">
            <w:pPr>
              <w:spacing w:before="40" w:after="60"/>
              <w:rPr>
                <w:rFonts w:cstheme="minorHAnsi"/>
              </w:rPr>
            </w:pPr>
            <w:r w:rsidRPr="00893E7C">
              <w:rPr>
                <w:rFonts w:cstheme="minorHAnsi"/>
              </w:rPr>
              <w:t>Dr Naomi Spotswood</w:t>
            </w:r>
          </w:p>
        </w:tc>
        <w:tc>
          <w:tcPr>
            <w:tcW w:w="0" w:type="dxa"/>
            <w:tcBorders>
              <w:left w:val="single" w:sz="4" w:space="0" w:color="FFFFFF"/>
              <w:right w:val="single" w:sz="4" w:space="0" w:color="FFFFFF"/>
            </w:tcBorders>
            <w:vAlign w:val="center"/>
          </w:tcPr>
          <w:p w14:paraId="2080B7ED" w14:textId="77777777" w:rsidR="008C42D5" w:rsidRPr="00893E7C" w:rsidRDefault="008C42D5" w:rsidP="00270F36">
            <w:pPr>
              <w:spacing w:before="40" w:after="60"/>
              <w:rPr>
                <w:rFonts w:cstheme="minorHAnsi"/>
              </w:rPr>
            </w:pPr>
            <w:r w:rsidRPr="00893E7C">
              <w:rPr>
                <w:rFonts w:cstheme="minorHAnsi"/>
              </w:rPr>
              <w:t>Neonatologist</w:t>
            </w:r>
          </w:p>
        </w:tc>
        <w:tc>
          <w:tcPr>
            <w:tcW w:w="0" w:type="dxa"/>
            <w:tcBorders>
              <w:left w:val="single" w:sz="4" w:space="0" w:color="FFFFFF"/>
            </w:tcBorders>
            <w:vAlign w:val="center"/>
          </w:tcPr>
          <w:p w14:paraId="051CB4FA" w14:textId="77777777" w:rsidR="008C42D5" w:rsidRPr="00893E7C" w:rsidRDefault="008C42D5" w:rsidP="00270F36">
            <w:pPr>
              <w:spacing w:before="40" w:after="60"/>
              <w:rPr>
                <w:rFonts w:cstheme="minorHAnsi"/>
              </w:rPr>
            </w:pPr>
            <w:r w:rsidRPr="00893E7C">
              <w:rPr>
                <w:rFonts w:cstheme="minorHAnsi"/>
              </w:rPr>
              <w:t>Royal Hobart Hospital</w:t>
            </w:r>
          </w:p>
        </w:tc>
      </w:tr>
      <w:tr w:rsidR="008C42D5" w:rsidRPr="003005F8" w14:paraId="56DBCE14"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6CAD85CA" w14:textId="77777777" w:rsidR="008C42D5" w:rsidRPr="00893E7C" w:rsidRDefault="008C42D5" w:rsidP="00270F36">
            <w:pPr>
              <w:spacing w:before="40" w:after="60"/>
              <w:rPr>
                <w:rFonts w:cstheme="minorHAnsi"/>
              </w:rPr>
            </w:pPr>
            <w:r w:rsidRPr="00893E7C">
              <w:rPr>
                <w:rFonts w:cstheme="minorHAnsi"/>
              </w:rPr>
              <w:t>VIC</w:t>
            </w:r>
          </w:p>
        </w:tc>
        <w:tc>
          <w:tcPr>
            <w:tcW w:w="0" w:type="dxa"/>
            <w:tcBorders>
              <w:left w:val="single" w:sz="4" w:space="0" w:color="FFFFFF"/>
              <w:right w:val="single" w:sz="4" w:space="0" w:color="FFFFFF"/>
            </w:tcBorders>
            <w:vAlign w:val="center"/>
          </w:tcPr>
          <w:p w14:paraId="57F296F5" w14:textId="77777777" w:rsidR="008C42D5" w:rsidRPr="00893E7C" w:rsidRDefault="008C42D5" w:rsidP="00270F36">
            <w:pPr>
              <w:spacing w:before="40" w:after="60"/>
              <w:rPr>
                <w:rFonts w:cstheme="minorHAnsi"/>
              </w:rPr>
            </w:pPr>
            <w:r w:rsidRPr="00893E7C">
              <w:rPr>
                <w:rFonts w:cstheme="minorHAnsi"/>
              </w:rPr>
              <w:t>Professor Karin Thursky</w:t>
            </w:r>
          </w:p>
        </w:tc>
        <w:tc>
          <w:tcPr>
            <w:tcW w:w="0" w:type="dxa"/>
            <w:tcBorders>
              <w:left w:val="single" w:sz="4" w:space="0" w:color="FFFFFF"/>
              <w:right w:val="single" w:sz="4" w:space="0" w:color="FFFFFF"/>
            </w:tcBorders>
            <w:vAlign w:val="center"/>
          </w:tcPr>
          <w:p w14:paraId="10962985" w14:textId="77777777" w:rsidR="008C42D5" w:rsidRPr="00893E7C" w:rsidRDefault="008C42D5" w:rsidP="00270F36">
            <w:pPr>
              <w:spacing w:before="40" w:after="60"/>
              <w:rPr>
                <w:rFonts w:cstheme="minorHAnsi"/>
              </w:rPr>
            </w:pPr>
            <w:r w:rsidRPr="00893E7C">
              <w:rPr>
                <w:rFonts w:cstheme="minorHAnsi"/>
              </w:rPr>
              <w:t>Professor Infectious Diseases, Antimicrobial Stewardship</w:t>
            </w:r>
          </w:p>
        </w:tc>
        <w:tc>
          <w:tcPr>
            <w:tcW w:w="0" w:type="dxa"/>
            <w:tcBorders>
              <w:left w:val="single" w:sz="4" w:space="0" w:color="FFFFFF"/>
            </w:tcBorders>
            <w:vAlign w:val="center"/>
          </w:tcPr>
          <w:p w14:paraId="49AEED8B" w14:textId="3A255BDB" w:rsidR="008C42D5" w:rsidRPr="00893E7C" w:rsidRDefault="008C42D5" w:rsidP="00270F36">
            <w:pPr>
              <w:spacing w:before="40" w:after="60"/>
              <w:rPr>
                <w:rFonts w:cstheme="minorHAnsi"/>
              </w:rPr>
            </w:pPr>
            <w:r w:rsidRPr="00893E7C">
              <w:rPr>
                <w:rFonts w:cstheme="minorHAnsi"/>
              </w:rPr>
              <w:t>Peter MacCallum Cancer Centre</w:t>
            </w:r>
          </w:p>
        </w:tc>
      </w:tr>
      <w:tr w:rsidR="008C42D5" w:rsidRPr="000345FA" w14:paraId="73A3ECF1" w14:textId="77777777" w:rsidTr="00317E14">
        <w:trPr>
          <w:trHeight w:val="454"/>
        </w:trPr>
        <w:tc>
          <w:tcPr>
            <w:tcW w:w="0" w:type="dxa"/>
            <w:tcBorders>
              <w:right w:val="single" w:sz="4" w:space="0" w:color="FFFFFF"/>
            </w:tcBorders>
            <w:vAlign w:val="center"/>
          </w:tcPr>
          <w:p w14:paraId="497DB446" w14:textId="77777777" w:rsidR="008C42D5" w:rsidRPr="00893E7C" w:rsidRDefault="008C42D5" w:rsidP="00270F36">
            <w:pPr>
              <w:spacing w:before="40" w:after="60"/>
              <w:rPr>
                <w:rFonts w:cstheme="minorHAnsi"/>
              </w:rPr>
            </w:pPr>
            <w:r w:rsidRPr="00893E7C">
              <w:rPr>
                <w:rFonts w:cstheme="minorHAnsi"/>
              </w:rPr>
              <w:t>VIC</w:t>
            </w:r>
          </w:p>
        </w:tc>
        <w:tc>
          <w:tcPr>
            <w:tcW w:w="0" w:type="dxa"/>
            <w:tcBorders>
              <w:left w:val="single" w:sz="4" w:space="0" w:color="FFFFFF"/>
              <w:right w:val="single" w:sz="4" w:space="0" w:color="FFFFFF"/>
            </w:tcBorders>
            <w:vAlign w:val="center"/>
          </w:tcPr>
          <w:p w14:paraId="7679C78E" w14:textId="77777777" w:rsidR="008C42D5" w:rsidRPr="00893E7C" w:rsidRDefault="008C42D5" w:rsidP="00270F36">
            <w:pPr>
              <w:spacing w:before="40" w:after="60"/>
              <w:rPr>
                <w:rFonts w:cstheme="minorHAnsi"/>
              </w:rPr>
            </w:pPr>
            <w:r w:rsidRPr="00893E7C">
              <w:rPr>
                <w:rFonts w:cstheme="minorHAnsi"/>
              </w:rPr>
              <w:t>Professor Denise O’Connor</w:t>
            </w:r>
          </w:p>
        </w:tc>
        <w:tc>
          <w:tcPr>
            <w:tcW w:w="0" w:type="dxa"/>
            <w:tcBorders>
              <w:left w:val="single" w:sz="4" w:space="0" w:color="FFFFFF"/>
              <w:right w:val="single" w:sz="4" w:space="0" w:color="FFFFFF"/>
            </w:tcBorders>
            <w:vAlign w:val="center"/>
          </w:tcPr>
          <w:p w14:paraId="38E98288" w14:textId="77777777" w:rsidR="008C42D5" w:rsidRPr="00893E7C" w:rsidRDefault="008C42D5" w:rsidP="00270F36">
            <w:pPr>
              <w:spacing w:before="40" w:after="60"/>
              <w:rPr>
                <w:rFonts w:cstheme="minorHAnsi"/>
              </w:rPr>
            </w:pPr>
            <w:r w:rsidRPr="00893E7C">
              <w:rPr>
                <w:rFonts w:cstheme="minorHAnsi"/>
              </w:rPr>
              <w:t>Deputy Director, Wiser Health Care Unit</w:t>
            </w:r>
          </w:p>
        </w:tc>
        <w:tc>
          <w:tcPr>
            <w:tcW w:w="0" w:type="dxa"/>
            <w:tcBorders>
              <w:left w:val="single" w:sz="4" w:space="0" w:color="FFFFFF"/>
            </w:tcBorders>
            <w:vAlign w:val="center"/>
          </w:tcPr>
          <w:p w14:paraId="71415D44" w14:textId="77777777" w:rsidR="008C42D5" w:rsidRPr="00893E7C" w:rsidRDefault="008C42D5" w:rsidP="00270F36">
            <w:pPr>
              <w:spacing w:before="40" w:after="60"/>
              <w:rPr>
                <w:rFonts w:cstheme="minorHAnsi"/>
              </w:rPr>
            </w:pPr>
            <w:r w:rsidRPr="00893E7C">
              <w:rPr>
                <w:rFonts w:cstheme="minorHAnsi"/>
              </w:rPr>
              <w:t>Monash University</w:t>
            </w:r>
          </w:p>
        </w:tc>
      </w:tr>
      <w:tr w:rsidR="008C42D5" w:rsidRPr="00BD49AD" w14:paraId="181DE433"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72C5C179" w14:textId="77777777" w:rsidR="008C42D5" w:rsidRPr="00893E7C" w:rsidRDefault="008C42D5" w:rsidP="00270F36">
            <w:pPr>
              <w:spacing w:before="40" w:after="60"/>
              <w:rPr>
                <w:rFonts w:cstheme="minorHAnsi"/>
              </w:rPr>
            </w:pPr>
            <w:r w:rsidRPr="00893E7C">
              <w:rPr>
                <w:rFonts w:cstheme="minorHAnsi"/>
              </w:rPr>
              <w:t>VIC</w:t>
            </w:r>
          </w:p>
        </w:tc>
        <w:tc>
          <w:tcPr>
            <w:tcW w:w="0" w:type="dxa"/>
            <w:tcBorders>
              <w:left w:val="single" w:sz="4" w:space="0" w:color="FFFFFF"/>
              <w:right w:val="single" w:sz="4" w:space="0" w:color="FFFFFF"/>
            </w:tcBorders>
            <w:vAlign w:val="center"/>
          </w:tcPr>
          <w:p w14:paraId="279C3CC3" w14:textId="77777777" w:rsidR="008C42D5" w:rsidRPr="00893E7C" w:rsidRDefault="008C42D5" w:rsidP="00270F36">
            <w:pPr>
              <w:spacing w:before="40" w:after="60"/>
              <w:rPr>
                <w:rFonts w:cstheme="minorHAnsi"/>
              </w:rPr>
            </w:pPr>
            <w:r w:rsidRPr="00893E7C">
              <w:rPr>
                <w:rFonts w:cstheme="minorHAnsi"/>
              </w:rPr>
              <w:t>Dr Stephanie Hunter</w:t>
            </w:r>
          </w:p>
        </w:tc>
        <w:tc>
          <w:tcPr>
            <w:tcW w:w="0" w:type="dxa"/>
            <w:tcBorders>
              <w:left w:val="single" w:sz="4" w:space="0" w:color="FFFFFF"/>
              <w:right w:val="single" w:sz="4" w:space="0" w:color="FFFFFF"/>
            </w:tcBorders>
            <w:vAlign w:val="center"/>
          </w:tcPr>
          <w:p w14:paraId="2FD3DDC8" w14:textId="77777777" w:rsidR="008C42D5" w:rsidRPr="00893E7C" w:rsidRDefault="008C42D5" w:rsidP="00270F36">
            <w:pPr>
              <w:spacing w:before="40" w:after="60"/>
              <w:rPr>
                <w:rFonts w:cstheme="minorHAnsi"/>
              </w:rPr>
            </w:pPr>
            <w:r w:rsidRPr="00893E7C">
              <w:rPr>
                <w:rFonts w:cstheme="minorHAnsi"/>
              </w:rPr>
              <w:t>Project Manager (REDEEM)</w:t>
            </w:r>
          </w:p>
          <w:p w14:paraId="6DF00C6F" w14:textId="77777777" w:rsidR="008C42D5" w:rsidRPr="00893E7C" w:rsidRDefault="008C42D5" w:rsidP="00270F36">
            <w:pPr>
              <w:spacing w:before="40" w:after="60"/>
              <w:rPr>
                <w:rFonts w:cstheme="minorHAnsi"/>
              </w:rPr>
            </w:pPr>
            <w:r w:rsidRPr="00893E7C">
              <w:rPr>
                <w:rFonts w:cstheme="minorHAnsi"/>
              </w:rPr>
              <w:t>Intensive Care Research Nurse</w:t>
            </w:r>
          </w:p>
        </w:tc>
        <w:tc>
          <w:tcPr>
            <w:tcW w:w="0" w:type="dxa"/>
            <w:tcBorders>
              <w:left w:val="single" w:sz="4" w:space="0" w:color="FFFFFF"/>
            </w:tcBorders>
            <w:vAlign w:val="center"/>
          </w:tcPr>
          <w:p w14:paraId="2D19E2CE" w14:textId="77777777" w:rsidR="008C42D5" w:rsidRPr="00893E7C" w:rsidRDefault="008C42D5" w:rsidP="00270F36">
            <w:pPr>
              <w:spacing w:before="40" w:after="60"/>
              <w:rPr>
                <w:rFonts w:cstheme="minorHAnsi"/>
              </w:rPr>
            </w:pPr>
            <w:r w:rsidRPr="00893E7C">
              <w:rPr>
                <w:rFonts w:cstheme="minorHAnsi"/>
              </w:rPr>
              <w:t>Monash University</w:t>
            </w:r>
          </w:p>
          <w:p w14:paraId="551EC2A4" w14:textId="77777777" w:rsidR="008C42D5" w:rsidRPr="00893E7C" w:rsidRDefault="008C42D5" w:rsidP="00270F36">
            <w:pPr>
              <w:spacing w:before="40" w:after="60"/>
              <w:rPr>
                <w:rFonts w:cstheme="minorHAnsi"/>
              </w:rPr>
            </w:pPr>
            <w:r w:rsidRPr="00893E7C">
              <w:rPr>
                <w:rFonts w:cstheme="minorHAnsi"/>
              </w:rPr>
              <w:t>Australian College of Nursing Nominee</w:t>
            </w:r>
          </w:p>
        </w:tc>
      </w:tr>
      <w:tr w:rsidR="008C42D5" w:rsidRPr="003005F8" w14:paraId="738A8A15" w14:textId="77777777" w:rsidTr="00317E14">
        <w:trPr>
          <w:trHeight w:val="454"/>
        </w:trPr>
        <w:tc>
          <w:tcPr>
            <w:tcW w:w="0" w:type="dxa"/>
            <w:tcBorders>
              <w:right w:val="single" w:sz="4" w:space="0" w:color="FFFFFF"/>
            </w:tcBorders>
            <w:vAlign w:val="center"/>
          </w:tcPr>
          <w:p w14:paraId="4DC82B1A" w14:textId="77777777" w:rsidR="008C42D5" w:rsidRPr="00893E7C" w:rsidRDefault="008C42D5" w:rsidP="00270F36">
            <w:pPr>
              <w:spacing w:before="40" w:after="60"/>
              <w:rPr>
                <w:rFonts w:cstheme="minorHAnsi"/>
              </w:rPr>
            </w:pPr>
            <w:r w:rsidRPr="03A401F6">
              <w:rPr>
                <w:rFonts w:cstheme="minorBidi"/>
              </w:rPr>
              <w:lastRenderedPageBreak/>
              <w:t>VIC</w:t>
            </w:r>
          </w:p>
        </w:tc>
        <w:tc>
          <w:tcPr>
            <w:tcW w:w="0" w:type="dxa"/>
            <w:tcBorders>
              <w:left w:val="single" w:sz="4" w:space="0" w:color="FFFFFF"/>
              <w:right w:val="single" w:sz="4" w:space="0" w:color="FFFFFF"/>
            </w:tcBorders>
            <w:vAlign w:val="center"/>
          </w:tcPr>
          <w:p w14:paraId="132A7597" w14:textId="77777777" w:rsidR="008C42D5" w:rsidRPr="00893E7C" w:rsidRDefault="008C42D5" w:rsidP="00270F36">
            <w:pPr>
              <w:spacing w:before="40" w:after="60"/>
              <w:rPr>
                <w:rFonts w:cstheme="minorHAnsi"/>
              </w:rPr>
            </w:pPr>
            <w:r w:rsidRPr="00893E7C">
              <w:rPr>
                <w:rFonts w:cstheme="minorHAnsi"/>
              </w:rPr>
              <w:t>Dr Jonathan Barrett</w:t>
            </w:r>
          </w:p>
        </w:tc>
        <w:tc>
          <w:tcPr>
            <w:tcW w:w="0" w:type="dxa"/>
            <w:tcBorders>
              <w:left w:val="single" w:sz="4" w:space="0" w:color="FFFFFF"/>
              <w:right w:val="single" w:sz="4" w:space="0" w:color="FFFFFF"/>
            </w:tcBorders>
            <w:vAlign w:val="center"/>
          </w:tcPr>
          <w:p w14:paraId="5EEDDFF8" w14:textId="77777777" w:rsidR="008C42D5" w:rsidRPr="00893E7C" w:rsidRDefault="008C42D5" w:rsidP="00270F36">
            <w:pPr>
              <w:spacing w:before="40" w:after="60"/>
              <w:rPr>
                <w:rFonts w:cstheme="minorBidi"/>
              </w:rPr>
            </w:pPr>
            <w:r w:rsidRPr="03A401F6">
              <w:rPr>
                <w:rFonts w:cstheme="minorBidi"/>
              </w:rPr>
              <w:t>Medical Director</w:t>
            </w:r>
          </w:p>
        </w:tc>
        <w:tc>
          <w:tcPr>
            <w:tcW w:w="0" w:type="dxa"/>
            <w:tcBorders>
              <w:left w:val="single" w:sz="4" w:space="0" w:color="FFFFFF"/>
            </w:tcBorders>
            <w:vAlign w:val="center"/>
          </w:tcPr>
          <w:p w14:paraId="66B61D2F" w14:textId="77777777" w:rsidR="008C42D5" w:rsidRPr="00893E7C" w:rsidRDefault="008C42D5" w:rsidP="00270F36">
            <w:pPr>
              <w:spacing w:before="40" w:after="60"/>
              <w:rPr>
                <w:rFonts w:cstheme="minorBidi"/>
              </w:rPr>
            </w:pPr>
            <w:r w:rsidRPr="03A401F6">
              <w:rPr>
                <w:rFonts w:cstheme="minorBidi"/>
              </w:rPr>
              <w:t>St John of God Hospitals</w:t>
            </w:r>
          </w:p>
        </w:tc>
      </w:tr>
      <w:tr w:rsidR="008C42D5" w:rsidRPr="003005F8" w14:paraId="791273DD" w14:textId="77777777" w:rsidTr="00317E14">
        <w:trPr>
          <w:cnfStyle w:val="000000010000" w:firstRow="0" w:lastRow="0" w:firstColumn="0" w:lastColumn="0" w:oddVBand="0" w:evenVBand="0" w:oddHBand="0" w:evenHBand="1" w:firstRowFirstColumn="0" w:firstRowLastColumn="0" w:lastRowFirstColumn="0" w:lastRowLastColumn="0"/>
          <w:trHeight w:val="454"/>
        </w:trPr>
        <w:tc>
          <w:tcPr>
            <w:tcW w:w="0" w:type="dxa"/>
            <w:tcBorders>
              <w:right w:val="single" w:sz="4" w:space="0" w:color="FFFFFF"/>
            </w:tcBorders>
            <w:vAlign w:val="center"/>
          </w:tcPr>
          <w:p w14:paraId="24E04B0E" w14:textId="77777777" w:rsidR="008C42D5" w:rsidRPr="00893E7C" w:rsidRDefault="008C42D5" w:rsidP="00270F36">
            <w:pPr>
              <w:spacing w:before="40" w:after="60"/>
              <w:rPr>
                <w:rFonts w:cstheme="minorHAnsi"/>
              </w:rPr>
            </w:pPr>
            <w:r w:rsidRPr="00893E7C">
              <w:rPr>
                <w:rFonts w:cstheme="minorHAnsi"/>
              </w:rPr>
              <w:t>VIC</w:t>
            </w:r>
          </w:p>
        </w:tc>
        <w:tc>
          <w:tcPr>
            <w:tcW w:w="0" w:type="dxa"/>
            <w:tcBorders>
              <w:left w:val="single" w:sz="4" w:space="0" w:color="FFFFFF"/>
              <w:right w:val="single" w:sz="4" w:space="0" w:color="FFFFFF"/>
            </w:tcBorders>
            <w:vAlign w:val="center"/>
          </w:tcPr>
          <w:p w14:paraId="4BAC22A4" w14:textId="77777777" w:rsidR="008C42D5" w:rsidRPr="00893E7C" w:rsidRDefault="008C42D5" w:rsidP="00270F36">
            <w:pPr>
              <w:spacing w:before="40" w:after="60"/>
              <w:rPr>
                <w:rFonts w:cstheme="minorHAnsi"/>
              </w:rPr>
            </w:pPr>
            <w:r w:rsidRPr="00893E7C">
              <w:rPr>
                <w:rFonts w:cstheme="minorHAnsi"/>
              </w:rPr>
              <w:t>Professor Ed Oakley</w:t>
            </w:r>
          </w:p>
        </w:tc>
        <w:tc>
          <w:tcPr>
            <w:tcW w:w="0" w:type="dxa"/>
            <w:tcBorders>
              <w:left w:val="single" w:sz="4" w:space="0" w:color="FFFFFF"/>
              <w:right w:val="single" w:sz="4" w:space="0" w:color="FFFFFF"/>
            </w:tcBorders>
            <w:vAlign w:val="center"/>
          </w:tcPr>
          <w:p w14:paraId="25B9BD27" w14:textId="77777777" w:rsidR="008C42D5" w:rsidRPr="00893E7C" w:rsidRDefault="008C42D5" w:rsidP="00270F36">
            <w:pPr>
              <w:spacing w:before="40" w:after="60"/>
              <w:rPr>
                <w:rFonts w:cstheme="minorHAnsi"/>
              </w:rPr>
            </w:pPr>
            <w:r w:rsidRPr="00893E7C">
              <w:rPr>
                <w:rFonts w:cstheme="minorHAnsi"/>
              </w:rPr>
              <w:t xml:space="preserve">Chief of Critical Care and Emergency Physician </w:t>
            </w:r>
          </w:p>
        </w:tc>
        <w:tc>
          <w:tcPr>
            <w:tcW w:w="0" w:type="dxa"/>
            <w:tcBorders>
              <w:left w:val="single" w:sz="4" w:space="0" w:color="FFFFFF"/>
            </w:tcBorders>
            <w:vAlign w:val="center"/>
          </w:tcPr>
          <w:p w14:paraId="619A5742" w14:textId="77777777" w:rsidR="008C42D5" w:rsidRPr="00893E7C" w:rsidRDefault="008C42D5" w:rsidP="00270F36">
            <w:pPr>
              <w:spacing w:before="40" w:after="60"/>
              <w:rPr>
                <w:rFonts w:cstheme="minorHAnsi"/>
              </w:rPr>
            </w:pPr>
            <w:r w:rsidRPr="00893E7C">
              <w:rPr>
                <w:rFonts w:cstheme="minorHAnsi"/>
              </w:rPr>
              <w:t>Royal Children’s Hospital</w:t>
            </w:r>
          </w:p>
        </w:tc>
      </w:tr>
      <w:tr w:rsidR="008C42D5" w:rsidRPr="003005F8" w14:paraId="2E4053C9" w14:textId="77777777" w:rsidTr="00317E14">
        <w:trPr>
          <w:trHeight w:val="454"/>
        </w:trPr>
        <w:tc>
          <w:tcPr>
            <w:tcW w:w="0" w:type="dxa"/>
            <w:tcBorders>
              <w:right w:val="single" w:sz="4" w:space="0" w:color="FFFFFF"/>
            </w:tcBorders>
            <w:vAlign w:val="center"/>
          </w:tcPr>
          <w:p w14:paraId="53F3CCE9" w14:textId="77777777" w:rsidR="008C42D5" w:rsidRPr="00801920" w:rsidRDefault="008C42D5" w:rsidP="00270F36">
            <w:pPr>
              <w:spacing w:before="40" w:after="60"/>
              <w:rPr>
                <w:rFonts w:cstheme="minorHAnsi"/>
                <w:highlight w:val="yellow"/>
              </w:rPr>
            </w:pPr>
            <w:r w:rsidRPr="00801920">
              <w:rPr>
                <w:rFonts w:cstheme="minorHAnsi"/>
              </w:rPr>
              <w:t>WA</w:t>
            </w:r>
          </w:p>
        </w:tc>
        <w:tc>
          <w:tcPr>
            <w:tcW w:w="0" w:type="dxa"/>
            <w:tcBorders>
              <w:left w:val="single" w:sz="4" w:space="0" w:color="FFFFFF"/>
              <w:right w:val="single" w:sz="4" w:space="0" w:color="FFFFFF"/>
            </w:tcBorders>
            <w:vAlign w:val="center"/>
          </w:tcPr>
          <w:p w14:paraId="4B08E893" w14:textId="77777777" w:rsidR="008C42D5" w:rsidRPr="0024091D" w:rsidRDefault="008C42D5" w:rsidP="00270F36">
            <w:pPr>
              <w:spacing w:before="40" w:after="60"/>
              <w:rPr>
                <w:rFonts w:cstheme="minorHAnsi"/>
              </w:rPr>
            </w:pPr>
            <w:r w:rsidRPr="0024091D">
              <w:rPr>
                <w:rFonts w:cstheme="minorHAnsi"/>
              </w:rPr>
              <w:t xml:space="preserve">Dr Lorraine Anderson </w:t>
            </w:r>
          </w:p>
          <w:p w14:paraId="2FCF38C1" w14:textId="2B93BB9F" w:rsidR="008C42D5" w:rsidRPr="00801920" w:rsidRDefault="0024091D" w:rsidP="00270F36">
            <w:pPr>
              <w:spacing w:before="40" w:after="60"/>
              <w:rPr>
                <w:rFonts w:cstheme="minorHAnsi"/>
                <w:highlight w:val="yellow"/>
              </w:rPr>
            </w:pPr>
            <w:r w:rsidRPr="0024091D">
              <w:rPr>
                <w:rFonts w:cstheme="minorHAnsi"/>
              </w:rPr>
              <w:t>Resigned Nov. 2024</w:t>
            </w:r>
          </w:p>
        </w:tc>
        <w:tc>
          <w:tcPr>
            <w:tcW w:w="0" w:type="dxa"/>
            <w:tcBorders>
              <w:left w:val="single" w:sz="4" w:space="0" w:color="FFFFFF"/>
              <w:right w:val="single" w:sz="4" w:space="0" w:color="FFFFFF"/>
            </w:tcBorders>
            <w:vAlign w:val="center"/>
          </w:tcPr>
          <w:p w14:paraId="3BC1066D" w14:textId="77777777" w:rsidR="008C42D5" w:rsidRPr="00801920" w:rsidRDefault="008C42D5" w:rsidP="00270F36">
            <w:pPr>
              <w:spacing w:before="40" w:after="60"/>
              <w:rPr>
                <w:rFonts w:cstheme="minorHAnsi"/>
              </w:rPr>
            </w:pPr>
            <w:r w:rsidRPr="00801920">
              <w:rPr>
                <w:rFonts w:cstheme="minorHAnsi"/>
              </w:rPr>
              <w:t>Medical Director, Aboriginal Medical Services</w:t>
            </w:r>
          </w:p>
        </w:tc>
        <w:tc>
          <w:tcPr>
            <w:tcW w:w="0" w:type="dxa"/>
            <w:tcBorders>
              <w:left w:val="single" w:sz="4" w:space="0" w:color="FFFFFF"/>
            </w:tcBorders>
            <w:vAlign w:val="center"/>
          </w:tcPr>
          <w:p w14:paraId="772053EB" w14:textId="77777777" w:rsidR="008C42D5" w:rsidRPr="00801920" w:rsidRDefault="008C42D5" w:rsidP="00270F36">
            <w:pPr>
              <w:spacing w:before="40" w:after="60"/>
              <w:rPr>
                <w:rFonts w:cstheme="minorHAnsi"/>
              </w:rPr>
            </w:pPr>
            <w:r w:rsidRPr="00801920">
              <w:rPr>
                <w:rFonts w:cstheme="minorHAnsi"/>
              </w:rPr>
              <w:t>Kimberley Medical Services</w:t>
            </w:r>
          </w:p>
        </w:tc>
      </w:tr>
      <w:tr w:rsidR="008C42D5" w:rsidRPr="00C013CD" w14:paraId="38F97FDE" w14:textId="77777777" w:rsidTr="00317E14">
        <w:trPr>
          <w:cnfStyle w:val="000000010000" w:firstRow="0" w:lastRow="0" w:firstColumn="0" w:lastColumn="0" w:oddVBand="0" w:evenVBand="0" w:oddHBand="0" w:evenHBand="1" w:firstRowFirstColumn="0" w:firstRowLastColumn="0" w:lastRowFirstColumn="0" w:lastRowLastColumn="0"/>
          <w:trHeight w:val="647"/>
        </w:trPr>
        <w:tc>
          <w:tcPr>
            <w:tcW w:w="0" w:type="dxa"/>
            <w:tcBorders>
              <w:right w:val="single" w:sz="4" w:space="0" w:color="FFFFFF"/>
            </w:tcBorders>
            <w:vAlign w:val="center"/>
          </w:tcPr>
          <w:p w14:paraId="74DB11C5" w14:textId="77777777" w:rsidR="008C42D5" w:rsidRPr="00893E7C" w:rsidRDefault="008C42D5" w:rsidP="00270F36">
            <w:pPr>
              <w:spacing w:before="40" w:after="60"/>
              <w:rPr>
                <w:rFonts w:cstheme="minorHAnsi"/>
              </w:rPr>
            </w:pPr>
            <w:r w:rsidRPr="00893E7C">
              <w:rPr>
                <w:rFonts w:cstheme="minorHAnsi"/>
              </w:rPr>
              <w:t>WA</w:t>
            </w:r>
          </w:p>
        </w:tc>
        <w:tc>
          <w:tcPr>
            <w:tcW w:w="0" w:type="dxa"/>
            <w:tcBorders>
              <w:left w:val="single" w:sz="4" w:space="0" w:color="FFFFFF"/>
              <w:right w:val="single" w:sz="4" w:space="0" w:color="FFFFFF"/>
            </w:tcBorders>
            <w:vAlign w:val="center"/>
          </w:tcPr>
          <w:p w14:paraId="1345A4E9" w14:textId="77777777" w:rsidR="008C42D5" w:rsidRPr="00893E7C" w:rsidRDefault="008C42D5" w:rsidP="00270F36">
            <w:pPr>
              <w:spacing w:before="40" w:after="60"/>
              <w:rPr>
                <w:rFonts w:cstheme="minorHAnsi"/>
              </w:rPr>
            </w:pPr>
            <w:r w:rsidRPr="00893E7C">
              <w:rPr>
                <w:rFonts w:cstheme="minorHAnsi"/>
              </w:rPr>
              <w:t>Dr Julie Dockerty</w:t>
            </w:r>
          </w:p>
        </w:tc>
        <w:tc>
          <w:tcPr>
            <w:tcW w:w="0" w:type="dxa"/>
            <w:tcBorders>
              <w:left w:val="single" w:sz="4" w:space="0" w:color="FFFFFF"/>
              <w:right w:val="single" w:sz="4" w:space="0" w:color="FFFFFF"/>
            </w:tcBorders>
            <w:vAlign w:val="center"/>
          </w:tcPr>
          <w:p w14:paraId="71D43950" w14:textId="77777777" w:rsidR="008C42D5" w:rsidRPr="00893E7C" w:rsidRDefault="008C42D5" w:rsidP="00270F36">
            <w:pPr>
              <w:spacing w:before="40" w:after="60"/>
              <w:rPr>
                <w:rFonts w:cstheme="minorHAnsi"/>
              </w:rPr>
            </w:pPr>
            <w:r w:rsidRPr="00893E7C">
              <w:rPr>
                <w:rFonts w:cstheme="minorHAnsi"/>
              </w:rPr>
              <w:t>Principal Medical Advisor</w:t>
            </w:r>
          </w:p>
        </w:tc>
        <w:tc>
          <w:tcPr>
            <w:tcW w:w="0" w:type="dxa"/>
            <w:tcBorders>
              <w:left w:val="single" w:sz="4" w:space="0" w:color="FFFFFF"/>
            </w:tcBorders>
            <w:vAlign w:val="center"/>
          </w:tcPr>
          <w:p w14:paraId="75A79484" w14:textId="77777777" w:rsidR="008C42D5" w:rsidRPr="00893E7C" w:rsidRDefault="008C42D5" w:rsidP="00270F36">
            <w:pPr>
              <w:spacing w:before="40" w:after="60"/>
              <w:rPr>
                <w:rFonts w:cstheme="minorHAnsi"/>
              </w:rPr>
            </w:pPr>
            <w:r w:rsidRPr="00893E7C">
              <w:rPr>
                <w:rFonts w:cstheme="minorHAnsi"/>
              </w:rPr>
              <w:t>Department of Health Western Australia</w:t>
            </w:r>
          </w:p>
        </w:tc>
      </w:tr>
      <w:tr w:rsidR="008C42D5" w:rsidRPr="003005F8" w14:paraId="6F9E27C0" w14:textId="77777777" w:rsidTr="00317E14">
        <w:trPr>
          <w:trHeight w:val="454"/>
        </w:trPr>
        <w:tc>
          <w:tcPr>
            <w:tcW w:w="0" w:type="dxa"/>
            <w:tcBorders>
              <w:right w:val="single" w:sz="4" w:space="0" w:color="FFFFFF"/>
            </w:tcBorders>
            <w:vAlign w:val="center"/>
          </w:tcPr>
          <w:p w14:paraId="56AB417D" w14:textId="77777777" w:rsidR="008C42D5" w:rsidRPr="00893E7C" w:rsidRDefault="008C42D5" w:rsidP="00270F36">
            <w:pPr>
              <w:spacing w:before="40" w:after="60"/>
              <w:rPr>
                <w:rFonts w:cstheme="minorHAnsi"/>
              </w:rPr>
            </w:pPr>
            <w:r w:rsidRPr="00893E7C">
              <w:rPr>
                <w:rFonts w:cstheme="minorHAnsi"/>
              </w:rPr>
              <w:t>WA</w:t>
            </w:r>
          </w:p>
        </w:tc>
        <w:tc>
          <w:tcPr>
            <w:tcW w:w="0" w:type="dxa"/>
            <w:tcBorders>
              <w:left w:val="single" w:sz="4" w:space="0" w:color="FFFFFF"/>
              <w:right w:val="single" w:sz="4" w:space="0" w:color="FFFFFF"/>
            </w:tcBorders>
            <w:vAlign w:val="center"/>
          </w:tcPr>
          <w:p w14:paraId="02FC2A16" w14:textId="77777777" w:rsidR="008C42D5" w:rsidRPr="00893E7C" w:rsidRDefault="008C42D5" w:rsidP="00270F36">
            <w:pPr>
              <w:spacing w:before="40" w:after="60"/>
              <w:rPr>
                <w:rFonts w:cstheme="minorHAnsi"/>
              </w:rPr>
            </w:pPr>
            <w:r w:rsidRPr="00893E7C">
              <w:rPr>
                <w:rFonts w:cstheme="minorHAnsi"/>
              </w:rPr>
              <w:t>Dr Stephen Macdonald</w:t>
            </w:r>
          </w:p>
        </w:tc>
        <w:tc>
          <w:tcPr>
            <w:tcW w:w="0" w:type="dxa"/>
            <w:tcBorders>
              <w:left w:val="single" w:sz="4" w:space="0" w:color="FFFFFF"/>
              <w:right w:val="single" w:sz="4" w:space="0" w:color="FFFFFF"/>
            </w:tcBorders>
            <w:vAlign w:val="center"/>
          </w:tcPr>
          <w:p w14:paraId="1EE74105" w14:textId="77777777" w:rsidR="008C42D5" w:rsidRPr="00893E7C" w:rsidRDefault="008C42D5" w:rsidP="00270F36">
            <w:pPr>
              <w:spacing w:before="40" w:after="60"/>
              <w:rPr>
                <w:rFonts w:cstheme="minorHAnsi"/>
              </w:rPr>
            </w:pPr>
            <w:r w:rsidRPr="00893E7C">
              <w:rPr>
                <w:rFonts w:cstheme="minorHAnsi"/>
              </w:rPr>
              <w:t>Emergency Physician</w:t>
            </w:r>
          </w:p>
        </w:tc>
        <w:tc>
          <w:tcPr>
            <w:tcW w:w="0" w:type="dxa"/>
            <w:tcBorders>
              <w:left w:val="single" w:sz="4" w:space="0" w:color="FFFFFF"/>
            </w:tcBorders>
            <w:vAlign w:val="center"/>
          </w:tcPr>
          <w:p w14:paraId="28B62B0C" w14:textId="77777777" w:rsidR="008C42D5" w:rsidRPr="00893E7C" w:rsidRDefault="008C42D5" w:rsidP="00270F36">
            <w:pPr>
              <w:spacing w:before="40" w:after="60"/>
              <w:rPr>
                <w:rFonts w:cstheme="minorHAnsi"/>
              </w:rPr>
            </w:pPr>
            <w:r w:rsidRPr="00893E7C">
              <w:rPr>
                <w:rFonts w:cstheme="minorHAnsi"/>
              </w:rPr>
              <w:t>Royal Perth Hospital</w:t>
            </w:r>
          </w:p>
        </w:tc>
      </w:tr>
    </w:tbl>
    <w:p w14:paraId="2167DA07" w14:textId="77777777" w:rsidR="008C42D5" w:rsidRDefault="008C42D5" w:rsidP="008C42D5">
      <w:pPr>
        <w:rPr>
          <w:rFonts w:asciiTheme="majorHAnsi" w:hAnsiTheme="majorHAnsi"/>
          <w:b/>
          <w:sz w:val="30"/>
          <w:szCs w:val="28"/>
        </w:rPr>
      </w:pPr>
      <w:r>
        <w:br w:type="page"/>
      </w:r>
    </w:p>
    <w:p w14:paraId="2823F9F6" w14:textId="249D1714" w:rsidR="008C42D5" w:rsidRPr="008C5ACF" w:rsidRDefault="008C42D5" w:rsidP="001236D7">
      <w:pPr>
        <w:pStyle w:val="Heading2"/>
      </w:pPr>
      <w:bookmarkStart w:id="180" w:name="_Appendix_2:_Commonwealth,"/>
      <w:bookmarkStart w:id="181" w:name="_Toc203058345"/>
      <w:bookmarkStart w:id="182" w:name="_Toc220480905"/>
      <w:bookmarkEnd w:id="180"/>
      <w:r w:rsidRPr="008C5ACF">
        <w:lastRenderedPageBreak/>
        <w:t xml:space="preserve">Appendix </w:t>
      </w:r>
      <w:r>
        <w:t>2</w:t>
      </w:r>
      <w:r w:rsidRPr="008C5ACF">
        <w:t xml:space="preserve">: Commonwealth, State and Territory Liaison Group </w:t>
      </w:r>
      <w:r>
        <w:t xml:space="preserve">- </w:t>
      </w:r>
      <w:r w:rsidRPr="008C5ACF">
        <w:t>role and membership</w:t>
      </w:r>
      <w:bookmarkEnd w:id="181"/>
      <w:bookmarkEnd w:id="182"/>
    </w:p>
    <w:p w14:paraId="07392DC9" w14:textId="77777777" w:rsidR="008C42D5" w:rsidRPr="008C5ACF" w:rsidRDefault="008C42D5" w:rsidP="008C42D5">
      <w:r w:rsidRPr="008C5ACF">
        <w:t xml:space="preserve">The </w:t>
      </w:r>
      <w:r>
        <w:t xml:space="preserve">Commonwealth, State and Territory </w:t>
      </w:r>
      <w:r w:rsidRPr="008C5ACF">
        <w:t>Liaison Group</w:t>
      </w:r>
      <w:r>
        <w:t xml:space="preserve"> (Liaison Group)</w:t>
      </w:r>
      <w:r w:rsidRPr="008C5ACF">
        <w:t xml:space="preserve"> provided expert advice and guidance to the Program Extension. The Liaison Group was supported by the Program Extension’s Oversight Group.</w:t>
      </w:r>
    </w:p>
    <w:p w14:paraId="379E1C36" w14:textId="77777777" w:rsidR="008C42D5" w:rsidRPr="008C5ACF" w:rsidRDefault="008C42D5" w:rsidP="008C42D5">
      <w:r w:rsidRPr="008C5ACF">
        <w:t>The Liaison Group:</w:t>
      </w:r>
    </w:p>
    <w:p w14:paraId="47AD1331" w14:textId="77777777" w:rsidR="008C42D5" w:rsidRPr="008C5ACF" w:rsidRDefault="008C42D5">
      <w:pPr>
        <w:pStyle w:val="ListBullet"/>
        <w:numPr>
          <w:ilvl w:val="0"/>
          <w:numId w:val="21"/>
        </w:numPr>
      </w:pPr>
      <w:r w:rsidRPr="008C5ACF">
        <w:t xml:space="preserve">Provided policy advice and expert clinical opinion on project objectives and deliverables </w:t>
      </w:r>
    </w:p>
    <w:p w14:paraId="55C614E4" w14:textId="77777777" w:rsidR="008C42D5" w:rsidRPr="008C5ACF" w:rsidRDefault="008C42D5">
      <w:pPr>
        <w:pStyle w:val="ListBullet"/>
        <w:numPr>
          <w:ilvl w:val="0"/>
          <w:numId w:val="21"/>
        </w:numPr>
      </w:pPr>
      <w:r w:rsidRPr="008C5ACF">
        <w:t>Collected high-level information about existing sepsis awareness, recognition, care and outcomes related projects within their jurisdictions and shared these with the Commission, T</w:t>
      </w:r>
      <w:r>
        <w:t>he George Institute</w:t>
      </w:r>
      <w:r w:rsidRPr="008C5ACF">
        <w:t xml:space="preserve"> and other members to inform program development and delivery </w:t>
      </w:r>
    </w:p>
    <w:p w14:paraId="2B1C63B8" w14:textId="77777777" w:rsidR="008C42D5" w:rsidRPr="008C5ACF" w:rsidRDefault="008C42D5">
      <w:pPr>
        <w:pStyle w:val="ListBullet"/>
        <w:numPr>
          <w:ilvl w:val="0"/>
          <w:numId w:val="21"/>
        </w:numPr>
      </w:pPr>
      <w:r w:rsidRPr="008C5ACF">
        <w:t xml:space="preserve">Ensured the activities of the Program Extension are aligned with current safety and quality requirements across Australian states and territories and the new Sepsis Clinical Care Standard </w:t>
      </w:r>
    </w:p>
    <w:p w14:paraId="20902CAB" w14:textId="11159E82" w:rsidR="008C42D5" w:rsidRPr="00425EA9" w:rsidRDefault="008C42D5">
      <w:pPr>
        <w:pStyle w:val="ListBullet"/>
        <w:numPr>
          <w:ilvl w:val="0"/>
          <w:numId w:val="21"/>
        </w:numPr>
        <w:spacing w:after="240"/>
      </w:pPr>
      <w:r w:rsidRPr="008C5ACF">
        <w:t xml:space="preserve">Considered practical issues that may impede take up and implementation of the Program Extension deliverables within Australian health service organisations and identified mitigation strategies. </w:t>
      </w:r>
    </w:p>
    <w:p w14:paraId="0F3BB07C" w14:textId="5B2006B7" w:rsidR="00D237E7" w:rsidRDefault="00D237E7" w:rsidP="00FA4E98">
      <w:pPr>
        <w:pStyle w:val="Caption"/>
      </w:pPr>
      <w:bookmarkStart w:id="183" w:name="_Toc206830761"/>
      <w:bookmarkStart w:id="184" w:name="_Toc218868327"/>
      <w:r w:rsidRPr="00D237E7">
        <w:t xml:space="preserve">Table </w:t>
      </w:r>
      <w:r w:rsidR="00D57253">
        <w:fldChar w:fldCharType="begin"/>
      </w:r>
      <w:r w:rsidR="00D57253">
        <w:instrText xml:space="preserve"> SEQ Table \* ARABIC </w:instrText>
      </w:r>
      <w:r w:rsidR="00D57253">
        <w:fldChar w:fldCharType="separate"/>
      </w:r>
      <w:r w:rsidR="0069675C">
        <w:rPr>
          <w:noProof/>
        </w:rPr>
        <w:t>5</w:t>
      </w:r>
      <w:r w:rsidR="00D57253">
        <w:rPr>
          <w:noProof/>
        </w:rPr>
        <w:fldChar w:fldCharType="end"/>
      </w:r>
      <w:r>
        <w:t>: Membership of the Liaison Group</w:t>
      </w:r>
      <w:bookmarkEnd w:id="183"/>
      <w:bookmarkEnd w:id="184"/>
    </w:p>
    <w:tbl>
      <w:tblPr>
        <w:tblStyle w:val="SQHTable"/>
        <w:tblW w:w="9356" w:type="dxa"/>
        <w:tblLook w:val="04A0" w:firstRow="1" w:lastRow="0" w:firstColumn="1" w:lastColumn="0" w:noHBand="0" w:noVBand="1"/>
      </w:tblPr>
      <w:tblGrid>
        <w:gridCol w:w="1985"/>
        <w:gridCol w:w="2481"/>
        <w:gridCol w:w="2759"/>
        <w:gridCol w:w="2131"/>
      </w:tblGrid>
      <w:tr w:rsidR="008C42D5" w14:paraId="3C8E5048" w14:textId="77777777" w:rsidTr="007F137B">
        <w:trPr>
          <w:cnfStyle w:val="100000000000" w:firstRow="1" w:lastRow="0" w:firstColumn="0" w:lastColumn="0" w:oddVBand="0" w:evenVBand="0" w:oddHBand="0" w:evenHBand="0" w:firstRowFirstColumn="0" w:firstRowLastColumn="0" w:lastRowFirstColumn="0" w:lastRowLastColumn="0"/>
          <w:trHeight w:val="471"/>
          <w:tblHeader/>
        </w:trPr>
        <w:tc>
          <w:tcPr>
            <w:tcW w:w="1985" w:type="dxa"/>
            <w:tcBorders>
              <w:right w:val="single" w:sz="4" w:space="0" w:color="FFFFFF"/>
            </w:tcBorders>
            <w:vAlign w:val="center"/>
          </w:tcPr>
          <w:p w14:paraId="560E584A" w14:textId="77777777" w:rsidR="008C42D5" w:rsidRPr="00511E99" w:rsidRDefault="008C42D5" w:rsidP="00270F36">
            <w:pPr>
              <w:rPr>
                <w:b w:val="0"/>
              </w:rPr>
            </w:pPr>
            <w:r w:rsidRPr="00877E89">
              <w:t>Jurisdiction</w:t>
            </w:r>
          </w:p>
        </w:tc>
        <w:tc>
          <w:tcPr>
            <w:tcW w:w="2481" w:type="dxa"/>
            <w:tcBorders>
              <w:left w:val="single" w:sz="4" w:space="0" w:color="FFFFFF"/>
              <w:right w:val="single" w:sz="4" w:space="0" w:color="FFFFFF"/>
            </w:tcBorders>
            <w:vAlign w:val="center"/>
          </w:tcPr>
          <w:p w14:paraId="7F5DE340" w14:textId="77777777" w:rsidR="008C42D5" w:rsidRPr="00511E99" w:rsidRDefault="008C42D5" w:rsidP="00270F36">
            <w:pPr>
              <w:rPr>
                <w:b w:val="0"/>
              </w:rPr>
            </w:pPr>
            <w:r w:rsidRPr="00877E89">
              <w:t>Name</w:t>
            </w:r>
          </w:p>
        </w:tc>
        <w:tc>
          <w:tcPr>
            <w:tcW w:w="2759" w:type="dxa"/>
            <w:tcBorders>
              <w:left w:val="single" w:sz="4" w:space="0" w:color="FFFFFF"/>
              <w:right w:val="single" w:sz="4" w:space="0" w:color="FFFFFF"/>
            </w:tcBorders>
            <w:vAlign w:val="center"/>
          </w:tcPr>
          <w:p w14:paraId="4FE3FC52" w14:textId="77777777" w:rsidR="008C42D5" w:rsidRPr="00511E99" w:rsidRDefault="008C42D5" w:rsidP="00270F36">
            <w:pPr>
              <w:rPr>
                <w:b w:val="0"/>
              </w:rPr>
            </w:pPr>
            <w:r w:rsidRPr="00877E89">
              <w:t>Position</w:t>
            </w:r>
          </w:p>
        </w:tc>
        <w:tc>
          <w:tcPr>
            <w:tcW w:w="2131" w:type="dxa"/>
            <w:tcBorders>
              <w:left w:val="single" w:sz="4" w:space="0" w:color="FFFFFF"/>
            </w:tcBorders>
            <w:vAlign w:val="center"/>
          </w:tcPr>
          <w:p w14:paraId="7853A92E" w14:textId="77777777" w:rsidR="008C42D5" w:rsidRPr="00511E99" w:rsidRDefault="008C42D5" w:rsidP="00270F36">
            <w:pPr>
              <w:rPr>
                <w:b w:val="0"/>
              </w:rPr>
            </w:pPr>
            <w:r w:rsidRPr="00877E89">
              <w:t>Organisation</w:t>
            </w:r>
          </w:p>
        </w:tc>
      </w:tr>
      <w:tr w:rsidR="008C42D5" w14:paraId="1C5E71B0" w14:textId="77777777" w:rsidTr="007F137B">
        <w:tc>
          <w:tcPr>
            <w:tcW w:w="1985" w:type="dxa"/>
            <w:tcBorders>
              <w:right w:val="single" w:sz="4" w:space="0" w:color="FFFFFF"/>
            </w:tcBorders>
            <w:vAlign w:val="center"/>
          </w:tcPr>
          <w:p w14:paraId="3AAABCB0" w14:textId="77777777" w:rsidR="008C42D5" w:rsidRPr="000958B0" w:rsidRDefault="008C42D5" w:rsidP="00270F36">
            <w:pPr>
              <w:spacing w:before="60" w:after="60"/>
              <w:rPr>
                <w:rFonts w:cstheme="minorHAnsi"/>
                <w:szCs w:val="20"/>
              </w:rPr>
            </w:pPr>
            <w:r w:rsidRPr="000958B0">
              <w:rPr>
                <w:rFonts w:cstheme="minorHAnsi"/>
                <w:szCs w:val="20"/>
              </w:rPr>
              <w:t>ACT</w:t>
            </w:r>
          </w:p>
        </w:tc>
        <w:tc>
          <w:tcPr>
            <w:tcW w:w="2481" w:type="dxa"/>
            <w:tcBorders>
              <w:left w:val="single" w:sz="4" w:space="0" w:color="FFFFFF"/>
              <w:right w:val="single" w:sz="4" w:space="0" w:color="FFFFFF"/>
            </w:tcBorders>
            <w:vAlign w:val="center"/>
          </w:tcPr>
          <w:p w14:paraId="4315804F" w14:textId="77777777" w:rsidR="008C42D5" w:rsidRPr="000958B0" w:rsidRDefault="008C42D5" w:rsidP="00270F36">
            <w:pPr>
              <w:spacing w:before="60" w:after="60"/>
              <w:rPr>
                <w:rFonts w:cstheme="minorHAnsi"/>
                <w:szCs w:val="20"/>
              </w:rPr>
            </w:pPr>
            <w:r w:rsidRPr="000958B0">
              <w:rPr>
                <w:rFonts w:cstheme="minorHAnsi"/>
                <w:szCs w:val="20"/>
              </w:rPr>
              <w:t>Ms Sarah Pope</w:t>
            </w:r>
          </w:p>
        </w:tc>
        <w:tc>
          <w:tcPr>
            <w:tcW w:w="2759" w:type="dxa"/>
            <w:tcBorders>
              <w:left w:val="single" w:sz="4" w:space="0" w:color="FFFFFF"/>
              <w:right w:val="single" w:sz="4" w:space="0" w:color="FFFFFF"/>
            </w:tcBorders>
            <w:vAlign w:val="center"/>
          </w:tcPr>
          <w:p w14:paraId="2AE81E68" w14:textId="77777777" w:rsidR="008C42D5" w:rsidRPr="000958B0" w:rsidRDefault="008C42D5" w:rsidP="00270F36">
            <w:pPr>
              <w:spacing w:before="60" w:after="60"/>
              <w:rPr>
                <w:rFonts w:cstheme="minorHAnsi"/>
                <w:szCs w:val="20"/>
              </w:rPr>
            </w:pPr>
            <w:r w:rsidRPr="000958B0">
              <w:rPr>
                <w:rFonts w:cstheme="minorHAnsi"/>
                <w:szCs w:val="20"/>
              </w:rPr>
              <w:t>Assistant Director, Clinical Governance Section</w:t>
            </w:r>
          </w:p>
        </w:tc>
        <w:tc>
          <w:tcPr>
            <w:tcW w:w="2131" w:type="dxa"/>
            <w:tcBorders>
              <w:left w:val="single" w:sz="4" w:space="0" w:color="FFFFFF"/>
            </w:tcBorders>
            <w:vAlign w:val="center"/>
          </w:tcPr>
          <w:p w14:paraId="25E34F1A" w14:textId="77777777" w:rsidR="008C42D5" w:rsidRPr="000958B0" w:rsidRDefault="008C42D5" w:rsidP="00270F36">
            <w:pPr>
              <w:spacing w:before="60" w:after="60"/>
              <w:rPr>
                <w:rFonts w:cstheme="minorHAnsi"/>
                <w:szCs w:val="20"/>
              </w:rPr>
            </w:pPr>
            <w:r w:rsidRPr="000958B0">
              <w:rPr>
                <w:rFonts w:cstheme="minorHAnsi"/>
                <w:szCs w:val="20"/>
              </w:rPr>
              <w:t>ACT Health Directorate</w:t>
            </w:r>
          </w:p>
        </w:tc>
      </w:tr>
      <w:tr w:rsidR="008C42D5" w14:paraId="5E6BB139"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6E3C2D39" w14:textId="77777777" w:rsidR="008C42D5" w:rsidRPr="000958B0" w:rsidRDefault="008C42D5" w:rsidP="00270F36">
            <w:pPr>
              <w:spacing w:before="60" w:after="60"/>
              <w:rPr>
                <w:rFonts w:cstheme="minorHAnsi"/>
                <w:szCs w:val="20"/>
              </w:rPr>
            </w:pPr>
            <w:r w:rsidRPr="000958B0">
              <w:rPr>
                <w:rFonts w:cstheme="minorHAnsi"/>
                <w:szCs w:val="20"/>
              </w:rPr>
              <w:t>ACT</w:t>
            </w:r>
          </w:p>
        </w:tc>
        <w:tc>
          <w:tcPr>
            <w:tcW w:w="2481" w:type="dxa"/>
            <w:tcBorders>
              <w:left w:val="single" w:sz="4" w:space="0" w:color="FFFFFF"/>
              <w:right w:val="single" w:sz="4" w:space="0" w:color="FFFFFF"/>
            </w:tcBorders>
            <w:vAlign w:val="center"/>
          </w:tcPr>
          <w:p w14:paraId="159FDE11" w14:textId="77777777" w:rsidR="008C42D5" w:rsidRPr="000958B0" w:rsidRDefault="008C42D5" w:rsidP="00270F36">
            <w:pPr>
              <w:spacing w:before="60" w:after="60"/>
              <w:rPr>
                <w:rFonts w:cstheme="minorHAnsi"/>
                <w:szCs w:val="20"/>
              </w:rPr>
            </w:pPr>
            <w:r w:rsidRPr="000958B0">
              <w:rPr>
                <w:rFonts w:cstheme="minorHAnsi"/>
                <w:szCs w:val="20"/>
              </w:rPr>
              <w:t>Associate Professor Sanjaya Senanayake</w:t>
            </w:r>
          </w:p>
        </w:tc>
        <w:tc>
          <w:tcPr>
            <w:tcW w:w="2759" w:type="dxa"/>
            <w:tcBorders>
              <w:left w:val="single" w:sz="4" w:space="0" w:color="FFFFFF"/>
              <w:right w:val="single" w:sz="4" w:space="0" w:color="FFFFFF"/>
            </w:tcBorders>
            <w:vAlign w:val="center"/>
          </w:tcPr>
          <w:p w14:paraId="3116FD7B" w14:textId="77777777" w:rsidR="008C42D5" w:rsidRPr="000958B0" w:rsidRDefault="008C42D5" w:rsidP="00270F36">
            <w:pPr>
              <w:spacing w:before="60" w:after="60"/>
              <w:rPr>
                <w:rFonts w:cstheme="minorHAnsi"/>
                <w:szCs w:val="20"/>
              </w:rPr>
            </w:pPr>
            <w:r w:rsidRPr="000958B0">
              <w:rPr>
                <w:rFonts w:cstheme="minorHAnsi"/>
                <w:szCs w:val="20"/>
              </w:rPr>
              <w:t>Infectious Diseases Physician</w:t>
            </w:r>
          </w:p>
        </w:tc>
        <w:tc>
          <w:tcPr>
            <w:tcW w:w="2131" w:type="dxa"/>
            <w:tcBorders>
              <w:left w:val="single" w:sz="4" w:space="0" w:color="FFFFFF"/>
            </w:tcBorders>
            <w:vAlign w:val="center"/>
          </w:tcPr>
          <w:p w14:paraId="5A072037" w14:textId="77777777" w:rsidR="008C42D5" w:rsidRPr="000958B0" w:rsidRDefault="008C42D5" w:rsidP="00270F36">
            <w:pPr>
              <w:spacing w:before="60" w:after="60"/>
              <w:rPr>
                <w:rFonts w:cstheme="minorHAnsi"/>
                <w:szCs w:val="20"/>
              </w:rPr>
            </w:pPr>
            <w:r w:rsidRPr="000958B0">
              <w:rPr>
                <w:rFonts w:cstheme="minorHAnsi"/>
                <w:szCs w:val="20"/>
              </w:rPr>
              <w:t>ACT Health</w:t>
            </w:r>
          </w:p>
        </w:tc>
      </w:tr>
      <w:tr w:rsidR="008C42D5" w14:paraId="41A85AA7" w14:textId="77777777" w:rsidTr="007F137B">
        <w:tc>
          <w:tcPr>
            <w:tcW w:w="1985" w:type="dxa"/>
            <w:tcBorders>
              <w:right w:val="single" w:sz="4" w:space="0" w:color="FFFFFF"/>
            </w:tcBorders>
            <w:vAlign w:val="center"/>
          </w:tcPr>
          <w:p w14:paraId="647AD057" w14:textId="77777777" w:rsidR="008C42D5" w:rsidRPr="000958B0" w:rsidRDefault="008C42D5" w:rsidP="00270F36">
            <w:pPr>
              <w:spacing w:before="60" w:after="60"/>
              <w:rPr>
                <w:rFonts w:cstheme="minorHAnsi"/>
                <w:szCs w:val="20"/>
              </w:rPr>
            </w:pPr>
            <w:r>
              <w:rPr>
                <w:rFonts w:cstheme="minorHAnsi"/>
                <w:szCs w:val="20"/>
              </w:rPr>
              <w:t>Australian Government</w:t>
            </w:r>
          </w:p>
        </w:tc>
        <w:tc>
          <w:tcPr>
            <w:tcW w:w="2481" w:type="dxa"/>
            <w:tcBorders>
              <w:left w:val="single" w:sz="4" w:space="0" w:color="FFFFFF"/>
              <w:right w:val="single" w:sz="4" w:space="0" w:color="FFFFFF"/>
            </w:tcBorders>
            <w:vAlign w:val="center"/>
          </w:tcPr>
          <w:p w14:paraId="56978461" w14:textId="77777777" w:rsidR="008C42D5" w:rsidRPr="000958B0" w:rsidRDefault="008C42D5" w:rsidP="00270F36">
            <w:pPr>
              <w:spacing w:before="60" w:after="60"/>
              <w:rPr>
                <w:rFonts w:cstheme="minorHAnsi"/>
                <w:szCs w:val="20"/>
              </w:rPr>
            </w:pPr>
            <w:r w:rsidRPr="000958B0">
              <w:rPr>
                <w:rFonts w:cstheme="minorHAnsi"/>
                <w:szCs w:val="20"/>
              </w:rPr>
              <w:t>Ms Fifine Cahill</w:t>
            </w:r>
          </w:p>
        </w:tc>
        <w:tc>
          <w:tcPr>
            <w:tcW w:w="2759" w:type="dxa"/>
            <w:tcBorders>
              <w:left w:val="single" w:sz="4" w:space="0" w:color="FFFFFF"/>
              <w:right w:val="single" w:sz="4" w:space="0" w:color="FFFFFF"/>
            </w:tcBorders>
            <w:vAlign w:val="center"/>
          </w:tcPr>
          <w:p w14:paraId="0DBE50DD" w14:textId="28DE37E0" w:rsidR="008C42D5" w:rsidRPr="000958B0" w:rsidRDefault="008C42D5" w:rsidP="00270F36">
            <w:pPr>
              <w:spacing w:before="60" w:after="60"/>
              <w:rPr>
                <w:rFonts w:cstheme="minorHAnsi"/>
                <w:szCs w:val="20"/>
              </w:rPr>
            </w:pPr>
            <w:r w:rsidRPr="000958B0">
              <w:rPr>
                <w:rFonts w:cstheme="minorHAnsi"/>
                <w:szCs w:val="20"/>
              </w:rPr>
              <w:t xml:space="preserve">Assistant Secretary, Public Hospital </w:t>
            </w:r>
            <w:r w:rsidR="00A5509B">
              <w:rPr>
                <w:rFonts w:cstheme="minorHAnsi"/>
                <w:szCs w:val="20"/>
              </w:rPr>
              <w:t>and Health Reform</w:t>
            </w:r>
            <w:r w:rsidRPr="000958B0">
              <w:rPr>
                <w:rFonts w:cstheme="minorHAnsi"/>
                <w:szCs w:val="20"/>
              </w:rPr>
              <w:t xml:space="preserve"> Division</w:t>
            </w:r>
          </w:p>
        </w:tc>
        <w:tc>
          <w:tcPr>
            <w:tcW w:w="2131" w:type="dxa"/>
            <w:tcBorders>
              <w:left w:val="single" w:sz="4" w:space="0" w:color="FFFFFF"/>
            </w:tcBorders>
            <w:vAlign w:val="center"/>
          </w:tcPr>
          <w:p w14:paraId="5930D6AC" w14:textId="77777777" w:rsidR="008C42D5" w:rsidRPr="000958B0" w:rsidRDefault="008C42D5" w:rsidP="00270F36">
            <w:pPr>
              <w:spacing w:before="60" w:after="60"/>
              <w:rPr>
                <w:rFonts w:cstheme="minorHAnsi"/>
                <w:szCs w:val="20"/>
              </w:rPr>
            </w:pPr>
            <w:r w:rsidRPr="000958B0">
              <w:rPr>
                <w:rFonts w:cstheme="minorHAnsi"/>
                <w:szCs w:val="20"/>
              </w:rPr>
              <w:t>Department of Health, Disability and Age</w:t>
            </w:r>
            <w:r>
              <w:rPr>
                <w:rFonts w:cstheme="minorHAnsi"/>
                <w:szCs w:val="20"/>
              </w:rPr>
              <w:t>ing</w:t>
            </w:r>
          </w:p>
        </w:tc>
      </w:tr>
      <w:tr w:rsidR="008C42D5" w14:paraId="1F576D6E"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72AA8E29" w14:textId="77777777" w:rsidR="008C42D5" w:rsidRPr="000958B0" w:rsidRDefault="008C42D5" w:rsidP="00270F36">
            <w:pPr>
              <w:spacing w:before="60" w:after="60"/>
              <w:rPr>
                <w:rFonts w:cstheme="minorHAnsi"/>
                <w:szCs w:val="20"/>
              </w:rPr>
            </w:pPr>
            <w:r>
              <w:rPr>
                <w:rFonts w:cstheme="minorHAnsi"/>
                <w:szCs w:val="20"/>
              </w:rPr>
              <w:t>Australian Government</w:t>
            </w:r>
            <w:r w:rsidRPr="000958B0">
              <w:rPr>
                <w:rFonts w:cstheme="minorHAnsi"/>
                <w:szCs w:val="20"/>
              </w:rPr>
              <w:t xml:space="preserve"> </w:t>
            </w:r>
          </w:p>
        </w:tc>
        <w:tc>
          <w:tcPr>
            <w:tcW w:w="2481" w:type="dxa"/>
            <w:tcBorders>
              <w:left w:val="single" w:sz="4" w:space="0" w:color="FFFFFF"/>
              <w:right w:val="single" w:sz="4" w:space="0" w:color="FFFFFF"/>
            </w:tcBorders>
            <w:vAlign w:val="center"/>
          </w:tcPr>
          <w:p w14:paraId="141C9E67" w14:textId="77777777" w:rsidR="008C42D5" w:rsidRPr="000958B0" w:rsidRDefault="008C42D5" w:rsidP="00270F36">
            <w:pPr>
              <w:spacing w:before="60" w:after="60"/>
              <w:rPr>
                <w:rFonts w:cstheme="minorHAnsi"/>
                <w:szCs w:val="20"/>
              </w:rPr>
            </w:pPr>
            <w:r w:rsidRPr="000958B0">
              <w:rPr>
                <w:rFonts w:cstheme="minorHAnsi"/>
                <w:szCs w:val="20"/>
              </w:rPr>
              <w:t>Ms Rachel Henry</w:t>
            </w:r>
          </w:p>
        </w:tc>
        <w:tc>
          <w:tcPr>
            <w:tcW w:w="2759" w:type="dxa"/>
            <w:tcBorders>
              <w:left w:val="single" w:sz="4" w:space="0" w:color="FFFFFF"/>
              <w:right w:val="single" w:sz="4" w:space="0" w:color="FFFFFF"/>
            </w:tcBorders>
            <w:vAlign w:val="center"/>
          </w:tcPr>
          <w:p w14:paraId="28F5914A" w14:textId="73E4D140" w:rsidR="008C42D5" w:rsidRPr="000958B0" w:rsidRDefault="008C42D5" w:rsidP="00270F36">
            <w:pPr>
              <w:spacing w:before="60" w:after="60"/>
              <w:rPr>
                <w:rFonts w:cstheme="minorHAnsi"/>
                <w:szCs w:val="20"/>
              </w:rPr>
            </w:pPr>
            <w:r w:rsidRPr="000958B0">
              <w:rPr>
                <w:rFonts w:cstheme="minorHAnsi"/>
                <w:szCs w:val="20"/>
              </w:rPr>
              <w:t xml:space="preserve">Director, Public Hospital </w:t>
            </w:r>
            <w:r w:rsidR="00A5509B">
              <w:rPr>
                <w:rFonts w:cstheme="minorHAnsi"/>
                <w:szCs w:val="20"/>
              </w:rPr>
              <w:t xml:space="preserve">and Health Reform Division </w:t>
            </w:r>
          </w:p>
        </w:tc>
        <w:tc>
          <w:tcPr>
            <w:tcW w:w="2131" w:type="dxa"/>
            <w:tcBorders>
              <w:left w:val="single" w:sz="4" w:space="0" w:color="FFFFFF"/>
            </w:tcBorders>
            <w:vAlign w:val="center"/>
          </w:tcPr>
          <w:p w14:paraId="6FD37C60" w14:textId="77777777" w:rsidR="008C42D5" w:rsidRPr="000958B0" w:rsidRDefault="008C42D5" w:rsidP="00270F36">
            <w:pPr>
              <w:spacing w:before="60" w:after="60"/>
              <w:rPr>
                <w:rFonts w:cstheme="minorHAnsi"/>
                <w:szCs w:val="20"/>
              </w:rPr>
            </w:pPr>
            <w:r w:rsidRPr="000958B0">
              <w:rPr>
                <w:rFonts w:cstheme="minorHAnsi"/>
                <w:szCs w:val="20"/>
              </w:rPr>
              <w:t>Department of Health, Disability and Age</w:t>
            </w:r>
            <w:r>
              <w:rPr>
                <w:rFonts w:cstheme="minorHAnsi"/>
                <w:szCs w:val="20"/>
              </w:rPr>
              <w:t>ing</w:t>
            </w:r>
          </w:p>
        </w:tc>
      </w:tr>
      <w:tr w:rsidR="008C42D5" w14:paraId="3B41FC61" w14:textId="77777777" w:rsidTr="007F137B">
        <w:tc>
          <w:tcPr>
            <w:tcW w:w="1985" w:type="dxa"/>
            <w:tcBorders>
              <w:right w:val="single" w:sz="4" w:space="0" w:color="FFFFFF"/>
            </w:tcBorders>
            <w:vAlign w:val="center"/>
          </w:tcPr>
          <w:p w14:paraId="1F9EE0B6" w14:textId="77777777" w:rsidR="008C42D5" w:rsidRPr="000958B0" w:rsidRDefault="008C42D5" w:rsidP="00270F36">
            <w:pPr>
              <w:spacing w:before="60" w:after="60"/>
              <w:rPr>
                <w:rFonts w:cstheme="minorHAnsi"/>
                <w:szCs w:val="20"/>
              </w:rPr>
            </w:pPr>
            <w:r w:rsidRPr="000958B0">
              <w:rPr>
                <w:rFonts w:cstheme="minorHAnsi"/>
                <w:szCs w:val="20"/>
              </w:rPr>
              <w:t>NSW</w:t>
            </w:r>
          </w:p>
        </w:tc>
        <w:tc>
          <w:tcPr>
            <w:tcW w:w="2481" w:type="dxa"/>
            <w:tcBorders>
              <w:left w:val="single" w:sz="4" w:space="0" w:color="FFFFFF"/>
              <w:right w:val="single" w:sz="4" w:space="0" w:color="FFFFFF"/>
            </w:tcBorders>
            <w:vAlign w:val="center"/>
          </w:tcPr>
          <w:p w14:paraId="2D1F59E5" w14:textId="77777777" w:rsidR="008C42D5" w:rsidRPr="000958B0" w:rsidRDefault="008C42D5" w:rsidP="00270F36">
            <w:pPr>
              <w:spacing w:before="60" w:after="60"/>
              <w:rPr>
                <w:rFonts w:cstheme="minorHAnsi"/>
                <w:szCs w:val="20"/>
              </w:rPr>
            </w:pPr>
            <w:r w:rsidRPr="000958B0">
              <w:rPr>
                <w:rFonts w:cstheme="minorHAnsi"/>
                <w:szCs w:val="20"/>
              </w:rPr>
              <w:t>Dr Melanie Berry</w:t>
            </w:r>
          </w:p>
        </w:tc>
        <w:tc>
          <w:tcPr>
            <w:tcW w:w="2759" w:type="dxa"/>
            <w:tcBorders>
              <w:left w:val="single" w:sz="4" w:space="0" w:color="FFFFFF"/>
              <w:right w:val="single" w:sz="4" w:space="0" w:color="FFFFFF"/>
            </w:tcBorders>
            <w:vAlign w:val="center"/>
          </w:tcPr>
          <w:p w14:paraId="26C86D60" w14:textId="77777777" w:rsidR="008C42D5" w:rsidRPr="000958B0" w:rsidRDefault="008C42D5" w:rsidP="00270F36">
            <w:pPr>
              <w:spacing w:before="60" w:after="60"/>
              <w:rPr>
                <w:rFonts w:cstheme="minorHAnsi"/>
                <w:szCs w:val="20"/>
              </w:rPr>
            </w:pPr>
            <w:r w:rsidRPr="000958B0">
              <w:rPr>
                <w:rFonts w:cstheme="minorHAnsi"/>
                <w:szCs w:val="20"/>
              </w:rPr>
              <w:t xml:space="preserve">Emergency Medicine Physician </w:t>
            </w:r>
          </w:p>
        </w:tc>
        <w:tc>
          <w:tcPr>
            <w:tcW w:w="2131" w:type="dxa"/>
            <w:tcBorders>
              <w:left w:val="single" w:sz="4" w:space="0" w:color="FFFFFF"/>
            </w:tcBorders>
            <w:vAlign w:val="center"/>
          </w:tcPr>
          <w:p w14:paraId="7218C4C7" w14:textId="77777777" w:rsidR="008C42D5" w:rsidRPr="000958B0" w:rsidRDefault="008C42D5" w:rsidP="00270F36">
            <w:pPr>
              <w:spacing w:before="60" w:after="60"/>
              <w:rPr>
                <w:rFonts w:cstheme="minorHAnsi"/>
                <w:szCs w:val="20"/>
              </w:rPr>
            </w:pPr>
            <w:r w:rsidRPr="000958B0">
              <w:rPr>
                <w:rFonts w:cstheme="minorHAnsi"/>
                <w:szCs w:val="20"/>
              </w:rPr>
              <w:t>NSW Health</w:t>
            </w:r>
          </w:p>
        </w:tc>
      </w:tr>
      <w:tr w:rsidR="008C42D5" w14:paraId="0E32C7FE"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6D7BF944" w14:textId="77777777" w:rsidR="008C42D5" w:rsidRPr="000958B0" w:rsidRDefault="008C42D5" w:rsidP="00270F36">
            <w:pPr>
              <w:spacing w:before="60" w:after="60"/>
              <w:rPr>
                <w:rFonts w:cstheme="minorHAnsi"/>
                <w:szCs w:val="20"/>
              </w:rPr>
            </w:pPr>
            <w:r w:rsidRPr="000958B0">
              <w:rPr>
                <w:rFonts w:cstheme="minorHAnsi"/>
                <w:szCs w:val="20"/>
              </w:rPr>
              <w:t>NSW</w:t>
            </w:r>
          </w:p>
        </w:tc>
        <w:tc>
          <w:tcPr>
            <w:tcW w:w="2481" w:type="dxa"/>
            <w:tcBorders>
              <w:left w:val="single" w:sz="4" w:space="0" w:color="FFFFFF"/>
              <w:right w:val="single" w:sz="4" w:space="0" w:color="FFFFFF"/>
            </w:tcBorders>
            <w:vAlign w:val="center"/>
          </w:tcPr>
          <w:p w14:paraId="48169259" w14:textId="77777777" w:rsidR="008C42D5" w:rsidRPr="000958B0" w:rsidRDefault="008C42D5" w:rsidP="00270F36">
            <w:pPr>
              <w:spacing w:before="60" w:after="60"/>
              <w:rPr>
                <w:rFonts w:cstheme="minorHAnsi"/>
                <w:szCs w:val="20"/>
              </w:rPr>
            </w:pPr>
            <w:r w:rsidRPr="000958B0">
              <w:rPr>
                <w:rFonts w:cstheme="minorHAnsi"/>
                <w:szCs w:val="20"/>
              </w:rPr>
              <w:t>Ms Mary Fullick</w:t>
            </w:r>
          </w:p>
        </w:tc>
        <w:tc>
          <w:tcPr>
            <w:tcW w:w="2759" w:type="dxa"/>
            <w:tcBorders>
              <w:left w:val="single" w:sz="4" w:space="0" w:color="FFFFFF"/>
              <w:right w:val="single" w:sz="4" w:space="0" w:color="FFFFFF"/>
            </w:tcBorders>
            <w:vAlign w:val="center"/>
          </w:tcPr>
          <w:p w14:paraId="24F948DC" w14:textId="77777777" w:rsidR="008C42D5" w:rsidRPr="000958B0" w:rsidRDefault="008C42D5" w:rsidP="00270F36">
            <w:pPr>
              <w:spacing w:before="60" w:after="60"/>
              <w:rPr>
                <w:rFonts w:cstheme="minorHAnsi"/>
                <w:szCs w:val="20"/>
              </w:rPr>
            </w:pPr>
            <w:r w:rsidRPr="000958B0">
              <w:rPr>
                <w:rFonts w:cstheme="minorHAnsi"/>
                <w:szCs w:val="20"/>
              </w:rPr>
              <w:t>Senior Improvement Lead, Systems Improvement</w:t>
            </w:r>
          </w:p>
        </w:tc>
        <w:tc>
          <w:tcPr>
            <w:tcW w:w="2131" w:type="dxa"/>
            <w:tcBorders>
              <w:left w:val="single" w:sz="4" w:space="0" w:color="FFFFFF"/>
            </w:tcBorders>
            <w:vAlign w:val="center"/>
          </w:tcPr>
          <w:p w14:paraId="0A6CE250" w14:textId="77777777" w:rsidR="008C42D5" w:rsidRPr="000958B0" w:rsidRDefault="008C42D5" w:rsidP="00270F36">
            <w:pPr>
              <w:spacing w:before="60" w:after="60"/>
              <w:rPr>
                <w:rFonts w:cstheme="minorHAnsi"/>
                <w:szCs w:val="20"/>
              </w:rPr>
            </w:pPr>
            <w:r w:rsidRPr="000958B0">
              <w:rPr>
                <w:rFonts w:cstheme="minorHAnsi"/>
                <w:szCs w:val="20"/>
              </w:rPr>
              <w:t>NSW Clinical Excellence Commission</w:t>
            </w:r>
          </w:p>
        </w:tc>
      </w:tr>
      <w:tr w:rsidR="008C42D5" w14:paraId="6555EBF1" w14:textId="77777777" w:rsidTr="007F137B">
        <w:tc>
          <w:tcPr>
            <w:tcW w:w="1985" w:type="dxa"/>
            <w:tcBorders>
              <w:right w:val="single" w:sz="4" w:space="0" w:color="FFFFFF"/>
            </w:tcBorders>
            <w:vAlign w:val="center"/>
          </w:tcPr>
          <w:p w14:paraId="4D2F2634" w14:textId="77777777" w:rsidR="008C42D5" w:rsidRPr="000958B0" w:rsidRDefault="008C42D5" w:rsidP="00270F36">
            <w:pPr>
              <w:spacing w:before="60" w:after="60"/>
              <w:rPr>
                <w:rFonts w:cstheme="minorHAnsi"/>
                <w:szCs w:val="20"/>
              </w:rPr>
            </w:pPr>
            <w:r w:rsidRPr="000958B0">
              <w:rPr>
                <w:rFonts w:cstheme="minorHAnsi"/>
                <w:szCs w:val="20"/>
              </w:rPr>
              <w:t>NT</w:t>
            </w:r>
          </w:p>
        </w:tc>
        <w:tc>
          <w:tcPr>
            <w:tcW w:w="2481" w:type="dxa"/>
            <w:tcBorders>
              <w:left w:val="single" w:sz="4" w:space="0" w:color="FFFFFF"/>
              <w:right w:val="single" w:sz="4" w:space="0" w:color="FFFFFF"/>
            </w:tcBorders>
            <w:vAlign w:val="center"/>
          </w:tcPr>
          <w:p w14:paraId="24D964F2" w14:textId="77777777" w:rsidR="008C42D5" w:rsidRPr="000958B0" w:rsidRDefault="008C42D5" w:rsidP="00270F36">
            <w:pPr>
              <w:spacing w:before="60" w:after="60"/>
              <w:rPr>
                <w:rFonts w:cstheme="minorHAnsi"/>
                <w:szCs w:val="20"/>
              </w:rPr>
            </w:pPr>
            <w:r w:rsidRPr="000958B0">
              <w:rPr>
                <w:rFonts w:cstheme="minorHAnsi"/>
                <w:szCs w:val="20"/>
              </w:rPr>
              <w:t>Ms Siang Cheah</w:t>
            </w:r>
          </w:p>
        </w:tc>
        <w:tc>
          <w:tcPr>
            <w:tcW w:w="2759" w:type="dxa"/>
            <w:tcBorders>
              <w:left w:val="single" w:sz="4" w:space="0" w:color="FFFFFF"/>
              <w:right w:val="single" w:sz="4" w:space="0" w:color="FFFFFF"/>
            </w:tcBorders>
            <w:vAlign w:val="center"/>
          </w:tcPr>
          <w:p w14:paraId="43025967" w14:textId="77777777" w:rsidR="008C42D5" w:rsidRPr="000958B0" w:rsidRDefault="008C42D5" w:rsidP="00270F36">
            <w:pPr>
              <w:spacing w:before="60" w:after="60"/>
              <w:rPr>
                <w:rFonts w:cstheme="minorHAnsi"/>
                <w:szCs w:val="20"/>
              </w:rPr>
            </w:pPr>
            <w:r w:rsidRPr="000958B0">
              <w:rPr>
                <w:rFonts w:cstheme="minorHAnsi"/>
                <w:szCs w:val="20"/>
              </w:rPr>
              <w:t>Senior Pharmacist, Central Australia</w:t>
            </w:r>
          </w:p>
        </w:tc>
        <w:tc>
          <w:tcPr>
            <w:tcW w:w="2131" w:type="dxa"/>
            <w:tcBorders>
              <w:left w:val="single" w:sz="4" w:space="0" w:color="FFFFFF"/>
            </w:tcBorders>
            <w:vAlign w:val="center"/>
          </w:tcPr>
          <w:p w14:paraId="4C2C94D1" w14:textId="77777777" w:rsidR="008C42D5" w:rsidRPr="000958B0" w:rsidRDefault="008C42D5" w:rsidP="00270F36">
            <w:pPr>
              <w:spacing w:before="60" w:after="60"/>
              <w:rPr>
                <w:rFonts w:cstheme="minorHAnsi"/>
                <w:szCs w:val="20"/>
              </w:rPr>
            </w:pPr>
            <w:r w:rsidRPr="000958B0">
              <w:rPr>
                <w:rFonts w:cstheme="minorHAnsi"/>
                <w:szCs w:val="20"/>
              </w:rPr>
              <w:t>NT Health</w:t>
            </w:r>
          </w:p>
        </w:tc>
      </w:tr>
      <w:tr w:rsidR="008C42D5" w14:paraId="18D7893B"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2C496A79" w14:textId="77777777" w:rsidR="008C42D5" w:rsidRPr="000958B0" w:rsidRDefault="008C42D5" w:rsidP="00270F36">
            <w:pPr>
              <w:spacing w:before="60" w:after="60"/>
              <w:rPr>
                <w:rFonts w:cstheme="minorHAnsi"/>
                <w:szCs w:val="20"/>
              </w:rPr>
            </w:pPr>
            <w:r w:rsidRPr="000958B0">
              <w:rPr>
                <w:rFonts w:cstheme="minorHAnsi"/>
                <w:szCs w:val="20"/>
              </w:rPr>
              <w:t>NT</w:t>
            </w:r>
          </w:p>
        </w:tc>
        <w:tc>
          <w:tcPr>
            <w:tcW w:w="2481" w:type="dxa"/>
            <w:tcBorders>
              <w:left w:val="single" w:sz="4" w:space="0" w:color="FFFFFF"/>
              <w:right w:val="single" w:sz="4" w:space="0" w:color="FFFFFF"/>
            </w:tcBorders>
            <w:vAlign w:val="center"/>
          </w:tcPr>
          <w:p w14:paraId="17866958" w14:textId="77777777" w:rsidR="008C42D5" w:rsidRPr="000958B0" w:rsidRDefault="008C42D5" w:rsidP="00270F36">
            <w:pPr>
              <w:spacing w:before="60" w:after="60"/>
              <w:rPr>
                <w:rFonts w:cstheme="minorHAnsi"/>
                <w:szCs w:val="20"/>
              </w:rPr>
            </w:pPr>
            <w:r w:rsidRPr="000958B0">
              <w:rPr>
                <w:rFonts w:cstheme="minorHAnsi"/>
                <w:szCs w:val="20"/>
              </w:rPr>
              <w:t>Ms Juliet Bevan</w:t>
            </w:r>
          </w:p>
        </w:tc>
        <w:tc>
          <w:tcPr>
            <w:tcW w:w="2759" w:type="dxa"/>
            <w:tcBorders>
              <w:left w:val="single" w:sz="4" w:space="0" w:color="FFFFFF"/>
              <w:right w:val="single" w:sz="4" w:space="0" w:color="FFFFFF"/>
            </w:tcBorders>
            <w:vAlign w:val="center"/>
          </w:tcPr>
          <w:p w14:paraId="1A841017" w14:textId="77777777" w:rsidR="008C42D5" w:rsidRPr="000958B0" w:rsidRDefault="008C42D5" w:rsidP="00270F36">
            <w:pPr>
              <w:spacing w:before="60" w:after="60"/>
              <w:rPr>
                <w:rFonts w:cstheme="minorHAnsi"/>
                <w:szCs w:val="20"/>
              </w:rPr>
            </w:pPr>
            <w:r w:rsidRPr="000958B0">
              <w:rPr>
                <w:rFonts w:cstheme="minorHAnsi"/>
                <w:szCs w:val="20"/>
              </w:rPr>
              <w:t>Nurse Manager, Gove District Hospital</w:t>
            </w:r>
          </w:p>
        </w:tc>
        <w:tc>
          <w:tcPr>
            <w:tcW w:w="2131" w:type="dxa"/>
            <w:tcBorders>
              <w:left w:val="single" w:sz="4" w:space="0" w:color="FFFFFF"/>
            </w:tcBorders>
            <w:vAlign w:val="center"/>
          </w:tcPr>
          <w:p w14:paraId="576A01E5" w14:textId="77777777" w:rsidR="008C42D5" w:rsidRPr="000958B0" w:rsidRDefault="008C42D5" w:rsidP="00270F36">
            <w:pPr>
              <w:spacing w:before="60" w:after="60"/>
              <w:rPr>
                <w:rFonts w:cstheme="minorHAnsi"/>
                <w:szCs w:val="20"/>
              </w:rPr>
            </w:pPr>
            <w:r w:rsidRPr="000958B0">
              <w:rPr>
                <w:rFonts w:cstheme="minorHAnsi"/>
                <w:szCs w:val="20"/>
              </w:rPr>
              <w:t>NT Health</w:t>
            </w:r>
          </w:p>
        </w:tc>
      </w:tr>
      <w:tr w:rsidR="008C42D5" w14:paraId="289EFE61" w14:textId="77777777" w:rsidTr="007F137B">
        <w:tc>
          <w:tcPr>
            <w:tcW w:w="1985" w:type="dxa"/>
            <w:tcBorders>
              <w:right w:val="single" w:sz="4" w:space="0" w:color="FFFFFF"/>
            </w:tcBorders>
            <w:vAlign w:val="center"/>
          </w:tcPr>
          <w:p w14:paraId="1FB86A83" w14:textId="77777777" w:rsidR="008C42D5" w:rsidRPr="000958B0" w:rsidRDefault="008C42D5" w:rsidP="00270F36">
            <w:pPr>
              <w:spacing w:before="60" w:after="60"/>
              <w:rPr>
                <w:rFonts w:cstheme="minorHAnsi"/>
                <w:szCs w:val="20"/>
              </w:rPr>
            </w:pPr>
            <w:r w:rsidRPr="000958B0">
              <w:rPr>
                <w:rFonts w:cstheme="minorHAnsi"/>
                <w:szCs w:val="20"/>
              </w:rPr>
              <w:t>NT</w:t>
            </w:r>
          </w:p>
        </w:tc>
        <w:tc>
          <w:tcPr>
            <w:tcW w:w="2481" w:type="dxa"/>
            <w:tcBorders>
              <w:left w:val="single" w:sz="4" w:space="0" w:color="FFFFFF"/>
              <w:right w:val="single" w:sz="4" w:space="0" w:color="FFFFFF"/>
            </w:tcBorders>
            <w:vAlign w:val="center"/>
          </w:tcPr>
          <w:p w14:paraId="00DAE169" w14:textId="77777777" w:rsidR="008C42D5" w:rsidRPr="000958B0" w:rsidRDefault="008C42D5" w:rsidP="00270F36">
            <w:pPr>
              <w:spacing w:before="60" w:after="60"/>
              <w:rPr>
                <w:rFonts w:cstheme="minorHAnsi"/>
                <w:szCs w:val="20"/>
              </w:rPr>
            </w:pPr>
            <w:r w:rsidRPr="000958B0">
              <w:rPr>
                <w:rFonts w:cstheme="minorHAnsi"/>
                <w:szCs w:val="20"/>
              </w:rPr>
              <w:t>Ms Kirsten Thompson</w:t>
            </w:r>
          </w:p>
        </w:tc>
        <w:tc>
          <w:tcPr>
            <w:tcW w:w="2759" w:type="dxa"/>
            <w:tcBorders>
              <w:left w:val="single" w:sz="4" w:space="0" w:color="FFFFFF"/>
              <w:right w:val="single" w:sz="4" w:space="0" w:color="FFFFFF"/>
            </w:tcBorders>
            <w:vAlign w:val="center"/>
          </w:tcPr>
          <w:p w14:paraId="68062700" w14:textId="77777777" w:rsidR="008C42D5" w:rsidRPr="000958B0" w:rsidRDefault="008C42D5" w:rsidP="00270F36">
            <w:pPr>
              <w:spacing w:before="60" w:after="60"/>
              <w:rPr>
                <w:rFonts w:cstheme="minorHAnsi"/>
                <w:szCs w:val="20"/>
              </w:rPr>
            </w:pPr>
            <w:r w:rsidRPr="000958B0">
              <w:rPr>
                <w:rFonts w:cstheme="minorHAnsi"/>
                <w:szCs w:val="20"/>
              </w:rPr>
              <w:t xml:space="preserve">Nurse Management Consultant </w:t>
            </w:r>
          </w:p>
        </w:tc>
        <w:tc>
          <w:tcPr>
            <w:tcW w:w="2131" w:type="dxa"/>
            <w:tcBorders>
              <w:left w:val="single" w:sz="4" w:space="0" w:color="FFFFFF"/>
            </w:tcBorders>
            <w:vAlign w:val="center"/>
          </w:tcPr>
          <w:p w14:paraId="4F130B22" w14:textId="77777777" w:rsidR="008C42D5" w:rsidRPr="000958B0" w:rsidRDefault="008C42D5" w:rsidP="00270F36">
            <w:pPr>
              <w:spacing w:before="60" w:after="60"/>
              <w:rPr>
                <w:rFonts w:cstheme="minorHAnsi"/>
                <w:szCs w:val="20"/>
              </w:rPr>
            </w:pPr>
            <w:r w:rsidRPr="000958B0">
              <w:rPr>
                <w:rFonts w:cstheme="minorHAnsi"/>
                <w:szCs w:val="20"/>
              </w:rPr>
              <w:t>NT Health</w:t>
            </w:r>
          </w:p>
        </w:tc>
      </w:tr>
      <w:tr w:rsidR="008C42D5" w14:paraId="4355D16B"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76919FB5" w14:textId="77777777" w:rsidR="008C42D5" w:rsidRPr="000958B0" w:rsidRDefault="008C42D5" w:rsidP="00270F36">
            <w:pPr>
              <w:spacing w:before="60" w:after="60"/>
              <w:rPr>
                <w:rFonts w:cstheme="minorHAnsi"/>
                <w:szCs w:val="20"/>
              </w:rPr>
            </w:pPr>
            <w:r w:rsidRPr="000958B0">
              <w:rPr>
                <w:rFonts w:cstheme="minorHAnsi"/>
                <w:szCs w:val="20"/>
              </w:rPr>
              <w:t>QLD</w:t>
            </w:r>
          </w:p>
        </w:tc>
        <w:tc>
          <w:tcPr>
            <w:tcW w:w="2481" w:type="dxa"/>
            <w:tcBorders>
              <w:left w:val="single" w:sz="4" w:space="0" w:color="FFFFFF"/>
              <w:right w:val="single" w:sz="4" w:space="0" w:color="FFFFFF"/>
            </w:tcBorders>
            <w:vAlign w:val="center"/>
          </w:tcPr>
          <w:p w14:paraId="4BA8E61A" w14:textId="77777777" w:rsidR="008C42D5" w:rsidRPr="000958B0" w:rsidRDefault="008C42D5" w:rsidP="00270F36">
            <w:pPr>
              <w:spacing w:before="60" w:after="60"/>
              <w:rPr>
                <w:rFonts w:cstheme="minorHAnsi"/>
                <w:szCs w:val="20"/>
              </w:rPr>
            </w:pPr>
            <w:r w:rsidRPr="000958B0">
              <w:rPr>
                <w:rFonts w:cstheme="minorHAnsi"/>
                <w:szCs w:val="20"/>
              </w:rPr>
              <w:t>Dr Adam Irwin</w:t>
            </w:r>
          </w:p>
        </w:tc>
        <w:tc>
          <w:tcPr>
            <w:tcW w:w="2759" w:type="dxa"/>
            <w:tcBorders>
              <w:left w:val="single" w:sz="4" w:space="0" w:color="FFFFFF"/>
              <w:right w:val="single" w:sz="4" w:space="0" w:color="FFFFFF"/>
            </w:tcBorders>
            <w:vAlign w:val="center"/>
          </w:tcPr>
          <w:p w14:paraId="29905D52" w14:textId="77777777" w:rsidR="008C42D5" w:rsidRPr="000958B0" w:rsidRDefault="008C42D5" w:rsidP="00270F36">
            <w:pPr>
              <w:spacing w:before="60" w:after="60"/>
              <w:rPr>
                <w:rFonts w:cstheme="minorHAnsi"/>
                <w:szCs w:val="20"/>
              </w:rPr>
            </w:pPr>
            <w:r w:rsidRPr="000958B0">
              <w:rPr>
                <w:rFonts w:cstheme="minorHAnsi"/>
                <w:szCs w:val="20"/>
              </w:rPr>
              <w:t>Academic Lead, Paediatric Infectious Diseases</w:t>
            </w:r>
          </w:p>
          <w:p w14:paraId="2258DF85" w14:textId="77777777" w:rsidR="008C42D5" w:rsidRPr="000958B0" w:rsidRDefault="008C42D5" w:rsidP="00270F36">
            <w:pPr>
              <w:spacing w:before="60" w:after="60"/>
              <w:rPr>
                <w:rFonts w:cstheme="minorHAnsi"/>
                <w:szCs w:val="20"/>
              </w:rPr>
            </w:pPr>
            <w:r w:rsidRPr="000958B0">
              <w:rPr>
                <w:rFonts w:cstheme="minorHAnsi"/>
                <w:szCs w:val="20"/>
              </w:rPr>
              <w:t>Medical Co-Chair, Paediatric Sepsis Program</w:t>
            </w:r>
          </w:p>
        </w:tc>
        <w:tc>
          <w:tcPr>
            <w:tcW w:w="2131" w:type="dxa"/>
            <w:tcBorders>
              <w:left w:val="single" w:sz="4" w:space="0" w:color="FFFFFF"/>
            </w:tcBorders>
            <w:vAlign w:val="center"/>
          </w:tcPr>
          <w:p w14:paraId="4683A4CB" w14:textId="77777777" w:rsidR="008C42D5" w:rsidRPr="000958B0" w:rsidRDefault="008C42D5" w:rsidP="00270F36">
            <w:pPr>
              <w:spacing w:before="60" w:after="60"/>
              <w:rPr>
                <w:rFonts w:cstheme="minorHAnsi"/>
                <w:szCs w:val="20"/>
              </w:rPr>
            </w:pPr>
            <w:r w:rsidRPr="000958B0">
              <w:rPr>
                <w:rFonts w:cstheme="minorHAnsi"/>
                <w:szCs w:val="20"/>
              </w:rPr>
              <w:t>Queensland Health</w:t>
            </w:r>
          </w:p>
        </w:tc>
      </w:tr>
      <w:tr w:rsidR="008C42D5" w14:paraId="660A1011" w14:textId="77777777" w:rsidTr="007F137B">
        <w:tc>
          <w:tcPr>
            <w:tcW w:w="1985" w:type="dxa"/>
            <w:tcBorders>
              <w:right w:val="single" w:sz="4" w:space="0" w:color="FFFFFF"/>
            </w:tcBorders>
            <w:vAlign w:val="center"/>
          </w:tcPr>
          <w:p w14:paraId="4E4FCF43" w14:textId="77777777" w:rsidR="008C42D5" w:rsidRPr="000958B0" w:rsidRDefault="008C42D5" w:rsidP="00270F36">
            <w:pPr>
              <w:spacing w:before="60" w:after="60"/>
              <w:rPr>
                <w:rFonts w:cstheme="minorHAnsi"/>
                <w:szCs w:val="20"/>
              </w:rPr>
            </w:pPr>
            <w:r w:rsidRPr="000958B0">
              <w:rPr>
                <w:rFonts w:cstheme="minorHAnsi"/>
                <w:szCs w:val="20"/>
              </w:rPr>
              <w:t>QLD</w:t>
            </w:r>
          </w:p>
        </w:tc>
        <w:tc>
          <w:tcPr>
            <w:tcW w:w="2481" w:type="dxa"/>
            <w:tcBorders>
              <w:left w:val="single" w:sz="4" w:space="0" w:color="FFFFFF"/>
              <w:right w:val="single" w:sz="4" w:space="0" w:color="FFFFFF"/>
            </w:tcBorders>
            <w:vAlign w:val="center"/>
          </w:tcPr>
          <w:p w14:paraId="66CF0B90" w14:textId="77777777" w:rsidR="008C42D5" w:rsidRPr="000958B0" w:rsidRDefault="008C42D5" w:rsidP="00270F36">
            <w:pPr>
              <w:spacing w:before="60" w:after="60"/>
              <w:rPr>
                <w:rFonts w:cstheme="minorHAnsi"/>
                <w:szCs w:val="20"/>
              </w:rPr>
            </w:pPr>
            <w:r w:rsidRPr="000958B0">
              <w:rPr>
                <w:rFonts w:cstheme="minorHAnsi"/>
                <w:szCs w:val="20"/>
              </w:rPr>
              <w:t>Mr Michael Rice</w:t>
            </w:r>
          </w:p>
        </w:tc>
        <w:tc>
          <w:tcPr>
            <w:tcW w:w="2759" w:type="dxa"/>
            <w:tcBorders>
              <w:left w:val="single" w:sz="4" w:space="0" w:color="FFFFFF"/>
              <w:right w:val="single" w:sz="4" w:space="0" w:color="FFFFFF"/>
            </w:tcBorders>
            <w:vAlign w:val="center"/>
          </w:tcPr>
          <w:p w14:paraId="2FFB856E" w14:textId="77777777" w:rsidR="008C42D5" w:rsidRPr="000958B0" w:rsidRDefault="008C42D5" w:rsidP="00270F36">
            <w:pPr>
              <w:pStyle w:val="Default"/>
              <w:spacing w:before="60" w:after="60"/>
              <w:rPr>
                <w:rFonts w:asciiTheme="minorHAnsi" w:hAnsiTheme="minorHAnsi" w:cstheme="minorHAnsi"/>
                <w:sz w:val="20"/>
                <w:szCs w:val="20"/>
              </w:rPr>
            </w:pPr>
            <w:r w:rsidRPr="000958B0">
              <w:rPr>
                <w:rFonts w:asciiTheme="minorHAnsi" w:hAnsiTheme="minorHAnsi" w:cstheme="minorHAnsi"/>
                <w:sz w:val="20"/>
                <w:szCs w:val="20"/>
              </w:rPr>
              <w:t xml:space="preserve">Director Rapid Response and Improvement, Patient </w:t>
            </w:r>
            <w:r w:rsidRPr="000958B0">
              <w:rPr>
                <w:rFonts w:asciiTheme="minorHAnsi" w:hAnsiTheme="minorHAnsi" w:cstheme="minorHAnsi"/>
                <w:sz w:val="20"/>
                <w:szCs w:val="20"/>
              </w:rPr>
              <w:lastRenderedPageBreak/>
              <w:t xml:space="preserve">Safety and Quality Improvement Service </w:t>
            </w:r>
          </w:p>
        </w:tc>
        <w:tc>
          <w:tcPr>
            <w:tcW w:w="2131" w:type="dxa"/>
            <w:tcBorders>
              <w:left w:val="single" w:sz="4" w:space="0" w:color="FFFFFF"/>
            </w:tcBorders>
            <w:vAlign w:val="center"/>
          </w:tcPr>
          <w:p w14:paraId="5F3A98F0" w14:textId="77777777" w:rsidR="008C42D5" w:rsidRPr="000958B0" w:rsidRDefault="008C42D5" w:rsidP="00270F36">
            <w:pPr>
              <w:spacing w:before="60" w:after="60"/>
              <w:rPr>
                <w:rFonts w:cstheme="minorHAnsi"/>
                <w:szCs w:val="20"/>
              </w:rPr>
            </w:pPr>
            <w:r w:rsidRPr="000958B0">
              <w:rPr>
                <w:rFonts w:cstheme="minorHAnsi"/>
                <w:szCs w:val="20"/>
              </w:rPr>
              <w:lastRenderedPageBreak/>
              <w:t>Queensland Health</w:t>
            </w:r>
          </w:p>
        </w:tc>
      </w:tr>
      <w:tr w:rsidR="008C42D5" w14:paraId="329605B1"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2B17570F" w14:textId="77777777" w:rsidR="008C42D5" w:rsidRPr="000958B0" w:rsidRDefault="008C42D5" w:rsidP="00270F36">
            <w:pPr>
              <w:spacing w:before="60" w:after="60"/>
              <w:rPr>
                <w:rFonts w:cstheme="minorHAnsi"/>
                <w:szCs w:val="20"/>
              </w:rPr>
            </w:pPr>
            <w:r w:rsidRPr="000958B0">
              <w:rPr>
                <w:rFonts w:cstheme="minorHAnsi"/>
                <w:szCs w:val="20"/>
              </w:rPr>
              <w:t>SA</w:t>
            </w:r>
          </w:p>
        </w:tc>
        <w:tc>
          <w:tcPr>
            <w:tcW w:w="2481" w:type="dxa"/>
            <w:tcBorders>
              <w:left w:val="single" w:sz="4" w:space="0" w:color="FFFFFF"/>
              <w:right w:val="single" w:sz="4" w:space="0" w:color="FFFFFF"/>
            </w:tcBorders>
            <w:vAlign w:val="center"/>
          </w:tcPr>
          <w:p w14:paraId="3973B018" w14:textId="77777777" w:rsidR="008C42D5" w:rsidRPr="000958B0" w:rsidRDefault="008C42D5" w:rsidP="00270F36">
            <w:pPr>
              <w:spacing w:before="60" w:after="60"/>
              <w:rPr>
                <w:rFonts w:cstheme="minorHAnsi"/>
                <w:szCs w:val="20"/>
              </w:rPr>
            </w:pPr>
            <w:r w:rsidRPr="000958B0">
              <w:rPr>
                <w:rFonts w:cstheme="minorHAnsi"/>
                <w:szCs w:val="20"/>
              </w:rPr>
              <w:t>Dr Andrew Churchman</w:t>
            </w:r>
          </w:p>
        </w:tc>
        <w:tc>
          <w:tcPr>
            <w:tcW w:w="2759" w:type="dxa"/>
            <w:tcBorders>
              <w:left w:val="single" w:sz="4" w:space="0" w:color="FFFFFF"/>
              <w:right w:val="single" w:sz="4" w:space="0" w:color="FFFFFF"/>
            </w:tcBorders>
            <w:vAlign w:val="center"/>
          </w:tcPr>
          <w:p w14:paraId="263753CC" w14:textId="77777777" w:rsidR="008C42D5" w:rsidRPr="000958B0" w:rsidRDefault="008C42D5" w:rsidP="00270F36">
            <w:pPr>
              <w:spacing w:before="60" w:after="60"/>
              <w:rPr>
                <w:rFonts w:cstheme="minorHAnsi"/>
                <w:szCs w:val="20"/>
              </w:rPr>
            </w:pPr>
            <w:r w:rsidRPr="000958B0">
              <w:rPr>
                <w:rFonts w:cstheme="minorHAnsi"/>
                <w:szCs w:val="20"/>
              </w:rPr>
              <w:t>Emergency Medicine Physician</w:t>
            </w:r>
          </w:p>
        </w:tc>
        <w:tc>
          <w:tcPr>
            <w:tcW w:w="2131" w:type="dxa"/>
            <w:tcBorders>
              <w:left w:val="single" w:sz="4" w:space="0" w:color="FFFFFF"/>
            </w:tcBorders>
            <w:vAlign w:val="center"/>
          </w:tcPr>
          <w:p w14:paraId="33969319" w14:textId="77777777" w:rsidR="008C42D5" w:rsidRPr="000958B0" w:rsidRDefault="008C42D5" w:rsidP="00270F36">
            <w:pPr>
              <w:spacing w:before="60" w:after="60"/>
              <w:rPr>
                <w:rFonts w:cstheme="minorHAnsi"/>
                <w:szCs w:val="20"/>
              </w:rPr>
            </w:pPr>
            <w:r w:rsidRPr="000958B0">
              <w:rPr>
                <w:rFonts w:cstheme="minorHAnsi"/>
                <w:szCs w:val="20"/>
              </w:rPr>
              <w:t>S</w:t>
            </w:r>
            <w:r>
              <w:rPr>
                <w:rFonts w:cstheme="minorHAnsi"/>
                <w:szCs w:val="20"/>
              </w:rPr>
              <w:t>A</w:t>
            </w:r>
            <w:r w:rsidRPr="000958B0">
              <w:rPr>
                <w:rFonts w:cstheme="minorHAnsi"/>
                <w:szCs w:val="20"/>
              </w:rPr>
              <w:t xml:space="preserve"> Health</w:t>
            </w:r>
          </w:p>
        </w:tc>
      </w:tr>
      <w:tr w:rsidR="008C42D5" w14:paraId="7F555248" w14:textId="77777777" w:rsidTr="007F137B">
        <w:tc>
          <w:tcPr>
            <w:tcW w:w="1985" w:type="dxa"/>
            <w:tcBorders>
              <w:right w:val="single" w:sz="4" w:space="0" w:color="FFFFFF"/>
            </w:tcBorders>
            <w:vAlign w:val="center"/>
          </w:tcPr>
          <w:p w14:paraId="40652873" w14:textId="77777777" w:rsidR="008C42D5" w:rsidRPr="000958B0" w:rsidRDefault="008C42D5" w:rsidP="00270F36">
            <w:pPr>
              <w:spacing w:before="60" w:after="60"/>
              <w:rPr>
                <w:rFonts w:cstheme="minorHAnsi"/>
                <w:szCs w:val="20"/>
              </w:rPr>
            </w:pPr>
            <w:r w:rsidRPr="000958B0">
              <w:rPr>
                <w:rFonts w:cstheme="minorHAnsi"/>
                <w:szCs w:val="20"/>
              </w:rPr>
              <w:t>SA</w:t>
            </w:r>
          </w:p>
        </w:tc>
        <w:tc>
          <w:tcPr>
            <w:tcW w:w="2481" w:type="dxa"/>
            <w:tcBorders>
              <w:left w:val="single" w:sz="4" w:space="0" w:color="FFFFFF"/>
              <w:right w:val="single" w:sz="4" w:space="0" w:color="FFFFFF"/>
            </w:tcBorders>
            <w:vAlign w:val="center"/>
          </w:tcPr>
          <w:p w14:paraId="03CD92C1" w14:textId="77777777" w:rsidR="008C42D5" w:rsidRPr="000958B0" w:rsidRDefault="008C42D5" w:rsidP="00270F36">
            <w:pPr>
              <w:spacing w:before="60" w:after="60"/>
              <w:rPr>
                <w:rFonts w:cstheme="minorHAnsi"/>
                <w:szCs w:val="20"/>
              </w:rPr>
            </w:pPr>
            <w:r w:rsidRPr="000958B0">
              <w:rPr>
                <w:rFonts w:cstheme="minorHAnsi"/>
                <w:szCs w:val="20"/>
              </w:rPr>
              <w:t xml:space="preserve">Ms Chelsea </w:t>
            </w:r>
            <w:proofErr w:type="spellStart"/>
            <w:r w:rsidRPr="000958B0">
              <w:rPr>
                <w:rFonts w:cstheme="minorHAnsi"/>
                <w:szCs w:val="20"/>
              </w:rPr>
              <w:t>Meintjes</w:t>
            </w:r>
            <w:proofErr w:type="spellEnd"/>
          </w:p>
        </w:tc>
        <w:tc>
          <w:tcPr>
            <w:tcW w:w="2759" w:type="dxa"/>
            <w:tcBorders>
              <w:left w:val="single" w:sz="4" w:space="0" w:color="FFFFFF"/>
              <w:right w:val="single" w:sz="4" w:space="0" w:color="FFFFFF"/>
            </w:tcBorders>
            <w:vAlign w:val="center"/>
          </w:tcPr>
          <w:p w14:paraId="0083BAD4" w14:textId="77777777" w:rsidR="008C42D5" w:rsidRPr="000958B0" w:rsidRDefault="008C42D5" w:rsidP="00270F36">
            <w:pPr>
              <w:spacing w:before="60" w:after="60"/>
              <w:rPr>
                <w:rFonts w:cstheme="minorHAnsi"/>
                <w:szCs w:val="20"/>
              </w:rPr>
            </w:pPr>
            <w:r w:rsidRPr="000958B0">
              <w:rPr>
                <w:rFonts w:cstheme="minorHAnsi"/>
                <w:szCs w:val="20"/>
              </w:rPr>
              <w:t>Quality Improvement Lead</w:t>
            </w:r>
          </w:p>
        </w:tc>
        <w:tc>
          <w:tcPr>
            <w:tcW w:w="2131" w:type="dxa"/>
            <w:tcBorders>
              <w:left w:val="single" w:sz="4" w:space="0" w:color="FFFFFF"/>
            </w:tcBorders>
            <w:vAlign w:val="center"/>
          </w:tcPr>
          <w:p w14:paraId="58A2F9C8" w14:textId="77777777" w:rsidR="008C42D5" w:rsidRPr="000958B0" w:rsidRDefault="008C42D5" w:rsidP="00270F36">
            <w:pPr>
              <w:spacing w:before="60" w:after="60"/>
              <w:rPr>
                <w:rFonts w:cstheme="minorHAnsi"/>
                <w:szCs w:val="20"/>
              </w:rPr>
            </w:pPr>
            <w:r>
              <w:rPr>
                <w:rFonts w:cstheme="minorHAnsi"/>
                <w:szCs w:val="20"/>
              </w:rPr>
              <w:t>SA</w:t>
            </w:r>
            <w:r w:rsidRPr="000958B0">
              <w:rPr>
                <w:rFonts w:cstheme="minorHAnsi"/>
                <w:szCs w:val="20"/>
              </w:rPr>
              <w:t xml:space="preserve"> Health</w:t>
            </w:r>
          </w:p>
        </w:tc>
      </w:tr>
      <w:tr w:rsidR="008C42D5" w14:paraId="6A1513C3"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07429DA7" w14:textId="77777777" w:rsidR="008C42D5" w:rsidRPr="000958B0" w:rsidRDefault="008C42D5" w:rsidP="00270F36">
            <w:pPr>
              <w:spacing w:before="60" w:after="60"/>
              <w:rPr>
                <w:rFonts w:cstheme="minorHAnsi"/>
                <w:szCs w:val="20"/>
              </w:rPr>
            </w:pPr>
            <w:r w:rsidRPr="000958B0">
              <w:rPr>
                <w:rFonts w:cstheme="minorHAnsi"/>
                <w:szCs w:val="20"/>
              </w:rPr>
              <w:t>TAS</w:t>
            </w:r>
          </w:p>
        </w:tc>
        <w:tc>
          <w:tcPr>
            <w:tcW w:w="2481" w:type="dxa"/>
            <w:tcBorders>
              <w:left w:val="single" w:sz="4" w:space="0" w:color="FFFFFF"/>
              <w:right w:val="single" w:sz="4" w:space="0" w:color="FFFFFF"/>
            </w:tcBorders>
            <w:vAlign w:val="center"/>
          </w:tcPr>
          <w:p w14:paraId="21A6CF22" w14:textId="77777777" w:rsidR="008C42D5" w:rsidRPr="000958B0" w:rsidRDefault="008C42D5" w:rsidP="00270F36">
            <w:pPr>
              <w:spacing w:before="60" w:after="60"/>
              <w:rPr>
                <w:rFonts w:cstheme="minorHAnsi"/>
                <w:szCs w:val="20"/>
              </w:rPr>
            </w:pPr>
            <w:r w:rsidRPr="000958B0">
              <w:rPr>
                <w:rFonts w:cstheme="minorHAnsi"/>
                <w:szCs w:val="20"/>
              </w:rPr>
              <w:t>Ms Laura Bullock</w:t>
            </w:r>
          </w:p>
        </w:tc>
        <w:tc>
          <w:tcPr>
            <w:tcW w:w="2759" w:type="dxa"/>
            <w:tcBorders>
              <w:left w:val="single" w:sz="4" w:space="0" w:color="FFFFFF"/>
              <w:right w:val="single" w:sz="4" w:space="0" w:color="FFFFFF"/>
            </w:tcBorders>
            <w:vAlign w:val="center"/>
          </w:tcPr>
          <w:p w14:paraId="17651F6D" w14:textId="77777777" w:rsidR="008C42D5" w:rsidRPr="000958B0" w:rsidRDefault="008C42D5" w:rsidP="00270F36">
            <w:pPr>
              <w:spacing w:before="60" w:after="60"/>
              <w:rPr>
                <w:rFonts w:cstheme="minorHAnsi"/>
                <w:szCs w:val="20"/>
              </w:rPr>
            </w:pPr>
            <w:r w:rsidRPr="000958B0">
              <w:rPr>
                <w:rFonts w:cstheme="minorHAnsi"/>
                <w:szCs w:val="20"/>
              </w:rPr>
              <w:t>Sepsis Clinical Nurse Consultant</w:t>
            </w:r>
          </w:p>
        </w:tc>
        <w:tc>
          <w:tcPr>
            <w:tcW w:w="2131" w:type="dxa"/>
            <w:tcBorders>
              <w:left w:val="single" w:sz="4" w:space="0" w:color="FFFFFF"/>
            </w:tcBorders>
            <w:vAlign w:val="center"/>
          </w:tcPr>
          <w:p w14:paraId="1D73446F" w14:textId="77777777" w:rsidR="008C42D5" w:rsidRPr="000958B0" w:rsidRDefault="008C42D5" w:rsidP="00270F36">
            <w:pPr>
              <w:spacing w:before="60" w:after="60"/>
              <w:rPr>
                <w:rFonts w:cstheme="minorHAnsi"/>
                <w:szCs w:val="20"/>
              </w:rPr>
            </w:pPr>
            <w:r w:rsidRPr="000958B0">
              <w:rPr>
                <w:rFonts w:cstheme="minorHAnsi"/>
                <w:szCs w:val="20"/>
              </w:rPr>
              <w:t>Tasmanian Health</w:t>
            </w:r>
          </w:p>
        </w:tc>
      </w:tr>
      <w:tr w:rsidR="008C42D5" w14:paraId="597F5658" w14:textId="77777777" w:rsidTr="007F137B">
        <w:tc>
          <w:tcPr>
            <w:tcW w:w="1985" w:type="dxa"/>
            <w:tcBorders>
              <w:right w:val="single" w:sz="4" w:space="0" w:color="FFFFFF"/>
            </w:tcBorders>
            <w:vAlign w:val="center"/>
          </w:tcPr>
          <w:p w14:paraId="45A41DF2" w14:textId="77777777" w:rsidR="008C42D5" w:rsidRPr="000958B0" w:rsidRDefault="008C42D5" w:rsidP="00270F36">
            <w:pPr>
              <w:spacing w:before="60" w:after="60"/>
              <w:rPr>
                <w:rFonts w:cstheme="minorHAnsi"/>
                <w:szCs w:val="20"/>
              </w:rPr>
            </w:pPr>
            <w:r w:rsidRPr="000958B0">
              <w:rPr>
                <w:rFonts w:cstheme="minorHAnsi"/>
                <w:szCs w:val="20"/>
              </w:rPr>
              <w:t>TAS</w:t>
            </w:r>
          </w:p>
        </w:tc>
        <w:tc>
          <w:tcPr>
            <w:tcW w:w="2481" w:type="dxa"/>
            <w:tcBorders>
              <w:left w:val="single" w:sz="4" w:space="0" w:color="FFFFFF"/>
              <w:right w:val="single" w:sz="4" w:space="0" w:color="FFFFFF"/>
            </w:tcBorders>
            <w:vAlign w:val="center"/>
          </w:tcPr>
          <w:p w14:paraId="441D9B4A" w14:textId="77777777" w:rsidR="008C42D5" w:rsidRPr="000958B0" w:rsidRDefault="008C42D5" w:rsidP="00270F36">
            <w:pPr>
              <w:spacing w:before="60" w:after="60"/>
              <w:rPr>
                <w:rFonts w:cstheme="minorHAnsi"/>
                <w:szCs w:val="20"/>
              </w:rPr>
            </w:pPr>
            <w:r w:rsidRPr="000958B0">
              <w:rPr>
                <w:rFonts w:cstheme="minorHAnsi"/>
                <w:szCs w:val="20"/>
              </w:rPr>
              <w:t>Dr James Wolfe</w:t>
            </w:r>
          </w:p>
        </w:tc>
        <w:tc>
          <w:tcPr>
            <w:tcW w:w="2759" w:type="dxa"/>
            <w:tcBorders>
              <w:left w:val="single" w:sz="4" w:space="0" w:color="FFFFFF"/>
              <w:right w:val="single" w:sz="4" w:space="0" w:color="FFFFFF"/>
            </w:tcBorders>
            <w:vAlign w:val="center"/>
          </w:tcPr>
          <w:p w14:paraId="3EDB3F93" w14:textId="77777777" w:rsidR="008C42D5" w:rsidRPr="000958B0" w:rsidRDefault="008C42D5" w:rsidP="00270F36">
            <w:pPr>
              <w:spacing w:before="60" w:after="60"/>
              <w:rPr>
                <w:rFonts w:cstheme="minorHAnsi"/>
                <w:szCs w:val="20"/>
              </w:rPr>
            </w:pPr>
            <w:r w:rsidRPr="000958B0">
              <w:rPr>
                <w:rFonts w:cstheme="minorHAnsi"/>
                <w:szCs w:val="20"/>
              </w:rPr>
              <w:t>Deputy Director of Physician Education and Sepsis Program Lead</w:t>
            </w:r>
          </w:p>
        </w:tc>
        <w:tc>
          <w:tcPr>
            <w:tcW w:w="2131" w:type="dxa"/>
            <w:tcBorders>
              <w:left w:val="single" w:sz="4" w:space="0" w:color="FFFFFF"/>
            </w:tcBorders>
            <w:vAlign w:val="center"/>
          </w:tcPr>
          <w:p w14:paraId="7C22AE22" w14:textId="77777777" w:rsidR="008C42D5" w:rsidRPr="000958B0" w:rsidRDefault="008C42D5" w:rsidP="00270F36">
            <w:pPr>
              <w:spacing w:before="60" w:after="60"/>
              <w:rPr>
                <w:rFonts w:cstheme="minorHAnsi"/>
                <w:szCs w:val="20"/>
              </w:rPr>
            </w:pPr>
            <w:r w:rsidRPr="000958B0">
              <w:rPr>
                <w:rFonts w:cstheme="minorHAnsi"/>
                <w:szCs w:val="20"/>
              </w:rPr>
              <w:t>Tasmanian Health</w:t>
            </w:r>
          </w:p>
        </w:tc>
      </w:tr>
      <w:tr w:rsidR="008C42D5" w14:paraId="1897FC1B"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052061E3" w14:textId="77777777" w:rsidR="008C42D5" w:rsidRPr="000958B0" w:rsidRDefault="008C42D5" w:rsidP="00270F36">
            <w:pPr>
              <w:spacing w:before="60" w:after="60"/>
              <w:rPr>
                <w:rFonts w:cstheme="minorHAnsi"/>
                <w:szCs w:val="20"/>
              </w:rPr>
            </w:pPr>
            <w:r w:rsidRPr="000958B0">
              <w:rPr>
                <w:rFonts w:cstheme="minorHAnsi"/>
                <w:szCs w:val="20"/>
              </w:rPr>
              <w:t>TAS</w:t>
            </w:r>
          </w:p>
        </w:tc>
        <w:tc>
          <w:tcPr>
            <w:tcW w:w="2481" w:type="dxa"/>
            <w:tcBorders>
              <w:left w:val="single" w:sz="4" w:space="0" w:color="FFFFFF"/>
              <w:right w:val="single" w:sz="4" w:space="0" w:color="FFFFFF"/>
            </w:tcBorders>
            <w:vAlign w:val="center"/>
          </w:tcPr>
          <w:p w14:paraId="4657F4DE" w14:textId="77777777" w:rsidR="008C42D5" w:rsidRPr="000958B0" w:rsidRDefault="008C42D5" w:rsidP="00270F36">
            <w:pPr>
              <w:spacing w:before="60" w:after="60"/>
              <w:rPr>
                <w:rFonts w:cstheme="minorHAnsi"/>
                <w:szCs w:val="20"/>
              </w:rPr>
            </w:pPr>
            <w:r w:rsidRPr="000958B0">
              <w:rPr>
                <w:rFonts w:cstheme="minorHAnsi"/>
                <w:szCs w:val="20"/>
              </w:rPr>
              <w:t>Ms Eleanor Cole</w:t>
            </w:r>
          </w:p>
        </w:tc>
        <w:tc>
          <w:tcPr>
            <w:tcW w:w="2759" w:type="dxa"/>
            <w:tcBorders>
              <w:left w:val="single" w:sz="4" w:space="0" w:color="FFFFFF"/>
              <w:right w:val="single" w:sz="4" w:space="0" w:color="FFFFFF"/>
            </w:tcBorders>
            <w:vAlign w:val="center"/>
          </w:tcPr>
          <w:p w14:paraId="3759B35A" w14:textId="77777777" w:rsidR="008C42D5" w:rsidRPr="000958B0" w:rsidRDefault="008C42D5" w:rsidP="00270F36">
            <w:pPr>
              <w:spacing w:before="60" w:after="60"/>
              <w:rPr>
                <w:rFonts w:cstheme="minorHAnsi"/>
                <w:szCs w:val="20"/>
              </w:rPr>
            </w:pPr>
            <w:r w:rsidRPr="000958B0">
              <w:rPr>
                <w:rFonts w:cstheme="minorHAnsi"/>
                <w:szCs w:val="20"/>
              </w:rPr>
              <w:t>Sepsis Clinical Nurse Consultant</w:t>
            </w:r>
          </w:p>
        </w:tc>
        <w:tc>
          <w:tcPr>
            <w:tcW w:w="2131" w:type="dxa"/>
            <w:tcBorders>
              <w:left w:val="single" w:sz="4" w:space="0" w:color="FFFFFF"/>
            </w:tcBorders>
            <w:vAlign w:val="center"/>
          </w:tcPr>
          <w:p w14:paraId="07426136" w14:textId="77777777" w:rsidR="008C42D5" w:rsidRPr="000958B0" w:rsidRDefault="008C42D5" w:rsidP="00270F36">
            <w:pPr>
              <w:spacing w:before="60" w:after="60"/>
              <w:rPr>
                <w:rFonts w:cstheme="minorHAnsi"/>
                <w:szCs w:val="20"/>
              </w:rPr>
            </w:pPr>
            <w:r w:rsidRPr="000958B0">
              <w:rPr>
                <w:rFonts w:cstheme="minorHAnsi"/>
                <w:szCs w:val="20"/>
              </w:rPr>
              <w:t>Tasmania Health</w:t>
            </w:r>
          </w:p>
        </w:tc>
      </w:tr>
      <w:tr w:rsidR="008C42D5" w14:paraId="20734232" w14:textId="77777777" w:rsidTr="007F137B">
        <w:tc>
          <w:tcPr>
            <w:tcW w:w="1985" w:type="dxa"/>
            <w:tcBorders>
              <w:right w:val="single" w:sz="4" w:space="0" w:color="FFFFFF"/>
            </w:tcBorders>
            <w:vAlign w:val="center"/>
          </w:tcPr>
          <w:p w14:paraId="19AF6716" w14:textId="77777777" w:rsidR="008C42D5" w:rsidRPr="000958B0" w:rsidRDefault="008C42D5" w:rsidP="00270F36">
            <w:pPr>
              <w:spacing w:before="60" w:after="60"/>
              <w:rPr>
                <w:rFonts w:cstheme="minorHAnsi"/>
                <w:szCs w:val="20"/>
              </w:rPr>
            </w:pPr>
            <w:r w:rsidRPr="000958B0">
              <w:rPr>
                <w:rFonts w:cstheme="minorHAnsi"/>
                <w:szCs w:val="20"/>
              </w:rPr>
              <w:t>VIC</w:t>
            </w:r>
          </w:p>
        </w:tc>
        <w:tc>
          <w:tcPr>
            <w:tcW w:w="2481" w:type="dxa"/>
            <w:tcBorders>
              <w:left w:val="single" w:sz="4" w:space="0" w:color="FFFFFF"/>
              <w:right w:val="single" w:sz="4" w:space="0" w:color="FFFFFF"/>
            </w:tcBorders>
            <w:vAlign w:val="center"/>
          </w:tcPr>
          <w:p w14:paraId="79127135" w14:textId="77777777" w:rsidR="008C42D5" w:rsidRPr="000958B0" w:rsidRDefault="008C42D5" w:rsidP="00270F36">
            <w:pPr>
              <w:spacing w:before="60" w:after="60"/>
              <w:rPr>
                <w:rFonts w:cstheme="minorHAnsi"/>
                <w:szCs w:val="20"/>
              </w:rPr>
            </w:pPr>
            <w:r w:rsidRPr="000958B0">
              <w:rPr>
                <w:rFonts w:cstheme="minorHAnsi"/>
                <w:szCs w:val="20"/>
              </w:rPr>
              <w:t>Mr Julian Ellis</w:t>
            </w:r>
          </w:p>
        </w:tc>
        <w:tc>
          <w:tcPr>
            <w:tcW w:w="2759" w:type="dxa"/>
            <w:tcBorders>
              <w:left w:val="single" w:sz="4" w:space="0" w:color="FFFFFF"/>
              <w:right w:val="single" w:sz="4" w:space="0" w:color="FFFFFF"/>
            </w:tcBorders>
            <w:vAlign w:val="center"/>
          </w:tcPr>
          <w:p w14:paraId="538E03A0" w14:textId="77777777" w:rsidR="008C42D5" w:rsidRPr="000958B0" w:rsidRDefault="008C42D5" w:rsidP="00270F36">
            <w:pPr>
              <w:spacing w:before="60" w:after="60"/>
              <w:rPr>
                <w:rFonts w:cstheme="minorHAnsi"/>
                <w:szCs w:val="20"/>
              </w:rPr>
            </w:pPr>
            <w:r w:rsidRPr="000958B0">
              <w:rPr>
                <w:rFonts w:cstheme="minorHAnsi"/>
                <w:szCs w:val="20"/>
              </w:rPr>
              <w:t>Director, Centre for Clinical Excellence</w:t>
            </w:r>
          </w:p>
        </w:tc>
        <w:tc>
          <w:tcPr>
            <w:tcW w:w="2131" w:type="dxa"/>
            <w:tcBorders>
              <w:left w:val="single" w:sz="4" w:space="0" w:color="FFFFFF"/>
            </w:tcBorders>
            <w:vAlign w:val="center"/>
          </w:tcPr>
          <w:p w14:paraId="0A2DF742" w14:textId="77777777" w:rsidR="008C42D5" w:rsidRPr="000958B0" w:rsidRDefault="008C42D5" w:rsidP="00270F36">
            <w:pPr>
              <w:spacing w:before="60" w:after="60"/>
              <w:rPr>
                <w:rFonts w:cstheme="minorHAnsi"/>
                <w:szCs w:val="20"/>
              </w:rPr>
            </w:pPr>
            <w:r w:rsidRPr="000958B0">
              <w:rPr>
                <w:rFonts w:cstheme="minorHAnsi"/>
                <w:szCs w:val="20"/>
              </w:rPr>
              <w:t>Safer Care Victoria</w:t>
            </w:r>
          </w:p>
        </w:tc>
      </w:tr>
      <w:tr w:rsidR="008C42D5" w14:paraId="3A8D8FE9"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00BF39E1" w14:textId="77777777" w:rsidR="008C42D5" w:rsidRPr="000958B0" w:rsidRDefault="008C42D5" w:rsidP="00270F36">
            <w:pPr>
              <w:spacing w:before="60" w:after="60"/>
              <w:rPr>
                <w:rFonts w:cstheme="minorHAnsi"/>
                <w:szCs w:val="20"/>
              </w:rPr>
            </w:pPr>
            <w:r w:rsidRPr="000958B0">
              <w:rPr>
                <w:rFonts w:cstheme="minorHAnsi"/>
                <w:szCs w:val="20"/>
              </w:rPr>
              <w:t>VIC</w:t>
            </w:r>
          </w:p>
        </w:tc>
        <w:tc>
          <w:tcPr>
            <w:tcW w:w="2481" w:type="dxa"/>
            <w:tcBorders>
              <w:left w:val="single" w:sz="4" w:space="0" w:color="FFFFFF"/>
              <w:right w:val="single" w:sz="4" w:space="0" w:color="FFFFFF"/>
            </w:tcBorders>
            <w:vAlign w:val="center"/>
          </w:tcPr>
          <w:p w14:paraId="431C2BAE" w14:textId="77777777" w:rsidR="008C42D5" w:rsidRPr="000958B0" w:rsidRDefault="008C42D5" w:rsidP="00270F36">
            <w:pPr>
              <w:spacing w:before="60" w:after="60"/>
              <w:rPr>
                <w:rFonts w:cstheme="minorHAnsi"/>
                <w:szCs w:val="20"/>
              </w:rPr>
            </w:pPr>
            <w:r w:rsidRPr="000958B0">
              <w:rPr>
                <w:rFonts w:cstheme="minorHAnsi"/>
                <w:szCs w:val="20"/>
              </w:rPr>
              <w:t>Professor Karin Thursky</w:t>
            </w:r>
          </w:p>
        </w:tc>
        <w:tc>
          <w:tcPr>
            <w:tcW w:w="2759" w:type="dxa"/>
            <w:tcBorders>
              <w:left w:val="single" w:sz="4" w:space="0" w:color="FFFFFF"/>
              <w:right w:val="single" w:sz="4" w:space="0" w:color="FFFFFF"/>
            </w:tcBorders>
            <w:vAlign w:val="center"/>
          </w:tcPr>
          <w:p w14:paraId="2AC47BDE" w14:textId="77777777" w:rsidR="008C42D5" w:rsidRPr="000958B0" w:rsidRDefault="008C42D5" w:rsidP="00270F36">
            <w:pPr>
              <w:spacing w:before="60" w:after="60"/>
              <w:rPr>
                <w:rFonts w:cstheme="minorHAnsi"/>
                <w:szCs w:val="20"/>
              </w:rPr>
            </w:pPr>
            <w:r w:rsidRPr="000958B0">
              <w:rPr>
                <w:rFonts w:cstheme="minorHAnsi"/>
                <w:szCs w:val="20"/>
              </w:rPr>
              <w:t>Professor Infectious Diseases, Antimicrobial Stewardship</w:t>
            </w:r>
          </w:p>
        </w:tc>
        <w:tc>
          <w:tcPr>
            <w:tcW w:w="2131" w:type="dxa"/>
            <w:tcBorders>
              <w:left w:val="single" w:sz="4" w:space="0" w:color="FFFFFF"/>
            </w:tcBorders>
            <w:vAlign w:val="center"/>
          </w:tcPr>
          <w:p w14:paraId="4ED0C7CB" w14:textId="77777777" w:rsidR="008C42D5" w:rsidRPr="000958B0" w:rsidRDefault="008C42D5" w:rsidP="00270F36">
            <w:pPr>
              <w:spacing w:before="60" w:after="60"/>
              <w:rPr>
                <w:rFonts w:cstheme="minorHAnsi"/>
                <w:szCs w:val="20"/>
              </w:rPr>
            </w:pPr>
            <w:r w:rsidRPr="000958B0">
              <w:rPr>
                <w:rFonts w:cstheme="minorHAnsi"/>
                <w:szCs w:val="20"/>
              </w:rPr>
              <w:t>Peter MacCallum Cancer Centre</w:t>
            </w:r>
          </w:p>
        </w:tc>
      </w:tr>
      <w:tr w:rsidR="008C42D5" w14:paraId="58F49DB6" w14:textId="77777777" w:rsidTr="007F137B">
        <w:tc>
          <w:tcPr>
            <w:tcW w:w="1985" w:type="dxa"/>
            <w:tcBorders>
              <w:right w:val="single" w:sz="4" w:space="0" w:color="FFFFFF"/>
            </w:tcBorders>
            <w:vAlign w:val="center"/>
          </w:tcPr>
          <w:p w14:paraId="63D6BD53" w14:textId="77777777" w:rsidR="008C42D5" w:rsidRPr="000958B0" w:rsidRDefault="008C42D5" w:rsidP="00270F36">
            <w:pPr>
              <w:spacing w:before="60" w:after="60"/>
              <w:rPr>
                <w:rFonts w:cstheme="minorHAnsi"/>
                <w:szCs w:val="20"/>
              </w:rPr>
            </w:pPr>
            <w:r w:rsidRPr="000958B0">
              <w:rPr>
                <w:rFonts w:cstheme="minorHAnsi"/>
                <w:szCs w:val="20"/>
              </w:rPr>
              <w:t>VIC</w:t>
            </w:r>
          </w:p>
        </w:tc>
        <w:tc>
          <w:tcPr>
            <w:tcW w:w="2481" w:type="dxa"/>
            <w:tcBorders>
              <w:left w:val="single" w:sz="4" w:space="0" w:color="FFFFFF"/>
              <w:right w:val="single" w:sz="4" w:space="0" w:color="FFFFFF"/>
            </w:tcBorders>
            <w:vAlign w:val="center"/>
          </w:tcPr>
          <w:p w14:paraId="402A17A2" w14:textId="77777777" w:rsidR="008C42D5" w:rsidRPr="000958B0" w:rsidRDefault="008C42D5" w:rsidP="00270F36">
            <w:pPr>
              <w:spacing w:before="60" w:after="60"/>
              <w:rPr>
                <w:rFonts w:cstheme="minorHAnsi"/>
                <w:szCs w:val="20"/>
              </w:rPr>
            </w:pPr>
            <w:r w:rsidRPr="000958B0">
              <w:rPr>
                <w:rFonts w:cstheme="minorHAnsi"/>
                <w:szCs w:val="20"/>
              </w:rPr>
              <w:t>Ms Amelia Johnston</w:t>
            </w:r>
          </w:p>
        </w:tc>
        <w:tc>
          <w:tcPr>
            <w:tcW w:w="2759" w:type="dxa"/>
            <w:tcBorders>
              <w:left w:val="single" w:sz="4" w:space="0" w:color="FFFFFF"/>
              <w:right w:val="single" w:sz="4" w:space="0" w:color="FFFFFF"/>
            </w:tcBorders>
            <w:vAlign w:val="center"/>
          </w:tcPr>
          <w:p w14:paraId="29D96CB5" w14:textId="77777777" w:rsidR="008C42D5" w:rsidRPr="000958B0" w:rsidRDefault="008C42D5" w:rsidP="00270F36">
            <w:pPr>
              <w:spacing w:before="60" w:after="60"/>
              <w:rPr>
                <w:rFonts w:cstheme="minorHAnsi"/>
                <w:szCs w:val="20"/>
              </w:rPr>
            </w:pPr>
            <w:r w:rsidRPr="000958B0">
              <w:rPr>
                <w:rFonts w:cstheme="minorHAnsi"/>
                <w:szCs w:val="20"/>
              </w:rPr>
              <w:t>Manager, Centre for Clinical Excellence</w:t>
            </w:r>
          </w:p>
        </w:tc>
        <w:tc>
          <w:tcPr>
            <w:tcW w:w="2131" w:type="dxa"/>
            <w:tcBorders>
              <w:left w:val="single" w:sz="4" w:space="0" w:color="FFFFFF"/>
            </w:tcBorders>
            <w:vAlign w:val="center"/>
          </w:tcPr>
          <w:p w14:paraId="152C20D7" w14:textId="77777777" w:rsidR="008C42D5" w:rsidRPr="000958B0" w:rsidRDefault="008C42D5" w:rsidP="00270F36">
            <w:pPr>
              <w:spacing w:before="60" w:after="60"/>
              <w:rPr>
                <w:rFonts w:cstheme="minorHAnsi"/>
                <w:szCs w:val="20"/>
              </w:rPr>
            </w:pPr>
            <w:r w:rsidRPr="000958B0">
              <w:rPr>
                <w:rFonts w:cstheme="minorHAnsi"/>
                <w:szCs w:val="20"/>
              </w:rPr>
              <w:t>Safer Care Victoria</w:t>
            </w:r>
          </w:p>
        </w:tc>
      </w:tr>
      <w:tr w:rsidR="008C42D5" w14:paraId="7333D94D" w14:textId="77777777" w:rsidTr="007F137B">
        <w:trPr>
          <w:cnfStyle w:val="000000010000" w:firstRow="0" w:lastRow="0" w:firstColumn="0" w:lastColumn="0" w:oddVBand="0" w:evenVBand="0" w:oddHBand="0" w:evenHBand="1" w:firstRowFirstColumn="0" w:firstRowLastColumn="0" w:lastRowFirstColumn="0" w:lastRowLastColumn="0"/>
        </w:trPr>
        <w:tc>
          <w:tcPr>
            <w:tcW w:w="1985" w:type="dxa"/>
            <w:tcBorders>
              <w:right w:val="single" w:sz="4" w:space="0" w:color="FFFFFF"/>
            </w:tcBorders>
            <w:vAlign w:val="center"/>
          </w:tcPr>
          <w:p w14:paraId="3B534581" w14:textId="77777777" w:rsidR="008C42D5" w:rsidRPr="000958B0" w:rsidRDefault="008C42D5" w:rsidP="00270F36">
            <w:pPr>
              <w:spacing w:before="60" w:after="60"/>
              <w:rPr>
                <w:rFonts w:cstheme="minorHAnsi"/>
                <w:szCs w:val="20"/>
              </w:rPr>
            </w:pPr>
            <w:r w:rsidRPr="000958B0">
              <w:rPr>
                <w:rFonts w:cstheme="minorHAnsi"/>
                <w:szCs w:val="20"/>
              </w:rPr>
              <w:t>WA</w:t>
            </w:r>
          </w:p>
        </w:tc>
        <w:tc>
          <w:tcPr>
            <w:tcW w:w="2481" w:type="dxa"/>
            <w:tcBorders>
              <w:left w:val="single" w:sz="4" w:space="0" w:color="FFFFFF"/>
              <w:right w:val="single" w:sz="4" w:space="0" w:color="FFFFFF"/>
            </w:tcBorders>
            <w:vAlign w:val="center"/>
          </w:tcPr>
          <w:p w14:paraId="049E3F68" w14:textId="37FE03FF" w:rsidR="008C42D5" w:rsidRPr="000958B0" w:rsidRDefault="008C42D5" w:rsidP="00270F36">
            <w:pPr>
              <w:spacing w:before="60" w:after="60"/>
              <w:rPr>
                <w:rFonts w:cstheme="minorHAnsi"/>
                <w:szCs w:val="20"/>
              </w:rPr>
            </w:pPr>
            <w:r w:rsidRPr="000958B0">
              <w:rPr>
                <w:rFonts w:cstheme="minorHAnsi"/>
                <w:szCs w:val="20"/>
              </w:rPr>
              <w:t xml:space="preserve">Ms </w:t>
            </w:r>
            <w:r w:rsidRPr="03A401F6">
              <w:rPr>
                <w:rFonts w:cstheme="minorBidi"/>
              </w:rPr>
              <w:t>Sherlyn Schuurman</w:t>
            </w:r>
            <w:r w:rsidR="0087095C">
              <w:rPr>
                <w:rFonts w:cstheme="minorBidi"/>
              </w:rPr>
              <w:t>s</w:t>
            </w:r>
          </w:p>
        </w:tc>
        <w:tc>
          <w:tcPr>
            <w:tcW w:w="2759" w:type="dxa"/>
            <w:tcBorders>
              <w:left w:val="single" w:sz="4" w:space="0" w:color="FFFFFF"/>
              <w:right w:val="single" w:sz="4" w:space="0" w:color="FFFFFF"/>
            </w:tcBorders>
            <w:vAlign w:val="center"/>
          </w:tcPr>
          <w:p w14:paraId="45F32E94" w14:textId="77777777" w:rsidR="008C42D5" w:rsidRPr="000958B0" w:rsidRDefault="008C42D5" w:rsidP="00270F36">
            <w:pPr>
              <w:spacing w:before="60" w:after="60"/>
              <w:rPr>
                <w:rFonts w:cstheme="minorHAnsi"/>
                <w:szCs w:val="20"/>
              </w:rPr>
            </w:pPr>
            <w:r w:rsidRPr="000958B0">
              <w:rPr>
                <w:rFonts w:cstheme="minorHAnsi"/>
                <w:szCs w:val="20"/>
              </w:rPr>
              <w:t>Senior Project Officer</w:t>
            </w:r>
          </w:p>
        </w:tc>
        <w:tc>
          <w:tcPr>
            <w:tcW w:w="2131" w:type="dxa"/>
            <w:tcBorders>
              <w:left w:val="single" w:sz="4" w:space="0" w:color="FFFFFF"/>
            </w:tcBorders>
            <w:vAlign w:val="center"/>
          </w:tcPr>
          <w:p w14:paraId="1D4ECDA4" w14:textId="77777777" w:rsidR="008C42D5" w:rsidRPr="000958B0" w:rsidRDefault="008C42D5" w:rsidP="00270F36">
            <w:pPr>
              <w:spacing w:before="60" w:after="60"/>
              <w:rPr>
                <w:rFonts w:cstheme="minorHAnsi"/>
                <w:szCs w:val="20"/>
              </w:rPr>
            </w:pPr>
            <w:r>
              <w:rPr>
                <w:rFonts w:cstheme="minorHAnsi"/>
                <w:szCs w:val="20"/>
              </w:rPr>
              <w:t>WA</w:t>
            </w:r>
            <w:r w:rsidRPr="000958B0">
              <w:rPr>
                <w:rFonts w:cstheme="minorHAnsi"/>
                <w:szCs w:val="20"/>
              </w:rPr>
              <w:t xml:space="preserve"> Health</w:t>
            </w:r>
          </w:p>
        </w:tc>
      </w:tr>
      <w:tr w:rsidR="008C42D5" w14:paraId="6EBD6DA3" w14:textId="77777777" w:rsidTr="007F137B">
        <w:tc>
          <w:tcPr>
            <w:tcW w:w="1985" w:type="dxa"/>
            <w:tcBorders>
              <w:right w:val="single" w:sz="4" w:space="0" w:color="FFFFFF"/>
            </w:tcBorders>
            <w:vAlign w:val="center"/>
          </w:tcPr>
          <w:p w14:paraId="27245F2D" w14:textId="77777777" w:rsidR="008C42D5" w:rsidRPr="000958B0" w:rsidRDefault="008C42D5" w:rsidP="00270F36">
            <w:pPr>
              <w:spacing w:before="60" w:after="60"/>
              <w:rPr>
                <w:rFonts w:cstheme="minorHAnsi"/>
                <w:szCs w:val="20"/>
              </w:rPr>
            </w:pPr>
            <w:r w:rsidRPr="000958B0">
              <w:rPr>
                <w:rFonts w:cstheme="minorHAnsi"/>
                <w:szCs w:val="20"/>
              </w:rPr>
              <w:t>WA</w:t>
            </w:r>
          </w:p>
        </w:tc>
        <w:tc>
          <w:tcPr>
            <w:tcW w:w="2481" w:type="dxa"/>
            <w:tcBorders>
              <w:left w:val="single" w:sz="4" w:space="0" w:color="FFFFFF"/>
              <w:right w:val="single" w:sz="4" w:space="0" w:color="FFFFFF"/>
            </w:tcBorders>
            <w:vAlign w:val="center"/>
          </w:tcPr>
          <w:p w14:paraId="39641318" w14:textId="77777777" w:rsidR="008C42D5" w:rsidRPr="000958B0" w:rsidRDefault="008C42D5" w:rsidP="00270F36">
            <w:pPr>
              <w:spacing w:before="60" w:after="60"/>
              <w:rPr>
                <w:rFonts w:cstheme="minorHAnsi"/>
                <w:szCs w:val="20"/>
              </w:rPr>
            </w:pPr>
            <w:r w:rsidRPr="000958B0">
              <w:rPr>
                <w:rFonts w:cstheme="minorHAnsi"/>
                <w:szCs w:val="20"/>
              </w:rPr>
              <w:t>Dr Christine Pascott</w:t>
            </w:r>
          </w:p>
        </w:tc>
        <w:tc>
          <w:tcPr>
            <w:tcW w:w="2759" w:type="dxa"/>
            <w:tcBorders>
              <w:left w:val="single" w:sz="4" w:space="0" w:color="FFFFFF"/>
              <w:right w:val="single" w:sz="4" w:space="0" w:color="FFFFFF"/>
            </w:tcBorders>
            <w:vAlign w:val="center"/>
          </w:tcPr>
          <w:p w14:paraId="4F3D6013" w14:textId="77777777" w:rsidR="008C42D5" w:rsidRPr="000958B0" w:rsidRDefault="008C42D5" w:rsidP="00270F36">
            <w:pPr>
              <w:spacing w:before="60" w:after="60"/>
              <w:rPr>
                <w:rFonts w:cstheme="minorHAnsi"/>
                <w:szCs w:val="20"/>
              </w:rPr>
            </w:pPr>
            <w:r w:rsidRPr="000958B0">
              <w:rPr>
                <w:rFonts w:cstheme="minorHAnsi"/>
                <w:szCs w:val="20"/>
              </w:rPr>
              <w:t>Medical Advisor</w:t>
            </w:r>
          </w:p>
        </w:tc>
        <w:tc>
          <w:tcPr>
            <w:tcW w:w="2131" w:type="dxa"/>
            <w:tcBorders>
              <w:left w:val="single" w:sz="4" w:space="0" w:color="FFFFFF"/>
            </w:tcBorders>
            <w:vAlign w:val="center"/>
          </w:tcPr>
          <w:p w14:paraId="009BA960" w14:textId="77777777" w:rsidR="008C42D5" w:rsidRPr="000958B0" w:rsidRDefault="008C42D5" w:rsidP="00270F36">
            <w:pPr>
              <w:spacing w:before="60" w:after="60"/>
              <w:rPr>
                <w:rFonts w:cstheme="minorHAnsi"/>
                <w:szCs w:val="20"/>
              </w:rPr>
            </w:pPr>
            <w:r>
              <w:rPr>
                <w:rFonts w:cstheme="minorHAnsi"/>
                <w:szCs w:val="20"/>
              </w:rPr>
              <w:t>WA</w:t>
            </w:r>
            <w:r w:rsidRPr="000958B0">
              <w:rPr>
                <w:rFonts w:cstheme="minorHAnsi"/>
                <w:szCs w:val="20"/>
              </w:rPr>
              <w:t xml:space="preserve"> Health </w:t>
            </w:r>
          </w:p>
        </w:tc>
      </w:tr>
    </w:tbl>
    <w:p w14:paraId="7423F508" w14:textId="77777777" w:rsidR="008C42D5" w:rsidRDefault="008C42D5" w:rsidP="008C42D5">
      <w:pPr>
        <w:rPr>
          <w:rFonts w:asciiTheme="majorHAnsi" w:hAnsiTheme="majorHAnsi"/>
          <w:b/>
          <w:sz w:val="30"/>
          <w:szCs w:val="28"/>
        </w:rPr>
      </w:pPr>
      <w:r>
        <w:br w:type="page"/>
      </w:r>
    </w:p>
    <w:p w14:paraId="227C322A" w14:textId="09EB9599" w:rsidR="008C42D5" w:rsidRDefault="008C42D5" w:rsidP="001236D7">
      <w:pPr>
        <w:pStyle w:val="Heading2"/>
      </w:pPr>
      <w:bookmarkStart w:id="185" w:name="_Appendix_3:_Technical"/>
      <w:bookmarkStart w:id="186" w:name="_Toc203058346"/>
      <w:bookmarkStart w:id="187" w:name="_Toc220480906"/>
      <w:bookmarkEnd w:id="185"/>
      <w:r>
        <w:lastRenderedPageBreak/>
        <w:t>Appendix 3: Technical Advisory Group - role and membership</w:t>
      </w:r>
      <w:bookmarkEnd w:id="186"/>
      <w:bookmarkEnd w:id="187"/>
    </w:p>
    <w:p w14:paraId="55924192" w14:textId="5B1ECA4A" w:rsidR="008C42D5" w:rsidRDefault="008C42D5" w:rsidP="008C42D5">
      <w:bookmarkStart w:id="188" w:name="_Toc203058343"/>
      <w:r>
        <w:t>The Technical Advisory Group supported and informed the development of the national sepsis data plan.</w:t>
      </w:r>
      <w:r w:rsidR="00F72550">
        <w:t xml:space="preserve"> </w:t>
      </w:r>
      <w:r>
        <w:t xml:space="preserve">The role and functions of the Technical Advisory Group included: </w:t>
      </w:r>
    </w:p>
    <w:p w14:paraId="66EA64C4" w14:textId="77777777" w:rsidR="008C42D5" w:rsidRDefault="008C42D5">
      <w:pPr>
        <w:pStyle w:val="ListBullet"/>
        <w:numPr>
          <w:ilvl w:val="0"/>
          <w:numId w:val="21"/>
        </w:numPr>
      </w:pPr>
      <w:r>
        <w:t>Participate in the selection of a preferred supplier (the Supplier) to develop the national sepsis data plan (selected members only)</w:t>
      </w:r>
    </w:p>
    <w:p w14:paraId="49288E2A" w14:textId="77777777" w:rsidR="008C42D5" w:rsidRDefault="008C42D5">
      <w:pPr>
        <w:pStyle w:val="ListBullet"/>
        <w:numPr>
          <w:ilvl w:val="0"/>
          <w:numId w:val="21"/>
        </w:numPr>
      </w:pPr>
      <w:r>
        <w:t>Provide information, advice and guidance to the Commission and the Supplier about local sepsis data, reporting, coding and information systems etc. to inform the development of the national sepsis data plan</w:t>
      </w:r>
    </w:p>
    <w:p w14:paraId="33E2CEBB" w14:textId="77777777" w:rsidR="008C42D5" w:rsidRDefault="008C42D5">
      <w:pPr>
        <w:pStyle w:val="ListBullet"/>
        <w:numPr>
          <w:ilvl w:val="0"/>
          <w:numId w:val="21"/>
        </w:numPr>
      </w:pPr>
      <w:r>
        <w:t>Facilitate local engagement and discussion</w:t>
      </w:r>
    </w:p>
    <w:p w14:paraId="1F219DDF" w14:textId="77777777" w:rsidR="008C42D5" w:rsidRDefault="008C42D5">
      <w:pPr>
        <w:pStyle w:val="ListBullet"/>
        <w:numPr>
          <w:ilvl w:val="0"/>
          <w:numId w:val="21"/>
        </w:numPr>
      </w:pPr>
      <w:r>
        <w:t>Review reports and materials developed by the Supplier, including the draft national sepsis data plan, to ensure that it is fit for purpose</w:t>
      </w:r>
    </w:p>
    <w:p w14:paraId="67B247DB" w14:textId="77777777" w:rsidR="008C42D5" w:rsidRDefault="008C42D5">
      <w:pPr>
        <w:pStyle w:val="ListBullet"/>
        <w:numPr>
          <w:ilvl w:val="0"/>
          <w:numId w:val="21"/>
        </w:numPr>
      </w:pPr>
      <w:r>
        <w:t>Provide internal updates on the work of the Commission and the development of the national sepsis data plan as required by the nominating jurisdiction.</w:t>
      </w:r>
    </w:p>
    <w:p w14:paraId="1ADC7629" w14:textId="7ED98A58" w:rsidR="00F72550" w:rsidRDefault="00F72550" w:rsidP="00FA4E98">
      <w:pPr>
        <w:pStyle w:val="Caption"/>
      </w:pPr>
      <w:bookmarkStart w:id="189" w:name="_Toc206830762"/>
      <w:bookmarkStart w:id="190" w:name="_Toc218868328"/>
      <w:r w:rsidRPr="00F72550">
        <w:t xml:space="preserve">Table </w:t>
      </w:r>
      <w:r w:rsidR="00D57253">
        <w:fldChar w:fldCharType="begin"/>
      </w:r>
      <w:r w:rsidR="00D57253">
        <w:instrText xml:space="preserve"> SEQ Table \* ARABIC </w:instrText>
      </w:r>
      <w:r w:rsidR="00D57253">
        <w:fldChar w:fldCharType="separate"/>
      </w:r>
      <w:r w:rsidR="0069675C">
        <w:rPr>
          <w:noProof/>
        </w:rPr>
        <w:t>6</w:t>
      </w:r>
      <w:r w:rsidR="00D57253">
        <w:rPr>
          <w:noProof/>
        </w:rPr>
        <w:fldChar w:fldCharType="end"/>
      </w:r>
      <w:r>
        <w:t>: Membership of the Technical Advisory Group</w:t>
      </w:r>
      <w:bookmarkEnd w:id="189"/>
      <w:bookmarkEnd w:id="190"/>
    </w:p>
    <w:tbl>
      <w:tblPr>
        <w:tblStyle w:val="SQHTable"/>
        <w:tblW w:w="9356" w:type="dxa"/>
        <w:tblLook w:val="04A0" w:firstRow="1" w:lastRow="0" w:firstColumn="1" w:lastColumn="0" w:noHBand="0" w:noVBand="1"/>
      </w:tblPr>
      <w:tblGrid>
        <w:gridCol w:w="1949"/>
        <w:gridCol w:w="2448"/>
        <w:gridCol w:w="2865"/>
        <w:gridCol w:w="2094"/>
      </w:tblGrid>
      <w:tr w:rsidR="008C42D5" w:rsidRPr="007F7FB6" w14:paraId="72D1374F" w14:textId="77777777" w:rsidTr="00317E14">
        <w:trPr>
          <w:cnfStyle w:val="100000000000" w:firstRow="1" w:lastRow="0" w:firstColumn="0" w:lastColumn="0" w:oddVBand="0" w:evenVBand="0" w:oddHBand="0" w:evenHBand="0" w:firstRowFirstColumn="0" w:firstRowLastColumn="0" w:lastRowFirstColumn="0" w:lastRowLastColumn="0"/>
          <w:trHeight w:val="471"/>
        </w:trPr>
        <w:tc>
          <w:tcPr>
            <w:tcW w:w="0" w:type="dxa"/>
            <w:tcBorders>
              <w:right w:val="single" w:sz="4" w:space="0" w:color="FFFFFF"/>
            </w:tcBorders>
            <w:vAlign w:val="center"/>
          </w:tcPr>
          <w:p w14:paraId="3D7B8037" w14:textId="77777777" w:rsidR="008C42D5" w:rsidRPr="007F7FB6" w:rsidRDefault="008C42D5" w:rsidP="00270F36">
            <w:pPr>
              <w:spacing w:before="60" w:after="60"/>
              <w:rPr>
                <w:rFonts w:cstheme="minorHAnsi"/>
                <w:b w:val="0"/>
                <w:bCs/>
              </w:rPr>
            </w:pPr>
            <w:r w:rsidRPr="007F7FB6">
              <w:rPr>
                <w:rFonts w:cstheme="minorHAnsi"/>
                <w:bCs/>
              </w:rPr>
              <w:t>Jurisdiction</w:t>
            </w:r>
          </w:p>
        </w:tc>
        <w:tc>
          <w:tcPr>
            <w:tcW w:w="0" w:type="dxa"/>
            <w:tcBorders>
              <w:left w:val="single" w:sz="4" w:space="0" w:color="FFFFFF"/>
              <w:right w:val="single" w:sz="4" w:space="0" w:color="FFFFFF"/>
            </w:tcBorders>
            <w:vAlign w:val="center"/>
          </w:tcPr>
          <w:p w14:paraId="45F287C9" w14:textId="77777777" w:rsidR="008C42D5" w:rsidRPr="007F7FB6" w:rsidRDefault="008C42D5" w:rsidP="00270F36">
            <w:pPr>
              <w:spacing w:before="60" w:after="60"/>
              <w:rPr>
                <w:rFonts w:cstheme="minorHAnsi"/>
                <w:b w:val="0"/>
                <w:bCs/>
              </w:rPr>
            </w:pPr>
            <w:r w:rsidRPr="007F7FB6">
              <w:rPr>
                <w:rFonts w:cstheme="minorHAnsi"/>
                <w:bCs/>
              </w:rPr>
              <w:t>Name</w:t>
            </w:r>
          </w:p>
        </w:tc>
        <w:tc>
          <w:tcPr>
            <w:tcW w:w="0" w:type="dxa"/>
            <w:tcBorders>
              <w:left w:val="single" w:sz="4" w:space="0" w:color="FFFFFF"/>
              <w:right w:val="single" w:sz="4" w:space="0" w:color="FFFFFF"/>
            </w:tcBorders>
            <w:vAlign w:val="center"/>
          </w:tcPr>
          <w:p w14:paraId="045000A4" w14:textId="77777777" w:rsidR="008C42D5" w:rsidRPr="007F7FB6" w:rsidRDefault="008C42D5" w:rsidP="00270F36">
            <w:pPr>
              <w:spacing w:before="60" w:after="60"/>
              <w:rPr>
                <w:rFonts w:cstheme="minorHAnsi"/>
                <w:b w:val="0"/>
                <w:bCs/>
              </w:rPr>
            </w:pPr>
            <w:r w:rsidRPr="007F7FB6">
              <w:rPr>
                <w:rFonts w:cstheme="minorHAnsi"/>
                <w:bCs/>
              </w:rPr>
              <w:t>Position</w:t>
            </w:r>
          </w:p>
        </w:tc>
        <w:tc>
          <w:tcPr>
            <w:tcW w:w="0" w:type="dxa"/>
            <w:tcBorders>
              <w:left w:val="single" w:sz="4" w:space="0" w:color="FFFFFF"/>
            </w:tcBorders>
            <w:vAlign w:val="center"/>
          </w:tcPr>
          <w:p w14:paraId="0C354629" w14:textId="77777777" w:rsidR="008C42D5" w:rsidRPr="007F7FB6" w:rsidRDefault="008C42D5" w:rsidP="00270F36">
            <w:pPr>
              <w:spacing w:before="60" w:after="60"/>
              <w:rPr>
                <w:rFonts w:cstheme="minorHAnsi"/>
                <w:bCs/>
              </w:rPr>
            </w:pPr>
            <w:r>
              <w:rPr>
                <w:rFonts w:cstheme="minorHAnsi"/>
                <w:bCs/>
              </w:rPr>
              <w:t>Organisation</w:t>
            </w:r>
          </w:p>
        </w:tc>
      </w:tr>
      <w:tr w:rsidR="008C42D5" w:rsidRPr="006E46A5" w14:paraId="775BA709" w14:textId="77777777" w:rsidTr="00317E14">
        <w:tc>
          <w:tcPr>
            <w:tcW w:w="0" w:type="dxa"/>
            <w:tcBorders>
              <w:right w:val="single" w:sz="4" w:space="0" w:color="FFFFFF"/>
            </w:tcBorders>
            <w:vAlign w:val="center"/>
          </w:tcPr>
          <w:p w14:paraId="5F43B62D" w14:textId="77777777" w:rsidR="008C42D5" w:rsidRPr="006E46A5" w:rsidRDefault="008C42D5" w:rsidP="00270F36">
            <w:pPr>
              <w:spacing w:before="60" w:after="60"/>
              <w:rPr>
                <w:rFonts w:cstheme="minorHAnsi"/>
              </w:rPr>
            </w:pPr>
            <w:r w:rsidRPr="006E46A5">
              <w:rPr>
                <w:rFonts w:cstheme="minorHAnsi"/>
              </w:rPr>
              <w:t>ACT</w:t>
            </w:r>
          </w:p>
        </w:tc>
        <w:tc>
          <w:tcPr>
            <w:tcW w:w="0" w:type="dxa"/>
            <w:tcBorders>
              <w:left w:val="single" w:sz="4" w:space="0" w:color="FFFFFF"/>
              <w:right w:val="single" w:sz="4" w:space="0" w:color="FFFFFF"/>
            </w:tcBorders>
            <w:vAlign w:val="center"/>
          </w:tcPr>
          <w:p w14:paraId="43B0CC84" w14:textId="77777777" w:rsidR="008C42D5" w:rsidRPr="006E46A5" w:rsidRDefault="008C42D5" w:rsidP="00270F36">
            <w:pPr>
              <w:spacing w:before="60" w:after="60"/>
              <w:rPr>
                <w:rFonts w:cstheme="minorHAnsi"/>
              </w:rPr>
            </w:pPr>
            <w:r w:rsidRPr="006E46A5">
              <w:rPr>
                <w:rFonts w:cstheme="minorHAnsi"/>
              </w:rPr>
              <w:t>Chrysta Bridge</w:t>
            </w:r>
          </w:p>
        </w:tc>
        <w:tc>
          <w:tcPr>
            <w:tcW w:w="0" w:type="dxa"/>
            <w:tcBorders>
              <w:left w:val="single" w:sz="4" w:space="0" w:color="FFFFFF"/>
              <w:right w:val="single" w:sz="4" w:space="0" w:color="FFFFFF"/>
            </w:tcBorders>
            <w:vAlign w:val="center"/>
          </w:tcPr>
          <w:p w14:paraId="70A2BA91" w14:textId="77777777" w:rsidR="008C42D5" w:rsidRPr="006E46A5" w:rsidRDefault="008C42D5" w:rsidP="00270F36">
            <w:pPr>
              <w:spacing w:before="60" w:after="60"/>
              <w:rPr>
                <w:rFonts w:cstheme="minorHAnsi"/>
              </w:rPr>
            </w:pPr>
            <w:r w:rsidRPr="006E46A5">
              <w:rPr>
                <w:rFonts w:cstheme="minorHAnsi"/>
              </w:rPr>
              <w:t>Director Business Intelligence</w:t>
            </w:r>
          </w:p>
        </w:tc>
        <w:tc>
          <w:tcPr>
            <w:tcW w:w="0" w:type="dxa"/>
            <w:tcBorders>
              <w:left w:val="single" w:sz="4" w:space="0" w:color="FFFFFF"/>
            </w:tcBorders>
            <w:vAlign w:val="center"/>
          </w:tcPr>
          <w:p w14:paraId="2DDC4BFB" w14:textId="77777777" w:rsidR="008C42D5" w:rsidRPr="006E46A5" w:rsidRDefault="008C42D5" w:rsidP="00270F36">
            <w:pPr>
              <w:spacing w:before="60" w:after="60"/>
              <w:rPr>
                <w:rFonts w:cstheme="minorHAnsi"/>
              </w:rPr>
            </w:pPr>
            <w:r>
              <w:rPr>
                <w:rFonts w:cstheme="minorHAnsi"/>
              </w:rPr>
              <w:t>ACT Health</w:t>
            </w:r>
          </w:p>
        </w:tc>
      </w:tr>
      <w:tr w:rsidR="008C42D5" w:rsidRPr="006E46A5" w14:paraId="6BB83BAD"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1223EFB8" w14:textId="77777777" w:rsidR="008C42D5" w:rsidRPr="006E46A5" w:rsidRDefault="008C42D5" w:rsidP="00270F36">
            <w:pPr>
              <w:spacing w:before="60" w:after="60"/>
              <w:rPr>
                <w:rFonts w:cstheme="minorHAnsi"/>
              </w:rPr>
            </w:pPr>
            <w:r>
              <w:rPr>
                <w:rFonts w:cstheme="minorHAnsi"/>
              </w:rPr>
              <w:t>Australian Government</w:t>
            </w:r>
          </w:p>
        </w:tc>
        <w:tc>
          <w:tcPr>
            <w:tcW w:w="0" w:type="dxa"/>
            <w:tcBorders>
              <w:left w:val="single" w:sz="4" w:space="0" w:color="FFFFFF"/>
              <w:right w:val="single" w:sz="4" w:space="0" w:color="FFFFFF"/>
            </w:tcBorders>
            <w:vAlign w:val="center"/>
          </w:tcPr>
          <w:p w14:paraId="07B02B9B" w14:textId="77777777" w:rsidR="008C42D5" w:rsidRPr="006E46A5" w:rsidRDefault="008C42D5" w:rsidP="00270F36">
            <w:pPr>
              <w:spacing w:before="60" w:after="60"/>
              <w:rPr>
                <w:rFonts w:cstheme="minorHAnsi"/>
              </w:rPr>
            </w:pPr>
            <w:r w:rsidRPr="006E46A5">
              <w:rPr>
                <w:rFonts w:cstheme="minorHAnsi"/>
              </w:rPr>
              <w:t>Hannah Harding</w:t>
            </w:r>
          </w:p>
        </w:tc>
        <w:tc>
          <w:tcPr>
            <w:tcW w:w="0" w:type="dxa"/>
            <w:tcBorders>
              <w:left w:val="single" w:sz="4" w:space="0" w:color="FFFFFF"/>
              <w:right w:val="single" w:sz="4" w:space="0" w:color="FFFFFF"/>
            </w:tcBorders>
            <w:vAlign w:val="center"/>
          </w:tcPr>
          <w:p w14:paraId="0C8590E9" w14:textId="77777777" w:rsidR="008C42D5" w:rsidRPr="006E46A5" w:rsidRDefault="008C42D5" w:rsidP="00270F36">
            <w:pPr>
              <w:spacing w:before="60" w:after="60"/>
              <w:rPr>
                <w:rFonts w:cstheme="minorHAnsi"/>
              </w:rPr>
            </w:pPr>
            <w:r w:rsidRPr="006E46A5">
              <w:rPr>
                <w:rFonts w:cstheme="minorHAnsi"/>
              </w:rPr>
              <w:t>Director Data Analytics and Translation</w:t>
            </w:r>
          </w:p>
        </w:tc>
        <w:tc>
          <w:tcPr>
            <w:tcW w:w="0" w:type="dxa"/>
            <w:tcBorders>
              <w:left w:val="single" w:sz="4" w:space="0" w:color="FFFFFF"/>
            </w:tcBorders>
            <w:vAlign w:val="center"/>
          </w:tcPr>
          <w:p w14:paraId="7B14E593" w14:textId="77777777" w:rsidR="008C42D5" w:rsidRPr="006E46A5" w:rsidRDefault="008C42D5" w:rsidP="00270F36">
            <w:pPr>
              <w:spacing w:before="60" w:after="60"/>
              <w:rPr>
                <w:rFonts w:cstheme="minorHAnsi"/>
              </w:rPr>
            </w:pPr>
            <w:r>
              <w:rPr>
                <w:rFonts w:cstheme="minorHAnsi"/>
              </w:rPr>
              <w:t>Department of Health, Disability and Ageing</w:t>
            </w:r>
          </w:p>
        </w:tc>
      </w:tr>
      <w:tr w:rsidR="008C42D5" w:rsidRPr="006E46A5" w14:paraId="508137DE" w14:textId="77777777" w:rsidTr="00317E14">
        <w:tc>
          <w:tcPr>
            <w:tcW w:w="0" w:type="dxa"/>
            <w:tcBorders>
              <w:right w:val="single" w:sz="4" w:space="0" w:color="FFFFFF"/>
            </w:tcBorders>
            <w:vAlign w:val="center"/>
          </w:tcPr>
          <w:p w14:paraId="15D63EAE" w14:textId="77777777" w:rsidR="008C42D5" w:rsidRPr="006E46A5" w:rsidRDefault="008C42D5" w:rsidP="00270F36">
            <w:pPr>
              <w:spacing w:before="60" w:after="60"/>
              <w:rPr>
                <w:rFonts w:cstheme="minorHAnsi"/>
              </w:rPr>
            </w:pPr>
            <w:r>
              <w:rPr>
                <w:rFonts w:cstheme="minorHAnsi"/>
              </w:rPr>
              <w:t>National</w:t>
            </w:r>
          </w:p>
        </w:tc>
        <w:tc>
          <w:tcPr>
            <w:tcW w:w="0" w:type="dxa"/>
            <w:tcBorders>
              <w:left w:val="single" w:sz="4" w:space="0" w:color="FFFFFF"/>
              <w:right w:val="single" w:sz="4" w:space="0" w:color="FFFFFF"/>
            </w:tcBorders>
            <w:vAlign w:val="center"/>
          </w:tcPr>
          <w:p w14:paraId="572F632A" w14:textId="77777777" w:rsidR="008C42D5" w:rsidRPr="006E46A5" w:rsidRDefault="008C42D5" w:rsidP="00270F36">
            <w:pPr>
              <w:spacing w:before="60" w:after="60"/>
              <w:rPr>
                <w:rFonts w:cstheme="minorHAnsi"/>
              </w:rPr>
            </w:pPr>
            <w:r w:rsidRPr="006E46A5">
              <w:rPr>
                <w:rFonts w:cstheme="minorHAnsi"/>
              </w:rPr>
              <w:t xml:space="preserve">Suraj </w:t>
            </w:r>
            <w:proofErr w:type="spellStart"/>
            <w:r w:rsidRPr="006E46A5">
              <w:rPr>
                <w:rFonts w:cstheme="minorHAnsi"/>
              </w:rPr>
              <w:t>Rasakulasingam</w:t>
            </w:r>
            <w:proofErr w:type="spellEnd"/>
          </w:p>
        </w:tc>
        <w:tc>
          <w:tcPr>
            <w:tcW w:w="0" w:type="dxa"/>
            <w:tcBorders>
              <w:left w:val="single" w:sz="4" w:space="0" w:color="FFFFFF"/>
              <w:right w:val="single" w:sz="4" w:space="0" w:color="FFFFFF"/>
            </w:tcBorders>
            <w:vAlign w:val="center"/>
          </w:tcPr>
          <w:p w14:paraId="4FFC26D0" w14:textId="77777777" w:rsidR="008C42D5" w:rsidRPr="006E46A5" w:rsidRDefault="008C42D5" w:rsidP="00270F36">
            <w:pPr>
              <w:spacing w:before="60" w:after="60"/>
              <w:rPr>
                <w:rFonts w:cstheme="minorHAnsi"/>
              </w:rPr>
            </w:pPr>
            <w:r w:rsidRPr="006E46A5">
              <w:rPr>
                <w:rFonts w:cstheme="minorHAnsi"/>
              </w:rPr>
              <w:t>Manager, Data Analytics and Patient Safety Measurement</w:t>
            </w:r>
          </w:p>
        </w:tc>
        <w:tc>
          <w:tcPr>
            <w:tcW w:w="0" w:type="dxa"/>
            <w:tcBorders>
              <w:left w:val="single" w:sz="4" w:space="0" w:color="FFFFFF"/>
            </w:tcBorders>
            <w:vAlign w:val="center"/>
          </w:tcPr>
          <w:p w14:paraId="1769CA43" w14:textId="77777777" w:rsidR="008C42D5" w:rsidRPr="006E46A5" w:rsidRDefault="008C42D5" w:rsidP="00270F36">
            <w:pPr>
              <w:spacing w:before="60" w:after="60"/>
              <w:rPr>
                <w:rFonts w:cstheme="minorHAnsi"/>
              </w:rPr>
            </w:pPr>
            <w:r>
              <w:rPr>
                <w:rFonts w:cstheme="minorHAnsi"/>
              </w:rPr>
              <w:t>Australian Commission on Safety and Quality in Health Care</w:t>
            </w:r>
          </w:p>
        </w:tc>
      </w:tr>
      <w:tr w:rsidR="008C42D5" w:rsidRPr="006E46A5" w14:paraId="318EAA68"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08491D16" w14:textId="77777777" w:rsidR="008C42D5" w:rsidRPr="006E46A5" w:rsidRDefault="008C42D5" w:rsidP="00270F36">
            <w:pPr>
              <w:spacing w:before="60" w:after="60"/>
              <w:rPr>
                <w:rFonts w:cstheme="minorHAnsi"/>
              </w:rPr>
            </w:pPr>
            <w:r>
              <w:rPr>
                <w:rFonts w:cstheme="minorHAnsi"/>
              </w:rPr>
              <w:t>National</w:t>
            </w:r>
          </w:p>
        </w:tc>
        <w:tc>
          <w:tcPr>
            <w:tcW w:w="0" w:type="dxa"/>
            <w:tcBorders>
              <w:left w:val="single" w:sz="4" w:space="0" w:color="FFFFFF"/>
              <w:right w:val="single" w:sz="4" w:space="0" w:color="FFFFFF"/>
            </w:tcBorders>
            <w:vAlign w:val="center"/>
          </w:tcPr>
          <w:p w14:paraId="77ED9BDF" w14:textId="77777777" w:rsidR="008C42D5" w:rsidRPr="006E46A5" w:rsidRDefault="008C42D5" w:rsidP="00270F36">
            <w:pPr>
              <w:spacing w:before="60" w:after="60"/>
              <w:rPr>
                <w:rFonts w:cstheme="minorBidi"/>
              </w:rPr>
            </w:pPr>
            <w:r w:rsidRPr="03A401F6">
              <w:rPr>
                <w:rFonts w:cstheme="minorBidi"/>
              </w:rPr>
              <w:t>Prof</w:t>
            </w:r>
            <w:r>
              <w:rPr>
                <w:rFonts w:cstheme="minorBidi"/>
              </w:rPr>
              <w:t>essor</w:t>
            </w:r>
            <w:r w:rsidRPr="03A401F6">
              <w:rPr>
                <w:rFonts w:cstheme="minorBidi"/>
              </w:rPr>
              <w:t xml:space="preserve"> Simon Finfer</w:t>
            </w:r>
          </w:p>
        </w:tc>
        <w:tc>
          <w:tcPr>
            <w:tcW w:w="0" w:type="dxa"/>
            <w:tcBorders>
              <w:left w:val="single" w:sz="4" w:space="0" w:color="FFFFFF"/>
              <w:right w:val="single" w:sz="4" w:space="0" w:color="FFFFFF"/>
            </w:tcBorders>
            <w:vAlign w:val="center"/>
          </w:tcPr>
          <w:p w14:paraId="7181B3C4" w14:textId="77777777" w:rsidR="008C42D5" w:rsidRPr="006E46A5" w:rsidRDefault="008C42D5" w:rsidP="00270F36">
            <w:pPr>
              <w:spacing w:before="60" w:after="60"/>
              <w:rPr>
                <w:rFonts w:cstheme="minorHAnsi"/>
              </w:rPr>
            </w:pPr>
            <w:r w:rsidRPr="006E46A5">
              <w:rPr>
                <w:rFonts w:cstheme="minorHAnsi"/>
              </w:rPr>
              <w:t>Critical Care and Trauma Division &amp; Director Sepsis Australia and Asia Pacific Alliance</w:t>
            </w:r>
          </w:p>
        </w:tc>
        <w:tc>
          <w:tcPr>
            <w:tcW w:w="0" w:type="dxa"/>
            <w:tcBorders>
              <w:left w:val="single" w:sz="4" w:space="0" w:color="FFFFFF"/>
            </w:tcBorders>
            <w:vAlign w:val="center"/>
          </w:tcPr>
          <w:p w14:paraId="17DA6CDA" w14:textId="77777777" w:rsidR="008C42D5" w:rsidRPr="006E46A5" w:rsidRDefault="008C42D5" w:rsidP="00270F36">
            <w:pPr>
              <w:spacing w:before="60" w:after="60"/>
              <w:rPr>
                <w:rFonts w:cstheme="minorHAnsi"/>
              </w:rPr>
            </w:pPr>
            <w:r>
              <w:rPr>
                <w:rFonts w:cstheme="minorHAnsi"/>
              </w:rPr>
              <w:t>The George Institute for Global Health</w:t>
            </w:r>
          </w:p>
        </w:tc>
      </w:tr>
      <w:tr w:rsidR="008C42D5" w:rsidRPr="006E46A5" w14:paraId="28C258AB" w14:textId="77777777" w:rsidTr="00317E14">
        <w:tc>
          <w:tcPr>
            <w:tcW w:w="0" w:type="dxa"/>
            <w:tcBorders>
              <w:right w:val="single" w:sz="4" w:space="0" w:color="FFFFFF"/>
            </w:tcBorders>
            <w:vAlign w:val="center"/>
          </w:tcPr>
          <w:p w14:paraId="492C2EFF" w14:textId="77777777" w:rsidR="008C42D5" w:rsidRPr="006E46A5" w:rsidRDefault="008C42D5" w:rsidP="00270F36">
            <w:pPr>
              <w:spacing w:before="60" w:after="60"/>
              <w:rPr>
                <w:rFonts w:cstheme="minorHAnsi"/>
              </w:rPr>
            </w:pPr>
            <w:r>
              <w:rPr>
                <w:rFonts w:cstheme="minorHAnsi"/>
              </w:rPr>
              <w:t>National</w:t>
            </w:r>
          </w:p>
        </w:tc>
        <w:tc>
          <w:tcPr>
            <w:tcW w:w="0" w:type="dxa"/>
            <w:tcBorders>
              <w:left w:val="single" w:sz="4" w:space="0" w:color="FFFFFF"/>
              <w:right w:val="single" w:sz="4" w:space="0" w:color="FFFFFF"/>
            </w:tcBorders>
            <w:vAlign w:val="center"/>
          </w:tcPr>
          <w:p w14:paraId="3F13D6F6" w14:textId="77777777" w:rsidR="008C42D5" w:rsidRPr="006E46A5" w:rsidRDefault="008C42D5" w:rsidP="00270F36">
            <w:pPr>
              <w:spacing w:before="60" w:after="60"/>
              <w:rPr>
                <w:rFonts w:cstheme="minorBidi"/>
              </w:rPr>
            </w:pPr>
            <w:r w:rsidRPr="03A401F6">
              <w:rPr>
                <w:rFonts w:cstheme="minorBidi"/>
              </w:rPr>
              <w:t>Dr Ashwani Kumar</w:t>
            </w:r>
          </w:p>
        </w:tc>
        <w:tc>
          <w:tcPr>
            <w:tcW w:w="0" w:type="dxa"/>
            <w:tcBorders>
              <w:left w:val="single" w:sz="4" w:space="0" w:color="FFFFFF"/>
              <w:right w:val="single" w:sz="4" w:space="0" w:color="FFFFFF"/>
            </w:tcBorders>
            <w:vAlign w:val="center"/>
          </w:tcPr>
          <w:p w14:paraId="772A6B8A" w14:textId="77777777" w:rsidR="008C42D5" w:rsidRPr="006E46A5" w:rsidRDefault="008C42D5" w:rsidP="00270F36">
            <w:pPr>
              <w:spacing w:before="60" w:after="60"/>
              <w:rPr>
                <w:rFonts w:cstheme="minorHAnsi"/>
              </w:rPr>
            </w:pPr>
            <w:r w:rsidRPr="006E46A5">
              <w:rPr>
                <w:rFonts w:cstheme="minorHAnsi"/>
              </w:rPr>
              <w:t>Research fellow</w:t>
            </w:r>
          </w:p>
        </w:tc>
        <w:tc>
          <w:tcPr>
            <w:tcW w:w="0" w:type="dxa"/>
            <w:tcBorders>
              <w:left w:val="single" w:sz="4" w:space="0" w:color="FFFFFF"/>
            </w:tcBorders>
            <w:vAlign w:val="center"/>
          </w:tcPr>
          <w:p w14:paraId="316C749C" w14:textId="77777777" w:rsidR="008C42D5" w:rsidRPr="006E46A5" w:rsidRDefault="008C42D5" w:rsidP="00270F36">
            <w:pPr>
              <w:spacing w:before="60" w:after="60"/>
              <w:rPr>
                <w:rFonts w:cstheme="minorHAnsi"/>
              </w:rPr>
            </w:pPr>
            <w:r>
              <w:rPr>
                <w:rFonts w:cstheme="minorHAnsi"/>
              </w:rPr>
              <w:t>The George Institute for Global Health</w:t>
            </w:r>
          </w:p>
        </w:tc>
      </w:tr>
      <w:tr w:rsidR="008C42D5" w:rsidRPr="006E46A5" w14:paraId="47974594"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42D06359" w14:textId="77777777" w:rsidR="008C42D5" w:rsidRPr="006E46A5" w:rsidRDefault="008C42D5" w:rsidP="00270F36">
            <w:pPr>
              <w:spacing w:before="60" w:after="60"/>
              <w:rPr>
                <w:rFonts w:cstheme="minorHAnsi"/>
              </w:rPr>
            </w:pPr>
            <w:r w:rsidRPr="006E46A5">
              <w:rPr>
                <w:rFonts w:cstheme="minorHAnsi"/>
              </w:rPr>
              <w:t>NSW</w:t>
            </w:r>
          </w:p>
        </w:tc>
        <w:tc>
          <w:tcPr>
            <w:tcW w:w="0" w:type="dxa"/>
            <w:tcBorders>
              <w:left w:val="single" w:sz="4" w:space="0" w:color="FFFFFF"/>
              <w:right w:val="single" w:sz="4" w:space="0" w:color="FFFFFF"/>
            </w:tcBorders>
            <w:vAlign w:val="center"/>
          </w:tcPr>
          <w:p w14:paraId="4F803542" w14:textId="77777777" w:rsidR="008C42D5" w:rsidRPr="006E46A5" w:rsidRDefault="008C42D5" w:rsidP="00270F36">
            <w:pPr>
              <w:spacing w:before="60" w:after="60"/>
              <w:rPr>
                <w:rFonts w:cstheme="minorHAnsi"/>
              </w:rPr>
            </w:pPr>
            <w:r w:rsidRPr="006E46A5">
              <w:rPr>
                <w:rFonts w:cstheme="minorHAnsi"/>
              </w:rPr>
              <w:t>Dominic Dawson</w:t>
            </w:r>
          </w:p>
        </w:tc>
        <w:tc>
          <w:tcPr>
            <w:tcW w:w="0" w:type="dxa"/>
            <w:tcBorders>
              <w:left w:val="single" w:sz="4" w:space="0" w:color="FFFFFF"/>
              <w:right w:val="single" w:sz="4" w:space="0" w:color="FFFFFF"/>
            </w:tcBorders>
            <w:vAlign w:val="center"/>
          </w:tcPr>
          <w:p w14:paraId="0487FC59" w14:textId="358CE039" w:rsidR="008C42D5" w:rsidRPr="006E46A5" w:rsidRDefault="008C42D5" w:rsidP="00270F36">
            <w:pPr>
              <w:spacing w:before="60" w:after="60"/>
              <w:rPr>
                <w:rFonts w:cstheme="minorHAnsi"/>
              </w:rPr>
            </w:pPr>
            <w:r w:rsidRPr="006E46A5">
              <w:rPr>
                <w:rFonts w:cstheme="minorHAnsi"/>
              </w:rPr>
              <w:t>Director, Information Management and Quality</w:t>
            </w:r>
          </w:p>
        </w:tc>
        <w:tc>
          <w:tcPr>
            <w:tcW w:w="0" w:type="dxa"/>
            <w:tcBorders>
              <w:left w:val="single" w:sz="4" w:space="0" w:color="FFFFFF"/>
            </w:tcBorders>
            <w:vAlign w:val="center"/>
          </w:tcPr>
          <w:p w14:paraId="6FE88DDD" w14:textId="77777777" w:rsidR="008C42D5" w:rsidRPr="006E46A5" w:rsidRDefault="008C42D5" w:rsidP="00270F36">
            <w:pPr>
              <w:spacing w:before="60" w:after="60"/>
              <w:rPr>
                <w:rFonts w:cstheme="minorHAnsi"/>
              </w:rPr>
            </w:pPr>
            <w:r>
              <w:rPr>
                <w:rFonts w:cstheme="minorHAnsi"/>
              </w:rPr>
              <w:t>NSW Health</w:t>
            </w:r>
          </w:p>
        </w:tc>
      </w:tr>
      <w:tr w:rsidR="008C42D5" w:rsidRPr="006E46A5" w14:paraId="65354916" w14:textId="77777777" w:rsidTr="00317E14">
        <w:tc>
          <w:tcPr>
            <w:tcW w:w="0" w:type="dxa"/>
            <w:tcBorders>
              <w:right w:val="single" w:sz="4" w:space="0" w:color="FFFFFF"/>
            </w:tcBorders>
            <w:vAlign w:val="center"/>
          </w:tcPr>
          <w:p w14:paraId="115526FE" w14:textId="77777777" w:rsidR="008C42D5" w:rsidRPr="006E46A5" w:rsidRDefault="008C42D5" w:rsidP="00270F36">
            <w:pPr>
              <w:spacing w:before="60" w:after="60"/>
              <w:rPr>
                <w:rFonts w:cstheme="minorHAnsi"/>
              </w:rPr>
            </w:pPr>
            <w:r w:rsidRPr="006E46A5">
              <w:rPr>
                <w:rFonts w:cstheme="minorHAnsi"/>
              </w:rPr>
              <w:t>NT</w:t>
            </w:r>
          </w:p>
        </w:tc>
        <w:tc>
          <w:tcPr>
            <w:tcW w:w="0" w:type="dxa"/>
            <w:tcBorders>
              <w:left w:val="single" w:sz="4" w:space="0" w:color="FFFFFF"/>
              <w:right w:val="single" w:sz="4" w:space="0" w:color="FFFFFF"/>
            </w:tcBorders>
            <w:vAlign w:val="center"/>
          </w:tcPr>
          <w:p w14:paraId="0AC5AB27" w14:textId="77777777" w:rsidR="008C42D5" w:rsidRPr="006E46A5" w:rsidRDefault="008C42D5" w:rsidP="00270F36">
            <w:pPr>
              <w:spacing w:before="60" w:after="60"/>
              <w:rPr>
                <w:rFonts w:cstheme="minorHAnsi"/>
              </w:rPr>
            </w:pPr>
            <w:r w:rsidRPr="006E46A5">
              <w:rPr>
                <w:rFonts w:cstheme="minorHAnsi"/>
              </w:rPr>
              <w:t>Kirsten Thompson</w:t>
            </w:r>
          </w:p>
        </w:tc>
        <w:tc>
          <w:tcPr>
            <w:tcW w:w="0" w:type="dxa"/>
            <w:tcBorders>
              <w:left w:val="single" w:sz="4" w:space="0" w:color="FFFFFF"/>
              <w:right w:val="single" w:sz="4" w:space="0" w:color="FFFFFF"/>
            </w:tcBorders>
            <w:vAlign w:val="center"/>
          </w:tcPr>
          <w:p w14:paraId="5C43B894" w14:textId="77777777" w:rsidR="008C42D5" w:rsidRPr="006E46A5" w:rsidRDefault="008C42D5" w:rsidP="00270F36">
            <w:pPr>
              <w:spacing w:before="60" w:after="60"/>
              <w:rPr>
                <w:rFonts w:cstheme="minorHAnsi"/>
              </w:rPr>
            </w:pPr>
            <w:r w:rsidRPr="006E46A5">
              <w:rPr>
                <w:rFonts w:cstheme="minorHAnsi"/>
              </w:rPr>
              <w:t>Sepsis Nurse Manager Consultant</w:t>
            </w:r>
          </w:p>
        </w:tc>
        <w:tc>
          <w:tcPr>
            <w:tcW w:w="0" w:type="dxa"/>
            <w:tcBorders>
              <w:left w:val="single" w:sz="4" w:space="0" w:color="FFFFFF"/>
            </w:tcBorders>
            <w:vAlign w:val="center"/>
          </w:tcPr>
          <w:p w14:paraId="2D0CF58F" w14:textId="77777777" w:rsidR="008C42D5" w:rsidRPr="006E46A5" w:rsidRDefault="008C42D5" w:rsidP="00270F36">
            <w:pPr>
              <w:spacing w:before="60" w:after="60"/>
              <w:rPr>
                <w:rFonts w:cstheme="minorHAnsi"/>
              </w:rPr>
            </w:pPr>
            <w:r>
              <w:rPr>
                <w:rFonts w:cstheme="minorHAnsi"/>
              </w:rPr>
              <w:t>NT Health</w:t>
            </w:r>
          </w:p>
        </w:tc>
      </w:tr>
      <w:tr w:rsidR="008C42D5" w:rsidRPr="006E46A5" w14:paraId="1609BBB7"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4841BE8A" w14:textId="77777777" w:rsidR="008C42D5" w:rsidRPr="006E46A5" w:rsidRDefault="008C42D5" w:rsidP="00270F36">
            <w:pPr>
              <w:spacing w:before="60" w:after="60"/>
              <w:rPr>
                <w:rFonts w:cstheme="minorHAnsi"/>
              </w:rPr>
            </w:pPr>
            <w:r w:rsidRPr="006E46A5">
              <w:rPr>
                <w:rFonts w:cstheme="minorHAnsi"/>
              </w:rPr>
              <w:t>QLD</w:t>
            </w:r>
          </w:p>
        </w:tc>
        <w:tc>
          <w:tcPr>
            <w:tcW w:w="0" w:type="dxa"/>
            <w:tcBorders>
              <w:left w:val="single" w:sz="4" w:space="0" w:color="FFFFFF"/>
              <w:right w:val="single" w:sz="4" w:space="0" w:color="FFFFFF"/>
            </w:tcBorders>
            <w:vAlign w:val="center"/>
          </w:tcPr>
          <w:p w14:paraId="1D377D0A" w14:textId="77777777" w:rsidR="008C42D5" w:rsidRPr="006E46A5" w:rsidRDefault="008C42D5" w:rsidP="00270F36">
            <w:pPr>
              <w:spacing w:before="60" w:after="60"/>
              <w:rPr>
                <w:rFonts w:cstheme="minorHAnsi"/>
              </w:rPr>
            </w:pPr>
            <w:r w:rsidRPr="006E46A5">
              <w:rPr>
                <w:rFonts w:cstheme="minorHAnsi"/>
              </w:rPr>
              <w:t>Graham Hall</w:t>
            </w:r>
          </w:p>
        </w:tc>
        <w:tc>
          <w:tcPr>
            <w:tcW w:w="0" w:type="dxa"/>
            <w:tcBorders>
              <w:left w:val="single" w:sz="4" w:space="0" w:color="FFFFFF"/>
              <w:right w:val="single" w:sz="4" w:space="0" w:color="FFFFFF"/>
            </w:tcBorders>
            <w:vAlign w:val="center"/>
          </w:tcPr>
          <w:p w14:paraId="74C4B85B" w14:textId="77777777" w:rsidR="008C42D5" w:rsidRPr="006E46A5" w:rsidRDefault="008C42D5" w:rsidP="00270F36">
            <w:pPr>
              <w:spacing w:before="60" w:after="60"/>
              <w:rPr>
                <w:rFonts w:cstheme="minorHAnsi"/>
              </w:rPr>
            </w:pPr>
            <w:r w:rsidRPr="006E46A5">
              <w:rPr>
                <w:rFonts w:cstheme="minorHAnsi"/>
              </w:rPr>
              <w:t>Director Analytics and Systems</w:t>
            </w:r>
          </w:p>
        </w:tc>
        <w:tc>
          <w:tcPr>
            <w:tcW w:w="0" w:type="dxa"/>
            <w:tcBorders>
              <w:left w:val="single" w:sz="4" w:space="0" w:color="FFFFFF"/>
            </w:tcBorders>
            <w:vAlign w:val="center"/>
          </w:tcPr>
          <w:p w14:paraId="39E15F17" w14:textId="77777777" w:rsidR="008C42D5" w:rsidRPr="006E46A5" w:rsidRDefault="008C42D5" w:rsidP="00270F36">
            <w:pPr>
              <w:spacing w:before="60" w:after="60"/>
              <w:rPr>
                <w:rFonts w:cstheme="minorHAnsi"/>
              </w:rPr>
            </w:pPr>
            <w:r>
              <w:rPr>
                <w:rFonts w:cstheme="minorHAnsi"/>
              </w:rPr>
              <w:t>Clinical Excellence QLD</w:t>
            </w:r>
          </w:p>
        </w:tc>
      </w:tr>
      <w:tr w:rsidR="008C42D5" w:rsidRPr="006E46A5" w14:paraId="76B98A9E" w14:textId="77777777" w:rsidTr="00317E14">
        <w:tc>
          <w:tcPr>
            <w:tcW w:w="0" w:type="dxa"/>
            <w:tcBorders>
              <w:right w:val="single" w:sz="4" w:space="0" w:color="FFFFFF"/>
            </w:tcBorders>
            <w:vAlign w:val="center"/>
          </w:tcPr>
          <w:p w14:paraId="0E732477" w14:textId="77777777" w:rsidR="008C42D5" w:rsidRPr="006E46A5" w:rsidRDefault="008C42D5" w:rsidP="00270F36">
            <w:pPr>
              <w:spacing w:before="60" w:after="60"/>
              <w:rPr>
                <w:rFonts w:cstheme="minorHAnsi"/>
              </w:rPr>
            </w:pPr>
            <w:r w:rsidRPr="006E46A5">
              <w:rPr>
                <w:rFonts w:cstheme="minorHAnsi"/>
              </w:rPr>
              <w:t>SA</w:t>
            </w:r>
          </w:p>
        </w:tc>
        <w:tc>
          <w:tcPr>
            <w:tcW w:w="0" w:type="dxa"/>
            <w:tcBorders>
              <w:left w:val="single" w:sz="4" w:space="0" w:color="FFFFFF"/>
              <w:right w:val="single" w:sz="4" w:space="0" w:color="FFFFFF"/>
            </w:tcBorders>
            <w:vAlign w:val="center"/>
          </w:tcPr>
          <w:p w14:paraId="724A998E" w14:textId="77777777" w:rsidR="008C42D5" w:rsidRPr="006E46A5" w:rsidRDefault="008C42D5" w:rsidP="00270F36">
            <w:pPr>
              <w:spacing w:before="60" w:after="60"/>
              <w:rPr>
                <w:rFonts w:cstheme="minorHAnsi"/>
              </w:rPr>
            </w:pPr>
            <w:r w:rsidRPr="006E46A5">
              <w:rPr>
                <w:rFonts w:cstheme="minorHAnsi"/>
              </w:rPr>
              <w:t>Iain Bertram</w:t>
            </w:r>
          </w:p>
        </w:tc>
        <w:tc>
          <w:tcPr>
            <w:tcW w:w="0" w:type="dxa"/>
            <w:tcBorders>
              <w:left w:val="single" w:sz="4" w:space="0" w:color="FFFFFF"/>
              <w:right w:val="single" w:sz="4" w:space="0" w:color="FFFFFF"/>
            </w:tcBorders>
            <w:vAlign w:val="center"/>
          </w:tcPr>
          <w:p w14:paraId="32F1E2DC" w14:textId="77777777" w:rsidR="008C42D5" w:rsidRPr="006E46A5" w:rsidRDefault="008C42D5" w:rsidP="00270F36">
            <w:pPr>
              <w:spacing w:before="60" w:after="60"/>
              <w:rPr>
                <w:rFonts w:cstheme="minorHAnsi"/>
              </w:rPr>
            </w:pPr>
            <w:r w:rsidRPr="006E46A5">
              <w:rPr>
                <w:rFonts w:cstheme="minorHAnsi"/>
              </w:rPr>
              <w:t>Senior Data Scientist</w:t>
            </w:r>
          </w:p>
        </w:tc>
        <w:tc>
          <w:tcPr>
            <w:tcW w:w="0" w:type="dxa"/>
            <w:tcBorders>
              <w:left w:val="single" w:sz="4" w:space="0" w:color="FFFFFF"/>
            </w:tcBorders>
            <w:vAlign w:val="center"/>
          </w:tcPr>
          <w:p w14:paraId="0498D895" w14:textId="77777777" w:rsidR="008C42D5" w:rsidRPr="006E46A5" w:rsidRDefault="008C42D5" w:rsidP="00270F36">
            <w:pPr>
              <w:spacing w:before="60" w:after="60"/>
              <w:rPr>
                <w:rFonts w:cstheme="minorHAnsi"/>
              </w:rPr>
            </w:pPr>
            <w:r>
              <w:rPr>
                <w:rFonts w:cstheme="minorHAnsi"/>
              </w:rPr>
              <w:t>SA Commission on Innovation and Excellence</w:t>
            </w:r>
          </w:p>
        </w:tc>
      </w:tr>
      <w:tr w:rsidR="008C42D5" w:rsidRPr="006E46A5" w14:paraId="2D2BA6F4"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4707BBF8" w14:textId="77777777" w:rsidR="008C42D5" w:rsidRPr="006E46A5" w:rsidRDefault="008C42D5" w:rsidP="00270F36">
            <w:pPr>
              <w:spacing w:before="60" w:after="60"/>
              <w:rPr>
                <w:rFonts w:cstheme="minorHAnsi"/>
              </w:rPr>
            </w:pPr>
            <w:r w:rsidRPr="006E46A5">
              <w:rPr>
                <w:rFonts w:cstheme="minorHAnsi"/>
              </w:rPr>
              <w:t>SA</w:t>
            </w:r>
          </w:p>
        </w:tc>
        <w:tc>
          <w:tcPr>
            <w:tcW w:w="0" w:type="dxa"/>
            <w:tcBorders>
              <w:left w:val="single" w:sz="4" w:space="0" w:color="FFFFFF"/>
              <w:right w:val="single" w:sz="4" w:space="0" w:color="FFFFFF"/>
            </w:tcBorders>
            <w:vAlign w:val="center"/>
          </w:tcPr>
          <w:p w14:paraId="0EC2FA94" w14:textId="77777777" w:rsidR="008C42D5" w:rsidRPr="006E46A5" w:rsidRDefault="008C42D5" w:rsidP="00270F36">
            <w:pPr>
              <w:spacing w:before="60" w:after="60"/>
              <w:rPr>
                <w:rFonts w:cstheme="minorHAnsi"/>
              </w:rPr>
            </w:pPr>
            <w:r w:rsidRPr="006E46A5">
              <w:rPr>
                <w:rFonts w:cstheme="minorHAnsi"/>
              </w:rPr>
              <w:t>Rachael Needle</w:t>
            </w:r>
          </w:p>
        </w:tc>
        <w:tc>
          <w:tcPr>
            <w:tcW w:w="0" w:type="dxa"/>
            <w:tcBorders>
              <w:left w:val="single" w:sz="4" w:space="0" w:color="FFFFFF"/>
              <w:right w:val="single" w:sz="4" w:space="0" w:color="FFFFFF"/>
            </w:tcBorders>
            <w:vAlign w:val="center"/>
          </w:tcPr>
          <w:p w14:paraId="6913BF4D" w14:textId="77777777" w:rsidR="008C42D5" w:rsidRPr="006E46A5" w:rsidRDefault="008C42D5" w:rsidP="00270F36">
            <w:pPr>
              <w:spacing w:before="60" w:after="60"/>
              <w:rPr>
                <w:rFonts w:cstheme="minorHAnsi"/>
              </w:rPr>
            </w:pPr>
            <w:r w:rsidRPr="006E46A5">
              <w:rPr>
                <w:rFonts w:cstheme="minorHAnsi"/>
              </w:rPr>
              <w:t>Digital Optimisation Manager – Clinical</w:t>
            </w:r>
          </w:p>
        </w:tc>
        <w:tc>
          <w:tcPr>
            <w:tcW w:w="0" w:type="dxa"/>
            <w:tcBorders>
              <w:left w:val="single" w:sz="4" w:space="0" w:color="FFFFFF"/>
            </w:tcBorders>
            <w:vAlign w:val="center"/>
          </w:tcPr>
          <w:p w14:paraId="359EEE60" w14:textId="77777777" w:rsidR="008C42D5" w:rsidRPr="006E46A5" w:rsidRDefault="008C42D5" w:rsidP="00270F36">
            <w:pPr>
              <w:spacing w:before="60" w:after="60"/>
              <w:rPr>
                <w:rFonts w:cstheme="minorHAnsi"/>
              </w:rPr>
            </w:pPr>
            <w:r>
              <w:rPr>
                <w:rFonts w:cstheme="minorHAnsi"/>
              </w:rPr>
              <w:t>Southern Adelaide Local Health Network</w:t>
            </w:r>
          </w:p>
        </w:tc>
      </w:tr>
      <w:tr w:rsidR="008C42D5" w:rsidRPr="006E46A5" w14:paraId="4EB9C41C" w14:textId="77777777" w:rsidTr="00317E14">
        <w:tc>
          <w:tcPr>
            <w:tcW w:w="0" w:type="dxa"/>
            <w:tcBorders>
              <w:right w:val="single" w:sz="4" w:space="0" w:color="FFFFFF"/>
            </w:tcBorders>
            <w:vAlign w:val="center"/>
          </w:tcPr>
          <w:p w14:paraId="7EB09C74" w14:textId="77777777" w:rsidR="008C42D5" w:rsidRPr="006E46A5" w:rsidRDefault="008C42D5" w:rsidP="00270F36">
            <w:pPr>
              <w:spacing w:before="60" w:after="60"/>
              <w:rPr>
                <w:rFonts w:cstheme="minorHAnsi"/>
              </w:rPr>
            </w:pPr>
            <w:r w:rsidRPr="006E46A5">
              <w:rPr>
                <w:rFonts w:cstheme="minorHAnsi"/>
              </w:rPr>
              <w:t>TAS</w:t>
            </w:r>
          </w:p>
        </w:tc>
        <w:tc>
          <w:tcPr>
            <w:tcW w:w="0" w:type="dxa"/>
            <w:tcBorders>
              <w:left w:val="single" w:sz="4" w:space="0" w:color="FFFFFF"/>
              <w:right w:val="single" w:sz="4" w:space="0" w:color="FFFFFF"/>
            </w:tcBorders>
            <w:vAlign w:val="center"/>
          </w:tcPr>
          <w:p w14:paraId="586F08B9" w14:textId="77777777" w:rsidR="008C42D5" w:rsidRPr="006E46A5" w:rsidRDefault="008C42D5" w:rsidP="00270F36">
            <w:pPr>
              <w:spacing w:before="60" w:after="60"/>
              <w:rPr>
                <w:rFonts w:cstheme="minorBidi"/>
              </w:rPr>
            </w:pPr>
            <w:r w:rsidRPr="03A401F6">
              <w:rPr>
                <w:rFonts w:cstheme="minorBidi"/>
              </w:rPr>
              <w:t>Dr Jennifer O’Hern</w:t>
            </w:r>
          </w:p>
        </w:tc>
        <w:tc>
          <w:tcPr>
            <w:tcW w:w="0" w:type="dxa"/>
            <w:tcBorders>
              <w:left w:val="single" w:sz="4" w:space="0" w:color="FFFFFF"/>
              <w:right w:val="single" w:sz="4" w:space="0" w:color="FFFFFF"/>
            </w:tcBorders>
            <w:vAlign w:val="center"/>
          </w:tcPr>
          <w:p w14:paraId="36AE8157" w14:textId="77777777" w:rsidR="008C42D5" w:rsidRPr="006E46A5" w:rsidRDefault="008C42D5" w:rsidP="00270F36">
            <w:pPr>
              <w:spacing w:before="60" w:after="60"/>
              <w:rPr>
                <w:rFonts w:cstheme="minorHAnsi"/>
              </w:rPr>
            </w:pPr>
            <w:r w:rsidRPr="006E46A5">
              <w:rPr>
                <w:rFonts w:cstheme="minorHAnsi"/>
              </w:rPr>
              <w:t>Staff Specialist/Infectious Diseases Consultant</w:t>
            </w:r>
          </w:p>
        </w:tc>
        <w:tc>
          <w:tcPr>
            <w:tcW w:w="0" w:type="dxa"/>
            <w:tcBorders>
              <w:left w:val="single" w:sz="4" w:space="0" w:color="FFFFFF"/>
            </w:tcBorders>
            <w:vAlign w:val="center"/>
          </w:tcPr>
          <w:p w14:paraId="5FA4C22B" w14:textId="77777777" w:rsidR="008C42D5" w:rsidRPr="006E46A5" w:rsidRDefault="008C42D5" w:rsidP="00270F36">
            <w:pPr>
              <w:spacing w:before="60" w:after="60"/>
              <w:rPr>
                <w:rFonts w:cstheme="minorHAnsi"/>
              </w:rPr>
            </w:pPr>
            <w:r>
              <w:rPr>
                <w:rFonts w:cstheme="minorHAnsi"/>
              </w:rPr>
              <w:t>Tasmania Health</w:t>
            </w:r>
          </w:p>
        </w:tc>
      </w:tr>
      <w:tr w:rsidR="008C42D5" w:rsidRPr="006E46A5" w14:paraId="415DB6EE"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47A553DE" w14:textId="77777777" w:rsidR="008C42D5" w:rsidRPr="006E46A5" w:rsidRDefault="008C42D5" w:rsidP="00270F36">
            <w:pPr>
              <w:spacing w:before="60" w:after="60"/>
              <w:rPr>
                <w:rFonts w:cstheme="minorHAnsi"/>
              </w:rPr>
            </w:pPr>
            <w:r w:rsidRPr="006E46A5">
              <w:rPr>
                <w:rFonts w:cstheme="minorHAnsi"/>
              </w:rPr>
              <w:t>TAS</w:t>
            </w:r>
          </w:p>
        </w:tc>
        <w:tc>
          <w:tcPr>
            <w:tcW w:w="0" w:type="dxa"/>
            <w:tcBorders>
              <w:left w:val="single" w:sz="4" w:space="0" w:color="FFFFFF"/>
              <w:right w:val="single" w:sz="4" w:space="0" w:color="FFFFFF"/>
            </w:tcBorders>
            <w:vAlign w:val="center"/>
          </w:tcPr>
          <w:p w14:paraId="2C8F427E" w14:textId="77777777" w:rsidR="008C42D5" w:rsidRPr="006E46A5" w:rsidRDefault="008C42D5" w:rsidP="00270F36">
            <w:pPr>
              <w:spacing w:before="60" w:after="60"/>
              <w:rPr>
                <w:rFonts w:cstheme="minorBidi"/>
              </w:rPr>
            </w:pPr>
            <w:r w:rsidRPr="03A401F6">
              <w:rPr>
                <w:rFonts w:cstheme="minorBidi"/>
              </w:rPr>
              <w:t>Dr Leo Peraira</w:t>
            </w:r>
          </w:p>
        </w:tc>
        <w:tc>
          <w:tcPr>
            <w:tcW w:w="0" w:type="dxa"/>
            <w:tcBorders>
              <w:left w:val="single" w:sz="4" w:space="0" w:color="FFFFFF"/>
              <w:right w:val="single" w:sz="4" w:space="0" w:color="FFFFFF"/>
            </w:tcBorders>
            <w:vAlign w:val="center"/>
          </w:tcPr>
          <w:p w14:paraId="0EF6A342" w14:textId="77777777" w:rsidR="008C42D5" w:rsidRPr="006E46A5" w:rsidRDefault="008C42D5" w:rsidP="00270F36">
            <w:pPr>
              <w:spacing w:before="60" w:after="60"/>
              <w:rPr>
                <w:rFonts w:cstheme="minorHAnsi"/>
              </w:rPr>
            </w:pPr>
            <w:r w:rsidRPr="006E46A5">
              <w:rPr>
                <w:rFonts w:cstheme="minorHAnsi"/>
              </w:rPr>
              <w:t>Infectious Diseases Physician</w:t>
            </w:r>
          </w:p>
        </w:tc>
        <w:tc>
          <w:tcPr>
            <w:tcW w:w="0" w:type="dxa"/>
            <w:tcBorders>
              <w:left w:val="single" w:sz="4" w:space="0" w:color="FFFFFF"/>
            </w:tcBorders>
            <w:vAlign w:val="center"/>
          </w:tcPr>
          <w:p w14:paraId="26E1D965" w14:textId="77777777" w:rsidR="008C42D5" w:rsidRPr="006E46A5" w:rsidRDefault="008C42D5" w:rsidP="00270F36">
            <w:pPr>
              <w:spacing w:before="60" w:after="60"/>
              <w:rPr>
                <w:rFonts w:cstheme="minorHAnsi"/>
              </w:rPr>
            </w:pPr>
            <w:r>
              <w:rPr>
                <w:rFonts w:cstheme="minorHAnsi"/>
              </w:rPr>
              <w:t>Tasmania Health</w:t>
            </w:r>
          </w:p>
        </w:tc>
      </w:tr>
      <w:tr w:rsidR="008C42D5" w:rsidRPr="006E46A5" w14:paraId="53BAE7FF" w14:textId="77777777" w:rsidTr="00317E14">
        <w:tc>
          <w:tcPr>
            <w:tcW w:w="0" w:type="dxa"/>
            <w:tcBorders>
              <w:right w:val="single" w:sz="4" w:space="0" w:color="FFFFFF"/>
            </w:tcBorders>
            <w:vAlign w:val="center"/>
          </w:tcPr>
          <w:p w14:paraId="433FADFD" w14:textId="77777777" w:rsidR="008C42D5" w:rsidRPr="006E46A5" w:rsidRDefault="008C42D5" w:rsidP="00270F36">
            <w:pPr>
              <w:spacing w:before="60" w:after="60"/>
              <w:rPr>
                <w:rFonts w:cstheme="minorHAnsi"/>
              </w:rPr>
            </w:pPr>
            <w:r w:rsidRPr="006E46A5">
              <w:rPr>
                <w:rFonts w:cstheme="minorHAnsi"/>
                <w:lang w:eastAsia="en-AU"/>
              </w:rPr>
              <w:lastRenderedPageBreak/>
              <w:t>VIC</w:t>
            </w:r>
          </w:p>
        </w:tc>
        <w:tc>
          <w:tcPr>
            <w:tcW w:w="0" w:type="dxa"/>
            <w:tcBorders>
              <w:left w:val="single" w:sz="4" w:space="0" w:color="FFFFFF"/>
              <w:right w:val="single" w:sz="4" w:space="0" w:color="FFFFFF"/>
            </w:tcBorders>
            <w:vAlign w:val="center"/>
          </w:tcPr>
          <w:p w14:paraId="7D02A177" w14:textId="77777777" w:rsidR="008C42D5" w:rsidRPr="006E46A5" w:rsidRDefault="008C42D5" w:rsidP="00270F36">
            <w:pPr>
              <w:spacing w:before="60" w:after="60"/>
              <w:rPr>
                <w:rFonts w:cstheme="minorHAnsi"/>
              </w:rPr>
            </w:pPr>
            <w:r w:rsidRPr="006E46A5">
              <w:rPr>
                <w:rFonts w:cstheme="minorHAnsi"/>
                <w:lang w:eastAsia="en-AU"/>
              </w:rPr>
              <w:t>Felicity Loxton</w:t>
            </w:r>
          </w:p>
        </w:tc>
        <w:tc>
          <w:tcPr>
            <w:tcW w:w="0" w:type="dxa"/>
            <w:tcBorders>
              <w:left w:val="single" w:sz="4" w:space="0" w:color="FFFFFF"/>
              <w:right w:val="single" w:sz="4" w:space="0" w:color="FFFFFF"/>
            </w:tcBorders>
            <w:vAlign w:val="center"/>
          </w:tcPr>
          <w:p w14:paraId="68F95B46" w14:textId="77777777" w:rsidR="008C42D5" w:rsidRPr="006E46A5" w:rsidRDefault="008C42D5" w:rsidP="00270F36">
            <w:pPr>
              <w:spacing w:before="60" w:after="60"/>
              <w:rPr>
                <w:rFonts w:cstheme="minorHAnsi"/>
              </w:rPr>
            </w:pPr>
            <w:r w:rsidRPr="006E46A5">
              <w:rPr>
                <w:rFonts w:cstheme="minorHAnsi"/>
                <w:lang w:eastAsia="en-AU"/>
              </w:rPr>
              <w:t>A/Director Improvement Branch</w:t>
            </w:r>
          </w:p>
        </w:tc>
        <w:tc>
          <w:tcPr>
            <w:tcW w:w="0" w:type="dxa"/>
            <w:tcBorders>
              <w:left w:val="single" w:sz="4" w:space="0" w:color="FFFFFF"/>
            </w:tcBorders>
            <w:vAlign w:val="center"/>
          </w:tcPr>
          <w:p w14:paraId="412F6ED0" w14:textId="77777777" w:rsidR="008C42D5" w:rsidRPr="006E46A5" w:rsidRDefault="008C42D5" w:rsidP="00270F36">
            <w:pPr>
              <w:spacing w:before="60" w:after="60"/>
              <w:rPr>
                <w:rFonts w:cstheme="minorHAnsi"/>
                <w:lang w:eastAsia="en-AU"/>
              </w:rPr>
            </w:pPr>
            <w:r>
              <w:rPr>
                <w:rFonts w:cstheme="minorHAnsi"/>
                <w:lang w:eastAsia="en-AU"/>
              </w:rPr>
              <w:t>Safer Care Victoria</w:t>
            </w:r>
          </w:p>
        </w:tc>
      </w:tr>
      <w:tr w:rsidR="008C42D5" w:rsidRPr="006E46A5" w14:paraId="79A2A697"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4462F196" w14:textId="77777777" w:rsidR="008C42D5" w:rsidRPr="006E46A5" w:rsidRDefault="008C42D5" w:rsidP="00270F36">
            <w:pPr>
              <w:spacing w:before="60" w:after="60"/>
              <w:rPr>
                <w:rFonts w:cstheme="minorHAnsi"/>
                <w:lang w:eastAsia="en-AU"/>
              </w:rPr>
            </w:pPr>
            <w:r w:rsidRPr="006E46A5">
              <w:rPr>
                <w:rFonts w:cstheme="minorHAnsi"/>
              </w:rPr>
              <w:t>WA</w:t>
            </w:r>
          </w:p>
        </w:tc>
        <w:tc>
          <w:tcPr>
            <w:tcW w:w="0" w:type="dxa"/>
            <w:tcBorders>
              <w:left w:val="single" w:sz="4" w:space="0" w:color="FFFFFF"/>
              <w:right w:val="single" w:sz="4" w:space="0" w:color="FFFFFF"/>
            </w:tcBorders>
            <w:vAlign w:val="center"/>
          </w:tcPr>
          <w:p w14:paraId="22DADA11" w14:textId="7362FFD8" w:rsidR="008C42D5" w:rsidRPr="006E46A5" w:rsidRDefault="008C42D5" w:rsidP="00270F36">
            <w:pPr>
              <w:spacing w:before="60" w:after="60"/>
              <w:rPr>
                <w:rFonts w:cstheme="minorBidi"/>
                <w:lang w:eastAsia="en-AU"/>
              </w:rPr>
            </w:pPr>
            <w:r w:rsidRPr="03A401F6">
              <w:rPr>
                <w:rFonts w:cstheme="minorBidi"/>
              </w:rPr>
              <w:t>Sherlyn Schuurman</w:t>
            </w:r>
            <w:r w:rsidR="003C789B">
              <w:rPr>
                <w:rFonts w:cstheme="minorBidi"/>
              </w:rPr>
              <w:t>s</w:t>
            </w:r>
          </w:p>
        </w:tc>
        <w:tc>
          <w:tcPr>
            <w:tcW w:w="0" w:type="dxa"/>
            <w:tcBorders>
              <w:left w:val="single" w:sz="4" w:space="0" w:color="FFFFFF"/>
              <w:right w:val="single" w:sz="4" w:space="0" w:color="FFFFFF"/>
            </w:tcBorders>
            <w:vAlign w:val="center"/>
          </w:tcPr>
          <w:p w14:paraId="40EC7818" w14:textId="77777777" w:rsidR="008C42D5" w:rsidRPr="006E46A5" w:rsidRDefault="008C42D5" w:rsidP="00270F36">
            <w:pPr>
              <w:spacing w:before="60" w:after="60"/>
              <w:rPr>
                <w:rFonts w:cstheme="minorHAnsi"/>
                <w:lang w:eastAsia="en-AU"/>
              </w:rPr>
            </w:pPr>
            <w:r w:rsidRPr="006E46A5">
              <w:rPr>
                <w:rFonts w:cstheme="minorHAnsi"/>
              </w:rPr>
              <w:t>Senior Project Officer, Medicine and Tech Unit</w:t>
            </w:r>
          </w:p>
        </w:tc>
        <w:tc>
          <w:tcPr>
            <w:tcW w:w="0" w:type="dxa"/>
            <w:tcBorders>
              <w:left w:val="single" w:sz="4" w:space="0" w:color="FFFFFF"/>
            </w:tcBorders>
            <w:vAlign w:val="center"/>
          </w:tcPr>
          <w:p w14:paraId="4AC81A38" w14:textId="77777777" w:rsidR="008C42D5" w:rsidRPr="006E46A5" w:rsidRDefault="008C42D5" w:rsidP="00270F36">
            <w:pPr>
              <w:spacing w:before="60" w:after="60"/>
              <w:rPr>
                <w:rFonts w:cstheme="minorHAnsi"/>
              </w:rPr>
            </w:pPr>
            <w:r>
              <w:rPr>
                <w:rFonts w:cstheme="minorHAnsi"/>
              </w:rPr>
              <w:t>WA Health</w:t>
            </w:r>
          </w:p>
        </w:tc>
      </w:tr>
      <w:tr w:rsidR="008C42D5" w:rsidRPr="006E46A5" w14:paraId="630B2AC9" w14:textId="77777777" w:rsidTr="00317E14">
        <w:tc>
          <w:tcPr>
            <w:tcW w:w="0" w:type="dxa"/>
            <w:tcBorders>
              <w:right w:val="single" w:sz="4" w:space="0" w:color="FFFFFF"/>
            </w:tcBorders>
            <w:vAlign w:val="center"/>
          </w:tcPr>
          <w:p w14:paraId="6FDDDD4C" w14:textId="77777777" w:rsidR="008C42D5" w:rsidRPr="006E46A5" w:rsidRDefault="008C42D5" w:rsidP="00270F36">
            <w:pPr>
              <w:spacing w:before="60" w:after="60"/>
              <w:rPr>
                <w:rFonts w:cstheme="minorHAnsi"/>
              </w:rPr>
            </w:pPr>
            <w:r w:rsidRPr="006E46A5">
              <w:rPr>
                <w:rFonts w:cstheme="minorHAnsi"/>
              </w:rPr>
              <w:t>WA</w:t>
            </w:r>
          </w:p>
        </w:tc>
        <w:tc>
          <w:tcPr>
            <w:tcW w:w="0" w:type="dxa"/>
            <w:tcBorders>
              <w:left w:val="single" w:sz="4" w:space="0" w:color="FFFFFF"/>
              <w:right w:val="single" w:sz="4" w:space="0" w:color="FFFFFF"/>
            </w:tcBorders>
            <w:vAlign w:val="center"/>
          </w:tcPr>
          <w:p w14:paraId="2D7FA2EC" w14:textId="77777777" w:rsidR="008C42D5" w:rsidRPr="006E46A5" w:rsidRDefault="008C42D5" w:rsidP="00270F36">
            <w:pPr>
              <w:spacing w:before="60" w:after="60"/>
              <w:rPr>
                <w:rFonts w:cstheme="minorHAnsi"/>
              </w:rPr>
            </w:pPr>
            <w:r w:rsidRPr="006E46A5">
              <w:rPr>
                <w:rFonts w:cstheme="minorHAnsi"/>
              </w:rPr>
              <w:t xml:space="preserve">Ben McFadden </w:t>
            </w:r>
          </w:p>
        </w:tc>
        <w:tc>
          <w:tcPr>
            <w:tcW w:w="0" w:type="dxa"/>
            <w:tcBorders>
              <w:left w:val="single" w:sz="4" w:space="0" w:color="FFFFFF"/>
              <w:right w:val="single" w:sz="4" w:space="0" w:color="FFFFFF"/>
            </w:tcBorders>
            <w:vAlign w:val="center"/>
          </w:tcPr>
          <w:p w14:paraId="149A0A62" w14:textId="77777777" w:rsidR="008C42D5" w:rsidRPr="006E46A5" w:rsidRDefault="008C42D5" w:rsidP="00270F36">
            <w:pPr>
              <w:spacing w:before="60" w:after="60"/>
              <w:rPr>
                <w:rFonts w:cstheme="minorHAnsi"/>
              </w:rPr>
            </w:pPr>
            <w:r w:rsidRPr="006E46A5">
              <w:rPr>
                <w:rFonts w:cstheme="minorHAnsi"/>
              </w:rPr>
              <w:t>Senior Data Officer, Health Care Quality Intelligence</w:t>
            </w:r>
          </w:p>
        </w:tc>
        <w:tc>
          <w:tcPr>
            <w:tcW w:w="0" w:type="dxa"/>
            <w:tcBorders>
              <w:left w:val="single" w:sz="4" w:space="0" w:color="FFFFFF"/>
            </w:tcBorders>
            <w:vAlign w:val="center"/>
          </w:tcPr>
          <w:p w14:paraId="748D127D" w14:textId="77777777" w:rsidR="008C42D5" w:rsidRPr="006E46A5" w:rsidRDefault="008C42D5" w:rsidP="00270F36">
            <w:pPr>
              <w:spacing w:before="60" w:after="60"/>
              <w:rPr>
                <w:rFonts w:cstheme="minorHAnsi"/>
              </w:rPr>
            </w:pPr>
            <w:r>
              <w:rPr>
                <w:rFonts w:cstheme="minorHAnsi"/>
              </w:rPr>
              <w:t>WA Health</w:t>
            </w:r>
          </w:p>
        </w:tc>
      </w:tr>
    </w:tbl>
    <w:p w14:paraId="3E755815" w14:textId="77777777" w:rsidR="008C42D5" w:rsidRDefault="008C42D5" w:rsidP="008C42D5">
      <w:pPr>
        <w:rPr>
          <w:rFonts w:asciiTheme="majorHAnsi" w:hAnsiTheme="majorHAnsi"/>
          <w:b/>
          <w:sz w:val="30"/>
          <w:szCs w:val="28"/>
        </w:rPr>
      </w:pPr>
      <w:r>
        <w:br w:type="page"/>
      </w:r>
    </w:p>
    <w:p w14:paraId="38940CF3" w14:textId="13421E67" w:rsidR="00265844" w:rsidRDefault="00265844" w:rsidP="001236D7">
      <w:pPr>
        <w:pStyle w:val="Heading2"/>
      </w:pPr>
      <w:bookmarkStart w:id="191" w:name="_Appendix_4:_Program"/>
      <w:bookmarkStart w:id="192" w:name="_Toc220480907"/>
      <w:bookmarkEnd w:id="191"/>
      <w:r>
        <w:lastRenderedPageBreak/>
        <w:t xml:space="preserve">Appendix </w:t>
      </w:r>
      <w:r w:rsidR="008C42D5">
        <w:t>4</w:t>
      </w:r>
      <w:r>
        <w:t xml:space="preserve">: Program </w:t>
      </w:r>
      <w:r w:rsidR="008C42D5">
        <w:t xml:space="preserve">Extension management and </w:t>
      </w:r>
      <w:r>
        <w:t>operations</w:t>
      </w:r>
      <w:bookmarkEnd w:id="188"/>
      <w:bookmarkEnd w:id="192"/>
    </w:p>
    <w:p w14:paraId="22C19A33" w14:textId="77777777" w:rsidR="00265844" w:rsidRDefault="00265844" w:rsidP="00265844">
      <w:pPr>
        <w:rPr>
          <w:rFonts w:cstheme="minorHAnsi"/>
        </w:rPr>
      </w:pPr>
      <w:r w:rsidRPr="007E6739">
        <w:rPr>
          <w:rFonts w:cstheme="minorHAnsi"/>
        </w:rPr>
        <w:t>The Commission</w:t>
      </w:r>
      <w:r>
        <w:rPr>
          <w:rFonts w:cstheme="minorHAnsi"/>
        </w:rPr>
        <w:t xml:space="preserve"> adheres to rigorous project management methodology and in line with Australian Government project management and procurement rules. </w:t>
      </w:r>
    </w:p>
    <w:p w14:paraId="78455AC9" w14:textId="5E24ED0E" w:rsidR="00265844" w:rsidRPr="00955116" w:rsidRDefault="00265844" w:rsidP="00265844">
      <w:pPr>
        <w:rPr>
          <w:rFonts w:cstheme="minorHAnsi"/>
        </w:rPr>
      </w:pPr>
      <w:r>
        <w:rPr>
          <w:rFonts w:cstheme="minorHAnsi"/>
        </w:rPr>
        <w:t xml:space="preserve">The National Sepsis Program Extension deliverables and the separate project deliverables are detailed </w:t>
      </w:r>
      <w:r w:rsidRPr="00236FD9">
        <w:rPr>
          <w:rFonts w:cstheme="minorHAnsi"/>
        </w:rPr>
        <w:t xml:space="preserve">in Table </w:t>
      </w:r>
      <w:r w:rsidR="008C78B6" w:rsidRPr="00236FD9">
        <w:rPr>
          <w:rFonts w:cstheme="minorHAnsi"/>
        </w:rPr>
        <w:t>7</w:t>
      </w:r>
      <w:r w:rsidRPr="00236FD9">
        <w:rPr>
          <w:rFonts w:cstheme="minorHAnsi"/>
        </w:rPr>
        <w:t>.</w:t>
      </w:r>
      <w:r>
        <w:rPr>
          <w:rFonts w:cstheme="minorHAnsi"/>
        </w:rPr>
        <w:t xml:space="preserve"> Progress and final reports were developed for the Program Extension and each individual project in line with the contract and submitted to the Department for approval.</w:t>
      </w:r>
    </w:p>
    <w:p w14:paraId="17B8BD12" w14:textId="566A1443" w:rsidR="00265844" w:rsidRDefault="00265844" w:rsidP="00FA4E98">
      <w:pPr>
        <w:pStyle w:val="TableCaption"/>
      </w:pPr>
      <w:bookmarkStart w:id="193" w:name="_Toc206830763"/>
      <w:bookmarkStart w:id="194" w:name="_Toc218868329"/>
      <w:r w:rsidRPr="00D237E7">
        <w:t xml:space="preserve">Table </w:t>
      </w:r>
      <w:r w:rsidR="00D57253">
        <w:fldChar w:fldCharType="begin"/>
      </w:r>
      <w:r w:rsidR="00D57253">
        <w:instrText xml:space="preserve"> SEQ Table \* ARABIC </w:instrText>
      </w:r>
      <w:r w:rsidR="00D57253">
        <w:fldChar w:fldCharType="separate"/>
      </w:r>
      <w:r w:rsidR="0069675C">
        <w:rPr>
          <w:noProof/>
        </w:rPr>
        <w:t>7</w:t>
      </w:r>
      <w:r w:rsidR="00D57253">
        <w:rPr>
          <w:noProof/>
        </w:rPr>
        <w:fldChar w:fldCharType="end"/>
      </w:r>
      <w:r w:rsidRPr="00D237E7">
        <w:t>:</w:t>
      </w:r>
      <w:r>
        <w:t xml:space="preserve"> National Sepsis </w:t>
      </w:r>
      <w:r w:rsidRPr="00C949E6">
        <w:t xml:space="preserve">Program </w:t>
      </w:r>
      <w:r>
        <w:t xml:space="preserve">Extension </w:t>
      </w:r>
      <w:r w:rsidRPr="00C949E6">
        <w:t xml:space="preserve">and </w:t>
      </w:r>
      <w:r>
        <w:t>P</w:t>
      </w:r>
      <w:r w:rsidRPr="00C949E6">
        <w:t xml:space="preserve">roject </w:t>
      </w:r>
      <w:r>
        <w:t>D</w:t>
      </w:r>
      <w:r w:rsidRPr="00C949E6">
        <w:t>eliverables</w:t>
      </w:r>
      <w:bookmarkEnd w:id="193"/>
      <w:bookmarkEnd w:id="194"/>
    </w:p>
    <w:tbl>
      <w:tblPr>
        <w:tblStyle w:val="SQHTable"/>
        <w:tblW w:w="9214" w:type="dxa"/>
        <w:tblLook w:val="04A0" w:firstRow="1" w:lastRow="0" w:firstColumn="1" w:lastColumn="0" w:noHBand="0" w:noVBand="1"/>
      </w:tblPr>
      <w:tblGrid>
        <w:gridCol w:w="3689"/>
        <w:gridCol w:w="5525"/>
      </w:tblGrid>
      <w:tr w:rsidR="00265844" w:rsidRPr="000514DF" w14:paraId="3EF762C8" w14:textId="77777777" w:rsidTr="00317E14">
        <w:trPr>
          <w:cnfStyle w:val="100000000000" w:firstRow="1" w:lastRow="0" w:firstColumn="0" w:lastColumn="0" w:oddVBand="0" w:evenVBand="0" w:oddHBand="0" w:evenHBand="0" w:firstRowFirstColumn="0" w:firstRowLastColumn="0" w:lastRowFirstColumn="0" w:lastRowLastColumn="0"/>
          <w:trHeight w:val="471"/>
        </w:trPr>
        <w:tc>
          <w:tcPr>
            <w:tcW w:w="0" w:type="dxa"/>
            <w:gridSpan w:val="2"/>
            <w:vAlign w:val="center"/>
            <w:hideMark/>
          </w:tcPr>
          <w:p w14:paraId="253A0C52" w14:textId="77777777" w:rsidR="00265844" w:rsidRPr="000514DF" w:rsidRDefault="00265844" w:rsidP="00270F36">
            <w:pPr>
              <w:rPr>
                <w:rFonts w:ascii="Times New Roman" w:hAnsi="Times New Roman"/>
                <w:sz w:val="24"/>
                <w:szCs w:val="24"/>
                <w:lang w:eastAsia="en-AU"/>
              </w:rPr>
            </w:pPr>
            <w:r w:rsidRPr="000514DF">
              <w:rPr>
                <w:lang w:val="en-GB" w:eastAsia="en-AU"/>
              </w:rPr>
              <w:t>National Sepsis Program Extension Deliverables</w:t>
            </w:r>
            <w:r w:rsidRPr="000514DF">
              <w:rPr>
                <w:lang w:eastAsia="en-AU"/>
              </w:rPr>
              <w:t> </w:t>
            </w:r>
          </w:p>
        </w:tc>
      </w:tr>
      <w:tr w:rsidR="00265844" w:rsidRPr="00955116" w14:paraId="059B5F62" w14:textId="77777777" w:rsidTr="00317E14">
        <w:trPr>
          <w:trHeight w:val="300"/>
        </w:trPr>
        <w:tc>
          <w:tcPr>
            <w:tcW w:w="0" w:type="dxa"/>
            <w:gridSpan w:val="2"/>
            <w:vAlign w:val="center"/>
            <w:hideMark/>
          </w:tcPr>
          <w:p w14:paraId="339566F4" w14:textId="77777777"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000000"/>
                <w:lang w:val="en-GB" w:eastAsia="en-AU"/>
              </w:rPr>
              <w:t>A detailed project plan including evaluation approach, anticipated costs, stakeholder engagement and communications plan, governance arrangements, sub-contracting arrangements and risk management/escalation approach</w:t>
            </w:r>
            <w:r w:rsidRPr="00955116">
              <w:rPr>
                <w:rFonts w:ascii="Arial" w:eastAsia="Times New Roman" w:hAnsi="Arial" w:cs="Arial"/>
                <w:color w:val="000000"/>
                <w:lang w:eastAsia="en-AU"/>
              </w:rPr>
              <w:t> </w:t>
            </w:r>
          </w:p>
        </w:tc>
      </w:tr>
      <w:tr w:rsidR="00265844" w:rsidRPr="00955116" w14:paraId="01796314" w14:textId="77777777" w:rsidTr="00317E14">
        <w:trPr>
          <w:cnfStyle w:val="000000010000" w:firstRow="0" w:lastRow="0" w:firstColumn="0" w:lastColumn="0" w:oddVBand="0" w:evenVBand="0" w:oddHBand="0" w:evenHBand="1" w:firstRowFirstColumn="0" w:firstRowLastColumn="0" w:lastRowFirstColumn="0" w:lastRowLastColumn="0"/>
          <w:trHeight w:val="300"/>
        </w:trPr>
        <w:tc>
          <w:tcPr>
            <w:tcW w:w="0" w:type="dxa"/>
            <w:gridSpan w:val="2"/>
            <w:vAlign w:val="center"/>
            <w:hideMark/>
          </w:tcPr>
          <w:p w14:paraId="34A6E3AE" w14:textId="68483AFD"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000000"/>
                <w:lang w:val="en-GB" w:eastAsia="en-AU"/>
              </w:rPr>
              <w:t>An established pro</w:t>
            </w:r>
            <w:r w:rsidR="00F74A9C">
              <w:rPr>
                <w:rFonts w:ascii="Arial" w:eastAsia="Times New Roman" w:hAnsi="Arial" w:cs="Arial"/>
                <w:color w:val="000000"/>
                <w:lang w:val="en-GB" w:eastAsia="en-AU"/>
              </w:rPr>
              <w:t>gram</w:t>
            </w:r>
            <w:r w:rsidRPr="00955116">
              <w:rPr>
                <w:rFonts w:ascii="Arial" w:eastAsia="Times New Roman" w:hAnsi="Arial" w:cs="Arial"/>
                <w:color w:val="000000"/>
                <w:lang w:val="en-GB" w:eastAsia="en-AU"/>
              </w:rPr>
              <w:t xml:space="preserve"> team, establishment of advisory groups with clinical and subject matter expertise to support progression of program activities</w:t>
            </w:r>
            <w:r w:rsidRPr="00955116">
              <w:rPr>
                <w:rFonts w:ascii="Arial" w:eastAsia="Times New Roman" w:hAnsi="Arial" w:cs="Arial"/>
                <w:color w:val="000000"/>
                <w:lang w:eastAsia="en-AU"/>
              </w:rPr>
              <w:t> </w:t>
            </w:r>
          </w:p>
        </w:tc>
      </w:tr>
      <w:tr w:rsidR="00265844" w:rsidRPr="00955116" w14:paraId="6A215380" w14:textId="77777777" w:rsidTr="00317E14">
        <w:trPr>
          <w:trHeight w:val="300"/>
        </w:trPr>
        <w:tc>
          <w:tcPr>
            <w:tcW w:w="0" w:type="dxa"/>
            <w:gridSpan w:val="2"/>
            <w:vAlign w:val="center"/>
            <w:hideMark/>
          </w:tcPr>
          <w:p w14:paraId="28DABA14" w14:textId="77777777"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000000"/>
                <w:lang w:val="en-GB" w:eastAsia="en-AU"/>
              </w:rPr>
              <w:t>Awareness campaign materials; data collection plan and products; education and training materials and evaluation and post-implementation review materials</w:t>
            </w:r>
            <w:r w:rsidRPr="00955116">
              <w:rPr>
                <w:rFonts w:ascii="Arial" w:eastAsia="Times New Roman" w:hAnsi="Arial" w:cs="Arial"/>
                <w:color w:val="000000"/>
                <w:lang w:eastAsia="en-AU"/>
              </w:rPr>
              <w:t> </w:t>
            </w:r>
          </w:p>
        </w:tc>
      </w:tr>
      <w:tr w:rsidR="00265844" w:rsidRPr="00955116" w14:paraId="175E84B4" w14:textId="77777777" w:rsidTr="00317E14">
        <w:trPr>
          <w:cnfStyle w:val="000000010000" w:firstRow="0" w:lastRow="0" w:firstColumn="0" w:lastColumn="0" w:oddVBand="0" w:evenVBand="0" w:oddHBand="0" w:evenHBand="1" w:firstRowFirstColumn="0" w:firstRowLastColumn="0" w:lastRowFirstColumn="0" w:lastRowLastColumn="0"/>
          <w:trHeight w:val="300"/>
        </w:trPr>
        <w:tc>
          <w:tcPr>
            <w:tcW w:w="0" w:type="dxa"/>
            <w:gridSpan w:val="2"/>
            <w:vAlign w:val="center"/>
            <w:hideMark/>
          </w:tcPr>
          <w:p w14:paraId="1B8D50B9" w14:textId="77777777"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000000"/>
                <w:lang w:val="en-GB" w:eastAsia="en-AU"/>
              </w:rPr>
              <w:t>Four formal progress reports</w:t>
            </w:r>
            <w:r w:rsidRPr="00955116">
              <w:rPr>
                <w:rFonts w:ascii="Arial" w:eastAsia="Times New Roman" w:hAnsi="Arial" w:cs="Arial"/>
                <w:color w:val="000000"/>
                <w:lang w:eastAsia="en-AU"/>
              </w:rPr>
              <w:t> </w:t>
            </w:r>
          </w:p>
        </w:tc>
      </w:tr>
      <w:tr w:rsidR="00265844" w:rsidRPr="00955116" w14:paraId="7A10E793" w14:textId="77777777" w:rsidTr="00317E14">
        <w:trPr>
          <w:trHeight w:val="300"/>
        </w:trPr>
        <w:tc>
          <w:tcPr>
            <w:tcW w:w="0" w:type="dxa"/>
            <w:gridSpan w:val="2"/>
            <w:vAlign w:val="center"/>
            <w:hideMark/>
          </w:tcPr>
          <w:p w14:paraId="2015A969" w14:textId="77777777"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000000"/>
                <w:lang w:val="en-GB" w:eastAsia="en-AU"/>
              </w:rPr>
              <w:t xml:space="preserve">A final </w:t>
            </w:r>
            <w:r>
              <w:rPr>
                <w:rFonts w:ascii="Arial" w:eastAsia="Times New Roman" w:hAnsi="Arial" w:cs="Arial"/>
                <w:color w:val="000000"/>
                <w:lang w:val="en-GB" w:eastAsia="en-AU"/>
              </w:rPr>
              <w:t xml:space="preserve">program </w:t>
            </w:r>
            <w:r w:rsidRPr="00955116">
              <w:rPr>
                <w:rFonts w:ascii="Arial" w:eastAsia="Times New Roman" w:hAnsi="Arial" w:cs="Arial"/>
                <w:color w:val="000000"/>
                <w:lang w:val="en-GB" w:eastAsia="en-AU"/>
              </w:rPr>
              <w:t>report</w:t>
            </w:r>
            <w:r w:rsidRPr="00955116">
              <w:rPr>
                <w:rFonts w:ascii="Arial" w:eastAsia="Times New Roman" w:hAnsi="Arial" w:cs="Arial"/>
                <w:color w:val="000000"/>
                <w:lang w:eastAsia="en-AU"/>
              </w:rPr>
              <w:t> </w:t>
            </w:r>
          </w:p>
        </w:tc>
      </w:tr>
      <w:tr w:rsidR="00265844" w:rsidRPr="00955116" w14:paraId="5418BDF3" w14:textId="77777777" w:rsidTr="00317E14">
        <w:trPr>
          <w:cnfStyle w:val="000000010000" w:firstRow="0" w:lastRow="0" w:firstColumn="0" w:lastColumn="0" w:oddVBand="0" w:evenVBand="0" w:oddHBand="0" w:evenHBand="1" w:firstRowFirstColumn="0" w:firstRowLastColumn="0" w:lastRowFirstColumn="0" w:lastRowLastColumn="0"/>
          <w:trHeight w:val="471"/>
        </w:trPr>
        <w:tc>
          <w:tcPr>
            <w:tcW w:w="0" w:type="dxa"/>
            <w:tcBorders>
              <w:right w:val="single" w:sz="4" w:space="0" w:color="FFFFFF"/>
            </w:tcBorders>
            <w:shd w:val="clear" w:color="auto" w:fill="421A75" w:themeFill="accent1"/>
            <w:vAlign w:val="center"/>
            <w:hideMark/>
          </w:tcPr>
          <w:p w14:paraId="7590E8B6" w14:textId="77777777" w:rsidR="00265844" w:rsidRPr="00955116" w:rsidRDefault="00265844" w:rsidP="00270F36">
            <w:pPr>
              <w:spacing w:before="60" w:after="60"/>
              <w:textAlignment w:val="baseline"/>
              <w:rPr>
                <w:rFonts w:eastAsia="Times New Roman" w:cstheme="minorHAnsi"/>
                <w:b/>
                <w:color w:val="FFFFFF" w:themeColor="background1"/>
                <w:szCs w:val="20"/>
                <w:lang w:eastAsia="en-AU"/>
              </w:rPr>
            </w:pPr>
            <w:r>
              <w:rPr>
                <w:rFonts w:eastAsia="Times New Roman" w:cstheme="minorHAnsi"/>
                <w:b/>
                <w:color w:val="FFFFFF" w:themeColor="background1"/>
                <w:szCs w:val="20"/>
                <w:lang w:eastAsia="en-AU"/>
              </w:rPr>
              <w:t xml:space="preserve">Individual </w:t>
            </w:r>
            <w:r w:rsidRPr="00955116">
              <w:rPr>
                <w:rFonts w:eastAsia="Times New Roman" w:cstheme="minorHAnsi"/>
                <w:b/>
                <w:color w:val="FFFFFF" w:themeColor="background1"/>
                <w:szCs w:val="20"/>
                <w:lang w:eastAsia="en-AU"/>
              </w:rPr>
              <w:t>Project</w:t>
            </w:r>
          </w:p>
        </w:tc>
        <w:tc>
          <w:tcPr>
            <w:tcW w:w="0" w:type="dxa"/>
            <w:tcBorders>
              <w:left w:val="single" w:sz="4" w:space="0" w:color="FFFFFF"/>
            </w:tcBorders>
            <w:shd w:val="clear" w:color="auto" w:fill="421A75" w:themeFill="accent1"/>
            <w:vAlign w:val="center"/>
            <w:hideMark/>
          </w:tcPr>
          <w:p w14:paraId="533C8720" w14:textId="77777777" w:rsidR="00265844" w:rsidRPr="00955116" w:rsidRDefault="00265844" w:rsidP="00270F36">
            <w:pPr>
              <w:spacing w:before="60" w:after="60"/>
              <w:textAlignment w:val="baseline"/>
              <w:rPr>
                <w:rFonts w:eastAsia="Times New Roman" w:cstheme="minorHAnsi"/>
                <w:b/>
                <w:color w:val="FFFFFF" w:themeColor="background1"/>
                <w:szCs w:val="20"/>
                <w:lang w:eastAsia="en-AU"/>
              </w:rPr>
            </w:pPr>
            <w:r w:rsidRPr="00955116">
              <w:rPr>
                <w:rFonts w:eastAsia="Times New Roman" w:cstheme="minorHAnsi"/>
                <w:b/>
                <w:color w:val="FFFFFF" w:themeColor="background1"/>
                <w:szCs w:val="20"/>
                <w:lang w:eastAsia="en-AU"/>
              </w:rPr>
              <w:t>Deliverables</w:t>
            </w:r>
          </w:p>
        </w:tc>
      </w:tr>
      <w:tr w:rsidR="00265844" w:rsidRPr="00955116" w14:paraId="6997C254" w14:textId="77777777" w:rsidTr="00317E14">
        <w:trPr>
          <w:trHeight w:val="300"/>
        </w:trPr>
        <w:tc>
          <w:tcPr>
            <w:tcW w:w="0" w:type="dxa"/>
            <w:tcBorders>
              <w:right w:val="single" w:sz="4" w:space="0" w:color="FFFFFF"/>
            </w:tcBorders>
            <w:vAlign w:val="center"/>
            <w:hideMark/>
          </w:tcPr>
          <w:p w14:paraId="543BFF9F" w14:textId="77777777"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auto"/>
                <w:lang w:val="en-GB" w:eastAsia="en-AU"/>
              </w:rPr>
              <w:t>A targeted national public awareness campaign</w:t>
            </w:r>
          </w:p>
        </w:tc>
        <w:tc>
          <w:tcPr>
            <w:tcW w:w="0" w:type="dxa"/>
            <w:tcBorders>
              <w:left w:val="single" w:sz="4" w:space="0" w:color="FFFFFF"/>
            </w:tcBorders>
            <w:vAlign w:val="center"/>
            <w:hideMark/>
          </w:tcPr>
          <w:p w14:paraId="1CCA69A1" w14:textId="77777777" w:rsidR="00265844" w:rsidRPr="00955116" w:rsidRDefault="00265844" w:rsidP="00270F36">
            <w:pPr>
              <w:numPr>
                <w:ilvl w:val="0"/>
                <w:numId w:val="4"/>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val="en-GB" w:eastAsia="en-AU"/>
              </w:rPr>
              <w:t>Campaign establishment, strategy, and consultation</w:t>
            </w:r>
            <w:r w:rsidRPr="00955116">
              <w:rPr>
                <w:rFonts w:ascii="Arial" w:eastAsia="Times New Roman" w:hAnsi="Arial" w:cs="Arial"/>
                <w:color w:val="auto"/>
                <w:lang w:eastAsia="en-AU"/>
              </w:rPr>
              <w:t> </w:t>
            </w:r>
          </w:p>
          <w:p w14:paraId="1C430A6D" w14:textId="77777777" w:rsidR="00265844" w:rsidRPr="00955116" w:rsidRDefault="00265844" w:rsidP="00270F36">
            <w:pPr>
              <w:numPr>
                <w:ilvl w:val="0"/>
                <w:numId w:val="5"/>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val="en-GB" w:eastAsia="en-AU"/>
              </w:rPr>
              <w:t>Campaign delivery</w:t>
            </w:r>
            <w:r w:rsidRPr="00955116">
              <w:rPr>
                <w:rFonts w:ascii="Arial" w:eastAsia="Times New Roman" w:hAnsi="Arial" w:cs="Arial"/>
                <w:color w:val="auto"/>
                <w:lang w:eastAsia="en-AU"/>
              </w:rPr>
              <w:t> </w:t>
            </w:r>
          </w:p>
          <w:p w14:paraId="52F3AF45" w14:textId="77777777" w:rsidR="00265844" w:rsidRPr="00955116" w:rsidRDefault="00265844" w:rsidP="00270F36">
            <w:pPr>
              <w:numPr>
                <w:ilvl w:val="0"/>
                <w:numId w:val="6"/>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val="en-GB" w:eastAsia="en-AU"/>
              </w:rPr>
              <w:t>Evaluation</w:t>
            </w:r>
            <w:r w:rsidRPr="00955116">
              <w:rPr>
                <w:rFonts w:ascii="Arial" w:eastAsia="Times New Roman" w:hAnsi="Arial" w:cs="Arial"/>
                <w:color w:val="auto"/>
                <w:lang w:eastAsia="en-AU"/>
              </w:rPr>
              <w:t> </w:t>
            </w:r>
          </w:p>
        </w:tc>
      </w:tr>
      <w:tr w:rsidR="00265844" w:rsidRPr="00955116" w14:paraId="47EC508C" w14:textId="77777777" w:rsidTr="00317E14">
        <w:trPr>
          <w:cnfStyle w:val="000000010000" w:firstRow="0" w:lastRow="0" w:firstColumn="0" w:lastColumn="0" w:oddVBand="0" w:evenVBand="0" w:oddHBand="0" w:evenHBand="1" w:firstRowFirstColumn="0" w:firstRowLastColumn="0" w:lastRowFirstColumn="0" w:lastRowLastColumn="0"/>
          <w:trHeight w:val="300"/>
        </w:trPr>
        <w:tc>
          <w:tcPr>
            <w:tcW w:w="0" w:type="dxa"/>
            <w:tcBorders>
              <w:right w:val="single" w:sz="4" w:space="0" w:color="FFFFFF"/>
            </w:tcBorders>
            <w:vAlign w:val="center"/>
          </w:tcPr>
          <w:p w14:paraId="7E070FAA" w14:textId="77777777" w:rsidR="00265844" w:rsidRPr="00955116" w:rsidRDefault="00265844" w:rsidP="00270F36">
            <w:pPr>
              <w:spacing w:before="60" w:after="60"/>
              <w:textAlignment w:val="baseline"/>
              <w:rPr>
                <w:rFonts w:ascii="Arial" w:eastAsia="Times New Roman" w:hAnsi="Arial" w:cs="Arial"/>
                <w:color w:val="auto"/>
                <w:lang w:val="en-GB" w:eastAsia="en-AU"/>
              </w:rPr>
            </w:pPr>
            <w:r w:rsidRPr="00955116">
              <w:rPr>
                <w:rFonts w:ascii="Arial" w:eastAsia="Times New Roman" w:hAnsi="Arial" w:cs="Arial"/>
                <w:color w:val="auto"/>
                <w:lang w:val="en-GB" w:eastAsia="en-AU"/>
              </w:rPr>
              <w:t>Education and training resources for health professionals and undergraduate health programs</w:t>
            </w:r>
          </w:p>
        </w:tc>
        <w:tc>
          <w:tcPr>
            <w:tcW w:w="0" w:type="dxa"/>
            <w:tcBorders>
              <w:left w:val="single" w:sz="4" w:space="0" w:color="FFFFFF"/>
            </w:tcBorders>
            <w:vAlign w:val="center"/>
          </w:tcPr>
          <w:p w14:paraId="6FF0F653" w14:textId="77777777" w:rsidR="00265844" w:rsidRPr="00955116" w:rsidRDefault="00265844" w:rsidP="00270F36">
            <w:pPr>
              <w:numPr>
                <w:ilvl w:val="0"/>
                <w:numId w:val="7"/>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val="en-GB" w:eastAsia="en-AU"/>
              </w:rPr>
              <w:t>Training establishment, strategy and consultation</w:t>
            </w:r>
          </w:p>
          <w:p w14:paraId="0A26BAE0" w14:textId="77777777" w:rsidR="00265844" w:rsidRPr="00955116" w:rsidRDefault="00265844" w:rsidP="00270F36">
            <w:pPr>
              <w:numPr>
                <w:ilvl w:val="0"/>
                <w:numId w:val="8"/>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val="en-GB" w:eastAsia="en-AU"/>
              </w:rPr>
              <w:t>Curriculum development</w:t>
            </w:r>
          </w:p>
          <w:p w14:paraId="0ADBEC6F" w14:textId="77777777" w:rsidR="00265844" w:rsidRPr="00955116" w:rsidRDefault="00265844" w:rsidP="00270F36">
            <w:pPr>
              <w:numPr>
                <w:ilvl w:val="0"/>
                <w:numId w:val="9"/>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val="en-GB" w:eastAsia="en-AU"/>
              </w:rPr>
              <w:t>Online training module development</w:t>
            </w:r>
          </w:p>
          <w:p w14:paraId="320A159F" w14:textId="77777777" w:rsidR="00265844" w:rsidRPr="00955116" w:rsidRDefault="00265844" w:rsidP="00270F36">
            <w:pPr>
              <w:numPr>
                <w:ilvl w:val="0"/>
                <w:numId w:val="10"/>
              </w:numPr>
              <w:tabs>
                <w:tab w:val="clear" w:pos="720"/>
              </w:tabs>
              <w:spacing w:before="60" w:after="60"/>
              <w:ind w:left="189" w:firstLine="0"/>
              <w:textAlignment w:val="baseline"/>
              <w:rPr>
                <w:rFonts w:ascii="Arial" w:eastAsia="Times New Roman" w:hAnsi="Arial" w:cs="Arial"/>
                <w:color w:val="auto"/>
                <w:lang w:val="en-GB" w:eastAsia="en-AU"/>
              </w:rPr>
            </w:pPr>
            <w:r w:rsidRPr="00955116">
              <w:rPr>
                <w:rFonts w:ascii="Arial" w:eastAsia="Times New Roman" w:hAnsi="Arial" w:cs="Arial"/>
                <w:color w:val="auto"/>
                <w:lang w:val="en-GB" w:eastAsia="en-AU"/>
              </w:rPr>
              <w:t>Post-implementation review/evaluation</w:t>
            </w:r>
          </w:p>
        </w:tc>
      </w:tr>
      <w:tr w:rsidR="00265844" w:rsidRPr="00955116" w14:paraId="3FE1594D" w14:textId="77777777" w:rsidTr="00317E14">
        <w:trPr>
          <w:trHeight w:val="300"/>
        </w:trPr>
        <w:tc>
          <w:tcPr>
            <w:tcW w:w="0" w:type="dxa"/>
            <w:tcBorders>
              <w:right w:val="single" w:sz="4" w:space="0" w:color="FFFFFF"/>
            </w:tcBorders>
            <w:vAlign w:val="center"/>
            <w:hideMark/>
          </w:tcPr>
          <w:p w14:paraId="4FDAF841" w14:textId="77777777"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auto"/>
                <w:lang w:eastAsia="en-AU"/>
              </w:rPr>
              <w:t>Coordinated sepsis care and post</w:t>
            </w:r>
            <w:r>
              <w:rPr>
                <w:rFonts w:ascii="Arial" w:eastAsia="Times New Roman" w:hAnsi="Arial" w:cs="Arial"/>
                <w:color w:val="auto"/>
                <w:lang w:eastAsia="en-AU"/>
              </w:rPr>
              <w:t>-</w:t>
            </w:r>
            <w:r w:rsidRPr="00955116">
              <w:rPr>
                <w:rFonts w:ascii="Arial" w:eastAsia="Times New Roman" w:hAnsi="Arial" w:cs="Arial"/>
                <w:color w:val="auto"/>
                <w:lang w:eastAsia="en-AU"/>
              </w:rPr>
              <w:t>sepsis support for survivors and families, including those bereaved by sepsis</w:t>
            </w:r>
          </w:p>
        </w:tc>
        <w:tc>
          <w:tcPr>
            <w:tcW w:w="0" w:type="dxa"/>
            <w:tcBorders>
              <w:left w:val="single" w:sz="4" w:space="0" w:color="FFFFFF"/>
            </w:tcBorders>
            <w:vAlign w:val="center"/>
            <w:hideMark/>
          </w:tcPr>
          <w:p w14:paraId="1E72B6F3" w14:textId="77777777" w:rsidR="00265844" w:rsidRPr="00955116" w:rsidRDefault="00265844" w:rsidP="00270F36">
            <w:pPr>
              <w:numPr>
                <w:ilvl w:val="0"/>
                <w:numId w:val="11"/>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val="en-GB" w:eastAsia="en-AU"/>
              </w:rPr>
              <w:t>Planning to evaluate models of care</w:t>
            </w:r>
          </w:p>
          <w:p w14:paraId="31E139E2" w14:textId="77777777" w:rsidR="00265844" w:rsidRPr="00955116" w:rsidRDefault="00265844" w:rsidP="00270F36">
            <w:pPr>
              <w:numPr>
                <w:ilvl w:val="0"/>
                <w:numId w:val="12"/>
              </w:numPr>
              <w:tabs>
                <w:tab w:val="clear" w:pos="720"/>
              </w:tabs>
              <w:spacing w:before="60" w:after="60"/>
              <w:ind w:left="462" w:hanging="273"/>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auto"/>
                <w:lang w:eastAsia="en-AU"/>
              </w:rPr>
              <w:t>Evaluation of the implementation and</w:t>
            </w:r>
            <w:r>
              <w:rPr>
                <w:rFonts w:ascii="Arial" w:eastAsia="Times New Roman" w:hAnsi="Arial" w:cs="Arial"/>
                <w:color w:val="auto"/>
                <w:lang w:eastAsia="en-AU"/>
              </w:rPr>
              <w:t xml:space="preserve"> </w:t>
            </w:r>
            <w:r w:rsidRPr="00955116">
              <w:rPr>
                <w:rFonts w:ascii="Arial" w:eastAsia="Times New Roman" w:hAnsi="Arial" w:cs="Arial"/>
                <w:color w:val="auto"/>
                <w:lang w:eastAsia="en-AU"/>
              </w:rPr>
              <w:t>effectiveness of sepsis coordinators and the sepsis discharge coordination tool</w:t>
            </w:r>
          </w:p>
          <w:p w14:paraId="28765005" w14:textId="19198BE3" w:rsidR="00265844" w:rsidRPr="00955116" w:rsidRDefault="00265844" w:rsidP="00270F36">
            <w:pPr>
              <w:numPr>
                <w:ilvl w:val="0"/>
                <w:numId w:val="13"/>
              </w:numPr>
              <w:tabs>
                <w:tab w:val="clear" w:pos="720"/>
              </w:tabs>
              <w:spacing w:before="60" w:after="60"/>
              <w:ind w:left="462" w:hanging="284"/>
              <w:textAlignment w:val="baseline"/>
              <w:rPr>
                <w:rFonts w:ascii="Arial" w:eastAsia="Times New Roman" w:hAnsi="Arial" w:cs="Arial"/>
                <w:color w:val="auto"/>
                <w:lang w:eastAsia="en-AU"/>
              </w:rPr>
            </w:pPr>
            <w:r w:rsidRPr="00955116">
              <w:rPr>
                <w:rFonts w:ascii="Arial" w:eastAsia="Times New Roman" w:hAnsi="Arial" w:cs="Arial"/>
                <w:color w:val="auto"/>
                <w:lang w:eastAsia="en-AU"/>
              </w:rPr>
              <w:t xml:space="preserve">Consultation with clinicians to define key elements of an </w:t>
            </w:r>
            <w:r w:rsidR="00C371C6" w:rsidRPr="00955116">
              <w:rPr>
                <w:rFonts w:ascii="Arial" w:eastAsia="Times New Roman" w:hAnsi="Arial" w:cs="Arial"/>
                <w:color w:val="auto"/>
                <w:lang w:eastAsia="en-AU"/>
              </w:rPr>
              <w:t xml:space="preserve">effective </w:t>
            </w:r>
            <w:r w:rsidR="00C371C6">
              <w:rPr>
                <w:rFonts w:ascii="Arial" w:eastAsia="Times New Roman" w:hAnsi="Arial" w:cs="Arial"/>
                <w:color w:val="auto"/>
                <w:lang w:eastAsia="en-AU"/>
              </w:rPr>
              <w:t>Model</w:t>
            </w:r>
            <w:r w:rsidRPr="00955116">
              <w:rPr>
                <w:rFonts w:ascii="Arial" w:eastAsia="Times New Roman" w:hAnsi="Arial" w:cs="Arial"/>
                <w:color w:val="auto"/>
                <w:lang w:eastAsia="en-AU"/>
              </w:rPr>
              <w:t xml:space="preserve"> of Care to strengthen coordination of post</w:t>
            </w:r>
            <w:r>
              <w:rPr>
                <w:rFonts w:ascii="Arial" w:eastAsia="Times New Roman" w:hAnsi="Arial" w:cs="Arial"/>
                <w:color w:val="auto"/>
                <w:lang w:eastAsia="en-AU"/>
              </w:rPr>
              <w:t>-</w:t>
            </w:r>
            <w:r w:rsidRPr="00955116">
              <w:rPr>
                <w:rFonts w:ascii="Arial" w:eastAsia="Times New Roman" w:hAnsi="Arial" w:cs="Arial"/>
                <w:color w:val="auto"/>
                <w:lang w:eastAsia="en-AU"/>
              </w:rPr>
              <w:t>sepsis information and support, including bereavement support</w:t>
            </w:r>
          </w:p>
          <w:p w14:paraId="5DE89D24" w14:textId="2AEB6A8C" w:rsidR="00265844" w:rsidRPr="00955116" w:rsidRDefault="00265844" w:rsidP="00270F36">
            <w:pPr>
              <w:numPr>
                <w:ilvl w:val="0"/>
                <w:numId w:val="14"/>
              </w:numPr>
              <w:tabs>
                <w:tab w:val="clear" w:pos="720"/>
              </w:tabs>
              <w:spacing w:before="60" w:after="60"/>
              <w:ind w:left="462" w:hanging="284"/>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auto"/>
                <w:lang w:eastAsia="en-AU"/>
              </w:rPr>
              <w:t>Development of a business case for coordinated post</w:t>
            </w:r>
            <w:r>
              <w:rPr>
                <w:rFonts w:ascii="Arial" w:eastAsia="Times New Roman" w:hAnsi="Arial" w:cs="Arial"/>
                <w:color w:val="auto"/>
                <w:lang w:eastAsia="en-AU"/>
              </w:rPr>
              <w:t>-</w:t>
            </w:r>
            <w:r w:rsidR="00C371C6" w:rsidRPr="00955116">
              <w:rPr>
                <w:rFonts w:ascii="Arial" w:eastAsia="Times New Roman" w:hAnsi="Arial" w:cs="Arial"/>
                <w:color w:val="auto"/>
                <w:lang w:eastAsia="en-AU"/>
              </w:rPr>
              <w:t xml:space="preserve">sepsis </w:t>
            </w:r>
            <w:r w:rsidR="00C371C6">
              <w:rPr>
                <w:rFonts w:ascii="Arial" w:eastAsia="Times New Roman" w:hAnsi="Arial" w:cs="Arial"/>
                <w:color w:val="auto"/>
                <w:lang w:eastAsia="en-AU"/>
              </w:rPr>
              <w:t>support</w:t>
            </w:r>
            <w:r w:rsidRPr="00955116">
              <w:rPr>
                <w:rFonts w:ascii="Arial" w:eastAsia="Times New Roman" w:hAnsi="Arial" w:cs="Arial"/>
                <w:color w:val="auto"/>
                <w:lang w:eastAsia="en-AU"/>
              </w:rPr>
              <w:t>  </w:t>
            </w:r>
          </w:p>
        </w:tc>
      </w:tr>
      <w:tr w:rsidR="00265844" w:rsidRPr="00955116" w14:paraId="1B22BFDC" w14:textId="77777777" w:rsidTr="00317E14">
        <w:trPr>
          <w:cnfStyle w:val="000000010000" w:firstRow="0" w:lastRow="0" w:firstColumn="0" w:lastColumn="0" w:oddVBand="0" w:evenVBand="0" w:oddHBand="0" w:evenHBand="1" w:firstRowFirstColumn="0" w:firstRowLastColumn="0" w:lastRowFirstColumn="0" w:lastRowLastColumn="0"/>
          <w:trHeight w:val="300"/>
        </w:trPr>
        <w:tc>
          <w:tcPr>
            <w:tcW w:w="0" w:type="dxa"/>
            <w:tcBorders>
              <w:right w:val="single" w:sz="4" w:space="0" w:color="FFFFFF"/>
            </w:tcBorders>
            <w:vAlign w:val="center"/>
            <w:hideMark/>
          </w:tcPr>
          <w:p w14:paraId="432BB60A" w14:textId="77777777"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auto"/>
                <w:lang w:val="en-GB" w:eastAsia="en-AU"/>
              </w:rPr>
              <w:t>Data collection tools for quality improvement </w:t>
            </w:r>
            <w:r w:rsidRPr="00955116">
              <w:rPr>
                <w:rFonts w:ascii="Arial" w:eastAsia="Times New Roman" w:hAnsi="Arial" w:cs="Arial"/>
                <w:color w:val="auto"/>
                <w:lang w:eastAsia="en-AU"/>
              </w:rPr>
              <w:t> </w:t>
            </w:r>
          </w:p>
        </w:tc>
        <w:tc>
          <w:tcPr>
            <w:tcW w:w="0" w:type="dxa"/>
            <w:tcBorders>
              <w:left w:val="single" w:sz="4" w:space="0" w:color="FFFFFF"/>
            </w:tcBorders>
            <w:vAlign w:val="center"/>
            <w:hideMark/>
          </w:tcPr>
          <w:p w14:paraId="7EF37A04" w14:textId="77777777" w:rsidR="00265844" w:rsidRPr="00955116" w:rsidRDefault="00265844" w:rsidP="00270F36">
            <w:pPr>
              <w:numPr>
                <w:ilvl w:val="0"/>
                <w:numId w:val="15"/>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eastAsia="en-AU"/>
              </w:rPr>
              <w:t>Planning, development and consultation</w:t>
            </w:r>
          </w:p>
          <w:p w14:paraId="5D9CEA3B" w14:textId="77777777" w:rsidR="00265844" w:rsidRPr="00955116" w:rsidRDefault="00265844" w:rsidP="00270F36">
            <w:pPr>
              <w:numPr>
                <w:ilvl w:val="0"/>
                <w:numId w:val="16"/>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eastAsia="en-AU"/>
              </w:rPr>
              <w:t>A revised epidemiology report</w:t>
            </w:r>
          </w:p>
          <w:p w14:paraId="67D2C028" w14:textId="77777777" w:rsidR="00265844" w:rsidRPr="00955116" w:rsidRDefault="00265844" w:rsidP="00270F36">
            <w:pPr>
              <w:numPr>
                <w:ilvl w:val="0"/>
                <w:numId w:val="17"/>
              </w:numPr>
              <w:tabs>
                <w:tab w:val="clear" w:pos="720"/>
              </w:tabs>
              <w:spacing w:before="60" w:after="60"/>
              <w:ind w:left="468" w:hanging="279"/>
              <w:textAlignment w:val="baseline"/>
              <w:rPr>
                <w:rFonts w:ascii="Arial" w:eastAsia="Times New Roman" w:hAnsi="Arial" w:cs="Arial"/>
                <w:color w:val="auto"/>
                <w:lang w:eastAsia="en-AU"/>
              </w:rPr>
            </w:pPr>
            <w:r w:rsidRPr="00955116">
              <w:rPr>
                <w:rFonts w:ascii="Arial" w:eastAsia="Times New Roman" w:hAnsi="Arial" w:cs="Arial"/>
                <w:color w:val="auto"/>
                <w:lang w:eastAsia="en-AU"/>
              </w:rPr>
              <w:t>National data collection plan informed by the recommendations of the sepsis medical records review pilot and include guidance on plan implementation and evaluation.</w:t>
            </w:r>
          </w:p>
        </w:tc>
      </w:tr>
      <w:tr w:rsidR="00265844" w:rsidRPr="00955116" w14:paraId="1E5E84A7" w14:textId="77777777" w:rsidTr="00317E14">
        <w:trPr>
          <w:trHeight w:val="300"/>
        </w:trPr>
        <w:tc>
          <w:tcPr>
            <w:tcW w:w="0" w:type="dxa"/>
            <w:tcBorders>
              <w:right w:val="single" w:sz="4" w:space="0" w:color="FFFFFF"/>
            </w:tcBorders>
            <w:vAlign w:val="center"/>
            <w:hideMark/>
          </w:tcPr>
          <w:p w14:paraId="1F272208" w14:textId="10611889" w:rsidR="00265844" w:rsidRPr="00955116" w:rsidRDefault="00265844" w:rsidP="00270F36">
            <w:pPr>
              <w:spacing w:before="60" w:after="60"/>
              <w:textAlignment w:val="baseline"/>
              <w:rPr>
                <w:rFonts w:ascii="Times New Roman" w:eastAsia="Times New Roman" w:hAnsi="Times New Roman"/>
                <w:color w:val="auto"/>
                <w:sz w:val="24"/>
                <w:szCs w:val="24"/>
                <w:lang w:eastAsia="en-AU"/>
              </w:rPr>
            </w:pPr>
            <w:r w:rsidRPr="00955116">
              <w:rPr>
                <w:rFonts w:ascii="Arial" w:eastAsia="Times New Roman" w:hAnsi="Arial" w:cs="Arial"/>
                <w:color w:val="auto"/>
                <w:lang w:eastAsia="en-AU"/>
              </w:rPr>
              <w:lastRenderedPageBreak/>
              <w:t>Improving sepsis recognition in First Nation peoples</w:t>
            </w:r>
            <w:r w:rsidR="00310133">
              <w:rPr>
                <w:rStyle w:val="FootnoteReference"/>
                <w:rFonts w:ascii="Arial" w:eastAsia="Times New Roman" w:hAnsi="Arial" w:cs="Arial"/>
                <w:color w:val="auto"/>
                <w:lang w:eastAsia="en-AU"/>
              </w:rPr>
              <w:footnoteReference w:id="2"/>
            </w:r>
          </w:p>
        </w:tc>
        <w:tc>
          <w:tcPr>
            <w:tcW w:w="0" w:type="dxa"/>
            <w:tcBorders>
              <w:left w:val="single" w:sz="4" w:space="0" w:color="FFFFFF"/>
            </w:tcBorders>
            <w:vAlign w:val="center"/>
            <w:hideMark/>
          </w:tcPr>
          <w:p w14:paraId="3B514ED8" w14:textId="77777777" w:rsidR="00265844" w:rsidRPr="00955116" w:rsidRDefault="00265844" w:rsidP="00270F36">
            <w:pPr>
              <w:numPr>
                <w:ilvl w:val="0"/>
                <w:numId w:val="18"/>
              </w:numPr>
              <w:tabs>
                <w:tab w:val="clear" w:pos="720"/>
              </w:tabs>
              <w:spacing w:before="60" w:after="60"/>
              <w:ind w:left="189" w:firstLine="0"/>
              <w:textAlignment w:val="baseline"/>
              <w:rPr>
                <w:rFonts w:ascii="Arial" w:eastAsia="Times New Roman" w:hAnsi="Arial" w:cs="Arial"/>
                <w:color w:val="auto"/>
                <w:lang w:eastAsia="en-AU"/>
              </w:rPr>
            </w:pPr>
            <w:r w:rsidRPr="00955116">
              <w:rPr>
                <w:rFonts w:ascii="Arial" w:eastAsia="Times New Roman" w:hAnsi="Arial" w:cs="Arial"/>
                <w:color w:val="auto"/>
                <w:lang w:eastAsia="en-AU"/>
              </w:rPr>
              <w:t>Consultation and engagement with stakeholders</w:t>
            </w:r>
          </w:p>
          <w:p w14:paraId="394A8850" w14:textId="77777777" w:rsidR="00265844" w:rsidRPr="00955116" w:rsidRDefault="00265844" w:rsidP="00270F36">
            <w:pPr>
              <w:numPr>
                <w:ilvl w:val="0"/>
                <w:numId w:val="19"/>
              </w:numPr>
              <w:tabs>
                <w:tab w:val="clear" w:pos="720"/>
              </w:tabs>
              <w:spacing w:before="60" w:after="60"/>
              <w:ind w:left="468" w:hanging="279"/>
              <w:textAlignment w:val="baseline"/>
              <w:rPr>
                <w:rFonts w:ascii="Arial" w:eastAsia="Times New Roman" w:hAnsi="Arial" w:cs="Arial"/>
                <w:color w:val="auto"/>
                <w:lang w:eastAsia="en-AU"/>
              </w:rPr>
            </w:pPr>
            <w:r w:rsidRPr="00955116">
              <w:rPr>
                <w:rFonts w:ascii="Arial" w:eastAsia="Times New Roman" w:hAnsi="Arial" w:cs="Arial"/>
                <w:color w:val="auto"/>
                <w:lang w:eastAsia="en-AU"/>
              </w:rPr>
              <w:t>Development of methods and tools for better capturing data on sepsis experienced by First Nations peoples</w:t>
            </w:r>
          </w:p>
          <w:p w14:paraId="7B5C48B7" w14:textId="77777777" w:rsidR="00265844" w:rsidRPr="00955116" w:rsidRDefault="00265844" w:rsidP="00270F36">
            <w:pPr>
              <w:numPr>
                <w:ilvl w:val="0"/>
                <w:numId w:val="20"/>
              </w:numPr>
              <w:tabs>
                <w:tab w:val="clear" w:pos="720"/>
              </w:tabs>
              <w:spacing w:before="60" w:after="60"/>
              <w:ind w:left="468" w:hanging="279"/>
              <w:textAlignment w:val="baseline"/>
              <w:rPr>
                <w:rFonts w:ascii="Arial" w:eastAsia="Times New Roman" w:hAnsi="Arial" w:cs="Arial"/>
                <w:color w:val="auto"/>
                <w:lang w:eastAsia="en-AU"/>
              </w:rPr>
            </w:pPr>
            <w:r w:rsidRPr="00955116">
              <w:rPr>
                <w:rFonts w:ascii="Arial" w:eastAsia="Times New Roman" w:hAnsi="Arial" w:cs="Arial"/>
                <w:color w:val="auto"/>
                <w:lang w:eastAsia="en-AU"/>
              </w:rPr>
              <w:t>Development of supplementary tools and resources for</w:t>
            </w:r>
            <w:r>
              <w:rPr>
                <w:rFonts w:ascii="Arial" w:eastAsia="Times New Roman" w:hAnsi="Arial" w:cs="Arial"/>
                <w:color w:val="auto"/>
                <w:lang w:eastAsia="en-AU"/>
              </w:rPr>
              <w:t xml:space="preserve"> </w:t>
            </w:r>
            <w:r w:rsidRPr="00955116">
              <w:rPr>
                <w:rFonts w:ascii="Arial" w:eastAsia="Times New Roman" w:hAnsi="Arial" w:cs="Arial"/>
                <w:color w:val="auto"/>
                <w:lang w:eastAsia="en-AU"/>
              </w:rPr>
              <w:t>identification and awareness of sepsis in First Nations</w:t>
            </w:r>
            <w:r>
              <w:rPr>
                <w:rFonts w:ascii="Arial" w:eastAsia="Times New Roman" w:hAnsi="Arial" w:cs="Arial"/>
                <w:color w:val="auto"/>
                <w:lang w:eastAsia="en-AU"/>
              </w:rPr>
              <w:t xml:space="preserve"> </w:t>
            </w:r>
            <w:r w:rsidRPr="00955116">
              <w:rPr>
                <w:rFonts w:ascii="Arial" w:eastAsia="Times New Roman" w:hAnsi="Arial" w:cs="Arial"/>
                <w:color w:val="auto"/>
                <w:lang w:eastAsia="en-AU"/>
              </w:rPr>
              <w:t>communities.</w:t>
            </w:r>
          </w:p>
        </w:tc>
      </w:tr>
    </w:tbl>
    <w:p w14:paraId="2B13AB00" w14:textId="77777777" w:rsidR="00265844" w:rsidRPr="00346B64" w:rsidRDefault="00265844" w:rsidP="00265844">
      <w:pPr>
        <w:pStyle w:val="Heading3"/>
      </w:pPr>
      <w:bookmarkStart w:id="195" w:name="_Toc201770551"/>
      <w:r w:rsidRPr="00346B64">
        <w:t>Contract deed of variation</w:t>
      </w:r>
      <w:bookmarkEnd w:id="195"/>
    </w:p>
    <w:p w14:paraId="2C93D88C" w14:textId="77777777" w:rsidR="00265844" w:rsidRDefault="00265844" w:rsidP="00265844">
      <w:r w:rsidRPr="00AA67EC">
        <w:t>The initial contract for services was executed on 13 June 2023.</w:t>
      </w:r>
      <w:r>
        <w:t xml:space="preserve"> </w:t>
      </w:r>
    </w:p>
    <w:p w14:paraId="3EE73984" w14:textId="3845A5B9" w:rsidR="00265844" w:rsidRPr="00AA67EC" w:rsidRDefault="00310133" w:rsidP="00265844">
      <w:r>
        <w:t>Two deeds of variation were executed through the program</w:t>
      </w:r>
      <w:r w:rsidR="00265844" w:rsidRPr="00AA67EC">
        <w:t xml:space="preserve"> to accommodate </w:t>
      </w:r>
      <w:r w:rsidR="00265844" w:rsidRPr="00AA67EC">
        <w:rPr>
          <w:lang w:eastAsia="en-AU"/>
        </w:rPr>
        <w:t xml:space="preserve">unanticipated and unavoidable delays impacting program </w:t>
      </w:r>
      <w:r w:rsidR="00265844" w:rsidRPr="00197715">
        <w:rPr>
          <w:lang w:eastAsia="en-AU"/>
        </w:rPr>
        <w:t>establishment and initial program planning.</w:t>
      </w:r>
      <w:r w:rsidR="00265844" w:rsidRPr="00197715">
        <w:t xml:space="preserve"> The amended due date</w:t>
      </w:r>
      <w:r>
        <w:t>s</w:t>
      </w:r>
      <w:r w:rsidR="00265844" w:rsidRPr="00197715">
        <w:t xml:space="preserve"> of the deliverables </w:t>
      </w:r>
      <w:proofErr w:type="gramStart"/>
      <w:r w:rsidR="00265844" w:rsidRPr="00197715">
        <w:t>is</w:t>
      </w:r>
      <w:proofErr w:type="gramEnd"/>
      <w:r w:rsidR="00265844" w:rsidRPr="00197715">
        <w:t xml:space="preserve"> outlined in </w:t>
      </w:r>
      <w:r w:rsidR="00265844" w:rsidRPr="00C371C6">
        <w:t xml:space="preserve">Table </w:t>
      </w:r>
      <w:r w:rsidR="008C78B6" w:rsidRPr="00C371C6">
        <w:t>8</w:t>
      </w:r>
      <w:r w:rsidR="00265844" w:rsidRPr="00C371C6">
        <w:t>.</w:t>
      </w:r>
    </w:p>
    <w:p w14:paraId="479661CE" w14:textId="534DBE8E" w:rsidR="00265844" w:rsidRPr="00F8629B" w:rsidRDefault="00236FD9" w:rsidP="00FA4E98">
      <w:pPr>
        <w:pStyle w:val="TableCaption"/>
      </w:pPr>
      <w:bookmarkStart w:id="196" w:name="_Toc206830764"/>
      <w:bookmarkStart w:id="197" w:name="_Toc218868330"/>
      <w:r w:rsidRPr="00F8629B">
        <w:t xml:space="preserve">Table </w:t>
      </w:r>
      <w:r w:rsidR="00D57253">
        <w:fldChar w:fldCharType="begin"/>
      </w:r>
      <w:r w:rsidR="00D57253">
        <w:instrText xml:space="preserve"> SEQ Table \* ARABIC </w:instrText>
      </w:r>
      <w:r w:rsidR="00D57253">
        <w:fldChar w:fldCharType="separate"/>
      </w:r>
      <w:r w:rsidR="0069675C">
        <w:rPr>
          <w:noProof/>
        </w:rPr>
        <w:t>8</w:t>
      </w:r>
      <w:r w:rsidR="00D57253">
        <w:rPr>
          <w:noProof/>
        </w:rPr>
        <w:fldChar w:fldCharType="end"/>
      </w:r>
      <w:r w:rsidRPr="00F8629B">
        <w:t>: Variation to contract deliverable due dates</w:t>
      </w:r>
      <w:bookmarkEnd w:id="196"/>
      <w:bookmarkEnd w:id="197"/>
    </w:p>
    <w:tbl>
      <w:tblPr>
        <w:tblStyle w:val="SQHTable"/>
        <w:tblW w:w="5000" w:type="pct"/>
        <w:tblLook w:val="04A0" w:firstRow="1" w:lastRow="0" w:firstColumn="1" w:lastColumn="0" w:noHBand="0" w:noVBand="1"/>
      </w:tblPr>
      <w:tblGrid>
        <w:gridCol w:w="3637"/>
        <w:gridCol w:w="2555"/>
        <w:gridCol w:w="2992"/>
      </w:tblGrid>
      <w:tr w:rsidR="00265844" w:rsidRPr="008F4397" w14:paraId="243882AC" w14:textId="77777777" w:rsidTr="00317E14">
        <w:trPr>
          <w:cnfStyle w:val="100000000000" w:firstRow="1" w:lastRow="0" w:firstColumn="0" w:lastColumn="0" w:oddVBand="0" w:evenVBand="0" w:oddHBand="0" w:evenHBand="0" w:firstRowFirstColumn="0" w:firstRowLastColumn="0" w:lastRowFirstColumn="0" w:lastRowLastColumn="0"/>
        </w:trPr>
        <w:tc>
          <w:tcPr>
            <w:tcW w:w="1980" w:type="pct"/>
            <w:tcBorders>
              <w:right w:val="single" w:sz="4" w:space="0" w:color="FFFFFF"/>
            </w:tcBorders>
            <w:vAlign w:val="center"/>
          </w:tcPr>
          <w:p w14:paraId="6F330868" w14:textId="77777777" w:rsidR="00265844" w:rsidRPr="005519A1" w:rsidRDefault="00265844" w:rsidP="00270F36">
            <w:pPr>
              <w:spacing w:before="20" w:after="20"/>
              <w:rPr>
                <w:rFonts w:cstheme="minorHAnsi"/>
                <w:b w:val="0"/>
                <w:bCs/>
              </w:rPr>
            </w:pPr>
            <w:r w:rsidRPr="005519A1">
              <w:rPr>
                <w:rFonts w:cstheme="minorHAnsi"/>
                <w:bCs/>
              </w:rPr>
              <w:t>Deliverable</w:t>
            </w:r>
          </w:p>
        </w:tc>
        <w:tc>
          <w:tcPr>
            <w:tcW w:w="1391" w:type="pct"/>
            <w:tcBorders>
              <w:left w:val="single" w:sz="4" w:space="0" w:color="FFFFFF"/>
              <w:right w:val="single" w:sz="4" w:space="0" w:color="FFFFFF"/>
            </w:tcBorders>
            <w:vAlign w:val="center"/>
          </w:tcPr>
          <w:p w14:paraId="13D65F31" w14:textId="77777777" w:rsidR="00265844" w:rsidRPr="005519A1" w:rsidRDefault="00265844" w:rsidP="00317E14">
            <w:pPr>
              <w:spacing w:before="20" w:after="20"/>
              <w:rPr>
                <w:rFonts w:cstheme="minorHAnsi"/>
                <w:b w:val="0"/>
                <w:bCs/>
              </w:rPr>
            </w:pPr>
            <w:r w:rsidRPr="005519A1">
              <w:rPr>
                <w:rFonts w:cstheme="minorHAnsi"/>
                <w:bCs/>
              </w:rPr>
              <w:t>Original due date</w:t>
            </w:r>
          </w:p>
        </w:tc>
        <w:tc>
          <w:tcPr>
            <w:tcW w:w="1629" w:type="pct"/>
            <w:tcBorders>
              <w:left w:val="single" w:sz="4" w:space="0" w:color="FFFFFF"/>
            </w:tcBorders>
            <w:vAlign w:val="center"/>
          </w:tcPr>
          <w:p w14:paraId="220E9360" w14:textId="77777777" w:rsidR="00265844" w:rsidRPr="005519A1" w:rsidRDefault="00265844" w:rsidP="00317E14">
            <w:pPr>
              <w:spacing w:before="20" w:after="20"/>
              <w:rPr>
                <w:rFonts w:cstheme="minorHAnsi"/>
                <w:b w:val="0"/>
                <w:bCs/>
              </w:rPr>
            </w:pPr>
            <w:r w:rsidRPr="005519A1">
              <w:rPr>
                <w:rFonts w:cstheme="minorHAnsi"/>
                <w:bCs/>
              </w:rPr>
              <w:t>Varied due date</w:t>
            </w:r>
          </w:p>
        </w:tc>
      </w:tr>
      <w:tr w:rsidR="00265844" w:rsidRPr="00AA67EC" w14:paraId="0BBD9660" w14:textId="77777777" w:rsidTr="00317E14">
        <w:tc>
          <w:tcPr>
            <w:tcW w:w="1980" w:type="pct"/>
            <w:tcBorders>
              <w:right w:val="single" w:sz="4" w:space="0" w:color="FFFFFF"/>
            </w:tcBorders>
            <w:vAlign w:val="center"/>
          </w:tcPr>
          <w:p w14:paraId="26F9CE30" w14:textId="77777777" w:rsidR="00265844" w:rsidRPr="005519A1" w:rsidRDefault="00265844" w:rsidP="00270F36">
            <w:pPr>
              <w:spacing w:before="40" w:after="40"/>
              <w:rPr>
                <w:rFonts w:cstheme="minorHAnsi"/>
              </w:rPr>
            </w:pPr>
            <w:r w:rsidRPr="005519A1">
              <w:rPr>
                <w:rFonts w:cstheme="minorHAnsi"/>
              </w:rPr>
              <w:t>Awareness Campaign</w:t>
            </w:r>
          </w:p>
        </w:tc>
        <w:tc>
          <w:tcPr>
            <w:tcW w:w="1391" w:type="pct"/>
            <w:tcBorders>
              <w:left w:val="single" w:sz="4" w:space="0" w:color="FFFFFF"/>
              <w:right w:val="single" w:sz="4" w:space="0" w:color="FFFFFF"/>
            </w:tcBorders>
            <w:vAlign w:val="center"/>
          </w:tcPr>
          <w:p w14:paraId="5867C8C6" w14:textId="6C4E298E" w:rsidR="00265844" w:rsidRPr="005519A1" w:rsidRDefault="0087095C" w:rsidP="00270F36">
            <w:pPr>
              <w:spacing w:before="40" w:after="40"/>
              <w:rPr>
                <w:rFonts w:cstheme="minorHAnsi"/>
              </w:rPr>
            </w:pPr>
            <w:r>
              <w:rPr>
                <w:rFonts w:cstheme="minorHAnsi"/>
              </w:rPr>
              <w:t xml:space="preserve"> </w:t>
            </w:r>
            <w:r w:rsidR="00265844" w:rsidRPr="005519A1">
              <w:rPr>
                <w:rFonts w:cstheme="minorHAnsi"/>
              </w:rPr>
              <w:t>24 April 2025</w:t>
            </w:r>
          </w:p>
        </w:tc>
        <w:tc>
          <w:tcPr>
            <w:tcW w:w="1629" w:type="pct"/>
            <w:tcBorders>
              <w:left w:val="single" w:sz="4" w:space="0" w:color="FFFFFF"/>
            </w:tcBorders>
            <w:vAlign w:val="center"/>
          </w:tcPr>
          <w:p w14:paraId="208E3CC2" w14:textId="719A1797" w:rsidR="00265844" w:rsidRPr="005519A1" w:rsidRDefault="0087095C" w:rsidP="00270F36">
            <w:pPr>
              <w:spacing w:before="40" w:after="40"/>
              <w:ind w:right="-162"/>
              <w:rPr>
                <w:rFonts w:cstheme="minorHAnsi"/>
              </w:rPr>
            </w:pPr>
            <w:r>
              <w:rPr>
                <w:rFonts w:cstheme="minorHAnsi"/>
              </w:rPr>
              <w:t>30 November 2024</w:t>
            </w:r>
          </w:p>
        </w:tc>
      </w:tr>
      <w:tr w:rsidR="00265844" w:rsidRPr="00AA67EC" w14:paraId="1B635CAD" w14:textId="77777777" w:rsidTr="00317E14">
        <w:trPr>
          <w:cnfStyle w:val="000000010000" w:firstRow="0" w:lastRow="0" w:firstColumn="0" w:lastColumn="0" w:oddVBand="0" w:evenVBand="0" w:oddHBand="0" w:evenHBand="1" w:firstRowFirstColumn="0" w:firstRowLastColumn="0" w:lastRowFirstColumn="0" w:lastRowLastColumn="0"/>
        </w:trPr>
        <w:tc>
          <w:tcPr>
            <w:tcW w:w="1980" w:type="pct"/>
            <w:tcBorders>
              <w:right w:val="single" w:sz="4" w:space="0" w:color="FFFFFF"/>
            </w:tcBorders>
            <w:vAlign w:val="center"/>
          </w:tcPr>
          <w:p w14:paraId="033EA7B0" w14:textId="77777777" w:rsidR="00265844" w:rsidRPr="005519A1" w:rsidRDefault="00265844" w:rsidP="00270F36">
            <w:pPr>
              <w:spacing w:before="40" w:after="40"/>
              <w:rPr>
                <w:rFonts w:cstheme="minorHAnsi"/>
              </w:rPr>
            </w:pPr>
            <w:r w:rsidRPr="005519A1">
              <w:rPr>
                <w:rFonts w:cstheme="minorHAnsi"/>
              </w:rPr>
              <w:t>Education and Training</w:t>
            </w:r>
          </w:p>
        </w:tc>
        <w:tc>
          <w:tcPr>
            <w:tcW w:w="1391" w:type="pct"/>
            <w:tcBorders>
              <w:left w:val="single" w:sz="4" w:space="0" w:color="FFFFFF"/>
              <w:right w:val="single" w:sz="4" w:space="0" w:color="FFFFFF"/>
            </w:tcBorders>
            <w:vAlign w:val="center"/>
          </w:tcPr>
          <w:p w14:paraId="15B3B101" w14:textId="1C3D074F" w:rsidR="00265844" w:rsidRPr="005519A1" w:rsidRDefault="0087095C" w:rsidP="00270F36">
            <w:pPr>
              <w:spacing w:before="40" w:after="40"/>
              <w:rPr>
                <w:rFonts w:cstheme="minorHAnsi"/>
              </w:rPr>
            </w:pPr>
            <w:r>
              <w:rPr>
                <w:rFonts w:cstheme="minorHAnsi"/>
              </w:rPr>
              <w:t xml:space="preserve"> </w:t>
            </w:r>
            <w:r w:rsidR="00265844" w:rsidRPr="005519A1">
              <w:rPr>
                <w:rFonts w:cstheme="minorHAnsi"/>
              </w:rPr>
              <w:t>24 April 2025</w:t>
            </w:r>
          </w:p>
        </w:tc>
        <w:tc>
          <w:tcPr>
            <w:tcW w:w="1629" w:type="pct"/>
            <w:tcBorders>
              <w:left w:val="single" w:sz="4" w:space="0" w:color="FFFFFF"/>
            </w:tcBorders>
            <w:vAlign w:val="center"/>
          </w:tcPr>
          <w:p w14:paraId="299A3155" w14:textId="65BE3418" w:rsidR="00265844" w:rsidRPr="005519A1" w:rsidRDefault="0087095C" w:rsidP="00270F36">
            <w:pPr>
              <w:spacing w:before="40" w:after="40"/>
              <w:rPr>
                <w:rFonts w:cstheme="minorHAnsi"/>
              </w:rPr>
            </w:pPr>
            <w:r>
              <w:rPr>
                <w:rFonts w:cstheme="minorHAnsi"/>
              </w:rPr>
              <w:t>4 August 2025</w:t>
            </w:r>
          </w:p>
        </w:tc>
      </w:tr>
      <w:tr w:rsidR="00265844" w:rsidRPr="00AA67EC" w14:paraId="1D88AB3C" w14:textId="77777777" w:rsidTr="00317E14">
        <w:tc>
          <w:tcPr>
            <w:tcW w:w="1980" w:type="pct"/>
            <w:tcBorders>
              <w:right w:val="single" w:sz="4" w:space="0" w:color="FFFFFF"/>
            </w:tcBorders>
            <w:vAlign w:val="center"/>
          </w:tcPr>
          <w:p w14:paraId="4DE727AC" w14:textId="77777777" w:rsidR="00265844" w:rsidRPr="005519A1" w:rsidRDefault="00265844" w:rsidP="00270F36">
            <w:pPr>
              <w:spacing w:before="40" w:after="40"/>
              <w:rPr>
                <w:rFonts w:cstheme="minorHAnsi"/>
              </w:rPr>
            </w:pPr>
            <w:r w:rsidRPr="005519A1">
              <w:rPr>
                <w:rFonts w:cstheme="minorHAnsi"/>
              </w:rPr>
              <w:t>Care for sepsis survivors and other bereavement support</w:t>
            </w:r>
          </w:p>
        </w:tc>
        <w:tc>
          <w:tcPr>
            <w:tcW w:w="1391" w:type="pct"/>
            <w:tcBorders>
              <w:left w:val="single" w:sz="4" w:space="0" w:color="FFFFFF"/>
              <w:right w:val="single" w:sz="4" w:space="0" w:color="FFFFFF"/>
            </w:tcBorders>
            <w:vAlign w:val="center"/>
          </w:tcPr>
          <w:p w14:paraId="37E9CE9F" w14:textId="7733E09E" w:rsidR="00265844" w:rsidRPr="005519A1" w:rsidRDefault="0087095C" w:rsidP="00270F36">
            <w:pPr>
              <w:spacing w:before="40" w:after="40"/>
              <w:rPr>
                <w:rFonts w:cstheme="minorHAnsi"/>
              </w:rPr>
            </w:pPr>
            <w:r>
              <w:rPr>
                <w:rFonts w:cstheme="minorHAnsi"/>
              </w:rPr>
              <w:t xml:space="preserve"> </w:t>
            </w:r>
            <w:r w:rsidR="00265844" w:rsidRPr="005519A1">
              <w:rPr>
                <w:rFonts w:cstheme="minorHAnsi"/>
              </w:rPr>
              <w:t>24 April 2025</w:t>
            </w:r>
          </w:p>
        </w:tc>
        <w:tc>
          <w:tcPr>
            <w:tcW w:w="1629" w:type="pct"/>
            <w:tcBorders>
              <w:left w:val="single" w:sz="4" w:space="0" w:color="FFFFFF"/>
            </w:tcBorders>
            <w:vAlign w:val="center"/>
          </w:tcPr>
          <w:p w14:paraId="1FA87B23" w14:textId="5D3140F4" w:rsidR="00265844" w:rsidRPr="005519A1" w:rsidRDefault="00265844" w:rsidP="00270F36">
            <w:pPr>
              <w:spacing w:before="40" w:after="40"/>
              <w:rPr>
                <w:rFonts w:cstheme="minorHAnsi"/>
              </w:rPr>
            </w:pPr>
            <w:r w:rsidRPr="005519A1">
              <w:rPr>
                <w:rFonts w:cstheme="minorHAnsi"/>
              </w:rPr>
              <w:t>30 June 2025</w:t>
            </w:r>
          </w:p>
        </w:tc>
      </w:tr>
      <w:tr w:rsidR="00265844" w:rsidRPr="00AA67EC" w14:paraId="048B5A27" w14:textId="77777777" w:rsidTr="00317E14">
        <w:trPr>
          <w:cnfStyle w:val="000000010000" w:firstRow="0" w:lastRow="0" w:firstColumn="0" w:lastColumn="0" w:oddVBand="0" w:evenVBand="0" w:oddHBand="0" w:evenHBand="1" w:firstRowFirstColumn="0" w:firstRowLastColumn="0" w:lastRowFirstColumn="0" w:lastRowLastColumn="0"/>
        </w:trPr>
        <w:tc>
          <w:tcPr>
            <w:tcW w:w="1980" w:type="pct"/>
            <w:tcBorders>
              <w:right w:val="single" w:sz="4" w:space="0" w:color="FFFFFF"/>
            </w:tcBorders>
            <w:vAlign w:val="center"/>
          </w:tcPr>
          <w:p w14:paraId="1F1DD525" w14:textId="77777777" w:rsidR="00265844" w:rsidRPr="005519A1" w:rsidRDefault="00265844" w:rsidP="00270F36">
            <w:pPr>
              <w:spacing w:before="40" w:after="40"/>
              <w:rPr>
                <w:rFonts w:cstheme="minorHAnsi"/>
              </w:rPr>
            </w:pPr>
            <w:r w:rsidRPr="005519A1">
              <w:rPr>
                <w:rFonts w:cstheme="minorHAnsi"/>
              </w:rPr>
              <w:t>Data collection and publication</w:t>
            </w:r>
          </w:p>
        </w:tc>
        <w:tc>
          <w:tcPr>
            <w:tcW w:w="1391" w:type="pct"/>
            <w:tcBorders>
              <w:left w:val="single" w:sz="4" w:space="0" w:color="FFFFFF"/>
              <w:right w:val="single" w:sz="4" w:space="0" w:color="FFFFFF"/>
            </w:tcBorders>
            <w:vAlign w:val="center"/>
          </w:tcPr>
          <w:p w14:paraId="5686B6B2" w14:textId="7BEABBCF" w:rsidR="00265844" w:rsidRPr="005519A1" w:rsidRDefault="0087095C" w:rsidP="00270F36">
            <w:pPr>
              <w:spacing w:before="40" w:after="40"/>
              <w:rPr>
                <w:rFonts w:cstheme="minorHAnsi"/>
              </w:rPr>
            </w:pPr>
            <w:r>
              <w:rPr>
                <w:rFonts w:cstheme="minorHAnsi"/>
              </w:rPr>
              <w:t xml:space="preserve"> </w:t>
            </w:r>
            <w:r w:rsidR="00265844" w:rsidRPr="005519A1">
              <w:rPr>
                <w:rFonts w:cstheme="minorHAnsi"/>
              </w:rPr>
              <w:t>24 April 2025</w:t>
            </w:r>
          </w:p>
        </w:tc>
        <w:tc>
          <w:tcPr>
            <w:tcW w:w="1629" w:type="pct"/>
            <w:tcBorders>
              <w:left w:val="single" w:sz="4" w:space="0" w:color="FFFFFF"/>
            </w:tcBorders>
            <w:vAlign w:val="center"/>
          </w:tcPr>
          <w:p w14:paraId="091BA4BB" w14:textId="5D28E89D" w:rsidR="00265844" w:rsidRPr="005519A1" w:rsidRDefault="0087095C" w:rsidP="00270F36">
            <w:pPr>
              <w:spacing w:before="40" w:after="40"/>
              <w:rPr>
                <w:rFonts w:cstheme="minorHAnsi"/>
              </w:rPr>
            </w:pPr>
            <w:r>
              <w:rPr>
                <w:rFonts w:cstheme="minorHAnsi"/>
              </w:rPr>
              <w:t>25</w:t>
            </w:r>
            <w:r w:rsidR="00265844" w:rsidRPr="005519A1">
              <w:rPr>
                <w:rFonts w:cstheme="minorHAnsi"/>
              </w:rPr>
              <w:t xml:space="preserve"> Ju</w:t>
            </w:r>
            <w:r>
              <w:rPr>
                <w:rFonts w:cstheme="minorHAnsi"/>
              </w:rPr>
              <w:t>ly</w:t>
            </w:r>
            <w:r w:rsidR="00265844" w:rsidRPr="005519A1">
              <w:rPr>
                <w:rFonts w:cstheme="minorHAnsi"/>
              </w:rPr>
              <w:t xml:space="preserve"> 2025</w:t>
            </w:r>
          </w:p>
        </w:tc>
      </w:tr>
      <w:tr w:rsidR="00265844" w:rsidRPr="00AA67EC" w14:paraId="02A5A506" w14:textId="77777777" w:rsidTr="00317E14">
        <w:tc>
          <w:tcPr>
            <w:tcW w:w="1980" w:type="pct"/>
            <w:tcBorders>
              <w:right w:val="single" w:sz="4" w:space="0" w:color="FFFFFF"/>
            </w:tcBorders>
            <w:vAlign w:val="center"/>
          </w:tcPr>
          <w:p w14:paraId="710E30D4" w14:textId="77777777" w:rsidR="00265844" w:rsidRPr="005519A1" w:rsidRDefault="00265844" w:rsidP="00270F36">
            <w:pPr>
              <w:spacing w:before="40" w:after="40"/>
              <w:rPr>
                <w:rFonts w:cstheme="minorHAnsi"/>
              </w:rPr>
            </w:pPr>
            <w:r w:rsidRPr="005519A1">
              <w:rPr>
                <w:rFonts w:cstheme="minorHAnsi"/>
              </w:rPr>
              <w:t>Improve recognition of sepsis for First Nations peoples</w:t>
            </w:r>
          </w:p>
        </w:tc>
        <w:tc>
          <w:tcPr>
            <w:tcW w:w="1391" w:type="pct"/>
            <w:tcBorders>
              <w:left w:val="single" w:sz="4" w:space="0" w:color="FFFFFF"/>
              <w:right w:val="single" w:sz="4" w:space="0" w:color="FFFFFF"/>
            </w:tcBorders>
            <w:vAlign w:val="center"/>
          </w:tcPr>
          <w:p w14:paraId="48742ABA" w14:textId="4CE1579B" w:rsidR="00265844" w:rsidRPr="005519A1" w:rsidRDefault="0087095C" w:rsidP="00270F36">
            <w:pPr>
              <w:spacing w:before="40" w:after="40"/>
              <w:rPr>
                <w:rFonts w:cstheme="minorHAnsi"/>
              </w:rPr>
            </w:pPr>
            <w:r>
              <w:rPr>
                <w:rFonts w:cstheme="minorHAnsi"/>
              </w:rPr>
              <w:t xml:space="preserve"> </w:t>
            </w:r>
            <w:r w:rsidR="00265844" w:rsidRPr="005519A1">
              <w:rPr>
                <w:rFonts w:cstheme="minorHAnsi"/>
              </w:rPr>
              <w:t>24 April 2025</w:t>
            </w:r>
          </w:p>
        </w:tc>
        <w:tc>
          <w:tcPr>
            <w:tcW w:w="1629" w:type="pct"/>
            <w:tcBorders>
              <w:left w:val="single" w:sz="4" w:space="0" w:color="FFFFFF"/>
            </w:tcBorders>
            <w:vAlign w:val="center"/>
          </w:tcPr>
          <w:p w14:paraId="2B980933" w14:textId="3ED38094" w:rsidR="00265844" w:rsidRPr="005519A1" w:rsidRDefault="00310133" w:rsidP="00270F36">
            <w:pPr>
              <w:spacing w:before="40" w:after="40"/>
              <w:rPr>
                <w:rFonts w:cstheme="minorHAnsi"/>
              </w:rPr>
            </w:pPr>
            <w:r>
              <w:rPr>
                <w:rFonts w:cstheme="minorHAnsi"/>
              </w:rPr>
              <w:t>31 March 2026</w:t>
            </w:r>
          </w:p>
        </w:tc>
      </w:tr>
      <w:tr w:rsidR="00265844" w:rsidRPr="00AA67EC" w14:paraId="6D016071" w14:textId="77777777" w:rsidTr="00317E14">
        <w:trPr>
          <w:cnfStyle w:val="000000010000" w:firstRow="0" w:lastRow="0" w:firstColumn="0" w:lastColumn="0" w:oddVBand="0" w:evenVBand="0" w:oddHBand="0" w:evenHBand="1" w:firstRowFirstColumn="0" w:firstRowLastColumn="0" w:lastRowFirstColumn="0" w:lastRowLastColumn="0"/>
        </w:trPr>
        <w:tc>
          <w:tcPr>
            <w:tcW w:w="1980" w:type="pct"/>
            <w:tcBorders>
              <w:right w:val="single" w:sz="4" w:space="0" w:color="FFFFFF"/>
            </w:tcBorders>
            <w:vAlign w:val="center"/>
          </w:tcPr>
          <w:p w14:paraId="27B89333" w14:textId="77777777" w:rsidR="00265844" w:rsidRPr="005519A1" w:rsidRDefault="00265844" w:rsidP="00270F36">
            <w:pPr>
              <w:spacing w:before="40" w:after="40"/>
              <w:rPr>
                <w:rFonts w:cstheme="minorHAnsi"/>
              </w:rPr>
            </w:pPr>
            <w:r w:rsidRPr="005519A1">
              <w:rPr>
                <w:rFonts w:cstheme="minorHAnsi"/>
              </w:rPr>
              <w:t>Final Report</w:t>
            </w:r>
          </w:p>
        </w:tc>
        <w:tc>
          <w:tcPr>
            <w:tcW w:w="1391" w:type="pct"/>
            <w:tcBorders>
              <w:left w:val="single" w:sz="4" w:space="0" w:color="FFFFFF"/>
              <w:right w:val="single" w:sz="4" w:space="0" w:color="FFFFFF"/>
            </w:tcBorders>
            <w:vAlign w:val="center"/>
          </w:tcPr>
          <w:p w14:paraId="6EF3D1F6" w14:textId="16A51B53" w:rsidR="00265844" w:rsidRPr="005519A1" w:rsidRDefault="0087095C" w:rsidP="00317E14">
            <w:pPr>
              <w:spacing w:before="40" w:after="40"/>
              <w:ind w:left="-248" w:firstLine="142"/>
              <w:rPr>
                <w:rFonts w:cstheme="minorHAnsi"/>
              </w:rPr>
            </w:pPr>
            <w:r>
              <w:rPr>
                <w:rFonts w:cstheme="minorHAnsi"/>
              </w:rPr>
              <w:t xml:space="preserve"> </w:t>
            </w:r>
            <w:r w:rsidR="00265844" w:rsidRPr="005519A1">
              <w:rPr>
                <w:rFonts w:cstheme="minorHAnsi"/>
              </w:rPr>
              <w:t>13 June 2025</w:t>
            </w:r>
          </w:p>
        </w:tc>
        <w:tc>
          <w:tcPr>
            <w:tcW w:w="1629" w:type="pct"/>
            <w:tcBorders>
              <w:left w:val="single" w:sz="4" w:space="0" w:color="FFFFFF"/>
            </w:tcBorders>
            <w:vAlign w:val="center"/>
          </w:tcPr>
          <w:p w14:paraId="1ACAB152" w14:textId="0570C460" w:rsidR="00265844" w:rsidRPr="005519A1" w:rsidRDefault="00265844" w:rsidP="00270F36">
            <w:pPr>
              <w:spacing w:before="40" w:after="40"/>
              <w:rPr>
                <w:rFonts w:cstheme="minorHAnsi"/>
              </w:rPr>
            </w:pPr>
            <w:r w:rsidRPr="005519A1">
              <w:rPr>
                <w:rFonts w:cstheme="minorHAnsi"/>
              </w:rPr>
              <w:t>31 August 2025</w:t>
            </w:r>
          </w:p>
        </w:tc>
      </w:tr>
      <w:tr w:rsidR="00265844" w:rsidRPr="00AA67EC" w14:paraId="74492537" w14:textId="77777777" w:rsidTr="00317E14">
        <w:tc>
          <w:tcPr>
            <w:tcW w:w="1980" w:type="pct"/>
            <w:tcBorders>
              <w:right w:val="single" w:sz="4" w:space="0" w:color="FFFFFF"/>
            </w:tcBorders>
            <w:vAlign w:val="center"/>
          </w:tcPr>
          <w:p w14:paraId="68DDBE18" w14:textId="77777777" w:rsidR="00265844" w:rsidRPr="005519A1" w:rsidRDefault="00265844" w:rsidP="00270F36">
            <w:pPr>
              <w:spacing w:before="40" w:after="40"/>
              <w:rPr>
                <w:rFonts w:cstheme="minorHAnsi"/>
              </w:rPr>
            </w:pPr>
            <w:r w:rsidRPr="005519A1">
              <w:rPr>
                <w:rFonts w:cstheme="minorHAnsi"/>
              </w:rPr>
              <w:t>Contract end date</w:t>
            </w:r>
          </w:p>
        </w:tc>
        <w:tc>
          <w:tcPr>
            <w:tcW w:w="1391" w:type="pct"/>
            <w:tcBorders>
              <w:left w:val="single" w:sz="4" w:space="0" w:color="FFFFFF"/>
              <w:right w:val="single" w:sz="4" w:space="0" w:color="FFFFFF"/>
            </w:tcBorders>
            <w:vAlign w:val="center"/>
          </w:tcPr>
          <w:p w14:paraId="1DD2800E" w14:textId="77777777" w:rsidR="00265844" w:rsidRPr="005519A1" w:rsidRDefault="00265844" w:rsidP="00317E14">
            <w:pPr>
              <w:spacing w:before="40" w:after="40"/>
              <w:rPr>
                <w:rFonts w:cstheme="minorHAnsi"/>
              </w:rPr>
            </w:pPr>
            <w:r w:rsidRPr="005519A1">
              <w:rPr>
                <w:rFonts w:cstheme="minorHAnsi"/>
              </w:rPr>
              <w:t>30 June 2025</w:t>
            </w:r>
          </w:p>
        </w:tc>
        <w:tc>
          <w:tcPr>
            <w:tcW w:w="1629" w:type="pct"/>
            <w:tcBorders>
              <w:left w:val="single" w:sz="4" w:space="0" w:color="FFFFFF"/>
            </w:tcBorders>
            <w:vAlign w:val="center"/>
          </w:tcPr>
          <w:p w14:paraId="2F874AB1" w14:textId="522A5B95" w:rsidR="00265844" w:rsidRPr="005519A1" w:rsidRDefault="00265844" w:rsidP="00270F36">
            <w:pPr>
              <w:spacing w:before="40" w:after="40"/>
              <w:rPr>
                <w:rFonts w:cstheme="minorHAnsi"/>
              </w:rPr>
            </w:pPr>
            <w:r w:rsidRPr="005519A1">
              <w:rPr>
                <w:rFonts w:cstheme="minorHAnsi"/>
              </w:rPr>
              <w:t>31 March 2026</w:t>
            </w:r>
          </w:p>
        </w:tc>
      </w:tr>
    </w:tbl>
    <w:p w14:paraId="3525A2AC" w14:textId="5A53666E" w:rsidR="00265844" w:rsidRDefault="00C371C6" w:rsidP="00265844">
      <w:pPr>
        <w:pStyle w:val="Heading3"/>
      </w:pPr>
      <w:r>
        <w:t>Budget summary</w:t>
      </w:r>
    </w:p>
    <w:p w14:paraId="4C8D67C5" w14:textId="3DCE7AF8" w:rsidR="00D13C23" w:rsidRPr="00D13C23" w:rsidRDefault="00D13C23" w:rsidP="00D13C23">
      <w:r>
        <w:t>Table 9 outlines the National Sepsis Program Extension expenditur</w:t>
      </w:r>
      <w:r w:rsidR="001236D7">
        <w:t>e</w:t>
      </w:r>
      <w:r w:rsidR="00DE615E">
        <w:t xml:space="preserve"> on 30 </w:t>
      </w:r>
      <w:r w:rsidR="00094279">
        <w:t>September</w:t>
      </w:r>
      <w:r w:rsidR="00DE615E">
        <w:t xml:space="preserve"> 2025. </w:t>
      </w:r>
      <w:r w:rsidR="000B6DE7">
        <w:t>Costs associated</w:t>
      </w:r>
      <w:r w:rsidR="003610D5">
        <w:t xml:space="preserve"> with</w:t>
      </w:r>
      <w:r w:rsidR="00DE615E">
        <w:t xml:space="preserve"> the program closure phase</w:t>
      </w:r>
      <w:r w:rsidR="00402ACA">
        <w:t xml:space="preserve">, outstanding payments to contractors for work ending after 30 </w:t>
      </w:r>
      <w:r w:rsidR="00094279">
        <w:t>September</w:t>
      </w:r>
      <w:r w:rsidR="00402ACA">
        <w:t xml:space="preserve">, </w:t>
      </w:r>
      <w:r w:rsidR="00DE615E">
        <w:t>and the continuation of the First Nations Project are not included in th</w:t>
      </w:r>
      <w:r w:rsidR="00402ACA">
        <w:t>ese</w:t>
      </w:r>
      <w:r w:rsidR="00DE615E">
        <w:t xml:space="preserve"> figure</w:t>
      </w:r>
      <w:r w:rsidR="00402ACA">
        <w:t>s</w:t>
      </w:r>
      <w:r w:rsidR="00DE615E">
        <w:t xml:space="preserve">. </w:t>
      </w:r>
      <w:r w:rsidR="00402ACA">
        <w:t>It is anticipated that the budget</w:t>
      </w:r>
      <w:r w:rsidR="00783AEC">
        <w:t xml:space="preserve"> of $2,100,000</w:t>
      </w:r>
      <w:r w:rsidR="00402ACA">
        <w:t xml:space="preserve"> will be fully expended. </w:t>
      </w:r>
    </w:p>
    <w:p w14:paraId="148A8996" w14:textId="4FD6946C" w:rsidR="00AD62B0" w:rsidRDefault="00AD62B0" w:rsidP="00FA4E98">
      <w:pPr>
        <w:pStyle w:val="Caption"/>
      </w:pPr>
      <w:bookmarkStart w:id="198" w:name="_Toc218868331"/>
      <w:r>
        <w:t xml:space="preserve">Table </w:t>
      </w:r>
      <w:r w:rsidR="00D57253">
        <w:fldChar w:fldCharType="begin"/>
      </w:r>
      <w:r w:rsidR="00D57253">
        <w:instrText xml:space="preserve"> SEQ Table \* ARABIC </w:instrText>
      </w:r>
      <w:r w:rsidR="00D57253">
        <w:fldChar w:fldCharType="separate"/>
      </w:r>
      <w:r w:rsidR="0069675C">
        <w:rPr>
          <w:noProof/>
        </w:rPr>
        <w:t>9</w:t>
      </w:r>
      <w:r w:rsidR="00D57253">
        <w:rPr>
          <w:noProof/>
        </w:rPr>
        <w:fldChar w:fldCharType="end"/>
      </w:r>
      <w:r w:rsidRPr="00476F3C">
        <w:t xml:space="preserve">: </w:t>
      </w:r>
      <w:r w:rsidRPr="00AD62B0">
        <w:t xml:space="preserve">National Sepsis Program </w:t>
      </w:r>
      <w:r w:rsidR="00D13C23">
        <w:t xml:space="preserve">Extension </w:t>
      </w:r>
      <w:r w:rsidRPr="00AD62B0">
        <w:t>Expenditure</w:t>
      </w:r>
      <w:bookmarkEnd w:id="198"/>
    </w:p>
    <w:tbl>
      <w:tblPr>
        <w:tblStyle w:val="SQHTable"/>
        <w:tblW w:w="5000" w:type="pct"/>
        <w:tblLook w:val="04A0" w:firstRow="1" w:lastRow="0" w:firstColumn="1" w:lastColumn="0" w:noHBand="0" w:noVBand="1"/>
      </w:tblPr>
      <w:tblGrid>
        <w:gridCol w:w="6096"/>
        <w:gridCol w:w="3088"/>
      </w:tblGrid>
      <w:tr w:rsidR="001C05D6" w:rsidRPr="005519A1" w14:paraId="457504D9" w14:textId="77777777" w:rsidTr="001C05D6">
        <w:trPr>
          <w:cnfStyle w:val="100000000000" w:firstRow="1" w:lastRow="0" w:firstColumn="0" w:lastColumn="0" w:oddVBand="0" w:evenVBand="0" w:oddHBand="0" w:evenHBand="0" w:firstRowFirstColumn="0" w:firstRowLastColumn="0" w:lastRowFirstColumn="0" w:lastRowLastColumn="0"/>
          <w:trHeight w:val="471"/>
        </w:trPr>
        <w:tc>
          <w:tcPr>
            <w:tcW w:w="3319" w:type="pct"/>
            <w:tcBorders>
              <w:right w:val="single" w:sz="4" w:space="0" w:color="FFFFFF"/>
            </w:tcBorders>
            <w:vAlign w:val="center"/>
          </w:tcPr>
          <w:p w14:paraId="0974A3C0" w14:textId="5A8067D6" w:rsidR="00E8430B" w:rsidRPr="005519A1" w:rsidRDefault="00E8430B" w:rsidP="00DD1FF3">
            <w:pPr>
              <w:spacing w:before="20" w:after="20"/>
              <w:rPr>
                <w:rFonts w:cstheme="minorHAnsi"/>
                <w:b w:val="0"/>
                <w:bCs/>
              </w:rPr>
            </w:pPr>
            <w:r>
              <w:rPr>
                <w:rFonts w:cstheme="minorHAnsi"/>
                <w:bCs/>
              </w:rPr>
              <w:t>Program expenditure on 30 July 2025</w:t>
            </w:r>
          </w:p>
        </w:tc>
        <w:tc>
          <w:tcPr>
            <w:tcW w:w="1681" w:type="pct"/>
            <w:tcBorders>
              <w:left w:val="single" w:sz="4" w:space="0" w:color="FFFFFF"/>
            </w:tcBorders>
            <w:vAlign w:val="center"/>
          </w:tcPr>
          <w:p w14:paraId="5ABAA5BC" w14:textId="77777777" w:rsidR="00E8430B" w:rsidRPr="005519A1" w:rsidRDefault="00E8430B" w:rsidP="001C05D6">
            <w:pPr>
              <w:spacing w:before="20" w:after="20"/>
              <w:jc w:val="center"/>
              <w:rPr>
                <w:rFonts w:cstheme="minorHAnsi"/>
                <w:b w:val="0"/>
                <w:bCs/>
              </w:rPr>
            </w:pPr>
            <w:r>
              <w:rPr>
                <w:rFonts w:cstheme="minorHAnsi"/>
                <w:bCs/>
              </w:rPr>
              <w:t>Cost</w:t>
            </w:r>
          </w:p>
        </w:tc>
      </w:tr>
      <w:tr w:rsidR="001C05D6" w:rsidRPr="005519A1" w14:paraId="43EFBC64" w14:textId="77777777" w:rsidTr="001C05D6">
        <w:tc>
          <w:tcPr>
            <w:tcW w:w="3319" w:type="pct"/>
            <w:tcBorders>
              <w:right w:val="single" w:sz="4" w:space="0" w:color="FFFFFF"/>
            </w:tcBorders>
          </w:tcPr>
          <w:p w14:paraId="3547D3B9" w14:textId="64306A3A" w:rsidR="00E8430B" w:rsidRPr="005519A1" w:rsidRDefault="00E8430B" w:rsidP="00DD1FF3">
            <w:pPr>
              <w:spacing w:before="40" w:after="40"/>
              <w:rPr>
                <w:rFonts w:cstheme="minorHAnsi"/>
              </w:rPr>
            </w:pPr>
            <w:r>
              <w:rPr>
                <w:rFonts w:cstheme="minorHAnsi"/>
              </w:rPr>
              <w:t>Project 1: Targeted National Public Awareness Campaign</w:t>
            </w:r>
          </w:p>
        </w:tc>
        <w:tc>
          <w:tcPr>
            <w:tcW w:w="1681" w:type="pct"/>
            <w:tcBorders>
              <w:left w:val="single" w:sz="4" w:space="0" w:color="FFFFFF"/>
            </w:tcBorders>
          </w:tcPr>
          <w:p w14:paraId="1F922059" w14:textId="0173354C" w:rsidR="00E8430B" w:rsidRPr="005519A1" w:rsidRDefault="00140A75" w:rsidP="001C05D6">
            <w:pPr>
              <w:spacing w:before="40" w:after="40"/>
              <w:jc w:val="center"/>
              <w:rPr>
                <w:rFonts w:cstheme="minorHAnsi"/>
              </w:rPr>
            </w:pPr>
            <w:r w:rsidRPr="0048070B">
              <w:rPr>
                <w:rFonts w:cstheme="minorHAnsi"/>
                <w:color w:val="auto"/>
              </w:rPr>
              <w:t>$</w:t>
            </w:r>
            <w:r w:rsidR="00094279" w:rsidRPr="0048070B">
              <w:rPr>
                <w:rFonts w:cstheme="minorHAnsi"/>
                <w:color w:val="auto"/>
              </w:rPr>
              <w:t>3</w:t>
            </w:r>
            <w:r w:rsidR="009F47F0">
              <w:rPr>
                <w:rFonts w:cstheme="minorHAnsi"/>
                <w:color w:val="auto"/>
              </w:rPr>
              <w:t>84,407.61</w:t>
            </w:r>
          </w:p>
        </w:tc>
      </w:tr>
      <w:tr w:rsidR="00E8430B" w:rsidRPr="005519A1" w14:paraId="4DEDB8F0" w14:textId="77777777" w:rsidTr="001C05D6">
        <w:trPr>
          <w:cnfStyle w:val="000000010000" w:firstRow="0" w:lastRow="0" w:firstColumn="0" w:lastColumn="0" w:oddVBand="0" w:evenVBand="0" w:oddHBand="0" w:evenHBand="1" w:firstRowFirstColumn="0" w:firstRowLastColumn="0" w:lastRowFirstColumn="0" w:lastRowLastColumn="0"/>
        </w:trPr>
        <w:tc>
          <w:tcPr>
            <w:tcW w:w="3319" w:type="pct"/>
            <w:tcBorders>
              <w:right w:val="single" w:sz="4" w:space="0" w:color="FFFFFF"/>
            </w:tcBorders>
          </w:tcPr>
          <w:p w14:paraId="57878A79" w14:textId="66B91F3F" w:rsidR="00E8430B" w:rsidRDefault="00E8430B" w:rsidP="00DD1FF3">
            <w:pPr>
              <w:spacing w:before="40" w:after="40"/>
              <w:rPr>
                <w:rFonts w:cstheme="minorHAnsi"/>
              </w:rPr>
            </w:pPr>
            <w:r>
              <w:rPr>
                <w:rFonts w:cstheme="minorHAnsi"/>
              </w:rPr>
              <w:t xml:space="preserve">Project 2: Education and Training for Health </w:t>
            </w:r>
            <w:r w:rsidR="001C05D6">
              <w:rPr>
                <w:rFonts w:cstheme="minorHAnsi"/>
              </w:rPr>
              <w:t>Professionals</w:t>
            </w:r>
          </w:p>
        </w:tc>
        <w:tc>
          <w:tcPr>
            <w:tcW w:w="1681" w:type="pct"/>
            <w:tcBorders>
              <w:left w:val="single" w:sz="4" w:space="0" w:color="FFFFFF"/>
            </w:tcBorders>
          </w:tcPr>
          <w:p w14:paraId="05D816C2" w14:textId="02C7664C" w:rsidR="00E8430B" w:rsidRDefault="00140A75" w:rsidP="001C05D6">
            <w:pPr>
              <w:spacing w:before="40" w:after="40"/>
              <w:jc w:val="center"/>
              <w:rPr>
                <w:rFonts w:cstheme="minorHAnsi"/>
              </w:rPr>
            </w:pPr>
            <w:r>
              <w:rPr>
                <w:rFonts w:cstheme="minorHAnsi"/>
              </w:rPr>
              <w:t>$</w:t>
            </w:r>
            <w:r w:rsidR="0048070B">
              <w:rPr>
                <w:rFonts w:cstheme="minorHAnsi"/>
              </w:rPr>
              <w:t>352,734.4</w:t>
            </w:r>
            <w:r w:rsidR="009F47F0">
              <w:rPr>
                <w:rFonts w:cstheme="minorHAnsi"/>
              </w:rPr>
              <w:t>1</w:t>
            </w:r>
          </w:p>
        </w:tc>
      </w:tr>
      <w:tr w:rsidR="00E8430B" w:rsidRPr="005519A1" w14:paraId="37D17644" w14:textId="77777777" w:rsidTr="001C05D6">
        <w:tc>
          <w:tcPr>
            <w:tcW w:w="3319" w:type="pct"/>
            <w:tcBorders>
              <w:right w:val="single" w:sz="4" w:space="0" w:color="FFFFFF"/>
            </w:tcBorders>
          </w:tcPr>
          <w:p w14:paraId="62CBE3C4" w14:textId="5DE017C9" w:rsidR="00E8430B" w:rsidRDefault="00E8430B" w:rsidP="00DD1FF3">
            <w:pPr>
              <w:spacing w:before="40" w:after="40"/>
              <w:rPr>
                <w:rFonts w:cstheme="minorHAnsi"/>
              </w:rPr>
            </w:pPr>
            <w:r>
              <w:rPr>
                <w:rFonts w:cstheme="minorHAnsi"/>
              </w:rPr>
              <w:t>Project 3: Coordinated Care and Post Sepsis Support</w:t>
            </w:r>
          </w:p>
        </w:tc>
        <w:tc>
          <w:tcPr>
            <w:tcW w:w="1681" w:type="pct"/>
            <w:tcBorders>
              <w:left w:val="single" w:sz="4" w:space="0" w:color="FFFFFF"/>
            </w:tcBorders>
          </w:tcPr>
          <w:p w14:paraId="42EDCCAA" w14:textId="50D7B2F0" w:rsidR="00E8430B" w:rsidRDefault="00140A75" w:rsidP="0048070B">
            <w:pPr>
              <w:spacing w:before="40" w:after="40"/>
              <w:jc w:val="center"/>
              <w:rPr>
                <w:rFonts w:cstheme="minorHAnsi"/>
              </w:rPr>
            </w:pPr>
            <w:r>
              <w:rPr>
                <w:rFonts w:cstheme="minorHAnsi"/>
              </w:rPr>
              <w:t>$</w:t>
            </w:r>
            <w:r w:rsidR="0048070B">
              <w:rPr>
                <w:rFonts w:cstheme="minorHAnsi"/>
              </w:rPr>
              <w:t>352,734.4</w:t>
            </w:r>
            <w:r w:rsidR="009F47F0">
              <w:rPr>
                <w:rFonts w:cstheme="minorHAnsi"/>
              </w:rPr>
              <w:t>1</w:t>
            </w:r>
          </w:p>
        </w:tc>
      </w:tr>
      <w:tr w:rsidR="00E8430B" w:rsidRPr="005519A1" w14:paraId="671522E9" w14:textId="77777777" w:rsidTr="001C05D6">
        <w:trPr>
          <w:cnfStyle w:val="000000010000" w:firstRow="0" w:lastRow="0" w:firstColumn="0" w:lastColumn="0" w:oddVBand="0" w:evenVBand="0" w:oddHBand="0" w:evenHBand="1" w:firstRowFirstColumn="0" w:firstRowLastColumn="0" w:lastRowFirstColumn="0" w:lastRowLastColumn="0"/>
        </w:trPr>
        <w:tc>
          <w:tcPr>
            <w:tcW w:w="3319" w:type="pct"/>
            <w:tcBorders>
              <w:right w:val="single" w:sz="4" w:space="0" w:color="FFFFFF"/>
            </w:tcBorders>
          </w:tcPr>
          <w:p w14:paraId="3B14FA1E" w14:textId="1BBF2243" w:rsidR="00E8430B" w:rsidRDefault="00E8430B" w:rsidP="00DD1FF3">
            <w:pPr>
              <w:spacing w:before="40" w:after="40"/>
              <w:rPr>
                <w:rFonts w:cstheme="minorHAnsi"/>
              </w:rPr>
            </w:pPr>
            <w:r>
              <w:rPr>
                <w:rFonts w:cstheme="minorHAnsi"/>
              </w:rPr>
              <w:t>Project 4: Data Tools for Quality Improvement</w:t>
            </w:r>
            <w:r w:rsidR="00783AEC">
              <w:rPr>
                <w:rStyle w:val="FootnoteReference"/>
                <w:rFonts w:cstheme="minorHAnsi"/>
              </w:rPr>
              <w:footnoteReference w:id="3"/>
            </w:r>
          </w:p>
        </w:tc>
        <w:tc>
          <w:tcPr>
            <w:tcW w:w="1681" w:type="pct"/>
            <w:tcBorders>
              <w:left w:val="single" w:sz="4" w:space="0" w:color="FFFFFF"/>
            </w:tcBorders>
          </w:tcPr>
          <w:p w14:paraId="2ECC1A2E" w14:textId="15A406CA" w:rsidR="00E8430B" w:rsidRDefault="00140A75" w:rsidP="001C05D6">
            <w:pPr>
              <w:spacing w:before="40" w:after="40"/>
              <w:jc w:val="center"/>
              <w:rPr>
                <w:rFonts w:cstheme="minorHAnsi"/>
              </w:rPr>
            </w:pPr>
            <w:r>
              <w:rPr>
                <w:rFonts w:cstheme="minorHAnsi"/>
              </w:rPr>
              <w:t>$</w:t>
            </w:r>
            <w:r w:rsidR="0048070B">
              <w:rPr>
                <w:rFonts w:cstheme="minorHAnsi"/>
              </w:rPr>
              <w:t>293,945.34</w:t>
            </w:r>
          </w:p>
        </w:tc>
      </w:tr>
      <w:tr w:rsidR="00E8430B" w:rsidRPr="005519A1" w14:paraId="1B625E34" w14:textId="77777777" w:rsidTr="001C05D6">
        <w:tc>
          <w:tcPr>
            <w:tcW w:w="3319" w:type="pct"/>
            <w:tcBorders>
              <w:right w:val="single" w:sz="4" w:space="0" w:color="FFFFFF"/>
            </w:tcBorders>
          </w:tcPr>
          <w:p w14:paraId="73DF0397" w14:textId="1F9A01EB" w:rsidR="00E8430B" w:rsidRDefault="00E8430B" w:rsidP="00DD1FF3">
            <w:pPr>
              <w:spacing w:before="40" w:after="40"/>
              <w:rPr>
                <w:rFonts w:cstheme="minorHAnsi"/>
              </w:rPr>
            </w:pPr>
            <w:r>
              <w:rPr>
                <w:rFonts w:cstheme="minorHAnsi"/>
              </w:rPr>
              <w:t>Project 5:  Improving sepsis recognition in First Nations peoples</w:t>
            </w:r>
          </w:p>
        </w:tc>
        <w:tc>
          <w:tcPr>
            <w:tcW w:w="1681" w:type="pct"/>
            <w:tcBorders>
              <w:left w:val="single" w:sz="4" w:space="0" w:color="FFFFFF"/>
            </w:tcBorders>
          </w:tcPr>
          <w:p w14:paraId="4D99ABD8" w14:textId="72924247" w:rsidR="00E8430B" w:rsidRDefault="00140A75" w:rsidP="001C05D6">
            <w:pPr>
              <w:spacing w:before="40" w:after="40"/>
              <w:jc w:val="center"/>
              <w:rPr>
                <w:rFonts w:cstheme="minorHAnsi"/>
              </w:rPr>
            </w:pPr>
            <w:r>
              <w:rPr>
                <w:rFonts w:cstheme="minorHAnsi"/>
              </w:rPr>
              <w:t>$</w:t>
            </w:r>
            <w:r w:rsidR="0048070B">
              <w:rPr>
                <w:rFonts w:cstheme="minorHAnsi"/>
              </w:rPr>
              <w:t>17</w:t>
            </w:r>
            <w:r w:rsidR="00D513CE">
              <w:rPr>
                <w:rFonts w:cstheme="minorHAnsi"/>
              </w:rPr>
              <w:t>9</w:t>
            </w:r>
            <w:r w:rsidR="009F47F0">
              <w:rPr>
                <w:rFonts w:cstheme="minorHAnsi"/>
              </w:rPr>
              <w:t>,</w:t>
            </w:r>
            <w:r w:rsidR="0048070B">
              <w:rPr>
                <w:rFonts w:cstheme="minorHAnsi"/>
              </w:rPr>
              <w:t>367.20</w:t>
            </w:r>
          </w:p>
        </w:tc>
      </w:tr>
      <w:tr w:rsidR="001C05D6" w:rsidRPr="005519A1" w14:paraId="420FF6EE" w14:textId="77777777" w:rsidTr="001C05D6">
        <w:trPr>
          <w:cnfStyle w:val="000000010000" w:firstRow="0" w:lastRow="0" w:firstColumn="0" w:lastColumn="0" w:oddVBand="0" w:evenVBand="0" w:oddHBand="0" w:evenHBand="1" w:firstRowFirstColumn="0" w:firstRowLastColumn="0" w:lastRowFirstColumn="0" w:lastRowLastColumn="0"/>
        </w:trPr>
        <w:tc>
          <w:tcPr>
            <w:tcW w:w="3319" w:type="pct"/>
            <w:tcBorders>
              <w:right w:val="single" w:sz="4" w:space="0" w:color="FFFFFF"/>
            </w:tcBorders>
          </w:tcPr>
          <w:p w14:paraId="5F1B1BCC" w14:textId="5236EDA2" w:rsidR="00E8430B" w:rsidRPr="005519A1" w:rsidRDefault="00E8430B" w:rsidP="00DD1FF3">
            <w:pPr>
              <w:spacing w:before="40" w:after="40"/>
              <w:rPr>
                <w:rFonts w:cstheme="minorHAnsi"/>
              </w:rPr>
            </w:pPr>
            <w:r>
              <w:rPr>
                <w:rFonts w:cstheme="minorHAnsi"/>
              </w:rPr>
              <w:t>Governance</w:t>
            </w:r>
            <w:r w:rsidR="00D513CE">
              <w:rPr>
                <w:rFonts w:cstheme="minorHAnsi"/>
              </w:rPr>
              <w:t xml:space="preserve">, strategic advice and </w:t>
            </w:r>
            <w:r>
              <w:rPr>
                <w:rFonts w:cstheme="minorHAnsi"/>
              </w:rPr>
              <w:t>consumer engagement</w:t>
            </w:r>
          </w:p>
        </w:tc>
        <w:tc>
          <w:tcPr>
            <w:tcW w:w="1681" w:type="pct"/>
            <w:tcBorders>
              <w:left w:val="single" w:sz="4" w:space="0" w:color="FFFFFF"/>
            </w:tcBorders>
          </w:tcPr>
          <w:p w14:paraId="2E064849" w14:textId="4083BDB7" w:rsidR="00E8430B" w:rsidRPr="005519A1" w:rsidRDefault="00E8430B" w:rsidP="001C05D6">
            <w:pPr>
              <w:spacing w:before="40" w:after="40"/>
              <w:jc w:val="center"/>
              <w:rPr>
                <w:rFonts w:cstheme="minorHAnsi"/>
              </w:rPr>
            </w:pPr>
            <w:r>
              <w:rPr>
                <w:rFonts w:cstheme="minorHAnsi"/>
              </w:rPr>
              <w:t>$</w:t>
            </w:r>
            <w:r w:rsidR="00094279">
              <w:rPr>
                <w:rFonts w:cstheme="minorHAnsi"/>
              </w:rPr>
              <w:t>207,749.39</w:t>
            </w:r>
          </w:p>
        </w:tc>
      </w:tr>
      <w:tr w:rsidR="00783AEC" w14:paraId="53FE3787" w14:textId="77777777" w:rsidTr="00783AEC">
        <w:trPr>
          <w:trHeight w:val="154"/>
        </w:trPr>
        <w:tc>
          <w:tcPr>
            <w:tcW w:w="3319" w:type="pct"/>
            <w:tcBorders>
              <w:right w:val="single" w:sz="4" w:space="0" w:color="FFFFFF"/>
            </w:tcBorders>
          </w:tcPr>
          <w:p w14:paraId="5F2F2952" w14:textId="18BF2E09" w:rsidR="00783AEC" w:rsidRPr="00783AEC" w:rsidRDefault="00783AEC" w:rsidP="001C05D6">
            <w:pPr>
              <w:spacing w:before="40" w:after="40"/>
              <w:jc w:val="right"/>
              <w:rPr>
                <w:rFonts w:cstheme="minorHAnsi"/>
                <w:b/>
                <w:bCs/>
              </w:rPr>
            </w:pPr>
            <w:r>
              <w:rPr>
                <w:rFonts w:cstheme="minorHAnsi"/>
                <w:b/>
                <w:bCs/>
              </w:rPr>
              <w:t>Total</w:t>
            </w:r>
          </w:p>
        </w:tc>
        <w:tc>
          <w:tcPr>
            <w:tcW w:w="1681" w:type="pct"/>
            <w:tcBorders>
              <w:left w:val="single" w:sz="4" w:space="0" w:color="FFFFFF"/>
            </w:tcBorders>
          </w:tcPr>
          <w:p w14:paraId="2F5110CC" w14:textId="7A335C98" w:rsidR="00783AEC" w:rsidRPr="00783AEC" w:rsidRDefault="00D513CE" w:rsidP="00783AEC">
            <w:pPr>
              <w:spacing w:before="40" w:after="40"/>
              <w:jc w:val="center"/>
              <w:rPr>
                <w:rFonts w:cstheme="minorHAnsi"/>
                <w:b/>
                <w:bCs/>
              </w:rPr>
            </w:pPr>
            <w:r>
              <w:rPr>
                <w:rFonts w:cstheme="minorHAnsi"/>
                <w:b/>
                <w:bCs/>
              </w:rPr>
              <w:t>$1,770,938.36</w:t>
            </w:r>
          </w:p>
        </w:tc>
      </w:tr>
      <w:tr w:rsidR="001C05D6" w14:paraId="28A89CCD" w14:textId="77777777" w:rsidTr="00783AEC">
        <w:trPr>
          <w:cnfStyle w:val="000000010000" w:firstRow="0" w:lastRow="0" w:firstColumn="0" w:lastColumn="0" w:oddVBand="0" w:evenVBand="0" w:oddHBand="0" w:evenHBand="1" w:firstRowFirstColumn="0" w:firstRowLastColumn="0" w:lastRowFirstColumn="0" w:lastRowLastColumn="0"/>
          <w:trHeight w:val="154"/>
        </w:trPr>
        <w:tc>
          <w:tcPr>
            <w:tcW w:w="3319" w:type="pct"/>
            <w:tcBorders>
              <w:right w:val="single" w:sz="4" w:space="0" w:color="FFFFFF"/>
            </w:tcBorders>
          </w:tcPr>
          <w:p w14:paraId="27B5410F" w14:textId="3530D370" w:rsidR="00E8430B" w:rsidRPr="00D513CE" w:rsidRDefault="0048070B" w:rsidP="001C05D6">
            <w:pPr>
              <w:spacing w:before="40" w:after="40"/>
              <w:jc w:val="right"/>
              <w:rPr>
                <w:rFonts w:cstheme="minorHAnsi"/>
              </w:rPr>
            </w:pPr>
            <w:r w:rsidRPr="00D513CE">
              <w:rPr>
                <w:rFonts w:cstheme="minorHAnsi"/>
              </w:rPr>
              <w:t xml:space="preserve">Budget </w:t>
            </w:r>
            <w:r w:rsidR="00D513CE">
              <w:rPr>
                <w:rFonts w:cstheme="minorHAnsi"/>
              </w:rPr>
              <w:t>r</w:t>
            </w:r>
            <w:r w:rsidR="001C05D6" w:rsidRPr="00D513CE">
              <w:rPr>
                <w:rFonts w:cstheme="minorHAnsi"/>
              </w:rPr>
              <w:t>emaining</w:t>
            </w:r>
            <w:r w:rsidR="00783AEC" w:rsidRPr="00D513CE">
              <w:rPr>
                <w:rFonts w:cstheme="minorHAnsi"/>
              </w:rPr>
              <w:t xml:space="preserve"> </w:t>
            </w:r>
            <w:proofErr w:type="gramStart"/>
            <w:r w:rsidR="00783AEC" w:rsidRPr="00D513CE">
              <w:rPr>
                <w:rFonts w:cstheme="minorHAnsi"/>
              </w:rPr>
              <w:t>at</w:t>
            </w:r>
            <w:proofErr w:type="gramEnd"/>
            <w:r w:rsidR="00783AEC" w:rsidRPr="00D513CE">
              <w:rPr>
                <w:rFonts w:cstheme="minorHAnsi"/>
              </w:rPr>
              <w:t xml:space="preserve"> 30 September 2025</w:t>
            </w:r>
            <w:r w:rsidR="001C05D6" w:rsidRPr="00D513CE">
              <w:rPr>
                <w:rFonts w:cstheme="minorHAnsi"/>
              </w:rPr>
              <w:t xml:space="preserve"> </w:t>
            </w:r>
          </w:p>
        </w:tc>
        <w:tc>
          <w:tcPr>
            <w:tcW w:w="1681" w:type="pct"/>
            <w:tcBorders>
              <w:left w:val="single" w:sz="4" w:space="0" w:color="FFFFFF"/>
            </w:tcBorders>
          </w:tcPr>
          <w:p w14:paraId="6F8DA966" w14:textId="34F455BA" w:rsidR="00E8430B" w:rsidRPr="00D513CE" w:rsidRDefault="00783AEC" w:rsidP="00783AEC">
            <w:pPr>
              <w:spacing w:before="40" w:after="40"/>
              <w:jc w:val="center"/>
              <w:rPr>
                <w:rFonts w:cstheme="minorHAnsi"/>
              </w:rPr>
            </w:pPr>
            <w:r w:rsidRPr="00D513CE">
              <w:rPr>
                <w:rFonts w:cstheme="minorHAnsi"/>
              </w:rPr>
              <w:t>$329,061.64</w:t>
            </w:r>
          </w:p>
        </w:tc>
      </w:tr>
    </w:tbl>
    <w:p w14:paraId="2DAFB5A1" w14:textId="77777777" w:rsidR="00E8430B" w:rsidRDefault="00E8430B" w:rsidP="00E8430B"/>
    <w:p w14:paraId="41BB0DCE" w14:textId="3B50111B" w:rsidR="00265844" w:rsidRPr="007B5613" w:rsidRDefault="00265844" w:rsidP="00265844">
      <w:pPr>
        <w:pStyle w:val="Heading3"/>
      </w:pPr>
      <w:bookmarkStart w:id="199" w:name="_Toc201770553"/>
      <w:r w:rsidRPr="007B5613">
        <w:lastRenderedPageBreak/>
        <w:t>Team composition</w:t>
      </w:r>
      <w:bookmarkEnd w:id="199"/>
    </w:p>
    <w:p w14:paraId="60AED5EC" w14:textId="2362A9E6" w:rsidR="00265844" w:rsidRPr="00AD62B0" w:rsidRDefault="00265844" w:rsidP="00AD62B0">
      <w:pPr>
        <w:rPr>
          <w:rFonts w:cstheme="minorHAnsi"/>
        </w:rPr>
      </w:pPr>
      <w:r w:rsidRPr="007B5613">
        <w:rPr>
          <w:rFonts w:cstheme="minorHAnsi"/>
        </w:rPr>
        <w:t xml:space="preserve">The list of the personnel involved in the Program Extension during the period from September 2023 to September 2025 is provided </w:t>
      </w:r>
      <w:r w:rsidRPr="00197715">
        <w:rPr>
          <w:rFonts w:cstheme="minorHAnsi"/>
        </w:rPr>
        <w:t xml:space="preserve">in </w:t>
      </w:r>
      <w:r w:rsidRPr="00C371C6">
        <w:rPr>
          <w:rFonts w:cstheme="minorHAnsi"/>
        </w:rPr>
        <w:t xml:space="preserve">Table </w:t>
      </w:r>
      <w:r w:rsidR="00ED1693">
        <w:rPr>
          <w:rFonts w:cstheme="minorHAnsi"/>
        </w:rPr>
        <w:t>10</w:t>
      </w:r>
      <w:r w:rsidRPr="00C371C6">
        <w:rPr>
          <w:rFonts w:cstheme="minorHAnsi"/>
        </w:rPr>
        <w:t>.</w:t>
      </w:r>
      <w:r w:rsidRPr="00197715">
        <w:rPr>
          <w:rFonts w:cstheme="minorHAnsi"/>
        </w:rPr>
        <w:t xml:space="preserve"> The</w:t>
      </w:r>
      <w:r>
        <w:rPr>
          <w:rFonts w:cstheme="minorHAnsi"/>
        </w:rPr>
        <w:t xml:space="preserve"> team excelled at embedding collaborative practice into all aspects of project planning, procurement, delivery, reporting and evaluation to ensure a robust and effective project management approach.</w:t>
      </w:r>
      <w:bookmarkStart w:id="200" w:name="_bookmark75"/>
      <w:bookmarkEnd w:id="200"/>
    </w:p>
    <w:p w14:paraId="7CC8471E" w14:textId="0F0665DF" w:rsidR="00AD62B0" w:rsidRDefault="00AD62B0" w:rsidP="00FA4E98">
      <w:pPr>
        <w:pStyle w:val="Caption"/>
      </w:pPr>
      <w:bookmarkStart w:id="201" w:name="_Toc218868332"/>
      <w:r>
        <w:t xml:space="preserve">Table </w:t>
      </w:r>
      <w:r w:rsidR="00D57253">
        <w:fldChar w:fldCharType="begin"/>
      </w:r>
      <w:r w:rsidR="00D57253">
        <w:instrText xml:space="preserve"> SEQ Table \* ARABIC </w:instrText>
      </w:r>
      <w:r w:rsidR="00D57253">
        <w:fldChar w:fldCharType="separate"/>
      </w:r>
      <w:r w:rsidR="0069675C">
        <w:rPr>
          <w:noProof/>
        </w:rPr>
        <w:t>10</w:t>
      </w:r>
      <w:r w:rsidR="00D57253">
        <w:rPr>
          <w:noProof/>
        </w:rPr>
        <w:fldChar w:fldCharType="end"/>
      </w:r>
      <w:r>
        <w:t xml:space="preserve">: </w:t>
      </w:r>
      <w:r w:rsidRPr="001C31E4">
        <w:t>National Sepsis Program Extension Team composition</w:t>
      </w:r>
      <w:bookmarkEnd w:id="201"/>
    </w:p>
    <w:tbl>
      <w:tblPr>
        <w:tblStyle w:val="SQHTable"/>
        <w:tblW w:w="9339" w:type="dxa"/>
        <w:tblLayout w:type="fixed"/>
        <w:tblLook w:val="01E0" w:firstRow="1" w:lastRow="1" w:firstColumn="1" w:lastColumn="1" w:noHBand="0" w:noVBand="0"/>
      </w:tblPr>
      <w:tblGrid>
        <w:gridCol w:w="4669"/>
        <w:gridCol w:w="4670"/>
      </w:tblGrid>
      <w:tr w:rsidR="00265844" w:rsidRPr="00351C88" w14:paraId="6B17368E" w14:textId="77777777" w:rsidTr="00FC2A73">
        <w:trPr>
          <w:cnfStyle w:val="100000000000" w:firstRow="1" w:lastRow="0" w:firstColumn="0" w:lastColumn="0" w:oddVBand="0" w:evenVBand="0" w:oddHBand="0" w:evenHBand="0" w:firstRowFirstColumn="0" w:firstRowLastColumn="0" w:lastRowFirstColumn="0" w:lastRowLastColumn="0"/>
          <w:trHeight w:val="471"/>
          <w:tblHeader/>
        </w:trPr>
        <w:tc>
          <w:tcPr>
            <w:tcW w:w="4669" w:type="dxa"/>
            <w:tcBorders>
              <w:right w:val="single" w:sz="4" w:space="0" w:color="FFFFFF"/>
            </w:tcBorders>
            <w:vAlign w:val="center"/>
          </w:tcPr>
          <w:p w14:paraId="2E519A73" w14:textId="77777777" w:rsidR="00265844" w:rsidRPr="00351C88" w:rsidRDefault="00265844" w:rsidP="00270F36">
            <w:pPr>
              <w:pStyle w:val="TableParagraph"/>
              <w:spacing w:before="60" w:after="60"/>
              <w:ind w:left="175"/>
              <w:rPr>
                <w:rFonts w:asciiTheme="minorHAnsi" w:hAnsiTheme="minorHAnsi" w:cstheme="minorHAnsi"/>
                <w:b w:val="0"/>
              </w:rPr>
            </w:pPr>
            <w:r w:rsidRPr="00351C88">
              <w:rPr>
                <w:rFonts w:asciiTheme="minorHAnsi" w:hAnsiTheme="minorHAnsi" w:cstheme="minorHAnsi"/>
                <w:color w:val="FFFFFF"/>
              </w:rPr>
              <w:t>Personnel</w:t>
            </w:r>
          </w:p>
        </w:tc>
        <w:tc>
          <w:tcPr>
            <w:tcW w:w="4670" w:type="dxa"/>
            <w:tcBorders>
              <w:left w:val="single" w:sz="4" w:space="0" w:color="FFFFFF"/>
            </w:tcBorders>
            <w:vAlign w:val="center"/>
          </w:tcPr>
          <w:p w14:paraId="0B9EEDD8" w14:textId="77777777" w:rsidR="00265844" w:rsidRPr="00351C88" w:rsidRDefault="00265844" w:rsidP="00270F36">
            <w:pPr>
              <w:pStyle w:val="TableParagraph"/>
              <w:spacing w:before="60" w:after="60"/>
              <w:ind w:left="112"/>
              <w:rPr>
                <w:rFonts w:asciiTheme="minorHAnsi" w:hAnsiTheme="minorHAnsi" w:cstheme="minorHAnsi"/>
                <w:b w:val="0"/>
              </w:rPr>
            </w:pPr>
            <w:r w:rsidRPr="00351C88">
              <w:rPr>
                <w:rFonts w:asciiTheme="minorHAnsi" w:hAnsiTheme="minorHAnsi" w:cstheme="minorHAnsi"/>
                <w:color w:val="FFFFFF"/>
              </w:rPr>
              <w:t>Title</w:t>
            </w:r>
          </w:p>
        </w:tc>
      </w:tr>
      <w:tr w:rsidR="00265844" w:rsidRPr="00351C88" w14:paraId="0EEA0C03" w14:textId="77777777" w:rsidTr="00FC2A73">
        <w:trPr>
          <w:trHeight w:val="373"/>
        </w:trPr>
        <w:tc>
          <w:tcPr>
            <w:tcW w:w="9339" w:type="dxa"/>
            <w:gridSpan w:val="2"/>
            <w:shd w:val="clear" w:color="auto" w:fill="EFE8FE" w:themeFill="accent4" w:themeFillTint="33"/>
            <w:vAlign w:val="center"/>
          </w:tcPr>
          <w:p w14:paraId="7494E38A" w14:textId="77777777" w:rsidR="00265844" w:rsidRPr="00351C88" w:rsidRDefault="00265844" w:rsidP="00270F36">
            <w:pPr>
              <w:pStyle w:val="TableParagraph"/>
              <w:spacing w:before="60" w:after="60"/>
              <w:ind w:left="112"/>
              <w:rPr>
                <w:rFonts w:asciiTheme="minorHAnsi" w:hAnsiTheme="minorHAnsi" w:cstheme="minorHAnsi"/>
                <w:b/>
              </w:rPr>
            </w:pPr>
            <w:r w:rsidRPr="00351C88">
              <w:rPr>
                <w:rFonts w:asciiTheme="minorHAnsi" w:hAnsiTheme="minorHAnsi" w:cstheme="minorHAnsi"/>
                <w:b/>
              </w:rPr>
              <w:t>Commission</w:t>
            </w:r>
            <w:r w:rsidRPr="00351C88">
              <w:rPr>
                <w:rFonts w:asciiTheme="minorHAnsi" w:hAnsiTheme="minorHAnsi" w:cstheme="minorHAnsi"/>
                <w:b/>
                <w:spacing w:val="-3"/>
              </w:rPr>
              <w:t xml:space="preserve"> </w:t>
            </w:r>
            <w:r w:rsidRPr="00351C88">
              <w:rPr>
                <w:rFonts w:asciiTheme="minorHAnsi" w:hAnsiTheme="minorHAnsi" w:cstheme="minorHAnsi"/>
                <w:b/>
              </w:rPr>
              <w:t>-</w:t>
            </w:r>
            <w:r w:rsidRPr="00351C88">
              <w:rPr>
                <w:rFonts w:asciiTheme="minorHAnsi" w:hAnsiTheme="minorHAnsi" w:cstheme="minorHAnsi"/>
                <w:b/>
                <w:spacing w:val="1"/>
              </w:rPr>
              <w:t xml:space="preserve"> </w:t>
            </w:r>
            <w:r w:rsidRPr="00351C88">
              <w:rPr>
                <w:rFonts w:asciiTheme="minorHAnsi" w:hAnsiTheme="minorHAnsi" w:cstheme="minorHAnsi"/>
                <w:b/>
              </w:rPr>
              <w:t>Program</w:t>
            </w:r>
            <w:r w:rsidRPr="00351C88">
              <w:rPr>
                <w:rFonts w:asciiTheme="minorHAnsi" w:hAnsiTheme="minorHAnsi" w:cstheme="minorHAnsi"/>
                <w:b/>
                <w:spacing w:val="-3"/>
              </w:rPr>
              <w:t xml:space="preserve"> </w:t>
            </w:r>
            <w:r w:rsidRPr="00351C88">
              <w:rPr>
                <w:rFonts w:asciiTheme="minorHAnsi" w:hAnsiTheme="minorHAnsi" w:cstheme="minorHAnsi"/>
                <w:b/>
              </w:rPr>
              <w:t>team</w:t>
            </w:r>
          </w:p>
        </w:tc>
      </w:tr>
      <w:tr w:rsidR="00265844" w:rsidRPr="00351C88" w14:paraId="6F51ABA2" w14:textId="77777777" w:rsidTr="00FC2A73">
        <w:trPr>
          <w:cnfStyle w:val="000000010000" w:firstRow="0" w:lastRow="0" w:firstColumn="0" w:lastColumn="0" w:oddVBand="0" w:evenVBand="0" w:oddHBand="0" w:evenHBand="1" w:firstRowFirstColumn="0" w:firstRowLastColumn="0" w:lastRowFirstColumn="0" w:lastRowLastColumn="0"/>
          <w:trHeight w:val="371"/>
        </w:trPr>
        <w:tc>
          <w:tcPr>
            <w:tcW w:w="4669" w:type="dxa"/>
            <w:tcBorders>
              <w:right w:val="single" w:sz="4" w:space="0" w:color="FFFFFF"/>
            </w:tcBorders>
            <w:shd w:val="clear" w:color="auto" w:fill="auto"/>
            <w:vAlign w:val="center"/>
          </w:tcPr>
          <w:p w14:paraId="43DB91B4" w14:textId="7010CB52" w:rsidR="00265844" w:rsidRPr="00351C88" w:rsidRDefault="003610D5" w:rsidP="00270F36">
            <w:pPr>
              <w:pStyle w:val="TableParagraph"/>
              <w:spacing w:before="60" w:after="60"/>
              <w:ind w:left="112"/>
              <w:rPr>
                <w:rFonts w:asciiTheme="minorHAnsi" w:hAnsiTheme="minorHAnsi" w:cstheme="minorHAnsi"/>
              </w:rPr>
            </w:pPr>
            <w:r w:rsidRPr="00351C88">
              <w:rPr>
                <w:rFonts w:asciiTheme="minorHAnsi" w:hAnsiTheme="minorHAnsi" w:cstheme="minorHAnsi"/>
              </w:rPr>
              <w:t>Ms.</w:t>
            </w:r>
            <w:r w:rsidR="00265844" w:rsidRPr="00351C88">
              <w:rPr>
                <w:rFonts w:asciiTheme="minorHAnsi" w:hAnsiTheme="minorHAnsi" w:cstheme="minorHAnsi"/>
                <w:spacing w:val="1"/>
              </w:rPr>
              <w:t xml:space="preserve"> </w:t>
            </w:r>
            <w:r w:rsidR="00265844" w:rsidRPr="00351C88">
              <w:rPr>
                <w:rFonts w:asciiTheme="minorHAnsi" w:hAnsiTheme="minorHAnsi" w:cstheme="minorHAnsi"/>
              </w:rPr>
              <w:t>Anna</w:t>
            </w:r>
            <w:r w:rsidR="00265844" w:rsidRPr="00351C88">
              <w:rPr>
                <w:rFonts w:asciiTheme="minorHAnsi" w:hAnsiTheme="minorHAnsi" w:cstheme="minorHAnsi"/>
                <w:spacing w:val="-2"/>
              </w:rPr>
              <w:t xml:space="preserve"> </w:t>
            </w:r>
            <w:r w:rsidR="00265844" w:rsidRPr="00351C88">
              <w:rPr>
                <w:rFonts w:asciiTheme="minorHAnsi" w:hAnsiTheme="minorHAnsi" w:cstheme="minorHAnsi"/>
              </w:rPr>
              <w:t>Flynn</w:t>
            </w:r>
          </w:p>
        </w:tc>
        <w:tc>
          <w:tcPr>
            <w:tcW w:w="4670" w:type="dxa"/>
            <w:tcBorders>
              <w:left w:val="single" w:sz="4" w:space="0" w:color="FFFFFF"/>
            </w:tcBorders>
            <w:shd w:val="clear" w:color="auto" w:fill="auto"/>
            <w:vAlign w:val="center"/>
          </w:tcPr>
          <w:p w14:paraId="59716C39"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Director,</w:t>
            </w:r>
            <w:r w:rsidRPr="00351C88">
              <w:rPr>
                <w:rFonts w:asciiTheme="minorHAnsi" w:hAnsiTheme="minorHAnsi" w:cstheme="minorHAnsi"/>
                <w:spacing w:val="-1"/>
              </w:rPr>
              <w:t xml:space="preserve"> </w:t>
            </w:r>
            <w:r w:rsidRPr="00351C88">
              <w:rPr>
                <w:rFonts w:asciiTheme="minorHAnsi" w:hAnsiTheme="minorHAnsi" w:cstheme="minorHAnsi"/>
              </w:rPr>
              <w:t>Partnering</w:t>
            </w:r>
            <w:r w:rsidRPr="00351C88">
              <w:rPr>
                <w:rFonts w:asciiTheme="minorHAnsi" w:hAnsiTheme="minorHAnsi" w:cstheme="minorHAnsi"/>
                <w:spacing w:val="-2"/>
              </w:rPr>
              <w:t xml:space="preserve"> </w:t>
            </w:r>
            <w:r w:rsidRPr="00351C88">
              <w:rPr>
                <w:rFonts w:asciiTheme="minorHAnsi" w:hAnsiTheme="minorHAnsi" w:cstheme="minorHAnsi"/>
              </w:rPr>
              <w:t>with</w:t>
            </w:r>
            <w:r w:rsidRPr="00351C88">
              <w:rPr>
                <w:rFonts w:asciiTheme="minorHAnsi" w:hAnsiTheme="minorHAnsi" w:cstheme="minorHAnsi"/>
                <w:spacing w:val="-5"/>
              </w:rPr>
              <w:t xml:space="preserve"> </w:t>
            </w:r>
            <w:r w:rsidRPr="00351C88">
              <w:rPr>
                <w:rFonts w:asciiTheme="minorHAnsi" w:hAnsiTheme="minorHAnsi" w:cstheme="minorHAnsi"/>
              </w:rPr>
              <w:t>Consumers</w:t>
            </w:r>
          </w:p>
        </w:tc>
      </w:tr>
      <w:tr w:rsidR="00265844" w:rsidRPr="00351C88" w14:paraId="13BADC17" w14:textId="77777777" w:rsidTr="00FC2A73">
        <w:trPr>
          <w:trHeight w:val="371"/>
        </w:trPr>
        <w:tc>
          <w:tcPr>
            <w:tcW w:w="4669" w:type="dxa"/>
            <w:tcBorders>
              <w:right w:val="single" w:sz="4" w:space="0" w:color="FFFFFF"/>
            </w:tcBorders>
            <w:vAlign w:val="center"/>
          </w:tcPr>
          <w:p w14:paraId="2B325965" w14:textId="757EF692" w:rsidR="00265844" w:rsidRPr="00351C88" w:rsidRDefault="003610D5" w:rsidP="00270F36">
            <w:pPr>
              <w:pStyle w:val="TableParagraph"/>
              <w:spacing w:before="60" w:after="60"/>
              <w:ind w:left="112"/>
              <w:rPr>
                <w:rFonts w:asciiTheme="minorHAnsi" w:hAnsiTheme="minorHAnsi" w:cstheme="minorHAnsi"/>
              </w:rPr>
            </w:pPr>
            <w:r w:rsidRPr="00351C88">
              <w:rPr>
                <w:rFonts w:asciiTheme="minorHAnsi" w:hAnsiTheme="minorHAnsi" w:cstheme="minorHAnsi"/>
              </w:rPr>
              <w:t>Ms.</w:t>
            </w:r>
            <w:r w:rsidR="00265844" w:rsidRPr="00351C88">
              <w:rPr>
                <w:rFonts w:asciiTheme="minorHAnsi" w:hAnsiTheme="minorHAnsi" w:cstheme="minorHAnsi"/>
              </w:rPr>
              <w:t xml:space="preserve"> Lisa Quirk</w:t>
            </w:r>
          </w:p>
        </w:tc>
        <w:tc>
          <w:tcPr>
            <w:tcW w:w="4670" w:type="dxa"/>
            <w:tcBorders>
              <w:left w:val="single" w:sz="4" w:space="0" w:color="FFFFFF"/>
            </w:tcBorders>
            <w:vAlign w:val="center"/>
          </w:tcPr>
          <w:p w14:paraId="459C2EC4"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Program Manager, National Sepsis Program Extension</w:t>
            </w:r>
          </w:p>
        </w:tc>
      </w:tr>
      <w:tr w:rsidR="00265844" w:rsidRPr="00351C88" w14:paraId="0B3A3B85" w14:textId="77777777" w:rsidTr="00FC2A73">
        <w:trPr>
          <w:cnfStyle w:val="000000010000" w:firstRow="0" w:lastRow="0" w:firstColumn="0" w:lastColumn="0" w:oddVBand="0" w:evenVBand="0" w:oddHBand="0" w:evenHBand="1" w:firstRowFirstColumn="0" w:firstRowLastColumn="0" w:lastRowFirstColumn="0" w:lastRowLastColumn="0"/>
          <w:trHeight w:val="369"/>
        </w:trPr>
        <w:tc>
          <w:tcPr>
            <w:tcW w:w="4669" w:type="dxa"/>
            <w:tcBorders>
              <w:right w:val="single" w:sz="4" w:space="0" w:color="FFFFFF"/>
            </w:tcBorders>
            <w:shd w:val="clear" w:color="auto" w:fill="auto"/>
            <w:vAlign w:val="center"/>
          </w:tcPr>
          <w:p w14:paraId="029A0B64" w14:textId="770C536C" w:rsidR="00265844" w:rsidRPr="00351C88" w:rsidRDefault="003610D5" w:rsidP="00270F36">
            <w:pPr>
              <w:pStyle w:val="TableParagraph"/>
              <w:spacing w:before="60" w:after="60"/>
              <w:ind w:left="112"/>
              <w:rPr>
                <w:rFonts w:asciiTheme="minorHAnsi" w:hAnsiTheme="minorHAnsi" w:cstheme="minorHAnsi"/>
              </w:rPr>
            </w:pPr>
            <w:r w:rsidRPr="00351C88">
              <w:rPr>
                <w:rFonts w:asciiTheme="minorHAnsi" w:hAnsiTheme="minorHAnsi" w:cstheme="minorHAnsi"/>
              </w:rPr>
              <w:t>Ms.</w:t>
            </w:r>
            <w:r w:rsidR="00265844" w:rsidRPr="00351C88">
              <w:rPr>
                <w:rFonts w:asciiTheme="minorHAnsi" w:hAnsiTheme="minorHAnsi" w:cstheme="minorHAnsi"/>
              </w:rPr>
              <w:t xml:space="preserve"> Annie Spence</w:t>
            </w:r>
          </w:p>
        </w:tc>
        <w:tc>
          <w:tcPr>
            <w:tcW w:w="4670" w:type="dxa"/>
            <w:tcBorders>
              <w:left w:val="single" w:sz="4" w:space="0" w:color="FFFFFF"/>
            </w:tcBorders>
            <w:shd w:val="clear" w:color="auto" w:fill="auto"/>
            <w:vAlign w:val="center"/>
          </w:tcPr>
          <w:p w14:paraId="6AB3B52C"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Senior Project Officer, National Sepsis Program Extension</w:t>
            </w:r>
          </w:p>
        </w:tc>
      </w:tr>
      <w:tr w:rsidR="00265844" w:rsidRPr="00351C88" w14:paraId="0AF365AE" w14:textId="77777777" w:rsidTr="00FC2A73">
        <w:trPr>
          <w:trHeight w:val="371"/>
        </w:trPr>
        <w:tc>
          <w:tcPr>
            <w:tcW w:w="4669" w:type="dxa"/>
            <w:tcBorders>
              <w:right w:val="single" w:sz="4" w:space="0" w:color="FFFFFF"/>
            </w:tcBorders>
            <w:vAlign w:val="center"/>
          </w:tcPr>
          <w:p w14:paraId="540A2253" w14:textId="125A15DD" w:rsidR="00265844" w:rsidRPr="00351C88" w:rsidRDefault="003610D5" w:rsidP="00270F36">
            <w:pPr>
              <w:pStyle w:val="TableParagraph"/>
              <w:spacing w:before="60" w:after="60"/>
              <w:ind w:left="112"/>
              <w:rPr>
                <w:rFonts w:asciiTheme="minorHAnsi" w:hAnsiTheme="minorHAnsi" w:cstheme="minorHAnsi"/>
              </w:rPr>
            </w:pPr>
            <w:r w:rsidRPr="00351C88">
              <w:rPr>
                <w:rFonts w:asciiTheme="minorHAnsi" w:hAnsiTheme="minorHAnsi" w:cstheme="minorHAnsi"/>
              </w:rPr>
              <w:t>Ms.</w:t>
            </w:r>
            <w:r w:rsidR="00265844" w:rsidRPr="00351C88">
              <w:rPr>
                <w:rFonts w:asciiTheme="minorHAnsi" w:hAnsiTheme="minorHAnsi" w:cstheme="minorHAnsi"/>
              </w:rPr>
              <w:t xml:space="preserve"> Neha Yadav</w:t>
            </w:r>
          </w:p>
        </w:tc>
        <w:tc>
          <w:tcPr>
            <w:tcW w:w="4670" w:type="dxa"/>
            <w:tcBorders>
              <w:left w:val="single" w:sz="4" w:space="0" w:color="FFFFFF"/>
            </w:tcBorders>
            <w:vAlign w:val="center"/>
          </w:tcPr>
          <w:p w14:paraId="23D3AF28"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Project Officer, National Sepsis Program Extension</w:t>
            </w:r>
          </w:p>
        </w:tc>
      </w:tr>
      <w:tr w:rsidR="00FC2A73" w:rsidRPr="00351C88" w14:paraId="6DB94E2F" w14:textId="77777777" w:rsidTr="00FC2A73">
        <w:trPr>
          <w:cnfStyle w:val="000000010000" w:firstRow="0" w:lastRow="0" w:firstColumn="0" w:lastColumn="0" w:oddVBand="0" w:evenVBand="0" w:oddHBand="0" w:evenHBand="1" w:firstRowFirstColumn="0" w:firstRowLastColumn="0" w:lastRowFirstColumn="0" w:lastRowLastColumn="0"/>
          <w:trHeight w:val="371"/>
        </w:trPr>
        <w:tc>
          <w:tcPr>
            <w:tcW w:w="4669" w:type="dxa"/>
            <w:tcBorders>
              <w:right w:val="single" w:sz="4" w:space="0" w:color="FFFFFF"/>
            </w:tcBorders>
            <w:shd w:val="clear" w:color="auto" w:fill="auto"/>
            <w:vAlign w:val="center"/>
          </w:tcPr>
          <w:p w14:paraId="0B11C819" w14:textId="46540E75" w:rsidR="00FC2A73" w:rsidRPr="00351C88" w:rsidRDefault="00FC2A73" w:rsidP="00270F36">
            <w:pPr>
              <w:pStyle w:val="TableParagraph"/>
              <w:spacing w:before="60" w:after="60"/>
              <w:ind w:left="112"/>
              <w:rPr>
                <w:rFonts w:asciiTheme="minorHAnsi" w:hAnsiTheme="minorHAnsi" w:cstheme="minorHAnsi"/>
              </w:rPr>
            </w:pPr>
            <w:proofErr w:type="spellStart"/>
            <w:r>
              <w:rPr>
                <w:rFonts w:asciiTheme="minorHAnsi" w:hAnsiTheme="minorHAnsi" w:cstheme="minorHAnsi"/>
              </w:rPr>
              <w:t>Ms</w:t>
            </w:r>
            <w:proofErr w:type="spellEnd"/>
            <w:r>
              <w:rPr>
                <w:rFonts w:asciiTheme="minorHAnsi" w:hAnsiTheme="minorHAnsi" w:cstheme="minorHAnsi"/>
              </w:rPr>
              <w:t xml:space="preserve"> Vanessa Rossi</w:t>
            </w:r>
          </w:p>
        </w:tc>
        <w:tc>
          <w:tcPr>
            <w:tcW w:w="4670" w:type="dxa"/>
            <w:tcBorders>
              <w:left w:val="single" w:sz="4" w:space="0" w:color="FFFFFF"/>
            </w:tcBorders>
            <w:shd w:val="clear" w:color="auto" w:fill="auto"/>
            <w:vAlign w:val="center"/>
          </w:tcPr>
          <w:p w14:paraId="44362F17" w14:textId="2FDAEE72" w:rsidR="00FC2A73" w:rsidRPr="00351C88" w:rsidRDefault="00FC2A73" w:rsidP="00270F36">
            <w:pPr>
              <w:pStyle w:val="TableParagraph"/>
              <w:spacing w:before="60" w:after="60"/>
              <w:ind w:left="112"/>
              <w:rPr>
                <w:rFonts w:asciiTheme="minorHAnsi" w:hAnsiTheme="minorHAnsi" w:cstheme="minorHAnsi"/>
              </w:rPr>
            </w:pPr>
            <w:r>
              <w:rPr>
                <w:rFonts w:asciiTheme="minorHAnsi" w:hAnsiTheme="minorHAnsi" w:cstheme="minorHAnsi"/>
              </w:rPr>
              <w:t>Project Officer, Partnering with Consumers</w:t>
            </w:r>
          </w:p>
        </w:tc>
      </w:tr>
      <w:tr w:rsidR="00FC2A73" w:rsidRPr="00351C88" w14:paraId="554C86B2" w14:textId="77777777" w:rsidTr="00FC2A73">
        <w:trPr>
          <w:trHeight w:val="371"/>
        </w:trPr>
        <w:tc>
          <w:tcPr>
            <w:tcW w:w="4669" w:type="dxa"/>
            <w:tcBorders>
              <w:right w:val="single" w:sz="4" w:space="0" w:color="FFFFFF"/>
            </w:tcBorders>
            <w:vAlign w:val="center"/>
          </w:tcPr>
          <w:p w14:paraId="7981C7A9" w14:textId="4E0C7203" w:rsidR="00FC2A73" w:rsidRPr="00351C88" w:rsidRDefault="00FC2A73" w:rsidP="00270F36">
            <w:pPr>
              <w:pStyle w:val="TableParagraph"/>
              <w:spacing w:before="60" w:after="60"/>
              <w:ind w:left="112"/>
              <w:rPr>
                <w:rFonts w:asciiTheme="minorHAnsi" w:hAnsiTheme="minorHAnsi" w:cstheme="minorHAnsi"/>
              </w:rPr>
            </w:pPr>
            <w:proofErr w:type="spellStart"/>
            <w:r>
              <w:rPr>
                <w:rFonts w:asciiTheme="minorHAnsi" w:hAnsiTheme="minorHAnsi" w:cstheme="minorHAnsi"/>
              </w:rPr>
              <w:t>Ms</w:t>
            </w:r>
            <w:proofErr w:type="spellEnd"/>
            <w:r>
              <w:rPr>
                <w:rFonts w:asciiTheme="minorHAnsi" w:hAnsiTheme="minorHAnsi" w:cstheme="minorHAnsi"/>
              </w:rPr>
              <w:t xml:space="preserve"> Farzana Flora</w:t>
            </w:r>
          </w:p>
        </w:tc>
        <w:tc>
          <w:tcPr>
            <w:tcW w:w="4670" w:type="dxa"/>
            <w:tcBorders>
              <w:left w:val="single" w:sz="4" w:space="0" w:color="FFFFFF"/>
            </w:tcBorders>
            <w:vAlign w:val="center"/>
          </w:tcPr>
          <w:p w14:paraId="02D58B45" w14:textId="2B7C9D2A" w:rsidR="00FC2A73" w:rsidRPr="00351C88" w:rsidRDefault="00FC2A73" w:rsidP="00270F36">
            <w:pPr>
              <w:pStyle w:val="TableParagraph"/>
              <w:spacing w:before="60" w:after="60"/>
              <w:ind w:left="112"/>
              <w:rPr>
                <w:rFonts w:asciiTheme="minorHAnsi" w:hAnsiTheme="minorHAnsi" w:cstheme="minorHAnsi"/>
              </w:rPr>
            </w:pPr>
            <w:r>
              <w:rPr>
                <w:rFonts w:asciiTheme="minorHAnsi" w:hAnsiTheme="minorHAnsi" w:cstheme="minorHAnsi"/>
              </w:rPr>
              <w:t>Project Officer, Partnering with Consumers</w:t>
            </w:r>
          </w:p>
        </w:tc>
      </w:tr>
      <w:tr w:rsidR="00265844" w:rsidRPr="00351C88" w14:paraId="5F328DC6" w14:textId="77777777" w:rsidTr="00FC2A73">
        <w:trPr>
          <w:cnfStyle w:val="000000010000" w:firstRow="0" w:lastRow="0" w:firstColumn="0" w:lastColumn="0" w:oddVBand="0" w:evenVBand="0" w:oddHBand="0" w:evenHBand="1" w:firstRowFirstColumn="0" w:firstRowLastColumn="0" w:lastRowFirstColumn="0" w:lastRowLastColumn="0"/>
          <w:trHeight w:val="369"/>
        </w:trPr>
        <w:tc>
          <w:tcPr>
            <w:tcW w:w="9339" w:type="dxa"/>
            <w:gridSpan w:val="2"/>
            <w:vAlign w:val="center"/>
          </w:tcPr>
          <w:p w14:paraId="36907703" w14:textId="77777777" w:rsidR="00265844" w:rsidRPr="00351C88" w:rsidRDefault="00265844" w:rsidP="00270F36">
            <w:pPr>
              <w:pStyle w:val="TableParagraph"/>
              <w:spacing w:before="60" w:after="60"/>
              <w:ind w:left="112"/>
              <w:rPr>
                <w:rFonts w:asciiTheme="minorHAnsi" w:hAnsiTheme="minorHAnsi" w:cstheme="minorHAnsi"/>
                <w:b/>
              </w:rPr>
            </w:pPr>
            <w:r w:rsidRPr="00351C88">
              <w:rPr>
                <w:rFonts w:asciiTheme="minorHAnsi" w:hAnsiTheme="minorHAnsi" w:cstheme="minorHAnsi"/>
                <w:b/>
              </w:rPr>
              <w:t>Commission</w:t>
            </w:r>
            <w:r w:rsidRPr="00351C88">
              <w:rPr>
                <w:rFonts w:asciiTheme="minorHAnsi" w:hAnsiTheme="minorHAnsi" w:cstheme="minorHAnsi"/>
                <w:b/>
                <w:spacing w:val="-2"/>
              </w:rPr>
              <w:t xml:space="preserve"> </w:t>
            </w:r>
            <w:r w:rsidRPr="00351C88">
              <w:rPr>
                <w:rFonts w:asciiTheme="minorHAnsi" w:hAnsiTheme="minorHAnsi" w:cstheme="minorHAnsi"/>
                <w:b/>
              </w:rPr>
              <w:t>–</w:t>
            </w:r>
            <w:r w:rsidRPr="00351C88">
              <w:rPr>
                <w:rFonts w:asciiTheme="minorHAnsi" w:hAnsiTheme="minorHAnsi" w:cstheme="minorHAnsi"/>
                <w:b/>
                <w:spacing w:val="-4"/>
              </w:rPr>
              <w:t xml:space="preserve"> </w:t>
            </w:r>
            <w:r w:rsidRPr="00351C88">
              <w:rPr>
                <w:rFonts w:asciiTheme="minorHAnsi" w:hAnsiTheme="minorHAnsi" w:cstheme="minorHAnsi"/>
                <w:b/>
              </w:rPr>
              <w:t>Supporting Staff</w:t>
            </w:r>
          </w:p>
        </w:tc>
      </w:tr>
      <w:tr w:rsidR="00265844" w:rsidRPr="00351C88" w14:paraId="5EC64310" w14:textId="77777777" w:rsidTr="00FC2A73">
        <w:trPr>
          <w:trHeight w:val="371"/>
        </w:trPr>
        <w:tc>
          <w:tcPr>
            <w:tcW w:w="4669" w:type="dxa"/>
            <w:tcBorders>
              <w:right w:val="single" w:sz="4" w:space="0" w:color="FFFFFF"/>
            </w:tcBorders>
            <w:vAlign w:val="center"/>
          </w:tcPr>
          <w:p w14:paraId="3175BD0C" w14:textId="77777777" w:rsidR="00265844" w:rsidRPr="00351C88" w:rsidRDefault="00265844" w:rsidP="00270F36">
            <w:pPr>
              <w:pStyle w:val="TableParagraph"/>
              <w:spacing w:before="60" w:after="60"/>
              <w:ind w:left="112"/>
              <w:rPr>
                <w:rFonts w:asciiTheme="minorHAnsi" w:hAnsiTheme="minorHAnsi" w:cstheme="minorHAnsi"/>
              </w:rPr>
            </w:pPr>
            <w:r>
              <w:rPr>
                <w:rFonts w:asciiTheme="minorHAnsi" w:hAnsiTheme="minorHAnsi" w:cstheme="minorHAnsi"/>
              </w:rPr>
              <w:t>Professo</w:t>
            </w:r>
            <w:r w:rsidRPr="00351C88">
              <w:rPr>
                <w:rFonts w:asciiTheme="minorHAnsi" w:hAnsiTheme="minorHAnsi" w:cstheme="minorHAnsi"/>
              </w:rPr>
              <w:t>r</w:t>
            </w:r>
            <w:r w:rsidRPr="00351C88">
              <w:rPr>
                <w:rFonts w:asciiTheme="minorHAnsi" w:hAnsiTheme="minorHAnsi" w:cstheme="minorHAnsi"/>
                <w:spacing w:val="-2"/>
              </w:rPr>
              <w:t xml:space="preserve"> </w:t>
            </w:r>
            <w:r w:rsidRPr="00351C88">
              <w:rPr>
                <w:rFonts w:asciiTheme="minorHAnsi" w:hAnsiTheme="minorHAnsi" w:cstheme="minorHAnsi"/>
              </w:rPr>
              <w:t>Carolyn</w:t>
            </w:r>
            <w:r w:rsidRPr="00351C88">
              <w:rPr>
                <w:rFonts w:asciiTheme="minorHAnsi" w:hAnsiTheme="minorHAnsi" w:cstheme="minorHAnsi"/>
                <w:spacing w:val="-2"/>
              </w:rPr>
              <w:t xml:space="preserve"> </w:t>
            </w:r>
            <w:r w:rsidRPr="00351C88">
              <w:rPr>
                <w:rFonts w:asciiTheme="minorHAnsi" w:hAnsiTheme="minorHAnsi" w:cstheme="minorHAnsi"/>
              </w:rPr>
              <w:t>Hullick</w:t>
            </w:r>
          </w:p>
        </w:tc>
        <w:tc>
          <w:tcPr>
            <w:tcW w:w="4670" w:type="dxa"/>
            <w:tcBorders>
              <w:left w:val="single" w:sz="4" w:space="0" w:color="FFFFFF"/>
            </w:tcBorders>
            <w:vAlign w:val="center"/>
          </w:tcPr>
          <w:p w14:paraId="0CE24037"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Chief Medical Officer</w:t>
            </w:r>
          </w:p>
        </w:tc>
      </w:tr>
      <w:tr w:rsidR="00265844" w:rsidRPr="00351C88" w14:paraId="4D2C3A89" w14:textId="77777777" w:rsidTr="00FC2A73">
        <w:trPr>
          <w:cnfStyle w:val="000000010000" w:firstRow="0" w:lastRow="0" w:firstColumn="0" w:lastColumn="0" w:oddVBand="0" w:evenVBand="0" w:oddHBand="0" w:evenHBand="1" w:firstRowFirstColumn="0" w:firstRowLastColumn="0" w:lastRowFirstColumn="0" w:lastRowLastColumn="0"/>
          <w:trHeight w:val="371"/>
        </w:trPr>
        <w:tc>
          <w:tcPr>
            <w:tcW w:w="4669" w:type="dxa"/>
            <w:tcBorders>
              <w:right w:val="single" w:sz="4" w:space="0" w:color="FFFFFF"/>
            </w:tcBorders>
            <w:shd w:val="clear" w:color="auto" w:fill="auto"/>
            <w:vAlign w:val="center"/>
          </w:tcPr>
          <w:p w14:paraId="7707A8C8"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Dr Phoebe Holdenson-Kumara</w:t>
            </w:r>
          </w:p>
        </w:tc>
        <w:tc>
          <w:tcPr>
            <w:tcW w:w="4670" w:type="dxa"/>
            <w:tcBorders>
              <w:left w:val="single" w:sz="4" w:space="0" w:color="FFFFFF"/>
            </w:tcBorders>
            <w:shd w:val="clear" w:color="auto" w:fill="auto"/>
            <w:vAlign w:val="center"/>
          </w:tcPr>
          <w:p w14:paraId="7BE2F70A"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Medical Advisor</w:t>
            </w:r>
          </w:p>
        </w:tc>
      </w:tr>
      <w:tr w:rsidR="00265844" w:rsidRPr="00351C88" w14:paraId="4D78BADC" w14:textId="77777777" w:rsidTr="00FC2A73">
        <w:trPr>
          <w:trHeight w:val="371"/>
        </w:trPr>
        <w:tc>
          <w:tcPr>
            <w:tcW w:w="4669" w:type="dxa"/>
            <w:tcBorders>
              <w:right w:val="single" w:sz="4" w:space="0" w:color="FFFFFF"/>
            </w:tcBorders>
            <w:vAlign w:val="center"/>
          </w:tcPr>
          <w:p w14:paraId="34CE7602"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Dr Lee Fong</w:t>
            </w:r>
          </w:p>
        </w:tc>
        <w:tc>
          <w:tcPr>
            <w:tcW w:w="4670" w:type="dxa"/>
            <w:tcBorders>
              <w:left w:val="single" w:sz="4" w:space="0" w:color="FFFFFF"/>
            </w:tcBorders>
            <w:vAlign w:val="center"/>
          </w:tcPr>
          <w:p w14:paraId="6F91F534"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Medical Advisor</w:t>
            </w:r>
          </w:p>
        </w:tc>
      </w:tr>
      <w:tr w:rsidR="00265844" w:rsidRPr="00351C88" w14:paraId="030240BD" w14:textId="77777777" w:rsidTr="00FC2A73">
        <w:trPr>
          <w:cnfStyle w:val="000000010000" w:firstRow="0" w:lastRow="0" w:firstColumn="0" w:lastColumn="0" w:oddVBand="0" w:evenVBand="0" w:oddHBand="0" w:evenHBand="1" w:firstRowFirstColumn="0" w:firstRowLastColumn="0" w:lastRowFirstColumn="0" w:lastRowLastColumn="0"/>
          <w:trHeight w:val="374"/>
        </w:trPr>
        <w:tc>
          <w:tcPr>
            <w:tcW w:w="9339" w:type="dxa"/>
            <w:gridSpan w:val="2"/>
            <w:vAlign w:val="center"/>
          </w:tcPr>
          <w:p w14:paraId="2BA56436" w14:textId="77777777" w:rsidR="00265844" w:rsidRPr="00351C88" w:rsidRDefault="00265844" w:rsidP="00270F36">
            <w:pPr>
              <w:pStyle w:val="TableParagraph"/>
              <w:spacing w:before="60" w:after="60"/>
              <w:ind w:left="112"/>
              <w:rPr>
                <w:rFonts w:asciiTheme="minorHAnsi" w:hAnsiTheme="minorHAnsi" w:cstheme="minorHAnsi"/>
                <w:b/>
              </w:rPr>
            </w:pPr>
            <w:r w:rsidRPr="00351C88">
              <w:rPr>
                <w:rFonts w:asciiTheme="minorHAnsi" w:hAnsiTheme="minorHAnsi" w:cstheme="minorHAnsi"/>
                <w:b/>
              </w:rPr>
              <w:t>The</w:t>
            </w:r>
            <w:r w:rsidRPr="00351C88">
              <w:rPr>
                <w:rFonts w:asciiTheme="minorHAnsi" w:hAnsiTheme="minorHAnsi" w:cstheme="minorHAnsi"/>
                <w:b/>
                <w:spacing w:val="-5"/>
              </w:rPr>
              <w:t xml:space="preserve"> </w:t>
            </w:r>
            <w:r w:rsidRPr="00351C88">
              <w:rPr>
                <w:rFonts w:asciiTheme="minorHAnsi" w:hAnsiTheme="minorHAnsi" w:cstheme="minorHAnsi"/>
                <w:b/>
              </w:rPr>
              <w:t>George</w:t>
            </w:r>
            <w:r w:rsidRPr="00351C88">
              <w:rPr>
                <w:rFonts w:asciiTheme="minorHAnsi" w:hAnsiTheme="minorHAnsi" w:cstheme="minorHAnsi"/>
                <w:b/>
                <w:spacing w:val="-3"/>
              </w:rPr>
              <w:t xml:space="preserve"> </w:t>
            </w:r>
            <w:r w:rsidRPr="00351C88">
              <w:rPr>
                <w:rFonts w:asciiTheme="minorHAnsi" w:hAnsiTheme="minorHAnsi" w:cstheme="minorHAnsi"/>
                <w:b/>
              </w:rPr>
              <w:t>Institute</w:t>
            </w:r>
            <w:r w:rsidRPr="00351C88">
              <w:rPr>
                <w:rFonts w:asciiTheme="minorHAnsi" w:hAnsiTheme="minorHAnsi" w:cstheme="minorHAnsi"/>
                <w:b/>
                <w:spacing w:val="-4"/>
              </w:rPr>
              <w:t xml:space="preserve"> </w:t>
            </w:r>
            <w:r w:rsidRPr="00351C88">
              <w:rPr>
                <w:rFonts w:asciiTheme="minorHAnsi" w:hAnsiTheme="minorHAnsi" w:cstheme="minorHAnsi"/>
                <w:b/>
              </w:rPr>
              <w:t>for</w:t>
            </w:r>
            <w:r w:rsidRPr="00351C88">
              <w:rPr>
                <w:rFonts w:asciiTheme="minorHAnsi" w:hAnsiTheme="minorHAnsi" w:cstheme="minorHAnsi"/>
                <w:b/>
                <w:spacing w:val="-2"/>
              </w:rPr>
              <w:t xml:space="preserve"> </w:t>
            </w:r>
            <w:r w:rsidRPr="00351C88">
              <w:rPr>
                <w:rFonts w:asciiTheme="minorHAnsi" w:hAnsiTheme="minorHAnsi" w:cstheme="minorHAnsi"/>
                <w:b/>
              </w:rPr>
              <w:t>Global Health staff</w:t>
            </w:r>
          </w:p>
        </w:tc>
      </w:tr>
      <w:tr w:rsidR="00265844" w:rsidRPr="00351C88" w14:paraId="1723591C" w14:textId="77777777" w:rsidTr="00FC2A73">
        <w:trPr>
          <w:trHeight w:val="506"/>
        </w:trPr>
        <w:tc>
          <w:tcPr>
            <w:tcW w:w="4669" w:type="dxa"/>
            <w:tcBorders>
              <w:right w:val="single" w:sz="4" w:space="0" w:color="FFFFFF"/>
            </w:tcBorders>
            <w:vAlign w:val="center"/>
          </w:tcPr>
          <w:p w14:paraId="087A5354" w14:textId="77777777" w:rsidR="00265844" w:rsidRPr="00351C88" w:rsidRDefault="00265844" w:rsidP="00270F36">
            <w:pPr>
              <w:pStyle w:val="TableParagraph"/>
              <w:spacing w:before="60" w:after="60"/>
              <w:ind w:left="112"/>
              <w:rPr>
                <w:rFonts w:asciiTheme="minorHAnsi" w:hAnsiTheme="minorHAnsi" w:cstheme="minorHAnsi"/>
              </w:rPr>
            </w:pPr>
            <w:r w:rsidRPr="00351C88">
              <w:rPr>
                <w:rFonts w:asciiTheme="minorHAnsi" w:hAnsiTheme="minorHAnsi" w:cstheme="minorHAnsi"/>
              </w:rPr>
              <w:t>Professor</w:t>
            </w:r>
            <w:r w:rsidRPr="00351C88">
              <w:rPr>
                <w:rFonts w:asciiTheme="minorHAnsi" w:hAnsiTheme="minorHAnsi" w:cstheme="minorHAnsi"/>
                <w:spacing w:val="-1"/>
              </w:rPr>
              <w:t xml:space="preserve"> </w:t>
            </w:r>
            <w:r w:rsidRPr="00351C88">
              <w:rPr>
                <w:rFonts w:asciiTheme="minorHAnsi" w:hAnsiTheme="minorHAnsi" w:cstheme="minorHAnsi"/>
              </w:rPr>
              <w:t>Simon</w:t>
            </w:r>
            <w:r w:rsidRPr="00351C88">
              <w:rPr>
                <w:rFonts w:asciiTheme="minorHAnsi" w:hAnsiTheme="minorHAnsi" w:cstheme="minorHAnsi"/>
                <w:spacing w:val="-3"/>
              </w:rPr>
              <w:t xml:space="preserve"> </w:t>
            </w:r>
            <w:r w:rsidRPr="00351C88">
              <w:rPr>
                <w:rFonts w:asciiTheme="minorHAnsi" w:hAnsiTheme="minorHAnsi" w:cstheme="minorHAnsi"/>
              </w:rPr>
              <w:t>Finfer</w:t>
            </w:r>
          </w:p>
        </w:tc>
        <w:tc>
          <w:tcPr>
            <w:tcW w:w="4670" w:type="dxa"/>
            <w:tcBorders>
              <w:left w:val="single" w:sz="4" w:space="0" w:color="FFFFFF"/>
            </w:tcBorders>
            <w:vAlign w:val="center"/>
          </w:tcPr>
          <w:p w14:paraId="57DB67A0" w14:textId="77777777" w:rsidR="00265844" w:rsidRPr="00351C88" w:rsidRDefault="00265844" w:rsidP="00270F36">
            <w:pPr>
              <w:pStyle w:val="TableParagraph"/>
              <w:spacing w:before="60" w:after="60" w:line="254" w:lineRule="exact"/>
              <w:ind w:left="112" w:right="384"/>
              <w:rPr>
                <w:rFonts w:asciiTheme="minorHAnsi" w:hAnsiTheme="minorHAnsi" w:cstheme="minorHAnsi"/>
              </w:rPr>
            </w:pPr>
            <w:r w:rsidRPr="00351C88">
              <w:rPr>
                <w:rFonts w:asciiTheme="minorHAnsi" w:hAnsiTheme="minorHAnsi" w:cstheme="minorHAnsi"/>
              </w:rPr>
              <w:t>Professorial Fellow, The George Institute for Global</w:t>
            </w:r>
            <w:r w:rsidRPr="00351C88">
              <w:rPr>
                <w:rFonts w:asciiTheme="minorHAnsi" w:hAnsiTheme="minorHAnsi" w:cstheme="minorHAnsi"/>
                <w:spacing w:val="-60"/>
              </w:rPr>
              <w:t xml:space="preserve"> </w:t>
            </w:r>
            <w:r w:rsidRPr="00351C88">
              <w:rPr>
                <w:rFonts w:asciiTheme="minorHAnsi" w:hAnsiTheme="minorHAnsi" w:cstheme="minorHAnsi"/>
              </w:rPr>
              <w:t>Health</w:t>
            </w:r>
            <w:r w:rsidRPr="00351C88">
              <w:rPr>
                <w:rFonts w:asciiTheme="minorHAnsi" w:hAnsiTheme="minorHAnsi" w:cstheme="minorHAnsi"/>
                <w:spacing w:val="-1"/>
              </w:rPr>
              <w:t xml:space="preserve"> </w:t>
            </w:r>
            <w:r w:rsidRPr="00351C88">
              <w:rPr>
                <w:rFonts w:asciiTheme="minorHAnsi" w:hAnsiTheme="minorHAnsi" w:cstheme="minorHAnsi"/>
              </w:rPr>
              <w:t>Director,</w:t>
            </w:r>
            <w:r w:rsidRPr="00351C88">
              <w:rPr>
                <w:rFonts w:asciiTheme="minorHAnsi" w:hAnsiTheme="minorHAnsi" w:cstheme="minorHAnsi"/>
                <w:spacing w:val="-2"/>
              </w:rPr>
              <w:t xml:space="preserve"> </w:t>
            </w:r>
            <w:r w:rsidRPr="00351C88">
              <w:rPr>
                <w:rFonts w:asciiTheme="minorHAnsi" w:hAnsiTheme="minorHAnsi" w:cstheme="minorHAnsi"/>
              </w:rPr>
              <w:t>Australian</w:t>
            </w:r>
            <w:r w:rsidRPr="00351C88">
              <w:rPr>
                <w:rFonts w:asciiTheme="minorHAnsi" w:hAnsiTheme="minorHAnsi" w:cstheme="minorHAnsi"/>
                <w:spacing w:val="-1"/>
              </w:rPr>
              <w:t xml:space="preserve"> </w:t>
            </w:r>
            <w:r w:rsidRPr="00351C88">
              <w:rPr>
                <w:rFonts w:asciiTheme="minorHAnsi" w:hAnsiTheme="minorHAnsi" w:cstheme="minorHAnsi"/>
              </w:rPr>
              <w:t>Sepsis</w:t>
            </w:r>
            <w:r w:rsidRPr="00351C88">
              <w:rPr>
                <w:rFonts w:asciiTheme="minorHAnsi" w:hAnsiTheme="minorHAnsi" w:cstheme="minorHAnsi"/>
                <w:spacing w:val="1"/>
              </w:rPr>
              <w:t xml:space="preserve"> </w:t>
            </w:r>
            <w:r w:rsidRPr="00351C88">
              <w:rPr>
                <w:rFonts w:asciiTheme="minorHAnsi" w:hAnsiTheme="minorHAnsi" w:cstheme="minorHAnsi"/>
              </w:rPr>
              <w:t>Network</w:t>
            </w:r>
          </w:p>
        </w:tc>
      </w:tr>
      <w:tr w:rsidR="00265844" w:rsidRPr="00351C88" w14:paraId="51E8D374" w14:textId="77777777" w:rsidTr="00FC2A73">
        <w:trPr>
          <w:cnfStyle w:val="000000010000" w:firstRow="0" w:lastRow="0" w:firstColumn="0" w:lastColumn="0" w:oddVBand="0" w:evenVBand="0" w:oddHBand="0" w:evenHBand="1" w:firstRowFirstColumn="0" w:firstRowLastColumn="0" w:lastRowFirstColumn="0" w:lastRowLastColumn="0"/>
          <w:trHeight w:val="504"/>
        </w:trPr>
        <w:tc>
          <w:tcPr>
            <w:tcW w:w="4669" w:type="dxa"/>
            <w:tcBorders>
              <w:right w:val="single" w:sz="4" w:space="0" w:color="FFFFFF"/>
            </w:tcBorders>
            <w:shd w:val="clear" w:color="auto" w:fill="auto"/>
            <w:vAlign w:val="center"/>
          </w:tcPr>
          <w:p w14:paraId="421E3241" w14:textId="77777777" w:rsidR="00265844" w:rsidRPr="00351C88" w:rsidRDefault="00265844" w:rsidP="00270F36">
            <w:pPr>
              <w:pStyle w:val="TableParagraph"/>
              <w:spacing w:before="60" w:after="60" w:line="251" w:lineRule="exact"/>
              <w:ind w:left="112"/>
              <w:rPr>
                <w:rFonts w:asciiTheme="minorHAnsi" w:hAnsiTheme="minorHAnsi" w:cstheme="minorHAnsi"/>
              </w:rPr>
            </w:pPr>
            <w:r w:rsidRPr="00351C88">
              <w:rPr>
                <w:rFonts w:asciiTheme="minorHAnsi" w:hAnsiTheme="minorHAnsi" w:cstheme="minorHAnsi"/>
              </w:rPr>
              <w:t>Associate Professor Naomi Hammond</w:t>
            </w:r>
          </w:p>
        </w:tc>
        <w:tc>
          <w:tcPr>
            <w:tcW w:w="4670" w:type="dxa"/>
            <w:tcBorders>
              <w:left w:val="single" w:sz="4" w:space="0" w:color="FFFFFF"/>
            </w:tcBorders>
            <w:shd w:val="clear" w:color="auto" w:fill="auto"/>
            <w:vAlign w:val="center"/>
          </w:tcPr>
          <w:p w14:paraId="1B7AD277" w14:textId="77777777" w:rsidR="00265844" w:rsidRPr="00351C88" w:rsidRDefault="00265844" w:rsidP="00270F36">
            <w:pPr>
              <w:pStyle w:val="TableParagraph"/>
              <w:spacing w:before="60" w:after="60" w:line="254" w:lineRule="exact"/>
              <w:ind w:left="112" w:right="444"/>
              <w:rPr>
                <w:rFonts w:asciiTheme="minorHAnsi" w:hAnsiTheme="minorHAnsi" w:cstheme="minorHAnsi"/>
              </w:rPr>
            </w:pPr>
            <w:r w:rsidRPr="00351C88">
              <w:rPr>
                <w:rFonts w:asciiTheme="minorHAnsi" w:hAnsiTheme="minorHAnsi" w:cstheme="minorHAnsi"/>
              </w:rPr>
              <w:t>Critical Care Program Head, The George Institute for Global Health</w:t>
            </w:r>
          </w:p>
        </w:tc>
      </w:tr>
      <w:tr w:rsidR="00265844" w:rsidRPr="00351C88" w14:paraId="1C80E33E" w14:textId="77777777" w:rsidTr="00FC2A73">
        <w:trPr>
          <w:trHeight w:val="504"/>
        </w:trPr>
        <w:tc>
          <w:tcPr>
            <w:tcW w:w="4669" w:type="dxa"/>
            <w:tcBorders>
              <w:right w:val="single" w:sz="4" w:space="0" w:color="FFFFFF"/>
            </w:tcBorders>
            <w:vAlign w:val="center"/>
          </w:tcPr>
          <w:p w14:paraId="6C04FA21" w14:textId="1FD7049E" w:rsidR="00265844" w:rsidRPr="00ED1693" w:rsidRDefault="00DB0904" w:rsidP="00270F36">
            <w:r>
              <w:rPr>
                <w:rFonts w:cstheme="minorHAnsi"/>
              </w:rPr>
              <w:t xml:space="preserve">  </w:t>
            </w:r>
            <w:r w:rsidR="00265844" w:rsidRPr="00351C88">
              <w:rPr>
                <w:rFonts w:cstheme="minorHAnsi"/>
              </w:rPr>
              <w:t>Dr</w:t>
            </w:r>
            <w:r w:rsidR="00265844" w:rsidRPr="00351C88">
              <w:rPr>
                <w:rFonts w:cstheme="minorHAnsi"/>
                <w:spacing w:val="-2"/>
              </w:rPr>
              <w:t xml:space="preserve"> </w:t>
            </w:r>
            <w:r w:rsidR="00265844" w:rsidRPr="00351C88">
              <w:rPr>
                <w:rFonts w:cstheme="minorHAnsi"/>
              </w:rPr>
              <w:t>Brett</w:t>
            </w:r>
            <w:r w:rsidR="00265844" w:rsidRPr="00351C88">
              <w:rPr>
                <w:rFonts w:cstheme="minorHAnsi"/>
                <w:spacing w:val="-1"/>
              </w:rPr>
              <w:t xml:space="preserve"> </w:t>
            </w:r>
            <w:r w:rsidR="00265844" w:rsidRPr="00351C88">
              <w:rPr>
                <w:rFonts w:cstheme="minorHAnsi"/>
              </w:rPr>
              <w:t>Abbenbroek</w:t>
            </w:r>
          </w:p>
        </w:tc>
        <w:tc>
          <w:tcPr>
            <w:tcW w:w="4670" w:type="dxa"/>
            <w:tcBorders>
              <w:left w:val="single" w:sz="4" w:space="0" w:color="FFFFFF"/>
            </w:tcBorders>
            <w:vAlign w:val="center"/>
          </w:tcPr>
          <w:p w14:paraId="15FCC0E6" w14:textId="77777777" w:rsidR="00265844" w:rsidRPr="00351C88" w:rsidRDefault="00265844" w:rsidP="00270F36">
            <w:pPr>
              <w:pStyle w:val="TableParagraph"/>
              <w:spacing w:before="60" w:after="60" w:line="254" w:lineRule="exact"/>
              <w:ind w:left="112" w:right="444"/>
              <w:rPr>
                <w:rFonts w:asciiTheme="minorHAnsi" w:hAnsiTheme="minorHAnsi" w:cstheme="minorHAnsi"/>
              </w:rPr>
            </w:pPr>
            <w:r w:rsidRPr="00351C88">
              <w:rPr>
                <w:rFonts w:asciiTheme="minorHAnsi" w:hAnsiTheme="minorHAnsi" w:cstheme="minorHAnsi"/>
              </w:rPr>
              <w:t>Program</w:t>
            </w:r>
            <w:r w:rsidRPr="00351C88">
              <w:rPr>
                <w:rFonts w:asciiTheme="minorHAnsi" w:hAnsiTheme="minorHAnsi" w:cstheme="minorHAnsi"/>
                <w:spacing w:val="-6"/>
              </w:rPr>
              <w:t xml:space="preserve"> </w:t>
            </w:r>
            <w:r w:rsidRPr="00351C88">
              <w:rPr>
                <w:rFonts w:asciiTheme="minorHAnsi" w:hAnsiTheme="minorHAnsi" w:cstheme="minorHAnsi"/>
              </w:rPr>
              <w:t>Manager,</w:t>
            </w:r>
            <w:r w:rsidRPr="00351C88">
              <w:rPr>
                <w:rFonts w:asciiTheme="minorHAnsi" w:hAnsiTheme="minorHAnsi" w:cstheme="minorHAnsi"/>
                <w:spacing w:val="1"/>
              </w:rPr>
              <w:t xml:space="preserve"> </w:t>
            </w:r>
            <w:r w:rsidRPr="00351C88">
              <w:rPr>
                <w:rFonts w:asciiTheme="minorHAnsi" w:hAnsiTheme="minorHAnsi" w:cstheme="minorHAnsi"/>
              </w:rPr>
              <w:t>Australian</w:t>
            </w:r>
            <w:r w:rsidRPr="00351C88">
              <w:rPr>
                <w:rFonts w:asciiTheme="minorHAnsi" w:hAnsiTheme="minorHAnsi" w:cstheme="minorHAnsi"/>
                <w:spacing w:val="-9"/>
              </w:rPr>
              <w:t xml:space="preserve"> </w:t>
            </w:r>
            <w:r w:rsidRPr="00351C88">
              <w:rPr>
                <w:rFonts w:asciiTheme="minorHAnsi" w:hAnsiTheme="minorHAnsi" w:cstheme="minorHAnsi"/>
              </w:rPr>
              <w:t>Sepsis</w:t>
            </w:r>
            <w:r w:rsidRPr="00351C88">
              <w:rPr>
                <w:rFonts w:asciiTheme="minorHAnsi" w:hAnsiTheme="minorHAnsi" w:cstheme="minorHAnsi"/>
                <w:spacing w:val="-6"/>
              </w:rPr>
              <w:t xml:space="preserve"> </w:t>
            </w:r>
            <w:r w:rsidRPr="00351C88">
              <w:rPr>
                <w:rFonts w:asciiTheme="minorHAnsi" w:hAnsiTheme="minorHAnsi" w:cstheme="minorHAnsi"/>
              </w:rPr>
              <w:t>Network,</w:t>
            </w:r>
            <w:r w:rsidRPr="00351C88">
              <w:rPr>
                <w:rFonts w:asciiTheme="minorHAnsi" w:hAnsiTheme="minorHAnsi" w:cstheme="minorHAnsi"/>
                <w:spacing w:val="-3"/>
              </w:rPr>
              <w:t xml:space="preserve"> </w:t>
            </w:r>
            <w:r w:rsidRPr="00351C88">
              <w:rPr>
                <w:rFonts w:asciiTheme="minorHAnsi" w:hAnsiTheme="minorHAnsi" w:cstheme="minorHAnsi"/>
              </w:rPr>
              <w:t>The</w:t>
            </w:r>
            <w:r w:rsidRPr="00351C88">
              <w:rPr>
                <w:rFonts w:asciiTheme="minorHAnsi" w:hAnsiTheme="minorHAnsi" w:cstheme="minorHAnsi"/>
                <w:spacing w:val="-58"/>
              </w:rPr>
              <w:t xml:space="preserve"> </w:t>
            </w:r>
            <w:r w:rsidRPr="00351C88">
              <w:rPr>
                <w:rFonts w:asciiTheme="minorHAnsi" w:hAnsiTheme="minorHAnsi" w:cstheme="minorHAnsi"/>
              </w:rPr>
              <w:t>George</w:t>
            </w:r>
            <w:r w:rsidRPr="00351C88">
              <w:rPr>
                <w:rFonts w:asciiTheme="minorHAnsi" w:hAnsiTheme="minorHAnsi" w:cstheme="minorHAnsi"/>
                <w:spacing w:val="-3"/>
              </w:rPr>
              <w:t xml:space="preserve"> </w:t>
            </w:r>
            <w:r w:rsidRPr="00351C88">
              <w:rPr>
                <w:rFonts w:asciiTheme="minorHAnsi" w:hAnsiTheme="minorHAnsi" w:cstheme="minorHAnsi"/>
              </w:rPr>
              <w:t>Institute</w:t>
            </w:r>
            <w:r w:rsidRPr="00351C88">
              <w:rPr>
                <w:rFonts w:asciiTheme="minorHAnsi" w:hAnsiTheme="minorHAnsi" w:cstheme="minorHAnsi"/>
                <w:spacing w:val="-2"/>
              </w:rPr>
              <w:t xml:space="preserve"> </w:t>
            </w:r>
            <w:r w:rsidRPr="00351C88">
              <w:rPr>
                <w:rFonts w:asciiTheme="minorHAnsi" w:hAnsiTheme="minorHAnsi" w:cstheme="minorHAnsi"/>
              </w:rPr>
              <w:t>for</w:t>
            </w:r>
            <w:r w:rsidRPr="00351C88">
              <w:rPr>
                <w:rFonts w:asciiTheme="minorHAnsi" w:hAnsiTheme="minorHAnsi" w:cstheme="minorHAnsi"/>
                <w:spacing w:val="-1"/>
              </w:rPr>
              <w:t xml:space="preserve"> </w:t>
            </w:r>
            <w:r w:rsidRPr="00351C88">
              <w:rPr>
                <w:rFonts w:asciiTheme="minorHAnsi" w:hAnsiTheme="minorHAnsi" w:cstheme="minorHAnsi"/>
              </w:rPr>
              <w:t>Global</w:t>
            </w:r>
            <w:r w:rsidRPr="00351C88">
              <w:rPr>
                <w:rFonts w:asciiTheme="minorHAnsi" w:hAnsiTheme="minorHAnsi" w:cstheme="minorHAnsi"/>
                <w:spacing w:val="-2"/>
              </w:rPr>
              <w:t xml:space="preserve"> </w:t>
            </w:r>
            <w:r w:rsidRPr="00351C88">
              <w:rPr>
                <w:rFonts w:asciiTheme="minorHAnsi" w:hAnsiTheme="minorHAnsi" w:cstheme="minorHAnsi"/>
              </w:rPr>
              <w:t>Health</w:t>
            </w:r>
          </w:p>
        </w:tc>
      </w:tr>
      <w:tr w:rsidR="00265844" w:rsidRPr="00351C88" w14:paraId="5CE77DAB" w14:textId="77777777" w:rsidTr="00FC2A73">
        <w:trPr>
          <w:cnfStyle w:val="000000010000" w:firstRow="0" w:lastRow="0" w:firstColumn="0" w:lastColumn="0" w:oddVBand="0" w:evenVBand="0" w:oddHBand="0" w:evenHBand="1" w:firstRowFirstColumn="0" w:firstRowLastColumn="0" w:lastRowFirstColumn="0" w:lastRowLastColumn="0"/>
          <w:trHeight w:val="504"/>
        </w:trPr>
        <w:tc>
          <w:tcPr>
            <w:tcW w:w="4669" w:type="dxa"/>
            <w:tcBorders>
              <w:right w:val="single" w:sz="4" w:space="0" w:color="FFFFFF"/>
            </w:tcBorders>
            <w:shd w:val="clear" w:color="auto" w:fill="auto"/>
            <w:vAlign w:val="center"/>
          </w:tcPr>
          <w:p w14:paraId="179A7108" w14:textId="77777777" w:rsidR="00265844" w:rsidRPr="00351C88" w:rsidRDefault="00265844" w:rsidP="00270F36">
            <w:pPr>
              <w:pStyle w:val="TableParagraph"/>
              <w:spacing w:before="60" w:after="60" w:line="251" w:lineRule="exact"/>
              <w:ind w:left="112"/>
              <w:rPr>
                <w:rFonts w:asciiTheme="minorHAnsi" w:hAnsiTheme="minorHAnsi" w:cstheme="minorHAnsi"/>
              </w:rPr>
            </w:pPr>
            <w:r w:rsidRPr="00351C88">
              <w:rPr>
                <w:rFonts w:asciiTheme="minorHAnsi" w:hAnsiTheme="minorHAnsi" w:cstheme="minorHAnsi"/>
              </w:rPr>
              <w:t>Dr Ashwani Kumar</w:t>
            </w:r>
          </w:p>
        </w:tc>
        <w:tc>
          <w:tcPr>
            <w:tcW w:w="4670" w:type="dxa"/>
            <w:tcBorders>
              <w:left w:val="single" w:sz="4" w:space="0" w:color="FFFFFF"/>
            </w:tcBorders>
            <w:shd w:val="clear" w:color="auto" w:fill="auto"/>
            <w:vAlign w:val="center"/>
          </w:tcPr>
          <w:p w14:paraId="1AEEF987" w14:textId="77777777" w:rsidR="00265844" w:rsidRPr="00351C88" w:rsidRDefault="00265844" w:rsidP="00270F36">
            <w:pPr>
              <w:pStyle w:val="TableParagraph"/>
              <w:spacing w:before="60" w:after="60" w:line="254" w:lineRule="exact"/>
              <w:ind w:left="112" w:right="444"/>
              <w:rPr>
                <w:rFonts w:asciiTheme="minorHAnsi" w:hAnsiTheme="minorHAnsi" w:cstheme="minorHAnsi"/>
              </w:rPr>
            </w:pPr>
            <w:r w:rsidRPr="00351C88">
              <w:rPr>
                <w:rFonts w:asciiTheme="minorHAnsi" w:hAnsiTheme="minorHAnsi" w:cstheme="minorHAnsi"/>
              </w:rPr>
              <w:t>Public Health Researcher, Critical Care Division, The George Institute for Global Health</w:t>
            </w:r>
          </w:p>
        </w:tc>
      </w:tr>
      <w:tr w:rsidR="00265844" w:rsidRPr="004439A1" w14:paraId="2E1A6BF7" w14:textId="77777777" w:rsidTr="00FC2A73">
        <w:trPr>
          <w:trHeight w:val="300"/>
        </w:trPr>
        <w:tc>
          <w:tcPr>
            <w:tcW w:w="4669" w:type="dxa"/>
            <w:tcBorders>
              <w:right w:val="single" w:sz="4" w:space="0" w:color="FFFFFF"/>
            </w:tcBorders>
            <w:vAlign w:val="center"/>
          </w:tcPr>
          <w:p w14:paraId="37CCE9DB" w14:textId="189EB6F9" w:rsidR="00265844" w:rsidRPr="004439A1" w:rsidRDefault="003610D5" w:rsidP="00270F36">
            <w:pPr>
              <w:pStyle w:val="TableParagraph"/>
              <w:spacing w:before="60" w:after="60" w:line="251" w:lineRule="exact"/>
              <w:ind w:left="112"/>
              <w:rPr>
                <w:rFonts w:asciiTheme="minorHAnsi" w:hAnsiTheme="minorHAnsi" w:cstheme="minorHAnsi"/>
              </w:rPr>
            </w:pPr>
            <w:r>
              <w:rPr>
                <w:rFonts w:asciiTheme="minorHAnsi" w:hAnsiTheme="minorHAnsi" w:cstheme="minorHAnsi"/>
              </w:rPr>
              <w:t xml:space="preserve">Ms. </w:t>
            </w:r>
            <w:r w:rsidR="00265844" w:rsidRPr="004439A1">
              <w:rPr>
                <w:rFonts w:asciiTheme="minorHAnsi" w:hAnsiTheme="minorHAnsi" w:cstheme="minorHAnsi"/>
              </w:rPr>
              <w:t>Harriet Benjamin</w:t>
            </w:r>
          </w:p>
        </w:tc>
        <w:tc>
          <w:tcPr>
            <w:tcW w:w="4670" w:type="dxa"/>
            <w:tcBorders>
              <w:left w:val="single" w:sz="4" w:space="0" w:color="FFFFFF"/>
            </w:tcBorders>
            <w:vAlign w:val="center"/>
          </w:tcPr>
          <w:p w14:paraId="4B343D24" w14:textId="77777777" w:rsidR="00265844" w:rsidRPr="004439A1" w:rsidRDefault="00265844" w:rsidP="00270F36">
            <w:pPr>
              <w:pStyle w:val="TableParagraph"/>
              <w:spacing w:before="60" w:after="60" w:line="251" w:lineRule="exact"/>
              <w:ind w:left="112"/>
              <w:rPr>
                <w:rFonts w:asciiTheme="minorHAnsi" w:hAnsiTheme="minorHAnsi" w:cstheme="minorHAnsi"/>
              </w:rPr>
            </w:pPr>
            <w:r w:rsidRPr="004439A1">
              <w:rPr>
                <w:rFonts w:asciiTheme="minorHAnsi" w:hAnsiTheme="minorHAnsi" w:cstheme="minorHAnsi"/>
              </w:rPr>
              <w:t>Digital Engagement and Events Coordinator, The George Institute for Global Health</w:t>
            </w:r>
          </w:p>
        </w:tc>
      </w:tr>
    </w:tbl>
    <w:p w14:paraId="46ACAD0F" w14:textId="77777777" w:rsidR="00265844" w:rsidRPr="007B5613" w:rsidRDefault="00265844" w:rsidP="00265844">
      <w:pPr>
        <w:pStyle w:val="Heading3"/>
      </w:pPr>
      <w:bookmarkStart w:id="202" w:name="_Toc201770554"/>
      <w:r>
        <w:t>Procurement</w:t>
      </w:r>
      <w:bookmarkEnd w:id="202"/>
    </w:p>
    <w:p w14:paraId="6E44A5B9" w14:textId="3F7C150C" w:rsidR="006D4414" w:rsidRDefault="006D4414" w:rsidP="006D4414">
      <w:r>
        <w:t xml:space="preserve">The timeframe, budget, diverse scope of work and program team size informed the decision to deliver the five Program Extension projects through a procurement probity plan. The plan was endorsed by the Department in May 2024 and provided the framework to identify and engage a series of contractors to provide specific services. </w:t>
      </w:r>
    </w:p>
    <w:p w14:paraId="6977F97B" w14:textId="0E259F97" w:rsidR="00265844" w:rsidRPr="00A4648A" w:rsidRDefault="00265844" w:rsidP="00265844">
      <w:pPr>
        <w:rPr>
          <w:rFonts w:cstheme="minorHAnsi"/>
        </w:rPr>
      </w:pPr>
      <w:r>
        <w:rPr>
          <w:rFonts w:cstheme="minorHAnsi"/>
        </w:rPr>
        <w:t>All project</w:t>
      </w:r>
      <w:r w:rsidRPr="00A4648A">
        <w:rPr>
          <w:rFonts w:cstheme="minorHAnsi"/>
        </w:rPr>
        <w:t xml:space="preserve"> sub-contracting </w:t>
      </w:r>
      <w:r>
        <w:rPr>
          <w:rFonts w:cstheme="minorHAnsi"/>
        </w:rPr>
        <w:t xml:space="preserve">was carried out </w:t>
      </w:r>
      <w:r w:rsidRPr="00A4648A">
        <w:rPr>
          <w:rFonts w:cstheme="minorHAnsi"/>
        </w:rPr>
        <w:t xml:space="preserve">in line with Commonwealth Procurement </w:t>
      </w:r>
      <w:proofErr w:type="gramStart"/>
      <w:r w:rsidRPr="00A4648A">
        <w:rPr>
          <w:rFonts w:cstheme="minorHAnsi"/>
        </w:rPr>
        <w:t>Rules</w:t>
      </w:r>
      <w:proofErr w:type="gramEnd"/>
      <w:r w:rsidRPr="00A4648A">
        <w:rPr>
          <w:rFonts w:cstheme="minorHAnsi"/>
        </w:rPr>
        <w:t xml:space="preserve"> and </w:t>
      </w:r>
      <w:r>
        <w:rPr>
          <w:rFonts w:cstheme="minorHAnsi"/>
        </w:rPr>
        <w:t xml:space="preserve">the Department was </w:t>
      </w:r>
      <w:r w:rsidRPr="00A4648A">
        <w:rPr>
          <w:rFonts w:cstheme="minorHAnsi"/>
        </w:rPr>
        <w:t>notifi</w:t>
      </w:r>
      <w:r>
        <w:rPr>
          <w:rFonts w:cstheme="minorHAnsi"/>
        </w:rPr>
        <w:t>ed of and approved the</w:t>
      </w:r>
      <w:r w:rsidRPr="00A4648A">
        <w:rPr>
          <w:rFonts w:cstheme="minorHAnsi"/>
        </w:rPr>
        <w:t xml:space="preserve"> preferred vendor prior to </w:t>
      </w:r>
      <w:r>
        <w:rPr>
          <w:rFonts w:cstheme="minorHAnsi"/>
        </w:rPr>
        <w:t xml:space="preserve">the Commission </w:t>
      </w:r>
      <w:r w:rsidRPr="00A4648A">
        <w:rPr>
          <w:rFonts w:cstheme="minorHAnsi"/>
        </w:rPr>
        <w:lastRenderedPageBreak/>
        <w:t>entering any sub-contracting arrangements. The Commissio</w:t>
      </w:r>
      <w:r>
        <w:rPr>
          <w:rFonts w:cstheme="minorHAnsi"/>
        </w:rPr>
        <w:t>n used</w:t>
      </w:r>
      <w:r w:rsidRPr="00A4648A">
        <w:rPr>
          <w:rFonts w:cstheme="minorHAnsi"/>
        </w:rPr>
        <w:t xml:space="preserve"> Aus Tender and Supply Nation panel lists</w:t>
      </w:r>
      <w:r w:rsidR="006D4414">
        <w:rPr>
          <w:rFonts w:cstheme="minorHAnsi"/>
        </w:rPr>
        <w:t xml:space="preserve"> and its own supplier performance records</w:t>
      </w:r>
      <w:r w:rsidRPr="00A4648A">
        <w:rPr>
          <w:rFonts w:cstheme="minorHAnsi"/>
        </w:rPr>
        <w:t xml:space="preserve"> to </w:t>
      </w:r>
      <w:r w:rsidR="006D4414">
        <w:rPr>
          <w:rFonts w:cstheme="minorHAnsi"/>
        </w:rPr>
        <w:t>identify and assess</w:t>
      </w:r>
      <w:r w:rsidRPr="00A4648A">
        <w:rPr>
          <w:rFonts w:cstheme="minorHAnsi"/>
        </w:rPr>
        <w:t xml:space="preserve"> potential suppliers</w:t>
      </w:r>
      <w:r w:rsidR="006D4414">
        <w:rPr>
          <w:rFonts w:cstheme="minorHAnsi"/>
        </w:rPr>
        <w:t xml:space="preserve"> to match the type of work required</w:t>
      </w:r>
      <w:r w:rsidRPr="00A4648A">
        <w:rPr>
          <w:rFonts w:cstheme="minorHAnsi"/>
        </w:rPr>
        <w:t xml:space="preserve">. </w:t>
      </w:r>
    </w:p>
    <w:p w14:paraId="3AAAC624" w14:textId="44971340" w:rsidR="00265844" w:rsidRDefault="00265844" w:rsidP="00265844">
      <w:pPr>
        <w:rPr>
          <w:rFonts w:cstheme="minorHAnsi"/>
        </w:rPr>
      </w:pPr>
      <w:r w:rsidRPr="00A4648A">
        <w:rPr>
          <w:rFonts w:cstheme="minorHAnsi"/>
        </w:rPr>
        <w:t>Procurement evaluation panel members were drawn from a range of sources reflecting technical</w:t>
      </w:r>
      <w:r w:rsidR="006D4414">
        <w:rPr>
          <w:rFonts w:cstheme="minorHAnsi"/>
        </w:rPr>
        <w:t xml:space="preserve">, </w:t>
      </w:r>
      <w:r w:rsidRPr="00A4648A">
        <w:rPr>
          <w:rFonts w:cstheme="minorHAnsi"/>
        </w:rPr>
        <w:t xml:space="preserve">subject matter and lived experience expertise. </w:t>
      </w:r>
      <w:r w:rsidR="006D4414">
        <w:t>Panel diversity strengthened the evaluation of proposals and final recommendations about which supplier to engage for each project.</w:t>
      </w:r>
      <w:r w:rsidR="006D4414" w:rsidRPr="00A4648A">
        <w:rPr>
          <w:rFonts w:cstheme="minorHAnsi"/>
        </w:rPr>
        <w:t xml:space="preserve"> </w:t>
      </w:r>
      <w:r w:rsidRPr="00A4648A">
        <w:rPr>
          <w:rFonts w:cstheme="minorHAnsi"/>
        </w:rPr>
        <w:t xml:space="preserve">Eligible </w:t>
      </w:r>
      <w:r w:rsidR="006D4414" w:rsidRPr="00A4648A">
        <w:rPr>
          <w:rFonts w:cstheme="minorHAnsi"/>
        </w:rPr>
        <w:t>panellists</w:t>
      </w:r>
      <w:r w:rsidRPr="00A4648A">
        <w:rPr>
          <w:rFonts w:cstheme="minorHAnsi"/>
        </w:rPr>
        <w:t xml:space="preserve"> were renumerated for their time and expertise.</w:t>
      </w:r>
      <w:r>
        <w:rPr>
          <w:rFonts w:cstheme="minorHAnsi"/>
        </w:rPr>
        <w:t xml:space="preserve"> Suppliers were identified who had the skills and capabilities to deliver the projects as required, informed by strong project planning. </w:t>
      </w:r>
    </w:p>
    <w:p w14:paraId="4480207B" w14:textId="77777777" w:rsidR="00265844" w:rsidRDefault="00265844" w:rsidP="00265844">
      <w:pPr>
        <w:pStyle w:val="Heading4"/>
      </w:pPr>
      <w:r w:rsidRPr="007B5613">
        <w:t>Sub</w:t>
      </w:r>
      <w:r>
        <w:t>-</w:t>
      </w:r>
      <w:r w:rsidRPr="007B5613">
        <w:t>contractors</w:t>
      </w:r>
    </w:p>
    <w:p w14:paraId="0A680B4C" w14:textId="51780399" w:rsidR="00270F36" w:rsidRPr="00270F36" w:rsidRDefault="00265844" w:rsidP="00270F36">
      <w:r>
        <w:rPr>
          <w:rFonts w:cstheme="minorHAnsi"/>
        </w:rPr>
        <w:t xml:space="preserve">The Program team established effective working relationships with all sub-contractors, as </w:t>
      </w:r>
      <w:r w:rsidRPr="00197715">
        <w:rPr>
          <w:rFonts w:cstheme="minorHAnsi"/>
        </w:rPr>
        <w:t xml:space="preserve">listed in </w:t>
      </w:r>
      <w:r w:rsidRPr="00C371C6">
        <w:rPr>
          <w:rFonts w:cstheme="minorHAnsi"/>
        </w:rPr>
        <w:t xml:space="preserve">Table </w:t>
      </w:r>
      <w:r w:rsidR="008C78B6" w:rsidRPr="00C371C6">
        <w:rPr>
          <w:rFonts w:cstheme="minorHAnsi"/>
        </w:rPr>
        <w:t>1</w:t>
      </w:r>
      <w:r w:rsidR="00ED1693">
        <w:rPr>
          <w:rFonts w:cstheme="minorHAnsi"/>
        </w:rPr>
        <w:t>1</w:t>
      </w:r>
      <w:r w:rsidRPr="00197715">
        <w:rPr>
          <w:rFonts w:cstheme="minorHAnsi"/>
        </w:rPr>
        <w:t>, to</w:t>
      </w:r>
      <w:r>
        <w:rPr>
          <w:rFonts w:cstheme="minorHAnsi"/>
        </w:rPr>
        <w:t xml:space="preserve"> ensure clarity of purpose, timely risk management and effective project management.</w:t>
      </w:r>
    </w:p>
    <w:p w14:paraId="1F9B157A" w14:textId="3995F5DE" w:rsidR="00AD62B0" w:rsidRDefault="00AD62B0" w:rsidP="00FA4E98">
      <w:pPr>
        <w:pStyle w:val="Caption"/>
      </w:pPr>
      <w:bookmarkStart w:id="203" w:name="_Toc218868333"/>
      <w:r>
        <w:t xml:space="preserve">Table </w:t>
      </w:r>
      <w:r w:rsidR="00D57253">
        <w:fldChar w:fldCharType="begin"/>
      </w:r>
      <w:r w:rsidR="00D57253">
        <w:instrText xml:space="preserve"> SEQ Table \* ARABIC </w:instrText>
      </w:r>
      <w:r w:rsidR="00D57253">
        <w:fldChar w:fldCharType="separate"/>
      </w:r>
      <w:r w:rsidR="0069675C">
        <w:rPr>
          <w:noProof/>
        </w:rPr>
        <w:t>11</w:t>
      </w:r>
      <w:r w:rsidR="00D57253">
        <w:rPr>
          <w:noProof/>
        </w:rPr>
        <w:fldChar w:fldCharType="end"/>
      </w:r>
      <w:r>
        <w:t xml:space="preserve">: </w:t>
      </w:r>
      <w:r w:rsidRPr="00355A0C">
        <w:t>National Sepsis Program Extension sub-contractors</w:t>
      </w:r>
      <w:bookmarkEnd w:id="203"/>
    </w:p>
    <w:tbl>
      <w:tblPr>
        <w:tblStyle w:val="SQHTable"/>
        <w:tblW w:w="0" w:type="auto"/>
        <w:tblLook w:val="04A0" w:firstRow="1" w:lastRow="0" w:firstColumn="1" w:lastColumn="0" w:noHBand="0" w:noVBand="1"/>
      </w:tblPr>
      <w:tblGrid>
        <w:gridCol w:w="3198"/>
        <w:gridCol w:w="834"/>
        <w:gridCol w:w="5152"/>
      </w:tblGrid>
      <w:tr w:rsidR="00265844" w:rsidRPr="006802A9" w14:paraId="09E9BE11" w14:textId="77777777" w:rsidTr="00270F36">
        <w:trPr>
          <w:cnfStyle w:val="100000000000" w:firstRow="1" w:lastRow="0" w:firstColumn="0" w:lastColumn="0" w:oddVBand="0" w:evenVBand="0" w:oddHBand="0" w:evenHBand="0" w:firstRowFirstColumn="0" w:firstRowLastColumn="0" w:lastRowFirstColumn="0" w:lastRowLastColumn="0"/>
          <w:trHeight w:val="340"/>
        </w:trPr>
        <w:tc>
          <w:tcPr>
            <w:tcW w:w="3198" w:type="dxa"/>
            <w:tcBorders>
              <w:right w:val="single" w:sz="4" w:space="0" w:color="FFFFFF"/>
            </w:tcBorders>
          </w:tcPr>
          <w:p w14:paraId="35FAB289" w14:textId="77777777" w:rsidR="00265844" w:rsidRPr="007B5613" w:rsidRDefault="00265844" w:rsidP="00D60569">
            <w:pPr>
              <w:rPr>
                <w:rFonts w:cstheme="minorHAnsi"/>
                <w:b w:val="0"/>
                <w:bCs/>
              </w:rPr>
            </w:pPr>
            <w:r w:rsidRPr="007B5613">
              <w:rPr>
                <w:rFonts w:cstheme="minorHAnsi"/>
                <w:bCs/>
              </w:rPr>
              <w:t>Name</w:t>
            </w:r>
          </w:p>
        </w:tc>
        <w:tc>
          <w:tcPr>
            <w:tcW w:w="834" w:type="dxa"/>
            <w:tcBorders>
              <w:left w:val="single" w:sz="4" w:space="0" w:color="FFFFFF"/>
              <w:right w:val="single" w:sz="4" w:space="0" w:color="FFFFFF"/>
            </w:tcBorders>
          </w:tcPr>
          <w:p w14:paraId="6D9FF74D" w14:textId="77777777" w:rsidR="00265844" w:rsidRPr="007B5613" w:rsidRDefault="00265844" w:rsidP="00D60569">
            <w:pPr>
              <w:rPr>
                <w:rFonts w:cstheme="minorHAnsi"/>
                <w:b w:val="0"/>
                <w:bCs/>
              </w:rPr>
            </w:pPr>
            <w:r w:rsidRPr="007B5613">
              <w:rPr>
                <w:rFonts w:cstheme="minorHAnsi"/>
                <w:bCs/>
              </w:rPr>
              <w:t>State</w:t>
            </w:r>
          </w:p>
        </w:tc>
        <w:tc>
          <w:tcPr>
            <w:tcW w:w="5152" w:type="dxa"/>
            <w:tcBorders>
              <w:left w:val="single" w:sz="4" w:space="0" w:color="FFFFFF"/>
            </w:tcBorders>
          </w:tcPr>
          <w:p w14:paraId="2CDF3464" w14:textId="77777777" w:rsidR="00265844" w:rsidRPr="007B5613" w:rsidRDefault="00265844" w:rsidP="00D60569">
            <w:pPr>
              <w:rPr>
                <w:rFonts w:cstheme="minorHAnsi"/>
                <w:b w:val="0"/>
                <w:bCs/>
              </w:rPr>
            </w:pPr>
            <w:r w:rsidRPr="007B5613">
              <w:rPr>
                <w:rFonts w:cstheme="minorHAnsi"/>
                <w:bCs/>
              </w:rPr>
              <w:t>Role</w:t>
            </w:r>
          </w:p>
        </w:tc>
      </w:tr>
      <w:tr w:rsidR="00265844" w:rsidRPr="006802A9" w14:paraId="7D9857FD" w14:textId="77777777" w:rsidTr="00317E14">
        <w:tc>
          <w:tcPr>
            <w:tcW w:w="0" w:type="dxa"/>
            <w:tcBorders>
              <w:right w:val="single" w:sz="4" w:space="0" w:color="FFFFFF"/>
            </w:tcBorders>
            <w:vAlign w:val="center"/>
          </w:tcPr>
          <w:p w14:paraId="672D4E91" w14:textId="77777777" w:rsidR="00265844" w:rsidRPr="007B5613" w:rsidRDefault="00265844" w:rsidP="00270F36">
            <w:pPr>
              <w:rPr>
                <w:rFonts w:cstheme="minorHAnsi"/>
              </w:rPr>
            </w:pPr>
            <w:r>
              <w:rPr>
                <w:rFonts w:cstheme="minorHAnsi"/>
              </w:rPr>
              <w:t xml:space="preserve">TBWA (trading as </w:t>
            </w:r>
            <w:proofErr w:type="spellStart"/>
            <w:r w:rsidRPr="007B5613">
              <w:rPr>
                <w:rFonts w:cstheme="minorHAnsi"/>
              </w:rPr>
              <w:t>FleishmanHillard</w:t>
            </w:r>
            <w:proofErr w:type="spellEnd"/>
            <w:r w:rsidRPr="007B5613">
              <w:rPr>
                <w:rFonts w:cstheme="minorHAnsi"/>
              </w:rPr>
              <w:t xml:space="preserve"> Australia</w:t>
            </w:r>
            <w:r>
              <w:rPr>
                <w:rFonts w:cstheme="minorHAnsi"/>
              </w:rPr>
              <w:t>)</w:t>
            </w:r>
          </w:p>
        </w:tc>
        <w:tc>
          <w:tcPr>
            <w:tcW w:w="0" w:type="dxa"/>
            <w:tcBorders>
              <w:left w:val="single" w:sz="4" w:space="0" w:color="FFFFFF"/>
              <w:right w:val="single" w:sz="4" w:space="0" w:color="FFFFFF"/>
            </w:tcBorders>
            <w:vAlign w:val="center"/>
          </w:tcPr>
          <w:p w14:paraId="502BF9F3" w14:textId="77777777" w:rsidR="00265844" w:rsidRPr="007B5613" w:rsidRDefault="00265844" w:rsidP="00270F36">
            <w:pPr>
              <w:rPr>
                <w:rFonts w:cstheme="minorBidi"/>
              </w:rPr>
            </w:pPr>
            <w:r w:rsidRPr="03A401F6">
              <w:rPr>
                <w:rFonts w:cstheme="minorBidi"/>
              </w:rPr>
              <w:t>NSW</w:t>
            </w:r>
          </w:p>
        </w:tc>
        <w:tc>
          <w:tcPr>
            <w:tcW w:w="0" w:type="dxa"/>
            <w:tcBorders>
              <w:left w:val="single" w:sz="4" w:space="0" w:color="FFFFFF"/>
            </w:tcBorders>
            <w:vAlign w:val="center"/>
          </w:tcPr>
          <w:p w14:paraId="4220C0FC" w14:textId="77777777" w:rsidR="00265844" w:rsidRPr="007B5613" w:rsidRDefault="00265844" w:rsidP="00270F36">
            <w:pPr>
              <w:rPr>
                <w:rFonts w:cstheme="minorHAnsi"/>
              </w:rPr>
            </w:pPr>
            <w:r w:rsidRPr="007B5613">
              <w:rPr>
                <w:rFonts w:cstheme="minorHAnsi"/>
              </w:rPr>
              <w:t>Deliver a national targeted public awareness campaign</w:t>
            </w:r>
          </w:p>
        </w:tc>
      </w:tr>
      <w:tr w:rsidR="00265844" w:rsidRPr="006802A9" w14:paraId="1C7BA2BD"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587479F2" w14:textId="4D91FDAF" w:rsidR="00265844" w:rsidRPr="007B5613" w:rsidRDefault="00265844" w:rsidP="00270F36">
            <w:pPr>
              <w:rPr>
                <w:rFonts w:cstheme="minorHAnsi"/>
              </w:rPr>
            </w:pPr>
            <w:r w:rsidRPr="007B5613">
              <w:rPr>
                <w:rFonts w:cstheme="minorHAnsi"/>
              </w:rPr>
              <w:t>Med</w:t>
            </w:r>
            <w:r w:rsidR="008958EF">
              <w:rPr>
                <w:rFonts w:cstheme="minorHAnsi"/>
              </w:rPr>
              <w:t>c</w:t>
            </w:r>
            <w:r w:rsidRPr="007B5613">
              <w:rPr>
                <w:rFonts w:cstheme="minorHAnsi"/>
              </w:rPr>
              <w:t>ast</w:t>
            </w:r>
            <w:r w:rsidR="008958EF">
              <w:rPr>
                <w:rFonts w:cstheme="minorHAnsi"/>
              </w:rPr>
              <w:t xml:space="preserve"> Pty Ltd</w:t>
            </w:r>
          </w:p>
        </w:tc>
        <w:tc>
          <w:tcPr>
            <w:tcW w:w="0" w:type="dxa"/>
            <w:tcBorders>
              <w:left w:val="single" w:sz="4" w:space="0" w:color="FFFFFF"/>
              <w:right w:val="single" w:sz="4" w:space="0" w:color="FFFFFF"/>
            </w:tcBorders>
            <w:vAlign w:val="center"/>
          </w:tcPr>
          <w:p w14:paraId="07772EA1" w14:textId="77777777" w:rsidR="00265844" w:rsidRPr="007B5613" w:rsidRDefault="00265844" w:rsidP="00270F36">
            <w:pPr>
              <w:rPr>
                <w:rFonts w:cstheme="minorBidi"/>
              </w:rPr>
            </w:pPr>
            <w:r w:rsidRPr="03A401F6">
              <w:rPr>
                <w:rFonts w:cstheme="minorBidi"/>
              </w:rPr>
              <w:t>Vic</w:t>
            </w:r>
          </w:p>
        </w:tc>
        <w:tc>
          <w:tcPr>
            <w:tcW w:w="0" w:type="dxa"/>
            <w:tcBorders>
              <w:left w:val="single" w:sz="4" w:space="0" w:color="FFFFFF"/>
            </w:tcBorders>
            <w:vAlign w:val="center"/>
          </w:tcPr>
          <w:p w14:paraId="024497AE" w14:textId="77777777" w:rsidR="00265844" w:rsidRPr="007B5613" w:rsidRDefault="00265844" w:rsidP="00270F36">
            <w:pPr>
              <w:rPr>
                <w:rFonts w:cstheme="minorHAnsi"/>
              </w:rPr>
            </w:pPr>
            <w:r>
              <w:rPr>
                <w:rFonts w:cstheme="minorHAnsi"/>
              </w:rPr>
              <w:t>Develop an online sepsis education bundle for primary care</w:t>
            </w:r>
          </w:p>
        </w:tc>
      </w:tr>
      <w:tr w:rsidR="00265844" w:rsidRPr="006802A9" w14:paraId="488DE2FC" w14:textId="77777777" w:rsidTr="00317E14">
        <w:tc>
          <w:tcPr>
            <w:tcW w:w="0" w:type="dxa"/>
            <w:tcBorders>
              <w:right w:val="single" w:sz="4" w:space="0" w:color="FFFFFF"/>
            </w:tcBorders>
            <w:vAlign w:val="center"/>
          </w:tcPr>
          <w:p w14:paraId="4E1EECCD" w14:textId="77777777" w:rsidR="00265844" w:rsidRPr="007B5613" w:rsidRDefault="00265844" w:rsidP="00270F36">
            <w:pPr>
              <w:rPr>
                <w:rFonts w:cstheme="minorHAnsi"/>
              </w:rPr>
            </w:pPr>
            <w:r w:rsidRPr="002A7714">
              <w:rPr>
                <w:rFonts w:cstheme="minorHAnsi"/>
                <w:szCs w:val="24"/>
              </w:rPr>
              <w:t>ARTD Consultants Pty Ltd</w:t>
            </w:r>
          </w:p>
        </w:tc>
        <w:tc>
          <w:tcPr>
            <w:tcW w:w="0" w:type="dxa"/>
            <w:tcBorders>
              <w:left w:val="single" w:sz="4" w:space="0" w:color="FFFFFF"/>
              <w:right w:val="single" w:sz="4" w:space="0" w:color="FFFFFF"/>
            </w:tcBorders>
            <w:vAlign w:val="center"/>
          </w:tcPr>
          <w:p w14:paraId="136F5189" w14:textId="77777777" w:rsidR="00265844" w:rsidRPr="007B5613" w:rsidRDefault="00265844" w:rsidP="00270F36">
            <w:pPr>
              <w:rPr>
                <w:rFonts w:cstheme="minorBidi"/>
              </w:rPr>
            </w:pPr>
            <w:r w:rsidRPr="03A401F6">
              <w:rPr>
                <w:rFonts w:cstheme="minorBidi"/>
              </w:rPr>
              <w:t>Qld</w:t>
            </w:r>
          </w:p>
        </w:tc>
        <w:tc>
          <w:tcPr>
            <w:tcW w:w="0" w:type="dxa"/>
            <w:tcBorders>
              <w:left w:val="single" w:sz="4" w:space="0" w:color="FFFFFF"/>
            </w:tcBorders>
            <w:vAlign w:val="center"/>
          </w:tcPr>
          <w:p w14:paraId="3097BF2D" w14:textId="63C1FA03" w:rsidR="00265844" w:rsidRPr="007B5613" w:rsidRDefault="00265844" w:rsidP="00270F36">
            <w:pPr>
              <w:rPr>
                <w:rFonts w:cstheme="minorBidi"/>
              </w:rPr>
            </w:pPr>
            <w:r w:rsidRPr="03A401F6">
              <w:rPr>
                <w:rFonts w:cstheme="minorBidi"/>
              </w:rPr>
              <w:t>Develop a post-sepsis support model of care</w:t>
            </w:r>
            <w:r w:rsidR="00D513CE">
              <w:rPr>
                <w:rFonts w:cstheme="minorBidi"/>
              </w:rPr>
              <w:t xml:space="preserve"> framework</w:t>
            </w:r>
            <w:r w:rsidRPr="03A401F6">
              <w:rPr>
                <w:rFonts w:cstheme="minorBidi"/>
              </w:rPr>
              <w:t xml:space="preserve"> and business case</w:t>
            </w:r>
          </w:p>
        </w:tc>
      </w:tr>
      <w:tr w:rsidR="00265844" w:rsidRPr="006802A9" w14:paraId="1D5EF4B4"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0649BBE3" w14:textId="77777777" w:rsidR="00265844" w:rsidRPr="002A7714" w:rsidRDefault="00265844" w:rsidP="00270F36">
            <w:pPr>
              <w:rPr>
                <w:rFonts w:cstheme="minorHAnsi"/>
                <w:szCs w:val="24"/>
              </w:rPr>
            </w:pPr>
            <w:r>
              <w:rPr>
                <w:rFonts w:cstheme="minorHAnsi"/>
                <w:szCs w:val="24"/>
              </w:rPr>
              <w:t>Wellmark Pty Ltd</w:t>
            </w:r>
          </w:p>
        </w:tc>
        <w:tc>
          <w:tcPr>
            <w:tcW w:w="0" w:type="dxa"/>
            <w:tcBorders>
              <w:left w:val="single" w:sz="4" w:space="0" w:color="FFFFFF"/>
              <w:right w:val="single" w:sz="4" w:space="0" w:color="FFFFFF"/>
            </w:tcBorders>
            <w:vAlign w:val="center"/>
          </w:tcPr>
          <w:p w14:paraId="55B99AE0" w14:textId="77777777" w:rsidR="00265844" w:rsidRPr="007B5613" w:rsidRDefault="00265844" w:rsidP="00270F36">
            <w:pPr>
              <w:rPr>
                <w:rFonts w:cstheme="minorBidi"/>
              </w:rPr>
            </w:pPr>
            <w:r w:rsidRPr="03A401F6">
              <w:rPr>
                <w:rFonts w:cstheme="minorBidi"/>
              </w:rPr>
              <w:t>Vic</w:t>
            </w:r>
          </w:p>
        </w:tc>
        <w:tc>
          <w:tcPr>
            <w:tcW w:w="0" w:type="dxa"/>
            <w:tcBorders>
              <w:left w:val="single" w:sz="4" w:space="0" w:color="FFFFFF"/>
            </w:tcBorders>
            <w:vAlign w:val="center"/>
          </w:tcPr>
          <w:p w14:paraId="4C77720B" w14:textId="63963A48" w:rsidR="00265844" w:rsidRDefault="00D513CE" w:rsidP="00270F36">
            <w:pPr>
              <w:rPr>
                <w:rFonts w:cstheme="minorHAnsi"/>
              </w:rPr>
            </w:pPr>
            <w:r>
              <w:rPr>
                <w:rFonts w:cstheme="minorHAnsi"/>
              </w:rPr>
              <w:t>Develop g</w:t>
            </w:r>
            <w:r w:rsidR="00265844">
              <w:rPr>
                <w:rFonts w:cstheme="minorHAnsi"/>
              </w:rPr>
              <w:t>raphic design of post-sepsis support model of care</w:t>
            </w:r>
            <w:r>
              <w:rPr>
                <w:rFonts w:cstheme="minorHAnsi"/>
              </w:rPr>
              <w:t xml:space="preserve"> framework and interactive PDF</w:t>
            </w:r>
          </w:p>
        </w:tc>
      </w:tr>
      <w:tr w:rsidR="00265844" w:rsidRPr="006802A9" w14:paraId="41C04CEA" w14:textId="77777777" w:rsidTr="00317E14">
        <w:tc>
          <w:tcPr>
            <w:tcW w:w="0" w:type="dxa"/>
            <w:tcBorders>
              <w:right w:val="single" w:sz="4" w:space="0" w:color="FFFFFF"/>
            </w:tcBorders>
            <w:vAlign w:val="center"/>
          </w:tcPr>
          <w:p w14:paraId="5EDE55A9" w14:textId="77777777" w:rsidR="00265844" w:rsidRPr="007B5613" w:rsidRDefault="00265844" w:rsidP="00270F36">
            <w:pPr>
              <w:rPr>
                <w:rFonts w:cstheme="minorHAnsi"/>
              </w:rPr>
            </w:pPr>
            <w:proofErr w:type="spellStart"/>
            <w:r w:rsidRPr="007B5613">
              <w:rPr>
                <w:rFonts w:cstheme="minorHAnsi"/>
              </w:rPr>
              <w:t>Callida</w:t>
            </w:r>
            <w:proofErr w:type="spellEnd"/>
            <w:r w:rsidRPr="007B5613">
              <w:rPr>
                <w:rFonts w:cstheme="minorHAnsi"/>
              </w:rPr>
              <w:t xml:space="preserve"> Consulting Pty Ltd</w:t>
            </w:r>
          </w:p>
        </w:tc>
        <w:tc>
          <w:tcPr>
            <w:tcW w:w="0" w:type="dxa"/>
            <w:tcBorders>
              <w:left w:val="single" w:sz="4" w:space="0" w:color="FFFFFF"/>
              <w:right w:val="single" w:sz="4" w:space="0" w:color="FFFFFF"/>
            </w:tcBorders>
            <w:vAlign w:val="center"/>
          </w:tcPr>
          <w:p w14:paraId="12891E0C" w14:textId="77777777" w:rsidR="00265844" w:rsidRPr="007B5613" w:rsidRDefault="00265844" w:rsidP="00270F36">
            <w:pPr>
              <w:rPr>
                <w:rFonts w:cstheme="minorBidi"/>
              </w:rPr>
            </w:pPr>
            <w:r w:rsidRPr="03A401F6">
              <w:rPr>
                <w:rFonts w:cstheme="minorBidi"/>
              </w:rPr>
              <w:t>ACT</w:t>
            </w:r>
          </w:p>
        </w:tc>
        <w:tc>
          <w:tcPr>
            <w:tcW w:w="0" w:type="dxa"/>
            <w:tcBorders>
              <w:left w:val="single" w:sz="4" w:space="0" w:color="FFFFFF"/>
            </w:tcBorders>
            <w:vAlign w:val="center"/>
          </w:tcPr>
          <w:p w14:paraId="31526A2F" w14:textId="77777777" w:rsidR="00265844" w:rsidRPr="007B5613" w:rsidRDefault="00265844" w:rsidP="00270F36">
            <w:pPr>
              <w:rPr>
                <w:rFonts w:cstheme="minorHAnsi"/>
              </w:rPr>
            </w:pPr>
            <w:r w:rsidRPr="007B5613">
              <w:rPr>
                <w:rFonts w:cstheme="minorHAnsi"/>
              </w:rPr>
              <w:t>Develop a National Sepsis Data Plan</w:t>
            </w:r>
          </w:p>
        </w:tc>
      </w:tr>
      <w:tr w:rsidR="00265844" w:rsidRPr="006802A9" w14:paraId="7E0C8CB1" w14:textId="77777777" w:rsidTr="00317E14">
        <w:trPr>
          <w:cnfStyle w:val="000000010000" w:firstRow="0" w:lastRow="0" w:firstColumn="0" w:lastColumn="0" w:oddVBand="0" w:evenVBand="0" w:oddHBand="0" w:evenHBand="1" w:firstRowFirstColumn="0" w:firstRowLastColumn="0" w:lastRowFirstColumn="0" w:lastRowLastColumn="0"/>
        </w:trPr>
        <w:tc>
          <w:tcPr>
            <w:tcW w:w="0" w:type="dxa"/>
            <w:tcBorders>
              <w:right w:val="single" w:sz="4" w:space="0" w:color="FFFFFF"/>
            </w:tcBorders>
            <w:vAlign w:val="center"/>
          </w:tcPr>
          <w:p w14:paraId="09537D8F" w14:textId="77777777" w:rsidR="00265844" w:rsidRPr="007B5613" w:rsidRDefault="00265844" w:rsidP="00270F36">
            <w:pPr>
              <w:rPr>
                <w:rFonts w:cstheme="minorHAnsi"/>
              </w:rPr>
            </w:pPr>
            <w:r w:rsidRPr="007B5613">
              <w:rPr>
                <w:rFonts w:cstheme="minorHAnsi"/>
              </w:rPr>
              <w:t>Indigenous Professional Services Management Consulting</w:t>
            </w:r>
          </w:p>
        </w:tc>
        <w:tc>
          <w:tcPr>
            <w:tcW w:w="0" w:type="dxa"/>
            <w:tcBorders>
              <w:left w:val="single" w:sz="4" w:space="0" w:color="FFFFFF"/>
              <w:right w:val="single" w:sz="4" w:space="0" w:color="FFFFFF"/>
            </w:tcBorders>
            <w:vAlign w:val="center"/>
          </w:tcPr>
          <w:p w14:paraId="6304948A" w14:textId="77777777" w:rsidR="00265844" w:rsidRPr="007B5613" w:rsidRDefault="00265844" w:rsidP="00270F36">
            <w:pPr>
              <w:rPr>
                <w:rFonts w:cstheme="minorHAnsi"/>
              </w:rPr>
            </w:pPr>
            <w:r w:rsidRPr="007B5613">
              <w:rPr>
                <w:rFonts w:cstheme="minorHAnsi"/>
              </w:rPr>
              <w:t>WA</w:t>
            </w:r>
          </w:p>
        </w:tc>
        <w:tc>
          <w:tcPr>
            <w:tcW w:w="0" w:type="dxa"/>
            <w:tcBorders>
              <w:left w:val="single" w:sz="4" w:space="0" w:color="FFFFFF"/>
            </w:tcBorders>
            <w:vAlign w:val="center"/>
          </w:tcPr>
          <w:p w14:paraId="41C357D0" w14:textId="6336A973" w:rsidR="00265844" w:rsidRPr="007B5613" w:rsidRDefault="00D513CE" w:rsidP="00270F36">
            <w:pPr>
              <w:rPr>
                <w:rFonts w:cstheme="minorBidi"/>
              </w:rPr>
            </w:pPr>
            <w:r>
              <w:rPr>
                <w:rFonts w:cstheme="minorBidi"/>
              </w:rPr>
              <w:t>Facilitate and develop project Cultural Charter; complete a literature review about drivers of sepsis among First Nations peoples; develop consent protocols and materials for community engagement.</w:t>
            </w:r>
          </w:p>
        </w:tc>
      </w:tr>
      <w:tr w:rsidR="00265844" w:rsidRPr="006802A9" w14:paraId="2495DBA2" w14:textId="77777777" w:rsidTr="00317E14">
        <w:tc>
          <w:tcPr>
            <w:tcW w:w="0" w:type="dxa"/>
            <w:tcBorders>
              <w:right w:val="single" w:sz="4" w:space="0" w:color="FFFFFF"/>
            </w:tcBorders>
            <w:vAlign w:val="center"/>
          </w:tcPr>
          <w:p w14:paraId="427E631A" w14:textId="77777777" w:rsidR="00265844" w:rsidRPr="007B5613" w:rsidRDefault="00265844" w:rsidP="00270F36">
            <w:pPr>
              <w:rPr>
                <w:rFonts w:cstheme="minorHAnsi"/>
              </w:rPr>
            </w:pPr>
            <w:r w:rsidRPr="007B5613">
              <w:rPr>
                <w:rFonts w:cstheme="minorHAnsi"/>
              </w:rPr>
              <w:t>Professional Writing Services</w:t>
            </w:r>
          </w:p>
        </w:tc>
        <w:tc>
          <w:tcPr>
            <w:tcW w:w="0" w:type="dxa"/>
            <w:tcBorders>
              <w:left w:val="single" w:sz="4" w:space="0" w:color="FFFFFF"/>
              <w:right w:val="single" w:sz="4" w:space="0" w:color="FFFFFF"/>
            </w:tcBorders>
            <w:vAlign w:val="center"/>
          </w:tcPr>
          <w:p w14:paraId="05ACBF94" w14:textId="77777777" w:rsidR="00265844" w:rsidRPr="007B5613" w:rsidRDefault="00265844" w:rsidP="00270F36">
            <w:pPr>
              <w:rPr>
                <w:rFonts w:cstheme="minorHAnsi"/>
              </w:rPr>
            </w:pPr>
            <w:r w:rsidRPr="007B5613">
              <w:rPr>
                <w:rFonts w:cstheme="minorHAnsi"/>
              </w:rPr>
              <w:t>NSW</w:t>
            </w:r>
          </w:p>
        </w:tc>
        <w:tc>
          <w:tcPr>
            <w:tcW w:w="0" w:type="dxa"/>
            <w:tcBorders>
              <w:left w:val="single" w:sz="4" w:space="0" w:color="FFFFFF"/>
            </w:tcBorders>
            <w:vAlign w:val="center"/>
          </w:tcPr>
          <w:p w14:paraId="4F3E5028" w14:textId="2AEAEFAC" w:rsidR="00265844" w:rsidRPr="007B5613" w:rsidRDefault="00265844" w:rsidP="00270F36">
            <w:pPr>
              <w:rPr>
                <w:rFonts w:cstheme="minorBidi"/>
              </w:rPr>
            </w:pPr>
            <w:r w:rsidRPr="03A401F6">
              <w:rPr>
                <w:rFonts w:cstheme="minorBidi"/>
              </w:rPr>
              <w:t xml:space="preserve">Write National Sepsis Program </w:t>
            </w:r>
            <w:r w:rsidR="00D13C23">
              <w:rPr>
                <w:rFonts w:cstheme="minorBidi"/>
              </w:rPr>
              <w:t xml:space="preserve">Extension </w:t>
            </w:r>
            <w:r w:rsidRPr="03A401F6">
              <w:rPr>
                <w:rFonts w:cstheme="minorBidi"/>
              </w:rPr>
              <w:t>Final Report</w:t>
            </w:r>
          </w:p>
        </w:tc>
      </w:tr>
      <w:tr w:rsidR="00265844" w14:paraId="0BC63888" w14:textId="77777777" w:rsidTr="00317E14">
        <w:trPr>
          <w:cnfStyle w:val="000000010000" w:firstRow="0" w:lastRow="0" w:firstColumn="0" w:lastColumn="0" w:oddVBand="0" w:evenVBand="0" w:oddHBand="0" w:evenHBand="1" w:firstRowFirstColumn="0" w:firstRowLastColumn="0" w:lastRowFirstColumn="0" w:lastRowLastColumn="0"/>
          <w:trHeight w:val="300"/>
        </w:trPr>
        <w:tc>
          <w:tcPr>
            <w:tcW w:w="0" w:type="dxa"/>
            <w:tcBorders>
              <w:right w:val="single" w:sz="4" w:space="0" w:color="FFFFFF"/>
            </w:tcBorders>
            <w:vAlign w:val="center"/>
          </w:tcPr>
          <w:p w14:paraId="2417AC2C" w14:textId="77777777" w:rsidR="00265844" w:rsidRDefault="00265844" w:rsidP="00270F36">
            <w:pPr>
              <w:rPr>
                <w:rFonts w:cstheme="minorBidi"/>
              </w:rPr>
            </w:pPr>
            <w:r w:rsidRPr="03A401F6">
              <w:rPr>
                <w:rFonts w:cstheme="minorBidi"/>
              </w:rPr>
              <w:t>Armstrong Communications</w:t>
            </w:r>
          </w:p>
        </w:tc>
        <w:tc>
          <w:tcPr>
            <w:tcW w:w="0" w:type="dxa"/>
            <w:tcBorders>
              <w:left w:val="single" w:sz="4" w:space="0" w:color="FFFFFF"/>
              <w:right w:val="single" w:sz="4" w:space="0" w:color="FFFFFF"/>
            </w:tcBorders>
            <w:vAlign w:val="center"/>
          </w:tcPr>
          <w:p w14:paraId="3B34D10D" w14:textId="77777777" w:rsidR="00265844" w:rsidRDefault="00265844" w:rsidP="00270F36">
            <w:pPr>
              <w:rPr>
                <w:rFonts w:cstheme="minorBidi"/>
              </w:rPr>
            </w:pPr>
            <w:r w:rsidRPr="03A401F6">
              <w:rPr>
                <w:rFonts w:cstheme="minorBidi"/>
              </w:rPr>
              <w:t>NSW</w:t>
            </w:r>
          </w:p>
        </w:tc>
        <w:tc>
          <w:tcPr>
            <w:tcW w:w="0" w:type="dxa"/>
            <w:tcBorders>
              <w:left w:val="single" w:sz="4" w:space="0" w:color="FFFFFF"/>
            </w:tcBorders>
            <w:vAlign w:val="center"/>
          </w:tcPr>
          <w:p w14:paraId="7444BAFC" w14:textId="77777777" w:rsidR="00265844" w:rsidRDefault="00265844" w:rsidP="00270F36">
            <w:pPr>
              <w:rPr>
                <w:rFonts w:cstheme="minorBidi"/>
              </w:rPr>
            </w:pPr>
            <w:r w:rsidRPr="03A401F6">
              <w:rPr>
                <w:rFonts w:cstheme="minorBidi"/>
              </w:rPr>
              <w:t>Graphic Design: World Sepsis Day resources</w:t>
            </w:r>
          </w:p>
        </w:tc>
      </w:tr>
    </w:tbl>
    <w:p w14:paraId="2EFB312A" w14:textId="73EA6E28" w:rsidR="00437B75" w:rsidRPr="009C0B94" w:rsidRDefault="00534B84">
      <w:pPr>
        <w:rPr>
          <w:rFonts w:asciiTheme="majorHAnsi" w:hAnsiTheme="majorHAnsi"/>
          <w:b/>
          <w:sz w:val="30"/>
          <w:szCs w:val="28"/>
        </w:rPr>
        <w:sectPr w:rsidR="00437B75" w:rsidRPr="009C0B94" w:rsidSect="009720E5">
          <w:headerReference w:type="even" r:id="rId61"/>
          <w:headerReference w:type="default" r:id="rId62"/>
          <w:headerReference w:type="first" r:id="rId63"/>
          <w:pgSz w:w="11906" w:h="16838" w:code="9"/>
          <w:pgMar w:top="1361" w:right="1361" w:bottom="1361" w:left="1361" w:header="567" w:footer="567" w:gutter="0"/>
          <w:cols w:space="708"/>
          <w:docGrid w:linePitch="360"/>
        </w:sectPr>
      </w:pPr>
      <w:bookmarkStart w:id="204" w:name="_Toc203058348"/>
      <w:r>
        <w:br w:type="page"/>
      </w:r>
    </w:p>
    <w:p w14:paraId="4F52CC2B" w14:textId="78F73E7A" w:rsidR="00265844" w:rsidRPr="00E97C23" w:rsidRDefault="00265844" w:rsidP="001236D7">
      <w:pPr>
        <w:pStyle w:val="Heading2"/>
      </w:pPr>
      <w:bookmarkStart w:id="205" w:name="_Appendix_5:_Vision"/>
      <w:bookmarkStart w:id="206" w:name="_Toc220480908"/>
      <w:bookmarkEnd w:id="205"/>
      <w:r w:rsidRPr="00854773">
        <w:lastRenderedPageBreak/>
        <w:t xml:space="preserve">Appendix </w:t>
      </w:r>
      <w:r w:rsidR="009C0B94">
        <w:t>5</w:t>
      </w:r>
      <w:r w:rsidR="00923CF4">
        <w:t>:</w:t>
      </w:r>
      <w:bookmarkStart w:id="207" w:name="_Toc203058350"/>
      <w:bookmarkEnd w:id="204"/>
      <w:r w:rsidR="00536AA5">
        <w:t xml:space="preserve"> Vision and strategy for n</w:t>
      </w:r>
      <w:r>
        <w:t>ational sepsis data plan</w:t>
      </w:r>
      <w:bookmarkEnd w:id="206"/>
      <w:bookmarkEnd w:id="207"/>
    </w:p>
    <w:p w14:paraId="313C13D5" w14:textId="5BB164EE" w:rsidR="008C78B6" w:rsidRDefault="008C78B6" w:rsidP="00FA4E98">
      <w:pPr>
        <w:pStyle w:val="Caption"/>
      </w:pPr>
      <w:bookmarkStart w:id="208" w:name="_Toc206848590"/>
      <w:r w:rsidRPr="008C78B6">
        <w:t xml:space="preserve">Figure </w:t>
      </w:r>
      <w:r w:rsidR="00D57253">
        <w:fldChar w:fldCharType="begin"/>
      </w:r>
      <w:r w:rsidR="00D57253">
        <w:instrText xml:space="preserve"> SEQ Figure \* ARABIC </w:instrText>
      </w:r>
      <w:r w:rsidR="00D57253">
        <w:fldChar w:fldCharType="separate"/>
      </w:r>
      <w:r w:rsidR="0069675C">
        <w:rPr>
          <w:noProof/>
        </w:rPr>
        <w:t>5</w:t>
      </w:r>
      <w:r w:rsidR="00D57253">
        <w:rPr>
          <w:noProof/>
        </w:rPr>
        <w:fldChar w:fldCharType="end"/>
      </w:r>
      <w:r>
        <w:t xml:space="preserve">: </w:t>
      </w:r>
      <w:r w:rsidRPr="00B735DB">
        <w:t>A Vision for Sepsis Data in Australia</w:t>
      </w:r>
      <w:bookmarkEnd w:id="208"/>
    </w:p>
    <w:p w14:paraId="323E95F0" w14:textId="77777777" w:rsidR="008C78B6" w:rsidRDefault="00134D00" w:rsidP="008C78B6">
      <w:pPr>
        <w:keepNext/>
      </w:pPr>
      <w:r>
        <w:rPr>
          <w:noProof/>
        </w:rPr>
        <w:drawing>
          <wp:inline distT="0" distB="0" distL="0" distR="0" wp14:anchorId="63186CC0" wp14:editId="4F2E4C23">
            <wp:extent cx="8963660" cy="5067935"/>
            <wp:effectExtent l="0" t="0" r="8890" b="0"/>
            <wp:docPr id="8" name="Picture 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iagram&#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8963660" cy="5067935"/>
                    </a:xfrm>
                    <a:prstGeom prst="rect">
                      <a:avLst/>
                    </a:prstGeom>
                  </pic:spPr>
                </pic:pic>
              </a:graphicData>
            </a:graphic>
          </wp:inline>
        </w:drawing>
      </w:r>
    </w:p>
    <w:p w14:paraId="040B4656" w14:textId="483BBAC7" w:rsidR="008C78B6" w:rsidRDefault="008C78B6" w:rsidP="00FA4E98">
      <w:pPr>
        <w:pStyle w:val="Caption"/>
      </w:pPr>
      <w:bookmarkStart w:id="209" w:name="_Toc206848591"/>
      <w:r w:rsidRPr="008C78B6">
        <w:lastRenderedPageBreak/>
        <w:t xml:space="preserve">Figure </w:t>
      </w:r>
      <w:r w:rsidR="00D57253">
        <w:fldChar w:fldCharType="begin"/>
      </w:r>
      <w:r w:rsidR="00D57253">
        <w:instrText xml:space="preserve"> SEQ Figure \* ARABIC </w:instrText>
      </w:r>
      <w:r w:rsidR="00D57253">
        <w:fldChar w:fldCharType="separate"/>
      </w:r>
      <w:r w:rsidR="0069675C">
        <w:rPr>
          <w:noProof/>
        </w:rPr>
        <w:t>6</w:t>
      </w:r>
      <w:r w:rsidR="00D57253">
        <w:rPr>
          <w:noProof/>
        </w:rPr>
        <w:fldChar w:fldCharType="end"/>
      </w:r>
      <w:r>
        <w:t>: Strategy and timeline for National Sepsis Data Plan</w:t>
      </w:r>
      <w:bookmarkEnd w:id="209"/>
    </w:p>
    <w:p w14:paraId="76B7485F" w14:textId="31FEB3C1" w:rsidR="00677F1B" w:rsidRDefault="00AE383C">
      <w:pPr>
        <w:sectPr w:rsidR="00677F1B" w:rsidSect="00437B75">
          <w:pgSz w:w="16838" w:h="11906" w:orient="landscape" w:code="9"/>
          <w:pgMar w:top="1361" w:right="1361" w:bottom="1361" w:left="1361" w:header="567" w:footer="567" w:gutter="0"/>
          <w:cols w:space="708"/>
          <w:docGrid w:linePitch="360"/>
        </w:sectPr>
      </w:pPr>
      <w:r>
        <w:rPr>
          <w:rFonts w:cstheme="minorHAnsi"/>
          <w:b/>
          <w:bCs/>
          <w:noProof/>
          <w:sz w:val="30"/>
          <w:szCs w:val="20"/>
        </w:rPr>
        <w:drawing>
          <wp:inline distT="0" distB="0" distL="0" distR="0" wp14:anchorId="4669A31C" wp14:editId="022E77DF">
            <wp:extent cx="8458200" cy="5532755"/>
            <wp:effectExtent l="0" t="0" r="0" b="7620"/>
            <wp:docPr id="9" name="Picture 9" descr="A close-up of a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trategy&#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8458200" cy="5532755"/>
                    </a:xfrm>
                    <a:prstGeom prst="rect">
                      <a:avLst/>
                    </a:prstGeom>
                  </pic:spPr>
                </pic:pic>
              </a:graphicData>
            </a:graphic>
          </wp:inline>
        </w:drawing>
      </w:r>
    </w:p>
    <w:p w14:paraId="6AB2ED9B" w14:textId="1D5167AF" w:rsidR="00265844" w:rsidRDefault="00265844" w:rsidP="001236D7">
      <w:pPr>
        <w:pStyle w:val="Heading2"/>
      </w:pPr>
      <w:bookmarkStart w:id="210" w:name="_Appendix_6:_Cultural"/>
      <w:bookmarkStart w:id="211" w:name="_Toc220480909"/>
      <w:bookmarkEnd w:id="210"/>
      <w:r>
        <w:lastRenderedPageBreak/>
        <w:t xml:space="preserve">Appendix </w:t>
      </w:r>
      <w:r w:rsidR="009C0B94">
        <w:t>6</w:t>
      </w:r>
      <w:r w:rsidR="00923CF4">
        <w:t>:</w:t>
      </w:r>
      <w:r>
        <w:t xml:space="preserve"> Cultural </w:t>
      </w:r>
      <w:r w:rsidR="008C78B6">
        <w:t xml:space="preserve">Safety </w:t>
      </w:r>
      <w:r>
        <w:t>Charter</w:t>
      </w:r>
      <w:bookmarkEnd w:id="211"/>
    </w:p>
    <w:p w14:paraId="066D4715" w14:textId="1556B00D" w:rsidR="001D4D0D" w:rsidRDefault="001D4D0D" w:rsidP="008254F9"/>
    <w:p w14:paraId="01AE6EF0" w14:textId="48099CF2" w:rsidR="00FA4E98" w:rsidRDefault="00FA4E98" w:rsidP="00FA4E98">
      <w:pPr>
        <w:pStyle w:val="Caption"/>
      </w:pPr>
      <w:bookmarkStart w:id="212" w:name="_Toc206848592"/>
      <w:r>
        <w:t xml:space="preserve">Figure </w:t>
      </w:r>
      <w:r w:rsidR="00D57253">
        <w:fldChar w:fldCharType="begin"/>
      </w:r>
      <w:r w:rsidR="00D57253">
        <w:instrText xml:space="preserve"> SEQ Figure \* ARABIC </w:instrText>
      </w:r>
      <w:r w:rsidR="00D57253">
        <w:fldChar w:fldCharType="separate"/>
      </w:r>
      <w:r w:rsidR="0069675C">
        <w:rPr>
          <w:noProof/>
        </w:rPr>
        <w:t>7</w:t>
      </w:r>
      <w:r w:rsidR="00D57253">
        <w:rPr>
          <w:noProof/>
        </w:rPr>
        <w:fldChar w:fldCharType="end"/>
      </w:r>
      <w:r>
        <w:t xml:space="preserve">: </w:t>
      </w:r>
      <w:r w:rsidRPr="00407FB1">
        <w:t>National Sepsis Program Extension Cultural Safety Charter</w:t>
      </w:r>
      <w:bookmarkEnd w:id="212"/>
    </w:p>
    <w:p w14:paraId="315E4067" w14:textId="39BF24E8" w:rsidR="001D4D0D" w:rsidRPr="00265844" w:rsidRDefault="003A68DF" w:rsidP="007F0449">
      <w:pPr>
        <w:jc w:val="center"/>
      </w:pPr>
      <w:r>
        <w:rPr>
          <w:noProof/>
        </w:rPr>
        <w:drawing>
          <wp:inline distT="0" distB="0" distL="0" distR="0" wp14:anchorId="74F7BC3C" wp14:editId="3AEB0C03">
            <wp:extent cx="2916500" cy="6172919"/>
            <wp:effectExtent l="0" t="0" r="0" b="0"/>
            <wp:docPr id="1753431392"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31392" name="Picture 1" descr="A poster with text on it&#10;&#10;AI-generated content may be incorrect."/>
                    <pic:cNvPicPr/>
                  </pic:nvPicPr>
                  <pic:blipFill>
                    <a:blip r:embed="rId66"/>
                    <a:stretch>
                      <a:fillRect/>
                    </a:stretch>
                  </pic:blipFill>
                  <pic:spPr>
                    <a:xfrm>
                      <a:off x="0" y="0"/>
                      <a:ext cx="2935751" cy="6213664"/>
                    </a:xfrm>
                    <a:prstGeom prst="rect">
                      <a:avLst/>
                    </a:prstGeom>
                  </pic:spPr>
                </pic:pic>
              </a:graphicData>
            </a:graphic>
          </wp:inline>
        </w:drawing>
      </w:r>
      <w:r w:rsidR="007F0449">
        <w:rPr>
          <w:noProof/>
        </w:rPr>
        <w:drawing>
          <wp:inline distT="0" distB="0" distL="0" distR="0" wp14:anchorId="424D3D1F" wp14:editId="7ABB84BF">
            <wp:extent cx="2906087" cy="6172883"/>
            <wp:effectExtent l="0" t="0" r="8890" b="0"/>
            <wp:docPr id="1678915724"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15724" name="Picture 1" descr="A poster with text on it&#10;&#10;AI-generated content may be incorrect."/>
                    <pic:cNvPicPr/>
                  </pic:nvPicPr>
                  <pic:blipFill>
                    <a:blip r:embed="rId67"/>
                    <a:stretch>
                      <a:fillRect/>
                    </a:stretch>
                  </pic:blipFill>
                  <pic:spPr>
                    <a:xfrm>
                      <a:off x="0" y="0"/>
                      <a:ext cx="2913558" cy="6188752"/>
                    </a:xfrm>
                    <a:prstGeom prst="rect">
                      <a:avLst/>
                    </a:prstGeom>
                  </pic:spPr>
                </pic:pic>
              </a:graphicData>
            </a:graphic>
          </wp:inline>
        </w:drawing>
      </w:r>
      <w:r w:rsidR="001D4D0D">
        <w:br w:type="page"/>
      </w:r>
    </w:p>
    <w:p w14:paraId="07D97F85" w14:textId="77777777" w:rsidR="005915AE" w:rsidRPr="004E2765" w:rsidRDefault="00C05576" w:rsidP="00C05576">
      <w:pPr>
        <w:pageBreakBefore/>
      </w:pPr>
      <w:r>
        <w:rPr>
          <w:noProof/>
        </w:rPr>
        <w:lastRenderedPageBreak/>
        <w:drawing>
          <wp:anchor distT="0" distB="0" distL="114300" distR="114300" simplePos="0" relativeHeight="251658242" behindDoc="1" locked="1" layoutInCell="1" allowOverlap="1" wp14:anchorId="006EE59E" wp14:editId="6B46957A">
            <wp:simplePos x="866274" y="866274"/>
            <wp:positionH relativeFrom="page">
              <wp:align>left</wp:align>
            </wp:positionH>
            <wp:positionV relativeFrom="page">
              <wp:align>top</wp:align>
            </wp:positionV>
            <wp:extent cx="7560000" cy="10695600"/>
            <wp:effectExtent l="0" t="0" r="3175" b="0"/>
            <wp:wrapNone/>
            <wp:docPr id="1402987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40298789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70DBD81F" wp14:editId="56BD8246">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12442522" w14:textId="77777777"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12610C0D" wp14:editId="30181CF3">
                                  <wp:extent cx="1697040" cy="586800"/>
                                  <wp:effectExtent l="0" t="0" r="0" b="3810"/>
                                  <wp:docPr id="12"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1697040" cy="586800"/>
                                          </a:xfrm>
                                          <a:prstGeom prst="rect">
                                            <a:avLst/>
                                          </a:prstGeom>
                                        </pic:spPr>
                                      </pic:pic>
                                    </a:graphicData>
                                  </a:graphic>
                                </wp:inline>
                              </w:drawing>
                            </w:r>
                          </w:p>
                          <w:p w14:paraId="5B5142AC" w14:textId="77777777" w:rsidR="00144E74" w:rsidRPr="009527AE" w:rsidRDefault="00144E74" w:rsidP="00144E74">
                            <w:pPr>
                              <w:spacing w:before="0" w:after="0" w:line="264" w:lineRule="auto"/>
                              <w:rPr>
                                <w:color w:val="FFFFFF" w:themeColor="background1"/>
                              </w:rPr>
                            </w:pPr>
                          </w:p>
                          <w:p w14:paraId="57779899" w14:textId="77777777"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222616CD"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2A457B8F"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46A1E28F" w14:textId="77777777" w:rsidR="00144E74" w:rsidRPr="009527AE" w:rsidRDefault="00144E74" w:rsidP="00144E74">
                            <w:pPr>
                              <w:pStyle w:val="NoSpacing"/>
                              <w:spacing w:line="264" w:lineRule="auto"/>
                              <w:rPr>
                                <w:color w:val="FFFFFF" w:themeColor="background1"/>
                                <w:sz w:val="16"/>
                                <w:szCs w:val="16"/>
                              </w:rPr>
                            </w:pPr>
                          </w:p>
                          <w:p w14:paraId="4B7D57F9"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22A4C500" w14:textId="77777777" w:rsidR="00144E74" w:rsidRPr="009527AE" w:rsidRDefault="00144E74" w:rsidP="00144E74">
                            <w:pPr>
                              <w:pStyle w:val="NoSpacing"/>
                              <w:spacing w:line="264" w:lineRule="auto"/>
                              <w:rPr>
                                <w:color w:val="FFFFFF" w:themeColor="background1"/>
                                <w:sz w:val="16"/>
                                <w:szCs w:val="16"/>
                              </w:rPr>
                            </w:pPr>
                          </w:p>
                          <w:p w14:paraId="262646CD" w14:textId="0B15DA1D"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Pr="007473F0">
                              <w:rPr>
                                <w:color w:val="FFFFFF" w:themeColor="background1"/>
                                <w:sz w:val="16"/>
                                <w:szCs w:val="16"/>
                              </w:rPr>
                              <w:t xml:space="preserve"> </w:t>
                            </w:r>
                            <w:r w:rsidR="00BD2982" w:rsidRPr="007473F0">
                              <w:rPr>
                                <w:color w:val="FFFFFF" w:themeColor="background1"/>
                                <w:sz w:val="16"/>
                                <w:szCs w:val="16"/>
                              </w:rPr>
                              <w:t>20</w:t>
                            </w:r>
                            <w:r w:rsidR="00A93719" w:rsidRPr="007473F0">
                              <w:rPr>
                                <w:color w:val="FFFFFF" w:themeColor="background1"/>
                                <w:sz w:val="16"/>
                                <w:szCs w:val="16"/>
                              </w:rPr>
                              <w:t>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0DBD81F" id="_x0000_s1055" type="#_x0000_t202" alt="&quot;&quot;" style="position:absolute;margin-left:-17.95pt;margin-top:562.3pt;width:263.45pt;height:163.2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" filled="f" stroked="f" strokeweight=".5pt">
                <v:textbox inset="0,0,0,0">
                  <w:txbxContent>
                    <w:p w14:paraId="12442522" w14:textId="77777777"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12610C0D" wp14:editId="30181CF3">
                            <wp:extent cx="1697040" cy="586800"/>
                            <wp:effectExtent l="0" t="0" r="0" b="3810"/>
                            <wp:docPr id="12"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1697040" cy="586800"/>
                                    </a:xfrm>
                                    <a:prstGeom prst="rect">
                                      <a:avLst/>
                                    </a:prstGeom>
                                  </pic:spPr>
                                </pic:pic>
                              </a:graphicData>
                            </a:graphic>
                          </wp:inline>
                        </w:drawing>
                      </w:r>
                    </w:p>
                    <w:p w14:paraId="5B5142AC" w14:textId="77777777" w:rsidR="00144E74" w:rsidRPr="009527AE" w:rsidRDefault="00144E74" w:rsidP="00144E74">
                      <w:pPr>
                        <w:spacing w:before="0" w:after="0" w:line="264" w:lineRule="auto"/>
                        <w:rPr>
                          <w:color w:val="FFFFFF" w:themeColor="background1"/>
                        </w:rPr>
                      </w:pPr>
                    </w:p>
                    <w:p w14:paraId="57779899" w14:textId="77777777"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222616CD"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2A457B8F"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46A1E28F" w14:textId="77777777" w:rsidR="00144E74" w:rsidRPr="009527AE" w:rsidRDefault="00144E74" w:rsidP="00144E74">
                      <w:pPr>
                        <w:pStyle w:val="NoSpacing"/>
                        <w:spacing w:line="264" w:lineRule="auto"/>
                        <w:rPr>
                          <w:color w:val="FFFFFF" w:themeColor="background1"/>
                          <w:sz w:val="16"/>
                          <w:szCs w:val="16"/>
                        </w:rPr>
                      </w:pPr>
                    </w:p>
                    <w:p w14:paraId="4B7D57F9"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22A4C500" w14:textId="77777777" w:rsidR="00144E74" w:rsidRPr="009527AE" w:rsidRDefault="00144E74" w:rsidP="00144E74">
                      <w:pPr>
                        <w:pStyle w:val="NoSpacing"/>
                        <w:spacing w:line="264" w:lineRule="auto"/>
                        <w:rPr>
                          <w:color w:val="FFFFFF" w:themeColor="background1"/>
                          <w:sz w:val="16"/>
                          <w:szCs w:val="16"/>
                        </w:rPr>
                      </w:pPr>
                    </w:p>
                    <w:p w14:paraId="262646CD" w14:textId="0B15DA1D"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Pr="007473F0">
                        <w:rPr>
                          <w:color w:val="FFFFFF" w:themeColor="background1"/>
                          <w:sz w:val="16"/>
                          <w:szCs w:val="16"/>
                        </w:rPr>
                        <w:t xml:space="preserve"> </w:t>
                      </w:r>
                      <w:r w:rsidR="00BD2982" w:rsidRPr="007473F0">
                        <w:rPr>
                          <w:color w:val="FFFFFF" w:themeColor="background1"/>
                          <w:sz w:val="16"/>
                          <w:szCs w:val="16"/>
                        </w:rPr>
                        <w:t>20</w:t>
                      </w:r>
                      <w:r w:rsidR="00A93719" w:rsidRPr="007473F0">
                        <w:rPr>
                          <w:color w:val="FFFFFF" w:themeColor="background1"/>
                          <w:sz w:val="16"/>
                          <w:szCs w:val="16"/>
                        </w:rPr>
                        <w:t>25</w:t>
                      </w:r>
                    </w:p>
                  </w:txbxContent>
                </v:textbox>
              </v:shape>
            </w:pict>
          </mc:Fallback>
        </mc:AlternateContent>
      </w:r>
    </w:p>
    <w:sectPr w:rsidR="005915AE" w:rsidRPr="004E2765" w:rsidSect="00677F1B">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1026D" w14:textId="77777777" w:rsidR="0079309E" w:rsidRDefault="0079309E" w:rsidP="001D0AFC">
      <w:r>
        <w:separator/>
      </w:r>
    </w:p>
    <w:p w14:paraId="7996F80B" w14:textId="77777777" w:rsidR="0079309E" w:rsidRDefault="0079309E"/>
    <w:p w14:paraId="2FB6C64B" w14:textId="77777777" w:rsidR="0079309E" w:rsidRDefault="0079309E"/>
    <w:p w14:paraId="11E1EE4F" w14:textId="77777777" w:rsidR="0079309E" w:rsidRDefault="0079309E"/>
  </w:endnote>
  <w:endnote w:type="continuationSeparator" w:id="0">
    <w:p w14:paraId="03D80A64" w14:textId="77777777" w:rsidR="0079309E" w:rsidRDefault="0079309E" w:rsidP="001D0AFC">
      <w:r>
        <w:continuationSeparator/>
      </w:r>
    </w:p>
    <w:p w14:paraId="12134764" w14:textId="77777777" w:rsidR="0079309E" w:rsidRDefault="0079309E"/>
    <w:p w14:paraId="08A68F7D" w14:textId="77777777" w:rsidR="0079309E" w:rsidRDefault="0079309E"/>
    <w:p w14:paraId="78DB5ED0" w14:textId="77777777" w:rsidR="0079309E" w:rsidRDefault="007930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E85BC" w14:textId="78616BD8" w:rsidR="00306F2B" w:rsidRDefault="00306F2B">
    <w:pPr>
      <w:pStyle w:val="Footer"/>
    </w:pPr>
    <w:r>
      <w:rPr>
        <w:noProof/>
      </w:rPr>
      <mc:AlternateContent>
        <mc:Choice Requires="wps">
          <w:drawing>
            <wp:anchor distT="0" distB="0" distL="0" distR="0" simplePos="0" relativeHeight="251658253" behindDoc="0" locked="0" layoutInCell="1" allowOverlap="1" wp14:anchorId="4C73235F" wp14:editId="0E3752A6">
              <wp:simplePos x="635" y="635"/>
              <wp:positionH relativeFrom="page">
                <wp:align>center</wp:align>
              </wp:positionH>
              <wp:positionV relativeFrom="page">
                <wp:align>bottom</wp:align>
              </wp:positionV>
              <wp:extent cx="551815" cy="452755"/>
              <wp:effectExtent l="0" t="0" r="635" b="0"/>
              <wp:wrapNone/>
              <wp:docPr id="146287128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BDD8F0" w14:textId="7D385157"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3235F" id="_x0000_t202" coordsize="21600,21600" o:spt="202" path="m,l,21600r21600,l21600,xe">
              <v:stroke joinstyle="miter"/>
              <v:path gradientshapeok="t" o:connecttype="rect"/>
            </v:shapetype>
            <v:shape id="Text Box 11" o:spid="_x0000_s1058"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3BBDD8F0" w14:textId="7D385157"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E66EA" w14:textId="3C404072" w:rsidR="003C469B" w:rsidRPr="009720E5" w:rsidRDefault="00306F2B" w:rsidP="008C3408">
    <w:pPr>
      <w:pStyle w:val="Footer"/>
      <w:tabs>
        <w:tab w:val="clear" w:pos="10206"/>
        <w:tab w:val="right" w:pos="13750"/>
      </w:tabs>
      <w:ind w:left="284"/>
      <w:rPr>
        <w:b/>
        <w:bCs/>
      </w:rPr>
    </w:pPr>
    <w:r>
      <w:rPr>
        <w:noProof/>
        <w:color w:val="FF0000"/>
      </w:rPr>
      <mc:AlternateContent>
        <mc:Choice Requires="wps">
          <w:drawing>
            <wp:anchor distT="0" distB="0" distL="0" distR="0" simplePos="0" relativeHeight="251658254" behindDoc="0" locked="0" layoutInCell="1" allowOverlap="1" wp14:anchorId="07F53AF2" wp14:editId="55A4C37D">
              <wp:simplePos x="863600" y="10204450"/>
              <wp:positionH relativeFrom="page">
                <wp:align>center</wp:align>
              </wp:positionH>
              <wp:positionV relativeFrom="page">
                <wp:align>bottom</wp:align>
              </wp:positionV>
              <wp:extent cx="551815" cy="452755"/>
              <wp:effectExtent l="0" t="0" r="635" b="0"/>
              <wp:wrapNone/>
              <wp:docPr id="211424228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BF5CF81" w14:textId="70264753"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F53AF2" id="_x0000_t202" coordsize="21600,21600" o:spt="202" path="m,l,21600r21600,l21600,xe">
              <v:stroke joinstyle="miter"/>
              <v:path gradientshapeok="t" o:connecttype="rect"/>
            </v:shapetype>
            <v:shape id="_x0000_s1059" type="#_x0000_t202" alt="OFFICIAL" style="position:absolute;left:0;text-align:left;margin-left:0;margin-top:0;width:43.45pt;height:35.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0BF5CF81" w14:textId="70264753"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r w:rsidR="004E18F2" w:rsidRPr="00C15DB5">
      <w:rPr>
        <w:noProof/>
        <w:color w:val="FF0000"/>
      </w:rPr>
      <w:drawing>
        <wp:anchor distT="0" distB="0" distL="114300" distR="114300" simplePos="0" relativeHeight="251658240" behindDoc="0" locked="0" layoutInCell="1" allowOverlap="1" wp14:anchorId="770D082C" wp14:editId="49FF7459">
          <wp:simplePos x="0" y="0"/>
          <wp:positionH relativeFrom="column">
            <wp:posOffset>0</wp:posOffset>
          </wp:positionH>
          <wp:positionV relativeFrom="paragraph">
            <wp:posOffset>-27432</wp:posOffset>
          </wp:positionV>
          <wp:extent cx="138948" cy="180000"/>
          <wp:effectExtent l="0" t="0" r="0" b="0"/>
          <wp:wrapNone/>
          <wp:docPr id="100580723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719" w:rsidRPr="00A64B42">
      <w:rPr>
        <w:color w:val="auto"/>
      </w:rPr>
      <w:t xml:space="preserve"> National Sepsis Program Extension 2023-2025: Final </w:t>
    </w:r>
    <w:r w:rsidR="00A93719">
      <w:rPr>
        <w:color w:val="auto"/>
      </w:rPr>
      <w:t>R</w:t>
    </w:r>
    <w:r w:rsidR="00A93719" w:rsidRPr="00A64B42">
      <w:rPr>
        <w:color w:val="auto"/>
      </w:rPr>
      <w:t>eport</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FF45B" w14:textId="52760591" w:rsidR="00306F2B" w:rsidRDefault="00306F2B">
    <w:pPr>
      <w:pStyle w:val="Footer"/>
    </w:pPr>
    <w:r>
      <w:rPr>
        <w:noProof/>
      </w:rPr>
      <mc:AlternateContent>
        <mc:Choice Requires="wps">
          <w:drawing>
            <wp:anchor distT="0" distB="0" distL="0" distR="0" simplePos="0" relativeHeight="251658252" behindDoc="0" locked="0" layoutInCell="1" allowOverlap="1" wp14:anchorId="14C06B70" wp14:editId="3A34A12B">
              <wp:simplePos x="635" y="635"/>
              <wp:positionH relativeFrom="page">
                <wp:align>center</wp:align>
              </wp:positionH>
              <wp:positionV relativeFrom="page">
                <wp:align>bottom</wp:align>
              </wp:positionV>
              <wp:extent cx="551815" cy="452755"/>
              <wp:effectExtent l="0" t="0" r="635" b="0"/>
              <wp:wrapNone/>
              <wp:docPr id="199082990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971732" w14:textId="5861C19D"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C06B70" id="_x0000_t202" coordsize="21600,21600" o:spt="202" path="m,l,21600r21600,l21600,xe">
              <v:stroke joinstyle="miter"/>
              <v:path gradientshapeok="t" o:connecttype="rect"/>
            </v:shapetype>
            <v:shape id="Text Box 10" o:spid="_x0000_s1061"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6D971732" w14:textId="5861C19D"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1CEF" w14:textId="07298C18" w:rsidR="0018767D" w:rsidRPr="009720E5" w:rsidRDefault="00306F2B" w:rsidP="0018767D">
    <w:pPr>
      <w:pStyle w:val="Footer"/>
      <w:tabs>
        <w:tab w:val="clear" w:pos="10206"/>
        <w:tab w:val="right" w:pos="13750"/>
      </w:tabs>
      <w:ind w:left="284"/>
      <w:rPr>
        <w:b/>
        <w:bCs/>
      </w:rPr>
    </w:pPr>
    <w:r>
      <w:rPr>
        <w:noProof/>
        <w:color w:val="FF0000"/>
      </w:rPr>
      <mc:AlternateContent>
        <mc:Choice Requires="wps">
          <w:drawing>
            <wp:anchor distT="0" distB="0" distL="0" distR="0" simplePos="0" relativeHeight="251658255" behindDoc="0" locked="0" layoutInCell="1" allowOverlap="1" wp14:anchorId="5FF03621" wp14:editId="434CC85C">
              <wp:simplePos x="635" y="635"/>
              <wp:positionH relativeFrom="page">
                <wp:align>center</wp:align>
              </wp:positionH>
              <wp:positionV relativeFrom="page">
                <wp:align>bottom</wp:align>
              </wp:positionV>
              <wp:extent cx="551815" cy="452755"/>
              <wp:effectExtent l="0" t="0" r="635" b="0"/>
              <wp:wrapNone/>
              <wp:docPr id="23894105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3ED5A4B" w14:textId="33ADB827"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F03621" id="_x0000_t202" coordsize="21600,21600" o:spt="202" path="m,l,21600r21600,l21600,xe">
              <v:stroke joinstyle="miter"/>
              <v:path gradientshapeok="t" o:connecttype="rect"/>
            </v:shapetype>
            <v:shape id="Text Box 13" o:spid="_x0000_s1065" type="#_x0000_t202" alt="OFFICIAL" style="position:absolute;left:0;text-align:left;margin-left:0;margin-top:0;width:43.45pt;height:35.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33ED5A4B" w14:textId="33ADB827"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r w:rsidR="0018767D" w:rsidRPr="00C15DB5">
      <w:rPr>
        <w:noProof/>
        <w:color w:val="FF0000"/>
      </w:rPr>
      <w:drawing>
        <wp:anchor distT="0" distB="0" distL="114300" distR="114300" simplePos="0" relativeHeight="251658242" behindDoc="0" locked="0" layoutInCell="1" allowOverlap="1" wp14:anchorId="2EBDE2F4" wp14:editId="45B87438">
          <wp:simplePos x="0" y="0"/>
          <wp:positionH relativeFrom="column">
            <wp:posOffset>0</wp:posOffset>
          </wp:positionH>
          <wp:positionV relativeFrom="paragraph">
            <wp:posOffset>-27432</wp:posOffset>
          </wp:positionV>
          <wp:extent cx="138948" cy="180000"/>
          <wp:effectExtent l="0" t="0" r="0" b="0"/>
          <wp:wrapNone/>
          <wp:docPr id="31548769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7D" w:rsidRPr="00A64B42">
      <w:rPr>
        <w:color w:val="auto"/>
      </w:rPr>
      <w:t xml:space="preserve"> National Sepsis Program Extension 2023-2025: Final </w:t>
    </w:r>
    <w:r w:rsidR="0018767D">
      <w:rPr>
        <w:color w:val="auto"/>
      </w:rPr>
      <w:t>R</w:t>
    </w:r>
    <w:r w:rsidR="0018767D" w:rsidRPr="00A64B42">
      <w:rPr>
        <w:color w:val="auto"/>
      </w:rPr>
      <w:t>eport</w:t>
    </w:r>
    <w:r w:rsidR="0018767D" w:rsidRPr="00033439">
      <w:tab/>
    </w:r>
    <w:r w:rsidR="0018767D" w:rsidRPr="00E74653">
      <w:rPr>
        <w:b/>
        <w:bCs/>
      </w:rPr>
      <w:fldChar w:fldCharType="begin"/>
    </w:r>
    <w:r w:rsidR="0018767D" w:rsidRPr="00E74653">
      <w:rPr>
        <w:b/>
        <w:bCs/>
      </w:rPr>
      <w:instrText xml:space="preserve"> PAGE   \* MERGEFORMAT </w:instrText>
    </w:r>
    <w:r w:rsidR="0018767D" w:rsidRPr="00E74653">
      <w:rPr>
        <w:b/>
        <w:bCs/>
      </w:rPr>
      <w:fldChar w:fldCharType="separate"/>
    </w:r>
    <w:r w:rsidR="0018767D">
      <w:rPr>
        <w:b/>
        <w:bCs/>
      </w:rPr>
      <w:t>3</w:t>
    </w:r>
    <w:r w:rsidR="0018767D" w:rsidRPr="00E74653">
      <w:rPr>
        <w:b/>
        <w:bCs/>
      </w:rPr>
      <w:fldChar w:fldCharType="end"/>
    </w:r>
  </w:p>
  <w:p w14:paraId="265F0C67" w14:textId="77777777" w:rsidR="0018767D" w:rsidRDefault="0018767D" w:rsidP="0018767D">
    <w:pPr>
      <w:pStyle w:val="Footer"/>
      <w:ind w:firstLine="22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53066" w14:textId="77777777" w:rsidR="0079309E" w:rsidRDefault="0079309E" w:rsidP="001D0AFC">
      <w:r>
        <w:separator/>
      </w:r>
    </w:p>
    <w:p w14:paraId="210EA6AD" w14:textId="77777777" w:rsidR="0079309E" w:rsidRDefault="0079309E"/>
  </w:footnote>
  <w:footnote w:type="continuationSeparator" w:id="0">
    <w:p w14:paraId="573406AE" w14:textId="77777777" w:rsidR="0079309E" w:rsidRDefault="0079309E" w:rsidP="001D0AFC">
      <w:r>
        <w:continuationSeparator/>
      </w:r>
    </w:p>
    <w:p w14:paraId="01F1217F" w14:textId="77777777" w:rsidR="0079309E" w:rsidRDefault="0079309E"/>
  </w:footnote>
  <w:footnote w:type="continuationNotice" w:id="1">
    <w:p w14:paraId="5875F5AE" w14:textId="77777777" w:rsidR="0079309E" w:rsidRDefault="0079309E">
      <w:pPr>
        <w:spacing w:before="0" w:after="0"/>
      </w:pPr>
    </w:p>
    <w:p w14:paraId="405EF34C" w14:textId="77777777" w:rsidR="0079309E" w:rsidRDefault="0079309E"/>
  </w:footnote>
  <w:footnote w:id="2">
    <w:p w14:paraId="77F70AC5" w14:textId="66DB1509" w:rsidR="00310133" w:rsidRDefault="00310133">
      <w:pPr>
        <w:pStyle w:val="FootnoteText"/>
      </w:pPr>
      <w:r>
        <w:rPr>
          <w:rStyle w:val="FootnoteReference"/>
        </w:rPr>
        <w:footnoteRef/>
      </w:r>
      <w:r>
        <w:t xml:space="preserve"> Note the deliverables and timeframe of this project have been varied to reflect lessons learned and accommodate new timeframes.</w:t>
      </w:r>
    </w:p>
  </w:footnote>
  <w:footnote w:id="3">
    <w:p w14:paraId="0E92224F" w14:textId="40277605" w:rsidR="00783AEC" w:rsidRDefault="00783AEC">
      <w:pPr>
        <w:pStyle w:val="FootnoteText"/>
      </w:pPr>
      <w:r>
        <w:rPr>
          <w:rStyle w:val="FootnoteReference"/>
        </w:rPr>
        <w:footnoteRef/>
      </w:r>
      <w:r>
        <w:t xml:space="preserve"> This figure does not include preparation of the Sepsis Epidemiology report which was completed by the Commission inhouse.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FCCB" w14:textId="71B166DF" w:rsidR="00306F2B" w:rsidRDefault="00306F2B">
    <w:pPr>
      <w:pStyle w:val="Header"/>
    </w:pPr>
    <w:r>
      <w:rPr>
        <w:noProof/>
      </w:rPr>
      <mc:AlternateContent>
        <mc:Choice Requires="wps">
          <w:drawing>
            <wp:anchor distT="0" distB="0" distL="0" distR="0" simplePos="0" relativeHeight="251658244" behindDoc="0" locked="0" layoutInCell="1" allowOverlap="1" wp14:anchorId="3DC47DDC" wp14:editId="1D3B9241">
              <wp:simplePos x="635" y="635"/>
              <wp:positionH relativeFrom="page">
                <wp:align>center</wp:align>
              </wp:positionH>
              <wp:positionV relativeFrom="page">
                <wp:align>top</wp:align>
              </wp:positionV>
              <wp:extent cx="551815" cy="452755"/>
              <wp:effectExtent l="0" t="0" r="635" b="4445"/>
              <wp:wrapNone/>
              <wp:docPr id="850820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0CD6823" w14:textId="2320DEAF"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C47DDC" id="_x0000_t202" coordsize="21600,21600" o:spt="202" path="m,l,21600r21600,l21600,xe">
              <v:stroke joinstyle="miter"/>
              <v:path gradientshapeok="t" o:connecttype="rect"/>
            </v:shapetype>
            <v:shape id="_x0000_s1056"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40CD6823" w14:textId="2320DEAF"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7F3AE" w14:textId="257B5CC9" w:rsidR="00306F2B" w:rsidRDefault="00306F2B">
    <w:pPr>
      <w:pStyle w:val="Header"/>
    </w:pPr>
    <w:r>
      <w:rPr>
        <w:noProof/>
      </w:rPr>
      <mc:AlternateContent>
        <mc:Choice Requires="wps">
          <w:drawing>
            <wp:anchor distT="0" distB="0" distL="0" distR="0" simplePos="0" relativeHeight="251658245" behindDoc="0" locked="0" layoutInCell="1" allowOverlap="1" wp14:anchorId="08A35221" wp14:editId="29EF3E89">
              <wp:simplePos x="635" y="635"/>
              <wp:positionH relativeFrom="page">
                <wp:align>center</wp:align>
              </wp:positionH>
              <wp:positionV relativeFrom="page">
                <wp:align>top</wp:align>
              </wp:positionV>
              <wp:extent cx="551815" cy="452755"/>
              <wp:effectExtent l="0" t="0" r="635" b="4445"/>
              <wp:wrapNone/>
              <wp:docPr id="15622789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0F7C147" w14:textId="1BBEB7EE"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A35221" id="_x0000_t202" coordsize="21600,21600" o:spt="202" path="m,l,21600r21600,l21600,xe">
              <v:stroke joinstyle="miter"/>
              <v:path gradientshapeok="t" o:connecttype="rect"/>
            </v:shapetype>
            <v:shape id="Text Box 3" o:spid="_x0000_s1057"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60F7C147" w14:textId="1BBEB7EE"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3E8FB" w14:textId="0F964D85" w:rsidR="00306F2B" w:rsidRDefault="00306F2B">
    <w:pPr>
      <w:pStyle w:val="Header"/>
    </w:pPr>
    <w:r>
      <w:rPr>
        <w:noProof/>
      </w:rPr>
      <mc:AlternateContent>
        <mc:Choice Requires="wps">
          <w:drawing>
            <wp:anchor distT="0" distB="0" distL="0" distR="0" simplePos="0" relativeHeight="251658243" behindDoc="0" locked="0" layoutInCell="1" allowOverlap="1" wp14:anchorId="1428910E" wp14:editId="14BDF33A">
              <wp:simplePos x="635" y="635"/>
              <wp:positionH relativeFrom="page">
                <wp:align>center</wp:align>
              </wp:positionH>
              <wp:positionV relativeFrom="page">
                <wp:align>top</wp:align>
              </wp:positionV>
              <wp:extent cx="551815" cy="452755"/>
              <wp:effectExtent l="0" t="0" r="635" b="4445"/>
              <wp:wrapNone/>
              <wp:docPr id="115413464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0771F47" w14:textId="54F7DD54"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8910E" id="_x0000_t202" coordsize="21600,21600" o:spt="202" path="m,l,21600r21600,l21600,xe">
              <v:stroke joinstyle="miter"/>
              <v:path gradientshapeok="t" o:connecttype="rect"/>
            </v:shapetype>
            <v:shape id="Text Box 1" o:spid="_x0000_s1060"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0771F47" w14:textId="54F7DD54"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C061" w14:textId="64719BDB" w:rsidR="00D17267" w:rsidRDefault="00306F2B">
    <w:pPr>
      <w:pStyle w:val="Header"/>
    </w:pPr>
    <w:r>
      <w:rPr>
        <w:noProof/>
      </w:rPr>
      <mc:AlternateContent>
        <mc:Choice Requires="wps">
          <w:drawing>
            <wp:anchor distT="0" distB="0" distL="0" distR="0" simplePos="0" relativeHeight="251658247" behindDoc="0" locked="0" layoutInCell="1" allowOverlap="1" wp14:anchorId="75750F99" wp14:editId="17FD1B36">
              <wp:simplePos x="635" y="635"/>
              <wp:positionH relativeFrom="page">
                <wp:align>center</wp:align>
              </wp:positionH>
              <wp:positionV relativeFrom="page">
                <wp:align>top</wp:align>
              </wp:positionV>
              <wp:extent cx="551815" cy="452755"/>
              <wp:effectExtent l="0" t="0" r="635" b="4445"/>
              <wp:wrapNone/>
              <wp:docPr id="11105032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8758D8" w14:textId="67684549"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750F99" id="_x0000_t202" coordsize="21600,21600" o:spt="202" path="m,l,21600r21600,l21600,xe">
              <v:stroke joinstyle="miter"/>
              <v:path gradientshapeok="t" o:connecttype="rect"/>
            </v:shapetype>
            <v:shape id="Text Box 5" o:spid="_x0000_s1062"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548758D8" w14:textId="67684549"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5EFB" w14:textId="61662580" w:rsidR="00444B74" w:rsidRDefault="00306F2B">
    <w:pPr>
      <w:pStyle w:val="Header"/>
    </w:pPr>
    <w:r>
      <w:rPr>
        <w:noProof/>
      </w:rPr>
      <mc:AlternateContent>
        <mc:Choice Requires="wps">
          <w:drawing>
            <wp:anchor distT="0" distB="0" distL="0" distR="0" simplePos="0" relativeHeight="251658248" behindDoc="0" locked="0" layoutInCell="1" allowOverlap="1" wp14:anchorId="26B9785E" wp14:editId="0BF01F72">
              <wp:simplePos x="635" y="635"/>
              <wp:positionH relativeFrom="page">
                <wp:align>center</wp:align>
              </wp:positionH>
              <wp:positionV relativeFrom="page">
                <wp:align>top</wp:align>
              </wp:positionV>
              <wp:extent cx="551815" cy="452755"/>
              <wp:effectExtent l="0" t="0" r="635" b="4445"/>
              <wp:wrapNone/>
              <wp:docPr id="148644689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A6D7FA9" w14:textId="05C76FEF"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9785E" id="_x0000_t202" coordsize="21600,21600" o:spt="202" path="m,l,21600r21600,l21600,xe">
              <v:stroke joinstyle="miter"/>
              <v:path gradientshapeok="t" o:connecttype="rect"/>
            </v:shapetype>
            <v:shape id="_x0000_s1063"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6A6D7FA9" w14:textId="05C76FEF"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2C97" w14:textId="37DE1926" w:rsidR="00D17267" w:rsidRDefault="00306F2B">
    <w:pPr>
      <w:pStyle w:val="Header"/>
    </w:pPr>
    <w:r>
      <w:rPr>
        <w:noProof/>
      </w:rPr>
      <mc:AlternateContent>
        <mc:Choice Requires="wps">
          <w:drawing>
            <wp:anchor distT="0" distB="0" distL="0" distR="0" simplePos="0" relativeHeight="251658246" behindDoc="0" locked="0" layoutInCell="1" allowOverlap="1" wp14:anchorId="5E77A3DD" wp14:editId="0EDD80EF">
              <wp:simplePos x="635" y="635"/>
              <wp:positionH relativeFrom="page">
                <wp:align>center</wp:align>
              </wp:positionH>
              <wp:positionV relativeFrom="page">
                <wp:align>top</wp:align>
              </wp:positionV>
              <wp:extent cx="551815" cy="452755"/>
              <wp:effectExtent l="0" t="0" r="635" b="4445"/>
              <wp:wrapNone/>
              <wp:docPr id="182895786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5D4BF8A" w14:textId="5DC50558"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77A3DD" id="_x0000_t202" coordsize="21600,21600" o:spt="202" path="m,l,21600r21600,l21600,xe">
              <v:stroke joinstyle="miter"/>
              <v:path gradientshapeok="t" o:connecttype="rect"/>
            </v:shapetype>
            <v:shape id="Text Box 4" o:spid="_x0000_s1064"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55D4BF8A" w14:textId="5DC50558"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r w:rsidR="0018767D">
      <w:rPr>
        <w:noProof/>
      </w:rPr>
      <w:drawing>
        <wp:anchor distT="0" distB="0" distL="114300" distR="114300" simplePos="0" relativeHeight="251658241" behindDoc="1" locked="0" layoutInCell="1" allowOverlap="1" wp14:anchorId="620F8770" wp14:editId="7B448E00">
          <wp:simplePos x="0" y="0"/>
          <wp:positionH relativeFrom="page">
            <wp:posOffset>-2540</wp:posOffset>
          </wp:positionH>
          <wp:positionV relativeFrom="page">
            <wp:posOffset>26670</wp:posOffset>
          </wp:positionV>
          <wp:extent cx="7558768" cy="10691999"/>
          <wp:effectExtent l="0" t="0" r="4445" b="0"/>
          <wp:wrapNone/>
          <wp:docPr id="100580723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5964"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172F" w14:textId="3B8D6BB0" w:rsidR="00D17267" w:rsidRDefault="00306F2B">
    <w:pPr>
      <w:pStyle w:val="Header"/>
    </w:pPr>
    <w:r>
      <w:rPr>
        <w:noProof/>
      </w:rPr>
      <mc:AlternateContent>
        <mc:Choice Requires="wps">
          <w:drawing>
            <wp:anchor distT="0" distB="0" distL="0" distR="0" simplePos="0" relativeHeight="251658250" behindDoc="0" locked="0" layoutInCell="1" allowOverlap="1" wp14:anchorId="3B691BED" wp14:editId="664A6C03">
              <wp:simplePos x="635" y="635"/>
              <wp:positionH relativeFrom="page">
                <wp:align>center</wp:align>
              </wp:positionH>
              <wp:positionV relativeFrom="page">
                <wp:align>top</wp:align>
              </wp:positionV>
              <wp:extent cx="551815" cy="452755"/>
              <wp:effectExtent l="0" t="0" r="635" b="4445"/>
              <wp:wrapNone/>
              <wp:docPr id="117019790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5205800" w14:textId="24DCEFAA"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91BED" id="_x0000_t202" coordsize="21600,21600" o:spt="202" path="m,l,21600r21600,l21600,xe">
              <v:stroke joinstyle="miter"/>
              <v:path gradientshapeok="t" o:connecttype="rect"/>
            </v:shapetype>
            <v:shape id="Text Box 8" o:spid="_x0000_s1066"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V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kanD7xGV07aE64lYMz4d7ydYe9N8yHZ+aQYVwE&#10;VRue8JAK+prCaFHSgvvxN3/MR+AxSkmPiqmpQUlTor4ZJCSKKxnFbV7meHOTezcZ5qDvAXVY4JOw&#10;PJkxL6jJlA70K+p5FRthiBmO7WoaJvM+nKWL74GL1SoloY4sCxuztTyWjnhFMF+GV+bsiHhAqh5h&#10;khOr3gB/zo1/ers6BIQ/sXIFcoQcNZh4Hd9LFPmv95R1fdXLn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CgJFZUNAgAAHQQA&#10;AA4AAAAAAAAAAAAAAAAALgIAAGRycy9lMm9Eb2MueG1sUEsBAi0AFAAGAAgAAAAhAAxeAg7aAAAA&#10;AwEAAA8AAAAAAAAAAAAAAAAAZwQAAGRycy9kb3ducmV2LnhtbFBLBQYAAAAABAAEAPMAAABuBQAA&#10;AAA=&#10;" filled="f" stroked="f">
              <v:textbox style="mso-fit-shape-to-text:t" inset="0,15pt,0,0">
                <w:txbxContent>
                  <w:p w14:paraId="65205800" w14:textId="24DCEFAA"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383F" w14:textId="3FAE562A" w:rsidR="00796DE6" w:rsidRPr="002934C0" w:rsidRDefault="00306F2B" w:rsidP="002934C0">
    <w:pPr>
      <w:pStyle w:val="Header"/>
    </w:pPr>
    <w:r>
      <w:rPr>
        <w:noProof/>
      </w:rPr>
      <mc:AlternateContent>
        <mc:Choice Requires="wps">
          <w:drawing>
            <wp:anchor distT="0" distB="0" distL="0" distR="0" simplePos="0" relativeHeight="251658251" behindDoc="0" locked="0" layoutInCell="1" allowOverlap="1" wp14:anchorId="1E2C71EF" wp14:editId="371DDF32">
              <wp:simplePos x="863600" y="361950"/>
              <wp:positionH relativeFrom="page">
                <wp:align>center</wp:align>
              </wp:positionH>
              <wp:positionV relativeFrom="page">
                <wp:align>top</wp:align>
              </wp:positionV>
              <wp:extent cx="551815" cy="452755"/>
              <wp:effectExtent l="0" t="0" r="635" b="4445"/>
              <wp:wrapNone/>
              <wp:docPr id="193365574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17BB3E" w14:textId="0676D82D"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C71EF" id="_x0000_t202" coordsize="21600,21600" o:spt="202" path="m,l,21600r21600,l21600,xe">
              <v:stroke joinstyle="miter"/>
              <v:path gradientshapeok="t" o:connecttype="rect"/>
            </v:shapetype>
            <v:shape id="Text Box 9" o:spid="_x0000_s1067"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0117BB3E" w14:textId="0676D82D"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AEE4" w14:textId="26728EA4" w:rsidR="00D17267" w:rsidRDefault="00306F2B">
    <w:pPr>
      <w:pStyle w:val="Header"/>
    </w:pPr>
    <w:r>
      <w:rPr>
        <w:noProof/>
      </w:rPr>
      <mc:AlternateContent>
        <mc:Choice Requires="wps">
          <w:drawing>
            <wp:anchor distT="0" distB="0" distL="0" distR="0" simplePos="0" relativeHeight="251658249" behindDoc="0" locked="0" layoutInCell="1" allowOverlap="1" wp14:anchorId="13D6FF13" wp14:editId="1784EC4D">
              <wp:simplePos x="635" y="635"/>
              <wp:positionH relativeFrom="page">
                <wp:align>center</wp:align>
              </wp:positionH>
              <wp:positionV relativeFrom="page">
                <wp:align>top</wp:align>
              </wp:positionV>
              <wp:extent cx="551815" cy="452755"/>
              <wp:effectExtent l="0" t="0" r="635" b="4445"/>
              <wp:wrapNone/>
              <wp:docPr id="191445758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F2B8EE" w14:textId="7FAD5AA6"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D6FF13" id="_x0000_t202" coordsize="21600,21600" o:spt="202" path="m,l,21600r21600,l21600,xe">
              <v:stroke joinstyle="miter"/>
              <v:path gradientshapeok="t" o:connecttype="rect"/>
            </v:shapetype>
            <v:shape id="Text Box 7" o:spid="_x0000_s1068"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Du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XxqfwfNCadyMC7cW77usPaG+fDMHG4YB0HV&#10;hic8pIK+pnC2KGnB/fibP+Yj8RilpEfF1NSgpClR3wwuJIorGcVtXuZ4c5N7NxnmoO8BdVjgk7A8&#10;mTEvqMmUDvQr6nkVC2GIGY7lahom8z6M0sX3wMVqlZJQR5aFjdlaHqEjX5HMl+GVOXtmPOCqHmGS&#10;E6veED/mxj+9XR0C0p+2ErkdiTxTjhpMez2/lyjyX+8p6/qq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yd3DuDgIAAB0E&#10;AAAOAAAAAAAAAAAAAAAAAC4CAABkcnMvZTJvRG9jLnhtbFBLAQItABQABgAIAAAAIQAMXgIO2gAA&#10;AAMBAAAPAAAAAAAAAAAAAAAAAGgEAABkcnMvZG93bnJldi54bWxQSwUGAAAAAAQABADzAAAAbwUA&#10;AAAA&#10;" filled="f" stroked="f">
              <v:textbox style="mso-fit-shape-to-text:t" inset="0,15pt,0,0">
                <w:txbxContent>
                  <w:p w14:paraId="49F2B8EE" w14:textId="7FAD5AA6" w:rsidR="00306F2B" w:rsidRPr="00306F2B" w:rsidRDefault="00306F2B" w:rsidP="00306F2B">
                    <w:pPr>
                      <w:spacing w:after="0"/>
                      <w:rPr>
                        <w:rFonts w:ascii="Calibri" w:eastAsia="Calibri" w:hAnsi="Calibri" w:cs="Calibri"/>
                        <w:noProof/>
                        <w:color w:val="FF0000"/>
                        <w:sz w:val="24"/>
                        <w:szCs w:val="24"/>
                      </w:rPr>
                    </w:pPr>
                    <w:r w:rsidRPr="00306F2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31E052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50E8DD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040778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667134"/>
    <w:multiLevelType w:val="multilevel"/>
    <w:tmpl w:val="5BC8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00E04"/>
    <w:multiLevelType w:val="multilevel"/>
    <w:tmpl w:val="BA8C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17F1A"/>
    <w:multiLevelType w:val="multilevel"/>
    <w:tmpl w:val="D8B2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4E700A"/>
    <w:multiLevelType w:val="hybridMultilevel"/>
    <w:tmpl w:val="E80EF9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74739F2"/>
    <w:multiLevelType w:val="multilevel"/>
    <w:tmpl w:val="8E0E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7E783F"/>
    <w:multiLevelType w:val="multilevel"/>
    <w:tmpl w:val="A508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222D23"/>
    <w:multiLevelType w:val="multilevel"/>
    <w:tmpl w:val="9DD0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9E6801"/>
    <w:multiLevelType w:val="multilevel"/>
    <w:tmpl w:val="9896256E"/>
    <w:lvl w:ilvl="0">
      <w:start w:val="1"/>
      <w:numFmt w:val="decimal"/>
      <w:pStyle w:val="CommissionHeading1"/>
      <w:lvlText w:val="%1."/>
      <w:lvlJc w:val="left"/>
      <w:rPr>
        <w:rFonts w:cs="Times New Roman"/>
        <w:b/>
        <w:bCs w:val="0"/>
        <w:i w:val="0"/>
        <w:iCs w:val="0"/>
        <w:caps w:val="0"/>
        <w:smallCaps w:val="0"/>
        <w:strike w:val="0"/>
        <w:dstrike w:val="0"/>
        <w:noProof w:val="0"/>
        <w:vanish w:val="0"/>
        <w:color w:val="1178A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issionHeading2"/>
      <w:isLgl/>
      <w:lvlText w:val="%1.%2."/>
      <w:lvlJc w:val="left"/>
      <w:pPr>
        <w:ind w:left="6249" w:hanging="720"/>
      </w:pPr>
      <w:rPr>
        <w:rFonts w:hint="default"/>
      </w:rPr>
    </w:lvl>
    <w:lvl w:ilvl="2">
      <w:start w:val="1"/>
      <w:numFmt w:val="lowerLetter"/>
      <w:pStyle w:val="CommissionHeading3"/>
      <w:lvlText w:val="%1.%2.%3."/>
      <w:lvlJc w:val="left"/>
      <w:pPr>
        <w:ind w:left="1440" w:hanging="1080"/>
      </w:pPr>
    </w:lvl>
    <w:lvl w:ilvl="3">
      <w:start w:val="1"/>
      <w:numFmt w:val="decimal"/>
      <w:pStyle w:val="CommissionHeading4"/>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2" w15:restartNumberingAfterBreak="0">
    <w:nsid w:val="28D22FB8"/>
    <w:multiLevelType w:val="multilevel"/>
    <w:tmpl w:val="6896A962"/>
    <w:lvl w:ilvl="0">
      <w:start w:val="1"/>
      <w:numFmt w:val="decimal"/>
      <w:lvlText w:val="%1."/>
      <w:lvlJc w:val="left"/>
      <w:pPr>
        <w:ind w:left="360" w:hanging="360"/>
      </w:pPr>
      <w:rPr>
        <w:rFonts w:asciiTheme="minorHAnsi" w:hAnsiTheme="minorHAnsi" w:hint="default"/>
        <w:b/>
        <w:i w:val="0"/>
        <w:color w:val="auto"/>
        <w:sz w:val="20"/>
      </w:rPr>
    </w:lvl>
    <w:lvl w:ilvl="1">
      <w:start w:val="1"/>
      <w:numFmt w:val="lowerLetter"/>
      <w:lvlText w:val="%2."/>
      <w:lvlJc w:val="left"/>
      <w:pPr>
        <w:ind w:left="720" w:hanging="360"/>
      </w:pPr>
      <w:rPr>
        <w:rFonts w:asciiTheme="minorHAnsi" w:hAnsiTheme="minorHAnsi" w:hint="default"/>
        <w:b/>
        <w:i w:val="0"/>
        <w:color w:val="auto"/>
        <w:sz w:val="20"/>
      </w:rPr>
    </w:lvl>
    <w:lvl w:ilvl="2">
      <w:start w:val="1"/>
      <w:numFmt w:val="lowerRoman"/>
      <w:lvlText w:val="%3."/>
      <w:lvlJc w:val="left"/>
      <w:pPr>
        <w:ind w:left="1080" w:hanging="360"/>
      </w:pPr>
      <w:rPr>
        <w:rFonts w:asciiTheme="minorHAnsi" w:hAnsiTheme="minorHAnsi" w:hint="default"/>
        <w:b/>
        <w:i w:val="0"/>
        <w:color w:val="auto"/>
        <w:sz w:val="20"/>
      </w:rPr>
    </w:lvl>
    <w:lvl w:ilvl="3">
      <w:start w:val="1"/>
      <w:numFmt w:val="decimal"/>
      <w:lvlText w:val="(%4)"/>
      <w:lvlJc w:val="left"/>
      <w:pPr>
        <w:ind w:left="1440" w:hanging="360"/>
      </w:pPr>
      <w:rPr>
        <w:rFonts w:asciiTheme="minorHAnsi" w:hAnsiTheme="minorHAnsi" w:hint="default"/>
        <w:b/>
        <w:i w:val="0"/>
        <w:color w:val="auto"/>
        <w:sz w:val="20"/>
      </w:rPr>
    </w:lvl>
    <w:lvl w:ilvl="4">
      <w:start w:val="1"/>
      <w:numFmt w:val="lowerLetter"/>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3" w15:restartNumberingAfterBreak="0">
    <w:nsid w:val="2D0F5503"/>
    <w:multiLevelType w:val="hybridMultilevel"/>
    <w:tmpl w:val="4AE237DE"/>
    <w:lvl w:ilvl="0" w:tplc="F42026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DB6491"/>
    <w:multiLevelType w:val="multilevel"/>
    <w:tmpl w:val="5B7AF3CA"/>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color w:val="auto"/>
        <w:sz w:val="22"/>
      </w:rPr>
    </w:lvl>
    <w:lvl w:ilvl="2">
      <w:start w:val="1"/>
      <w:numFmt w:val="bullet"/>
      <w:lvlText w:val=""/>
      <w:lvlJc w:val="left"/>
      <w:pPr>
        <w:ind w:left="1080" w:hanging="360"/>
      </w:pPr>
      <w:rPr>
        <w:rFonts w:ascii="Wingdings" w:hAnsi="Wingdings" w:hint="default"/>
        <w:color w:val="auto"/>
        <w:sz w:val="22"/>
      </w:rPr>
    </w:lvl>
    <w:lvl w:ilvl="3">
      <w:start w:val="1"/>
      <w:numFmt w:val="bullet"/>
      <w:lvlText w:val="–"/>
      <w:lvlJc w:val="left"/>
      <w:pPr>
        <w:ind w:left="1440" w:hanging="360"/>
      </w:pPr>
      <w:rPr>
        <w:rFonts w:ascii="Arial" w:hAnsi="Arial" w:hint="default"/>
        <w:color w:val="auto"/>
        <w:sz w:val="22"/>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5" w15:restartNumberingAfterBreak="0">
    <w:nsid w:val="33A20B8D"/>
    <w:multiLevelType w:val="multilevel"/>
    <w:tmpl w:val="B96E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DC06DE"/>
    <w:multiLevelType w:val="multilevel"/>
    <w:tmpl w:val="23A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6834BA"/>
    <w:multiLevelType w:val="multilevel"/>
    <w:tmpl w:val="0A5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983148"/>
    <w:multiLevelType w:val="multilevel"/>
    <w:tmpl w:val="BE96FCD0"/>
    <w:lvl w:ilvl="0">
      <w:start w:val="1"/>
      <w:numFmt w:val="bullet"/>
      <w:lvlText w:val="•"/>
      <w:lvlJc w:val="left"/>
      <w:pPr>
        <w:ind w:left="360" w:hanging="360"/>
      </w:pPr>
      <w:rPr>
        <w:rFonts w:ascii="Corbel" w:hAnsi="Corbel" w:hint="default"/>
        <w:b/>
        <w:i w:val="0"/>
        <w:color w:val="421A75" w:themeColor="accent1"/>
        <w:sz w:val="20"/>
      </w:rPr>
    </w:lvl>
    <w:lvl w:ilvl="1">
      <w:start w:val="1"/>
      <w:numFmt w:val="lowerLetter"/>
      <w:lvlText w:val="%2."/>
      <w:lvlJc w:val="left"/>
      <w:pPr>
        <w:ind w:left="720" w:hanging="360"/>
      </w:pPr>
      <w:rPr>
        <w:rFonts w:asciiTheme="minorHAnsi" w:hAnsiTheme="minorHAnsi" w:hint="default"/>
        <w:b/>
        <w:i w:val="0"/>
        <w:color w:val="auto"/>
        <w:sz w:val="20"/>
      </w:rPr>
    </w:lvl>
    <w:lvl w:ilvl="2">
      <w:start w:val="1"/>
      <w:numFmt w:val="lowerRoman"/>
      <w:lvlText w:val="%3."/>
      <w:lvlJc w:val="left"/>
      <w:pPr>
        <w:ind w:left="1080" w:hanging="360"/>
      </w:pPr>
      <w:rPr>
        <w:rFonts w:asciiTheme="minorHAnsi" w:hAnsiTheme="minorHAnsi" w:hint="default"/>
        <w:b/>
        <w:i w:val="0"/>
        <w:color w:val="auto"/>
        <w:sz w:val="20"/>
      </w:rPr>
    </w:lvl>
    <w:lvl w:ilvl="3">
      <w:start w:val="1"/>
      <w:numFmt w:val="decimal"/>
      <w:lvlText w:val="(%4)"/>
      <w:lvlJc w:val="left"/>
      <w:pPr>
        <w:ind w:left="1440" w:hanging="360"/>
      </w:pPr>
      <w:rPr>
        <w:rFonts w:asciiTheme="minorHAnsi" w:hAnsiTheme="minorHAnsi" w:hint="default"/>
        <w:b/>
        <w:i w:val="0"/>
        <w:color w:val="auto"/>
        <w:sz w:val="20"/>
      </w:rPr>
    </w:lvl>
    <w:lvl w:ilvl="4">
      <w:start w:val="1"/>
      <w:numFmt w:val="lowerLetter"/>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9" w15:restartNumberingAfterBreak="0">
    <w:nsid w:val="41146C85"/>
    <w:multiLevelType w:val="hybridMultilevel"/>
    <w:tmpl w:val="10B44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576C2F"/>
    <w:multiLevelType w:val="multilevel"/>
    <w:tmpl w:val="24D2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59054E"/>
    <w:multiLevelType w:val="multilevel"/>
    <w:tmpl w:val="40C2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EB7362"/>
    <w:multiLevelType w:val="multilevel"/>
    <w:tmpl w:val="991A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B85F91"/>
    <w:multiLevelType w:val="multilevel"/>
    <w:tmpl w:val="F1B8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25" w15:restartNumberingAfterBreak="0">
    <w:nsid w:val="69B75CE0"/>
    <w:multiLevelType w:val="multilevel"/>
    <w:tmpl w:val="ABFE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E13990"/>
    <w:multiLevelType w:val="multilevel"/>
    <w:tmpl w:val="1604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7E4D88"/>
    <w:multiLevelType w:val="multilevel"/>
    <w:tmpl w:val="5B7AF3CA"/>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color w:val="auto"/>
        <w:sz w:val="22"/>
      </w:rPr>
    </w:lvl>
    <w:lvl w:ilvl="2">
      <w:start w:val="1"/>
      <w:numFmt w:val="bullet"/>
      <w:lvlText w:val=""/>
      <w:lvlJc w:val="left"/>
      <w:pPr>
        <w:ind w:left="1080" w:hanging="360"/>
      </w:pPr>
      <w:rPr>
        <w:rFonts w:ascii="Wingdings" w:hAnsi="Wingdings" w:hint="default"/>
        <w:color w:val="auto"/>
        <w:sz w:val="22"/>
      </w:rPr>
    </w:lvl>
    <w:lvl w:ilvl="3">
      <w:start w:val="1"/>
      <w:numFmt w:val="bullet"/>
      <w:lvlText w:val="–"/>
      <w:lvlJc w:val="left"/>
      <w:pPr>
        <w:ind w:left="1440" w:hanging="360"/>
      </w:pPr>
      <w:rPr>
        <w:rFonts w:ascii="Arial" w:hAnsi="Arial" w:hint="default"/>
        <w:color w:val="auto"/>
        <w:sz w:val="22"/>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28" w15:restartNumberingAfterBreak="0">
    <w:nsid w:val="79534820"/>
    <w:multiLevelType w:val="multilevel"/>
    <w:tmpl w:val="4CEE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AD51A1"/>
    <w:multiLevelType w:val="multilevel"/>
    <w:tmpl w:val="C7A0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8754653">
    <w:abstractNumId w:val="27"/>
  </w:num>
  <w:num w:numId="2" w16cid:durableId="1806972773">
    <w:abstractNumId w:val="11"/>
  </w:num>
  <w:num w:numId="3" w16cid:durableId="1031026990">
    <w:abstractNumId w:val="10"/>
  </w:num>
  <w:num w:numId="4" w16cid:durableId="1378629044">
    <w:abstractNumId w:val="5"/>
  </w:num>
  <w:num w:numId="5" w16cid:durableId="829561688">
    <w:abstractNumId w:val="7"/>
  </w:num>
  <w:num w:numId="6" w16cid:durableId="1156141390">
    <w:abstractNumId w:val="15"/>
  </w:num>
  <w:num w:numId="7" w16cid:durableId="1237739850">
    <w:abstractNumId w:val="21"/>
  </w:num>
  <w:num w:numId="8" w16cid:durableId="1322274282">
    <w:abstractNumId w:val="29"/>
  </w:num>
  <w:num w:numId="9" w16cid:durableId="1559240011">
    <w:abstractNumId w:val="26"/>
  </w:num>
  <w:num w:numId="10" w16cid:durableId="648360029">
    <w:abstractNumId w:val="8"/>
  </w:num>
  <w:num w:numId="11" w16cid:durableId="1942302459">
    <w:abstractNumId w:val="23"/>
  </w:num>
  <w:num w:numId="12" w16cid:durableId="28191706">
    <w:abstractNumId w:val="3"/>
  </w:num>
  <w:num w:numId="13" w16cid:durableId="1411853123">
    <w:abstractNumId w:val="25"/>
  </w:num>
  <w:num w:numId="14" w16cid:durableId="1744333417">
    <w:abstractNumId w:val="9"/>
  </w:num>
  <w:num w:numId="15" w16cid:durableId="619915351">
    <w:abstractNumId w:val="28"/>
  </w:num>
  <w:num w:numId="16" w16cid:durableId="252251153">
    <w:abstractNumId w:val="16"/>
  </w:num>
  <w:num w:numId="17" w16cid:durableId="398602964">
    <w:abstractNumId w:val="4"/>
  </w:num>
  <w:num w:numId="18" w16cid:durableId="699932684">
    <w:abstractNumId w:val="22"/>
  </w:num>
  <w:num w:numId="19" w16cid:durableId="1120152355">
    <w:abstractNumId w:val="17"/>
  </w:num>
  <w:num w:numId="20" w16cid:durableId="1409884602">
    <w:abstractNumId w:val="20"/>
  </w:num>
  <w:num w:numId="21" w16cid:durableId="373310774">
    <w:abstractNumId w:val="18"/>
  </w:num>
  <w:num w:numId="22" w16cid:durableId="916280148">
    <w:abstractNumId w:val="12"/>
  </w:num>
  <w:num w:numId="23" w16cid:durableId="128133104">
    <w:abstractNumId w:val="13"/>
  </w:num>
  <w:num w:numId="24" w16cid:durableId="14959963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57931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25142155">
    <w:abstractNumId w:val="24"/>
  </w:num>
  <w:num w:numId="27" w16cid:durableId="2087644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7531890">
    <w:abstractNumId w:val="14"/>
  </w:num>
  <w:num w:numId="29" w16cid:durableId="20012740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23367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97645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77394127">
    <w:abstractNumId w:val="6"/>
  </w:num>
  <w:num w:numId="33" w16cid:durableId="805392834">
    <w:abstractNumId w:val="19"/>
  </w:num>
  <w:num w:numId="34" w16cid:durableId="723255759">
    <w:abstractNumId w:val="1"/>
  </w:num>
  <w:num w:numId="35" w16cid:durableId="1484158143">
    <w:abstractNumId w:val="1"/>
  </w:num>
  <w:num w:numId="36" w16cid:durableId="1996253547">
    <w:abstractNumId w:val="0"/>
  </w:num>
  <w:num w:numId="37" w16cid:durableId="1820999485">
    <w:abstractNumId w:val="2"/>
  </w:num>
  <w:num w:numId="38" w16cid:durableId="1583415314">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227"/>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D33FDB"/>
    <w:rsid w:val="00006ABB"/>
    <w:rsid w:val="00007A6F"/>
    <w:rsid w:val="000104AA"/>
    <w:rsid w:val="00010A64"/>
    <w:rsid w:val="00011CB6"/>
    <w:rsid w:val="00011EBE"/>
    <w:rsid w:val="000121BA"/>
    <w:rsid w:val="000121DE"/>
    <w:rsid w:val="00012F8C"/>
    <w:rsid w:val="000136A5"/>
    <w:rsid w:val="00013E33"/>
    <w:rsid w:val="00013FDC"/>
    <w:rsid w:val="00014DCD"/>
    <w:rsid w:val="00015555"/>
    <w:rsid w:val="0001627D"/>
    <w:rsid w:val="000164A5"/>
    <w:rsid w:val="000209F4"/>
    <w:rsid w:val="00020CF3"/>
    <w:rsid w:val="0002234B"/>
    <w:rsid w:val="00022AD2"/>
    <w:rsid w:val="000237BA"/>
    <w:rsid w:val="00023C9A"/>
    <w:rsid w:val="00023D10"/>
    <w:rsid w:val="000241A1"/>
    <w:rsid w:val="00024813"/>
    <w:rsid w:val="0002528E"/>
    <w:rsid w:val="000267EF"/>
    <w:rsid w:val="00026A77"/>
    <w:rsid w:val="000302EA"/>
    <w:rsid w:val="0003148E"/>
    <w:rsid w:val="00032388"/>
    <w:rsid w:val="00033439"/>
    <w:rsid w:val="00034043"/>
    <w:rsid w:val="000348CB"/>
    <w:rsid w:val="0003501D"/>
    <w:rsid w:val="000369EA"/>
    <w:rsid w:val="00036C75"/>
    <w:rsid w:val="00036FE5"/>
    <w:rsid w:val="00037DE5"/>
    <w:rsid w:val="00041055"/>
    <w:rsid w:val="00041141"/>
    <w:rsid w:val="00044BDC"/>
    <w:rsid w:val="00046136"/>
    <w:rsid w:val="00046A0E"/>
    <w:rsid w:val="00047E90"/>
    <w:rsid w:val="00050618"/>
    <w:rsid w:val="000514DF"/>
    <w:rsid w:val="00053FA1"/>
    <w:rsid w:val="00056A28"/>
    <w:rsid w:val="00056BC0"/>
    <w:rsid w:val="00061B61"/>
    <w:rsid w:val="00061B76"/>
    <w:rsid w:val="00062457"/>
    <w:rsid w:val="00062BA3"/>
    <w:rsid w:val="000635BC"/>
    <w:rsid w:val="0006369F"/>
    <w:rsid w:val="00064283"/>
    <w:rsid w:val="000658B5"/>
    <w:rsid w:val="00065F7E"/>
    <w:rsid w:val="00070AD5"/>
    <w:rsid w:val="00074F5E"/>
    <w:rsid w:val="000757EF"/>
    <w:rsid w:val="000760F4"/>
    <w:rsid w:val="0007669B"/>
    <w:rsid w:val="00080037"/>
    <w:rsid w:val="00080210"/>
    <w:rsid w:val="0008040A"/>
    <w:rsid w:val="000813F6"/>
    <w:rsid w:val="00081BFA"/>
    <w:rsid w:val="00082F60"/>
    <w:rsid w:val="00083A58"/>
    <w:rsid w:val="00083FD2"/>
    <w:rsid w:val="00084231"/>
    <w:rsid w:val="000857E4"/>
    <w:rsid w:val="0008584C"/>
    <w:rsid w:val="000872A3"/>
    <w:rsid w:val="0009146B"/>
    <w:rsid w:val="00091A80"/>
    <w:rsid w:val="00093BC8"/>
    <w:rsid w:val="00094279"/>
    <w:rsid w:val="000958B0"/>
    <w:rsid w:val="00095BC1"/>
    <w:rsid w:val="00096866"/>
    <w:rsid w:val="000A054F"/>
    <w:rsid w:val="000A0C2D"/>
    <w:rsid w:val="000A1273"/>
    <w:rsid w:val="000A12A4"/>
    <w:rsid w:val="000A1738"/>
    <w:rsid w:val="000A1916"/>
    <w:rsid w:val="000A1EF9"/>
    <w:rsid w:val="000A2E7B"/>
    <w:rsid w:val="000A336E"/>
    <w:rsid w:val="000A3F90"/>
    <w:rsid w:val="000A4DA7"/>
    <w:rsid w:val="000A5B5A"/>
    <w:rsid w:val="000A5B7F"/>
    <w:rsid w:val="000A5CB7"/>
    <w:rsid w:val="000A66C9"/>
    <w:rsid w:val="000A6E98"/>
    <w:rsid w:val="000A7A20"/>
    <w:rsid w:val="000B19D3"/>
    <w:rsid w:val="000B3106"/>
    <w:rsid w:val="000B3336"/>
    <w:rsid w:val="000B40C2"/>
    <w:rsid w:val="000B5598"/>
    <w:rsid w:val="000B5729"/>
    <w:rsid w:val="000B5F2E"/>
    <w:rsid w:val="000B6DE7"/>
    <w:rsid w:val="000C0CA6"/>
    <w:rsid w:val="000C1B92"/>
    <w:rsid w:val="000C4179"/>
    <w:rsid w:val="000C4291"/>
    <w:rsid w:val="000C437F"/>
    <w:rsid w:val="000C5879"/>
    <w:rsid w:val="000D19FF"/>
    <w:rsid w:val="000D22A8"/>
    <w:rsid w:val="000D5FDE"/>
    <w:rsid w:val="000D6D9F"/>
    <w:rsid w:val="000D739F"/>
    <w:rsid w:val="000D793D"/>
    <w:rsid w:val="000D7D92"/>
    <w:rsid w:val="000D7F92"/>
    <w:rsid w:val="000E195F"/>
    <w:rsid w:val="000E53AB"/>
    <w:rsid w:val="000E552A"/>
    <w:rsid w:val="000E6B0F"/>
    <w:rsid w:val="000E76FA"/>
    <w:rsid w:val="000F0CAD"/>
    <w:rsid w:val="000F2461"/>
    <w:rsid w:val="000F2EDC"/>
    <w:rsid w:val="000F34AE"/>
    <w:rsid w:val="000F586D"/>
    <w:rsid w:val="000F58A7"/>
    <w:rsid w:val="000F5A29"/>
    <w:rsid w:val="000F5CB5"/>
    <w:rsid w:val="000F5E42"/>
    <w:rsid w:val="000F6463"/>
    <w:rsid w:val="000F6579"/>
    <w:rsid w:val="000F67D3"/>
    <w:rsid w:val="000F7990"/>
    <w:rsid w:val="00100584"/>
    <w:rsid w:val="001010A9"/>
    <w:rsid w:val="00102461"/>
    <w:rsid w:val="00103B28"/>
    <w:rsid w:val="00103F3E"/>
    <w:rsid w:val="0010640F"/>
    <w:rsid w:val="00106589"/>
    <w:rsid w:val="00106F60"/>
    <w:rsid w:val="00107D7C"/>
    <w:rsid w:val="001120D4"/>
    <w:rsid w:val="00112DF1"/>
    <w:rsid w:val="00113EA9"/>
    <w:rsid w:val="001141D0"/>
    <w:rsid w:val="00116BF7"/>
    <w:rsid w:val="001175CB"/>
    <w:rsid w:val="00117792"/>
    <w:rsid w:val="00117894"/>
    <w:rsid w:val="001178D7"/>
    <w:rsid w:val="0012062F"/>
    <w:rsid w:val="00120E3D"/>
    <w:rsid w:val="001219F2"/>
    <w:rsid w:val="001225D9"/>
    <w:rsid w:val="001236D7"/>
    <w:rsid w:val="001239E7"/>
    <w:rsid w:val="00123C59"/>
    <w:rsid w:val="0012449A"/>
    <w:rsid w:val="001279BB"/>
    <w:rsid w:val="00131967"/>
    <w:rsid w:val="00131FDD"/>
    <w:rsid w:val="00133783"/>
    <w:rsid w:val="001338BA"/>
    <w:rsid w:val="00134D00"/>
    <w:rsid w:val="001361DE"/>
    <w:rsid w:val="00136779"/>
    <w:rsid w:val="001368BE"/>
    <w:rsid w:val="00136B50"/>
    <w:rsid w:val="00140094"/>
    <w:rsid w:val="00140A75"/>
    <w:rsid w:val="001425A7"/>
    <w:rsid w:val="00142A0C"/>
    <w:rsid w:val="001432FE"/>
    <w:rsid w:val="00143D93"/>
    <w:rsid w:val="00144282"/>
    <w:rsid w:val="00144E74"/>
    <w:rsid w:val="001457C0"/>
    <w:rsid w:val="00147824"/>
    <w:rsid w:val="00147D69"/>
    <w:rsid w:val="00150525"/>
    <w:rsid w:val="001523A3"/>
    <w:rsid w:val="00152581"/>
    <w:rsid w:val="00152AC1"/>
    <w:rsid w:val="00153AEF"/>
    <w:rsid w:val="001547CB"/>
    <w:rsid w:val="00154C1A"/>
    <w:rsid w:val="00156042"/>
    <w:rsid w:val="0015611E"/>
    <w:rsid w:val="001567DD"/>
    <w:rsid w:val="00156CCD"/>
    <w:rsid w:val="001570C7"/>
    <w:rsid w:val="00157AB6"/>
    <w:rsid w:val="00157CE7"/>
    <w:rsid w:val="001604D3"/>
    <w:rsid w:val="00162965"/>
    <w:rsid w:val="001629F5"/>
    <w:rsid w:val="00163AF9"/>
    <w:rsid w:val="00164116"/>
    <w:rsid w:val="00164F1A"/>
    <w:rsid w:val="00165E78"/>
    <w:rsid w:val="00165F83"/>
    <w:rsid w:val="00167FA6"/>
    <w:rsid w:val="001712E1"/>
    <w:rsid w:val="001714D3"/>
    <w:rsid w:val="0017356E"/>
    <w:rsid w:val="00174708"/>
    <w:rsid w:val="00174E69"/>
    <w:rsid w:val="00175084"/>
    <w:rsid w:val="001759D4"/>
    <w:rsid w:val="00182D27"/>
    <w:rsid w:val="00183071"/>
    <w:rsid w:val="001846F7"/>
    <w:rsid w:val="001847E2"/>
    <w:rsid w:val="00184B29"/>
    <w:rsid w:val="001851E5"/>
    <w:rsid w:val="00185A88"/>
    <w:rsid w:val="00185E78"/>
    <w:rsid w:val="001861ED"/>
    <w:rsid w:val="0018654C"/>
    <w:rsid w:val="0018767D"/>
    <w:rsid w:val="00187C93"/>
    <w:rsid w:val="00190DA7"/>
    <w:rsid w:val="00191178"/>
    <w:rsid w:val="00191513"/>
    <w:rsid w:val="0019163C"/>
    <w:rsid w:val="00191CC2"/>
    <w:rsid w:val="00192329"/>
    <w:rsid w:val="00192B87"/>
    <w:rsid w:val="00193699"/>
    <w:rsid w:val="00193942"/>
    <w:rsid w:val="001946E4"/>
    <w:rsid w:val="00197290"/>
    <w:rsid w:val="0019759D"/>
    <w:rsid w:val="00197ADC"/>
    <w:rsid w:val="00197E66"/>
    <w:rsid w:val="001A03FE"/>
    <w:rsid w:val="001A06E4"/>
    <w:rsid w:val="001A0E88"/>
    <w:rsid w:val="001A2B37"/>
    <w:rsid w:val="001A2B7F"/>
    <w:rsid w:val="001A3554"/>
    <w:rsid w:val="001A3D99"/>
    <w:rsid w:val="001A41EB"/>
    <w:rsid w:val="001A4611"/>
    <w:rsid w:val="001A50A3"/>
    <w:rsid w:val="001A5727"/>
    <w:rsid w:val="001A599E"/>
    <w:rsid w:val="001A5BE9"/>
    <w:rsid w:val="001A6DAC"/>
    <w:rsid w:val="001A7D74"/>
    <w:rsid w:val="001B23B8"/>
    <w:rsid w:val="001B3928"/>
    <w:rsid w:val="001B57F5"/>
    <w:rsid w:val="001B709F"/>
    <w:rsid w:val="001B7793"/>
    <w:rsid w:val="001B7FA1"/>
    <w:rsid w:val="001C05D6"/>
    <w:rsid w:val="001C28D3"/>
    <w:rsid w:val="001C3BEB"/>
    <w:rsid w:val="001C3FD0"/>
    <w:rsid w:val="001C48D8"/>
    <w:rsid w:val="001C4B8A"/>
    <w:rsid w:val="001C5149"/>
    <w:rsid w:val="001C52C2"/>
    <w:rsid w:val="001C6580"/>
    <w:rsid w:val="001C6BB6"/>
    <w:rsid w:val="001D0AFC"/>
    <w:rsid w:val="001D1EF4"/>
    <w:rsid w:val="001D2019"/>
    <w:rsid w:val="001D24A7"/>
    <w:rsid w:val="001D3383"/>
    <w:rsid w:val="001D3666"/>
    <w:rsid w:val="001D4C4F"/>
    <w:rsid w:val="001D4D0D"/>
    <w:rsid w:val="001D53DE"/>
    <w:rsid w:val="001D559F"/>
    <w:rsid w:val="001D6E4A"/>
    <w:rsid w:val="001D7528"/>
    <w:rsid w:val="001D76E4"/>
    <w:rsid w:val="001E0CDC"/>
    <w:rsid w:val="001E22FC"/>
    <w:rsid w:val="001E3185"/>
    <w:rsid w:val="001E3809"/>
    <w:rsid w:val="001E3A54"/>
    <w:rsid w:val="001E41E5"/>
    <w:rsid w:val="001E49C9"/>
    <w:rsid w:val="001E5108"/>
    <w:rsid w:val="001E5F8E"/>
    <w:rsid w:val="001F1430"/>
    <w:rsid w:val="001F2126"/>
    <w:rsid w:val="001F25C8"/>
    <w:rsid w:val="001F29AA"/>
    <w:rsid w:val="001F3C12"/>
    <w:rsid w:val="001F3EB6"/>
    <w:rsid w:val="001F40EE"/>
    <w:rsid w:val="001F5951"/>
    <w:rsid w:val="001F6407"/>
    <w:rsid w:val="001F6487"/>
    <w:rsid w:val="001F702B"/>
    <w:rsid w:val="001F753D"/>
    <w:rsid w:val="00200A33"/>
    <w:rsid w:val="00202C71"/>
    <w:rsid w:val="00202F7F"/>
    <w:rsid w:val="00207CBE"/>
    <w:rsid w:val="00210409"/>
    <w:rsid w:val="00210D32"/>
    <w:rsid w:val="00210E8D"/>
    <w:rsid w:val="0021123A"/>
    <w:rsid w:val="0021134B"/>
    <w:rsid w:val="00213D80"/>
    <w:rsid w:val="0021463C"/>
    <w:rsid w:val="00215D4F"/>
    <w:rsid w:val="00216854"/>
    <w:rsid w:val="002175F7"/>
    <w:rsid w:val="00217D19"/>
    <w:rsid w:val="0022007A"/>
    <w:rsid w:val="0022009C"/>
    <w:rsid w:val="00223F37"/>
    <w:rsid w:val="00226249"/>
    <w:rsid w:val="002264A8"/>
    <w:rsid w:val="00227152"/>
    <w:rsid w:val="002307E1"/>
    <w:rsid w:val="002320CE"/>
    <w:rsid w:val="00232A52"/>
    <w:rsid w:val="00232FB1"/>
    <w:rsid w:val="00233385"/>
    <w:rsid w:val="002333C5"/>
    <w:rsid w:val="00233D60"/>
    <w:rsid w:val="00233FA2"/>
    <w:rsid w:val="0023410F"/>
    <w:rsid w:val="002349BF"/>
    <w:rsid w:val="00236950"/>
    <w:rsid w:val="00236FD9"/>
    <w:rsid w:val="0023734F"/>
    <w:rsid w:val="0024091D"/>
    <w:rsid w:val="00242034"/>
    <w:rsid w:val="002422FD"/>
    <w:rsid w:val="00244034"/>
    <w:rsid w:val="00244887"/>
    <w:rsid w:val="00244E46"/>
    <w:rsid w:val="002468CF"/>
    <w:rsid w:val="00246962"/>
    <w:rsid w:val="00250513"/>
    <w:rsid w:val="002505E4"/>
    <w:rsid w:val="00250CF4"/>
    <w:rsid w:val="00250D57"/>
    <w:rsid w:val="00252237"/>
    <w:rsid w:val="00253E2B"/>
    <w:rsid w:val="002574B2"/>
    <w:rsid w:val="00257A55"/>
    <w:rsid w:val="00260209"/>
    <w:rsid w:val="002605F0"/>
    <w:rsid w:val="00261AD1"/>
    <w:rsid w:val="00262769"/>
    <w:rsid w:val="002632B7"/>
    <w:rsid w:val="0026349F"/>
    <w:rsid w:val="00264464"/>
    <w:rsid w:val="0026489B"/>
    <w:rsid w:val="00264F4D"/>
    <w:rsid w:val="00265844"/>
    <w:rsid w:val="00270F36"/>
    <w:rsid w:val="00272AAC"/>
    <w:rsid w:val="0027389D"/>
    <w:rsid w:val="00274521"/>
    <w:rsid w:val="0027541D"/>
    <w:rsid w:val="00275504"/>
    <w:rsid w:val="0027686A"/>
    <w:rsid w:val="002776FA"/>
    <w:rsid w:val="00277E47"/>
    <w:rsid w:val="002806C7"/>
    <w:rsid w:val="0028070D"/>
    <w:rsid w:val="00280E29"/>
    <w:rsid w:val="00282761"/>
    <w:rsid w:val="00283648"/>
    <w:rsid w:val="002842B8"/>
    <w:rsid w:val="00284B55"/>
    <w:rsid w:val="002851B8"/>
    <w:rsid w:val="002871D8"/>
    <w:rsid w:val="002904F1"/>
    <w:rsid w:val="00291082"/>
    <w:rsid w:val="00291532"/>
    <w:rsid w:val="00292933"/>
    <w:rsid w:val="002934C0"/>
    <w:rsid w:val="0029365B"/>
    <w:rsid w:val="00294E98"/>
    <w:rsid w:val="00295234"/>
    <w:rsid w:val="00296A10"/>
    <w:rsid w:val="00296ADC"/>
    <w:rsid w:val="00297CB5"/>
    <w:rsid w:val="002A0204"/>
    <w:rsid w:val="002A02B1"/>
    <w:rsid w:val="002A1211"/>
    <w:rsid w:val="002A12DA"/>
    <w:rsid w:val="002A1929"/>
    <w:rsid w:val="002A1BC8"/>
    <w:rsid w:val="002A34CD"/>
    <w:rsid w:val="002A48D8"/>
    <w:rsid w:val="002A50AE"/>
    <w:rsid w:val="002A521B"/>
    <w:rsid w:val="002A5D1A"/>
    <w:rsid w:val="002A66E5"/>
    <w:rsid w:val="002A6713"/>
    <w:rsid w:val="002B1417"/>
    <w:rsid w:val="002B161A"/>
    <w:rsid w:val="002B16A7"/>
    <w:rsid w:val="002B2DFF"/>
    <w:rsid w:val="002B360F"/>
    <w:rsid w:val="002B3C79"/>
    <w:rsid w:val="002B5C37"/>
    <w:rsid w:val="002B7ABB"/>
    <w:rsid w:val="002C0BE4"/>
    <w:rsid w:val="002C0DB5"/>
    <w:rsid w:val="002C147F"/>
    <w:rsid w:val="002C1A6F"/>
    <w:rsid w:val="002C1E4B"/>
    <w:rsid w:val="002C2769"/>
    <w:rsid w:val="002C2E1B"/>
    <w:rsid w:val="002C3AFC"/>
    <w:rsid w:val="002C4209"/>
    <w:rsid w:val="002C7E20"/>
    <w:rsid w:val="002D291F"/>
    <w:rsid w:val="002D374F"/>
    <w:rsid w:val="002D3E22"/>
    <w:rsid w:val="002D521E"/>
    <w:rsid w:val="002D62CE"/>
    <w:rsid w:val="002D67D3"/>
    <w:rsid w:val="002D7462"/>
    <w:rsid w:val="002D783A"/>
    <w:rsid w:val="002E001E"/>
    <w:rsid w:val="002E038B"/>
    <w:rsid w:val="002E1998"/>
    <w:rsid w:val="002E20D2"/>
    <w:rsid w:val="002E2ACC"/>
    <w:rsid w:val="002E2CB1"/>
    <w:rsid w:val="002E2F01"/>
    <w:rsid w:val="002E41A9"/>
    <w:rsid w:val="002E6302"/>
    <w:rsid w:val="002E6552"/>
    <w:rsid w:val="002E6D6D"/>
    <w:rsid w:val="002E6D7C"/>
    <w:rsid w:val="002E7E37"/>
    <w:rsid w:val="002F0E89"/>
    <w:rsid w:val="002F208B"/>
    <w:rsid w:val="002F2993"/>
    <w:rsid w:val="002F29E8"/>
    <w:rsid w:val="002F2B64"/>
    <w:rsid w:val="002F52F7"/>
    <w:rsid w:val="002F5514"/>
    <w:rsid w:val="002F64A5"/>
    <w:rsid w:val="002F6BA4"/>
    <w:rsid w:val="002F6F32"/>
    <w:rsid w:val="0030047C"/>
    <w:rsid w:val="003004FA"/>
    <w:rsid w:val="00301B8A"/>
    <w:rsid w:val="00303637"/>
    <w:rsid w:val="00303CD4"/>
    <w:rsid w:val="0030578E"/>
    <w:rsid w:val="00305F24"/>
    <w:rsid w:val="0030640D"/>
    <w:rsid w:val="0030669E"/>
    <w:rsid w:val="00306F2B"/>
    <w:rsid w:val="003076A7"/>
    <w:rsid w:val="0030795C"/>
    <w:rsid w:val="00310133"/>
    <w:rsid w:val="003104F9"/>
    <w:rsid w:val="00313F81"/>
    <w:rsid w:val="00314BB5"/>
    <w:rsid w:val="00314D8C"/>
    <w:rsid w:val="00315824"/>
    <w:rsid w:val="00316D1C"/>
    <w:rsid w:val="0031785B"/>
    <w:rsid w:val="00317E14"/>
    <w:rsid w:val="00320667"/>
    <w:rsid w:val="003233EA"/>
    <w:rsid w:val="00324515"/>
    <w:rsid w:val="0032498A"/>
    <w:rsid w:val="00325A41"/>
    <w:rsid w:val="00327466"/>
    <w:rsid w:val="003300BD"/>
    <w:rsid w:val="00333BFF"/>
    <w:rsid w:val="00334091"/>
    <w:rsid w:val="00336162"/>
    <w:rsid w:val="00336E8A"/>
    <w:rsid w:val="00337255"/>
    <w:rsid w:val="00337566"/>
    <w:rsid w:val="00337769"/>
    <w:rsid w:val="0033785B"/>
    <w:rsid w:val="00337895"/>
    <w:rsid w:val="00340B2C"/>
    <w:rsid w:val="00341CB5"/>
    <w:rsid w:val="0034210B"/>
    <w:rsid w:val="00342246"/>
    <w:rsid w:val="0034246B"/>
    <w:rsid w:val="00342671"/>
    <w:rsid w:val="00342B0C"/>
    <w:rsid w:val="00343C87"/>
    <w:rsid w:val="0034488B"/>
    <w:rsid w:val="003450AC"/>
    <w:rsid w:val="00345A29"/>
    <w:rsid w:val="00351CED"/>
    <w:rsid w:val="0035330E"/>
    <w:rsid w:val="00353DC5"/>
    <w:rsid w:val="00354E9C"/>
    <w:rsid w:val="003559D0"/>
    <w:rsid w:val="003606B1"/>
    <w:rsid w:val="003610D5"/>
    <w:rsid w:val="00361A2E"/>
    <w:rsid w:val="00362DE7"/>
    <w:rsid w:val="0036434E"/>
    <w:rsid w:val="00364473"/>
    <w:rsid w:val="003651D7"/>
    <w:rsid w:val="00367754"/>
    <w:rsid w:val="003711DA"/>
    <w:rsid w:val="003713D2"/>
    <w:rsid w:val="003728CF"/>
    <w:rsid w:val="00373AE7"/>
    <w:rsid w:val="00374D2E"/>
    <w:rsid w:val="00375370"/>
    <w:rsid w:val="0037574D"/>
    <w:rsid w:val="00380AA5"/>
    <w:rsid w:val="00381BD2"/>
    <w:rsid w:val="0038259F"/>
    <w:rsid w:val="00382B11"/>
    <w:rsid w:val="00384233"/>
    <w:rsid w:val="003845DF"/>
    <w:rsid w:val="003847EC"/>
    <w:rsid w:val="0038498B"/>
    <w:rsid w:val="00386BA6"/>
    <w:rsid w:val="00387AAC"/>
    <w:rsid w:val="00387F0F"/>
    <w:rsid w:val="003914A3"/>
    <w:rsid w:val="00391E39"/>
    <w:rsid w:val="00393E62"/>
    <w:rsid w:val="0039434E"/>
    <w:rsid w:val="003948EE"/>
    <w:rsid w:val="0039710B"/>
    <w:rsid w:val="00397A3B"/>
    <w:rsid w:val="003A0533"/>
    <w:rsid w:val="003A2AA9"/>
    <w:rsid w:val="003A4608"/>
    <w:rsid w:val="003A5810"/>
    <w:rsid w:val="003A5F1D"/>
    <w:rsid w:val="003A637C"/>
    <w:rsid w:val="003A67D8"/>
    <w:rsid w:val="003A68CB"/>
    <w:rsid w:val="003A68DF"/>
    <w:rsid w:val="003B09B8"/>
    <w:rsid w:val="003B10C3"/>
    <w:rsid w:val="003B12BB"/>
    <w:rsid w:val="003B3135"/>
    <w:rsid w:val="003B3D1A"/>
    <w:rsid w:val="003B4928"/>
    <w:rsid w:val="003B551F"/>
    <w:rsid w:val="003B5714"/>
    <w:rsid w:val="003B5C68"/>
    <w:rsid w:val="003B5FA1"/>
    <w:rsid w:val="003B6BC8"/>
    <w:rsid w:val="003B6DFE"/>
    <w:rsid w:val="003C1731"/>
    <w:rsid w:val="003C17BB"/>
    <w:rsid w:val="003C2250"/>
    <w:rsid w:val="003C27E2"/>
    <w:rsid w:val="003C3A3E"/>
    <w:rsid w:val="003C3CC4"/>
    <w:rsid w:val="003C469B"/>
    <w:rsid w:val="003C669A"/>
    <w:rsid w:val="003C789B"/>
    <w:rsid w:val="003D0D9C"/>
    <w:rsid w:val="003D168A"/>
    <w:rsid w:val="003D1716"/>
    <w:rsid w:val="003D17FB"/>
    <w:rsid w:val="003D186F"/>
    <w:rsid w:val="003D2652"/>
    <w:rsid w:val="003D2B5A"/>
    <w:rsid w:val="003D3561"/>
    <w:rsid w:val="003D5D9E"/>
    <w:rsid w:val="003D70C7"/>
    <w:rsid w:val="003E0987"/>
    <w:rsid w:val="003E0C53"/>
    <w:rsid w:val="003E0E97"/>
    <w:rsid w:val="003E0F3F"/>
    <w:rsid w:val="003E14DC"/>
    <w:rsid w:val="003E19F9"/>
    <w:rsid w:val="003E1AC6"/>
    <w:rsid w:val="003E1AE4"/>
    <w:rsid w:val="003E21A1"/>
    <w:rsid w:val="003E37B6"/>
    <w:rsid w:val="003E3CF0"/>
    <w:rsid w:val="003E4D00"/>
    <w:rsid w:val="003E6982"/>
    <w:rsid w:val="003E7795"/>
    <w:rsid w:val="003F0176"/>
    <w:rsid w:val="003F0791"/>
    <w:rsid w:val="003F0DE2"/>
    <w:rsid w:val="003F10B5"/>
    <w:rsid w:val="003F1B03"/>
    <w:rsid w:val="003F2D86"/>
    <w:rsid w:val="003F422C"/>
    <w:rsid w:val="003F4615"/>
    <w:rsid w:val="003F4678"/>
    <w:rsid w:val="003F5B8F"/>
    <w:rsid w:val="003F6013"/>
    <w:rsid w:val="004003DB"/>
    <w:rsid w:val="00401788"/>
    <w:rsid w:val="00402ACA"/>
    <w:rsid w:val="00402F1C"/>
    <w:rsid w:val="004033B1"/>
    <w:rsid w:val="00404F24"/>
    <w:rsid w:val="0040526E"/>
    <w:rsid w:val="004062E1"/>
    <w:rsid w:val="00407E7F"/>
    <w:rsid w:val="00410032"/>
    <w:rsid w:val="0041032B"/>
    <w:rsid w:val="00411636"/>
    <w:rsid w:val="00411B7D"/>
    <w:rsid w:val="00412376"/>
    <w:rsid w:val="004133BD"/>
    <w:rsid w:val="00413623"/>
    <w:rsid w:val="00414086"/>
    <w:rsid w:val="004148F6"/>
    <w:rsid w:val="00416267"/>
    <w:rsid w:val="00416788"/>
    <w:rsid w:val="0042039D"/>
    <w:rsid w:val="00420A91"/>
    <w:rsid w:val="00421E5F"/>
    <w:rsid w:val="00421E99"/>
    <w:rsid w:val="004222CE"/>
    <w:rsid w:val="004223ED"/>
    <w:rsid w:val="00424406"/>
    <w:rsid w:val="00424AE9"/>
    <w:rsid w:val="004252F4"/>
    <w:rsid w:val="00425C5C"/>
    <w:rsid w:val="00425EA9"/>
    <w:rsid w:val="004264C9"/>
    <w:rsid w:val="004265BE"/>
    <w:rsid w:val="00427B25"/>
    <w:rsid w:val="004316F6"/>
    <w:rsid w:val="00431975"/>
    <w:rsid w:val="00433093"/>
    <w:rsid w:val="004339D6"/>
    <w:rsid w:val="00435303"/>
    <w:rsid w:val="004356E2"/>
    <w:rsid w:val="00437B75"/>
    <w:rsid w:val="00437BEB"/>
    <w:rsid w:val="0044217F"/>
    <w:rsid w:val="004431B8"/>
    <w:rsid w:val="0044369F"/>
    <w:rsid w:val="00444B74"/>
    <w:rsid w:val="00446335"/>
    <w:rsid w:val="00447F86"/>
    <w:rsid w:val="00450AEF"/>
    <w:rsid w:val="00450B7A"/>
    <w:rsid w:val="00450D6B"/>
    <w:rsid w:val="00451622"/>
    <w:rsid w:val="00451DCA"/>
    <w:rsid w:val="0045454F"/>
    <w:rsid w:val="0045469E"/>
    <w:rsid w:val="0045567D"/>
    <w:rsid w:val="0045670E"/>
    <w:rsid w:val="0045795A"/>
    <w:rsid w:val="004622D6"/>
    <w:rsid w:val="004624F7"/>
    <w:rsid w:val="00462C1E"/>
    <w:rsid w:val="004642D9"/>
    <w:rsid w:val="00466AF8"/>
    <w:rsid w:val="004670C6"/>
    <w:rsid w:val="004679CD"/>
    <w:rsid w:val="00467B74"/>
    <w:rsid w:val="00467CE7"/>
    <w:rsid w:val="00470FEB"/>
    <w:rsid w:val="0047130C"/>
    <w:rsid w:val="00472B1A"/>
    <w:rsid w:val="00474BCE"/>
    <w:rsid w:val="004753EA"/>
    <w:rsid w:val="00476834"/>
    <w:rsid w:val="004768F7"/>
    <w:rsid w:val="004802D1"/>
    <w:rsid w:val="0048070B"/>
    <w:rsid w:val="0048094B"/>
    <w:rsid w:val="00481F17"/>
    <w:rsid w:val="004830D9"/>
    <w:rsid w:val="00483E03"/>
    <w:rsid w:val="0048437F"/>
    <w:rsid w:val="004859F4"/>
    <w:rsid w:val="00486A4E"/>
    <w:rsid w:val="00486F02"/>
    <w:rsid w:val="004874F5"/>
    <w:rsid w:val="004906B1"/>
    <w:rsid w:val="00491F89"/>
    <w:rsid w:val="00495969"/>
    <w:rsid w:val="00496236"/>
    <w:rsid w:val="00497959"/>
    <w:rsid w:val="004A001E"/>
    <w:rsid w:val="004A07E3"/>
    <w:rsid w:val="004A0ED4"/>
    <w:rsid w:val="004A0FB7"/>
    <w:rsid w:val="004A1736"/>
    <w:rsid w:val="004A1BC5"/>
    <w:rsid w:val="004A3278"/>
    <w:rsid w:val="004A35BE"/>
    <w:rsid w:val="004A4B45"/>
    <w:rsid w:val="004A4DC3"/>
    <w:rsid w:val="004A58E5"/>
    <w:rsid w:val="004A5AFF"/>
    <w:rsid w:val="004A6A7C"/>
    <w:rsid w:val="004A6D7F"/>
    <w:rsid w:val="004A7DA8"/>
    <w:rsid w:val="004B17FB"/>
    <w:rsid w:val="004B29DA"/>
    <w:rsid w:val="004B2B96"/>
    <w:rsid w:val="004B3359"/>
    <w:rsid w:val="004B38F6"/>
    <w:rsid w:val="004B4B29"/>
    <w:rsid w:val="004B5D05"/>
    <w:rsid w:val="004B6422"/>
    <w:rsid w:val="004B68C6"/>
    <w:rsid w:val="004C17AC"/>
    <w:rsid w:val="004C26DA"/>
    <w:rsid w:val="004C2CBD"/>
    <w:rsid w:val="004C2D38"/>
    <w:rsid w:val="004C359D"/>
    <w:rsid w:val="004C3869"/>
    <w:rsid w:val="004C4422"/>
    <w:rsid w:val="004C47F5"/>
    <w:rsid w:val="004C6084"/>
    <w:rsid w:val="004C6C62"/>
    <w:rsid w:val="004C7468"/>
    <w:rsid w:val="004C7E74"/>
    <w:rsid w:val="004D0DC8"/>
    <w:rsid w:val="004D1D34"/>
    <w:rsid w:val="004D1FE3"/>
    <w:rsid w:val="004D2834"/>
    <w:rsid w:val="004D3380"/>
    <w:rsid w:val="004D3C30"/>
    <w:rsid w:val="004D7430"/>
    <w:rsid w:val="004E06CD"/>
    <w:rsid w:val="004E0750"/>
    <w:rsid w:val="004E119B"/>
    <w:rsid w:val="004E142F"/>
    <w:rsid w:val="004E169F"/>
    <w:rsid w:val="004E18F2"/>
    <w:rsid w:val="004E2765"/>
    <w:rsid w:val="004E38D4"/>
    <w:rsid w:val="004E4906"/>
    <w:rsid w:val="004E4918"/>
    <w:rsid w:val="004E5861"/>
    <w:rsid w:val="004E5EEB"/>
    <w:rsid w:val="004E74BD"/>
    <w:rsid w:val="004F16FA"/>
    <w:rsid w:val="004F1B48"/>
    <w:rsid w:val="004F1EB0"/>
    <w:rsid w:val="004F461C"/>
    <w:rsid w:val="004F626E"/>
    <w:rsid w:val="004F6546"/>
    <w:rsid w:val="004F6797"/>
    <w:rsid w:val="004F72CB"/>
    <w:rsid w:val="004F77C0"/>
    <w:rsid w:val="004F796A"/>
    <w:rsid w:val="005032B6"/>
    <w:rsid w:val="00504AE4"/>
    <w:rsid w:val="00505381"/>
    <w:rsid w:val="005062D4"/>
    <w:rsid w:val="00506A40"/>
    <w:rsid w:val="0050706D"/>
    <w:rsid w:val="005071B9"/>
    <w:rsid w:val="00507D3A"/>
    <w:rsid w:val="00507DED"/>
    <w:rsid w:val="00510A99"/>
    <w:rsid w:val="00512BE7"/>
    <w:rsid w:val="005138A5"/>
    <w:rsid w:val="00513B1C"/>
    <w:rsid w:val="00513E97"/>
    <w:rsid w:val="00514FEF"/>
    <w:rsid w:val="00520281"/>
    <w:rsid w:val="00521C5A"/>
    <w:rsid w:val="00521CCB"/>
    <w:rsid w:val="005234AB"/>
    <w:rsid w:val="00524354"/>
    <w:rsid w:val="00526409"/>
    <w:rsid w:val="005265F9"/>
    <w:rsid w:val="005266C3"/>
    <w:rsid w:val="00527D0A"/>
    <w:rsid w:val="005316C5"/>
    <w:rsid w:val="00531E6D"/>
    <w:rsid w:val="00534435"/>
    <w:rsid w:val="005348F7"/>
    <w:rsid w:val="00534B84"/>
    <w:rsid w:val="00535179"/>
    <w:rsid w:val="00535837"/>
    <w:rsid w:val="00536075"/>
    <w:rsid w:val="00536AA5"/>
    <w:rsid w:val="00537ECB"/>
    <w:rsid w:val="005407A2"/>
    <w:rsid w:val="005410C1"/>
    <w:rsid w:val="00544B18"/>
    <w:rsid w:val="005477C0"/>
    <w:rsid w:val="00550230"/>
    <w:rsid w:val="005520BC"/>
    <w:rsid w:val="0055299E"/>
    <w:rsid w:val="00552F86"/>
    <w:rsid w:val="005532C6"/>
    <w:rsid w:val="005559C1"/>
    <w:rsid w:val="00555D4B"/>
    <w:rsid w:val="0055601C"/>
    <w:rsid w:val="0056170D"/>
    <w:rsid w:val="0056204B"/>
    <w:rsid w:val="005625EC"/>
    <w:rsid w:val="00562CF8"/>
    <w:rsid w:val="00562DF0"/>
    <w:rsid w:val="005634B4"/>
    <w:rsid w:val="005636BD"/>
    <w:rsid w:val="0056463F"/>
    <w:rsid w:val="005646CD"/>
    <w:rsid w:val="0056489B"/>
    <w:rsid w:val="005654A0"/>
    <w:rsid w:val="00565561"/>
    <w:rsid w:val="00566564"/>
    <w:rsid w:val="00566964"/>
    <w:rsid w:val="00566983"/>
    <w:rsid w:val="00566E79"/>
    <w:rsid w:val="00567BB6"/>
    <w:rsid w:val="00570151"/>
    <w:rsid w:val="00573413"/>
    <w:rsid w:val="005743DF"/>
    <w:rsid w:val="00574DC0"/>
    <w:rsid w:val="00577BD7"/>
    <w:rsid w:val="00582037"/>
    <w:rsid w:val="005827F5"/>
    <w:rsid w:val="00583BF3"/>
    <w:rsid w:val="00584E85"/>
    <w:rsid w:val="00584EA0"/>
    <w:rsid w:val="00584F86"/>
    <w:rsid w:val="00585314"/>
    <w:rsid w:val="00585D96"/>
    <w:rsid w:val="00585FC6"/>
    <w:rsid w:val="00586756"/>
    <w:rsid w:val="00586A68"/>
    <w:rsid w:val="005915AE"/>
    <w:rsid w:val="0059331F"/>
    <w:rsid w:val="00593C4E"/>
    <w:rsid w:val="00593DFA"/>
    <w:rsid w:val="00593ECB"/>
    <w:rsid w:val="005943E4"/>
    <w:rsid w:val="00594996"/>
    <w:rsid w:val="00595909"/>
    <w:rsid w:val="00596732"/>
    <w:rsid w:val="005973B6"/>
    <w:rsid w:val="005A094A"/>
    <w:rsid w:val="005A142A"/>
    <w:rsid w:val="005A22A5"/>
    <w:rsid w:val="005A3DDD"/>
    <w:rsid w:val="005A3FEA"/>
    <w:rsid w:val="005A41D5"/>
    <w:rsid w:val="005A57A3"/>
    <w:rsid w:val="005A647D"/>
    <w:rsid w:val="005B158F"/>
    <w:rsid w:val="005B1BD1"/>
    <w:rsid w:val="005B2791"/>
    <w:rsid w:val="005B3A1A"/>
    <w:rsid w:val="005B4059"/>
    <w:rsid w:val="005B4808"/>
    <w:rsid w:val="005B5231"/>
    <w:rsid w:val="005B5F13"/>
    <w:rsid w:val="005B6306"/>
    <w:rsid w:val="005B6697"/>
    <w:rsid w:val="005C2936"/>
    <w:rsid w:val="005C2C2E"/>
    <w:rsid w:val="005C317B"/>
    <w:rsid w:val="005C3BCC"/>
    <w:rsid w:val="005C3C53"/>
    <w:rsid w:val="005C3D26"/>
    <w:rsid w:val="005C5F37"/>
    <w:rsid w:val="005C6675"/>
    <w:rsid w:val="005C76E3"/>
    <w:rsid w:val="005D1997"/>
    <w:rsid w:val="005D1C28"/>
    <w:rsid w:val="005D2781"/>
    <w:rsid w:val="005D32BE"/>
    <w:rsid w:val="005D49C6"/>
    <w:rsid w:val="005D5FE4"/>
    <w:rsid w:val="005D65FE"/>
    <w:rsid w:val="005D6A75"/>
    <w:rsid w:val="005D7DCC"/>
    <w:rsid w:val="005D7FA3"/>
    <w:rsid w:val="005E3C4D"/>
    <w:rsid w:val="005E3E4E"/>
    <w:rsid w:val="005F08D9"/>
    <w:rsid w:val="005F36C3"/>
    <w:rsid w:val="005F39E1"/>
    <w:rsid w:val="005F3B0A"/>
    <w:rsid w:val="005F470C"/>
    <w:rsid w:val="005F4740"/>
    <w:rsid w:val="005F53DE"/>
    <w:rsid w:val="005F56D4"/>
    <w:rsid w:val="005F59AA"/>
    <w:rsid w:val="005F6F7A"/>
    <w:rsid w:val="006001BC"/>
    <w:rsid w:val="0060327D"/>
    <w:rsid w:val="00603D3A"/>
    <w:rsid w:val="00604857"/>
    <w:rsid w:val="00606AAB"/>
    <w:rsid w:val="00606ED1"/>
    <w:rsid w:val="00607650"/>
    <w:rsid w:val="0060777F"/>
    <w:rsid w:val="00607D8E"/>
    <w:rsid w:val="00610149"/>
    <w:rsid w:val="00611A4C"/>
    <w:rsid w:val="0061259C"/>
    <w:rsid w:val="00616063"/>
    <w:rsid w:val="00616A8F"/>
    <w:rsid w:val="0062006A"/>
    <w:rsid w:val="00620574"/>
    <w:rsid w:val="00620692"/>
    <w:rsid w:val="00621DAE"/>
    <w:rsid w:val="00622A8D"/>
    <w:rsid w:val="0062348C"/>
    <w:rsid w:val="006246B7"/>
    <w:rsid w:val="00624D66"/>
    <w:rsid w:val="00625EE9"/>
    <w:rsid w:val="006330DA"/>
    <w:rsid w:val="00634EDB"/>
    <w:rsid w:val="0063532A"/>
    <w:rsid w:val="006367D6"/>
    <w:rsid w:val="006368B4"/>
    <w:rsid w:val="00640006"/>
    <w:rsid w:val="0064041E"/>
    <w:rsid w:val="006409E2"/>
    <w:rsid w:val="00640B02"/>
    <w:rsid w:val="0064213C"/>
    <w:rsid w:val="00643A72"/>
    <w:rsid w:val="00643CE8"/>
    <w:rsid w:val="006442CD"/>
    <w:rsid w:val="00644B7A"/>
    <w:rsid w:val="00644F41"/>
    <w:rsid w:val="006454C7"/>
    <w:rsid w:val="006458A1"/>
    <w:rsid w:val="0064638E"/>
    <w:rsid w:val="00646DAF"/>
    <w:rsid w:val="00646E5E"/>
    <w:rsid w:val="00647CC8"/>
    <w:rsid w:val="00647F38"/>
    <w:rsid w:val="00650789"/>
    <w:rsid w:val="00653266"/>
    <w:rsid w:val="00655F2C"/>
    <w:rsid w:val="00656123"/>
    <w:rsid w:val="00656D2E"/>
    <w:rsid w:val="0065713A"/>
    <w:rsid w:val="0065754D"/>
    <w:rsid w:val="00657B58"/>
    <w:rsid w:val="00662B82"/>
    <w:rsid w:val="00663A07"/>
    <w:rsid w:val="00663EB2"/>
    <w:rsid w:val="006642F4"/>
    <w:rsid w:val="0066445A"/>
    <w:rsid w:val="00664625"/>
    <w:rsid w:val="00664F81"/>
    <w:rsid w:val="00665B4F"/>
    <w:rsid w:val="00665F53"/>
    <w:rsid w:val="006666F0"/>
    <w:rsid w:val="00666B96"/>
    <w:rsid w:val="00667088"/>
    <w:rsid w:val="006745C0"/>
    <w:rsid w:val="00675437"/>
    <w:rsid w:val="006761D1"/>
    <w:rsid w:val="006768CA"/>
    <w:rsid w:val="0067739D"/>
    <w:rsid w:val="00677F1B"/>
    <w:rsid w:val="006818CB"/>
    <w:rsid w:val="00681DC4"/>
    <w:rsid w:val="00682690"/>
    <w:rsid w:val="006829B7"/>
    <w:rsid w:val="00682C92"/>
    <w:rsid w:val="00683931"/>
    <w:rsid w:val="006850F7"/>
    <w:rsid w:val="00686747"/>
    <w:rsid w:val="006871A2"/>
    <w:rsid w:val="00687FC3"/>
    <w:rsid w:val="006909B3"/>
    <w:rsid w:val="006910B9"/>
    <w:rsid w:val="00691B1E"/>
    <w:rsid w:val="00693751"/>
    <w:rsid w:val="00693793"/>
    <w:rsid w:val="00693A71"/>
    <w:rsid w:val="0069675C"/>
    <w:rsid w:val="00697312"/>
    <w:rsid w:val="006A0D5B"/>
    <w:rsid w:val="006A1B3C"/>
    <w:rsid w:val="006A261D"/>
    <w:rsid w:val="006A2BDC"/>
    <w:rsid w:val="006A35DD"/>
    <w:rsid w:val="006A3CDA"/>
    <w:rsid w:val="006A3D01"/>
    <w:rsid w:val="006A7FC2"/>
    <w:rsid w:val="006B0B35"/>
    <w:rsid w:val="006B0C33"/>
    <w:rsid w:val="006B1240"/>
    <w:rsid w:val="006B2E42"/>
    <w:rsid w:val="006B334B"/>
    <w:rsid w:val="006B3A4B"/>
    <w:rsid w:val="006B4175"/>
    <w:rsid w:val="006B4500"/>
    <w:rsid w:val="006B662D"/>
    <w:rsid w:val="006B6CB3"/>
    <w:rsid w:val="006B7C51"/>
    <w:rsid w:val="006C1340"/>
    <w:rsid w:val="006C1E76"/>
    <w:rsid w:val="006C2813"/>
    <w:rsid w:val="006C2EEC"/>
    <w:rsid w:val="006C3EE5"/>
    <w:rsid w:val="006C3FCD"/>
    <w:rsid w:val="006C4497"/>
    <w:rsid w:val="006C5560"/>
    <w:rsid w:val="006C5BC4"/>
    <w:rsid w:val="006C643E"/>
    <w:rsid w:val="006D0273"/>
    <w:rsid w:val="006D0C87"/>
    <w:rsid w:val="006D0E06"/>
    <w:rsid w:val="006D118B"/>
    <w:rsid w:val="006D2526"/>
    <w:rsid w:val="006D41CA"/>
    <w:rsid w:val="006D4414"/>
    <w:rsid w:val="006D46D8"/>
    <w:rsid w:val="006D6392"/>
    <w:rsid w:val="006D7A2A"/>
    <w:rsid w:val="006E0022"/>
    <w:rsid w:val="006E2260"/>
    <w:rsid w:val="006E281A"/>
    <w:rsid w:val="006E47C3"/>
    <w:rsid w:val="006E546F"/>
    <w:rsid w:val="006E5981"/>
    <w:rsid w:val="006E6195"/>
    <w:rsid w:val="006E777C"/>
    <w:rsid w:val="006E7D07"/>
    <w:rsid w:val="006E7EA8"/>
    <w:rsid w:val="006F0D69"/>
    <w:rsid w:val="006F1418"/>
    <w:rsid w:val="006F169C"/>
    <w:rsid w:val="006F297E"/>
    <w:rsid w:val="006F509A"/>
    <w:rsid w:val="006F50F5"/>
    <w:rsid w:val="006F5C6F"/>
    <w:rsid w:val="006F7CB3"/>
    <w:rsid w:val="00700737"/>
    <w:rsid w:val="007007BE"/>
    <w:rsid w:val="00701B41"/>
    <w:rsid w:val="00701EB8"/>
    <w:rsid w:val="007023B2"/>
    <w:rsid w:val="00703027"/>
    <w:rsid w:val="007041D5"/>
    <w:rsid w:val="007043FE"/>
    <w:rsid w:val="00707795"/>
    <w:rsid w:val="0070784B"/>
    <w:rsid w:val="00707B0F"/>
    <w:rsid w:val="00710536"/>
    <w:rsid w:val="00710AE6"/>
    <w:rsid w:val="00710AEE"/>
    <w:rsid w:val="00711370"/>
    <w:rsid w:val="00713ADF"/>
    <w:rsid w:val="00713C4E"/>
    <w:rsid w:val="007145D5"/>
    <w:rsid w:val="00714A88"/>
    <w:rsid w:val="00715E10"/>
    <w:rsid w:val="00716958"/>
    <w:rsid w:val="0072270B"/>
    <w:rsid w:val="00722E45"/>
    <w:rsid w:val="0072344E"/>
    <w:rsid w:val="00723622"/>
    <w:rsid w:val="00724799"/>
    <w:rsid w:val="007249E0"/>
    <w:rsid w:val="0072531B"/>
    <w:rsid w:val="007266BE"/>
    <w:rsid w:val="00731110"/>
    <w:rsid w:val="00731301"/>
    <w:rsid w:val="00732F33"/>
    <w:rsid w:val="00733BB6"/>
    <w:rsid w:val="00734448"/>
    <w:rsid w:val="007345C6"/>
    <w:rsid w:val="0073698E"/>
    <w:rsid w:val="007369FD"/>
    <w:rsid w:val="00737344"/>
    <w:rsid w:val="00737F72"/>
    <w:rsid w:val="00740F95"/>
    <w:rsid w:val="00742A2A"/>
    <w:rsid w:val="00742D15"/>
    <w:rsid w:val="00743223"/>
    <w:rsid w:val="00743F2B"/>
    <w:rsid w:val="007454B9"/>
    <w:rsid w:val="00745CA6"/>
    <w:rsid w:val="007467E3"/>
    <w:rsid w:val="007471CA"/>
    <w:rsid w:val="00747261"/>
    <w:rsid w:val="007473F0"/>
    <w:rsid w:val="00751B97"/>
    <w:rsid w:val="00752D37"/>
    <w:rsid w:val="007531C4"/>
    <w:rsid w:val="00753849"/>
    <w:rsid w:val="00754945"/>
    <w:rsid w:val="00756E38"/>
    <w:rsid w:val="007577DB"/>
    <w:rsid w:val="0076003E"/>
    <w:rsid w:val="00760E66"/>
    <w:rsid w:val="00760F76"/>
    <w:rsid w:val="00761494"/>
    <w:rsid w:val="00761C3D"/>
    <w:rsid w:val="00762818"/>
    <w:rsid w:val="00763211"/>
    <w:rsid w:val="007641A7"/>
    <w:rsid w:val="00764876"/>
    <w:rsid w:val="007651D2"/>
    <w:rsid w:val="0076540B"/>
    <w:rsid w:val="0076549F"/>
    <w:rsid w:val="0076671C"/>
    <w:rsid w:val="00767A7E"/>
    <w:rsid w:val="0077108A"/>
    <w:rsid w:val="0077144D"/>
    <w:rsid w:val="00772A6B"/>
    <w:rsid w:val="00772BCA"/>
    <w:rsid w:val="0077668B"/>
    <w:rsid w:val="007776CE"/>
    <w:rsid w:val="00780046"/>
    <w:rsid w:val="00780A83"/>
    <w:rsid w:val="007810BE"/>
    <w:rsid w:val="007817D2"/>
    <w:rsid w:val="007819DD"/>
    <w:rsid w:val="00781D4D"/>
    <w:rsid w:val="00782C6B"/>
    <w:rsid w:val="007836E4"/>
    <w:rsid w:val="00783AEC"/>
    <w:rsid w:val="007845F9"/>
    <w:rsid w:val="00790A16"/>
    <w:rsid w:val="00791606"/>
    <w:rsid w:val="0079309E"/>
    <w:rsid w:val="00793101"/>
    <w:rsid w:val="00794561"/>
    <w:rsid w:val="00794B20"/>
    <w:rsid w:val="00795654"/>
    <w:rsid w:val="00796DE6"/>
    <w:rsid w:val="007A03F5"/>
    <w:rsid w:val="007A049D"/>
    <w:rsid w:val="007A410D"/>
    <w:rsid w:val="007A5246"/>
    <w:rsid w:val="007A63DD"/>
    <w:rsid w:val="007A6896"/>
    <w:rsid w:val="007B03B8"/>
    <w:rsid w:val="007B20FE"/>
    <w:rsid w:val="007B3904"/>
    <w:rsid w:val="007B4C52"/>
    <w:rsid w:val="007B57F2"/>
    <w:rsid w:val="007B5AAA"/>
    <w:rsid w:val="007B5FB6"/>
    <w:rsid w:val="007B6F15"/>
    <w:rsid w:val="007B7267"/>
    <w:rsid w:val="007B730B"/>
    <w:rsid w:val="007B7631"/>
    <w:rsid w:val="007B7CD2"/>
    <w:rsid w:val="007C0D01"/>
    <w:rsid w:val="007C13F1"/>
    <w:rsid w:val="007C15AF"/>
    <w:rsid w:val="007C482B"/>
    <w:rsid w:val="007C5286"/>
    <w:rsid w:val="007C5B4F"/>
    <w:rsid w:val="007C5FAE"/>
    <w:rsid w:val="007C68A4"/>
    <w:rsid w:val="007C71A5"/>
    <w:rsid w:val="007C758F"/>
    <w:rsid w:val="007D0359"/>
    <w:rsid w:val="007D122A"/>
    <w:rsid w:val="007D1CC1"/>
    <w:rsid w:val="007D1DA1"/>
    <w:rsid w:val="007D4BAE"/>
    <w:rsid w:val="007D5481"/>
    <w:rsid w:val="007D5867"/>
    <w:rsid w:val="007D5D41"/>
    <w:rsid w:val="007D7D4F"/>
    <w:rsid w:val="007E0F1C"/>
    <w:rsid w:val="007E24BE"/>
    <w:rsid w:val="007E2588"/>
    <w:rsid w:val="007E480A"/>
    <w:rsid w:val="007E5119"/>
    <w:rsid w:val="007E6C0C"/>
    <w:rsid w:val="007F0449"/>
    <w:rsid w:val="007F1006"/>
    <w:rsid w:val="007F137B"/>
    <w:rsid w:val="007F173C"/>
    <w:rsid w:val="007F5724"/>
    <w:rsid w:val="007F6088"/>
    <w:rsid w:val="007F66DB"/>
    <w:rsid w:val="007F7399"/>
    <w:rsid w:val="007F7683"/>
    <w:rsid w:val="007F7F9B"/>
    <w:rsid w:val="0080000F"/>
    <w:rsid w:val="00800F49"/>
    <w:rsid w:val="00802574"/>
    <w:rsid w:val="00803042"/>
    <w:rsid w:val="008043C0"/>
    <w:rsid w:val="008044C2"/>
    <w:rsid w:val="00806799"/>
    <w:rsid w:val="00806A1D"/>
    <w:rsid w:val="00807516"/>
    <w:rsid w:val="0080756E"/>
    <w:rsid w:val="00807B89"/>
    <w:rsid w:val="008106C1"/>
    <w:rsid w:val="00810F2C"/>
    <w:rsid w:val="00811EF0"/>
    <w:rsid w:val="00813D71"/>
    <w:rsid w:val="00814EB6"/>
    <w:rsid w:val="00814EEE"/>
    <w:rsid w:val="00815B59"/>
    <w:rsid w:val="00815CFE"/>
    <w:rsid w:val="008160D2"/>
    <w:rsid w:val="008208E3"/>
    <w:rsid w:val="00823B41"/>
    <w:rsid w:val="0082499B"/>
    <w:rsid w:val="008254F9"/>
    <w:rsid w:val="00825F78"/>
    <w:rsid w:val="00826D89"/>
    <w:rsid w:val="0082700C"/>
    <w:rsid w:val="0083072A"/>
    <w:rsid w:val="00830EDB"/>
    <w:rsid w:val="00831335"/>
    <w:rsid w:val="00831855"/>
    <w:rsid w:val="008321B9"/>
    <w:rsid w:val="008326EB"/>
    <w:rsid w:val="008327AB"/>
    <w:rsid w:val="00833347"/>
    <w:rsid w:val="00834459"/>
    <w:rsid w:val="008344E2"/>
    <w:rsid w:val="008355A0"/>
    <w:rsid w:val="00835736"/>
    <w:rsid w:val="00835D56"/>
    <w:rsid w:val="008374C3"/>
    <w:rsid w:val="00837C66"/>
    <w:rsid w:val="00840640"/>
    <w:rsid w:val="00840C8B"/>
    <w:rsid w:val="008435A1"/>
    <w:rsid w:val="00844614"/>
    <w:rsid w:val="008520E2"/>
    <w:rsid w:val="008524B1"/>
    <w:rsid w:val="00852F46"/>
    <w:rsid w:val="00853537"/>
    <w:rsid w:val="00853750"/>
    <w:rsid w:val="008539B3"/>
    <w:rsid w:val="00854773"/>
    <w:rsid w:val="00855091"/>
    <w:rsid w:val="008569C6"/>
    <w:rsid w:val="00857A37"/>
    <w:rsid w:val="008600EC"/>
    <w:rsid w:val="008603FF"/>
    <w:rsid w:val="00860F3D"/>
    <w:rsid w:val="0086181C"/>
    <w:rsid w:val="008629B7"/>
    <w:rsid w:val="00862D9B"/>
    <w:rsid w:val="0086323A"/>
    <w:rsid w:val="008635BD"/>
    <w:rsid w:val="0086456F"/>
    <w:rsid w:val="00864C5A"/>
    <w:rsid w:val="00864F9E"/>
    <w:rsid w:val="00867C7F"/>
    <w:rsid w:val="00867E01"/>
    <w:rsid w:val="00867FD1"/>
    <w:rsid w:val="0087095C"/>
    <w:rsid w:val="0087248E"/>
    <w:rsid w:val="008729A5"/>
    <w:rsid w:val="00872DBB"/>
    <w:rsid w:val="00873EEA"/>
    <w:rsid w:val="00875B30"/>
    <w:rsid w:val="0087631B"/>
    <w:rsid w:val="00876962"/>
    <w:rsid w:val="00880CD6"/>
    <w:rsid w:val="00880FAF"/>
    <w:rsid w:val="0088180B"/>
    <w:rsid w:val="008843B7"/>
    <w:rsid w:val="00884F08"/>
    <w:rsid w:val="0088544C"/>
    <w:rsid w:val="008877E5"/>
    <w:rsid w:val="0088797B"/>
    <w:rsid w:val="00887ECB"/>
    <w:rsid w:val="00891B80"/>
    <w:rsid w:val="0089207F"/>
    <w:rsid w:val="00894F08"/>
    <w:rsid w:val="00895511"/>
    <w:rsid w:val="008958EF"/>
    <w:rsid w:val="00896871"/>
    <w:rsid w:val="0089696F"/>
    <w:rsid w:val="008969F7"/>
    <w:rsid w:val="00896BFF"/>
    <w:rsid w:val="008973F8"/>
    <w:rsid w:val="0089779D"/>
    <w:rsid w:val="008A126D"/>
    <w:rsid w:val="008A1F47"/>
    <w:rsid w:val="008A3F11"/>
    <w:rsid w:val="008A60E6"/>
    <w:rsid w:val="008A6F64"/>
    <w:rsid w:val="008A7073"/>
    <w:rsid w:val="008A7CA5"/>
    <w:rsid w:val="008B0378"/>
    <w:rsid w:val="008B0557"/>
    <w:rsid w:val="008B1B3C"/>
    <w:rsid w:val="008B2D37"/>
    <w:rsid w:val="008B3182"/>
    <w:rsid w:val="008B39C3"/>
    <w:rsid w:val="008B4110"/>
    <w:rsid w:val="008B41E5"/>
    <w:rsid w:val="008B4594"/>
    <w:rsid w:val="008B4E52"/>
    <w:rsid w:val="008B513E"/>
    <w:rsid w:val="008B591A"/>
    <w:rsid w:val="008B6BA7"/>
    <w:rsid w:val="008C0095"/>
    <w:rsid w:val="008C20AC"/>
    <w:rsid w:val="008C3408"/>
    <w:rsid w:val="008C3C5D"/>
    <w:rsid w:val="008C42D5"/>
    <w:rsid w:val="008C78B6"/>
    <w:rsid w:val="008D0BA4"/>
    <w:rsid w:val="008D1A6B"/>
    <w:rsid w:val="008D1C45"/>
    <w:rsid w:val="008D1DE2"/>
    <w:rsid w:val="008D20D0"/>
    <w:rsid w:val="008D2686"/>
    <w:rsid w:val="008D366E"/>
    <w:rsid w:val="008D5EA6"/>
    <w:rsid w:val="008D645D"/>
    <w:rsid w:val="008D6976"/>
    <w:rsid w:val="008D6F13"/>
    <w:rsid w:val="008D7966"/>
    <w:rsid w:val="008D7A51"/>
    <w:rsid w:val="008E0BDC"/>
    <w:rsid w:val="008E26B8"/>
    <w:rsid w:val="008E2748"/>
    <w:rsid w:val="008E34C8"/>
    <w:rsid w:val="008E37C3"/>
    <w:rsid w:val="008E4299"/>
    <w:rsid w:val="008E6310"/>
    <w:rsid w:val="008E76B2"/>
    <w:rsid w:val="008F1831"/>
    <w:rsid w:val="008F22DF"/>
    <w:rsid w:val="008F348D"/>
    <w:rsid w:val="008F5915"/>
    <w:rsid w:val="008F68E6"/>
    <w:rsid w:val="008F7895"/>
    <w:rsid w:val="008F7ED4"/>
    <w:rsid w:val="009020B4"/>
    <w:rsid w:val="00902325"/>
    <w:rsid w:val="009042B2"/>
    <w:rsid w:val="00905EE7"/>
    <w:rsid w:val="00906BC0"/>
    <w:rsid w:val="00907414"/>
    <w:rsid w:val="00907D31"/>
    <w:rsid w:val="0091012C"/>
    <w:rsid w:val="009130BD"/>
    <w:rsid w:val="009148B4"/>
    <w:rsid w:val="00914C9A"/>
    <w:rsid w:val="00914F8E"/>
    <w:rsid w:val="009173AC"/>
    <w:rsid w:val="00917DA2"/>
    <w:rsid w:val="009205AF"/>
    <w:rsid w:val="0092186D"/>
    <w:rsid w:val="009226DC"/>
    <w:rsid w:val="00923CF4"/>
    <w:rsid w:val="00923D24"/>
    <w:rsid w:val="00925993"/>
    <w:rsid w:val="00926C0E"/>
    <w:rsid w:val="0092740E"/>
    <w:rsid w:val="0092766C"/>
    <w:rsid w:val="00930132"/>
    <w:rsid w:val="0093087F"/>
    <w:rsid w:val="00930D4E"/>
    <w:rsid w:val="00932857"/>
    <w:rsid w:val="00933008"/>
    <w:rsid w:val="00935804"/>
    <w:rsid w:val="009363FF"/>
    <w:rsid w:val="0093688A"/>
    <w:rsid w:val="00937E61"/>
    <w:rsid w:val="00943667"/>
    <w:rsid w:val="00944B83"/>
    <w:rsid w:val="00944E01"/>
    <w:rsid w:val="009502D9"/>
    <w:rsid w:val="00950CB7"/>
    <w:rsid w:val="00951C2A"/>
    <w:rsid w:val="00951EA7"/>
    <w:rsid w:val="0095218A"/>
    <w:rsid w:val="009525CC"/>
    <w:rsid w:val="009527AE"/>
    <w:rsid w:val="0095289A"/>
    <w:rsid w:val="00953863"/>
    <w:rsid w:val="0095480D"/>
    <w:rsid w:val="0095586D"/>
    <w:rsid w:val="00956448"/>
    <w:rsid w:val="0095726B"/>
    <w:rsid w:val="00957500"/>
    <w:rsid w:val="00957C0B"/>
    <w:rsid w:val="00961277"/>
    <w:rsid w:val="00961884"/>
    <w:rsid w:val="00962401"/>
    <w:rsid w:val="009643B7"/>
    <w:rsid w:val="00965E47"/>
    <w:rsid w:val="0096683E"/>
    <w:rsid w:val="00966D4F"/>
    <w:rsid w:val="009673AA"/>
    <w:rsid w:val="009720E5"/>
    <w:rsid w:val="0097559E"/>
    <w:rsid w:val="00976AFA"/>
    <w:rsid w:val="00977BFB"/>
    <w:rsid w:val="009805D1"/>
    <w:rsid w:val="009821CB"/>
    <w:rsid w:val="009837FA"/>
    <w:rsid w:val="00983A0C"/>
    <w:rsid w:val="009852F6"/>
    <w:rsid w:val="0098562A"/>
    <w:rsid w:val="00985941"/>
    <w:rsid w:val="009875F1"/>
    <w:rsid w:val="00993734"/>
    <w:rsid w:val="009939C2"/>
    <w:rsid w:val="009949CF"/>
    <w:rsid w:val="009951D1"/>
    <w:rsid w:val="009967DA"/>
    <w:rsid w:val="00996A28"/>
    <w:rsid w:val="009A1343"/>
    <w:rsid w:val="009A244B"/>
    <w:rsid w:val="009A293F"/>
    <w:rsid w:val="009A29FA"/>
    <w:rsid w:val="009A3301"/>
    <w:rsid w:val="009A4CF8"/>
    <w:rsid w:val="009A7109"/>
    <w:rsid w:val="009A712C"/>
    <w:rsid w:val="009A7E7C"/>
    <w:rsid w:val="009A7FB9"/>
    <w:rsid w:val="009B06DA"/>
    <w:rsid w:val="009B08C9"/>
    <w:rsid w:val="009B1AEB"/>
    <w:rsid w:val="009B227A"/>
    <w:rsid w:val="009B2BD5"/>
    <w:rsid w:val="009B3A72"/>
    <w:rsid w:val="009B415F"/>
    <w:rsid w:val="009C0B94"/>
    <w:rsid w:val="009C271D"/>
    <w:rsid w:val="009C3767"/>
    <w:rsid w:val="009C65E1"/>
    <w:rsid w:val="009C6862"/>
    <w:rsid w:val="009C69D1"/>
    <w:rsid w:val="009D04F8"/>
    <w:rsid w:val="009D13BE"/>
    <w:rsid w:val="009D1810"/>
    <w:rsid w:val="009D18FC"/>
    <w:rsid w:val="009D19EC"/>
    <w:rsid w:val="009D27F9"/>
    <w:rsid w:val="009D406F"/>
    <w:rsid w:val="009D5542"/>
    <w:rsid w:val="009D5614"/>
    <w:rsid w:val="009D5853"/>
    <w:rsid w:val="009D6BAB"/>
    <w:rsid w:val="009D7365"/>
    <w:rsid w:val="009E05AD"/>
    <w:rsid w:val="009E0D5D"/>
    <w:rsid w:val="009E0DBB"/>
    <w:rsid w:val="009E3ABE"/>
    <w:rsid w:val="009E3B34"/>
    <w:rsid w:val="009E5530"/>
    <w:rsid w:val="009E5C21"/>
    <w:rsid w:val="009F06CC"/>
    <w:rsid w:val="009F1238"/>
    <w:rsid w:val="009F1578"/>
    <w:rsid w:val="009F3109"/>
    <w:rsid w:val="009F3EB9"/>
    <w:rsid w:val="009F4403"/>
    <w:rsid w:val="009F47F0"/>
    <w:rsid w:val="009F5102"/>
    <w:rsid w:val="00A002B2"/>
    <w:rsid w:val="00A00EA3"/>
    <w:rsid w:val="00A0390D"/>
    <w:rsid w:val="00A040B2"/>
    <w:rsid w:val="00A04444"/>
    <w:rsid w:val="00A05877"/>
    <w:rsid w:val="00A05B14"/>
    <w:rsid w:val="00A05CB3"/>
    <w:rsid w:val="00A07CC0"/>
    <w:rsid w:val="00A10C8D"/>
    <w:rsid w:val="00A11010"/>
    <w:rsid w:val="00A121BE"/>
    <w:rsid w:val="00A124BD"/>
    <w:rsid w:val="00A1407B"/>
    <w:rsid w:val="00A1505A"/>
    <w:rsid w:val="00A154D5"/>
    <w:rsid w:val="00A15A7B"/>
    <w:rsid w:val="00A1740D"/>
    <w:rsid w:val="00A2102A"/>
    <w:rsid w:val="00A21250"/>
    <w:rsid w:val="00A237CC"/>
    <w:rsid w:val="00A239E9"/>
    <w:rsid w:val="00A24E7E"/>
    <w:rsid w:val="00A263AC"/>
    <w:rsid w:val="00A26FDC"/>
    <w:rsid w:val="00A304D4"/>
    <w:rsid w:val="00A305C0"/>
    <w:rsid w:val="00A30B2F"/>
    <w:rsid w:val="00A30CA2"/>
    <w:rsid w:val="00A3113B"/>
    <w:rsid w:val="00A311EC"/>
    <w:rsid w:val="00A31F47"/>
    <w:rsid w:val="00A3271C"/>
    <w:rsid w:val="00A3563F"/>
    <w:rsid w:val="00A35EB9"/>
    <w:rsid w:val="00A37834"/>
    <w:rsid w:val="00A379D0"/>
    <w:rsid w:val="00A406C2"/>
    <w:rsid w:val="00A40702"/>
    <w:rsid w:val="00A40E79"/>
    <w:rsid w:val="00A41D2C"/>
    <w:rsid w:val="00A438DA"/>
    <w:rsid w:val="00A44C5B"/>
    <w:rsid w:val="00A45186"/>
    <w:rsid w:val="00A452C4"/>
    <w:rsid w:val="00A45CA9"/>
    <w:rsid w:val="00A46FA9"/>
    <w:rsid w:val="00A50C0F"/>
    <w:rsid w:val="00A50F2A"/>
    <w:rsid w:val="00A53BB0"/>
    <w:rsid w:val="00A54089"/>
    <w:rsid w:val="00A54658"/>
    <w:rsid w:val="00A549C7"/>
    <w:rsid w:val="00A54B77"/>
    <w:rsid w:val="00A5509B"/>
    <w:rsid w:val="00A554CC"/>
    <w:rsid w:val="00A554D4"/>
    <w:rsid w:val="00A57BEE"/>
    <w:rsid w:val="00A60798"/>
    <w:rsid w:val="00A608A2"/>
    <w:rsid w:val="00A61580"/>
    <w:rsid w:val="00A62057"/>
    <w:rsid w:val="00A62BBD"/>
    <w:rsid w:val="00A647C1"/>
    <w:rsid w:val="00A6586C"/>
    <w:rsid w:val="00A6719F"/>
    <w:rsid w:val="00A70325"/>
    <w:rsid w:val="00A72917"/>
    <w:rsid w:val="00A731D6"/>
    <w:rsid w:val="00A738DB"/>
    <w:rsid w:val="00A752C3"/>
    <w:rsid w:val="00A76331"/>
    <w:rsid w:val="00A7654D"/>
    <w:rsid w:val="00A76AD3"/>
    <w:rsid w:val="00A778EF"/>
    <w:rsid w:val="00A77B28"/>
    <w:rsid w:val="00A77C9F"/>
    <w:rsid w:val="00A80C22"/>
    <w:rsid w:val="00A8239E"/>
    <w:rsid w:val="00A82C5F"/>
    <w:rsid w:val="00A857C9"/>
    <w:rsid w:val="00A866B8"/>
    <w:rsid w:val="00A91389"/>
    <w:rsid w:val="00A93719"/>
    <w:rsid w:val="00A945C6"/>
    <w:rsid w:val="00A961E4"/>
    <w:rsid w:val="00A9727D"/>
    <w:rsid w:val="00A97298"/>
    <w:rsid w:val="00A979D7"/>
    <w:rsid w:val="00A97EE7"/>
    <w:rsid w:val="00AA40D6"/>
    <w:rsid w:val="00AA5D4F"/>
    <w:rsid w:val="00AB0BBD"/>
    <w:rsid w:val="00AB0D0F"/>
    <w:rsid w:val="00AB1B8D"/>
    <w:rsid w:val="00AB2734"/>
    <w:rsid w:val="00AB3114"/>
    <w:rsid w:val="00AB3258"/>
    <w:rsid w:val="00AB3259"/>
    <w:rsid w:val="00AB396A"/>
    <w:rsid w:val="00AB3C56"/>
    <w:rsid w:val="00AB3E03"/>
    <w:rsid w:val="00AB448C"/>
    <w:rsid w:val="00AB6449"/>
    <w:rsid w:val="00AB64A7"/>
    <w:rsid w:val="00AB65B3"/>
    <w:rsid w:val="00AC04BB"/>
    <w:rsid w:val="00AC2041"/>
    <w:rsid w:val="00AC2465"/>
    <w:rsid w:val="00AC2C84"/>
    <w:rsid w:val="00AC4303"/>
    <w:rsid w:val="00AC4B47"/>
    <w:rsid w:val="00AC4CF0"/>
    <w:rsid w:val="00AC4F01"/>
    <w:rsid w:val="00AC60F8"/>
    <w:rsid w:val="00AC6350"/>
    <w:rsid w:val="00AC75DC"/>
    <w:rsid w:val="00AD0D2F"/>
    <w:rsid w:val="00AD10B5"/>
    <w:rsid w:val="00AD2F37"/>
    <w:rsid w:val="00AD374F"/>
    <w:rsid w:val="00AD38A3"/>
    <w:rsid w:val="00AD3B4D"/>
    <w:rsid w:val="00AD3B5E"/>
    <w:rsid w:val="00AD54DB"/>
    <w:rsid w:val="00AD5C27"/>
    <w:rsid w:val="00AD5C76"/>
    <w:rsid w:val="00AD62B0"/>
    <w:rsid w:val="00AD64EA"/>
    <w:rsid w:val="00AD7036"/>
    <w:rsid w:val="00AD7684"/>
    <w:rsid w:val="00AE1121"/>
    <w:rsid w:val="00AE1AE9"/>
    <w:rsid w:val="00AE2702"/>
    <w:rsid w:val="00AE2D58"/>
    <w:rsid w:val="00AE383C"/>
    <w:rsid w:val="00AE4737"/>
    <w:rsid w:val="00AE5580"/>
    <w:rsid w:val="00AE56E5"/>
    <w:rsid w:val="00AE5EDF"/>
    <w:rsid w:val="00AE6670"/>
    <w:rsid w:val="00AE7410"/>
    <w:rsid w:val="00AE7D1E"/>
    <w:rsid w:val="00AF1121"/>
    <w:rsid w:val="00AF4E30"/>
    <w:rsid w:val="00AF5B3B"/>
    <w:rsid w:val="00AF72A3"/>
    <w:rsid w:val="00AF74B0"/>
    <w:rsid w:val="00AF7C4F"/>
    <w:rsid w:val="00B00592"/>
    <w:rsid w:val="00B007EE"/>
    <w:rsid w:val="00B014AA"/>
    <w:rsid w:val="00B017C8"/>
    <w:rsid w:val="00B01ADF"/>
    <w:rsid w:val="00B0201E"/>
    <w:rsid w:val="00B02197"/>
    <w:rsid w:val="00B0235F"/>
    <w:rsid w:val="00B02E53"/>
    <w:rsid w:val="00B03FC2"/>
    <w:rsid w:val="00B044AE"/>
    <w:rsid w:val="00B0751F"/>
    <w:rsid w:val="00B10A98"/>
    <w:rsid w:val="00B12074"/>
    <w:rsid w:val="00B12ADD"/>
    <w:rsid w:val="00B146CB"/>
    <w:rsid w:val="00B148D3"/>
    <w:rsid w:val="00B156F3"/>
    <w:rsid w:val="00B16C4D"/>
    <w:rsid w:val="00B22EE5"/>
    <w:rsid w:val="00B232F6"/>
    <w:rsid w:val="00B23442"/>
    <w:rsid w:val="00B26622"/>
    <w:rsid w:val="00B26D2F"/>
    <w:rsid w:val="00B30342"/>
    <w:rsid w:val="00B3112C"/>
    <w:rsid w:val="00B33686"/>
    <w:rsid w:val="00B36484"/>
    <w:rsid w:val="00B371C5"/>
    <w:rsid w:val="00B376FF"/>
    <w:rsid w:val="00B37CD6"/>
    <w:rsid w:val="00B41C57"/>
    <w:rsid w:val="00B42F1B"/>
    <w:rsid w:val="00B46E65"/>
    <w:rsid w:val="00B46F27"/>
    <w:rsid w:val="00B50CF8"/>
    <w:rsid w:val="00B51AE2"/>
    <w:rsid w:val="00B51C42"/>
    <w:rsid w:val="00B52143"/>
    <w:rsid w:val="00B53847"/>
    <w:rsid w:val="00B543B5"/>
    <w:rsid w:val="00B57046"/>
    <w:rsid w:val="00B5778A"/>
    <w:rsid w:val="00B579BF"/>
    <w:rsid w:val="00B60932"/>
    <w:rsid w:val="00B60BDD"/>
    <w:rsid w:val="00B60D63"/>
    <w:rsid w:val="00B6203C"/>
    <w:rsid w:val="00B62237"/>
    <w:rsid w:val="00B62340"/>
    <w:rsid w:val="00B63F13"/>
    <w:rsid w:val="00B6408F"/>
    <w:rsid w:val="00B64364"/>
    <w:rsid w:val="00B64526"/>
    <w:rsid w:val="00B672F4"/>
    <w:rsid w:val="00B67DE1"/>
    <w:rsid w:val="00B702B8"/>
    <w:rsid w:val="00B70F22"/>
    <w:rsid w:val="00B71030"/>
    <w:rsid w:val="00B715FF"/>
    <w:rsid w:val="00B72C53"/>
    <w:rsid w:val="00B72F90"/>
    <w:rsid w:val="00B74DA2"/>
    <w:rsid w:val="00B761FF"/>
    <w:rsid w:val="00B77B32"/>
    <w:rsid w:val="00B818E6"/>
    <w:rsid w:val="00B81FB3"/>
    <w:rsid w:val="00B8419D"/>
    <w:rsid w:val="00B846A2"/>
    <w:rsid w:val="00B848DC"/>
    <w:rsid w:val="00B85AF9"/>
    <w:rsid w:val="00B864ED"/>
    <w:rsid w:val="00B867CC"/>
    <w:rsid w:val="00B90471"/>
    <w:rsid w:val="00B915E1"/>
    <w:rsid w:val="00B920FA"/>
    <w:rsid w:val="00B933A1"/>
    <w:rsid w:val="00B93D2E"/>
    <w:rsid w:val="00B9422F"/>
    <w:rsid w:val="00B945BB"/>
    <w:rsid w:val="00B94743"/>
    <w:rsid w:val="00B949E0"/>
    <w:rsid w:val="00B94A36"/>
    <w:rsid w:val="00B9549F"/>
    <w:rsid w:val="00B958B4"/>
    <w:rsid w:val="00BA0A53"/>
    <w:rsid w:val="00BA1040"/>
    <w:rsid w:val="00BA28F9"/>
    <w:rsid w:val="00BA2B7C"/>
    <w:rsid w:val="00BA2D5F"/>
    <w:rsid w:val="00BA2F61"/>
    <w:rsid w:val="00BA32F1"/>
    <w:rsid w:val="00BA36F8"/>
    <w:rsid w:val="00BA6AD7"/>
    <w:rsid w:val="00BA7EF2"/>
    <w:rsid w:val="00BB03F1"/>
    <w:rsid w:val="00BB15C8"/>
    <w:rsid w:val="00BB18FA"/>
    <w:rsid w:val="00BB1DCF"/>
    <w:rsid w:val="00BB3E60"/>
    <w:rsid w:val="00BB4210"/>
    <w:rsid w:val="00BB425C"/>
    <w:rsid w:val="00BB6964"/>
    <w:rsid w:val="00BB7373"/>
    <w:rsid w:val="00BC05DE"/>
    <w:rsid w:val="00BC1458"/>
    <w:rsid w:val="00BC183A"/>
    <w:rsid w:val="00BC2986"/>
    <w:rsid w:val="00BC2F83"/>
    <w:rsid w:val="00BC4040"/>
    <w:rsid w:val="00BC4754"/>
    <w:rsid w:val="00BC488E"/>
    <w:rsid w:val="00BC4E55"/>
    <w:rsid w:val="00BC6E0E"/>
    <w:rsid w:val="00BD2982"/>
    <w:rsid w:val="00BD2D89"/>
    <w:rsid w:val="00BD2FB0"/>
    <w:rsid w:val="00BD329A"/>
    <w:rsid w:val="00BD5EA6"/>
    <w:rsid w:val="00BD7AD8"/>
    <w:rsid w:val="00BD7AF7"/>
    <w:rsid w:val="00BD7E2E"/>
    <w:rsid w:val="00BE244C"/>
    <w:rsid w:val="00BE29D9"/>
    <w:rsid w:val="00BE2A20"/>
    <w:rsid w:val="00BE2DF2"/>
    <w:rsid w:val="00BE55DC"/>
    <w:rsid w:val="00BE5DF1"/>
    <w:rsid w:val="00BE6AD3"/>
    <w:rsid w:val="00BE7FA9"/>
    <w:rsid w:val="00BF35CA"/>
    <w:rsid w:val="00BF4602"/>
    <w:rsid w:val="00BF5F0E"/>
    <w:rsid w:val="00BF6B6C"/>
    <w:rsid w:val="00BF6D6A"/>
    <w:rsid w:val="00C00A73"/>
    <w:rsid w:val="00C0177A"/>
    <w:rsid w:val="00C02412"/>
    <w:rsid w:val="00C02EA8"/>
    <w:rsid w:val="00C05576"/>
    <w:rsid w:val="00C05C65"/>
    <w:rsid w:val="00C064C8"/>
    <w:rsid w:val="00C0674A"/>
    <w:rsid w:val="00C068FE"/>
    <w:rsid w:val="00C06FE4"/>
    <w:rsid w:val="00C10938"/>
    <w:rsid w:val="00C10D9D"/>
    <w:rsid w:val="00C115C2"/>
    <w:rsid w:val="00C11AB0"/>
    <w:rsid w:val="00C1216D"/>
    <w:rsid w:val="00C1257C"/>
    <w:rsid w:val="00C127FA"/>
    <w:rsid w:val="00C15DB5"/>
    <w:rsid w:val="00C16318"/>
    <w:rsid w:val="00C1659D"/>
    <w:rsid w:val="00C2062C"/>
    <w:rsid w:val="00C207DA"/>
    <w:rsid w:val="00C211DD"/>
    <w:rsid w:val="00C213C2"/>
    <w:rsid w:val="00C217DF"/>
    <w:rsid w:val="00C227EC"/>
    <w:rsid w:val="00C238D8"/>
    <w:rsid w:val="00C24FE9"/>
    <w:rsid w:val="00C2531E"/>
    <w:rsid w:val="00C263F4"/>
    <w:rsid w:val="00C305A4"/>
    <w:rsid w:val="00C307A3"/>
    <w:rsid w:val="00C31329"/>
    <w:rsid w:val="00C31441"/>
    <w:rsid w:val="00C320CD"/>
    <w:rsid w:val="00C328CC"/>
    <w:rsid w:val="00C33215"/>
    <w:rsid w:val="00C34E35"/>
    <w:rsid w:val="00C371C6"/>
    <w:rsid w:val="00C409A5"/>
    <w:rsid w:val="00C40B14"/>
    <w:rsid w:val="00C41EE4"/>
    <w:rsid w:val="00C43C1F"/>
    <w:rsid w:val="00C43F29"/>
    <w:rsid w:val="00C445FB"/>
    <w:rsid w:val="00C454AC"/>
    <w:rsid w:val="00C45B5E"/>
    <w:rsid w:val="00C46294"/>
    <w:rsid w:val="00C46F97"/>
    <w:rsid w:val="00C471C4"/>
    <w:rsid w:val="00C50FB0"/>
    <w:rsid w:val="00C50FF3"/>
    <w:rsid w:val="00C51F57"/>
    <w:rsid w:val="00C52866"/>
    <w:rsid w:val="00C53773"/>
    <w:rsid w:val="00C54AE6"/>
    <w:rsid w:val="00C5647F"/>
    <w:rsid w:val="00C56A46"/>
    <w:rsid w:val="00C57E87"/>
    <w:rsid w:val="00C60348"/>
    <w:rsid w:val="00C6150F"/>
    <w:rsid w:val="00C646A8"/>
    <w:rsid w:val="00C6547C"/>
    <w:rsid w:val="00C6566B"/>
    <w:rsid w:val="00C65E7E"/>
    <w:rsid w:val="00C66147"/>
    <w:rsid w:val="00C663C0"/>
    <w:rsid w:val="00C667E6"/>
    <w:rsid w:val="00C671BA"/>
    <w:rsid w:val="00C725B0"/>
    <w:rsid w:val="00C72800"/>
    <w:rsid w:val="00C741ED"/>
    <w:rsid w:val="00C75115"/>
    <w:rsid w:val="00C76065"/>
    <w:rsid w:val="00C7645F"/>
    <w:rsid w:val="00C76B8E"/>
    <w:rsid w:val="00C80B2D"/>
    <w:rsid w:val="00C80DDE"/>
    <w:rsid w:val="00C8111C"/>
    <w:rsid w:val="00C8199C"/>
    <w:rsid w:val="00C821D2"/>
    <w:rsid w:val="00C8282A"/>
    <w:rsid w:val="00C83F26"/>
    <w:rsid w:val="00C840D8"/>
    <w:rsid w:val="00C84536"/>
    <w:rsid w:val="00C84E10"/>
    <w:rsid w:val="00C85349"/>
    <w:rsid w:val="00C86AF1"/>
    <w:rsid w:val="00C87D99"/>
    <w:rsid w:val="00C9029F"/>
    <w:rsid w:val="00C9039F"/>
    <w:rsid w:val="00C91F67"/>
    <w:rsid w:val="00C923AD"/>
    <w:rsid w:val="00C92477"/>
    <w:rsid w:val="00C92A32"/>
    <w:rsid w:val="00C94113"/>
    <w:rsid w:val="00C9668B"/>
    <w:rsid w:val="00C96C49"/>
    <w:rsid w:val="00CA1EE9"/>
    <w:rsid w:val="00CA27B7"/>
    <w:rsid w:val="00CA2E95"/>
    <w:rsid w:val="00CA3ED6"/>
    <w:rsid w:val="00CA63E9"/>
    <w:rsid w:val="00CA665F"/>
    <w:rsid w:val="00CA7572"/>
    <w:rsid w:val="00CA7F74"/>
    <w:rsid w:val="00CB0C32"/>
    <w:rsid w:val="00CB1248"/>
    <w:rsid w:val="00CB16D2"/>
    <w:rsid w:val="00CB1DFC"/>
    <w:rsid w:val="00CB284D"/>
    <w:rsid w:val="00CB2D65"/>
    <w:rsid w:val="00CB44E4"/>
    <w:rsid w:val="00CB6246"/>
    <w:rsid w:val="00CC0759"/>
    <w:rsid w:val="00CC0CA5"/>
    <w:rsid w:val="00CC2818"/>
    <w:rsid w:val="00CC3160"/>
    <w:rsid w:val="00CC4D7C"/>
    <w:rsid w:val="00CC6953"/>
    <w:rsid w:val="00CD2A69"/>
    <w:rsid w:val="00CD2DBF"/>
    <w:rsid w:val="00CD40E2"/>
    <w:rsid w:val="00CD4E24"/>
    <w:rsid w:val="00CD6207"/>
    <w:rsid w:val="00CD72A6"/>
    <w:rsid w:val="00CE0BEC"/>
    <w:rsid w:val="00CE1AA9"/>
    <w:rsid w:val="00CE39B8"/>
    <w:rsid w:val="00CE41B0"/>
    <w:rsid w:val="00CE4A83"/>
    <w:rsid w:val="00CE4BBF"/>
    <w:rsid w:val="00CE525E"/>
    <w:rsid w:val="00CE5899"/>
    <w:rsid w:val="00CE5D08"/>
    <w:rsid w:val="00CF09F7"/>
    <w:rsid w:val="00CF1591"/>
    <w:rsid w:val="00CF1689"/>
    <w:rsid w:val="00CF4344"/>
    <w:rsid w:val="00CF45BF"/>
    <w:rsid w:val="00CF5164"/>
    <w:rsid w:val="00CF5309"/>
    <w:rsid w:val="00CF55E6"/>
    <w:rsid w:val="00CF56CB"/>
    <w:rsid w:val="00CF5B88"/>
    <w:rsid w:val="00CF72D7"/>
    <w:rsid w:val="00CF749A"/>
    <w:rsid w:val="00CF7B2E"/>
    <w:rsid w:val="00D00689"/>
    <w:rsid w:val="00D014A6"/>
    <w:rsid w:val="00D015A4"/>
    <w:rsid w:val="00D0184E"/>
    <w:rsid w:val="00D02F69"/>
    <w:rsid w:val="00D033FB"/>
    <w:rsid w:val="00D044FB"/>
    <w:rsid w:val="00D06CAB"/>
    <w:rsid w:val="00D0797E"/>
    <w:rsid w:val="00D108BF"/>
    <w:rsid w:val="00D1092B"/>
    <w:rsid w:val="00D11DB8"/>
    <w:rsid w:val="00D13C23"/>
    <w:rsid w:val="00D13D1B"/>
    <w:rsid w:val="00D1423F"/>
    <w:rsid w:val="00D160D5"/>
    <w:rsid w:val="00D167D0"/>
    <w:rsid w:val="00D17267"/>
    <w:rsid w:val="00D177A0"/>
    <w:rsid w:val="00D20092"/>
    <w:rsid w:val="00D201CB"/>
    <w:rsid w:val="00D2293A"/>
    <w:rsid w:val="00D22E65"/>
    <w:rsid w:val="00D22EAF"/>
    <w:rsid w:val="00D237E7"/>
    <w:rsid w:val="00D2430E"/>
    <w:rsid w:val="00D251B7"/>
    <w:rsid w:val="00D26244"/>
    <w:rsid w:val="00D26EBC"/>
    <w:rsid w:val="00D2717B"/>
    <w:rsid w:val="00D3078B"/>
    <w:rsid w:val="00D30932"/>
    <w:rsid w:val="00D3118E"/>
    <w:rsid w:val="00D3147D"/>
    <w:rsid w:val="00D315D8"/>
    <w:rsid w:val="00D32765"/>
    <w:rsid w:val="00D32E8F"/>
    <w:rsid w:val="00D33FDB"/>
    <w:rsid w:val="00D34BC5"/>
    <w:rsid w:val="00D34D7D"/>
    <w:rsid w:val="00D3699C"/>
    <w:rsid w:val="00D36BA1"/>
    <w:rsid w:val="00D36C76"/>
    <w:rsid w:val="00D37F07"/>
    <w:rsid w:val="00D41BB8"/>
    <w:rsid w:val="00D444E3"/>
    <w:rsid w:val="00D507A3"/>
    <w:rsid w:val="00D50850"/>
    <w:rsid w:val="00D513CE"/>
    <w:rsid w:val="00D517E8"/>
    <w:rsid w:val="00D5286C"/>
    <w:rsid w:val="00D52AFA"/>
    <w:rsid w:val="00D54285"/>
    <w:rsid w:val="00D5566B"/>
    <w:rsid w:val="00D55BA7"/>
    <w:rsid w:val="00D57253"/>
    <w:rsid w:val="00D6039D"/>
    <w:rsid w:val="00D60645"/>
    <w:rsid w:val="00D6102D"/>
    <w:rsid w:val="00D62D4D"/>
    <w:rsid w:val="00D63381"/>
    <w:rsid w:val="00D643F8"/>
    <w:rsid w:val="00D657B4"/>
    <w:rsid w:val="00D660D9"/>
    <w:rsid w:val="00D67892"/>
    <w:rsid w:val="00D7119E"/>
    <w:rsid w:val="00D71BF6"/>
    <w:rsid w:val="00D7353C"/>
    <w:rsid w:val="00D73F3D"/>
    <w:rsid w:val="00D744A5"/>
    <w:rsid w:val="00D7590F"/>
    <w:rsid w:val="00D75ED8"/>
    <w:rsid w:val="00D77FC0"/>
    <w:rsid w:val="00D806F2"/>
    <w:rsid w:val="00D83E89"/>
    <w:rsid w:val="00D85656"/>
    <w:rsid w:val="00D85A51"/>
    <w:rsid w:val="00D85ED1"/>
    <w:rsid w:val="00D8730A"/>
    <w:rsid w:val="00D91005"/>
    <w:rsid w:val="00D919B0"/>
    <w:rsid w:val="00D96BFE"/>
    <w:rsid w:val="00DA0143"/>
    <w:rsid w:val="00DA0378"/>
    <w:rsid w:val="00DA0EA5"/>
    <w:rsid w:val="00DA1268"/>
    <w:rsid w:val="00DA1664"/>
    <w:rsid w:val="00DA258B"/>
    <w:rsid w:val="00DA308B"/>
    <w:rsid w:val="00DA33AC"/>
    <w:rsid w:val="00DA4D73"/>
    <w:rsid w:val="00DA52E5"/>
    <w:rsid w:val="00DA5300"/>
    <w:rsid w:val="00DA7371"/>
    <w:rsid w:val="00DB0904"/>
    <w:rsid w:val="00DB13D3"/>
    <w:rsid w:val="00DB3F91"/>
    <w:rsid w:val="00DB62E8"/>
    <w:rsid w:val="00DB65A3"/>
    <w:rsid w:val="00DB78FC"/>
    <w:rsid w:val="00DB7C90"/>
    <w:rsid w:val="00DB7E4B"/>
    <w:rsid w:val="00DC0D4F"/>
    <w:rsid w:val="00DC0F37"/>
    <w:rsid w:val="00DC18AE"/>
    <w:rsid w:val="00DC3055"/>
    <w:rsid w:val="00DC57CD"/>
    <w:rsid w:val="00DC58F4"/>
    <w:rsid w:val="00DC5BFB"/>
    <w:rsid w:val="00DC6912"/>
    <w:rsid w:val="00DC6F05"/>
    <w:rsid w:val="00DC7122"/>
    <w:rsid w:val="00DD0606"/>
    <w:rsid w:val="00DD18AD"/>
    <w:rsid w:val="00DD242E"/>
    <w:rsid w:val="00DD3EA6"/>
    <w:rsid w:val="00DD3EFC"/>
    <w:rsid w:val="00DD4258"/>
    <w:rsid w:val="00DD542A"/>
    <w:rsid w:val="00DD588C"/>
    <w:rsid w:val="00DD5CF9"/>
    <w:rsid w:val="00DD641C"/>
    <w:rsid w:val="00DE0022"/>
    <w:rsid w:val="00DE08B3"/>
    <w:rsid w:val="00DE1D8B"/>
    <w:rsid w:val="00DE251A"/>
    <w:rsid w:val="00DE29A8"/>
    <w:rsid w:val="00DE2C1D"/>
    <w:rsid w:val="00DE4533"/>
    <w:rsid w:val="00DE49E1"/>
    <w:rsid w:val="00DE4FB6"/>
    <w:rsid w:val="00DE596C"/>
    <w:rsid w:val="00DE615E"/>
    <w:rsid w:val="00DE7206"/>
    <w:rsid w:val="00DF0CB9"/>
    <w:rsid w:val="00DF172C"/>
    <w:rsid w:val="00DF1EF7"/>
    <w:rsid w:val="00DF5286"/>
    <w:rsid w:val="00DF571E"/>
    <w:rsid w:val="00DF698D"/>
    <w:rsid w:val="00DF7A42"/>
    <w:rsid w:val="00DF7FFC"/>
    <w:rsid w:val="00E01D1F"/>
    <w:rsid w:val="00E03365"/>
    <w:rsid w:val="00E03B26"/>
    <w:rsid w:val="00E046BF"/>
    <w:rsid w:val="00E04995"/>
    <w:rsid w:val="00E055E6"/>
    <w:rsid w:val="00E05B3F"/>
    <w:rsid w:val="00E06A0A"/>
    <w:rsid w:val="00E06A9D"/>
    <w:rsid w:val="00E070D3"/>
    <w:rsid w:val="00E07146"/>
    <w:rsid w:val="00E0783E"/>
    <w:rsid w:val="00E10FA2"/>
    <w:rsid w:val="00E12F92"/>
    <w:rsid w:val="00E14CD0"/>
    <w:rsid w:val="00E14EFA"/>
    <w:rsid w:val="00E15F80"/>
    <w:rsid w:val="00E16A1F"/>
    <w:rsid w:val="00E16CA5"/>
    <w:rsid w:val="00E17B09"/>
    <w:rsid w:val="00E206DB"/>
    <w:rsid w:val="00E21DA4"/>
    <w:rsid w:val="00E22D66"/>
    <w:rsid w:val="00E235D2"/>
    <w:rsid w:val="00E23775"/>
    <w:rsid w:val="00E238C6"/>
    <w:rsid w:val="00E24DB2"/>
    <w:rsid w:val="00E269E8"/>
    <w:rsid w:val="00E26DB0"/>
    <w:rsid w:val="00E26F1F"/>
    <w:rsid w:val="00E277FE"/>
    <w:rsid w:val="00E27D8D"/>
    <w:rsid w:val="00E30FFA"/>
    <w:rsid w:val="00E315FC"/>
    <w:rsid w:val="00E3287F"/>
    <w:rsid w:val="00E3501F"/>
    <w:rsid w:val="00E352A5"/>
    <w:rsid w:val="00E35E2E"/>
    <w:rsid w:val="00E364A7"/>
    <w:rsid w:val="00E36B78"/>
    <w:rsid w:val="00E36F5D"/>
    <w:rsid w:val="00E40C21"/>
    <w:rsid w:val="00E40DD3"/>
    <w:rsid w:val="00E410F8"/>
    <w:rsid w:val="00E41313"/>
    <w:rsid w:val="00E41654"/>
    <w:rsid w:val="00E42785"/>
    <w:rsid w:val="00E42FFF"/>
    <w:rsid w:val="00E433F1"/>
    <w:rsid w:val="00E43BF5"/>
    <w:rsid w:val="00E43FC2"/>
    <w:rsid w:val="00E442CC"/>
    <w:rsid w:val="00E458F8"/>
    <w:rsid w:val="00E46236"/>
    <w:rsid w:val="00E46550"/>
    <w:rsid w:val="00E47469"/>
    <w:rsid w:val="00E55F23"/>
    <w:rsid w:val="00E570B7"/>
    <w:rsid w:val="00E57122"/>
    <w:rsid w:val="00E573AC"/>
    <w:rsid w:val="00E578A5"/>
    <w:rsid w:val="00E579E2"/>
    <w:rsid w:val="00E60269"/>
    <w:rsid w:val="00E60274"/>
    <w:rsid w:val="00E6120F"/>
    <w:rsid w:val="00E61F9E"/>
    <w:rsid w:val="00E63092"/>
    <w:rsid w:val="00E63271"/>
    <w:rsid w:val="00E6368F"/>
    <w:rsid w:val="00E63D5C"/>
    <w:rsid w:val="00E65AC2"/>
    <w:rsid w:val="00E66116"/>
    <w:rsid w:val="00E70E31"/>
    <w:rsid w:val="00E7407F"/>
    <w:rsid w:val="00E74395"/>
    <w:rsid w:val="00E74653"/>
    <w:rsid w:val="00E7469B"/>
    <w:rsid w:val="00E7489D"/>
    <w:rsid w:val="00E753E2"/>
    <w:rsid w:val="00E7548B"/>
    <w:rsid w:val="00E75C04"/>
    <w:rsid w:val="00E768ED"/>
    <w:rsid w:val="00E76C1B"/>
    <w:rsid w:val="00E76DC3"/>
    <w:rsid w:val="00E7711C"/>
    <w:rsid w:val="00E773FF"/>
    <w:rsid w:val="00E77A3D"/>
    <w:rsid w:val="00E77FEC"/>
    <w:rsid w:val="00E80627"/>
    <w:rsid w:val="00E817BE"/>
    <w:rsid w:val="00E82319"/>
    <w:rsid w:val="00E82472"/>
    <w:rsid w:val="00E82817"/>
    <w:rsid w:val="00E8430B"/>
    <w:rsid w:val="00E86806"/>
    <w:rsid w:val="00E901D2"/>
    <w:rsid w:val="00E91ADF"/>
    <w:rsid w:val="00E93EF0"/>
    <w:rsid w:val="00E947A7"/>
    <w:rsid w:val="00E95635"/>
    <w:rsid w:val="00E956CF"/>
    <w:rsid w:val="00E957A3"/>
    <w:rsid w:val="00E97DB4"/>
    <w:rsid w:val="00EA0922"/>
    <w:rsid w:val="00EA114E"/>
    <w:rsid w:val="00EA1341"/>
    <w:rsid w:val="00EA1B2E"/>
    <w:rsid w:val="00EA1C66"/>
    <w:rsid w:val="00EA3D9A"/>
    <w:rsid w:val="00EA6AEB"/>
    <w:rsid w:val="00EA73F8"/>
    <w:rsid w:val="00EB46C0"/>
    <w:rsid w:val="00EB4921"/>
    <w:rsid w:val="00EB4D1D"/>
    <w:rsid w:val="00EB564B"/>
    <w:rsid w:val="00EB76A9"/>
    <w:rsid w:val="00EB7CBA"/>
    <w:rsid w:val="00EB7FB0"/>
    <w:rsid w:val="00EC1BA4"/>
    <w:rsid w:val="00EC21BE"/>
    <w:rsid w:val="00EC3938"/>
    <w:rsid w:val="00EC4893"/>
    <w:rsid w:val="00EC4D13"/>
    <w:rsid w:val="00EC4F17"/>
    <w:rsid w:val="00EC643A"/>
    <w:rsid w:val="00EC65BF"/>
    <w:rsid w:val="00EC6B5C"/>
    <w:rsid w:val="00EC71D8"/>
    <w:rsid w:val="00EC77FE"/>
    <w:rsid w:val="00ED1693"/>
    <w:rsid w:val="00ED22EF"/>
    <w:rsid w:val="00ED244D"/>
    <w:rsid w:val="00ED5145"/>
    <w:rsid w:val="00ED5E4C"/>
    <w:rsid w:val="00ED7ED8"/>
    <w:rsid w:val="00EE0E86"/>
    <w:rsid w:val="00EE0FF5"/>
    <w:rsid w:val="00EE36E8"/>
    <w:rsid w:val="00EE49E7"/>
    <w:rsid w:val="00EE4A4F"/>
    <w:rsid w:val="00EE54B9"/>
    <w:rsid w:val="00EE5707"/>
    <w:rsid w:val="00EE5A67"/>
    <w:rsid w:val="00EE6A34"/>
    <w:rsid w:val="00EF0EE5"/>
    <w:rsid w:val="00EF11B5"/>
    <w:rsid w:val="00EF4E2A"/>
    <w:rsid w:val="00EF53BF"/>
    <w:rsid w:val="00EF5E10"/>
    <w:rsid w:val="00EF5E63"/>
    <w:rsid w:val="00EF7E9B"/>
    <w:rsid w:val="00F0134F"/>
    <w:rsid w:val="00F0366B"/>
    <w:rsid w:val="00F036DC"/>
    <w:rsid w:val="00F04440"/>
    <w:rsid w:val="00F05DDD"/>
    <w:rsid w:val="00F077BB"/>
    <w:rsid w:val="00F07D4C"/>
    <w:rsid w:val="00F07DC3"/>
    <w:rsid w:val="00F07E01"/>
    <w:rsid w:val="00F1198E"/>
    <w:rsid w:val="00F124B7"/>
    <w:rsid w:val="00F12B0C"/>
    <w:rsid w:val="00F12D52"/>
    <w:rsid w:val="00F13AC6"/>
    <w:rsid w:val="00F14231"/>
    <w:rsid w:val="00F14EA5"/>
    <w:rsid w:val="00F157CF"/>
    <w:rsid w:val="00F15CD5"/>
    <w:rsid w:val="00F16059"/>
    <w:rsid w:val="00F16393"/>
    <w:rsid w:val="00F17C14"/>
    <w:rsid w:val="00F2018C"/>
    <w:rsid w:val="00F2069B"/>
    <w:rsid w:val="00F20A01"/>
    <w:rsid w:val="00F20C42"/>
    <w:rsid w:val="00F210BE"/>
    <w:rsid w:val="00F22AB9"/>
    <w:rsid w:val="00F23E5C"/>
    <w:rsid w:val="00F24F1D"/>
    <w:rsid w:val="00F2533F"/>
    <w:rsid w:val="00F26C9C"/>
    <w:rsid w:val="00F301BF"/>
    <w:rsid w:val="00F30D80"/>
    <w:rsid w:val="00F30EEE"/>
    <w:rsid w:val="00F32D1E"/>
    <w:rsid w:val="00F34248"/>
    <w:rsid w:val="00F3483C"/>
    <w:rsid w:val="00F348CF"/>
    <w:rsid w:val="00F35310"/>
    <w:rsid w:val="00F35E47"/>
    <w:rsid w:val="00F364CB"/>
    <w:rsid w:val="00F36D7A"/>
    <w:rsid w:val="00F37289"/>
    <w:rsid w:val="00F37592"/>
    <w:rsid w:val="00F378C0"/>
    <w:rsid w:val="00F400A4"/>
    <w:rsid w:val="00F400EF"/>
    <w:rsid w:val="00F41A28"/>
    <w:rsid w:val="00F41EF2"/>
    <w:rsid w:val="00F420F2"/>
    <w:rsid w:val="00F42218"/>
    <w:rsid w:val="00F43D14"/>
    <w:rsid w:val="00F45ABD"/>
    <w:rsid w:val="00F46705"/>
    <w:rsid w:val="00F46CFF"/>
    <w:rsid w:val="00F47F82"/>
    <w:rsid w:val="00F50457"/>
    <w:rsid w:val="00F515E6"/>
    <w:rsid w:val="00F52BFF"/>
    <w:rsid w:val="00F538A1"/>
    <w:rsid w:val="00F53E64"/>
    <w:rsid w:val="00F540B3"/>
    <w:rsid w:val="00F545EB"/>
    <w:rsid w:val="00F5495E"/>
    <w:rsid w:val="00F54EAA"/>
    <w:rsid w:val="00F55D3B"/>
    <w:rsid w:val="00F56218"/>
    <w:rsid w:val="00F56615"/>
    <w:rsid w:val="00F56ECB"/>
    <w:rsid w:val="00F5720D"/>
    <w:rsid w:val="00F57B29"/>
    <w:rsid w:val="00F601E2"/>
    <w:rsid w:val="00F63AE3"/>
    <w:rsid w:val="00F6493A"/>
    <w:rsid w:val="00F653BD"/>
    <w:rsid w:val="00F673DE"/>
    <w:rsid w:val="00F676E2"/>
    <w:rsid w:val="00F71556"/>
    <w:rsid w:val="00F72550"/>
    <w:rsid w:val="00F72E68"/>
    <w:rsid w:val="00F73845"/>
    <w:rsid w:val="00F74A9C"/>
    <w:rsid w:val="00F76366"/>
    <w:rsid w:val="00F76DDB"/>
    <w:rsid w:val="00F7762C"/>
    <w:rsid w:val="00F77CBF"/>
    <w:rsid w:val="00F80D3B"/>
    <w:rsid w:val="00F81CF5"/>
    <w:rsid w:val="00F82439"/>
    <w:rsid w:val="00F834B3"/>
    <w:rsid w:val="00F85300"/>
    <w:rsid w:val="00F86228"/>
    <w:rsid w:val="00F8629B"/>
    <w:rsid w:val="00F86761"/>
    <w:rsid w:val="00F87AFD"/>
    <w:rsid w:val="00F90B8D"/>
    <w:rsid w:val="00F92885"/>
    <w:rsid w:val="00F93287"/>
    <w:rsid w:val="00F938D2"/>
    <w:rsid w:val="00F93B56"/>
    <w:rsid w:val="00F94CC4"/>
    <w:rsid w:val="00F95B33"/>
    <w:rsid w:val="00F95BEA"/>
    <w:rsid w:val="00F95D58"/>
    <w:rsid w:val="00F96123"/>
    <w:rsid w:val="00F967D7"/>
    <w:rsid w:val="00F96EF2"/>
    <w:rsid w:val="00FA0396"/>
    <w:rsid w:val="00FA1B12"/>
    <w:rsid w:val="00FA1ED8"/>
    <w:rsid w:val="00FA4432"/>
    <w:rsid w:val="00FA4E98"/>
    <w:rsid w:val="00FA5395"/>
    <w:rsid w:val="00FA6918"/>
    <w:rsid w:val="00FA6A39"/>
    <w:rsid w:val="00FA6B98"/>
    <w:rsid w:val="00FB0353"/>
    <w:rsid w:val="00FB49DA"/>
    <w:rsid w:val="00FB5602"/>
    <w:rsid w:val="00FB5748"/>
    <w:rsid w:val="00FB5C80"/>
    <w:rsid w:val="00FB5DAB"/>
    <w:rsid w:val="00FB67B6"/>
    <w:rsid w:val="00FB6ACA"/>
    <w:rsid w:val="00FB702C"/>
    <w:rsid w:val="00FB710D"/>
    <w:rsid w:val="00FC1FFD"/>
    <w:rsid w:val="00FC2A73"/>
    <w:rsid w:val="00FC2C83"/>
    <w:rsid w:val="00FC32FF"/>
    <w:rsid w:val="00FC3883"/>
    <w:rsid w:val="00FC3E07"/>
    <w:rsid w:val="00FC6061"/>
    <w:rsid w:val="00FC7517"/>
    <w:rsid w:val="00FD0EEF"/>
    <w:rsid w:val="00FD1232"/>
    <w:rsid w:val="00FD2908"/>
    <w:rsid w:val="00FD2B1D"/>
    <w:rsid w:val="00FD3A12"/>
    <w:rsid w:val="00FD3AC0"/>
    <w:rsid w:val="00FD47BF"/>
    <w:rsid w:val="00FD59F8"/>
    <w:rsid w:val="00FD62D1"/>
    <w:rsid w:val="00FD662D"/>
    <w:rsid w:val="00FD766A"/>
    <w:rsid w:val="00FE0D43"/>
    <w:rsid w:val="00FE13CD"/>
    <w:rsid w:val="00FE19A6"/>
    <w:rsid w:val="00FE1E79"/>
    <w:rsid w:val="00FE326F"/>
    <w:rsid w:val="00FE5BFC"/>
    <w:rsid w:val="00FE6B43"/>
    <w:rsid w:val="00FE77B6"/>
    <w:rsid w:val="00FF07F4"/>
    <w:rsid w:val="00FF2332"/>
    <w:rsid w:val="00FF302B"/>
    <w:rsid w:val="00FF30B2"/>
    <w:rsid w:val="00FF385D"/>
    <w:rsid w:val="00FF4648"/>
    <w:rsid w:val="00FF4975"/>
    <w:rsid w:val="00FF4A25"/>
    <w:rsid w:val="00FF4D6B"/>
    <w:rsid w:val="00FF52CA"/>
    <w:rsid w:val="00FF5897"/>
    <w:rsid w:val="00FF5FE1"/>
    <w:rsid w:val="00FF65EC"/>
    <w:rsid w:val="00FF6A46"/>
    <w:rsid w:val="00FF6AD5"/>
    <w:rsid w:val="00FF7A53"/>
    <w:rsid w:val="00FF7B36"/>
    <w:rsid w:val="00FF7CD7"/>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CF610"/>
  <w15:docId w15:val="{0B66BE19-7BFA-426D-AFD2-30D31375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ED1"/>
  </w:style>
  <w:style w:type="paragraph" w:styleId="Heading1">
    <w:name w:val="heading 1"/>
    <w:basedOn w:val="Normal"/>
    <w:next w:val="Normal"/>
    <w:link w:val="Heading1Char"/>
    <w:uiPriority w:val="9"/>
    <w:qFormat/>
    <w:rsid w:val="007467E3"/>
    <w:pPr>
      <w:keepNext/>
      <w:keepLines/>
      <w:spacing w:before="0" w:after="360"/>
      <w:contextualSpacing/>
      <w:outlineLvl w:val="0"/>
    </w:pPr>
    <w:rPr>
      <w:rFonts w:asciiTheme="majorHAnsi" w:hAnsiTheme="majorHAnsi"/>
      <w:sz w:val="52"/>
      <w:szCs w:val="44"/>
    </w:rPr>
  </w:style>
  <w:style w:type="paragraph" w:styleId="Heading2">
    <w:name w:val="heading 2"/>
    <w:basedOn w:val="Normal"/>
    <w:next w:val="Normal"/>
    <w:link w:val="Heading2Char"/>
    <w:autoRedefine/>
    <w:uiPriority w:val="9"/>
    <w:qFormat/>
    <w:rsid w:val="001236D7"/>
    <w:pPr>
      <w:keepNext/>
      <w:keepLines/>
      <w:tabs>
        <w:tab w:val="left" w:pos="3969"/>
      </w:tabs>
      <w:spacing w:before="360" w:after="240"/>
      <w:outlineLvl w:val="1"/>
    </w:pPr>
    <w:rPr>
      <w:rFonts w:cstheme="minorHAnsi"/>
      <w:b/>
      <w:bCs/>
      <w:sz w:val="30"/>
      <w:szCs w:val="20"/>
    </w:rPr>
  </w:style>
  <w:style w:type="paragraph" w:styleId="Heading3">
    <w:name w:val="heading 3"/>
    <w:basedOn w:val="Normal"/>
    <w:next w:val="Normal"/>
    <w:link w:val="Heading3Char"/>
    <w:uiPriority w:val="9"/>
    <w:qFormat/>
    <w:rsid w:val="006454C7"/>
    <w:pPr>
      <w:keepNext/>
      <w:keepLines/>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DD4258"/>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DD4258"/>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
    <w:qFormat/>
    <w:rsid w:val="00DD4258"/>
    <w:pPr>
      <w:keepNext/>
      <w:keepLines/>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mmission"/>
    <w:basedOn w:val="TableNormal"/>
    <w:uiPriority w:val="39"/>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
    <w:rsid w:val="007467E3"/>
    <w:rPr>
      <w:rFonts w:asciiTheme="majorHAnsi" w:hAnsiTheme="majorHAnsi"/>
      <w:sz w:val="52"/>
      <w:szCs w:val="44"/>
    </w:rPr>
  </w:style>
  <w:style w:type="character" w:customStyle="1" w:styleId="Heading2Char">
    <w:name w:val="Heading 2 Char"/>
    <w:basedOn w:val="DefaultParagraphFont"/>
    <w:link w:val="Heading2"/>
    <w:uiPriority w:val="9"/>
    <w:rsid w:val="001236D7"/>
    <w:rPr>
      <w:rFonts w:cstheme="minorHAnsi"/>
      <w:b/>
      <w:bCs/>
      <w:sz w:val="30"/>
      <w:szCs w:val="20"/>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semiHidden/>
    <w:unhideWhenUsed/>
    <w:rsid w:val="00C5647F"/>
    <w:rPr>
      <w:vertAlign w:val="superscript"/>
    </w:rPr>
  </w:style>
  <w:style w:type="paragraph" w:styleId="FootnoteText">
    <w:name w:val="footnote text"/>
    <w:basedOn w:val="Normal"/>
    <w:link w:val="FootnoteTextChar"/>
    <w:rsid w:val="004D0DC8"/>
    <w:pPr>
      <w:spacing w:before="0" w:after="0" w:line="240" w:lineRule="auto"/>
    </w:pPr>
    <w:rPr>
      <w:sz w:val="14"/>
    </w:rPr>
  </w:style>
  <w:style w:type="character" w:customStyle="1" w:styleId="FootnoteTextChar">
    <w:name w:val="Footnote Text Char"/>
    <w:basedOn w:val="DefaultParagraphFont"/>
    <w:link w:val="FootnoteText"/>
    <w:rsid w:val="004D0DC8"/>
    <w:rPr>
      <w:sz w:val="14"/>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2"/>
    <w:qFormat/>
    <w:rsid w:val="00F71556"/>
    <w:rPr>
      <w:rFonts w:eastAsia="Times New Roman"/>
      <w:lang w:eastAsia="en-AU"/>
    </w:rPr>
  </w:style>
  <w:style w:type="paragraph" w:styleId="ListNumber">
    <w:name w:val="List Number"/>
    <w:basedOn w:val="Normal"/>
    <w:uiPriority w:val="2"/>
    <w:qFormat/>
    <w:rsid w:val="00F71556"/>
    <w:pPr>
      <w:numPr>
        <w:numId w:val="26"/>
      </w:numPr>
    </w:pPr>
    <w:rPr>
      <w:rFonts w:eastAsia="Times New Roman"/>
      <w:lang w:eastAsia="en-AU"/>
    </w:rPr>
  </w:style>
  <w:style w:type="table" w:customStyle="1" w:styleId="SQHTable">
    <w:name w:val="SQH Table"/>
    <w:basedOn w:val="TableNormal"/>
    <w:uiPriority w:val="99"/>
    <w:rsid w:val="009D13BE"/>
    <w:pPr>
      <w:spacing w:line="240" w:lineRule="auto"/>
    </w:pPr>
    <w:rPr>
      <w:sz w:val="20"/>
    </w:rPr>
    <w:tblPr>
      <w:tblStyleRowBandSize w:val="1"/>
      <w:tblBorders>
        <w:top w:val="single" w:sz="4" w:space="0" w:color="F0E8FE" w:themeColor="background2"/>
        <w:bottom w:val="single" w:sz="4" w:space="0" w:color="F0E8FE" w:themeColor="background2"/>
        <w:insideH w:val="single" w:sz="4" w:space="0" w:color="F0E8FE" w:themeColor="background2"/>
      </w:tblBorders>
    </w:tblPr>
    <w:tblStylePr w:type="firstRow">
      <w:rPr>
        <w:b/>
        <w:color w:val="FFFFFF" w:themeColor="background1"/>
        <w:sz w:val="20"/>
      </w:rPr>
      <w:tblPr/>
      <w:tcPr>
        <w:tcBorders>
          <w:top w:val="nil"/>
          <w:left w:val="nil"/>
          <w:bottom w:val="nil"/>
          <w:right w:val="nil"/>
          <w:insideH w:val="nil"/>
          <w:insideV w:val="nil"/>
          <w:tl2br w:val="nil"/>
          <w:tr2bl w:val="nil"/>
        </w:tcBorders>
        <w:shd w:val="clear" w:color="auto" w:fill="421A75" w:themeFill="accent1"/>
      </w:tcPr>
    </w:tblStylePr>
    <w:tblStylePr w:type="band2Horz">
      <w:tblPr/>
      <w:tcPr>
        <w:shd w:val="clear" w:color="auto" w:fill="F0E8FE" w:themeFill="background2"/>
      </w:tcPr>
    </w:tblStylePr>
  </w:style>
  <w:style w:type="paragraph" w:styleId="TOC1">
    <w:name w:val="toc 1"/>
    <w:basedOn w:val="Normal"/>
    <w:next w:val="Normal"/>
    <w:autoRedefine/>
    <w:uiPriority w:val="39"/>
    <w:rsid w:val="00923CF4"/>
    <w:pPr>
      <w:tabs>
        <w:tab w:val="right" w:leader="dot" w:pos="9174"/>
      </w:tabs>
      <w:spacing w:before="160" w:after="160" w:line="240" w:lineRule="auto"/>
    </w:pPr>
    <w:rPr>
      <w:b/>
      <w:sz w:val="24"/>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8C3C5D"/>
    <w:pPr>
      <w:pBdr>
        <w:bottom w:val="single" w:sz="4" w:space="4" w:color="D3BBFD" w:themeColor="text2"/>
        <w:between w:val="single" w:sz="4" w:space="4" w:color="D3BBFD" w:themeColor="text2"/>
      </w:pBdr>
      <w:tabs>
        <w:tab w:val="right" w:pos="9174"/>
      </w:tabs>
      <w:spacing w:before="0" w:after="0" w:line="240" w:lineRule="auto"/>
    </w:pPr>
    <w:rPr>
      <w:noProof/>
    </w:rPr>
  </w:style>
  <w:style w:type="paragraph" w:styleId="ListBullet2">
    <w:name w:val="List Bullet 2"/>
    <w:basedOn w:val="Normal"/>
    <w:uiPriority w:val="2"/>
    <w:semiHidden/>
    <w:qFormat/>
    <w:rsid w:val="00F71556"/>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rPr>
      <w:rFonts w:eastAsia="Times New Roman"/>
      <w:lang w:eastAsia="en-AU"/>
    </w:rPr>
  </w:style>
  <w:style w:type="paragraph" w:styleId="ListBullet4">
    <w:name w:val="List Bullet 4"/>
    <w:basedOn w:val="Normal"/>
    <w:uiPriority w:val="2"/>
    <w:semiHidden/>
    <w:rsid w:val="00F71556"/>
    <w:rPr>
      <w:rFonts w:eastAsia="Times New Roman"/>
      <w:lang w:eastAsia="en-AU"/>
    </w:rPr>
  </w:style>
  <w:style w:type="paragraph" w:styleId="ListBullet5">
    <w:name w:val="List Bullet 5"/>
    <w:basedOn w:val="Normal"/>
    <w:uiPriority w:val="2"/>
    <w:semiHidden/>
    <w:rsid w:val="00F71556"/>
    <w:rPr>
      <w:rFonts w:eastAsia="Times New Roman"/>
      <w:lang w:eastAsia="en-AU"/>
    </w:rPr>
  </w:style>
  <w:style w:type="paragraph" w:styleId="ListNumber2">
    <w:name w:val="List Number 2"/>
    <w:basedOn w:val="Normal"/>
    <w:uiPriority w:val="2"/>
    <w:semiHidden/>
    <w:rsid w:val="00F71556"/>
    <w:pPr>
      <w:numPr>
        <w:ilvl w:val="1"/>
        <w:numId w:val="26"/>
      </w:numPr>
    </w:pPr>
    <w:rPr>
      <w:rFonts w:eastAsia="Times New Roman"/>
      <w:lang w:eastAsia="en-AU"/>
    </w:rPr>
  </w:style>
  <w:style w:type="paragraph" w:styleId="ListNumber3">
    <w:name w:val="List Number 3"/>
    <w:basedOn w:val="Normal"/>
    <w:uiPriority w:val="2"/>
    <w:semiHidden/>
    <w:rsid w:val="00F71556"/>
    <w:pPr>
      <w:numPr>
        <w:ilvl w:val="2"/>
        <w:numId w:val="26"/>
      </w:numPr>
    </w:pPr>
    <w:rPr>
      <w:rFonts w:eastAsia="Times New Roman"/>
      <w:lang w:eastAsia="en-AU"/>
    </w:rPr>
  </w:style>
  <w:style w:type="paragraph" w:styleId="ListNumber4">
    <w:name w:val="List Number 4"/>
    <w:basedOn w:val="Normal"/>
    <w:uiPriority w:val="2"/>
    <w:semiHidden/>
    <w:rsid w:val="00F71556"/>
    <w:pPr>
      <w:numPr>
        <w:ilvl w:val="3"/>
        <w:numId w:val="26"/>
      </w:numPr>
    </w:pPr>
    <w:rPr>
      <w:rFonts w:eastAsia="Times New Roman"/>
      <w:lang w:eastAsia="en-AU"/>
    </w:rPr>
  </w:style>
  <w:style w:type="paragraph" w:styleId="ListNumber5">
    <w:name w:val="List Number 5"/>
    <w:basedOn w:val="Normal"/>
    <w:uiPriority w:val="2"/>
    <w:semiHidden/>
    <w:rsid w:val="00F71556"/>
    <w:pPr>
      <w:numPr>
        <w:ilvl w:val="4"/>
        <w:numId w:val="26"/>
      </w:numPr>
    </w:pPr>
    <w:rPr>
      <w:rFonts w:eastAsia="Times New Roman"/>
      <w:lang w:eastAsia="en-AU"/>
    </w:rPr>
  </w:style>
  <w:style w:type="paragraph" w:styleId="List">
    <w:name w:val="List"/>
    <w:aliases w:val="Letter"/>
    <w:basedOn w:val="Normal"/>
    <w:uiPriority w:val="2"/>
    <w:rsid w:val="00F71556"/>
    <w:pPr>
      <w:numPr>
        <w:numId w:val="2"/>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qFormat/>
    <w:rsid w:val="00FA4E98"/>
    <w:pPr>
      <w:keepNext/>
      <w:keepLines/>
      <w:spacing w:before="240" w:line="240" w:lineRule="auto"/>
      <w:contextualSpacing/>
    </w:pPr>
    <w:rPr>
      <w:b/>
      <w:bCs/>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896871"/>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491F89"/>
    <w:pPr>
      <w:framePr w:h="7655" w:hRule="exact" w:wrap="around" w:x="1033" w:y="6465"/>
    </w:p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0514DF"/>
    <w:pPr>
      <w:spacing w:before="120"/>
      <w:contextualSpacing w:val="0"/>
    </w:pPr>
  </w:style>
  <w:style w:type="character" w:customStyle="1" w:styleId="CaptionChar">
    <w:name w:val="Caption Char"/>
    <w:basedOn w:val="DefaultParagraphFont"/>
    <w:link w:val="Caption"/>
    <w:rsid w:val="00FA4E98"/>
    <w:rPr>
      <w:b/>
      <w:bCs/>
      <w:iCs/>
      <w:sz w:val="20"/>
    </w:rPr>
  </w:style>
  <w:style w:type="character" w:customStyle="1" w:styleId="TableCaptionChar">
    <w:name w:val="Table Caption Char"/>
    <w:basedOn w:val="CaptionChar"/>
    <w:link w:val="TableCaption"/>
    <w:rsid w:val="000514DF"/>
    <w:rPr>
      <w:b/>
      <w:bCs/>
      <w:iCs/>
      <w:sz w:val="20"/>
    </w:rPr>
  </w:style>
  <w:style w:type="paragraph" w:customStyle="1" w:styleId="TableParagraph">
    <w:name w:val="Table Paragraph"/>
    <w:basedOn w:val="Normal"/>
    <w:uiPriority w:val="1"/>
    <w:qFormat/>
    <w:rsid w:val="00265844"/>
    <w:pPr>
      <w:widowControl w:val="0"/>
      <w:autoSpaceDE w:val="0"/>
      <w:autoSpaceDN w:val="0"/>
      <w:spacing w:before="0" w:after="0" w:line="240" w:lineRule="auto"/>
    </w:pPr>
    <w:rPr>
      <w:rFonts w:ascii="Arial MT" w:eastAsia="Arial MT" w:hAnsi="Arial MT" w:cs="Arial MT"/>
      <w:color w:val="auto"/>
      <w:lang w:val="en-US"/>
    </w:rPr>
  </w:style>
  <w:style w:type="character" w:styleId="CommentReference">
    <w:name w:val="annotation reference"/>
    <w:basedOn w:val="DefaultParagraphFont"/>
    <w:uiPriority w:val="99"/>
    <w:semiHidden/>
    <w:unhideWhenUsed/>
    <w:rsid w:val="00265844"/>
    <w:rPr>
      <w:sz w:val="16"/>
      <w:szCs w:val="16"/>
    </w:rPr>
  </w:style>
  <w:style w:type="paragraph" w:styleId="CommentText">
    <w:name w:val="annotation text"/>
    <w:basedOn w:val="Normal"/>
    <w:link w:val="CommentTextChar"/>
    <w:uiPriority w:val="99"/>
    <w:unhideWhenUsed/>
    <w:rsid w:val="00265844"/>
    <w:pPr>
      <w:widowControl w:val="0"/>
      <w:autoSpaceDE w:val="0"/>
      <w:autoSpaceDN w:val="0"/>
      <w:spacing w:before="0" w:after="0" w:line="240" w:lineRule="auto"/>
    </w:pPr>
    <w:rPr>
      <w:rFonts w:ascii="Arial MT" w:eastAsia="Arial MT" w:hAnsi="Arial MT" w:cs="Arial MT"/>
      <w:color w:val="auto"/>
      <w:sz w:val="20"/>
      <w:szCs w:val="20"/>
      <w:lang w:val="en-US"/>
    </w:rPr>
  </w:style>
  <w:style w:type="character" w:customStyle="1" w:styleId="CommentTextChar">
    <w:name w:val="Comment Text Char"/>
    <w:basedOn w:val="DefaultParagraphFont"/>
    <w:link w:val="CommentText"/>
    <w:uiPriority w:val="99"/>
    <w:rsid w:val="00265844"/>
    <w:rPr>
      <w:rFonts w:ascii="Arial MT" w:eastAsia="Arial MT" w:hAnsi="Arial MT" w:cs="Arial MT"/>
      <w:color w:val="auto"/>
      <w:sz w:val="20"/>
      <w:szCs w:val="20"/>
      <w:lang w:val="en-US"/>
    </w:rPr>
  </w:style>
  <w:style w:type="paragraph" w:styleId="ListParagraph">
    <w:name w:val="List Paragraph"/>
    <w:aliases w:val="Bullet table,List Paragraph1,Recommendation,Body Lv3,Body Lv3CxSpLast,NFP GP Bulleted List,Stata output,L,List Paragraph11,bullet point list,1 heading,Bullet point,Dot point 1.5 line spacing,List Paragraph - bullets,List Paragraph2,lp1,列"/>
    <w:basedOn w:val="Normal"/>
    <w:link w:val="ListParagraphChar"/>
    <w:uiPriority w:val="34"/>
    <w:qFormat/>
    <w:rsid w:val="00265844"/>
    <w:pPr>
      <w:ind w:left="720"/>
      <w:contextualSpacing/>
    </w:pPr>
  </w:style>
  <w:style w:type="paragraph" w:styleId="BodyText">
    <w:name w:val="Body Text"/>
    <w:basedOn w:val="Normal"/>
    <w:link w:val="BodyTextChar"/>
    <w:uiPriority w:val="1"/>
    <w:qFormat/>
    <w:rsid w:val="00265844"/>
    <w:pPr>
      <w:widowControl w:val="0"/>
      <w:autoSpaceDE w:val="0"/>
      <w:autoSpaceDN w:val="0"/>
      <w:spacing w:before="0" w:after="0" w:line="240" w:lineRule="auto"/>
      <w:ind w:left="420"/>
    </w:pPr>
    <w:rPr>
      <w:rFonts w:ascii="Arial MT" w:eastAsia="Arial MT" w:hAnsi="Arial MT" w:cs="Arial MT"/>
      <w:color w:val="auto"/>
      <w:lang w:val="en-US"/>
    </w:rPr>
  </w:style>
  <w:style w:type="character" w:customStyle="1" w:styleId="BodyTextChar">
    <w:name w:val="Body Text Char"/>
    <w:basedOn w:val="DefaultParagraphFont"/>
    <w:link w:val="BodyText"/>
    <w:uiPriority w:val="1"/>
    <w:rsid w:val="00265844"/>
    <w:rPr>
      <w:rFonts w:ascii="Arial MT" w:eastAsia="Arial MT" w:hAnsi="Arial MT" w:cs="Arial MT"/>
      <w:color w:val="auto"/>
      <w:lang w:val="en-US"/>
    </w:rPr>
  </w:style>
  <w:style w:type="character" w:customStyle="1" w:styleId="ListParagraphChar">
    <w:name w:val="List Paragraph Char"/>
    <w:aliases w:val="Bullet table Char,List Paragraph1 Char,Recommendation Char,Body Lv3 Char,Body Lv3CxSpLast Char,NFP GP Bulleted List Char,Stata output Char,L Char,List Paragraph11 Char,bullet point list Char,1 heading Char,Bullet point Char,lp1 Char"/>
    <w:basedOn w:val="DefaultParagraphFont"/>
    <w:link w:val="ListParagraph"/>
    <w:uiPriority w:val="34"/>
    <w:qFormat/>
    <w:locked/>
    <w:rsid w:val="00265844"/>
  </w:style>
  <w:style w:type="paragraph" w:customStyle="1" w:styleId="Default">
    <w:name w:val="Default"/>
    <w:rsid w:val="00265844"/>
    <w:pPr>
      <w:autoSpaceDE w:val="0"/>
      <w:autoSpaceDN w:val="0"/>
      <w:adjustRightInd w:val="0"/>
      <w:spacing w:before="0"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265844"/>
    <w:pPr>
      <w:widowControl/>
      <w:autoSpaceDE/>
      <w:autoSpaceDN/>
      <w:spacing w:before="120" w:after="120"/>
    </w:pPr>
    <w:rPr>
      <w:rFonts w:asciiTheme="minorHAnsi" w:eastAsiaTheme="minorHAnsi" w:hAnsiTheme="minorHAnsi" w:cs="Times New Roman"/>
      <w:b/>
      <w:bCs/>
      <w:color w:val="000000" w:themeColor="text1"/>
      <w:lang w:val="en-AU"/>
    </w:rPr>
  </w:style>
  <w:style w:type="character" w:customStyle="1" w:styleId="CommentSubjectChar">
    <w:name w:val="Comment Subject Char"/>
    <w:basedOn w:val="CommentTextChar"/>
    <w:link w:val="CommentSubject"/>
    <w:uiPriority w:val="99"/>
    <w:semiHidden/>
    <w:rsid w:val="00265844"/>
    <w:rPr>
      <w:rFonts w:ascii="Arial MT" w:eastAsia="Arial MT" w:hAnsi="Arial MT" w:cs="Arial MT"/>
      <w:b/>
      <w:bCs/>
      <w:color w:val="auto"/>
      <w:sz w:val="20"/>
      <w:szCs w:val="20"/>
      <w:lang w:val="en-US"/>
    </w:rPr>
  </w:style>
  <w:style w:type="paragraph" w:customStyle="1" w:styleId="CommissionHeading1">
    <w:name w:val="Commission Heading 1"/>
    <w:basedOn w:val="ListParagraph"/>
    <w:qFormat/>
    <w:rsid w:val="00265844"/>
    <w:pPr>
      <w:keepLines/>
      <w:numPr>
        <w:numId w:val="3"/>
      </w:numPr>
      <w:pBdr>
        <w:bottom w:val="single" w:sz="12" w:space="2" w:color="336699"/>
      </w:pBdr>
      <w:spacing w:before="480" w:after="240" w:line="240" w:lineRule="auto"/>
      <w:ind w:left="1133" w:hanging="356"/>
      <w:outlineLvl w:val="0"/>
    </w:pPr>
    <w:rPr>
      <w:rFonts w:ascii="Arial" w:eastAsia="Times New Roman" w:hAnsi="Arial"/>
      <w:b/>
      <w:color w:val="00799C"/>
      <w:sz w:val="40"/>
      <w:szCs w:val="24"/>
      <w:lang w:val="en-GB"/>
    </w:rPr>
  </w:style>
  <w:style w:type="paragraph" w:customStyle="1" w:styleId="CommissionHeading2">
    <w:name w:val="Commission Heading 2"/>
    <w:basedOn w:val="ListParagraph"/>
    <w:link w:val="CommissionHeading2Char"/>
    <w:qFormat/>
    <w:rsid w:val="00265844"/>
    <w:pPr>
      <w:keepNext/>
      <w:numPr>
        <w:ilvl w:val="1"/>
        <w:numId w:val="3"/>
      </w:numPr>
      <w:spacing w:before="480" w:line="240" w:lineRule="auto"/>
      <w:ind w:left="1080"/>
      <w:outlineLvl w:val="1"/>
    </w:pPr>
    <w:rPr>
      <w:rFonts w:ascii="Arial" w:eastAsia="Times New Roman" w:hAnsi="Arial"/>
      <w:b/>
      <w:color w:val="00799C"/>
      <w:sz w:val="32"/>
      <w:szCs w:val="24"/>
      <w:lang w:val="en-GB"/>
    </w:rPr>
  </w:style>
  <w:style w:type="character" w:customStyle="1" w:styleId="CommissionHeading2Char">
    <w:name w:val="Commission Heading 2 Char"/>
    <w:basedOn w:val="DefaultParagraphFont"/>
    <w:link w:val="CommissionHeading2"/>
    <w:rsid w:val="00265844"/>
    <w:rPr>
      <w:rFonts w:ascii="Arial" w:eastAsia="Times New Roman" w:hAnsi="Arial"/>
      <w:b/>
      <w:color w:val="00799C"/>
      <w:sz w:val="32"/>
      <w:szCs w:val="24"/>
      <w:lang w:val="en-GB"/>
    </w:rPr>
  </w:style>
  <w:style w:type="paragraph" w:customStyle="1" w:styleId="CommissionHeading3">
    <w:name w:val="Commission Heading 3"/>
    <w:basedOn w:val="ListParagraph"/>
    <w:qFormat/>
    <w:rsid w:val="00265844"/>
    <w:pPr>
      <w:keepNext/>
      <w:numPr>
        <w:ilvl w:val="2"/>
        <w:numId w:val="3"/>
      </w:numPr>
      <w:tabs>
        <w:tab w:val="left" w:pos="1701"/>
      </w:tabs>
      <w:spacing w:before="180" w:line="240" w:lineRule="auto"/>
      <w:ind w:left="1080" w:hanging="360"/>
      <w:outlineLvl w:val="2"/>
    </w:pPr>
    <w:rPr>
      <w:rFonts w:ascii="Arial" w:eastAsia="Times New Roman" w:hAnsi="Arial"/>
      <w:b/>
      <w:color w:val="00799C"/>
      <w:spacing w:val="20"/>
      <w:sz w:val="28"/>
      <w:szCs w:val="28"/>
      <w:lang w:val="en-GB"/>
    </w:rPr>
  </w:style>
  <w:style w:type="paragraph" w:customStyle="1" w:styleId="CommissionHeading4">
    <w:name w:val="Commission Heading 4"/>
    <w:basedOn w:val="ListParagraph"/>
    <w:qFormat/>
    <w:rsid w:val="00265844"/>
    <w:pPr>
      <w:keepNext/>
      <w:numPr>
        <w:ilvl w:val="3"/>
        <w:numId w:val="3"/>
      </w:numPr>
      <w:tabs>
        <w:tab w:val="left" w:pos="1134"/>
        <w:tab w:val="left" w:pos="1800"/>
      </w:tabs>
      <w:spacing w:line="240" w:lineRule="auto"/>
      <w:ind w:left="1440" w:hanging="360"/>
      <w:outlineLvl w:val="3"/>
    </w:pPr>
    <w:rPr>
      <w:rFonts w:ascii="Calibri" w:eastAsia="Times New Roman" w:hAnsi="Calibri"/>
      <w:b/>
      <w:bCs/>
      <w:color w:val="auto"/>
      <w:sz w:val="28"/>
      <w:szCs w:val="28"/>
      <w:lang w:val="en-GB"/>
    </w:rPr>
  </w:style>
  <w:style w:type="character" w:customStyle="1" w:styleId="Blue">
    <w:name w:val="Blue"/>
    <w:basedOn w:val="DefaultParagraphFont"/>
    <w:uiPriority w:val="1"/>
    <w:qFormat/>
    <w:rsid w:val="00265844"/>
    <w:rPr>
      <w:color w:val="002060"/>
    </w:rPr>
  </w:style>
  <w:style w:type="paragraph" w:styleId="Revision">
    <w:name w:val="Revision"/>
    <w:hidden/>
    <w:uiPriority w:val="99"/>
    <w:semiHidden/>
    <w:rsid w:val="00265844"/>
    <w:pPr>
      <w:spacing w:before="0" w:after="0" w:line="240" w:lineRule="auto"/>
    </w:pPr>
  </w:style>
  <w:style w:type="paragraph" w:customStyle="1" w:styleId="paragraph">
    <w:name w:val="paragraph"/>
    <w:basedOn w:val="Normal"/>
    <w:rsid w:val="00265844"/>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265844"/>
  </w:style>
  <w:style w:type="character" w:customStyle="1" w:styleId="eop">
    <w:name w:val="eop"/>
    <w:basedOn w:val="DefaultParagraphFont"/>
    <w:rsid w:val="00265844"/>
  </w:style>
  <w:style w:type="character" w:styleId="FollowedHyperlink">
    <w:name w:val="FollowedHyperlink"/>
    <w:basedOn w:val="DefaultParagraphFont"/>
    <w:uiPriority w:val="99"/>
    <w:semiHidden/>
    <w:unhideWhenUsed/>
    <w:rsid w:val="00265844"/>
    <w:rPr>
      <w:color w:val="000000" w:themeColor="followedHyperlink"/>
      <w:u w:val="single"/>
    </w:rPr>
  </w:style>
  <w:style w:type="paragraph" w:customStyle="1" w:styleId="Table11">
    <w:name w:val="Table 1.1"/>
    <w:basedOn w:val="Caption"/>
    <w:rsid w:val="00265844"/>
    <w:pPr>
      <w:ind w:left="360" w:hanging="360"/>
    </w:pPr>
  </w:style>
  <w:style w:type="character" w:customStyle="1" w:styleId="superscript">
    <w:name w:val="superscript"/>
    <w:basedOn w:val="DefaultParagraphFont"/>
    <w:rsid w:val="00F30D80"/>
  </w:style>
  <w:style w:type="paragraph" w:styleId="TableofFigures">
    <w:name w:val="table of figures"/>
    <w:basedOn w:val="Normal"/>
    <w:next w:val="Normal"/>
    <w:uiPriority w:val="99"/>
    <w:unhideWhenUsed/>
    <w:rsid w:val="008D2686"/>
    <w:pPr>
      <w:spacing w:after="0"/>
    </w:pPr>
  </w:style>
  <w:style w:type="character" w:customStyle="1" w:styleId="cf01">
    <w:name w:val="cf01"/>
    <w:basedOn w:val="DefaultParagraphFont"/>
    <w:rsid w:val="00DF1EF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920194">
      <w:bodyDiv w:val="1"/>
      <w:marLeft w:val="0"/>
      <w:marRight w:val="0"/>
      <w:marTop w:val="0"/>
      <w:marBottom w:val="0"/>
      <w:divBdr>
        <w:top w:val="none" w:sz="0" w:space="0" w:color="auto"/>
        <w:left w:val="none" w:sz="0" w:space="0" w:color="auto"/>
        <w:bottom w:val="none" w:sz="0" w:space="0" w:color="auto"/>
        <w:right w:val="none" w:sz="0" w:space="0" w:color="auto"/>
      </w:divBdr>
    </w:div>
    <w:div w:id="347217199">
      <w:bodyDiv w:val="1"/>
      <w:marLeft w:val="0"/>
      <w:marRight w:val="0"/>
      <w:marTop w:val="0"/>
      <w:marBottom w:val="0"/>
      <w:divBdr>
        <w:top w:val="none" w:sz="0" w:space="0" w:color="auto"/>
        <w:left w:val="none" w:sz="0" w:space="0" w:color="auto"/>
        <w:bottom w:val="none" w:sz="0" w:space="0" w:color="auto"/>
        <w:right w:val="none" w:sz="0" w:space="0" w:color="auto"/>
      </w:divBdr>
      <w:divsChild>
        <w:div w:id="1353338631">
          <w:marLeft w:val="0"/>
          <w:marRight w:val="0"/>
          <w:marTop w:val="0"/>
          <w:marBottom w:val="0"/>
          <w:divBdr>
            <w:top w:val="none" w:sz="0" w:space="0" w:color="auto"/>
            <w:left w:val="none" w:sz="0" w:space="0" w:color="auto"/>
            <w:bottom w:val="none" w:sz="0" w:space="0" w:color="auto"/>
            <w:right w:val="none" w:sz="0" w:space="0" w:color="auto"/>
          </w:divBdr>
        </w:div>
        <w:div w:id="266355828">
          <w:marLeft w:val="0"/>
          <w:marRight w:val="0"/>
          <w:marTop w:val="0"/>
          <w:marBottom w:val="0"/>
          <w:divBdr>
            <w:top w:val="none" w:sz="0" w:space="0" w:color="auto"/>
            <w:left w:val="none" w:sz="0" w:space="0" w:color="auto"/>
            <w:bottom w:val="none" w:sz="0" w:space="0" w:color="auto"/>
            <w:right w:val="none" w:sz="0" w:space="0" w:color="auto"/>
          </w:divBdr>
        </w:div>
        <w:div w:id="291374805">
          <w:marLeft w:val="0"/>
          <w:marRight w:val="0"/>
          <w:marTop w:val="0"/>
          <w:marBottom w:val="0"/>
          <w:divBdr>
            <w:top w:val="none" w:sz="0" w:space="0" w:color="auto"/>
            <w:left w:val="none" w:sz="0" w:space="0" w:color="auto"/>
            <w:bottom w:val="none" w:sz="0" w:space="0" w:color="auto"/>
            <w:right w:val="none" w:sz="0" w:space="0" w:color="auto"/>
          </w:divBdr>
        </w:div>
        <w:div w:id="303782355">
          <w:marLeft w:val="0"/>
          <w:marRight w:val="0"/>
          <w:marTop w:val="0"/>
          <w:marBottom w:val="0"/>
          <w:divBdr>
            <w:top w:val="none" w:sz="0" w:space="0" w:color="auto"/>
            <w:left w:val="none" w:sz="0" w:space="0" w:color="auto"/>
            <w:bottom w:val="none" w:sz="0" w:space="0" w:color="auto"/>
            <w:right w:val="none" w:sz="0" w:space="0" w:color="auto"/>
          </w:divBdr>
        </w:div>
      </w:divsChild>
    </w:div>
    <w:div w:id="520709831">
      <w:bodyDiv w:val="1"/>
      <w:marLeft w:val="0"/>
      <w:marRight w:val="0"/>
      <w:marTop w:val="0"/>
      <w:marBottom w:val="0"/>
      <w:divBdr>
        <w:top w:val="none" w:sz="0" w:space="0" w:color="auto"/>
        <w:left w:val="none" w:sz="0" w:space="0" w:color="auto"/>
        <w:bottom w:val="none" w:sz="0" w:space="0" w:color="auto"/>
        <w:right w:val="none" w:sz="0" w:space="0" w:color="auto"/>
      </w:divBdr>
    </w:div>
    <w:div w:id="613176294">
      <w:bodyDiv w:val="1"/>
      <w:marLeft w:val="0"/>
      <w:marRight w:val="0"/>
      <w:marTop w:val="0"/>
      <w:marBottom w:val="0"/>
      <w:divBdr>
        <w:top w:val="none" w:sz="0" w:space="0" w:color="auto"/>
        <w:left w:val="none" w:sz="0" w:space="0" w:color="auto"/>
        <w:bottom w:val="none" w:sz="0" w:space="0" w:color="auto"/>
        <w:right w:val="none" w:sz="0" w:space="0" w:color="auto"/>
      </w:divBdr>
      <w:divsChild>
        <w:div w:id="388656157">
          <w:marLeft w:val="0"/>
          <w:marRight w:val="0"/>
          <w:marTop w:val="0"/>
          <w:marBottom w:val="0"/>
          <w:divBdr>
            <w:top w:val="none" w:sz="0" w:space="0" w:color="auto"/>
            <w:left w:val="none" w:sz="0" w:space="0" w:color="auto"/>
            <w:bottom w:val="none" w:sz="0" w:space="0" w:color="auto"/>
            <w:right w:val="none" w:sz="0" w:space="0" w:color="auto"/>
          </w:divBdr>
        </w:div>
        <w:div w:id="781921467">
          <w:marLeft w:val="0"/>
          <w:marRight w:val="0"/>
          <w:marTop w:val="0"/>
          <w:marBottom w:val="0"/>
          <w:divBdr>
            <w:top w:val="none" w:sz="0" w:space="0" w:color="auto"/>
            <w:left w:val="none" w:sz="0" w:space="0" w:color="auto"/>
            <w:bottom w:val="none" w:sz="0" w:space="0" w:color="auto"/>
            <w:right w:val="none" w:sz="0" w:space="0" w:color="auto"/>
          </w:divBdr>
          <w:divsChild>
            <w:div w:id="643394178">
              <w:marLeft w:val="-75"/>
              <w:marRight w:val="0"/>
              <w:marTop w:val="30"/>
              <w:marBottom w:val="30"/>
              <w:divBdr>
                <w:top w:val="none" w:sz="0" w:space="0" w:color="auto"/>
                <w:left w:val="none" w:sz="0" w:space="0" w:color="auto"/>
                <w:bottom w:val="none" w:sz="0" w:space="0" w:color="auto"/>
                <w:right w:val="none" w:sz="0" w:space="0" w:color="auto"/>
              </w:divBdr>
              <w:divsChild>
                <w:div w:id="1474716408">
                  <w:marLeft w:val="0"/>
                  <w:marRight w:val="0"/>
                  <w:marTop w:val="0"/>
                  <w:marBottom w:val="0"/>
                  <w:divBdr>
                    <w:top w:val="none" w:sz="0" w:space="0" w:color="auto"/>
                    <w:left w:val="none" w:sz="0" w:space="0" w:color="auto"/>
                    <w:bottom w:val="none" w:sz="0" w:space="0" w:color="auto"/>
                    <w:right w:val="none" w:sz="0" w:space="0" w:color="auto"/>
                  </w:divBdr>
                  <w:divsChild>
                    <w:div w:id="878779900">
                      <w:marLeft w:val="0"/>
                      <w:marRight w:val="0"/>
                      <w:marTop w:val="0"/>
                      <w:marBottom w:val="0"/>
                      <w:divBdr>
                        <w:top w:val="none" w:sz="0" w:space="0" w:color="auto"/>
                        <w:left w:val="none" w:sz="0" w:space="0" w:color="auto"/>
                        <w:bottom w:val="none" w:sz="0" w:space="0" w:color="auto"/>
                        <w:right w:val="none" w:sz="0" w:space="0" w:color="auto"/>
                      </w:divBdr>
                    </w:div>
                  </w:divsChild>
                </w:div>
                <w:div w:id="71125210">
                  <w:marLeft w:val="0"/>
                  <w:marRight w:val="0"/>
                  <w:marTop w:val="0"/>
                  <w:marBottom w:val="0"/>
                  <w:divBdr>
                    <w:top w:val="none" w:sz="0" w:space="0" w:color="auto"/>
                    <w:left w:val="none" w:sz="0" w:space="0" w:color="auto"/>
                    <w:bottom w:val="none" w:sz="0" w:space="0" w:color="auto"/>
                    <w:right w:val="none" w:sz="0" w:space="0" w:color="auto"/>
                  </w:divBdr>
                  <w:divsChild>
                    <w:div w:id="1507551506">
                      <w:marLeft w:val="0"/>
                      <w:marRight w:val="0"/>
                      <w:marTop w:val="0"/>
                      <w:marBottom w:val="0"/>
                      <w:divBdr>
                        <w:top w:val="none" w:sz="0" w:space="0" w:color="auto"/>
                        <w:left w:val="none" w:sz="0" w:space="0" w:color="auto"/>
                        <w:bottom w:val="none" w:sz="0" w:space="0" w:color="auto"/>
                        <w:right w:val="none" w:sz="0" w:space="0" w:color="auto"/>
                      </w:divBdr>
                    </w:div>
                  </w:divsChild>
                </w:div>
                <w:div w:id="1730690955">
                  <w:marLeft w:val="0"/>
                  <w:marRight w:val="0"/>
                  <w:marTop w:val="0"/>
                  <w:marBottom w:val="0"/>
                  <w:divBdr>
                    <w:top w:val="none" w:sz="0" w:space="0" w:color="auto"/>
                    <w:left w:val="none" w:sz="0" w:space="0" w:color="auto"/>
                    <w:bottom w:val="none" w:sz="0" w:space="0" w:color="auto"/>
                    <w:right w:val="none" w:sz="0" w:space="0" w:color="auto"/>
                  </w:divBdr>
                  <w:divsChild>
                    <w:div w:id="1828590499">
                      <w:marLeft w:val="0"/>
                      <w:marRight w:val="0"/>
                      <w:marTop w:val="0"/>
                      <w:marBottom w:val="0"/>
                      <w:divBdr>
                        <w:top w:val="none" w:sz="0" w:space="0" w:color="auto"/>
                        <w:left w:val="none" w:sz="0" w:space="0" w:color="auto"/>
                        <w:bottom w:val="none" w:sz="0" w:space="0" w:color="auto"/>
                        <w:right w:val="none" w:sz="0" w:space="0" w:color="auto"/>
                      </w:divBdr>
                    </w:div>
                  </w:divsChild>
                </w:div>
                <w:div w:id="618418119">
                  <w:marLeft w:val="0"/>
                  <w:marRight w:val="0"/>
                  <w:marTop w:val="0"/>
                  <w:marBottom w:val="0"/>
                  <w:divBdr>
                    <w:top w:val="none" w:sz="0" w:space="0" w:color="auto"/>
                    <w:left w:val="none" w:sz="0" w:space="0" w:color="auto"/>
                    <w:bottom w:val="none" w:sz="0" w:space="0" w:color="auto"/>
                    <w:right w:val="none" w:sz="0" w:space="0" w:color="auto"/>
                  </w:divBdr>
                  <w:divsChild>
                    <w:div w:id="1305352785">
                      <w:marLeft w:val="0"/>
                      <w:marRight w:val="0"/>
                      <w:marTop w:val="0"/>
                      <w:marBottom w:val="0"/>
                      <w:divBdr>
                        <w:top w:val="none" w:sz="0" w:space="0" w:color="auto"/>
                        <w:left w:val="none" w:sz="0" w:space="0" w:color="auto"/>
                        <w:bottom w:val="none" w:sz="0" w:space="0" w:color="auto"/>
                        <w:right w:val="none" w:sz="0" w:space="0" w:color="auto"/>
                      </w:divBdr>
                    </w:div>
                  </w:divsChild>
                </w:div>
                <w:div w:id="444662707">
                  <w:marLeft w:val="0"/>
                  <w:marRight w:val="0"/>
                  <w:marTop w:val="0"/>
                  <w:marBottom w:val="0"/>
                  <w:divBdr>
                    <w:top w:val="none" w:sz="0" w:space="0" w:color="auto"/>
                    <w:left w:val="none" w:sz="0" w:space="0" w:color="auto"/>
                    <w:bottom w:val="none" w:sz="0" w:space="0" w:color="auto"/>
                    <w:right w:val="none" w:sz="0" w:space="0" w:color="auto"/>
                  </w:divBdr>
                  <w:divsChild>
                    <w:div w:id="630862679">
                      <w:marLeft w:val="0"/>
                      <w:marRight w:val="0"/>
                      <w:marTop w:val="0"/>
                      <w:marBottom w:val="0"/>
                      <w:divBdr>
                        <w:top w:val="none" w:sz="0" w:space="0" w:color="auto"/>
                        <w:left w:val="none" w:sz="0" w:space="0" w:color="auto"/>
                        <w:bottom w:val="none" w:sz="0" w:space="0" w:color="auto"/>
                        <w:right w:val="none" w:sz="0" w:space="0" w:color="auto"/>
                      </w:divBdr>
                    </w:div>
                  </w:divsChild>
                </w:div>
                <w:div w:id="865871988">
                  <w:marLeft w:val="0"/>
                  <w:marRight w:val="0"/>
                  <w:marTop w:val="0"/>
                  <w:marBottom w:val="0"/>
                  <w:divBdr>
                    <w:top w:val="none" w:sz="0" w:space="0" w:color="auto"/>
                    <w:left w:val="none" w:sz="0" w:space="0" w:color="auto"/>
                    <w:bottom w:val="none" w:sz="0" w:space="0" w:color="auto"/>
                    <w:right w:val="none" w:sz="0" w:space="0" w:color="auto"/>
                  </w:divBdr>
                  <w:divsChild>
                    <w:div w:id="2032026717">
                      <w:marLeft w:val="0"/>
                      <w:marRight w:val="0"/>
                      <w:marTop w:val="0"/>
                      <w:marBottom w:val="0"/>
                      <w:divBdr>
                        <w:top w:val="none" w:sz="0" w:space="0" w:color="auto"/>
                        <w:left w:val="none" w:sz="0" w:space="0" w:color="auto"/>
                        <w:bottom w:val="none" w:sz="0" w:space="0" w:color="auto"/>
                        <w:right w:val="none" w:sz="0" w:space="0" w:color="auto"/>
                      </w:divBdr>
                    </w:div>
                  </w:divsChild>
                </w:div>
                <w:div w:id="1807769697">
                  <w:marLeft w:val="0"/>
                  <w:marRight w:val="0"/>
                  <w:marTop w:val="0"/>
                  <w:marBottom w:val="0"/>
                  <w:divBdr>
                    <w:top w:val="none" w:sz="0" w:space="0" w:color="auto"/>
                    <w:left w:val="none" w:sz="0" w:space="0" w:color="auto"/>
                    <w:bottom w:val="none" w:sz="0" w:space="0" w:color="auto"/>
                    <w:right w:val="none" w:sz="0" w:space="0" w:color="auto"/>
                  </w:divBdr>
                  <w:divsChild>
                    <w:div w:id="1865056228">
                      <w:marLeft w:val="0"/>
                      <w:marRight w:val="0"/>
                      <w:marTop w:val="0"/>
                      <w:marBottom w:val="0"/>
                      <w:divBdr>
                        <w:top w:val="none" w:sz="0" w:space="0" w:color="auto"/>
                        <w:left w:val="none" w:sz="0" w:space="0" w:color="auto"/>
                        <w:bottom w:val="none" w:sz="0" w:space="0" w:color="auto"/>
                        <w:right w:val="none" w:sz="0" w:space="0" w:color="auto"/>
                      </w:divBdr>
                    </w:div>
                  </w:divsChild>
                </w:div>
                <w:div w:id="665790841">
                  <w:marLeft w:val="0"/>
                  <w:marRight w:val="0"/>
                  <w:marTop w:val="0"/>
                  <w:marBottom w:val="0"/>
                  <w:divBdr>
                    <w:top w:val="none" w:sz="0" w:space="0" w:color="auto"/>
                    <w:left w:val="none" w:sz="0" w:space="0" w:color="auto"/>
                    <w:bottom w:val="none" w:sz="0" w:space="0" w:color="auto"/>
                    <w:right w:val="none" w:sz="0" w:space="0" w:color="auto"/>
                  </w:divBdr>
                  <w:divsChild>
                    <w:div w:id="98261520">
                      <w:marLeft w:val="0"/>
                      <w:marRight w:val="0"/>
                      <w:marTop w:val="0"/>
                      <w:marBottom w:val="0"/>
                      <w:divBdr>
                        <w:top w:val="none" w:sz="0" w:space="0" w:color="auto"/>
                        <w:left w:val="none" w:sz="0" w:space="0" w:color="auto"/>
                        <w:bottom w:val="none" w:sz="0" w:space="0" w:color="auto"/>
                        <w:right w:val="none" w:sz="0" w:space="0" w:color="auto"/>
                      </w:divBdr>
                    </w:div>
                  </w:divsChild>
                </w:div>
                <w:div w:id="2632411">
                  <w:marLeft w:val="0"/>
                  <w:marRight w:val="0"/>
                  <w:marTop w:val="0"/>
                  <w:marBottom w:val="0"/>
                  <w:divBdr>
                    <w:top w:val="none" w:sz="0" w:space="0" w:color="auto"/>
                    <w:left w:val="none" w:sz="0" w:space="0" w:color="auto"/>
                    <w:bottom w:val="none" w:sz="0" w:space="0" w:color="auto"/>
                    <w:right w:val="none" w:sz="0" w:space="0" w:color="auto"/>
                  </w:divBdr>
                  <w:divsChild>
                    <w:div w:id="428157231">
                      <w:marLeft w:val="0"/>
                      <w:marRight w:val="0"/>
                      <w:marTop w:val="0"/>
                      <w:marBottom w:val="0"/>
                      <w:divBdr>
                        <w:top w:val="none" w:sz="0" w:space="0" w:color="auto"/>
                        <w:left w:val="none" w:sz="0" w:space="0" w:color="auto"/>
                        <w:bottom w:val="none" w:sz="0" w:space="0" w:color="auto"/>
                        <w:right w:val="none" w:sz="0" w:space="0" w:color="auto"/>
                      </w:divBdr>
                    </w:div>
                  </w:divsChild>
                </w:div>
                <w:div w:id="1268736552">
                  <w:marLeft w:val="0"/>
                  <w:marRight w:val="0"/>
                  <w:marTop w:val="0"/>
                  <w:marBottom w:val="0"/>
                  <w:divBdr>
                    <w:top w:val="none" w:sz="0" w:space="0" w:color="auto"/>
                    <w:left w:val="none" w:sz="0" w:space="0" w:color="auto"/>
                    <w:bottom w:val="none" w:sz="0" w:space="0" w:color="auto"/>
                    <w:right w:val="none" w:sz="0" w:space="0" w:color="auto"/>
                  </w:divBdr>
                  <w:divsChild>
                    <w:div w:id="898134089">
                      <w:marLeft w:val="0"/>
                      <w:marRight w:val="0"/>
                      <w:marTop w:val="0"/>
                      <w:marBottom w:val="0"/>
                      <w:divBdr>
                        <w:top w:val="none" w:sz="0" w:space="0" w:color="auto"/>
                        <w:left w:val="none" w:sz="0" w:space="0" w:color="auto"/>
                        <w:bottom w:val="none" w:sz="0" w:space="0" w:color="auto"/>
                        <w:right w:val="none" w:sz="0" w:space="0" w:color="auto"/>
                      </w:divBdr>
                    </w:div>
                  </w:divsChild>
                </w:div>
                <w:div w:id="1875460060">
                  <w:marLeft w:val="0"/>
                  <w:marRight w:val="0"/>
                  <w:marTop w:val="0"/>
                  <w:marBottom w:val="0"/>
                  <w:divBdr>
                    <w:top w:val="none" w:sz="0" w:space="0" w:color="auto"/>
                    <w:left w:val="none" w:sz="0" w:space="0" w:color="auto"/>
                    <w:bottom w:val="none" w:sz="0" w:space="0" w:color="auto"/>
                    <w:right w:val="none" w:sz="0" w:space="0" w:color="auto"/>
                  </w:divBdr>
                  <w:divsChild>
                    <w:div w:id="1118529750">
                      <w:marLeft w:val="0"/>
                      <w:marRight w:val="0"/>
                      <w:marTop w:val="0"/>
                      <w:marBottom w:val="0"/>
                      <w:divBdr>
                        <w:top w:val="none" w:sz="0" w:space="0" w:color="auto"/>
                        <w:left w:val="none" w:sz="0" w:space="0" w:color="auto"/>
                        <w:bottom w:val="none" w:sz="0" w:space="0" w:color="auto"/>
                        <w:right w:val="none" w:sz="0" w:space="0" w:color="auto"/>
                      </w:divBdr>
                    </w:div>
                  </w:divsChild>
                </w:div>
                <w:div w:id="788747632">
                  <w:marLeft w:val="0"/>
                  <w:marRight w:val="0"/>
                  <w:marTop w:val="0"/>
                  <w:marBottom w:val="0"/>
                  <w:divBdr>
                    <w:top w:val="none" w:sz="0" w:space="0" w:color="auto"/>
                    <w:left w:val="none" w:sz="0" w:space="0" w:color="auto"/>
                    <w:bottom w:val="none" w:sz="0" w:space="0" w:color="auto"/>
                    <w:right w:val="none" w:sz="0" w:space="0" w:color="auto"/>
                  </w:divBdr>
                  <w:divsChild>
                    <w:div w:id="20942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686371362">
      <w:bodyDiv w:val="1"/>
      <w:marLeft w:val="0"/>
      <w:marRight w:val="0"/>
      <w:marTop w:val="0"/>
      <w:marBottom w:val="0"/>
      <w:divBdr>
        <w:top w:val="none" w:sz="0" w:space="0" w:color="auto"/>
        <w:left w:val="none" w:sz="0" w:space="0" w:color="auto"/>
        <w:bottom w:val="none" w:sz="0" w:space="0" w:color="auto"/>
        <w:right w:val="none" w:sz="0" w:space="0" w:color="auto"/>
      </w:divBdr>
      <w:divsChild>
        <w:div w:id="771781369">
          <w:marLeft w:val="0"/>
          <w:marRight w:val="0"/>
          <w:marTop w:val="0"/>
          <w:marBottom w:val="0"/>
          <w:divBdr>
            <w:top w:val="none" w:sz="0" w:space="0" w:color="auto"/>
            <w:left w:val="none" w:sz="0" w:space="0" w:color="auto"/>
            <w:bottom w:val="none" w:sz="0" w:space="0" w:color="auto"/>
            <w:right w:val="none" w:sz="0" w:space="0" w:color="auto"/>
          </w:divBdr>
        </w:div>
        <w:div w:id="1962957681">
          <w:marLeft w:val="0"/>
          <w:marRight w:val="0"/>
          <w:marTop w:val="0"/>
          <w:marBottom w:val="0"/>
          <w:divBdr>
            <w:top w:val="none" w:sz="0" w:space="0" w:color="auto"/>
            <w:left w:val="none" w:sz="0" w:space="0" w:color="auto"/>
            <w:bottom w:val="none" w:sz="0" w:space="0" w:color="auto"/>
            <w:right w:val="none" w:sz="0" w:space="0" w:color="auto"/>
          </w:divBdr>
        </w:div>
      </w:divsChild>
    </w:div>
    <w:div w:id="844826204">
      <w:bodyDiv w:val="1"/>
      <w:marLeft w:val="0"/>
      <w:marRight w:val="0"/>
      <w:marTop w:val="0"/>
      <w:marBottom w:val="0"/>
      <w:divBdr>
        <w:top w:val="none" w:sz="0" w:space="0" w:color="auto"/>
        <w:left w:val="none" w:sz="0" w:space="0" w:color="auto"/>
        <w:bottom w:val="none" w:sz="0" w:space="0" w:color="auto"/>
        <w:right w:val="none" w:sz="0" w:space="0" w:color="auto"/>
      </w:divBdr>
      <w:divsChild>
        <w:div w:id="1862039404">
          <w:marLeft w:val="0"/>
          <w:marRight w:val="0"/>
          <w:marTop w:val="0"/>
          <w:marBottom w:val="0"/>
          <w:divBdr>
            <w:top w:val="none" w:sz="0" w:space="0" w:color="auto"/>
            <w:left w:val="none" w:sz="0" w:space="0" w:color="auto"/>
            <w:bottom w:val="none" w:sz="0" w:space="0" w:color="auto"/>
            <w:right w:val="none" w:sz="0" w:space="0" w:color="auto"/>
          </w:divBdr>
        </w:div>
        <w:div w:id="1133013358">
          <w:marLeft w:val="0"/>
          <w:marRight w:val="0"/>
          <w:marTop w:val="0"/>
          <w:marBottom w:val="0"/>
          <w:divBdr>
            <w:top w:val="none" w:sz="0" w:space="0" w:color="auto"/>
            <w:left w:val="none" w:sz="0" w:space="0" w:color="auto"/>
            <w:bottom w:val="none" w:sz="0" w:space="0" w:color="auto"/>
            <w:right w:val="none" w:sz="0" w:space="0" w:color="auto"/>
          </w:divBdr>
        </w:div>
        <w:div w:id="513228332">
          <w:marLeft w:val="0"/>
          <w:marRight w:val="0"/>
          <w:marTop w:val="0"/>
          <w:marBottom w:val="0"/>
          <w:divBdr>
            <w:top w:val="none" w:sz="0" w:space="0" w:color="auto"/>
            <w:left w:val="none" w:sz="0" w:space="0" w:color="auto"/>
            <w:bottom w:val="none" w:sz="0" w:space="0" w:color="auto"/>
            <w:right w:val="none" w:sz="0" w:space="0" w:color="auto"/>
          </w:divBdr>
        </w:div>
        <w:div w:id="25908439">
          <w:marLeft w:val="0"/>
          <w:marRight w:val="0"/>
          <w:marTop w:val="0"/>
          <w:marBottom w:val="0"/>
          <w:divBdr>
            <w:top w:val="none" w:sz="0" w:space="0" w:color="auto"/>
            <w:left w:val="none" w:sz="0" w:space="0" w:color="auto"/>
            <w:bottom w:val="none" w:sz="0" w:space="0" w:color="auto"/>
            <w:right w:val="none" w:sz="0" w:space="0" w:color="auto"/>
          </w:divBdr>
        </w:div>
        <w:div w:id="548540769">
          <w:marLeft w:val="0"/>
          <w:marRight w:val="0"/>
          <w:marTop w:val="0"/>
          <w:marBottom w:val="0"/>
          <w:divBdr>
            <w:top w:val="none" w:sz="0" w:space="0" w:color="auto"/>
            <w:left w:val="none" w:sz="0" w:space="0" w:color="auto"/>
            <w:bottom w:val="none" w:sz="0" w:space="0" w:color="auto"/>
            <w:right w:val="none" w:sz="0" w:space="0" w:color="auto"/>
          </w:divBdr>
        </w:div>
      </w:divsChild>
    </w:div>
    <w:div w:id="932320068">
      <w:bodyDiv w:val="1"/>
      <w:marLeft w:val="0"/>
      <w:marRight w:val="0"/>
      <w:marTop w:val="0"/>
      <w:marBottom w:val="0"/>
      <w:divBdr>
        <w:top w:val="none" w:sz="0" w:space="0" w:color="auto"/>
        <w:left w:val="none" w:sz="0" w:space="0" w:color="auto"/>
        <w:bottom w:val="none" w:sz="0" w:space="0" w:color="auto"/>
        <w:right w:val="none" w:sz="0" w:space="0" w:color="auto"/>
      </w:divBdr>
      <w:divsChild>
        <w:div w:id="850532366">
          <w:marLeft w:val="0"/>
          <w:marRight w:val="0"/>
          <w:marTop w:val="0"/>
          <w:marBottom w:val="0"/>
          <w:divBdr>
            <w:top w:val="none" w:sz="0" w:space="0" w:color="auto"/>
            <w:left w:val="none" w:sz="0" w:space="0" w:color="auto"/>
            <w:bottom w:val="none" w:sz="0" w:space="0" w:color="auto"/>
            <w:right w:val="none" w:sz="0" w:space="0" w:color="auto"/>
          </w:divBdr>
        </w:div>
        <w:div w:id="54863699">
          <w:marLeft w:val="0"/>
          <w:marRight w:val="0"/>
          <w:marTop w:val="0"/>
          <w:marBottom w:val="0"/>
          <w:divBdr>
            <w:top w:val="none" w:sz="0" w:space="0" w:color="auto"/>
            <w:left w:val="none" w:sz="0" w:space="0" w:color="auto"/>
            <w:bottom w:val="none" w:sz="0" w:space="0" w:color="auto"/>
            <w:right w:val="none" w:sz="0" w:space="0" w:color="auto"/>
          </w:divBdr>
        </w:div>
        <w:div w:id="660739112">
          <w:marLeft w:val="0"/>
          <w:marRight w:val="0"/>
          <w:marTop w:val="0"/>
          <w:marBottom w:val="0"/>
          <w:divBdr>
            <w:top w:val="none" w:sz="0" w:space="0" w:color="auto"/>
            <w:left w:val="none" w:sz="0" w:space="0" w:color="auto"/>
            <w:bottom w:val="none" w:sz="0" w:space="0" w:color="auto"/>
            <w:right w:val="none" w:sz="0" w:space="0" w:color="auto"/>
          </w:divBdr>
        </w:div>
        <w:div w:id="1275475452">
          <w:marLeft w:val="0"/>
          <w:marRight w:val="0"/>
          <w:marTop w:val="0"/>
          <w:marBottom w:val="0"/>
          <w:divBdr>
            <w:top w:val="none" w:sz="0" w:space="0" w:color="auto"/>
            <w:left w:val="none" w:sz="0" w:space="0" w:color="auto"/>
            <w:bottom w:val="none" w:sz="0" w:space="0" w:color="auto"/>
            <w:right w:val="none" w:sz="0" w:space="0" w:color="auto"/>
          </w:divBdr>
        </w:div>
        <w:div w:id="1867399180">
          <w:marLeft w:val="0"/>
          <w:marRight w:val="0"/>
          <w:marTop w:val="0"/>
          <w:marBottom w:val="0"/>
          <w:divBdr>
            <w:top w:val="none" w:sz="0" w:space="0" w:color="auto"/>
            <w:left w:val="none" w:sz="0" w:space="0" w:color="auto"/>
            <w:bottom w:val="none" w:sz="0" w:space="0" w:color="auto"/>
            <w:right w:val="none" w:sz="0" w:space="0" w:color="auto"/>
          </w:divBdr>
        </w:div>
      </w:divsChild>
    </w:div>
    <w:div w:id="1085491012">
      <w:bodyDiv w:val="1"/>
      <w:marLeft w:val="0"/>
      <w:marRight w:val="0"/>
      <w:marTop w:val="0"/>
      <w:marBottom w:val="0"/>
      <w:divBdr>
        <w:top w:val="none" w:sz="0" w:space="0" w:color="auto"/>
        <w:left w:val="none" w:sz="0" w:space="0" w:color="auto"/>
        <w:bottom w:val="none" w:sz="0" w:space="0" w:color="auto"/>
        <w:right w:val="none" w:sz="0" w:space="0" w:color="auto"/>
      </w:divBdr>
    </w:div>
    <w:div w:id="1114522174">
      <w:bodyDiv w:val="1"/>
      <w:marLeft w:val="0"/>
      <w:marRight w:val="0"/>
      <w:marTop w:val="0"/>
      <w:marBottom w:val="0"/>
      <w:divBdr>
        <w:top w:val="none" w:sz="0" w:space="0" w:color="auto"/>
        <w:left w:val="none" w:sz="0" w:space="0" w:color="auto"/>
        <w:bottom w:val="none" w:sz="0" w:space="0" w:color="auto"/>
        <w:right w:val="none" w:sz="0" w:space="0" w:color="auto"/>
      </w:divBdr>
      <w:divsChild>
        <w:div w:id="2089233365">
          <w:marLeft w:val="0"/>
          <w:marRight w:val="0"/>
          <w:marTop w:val="0"/>
          <w:marBottom w:val="0"/>
          <w:divBdr>
            <w:top w:val="none" w:sz="0" w:space="0" w:color="auto"/>
            <w:left w:val="none" w:sz="0" w:space="0" w:color="auto"/>
            <w:bottom w:val="none" w:sz="0" w:space="0" w:color="auto"/>
            <w:right w:val="none" w:sz="0" w:space="0" w:color="auto"/>
          </w:divBdr>
        </w:div>
        <w:div w:id="403919195">
          <w:marLeft w:val="0"/>
          <w:marRight w:val="0"/>
          <w:marTop w:val="0"/>
          <w:marBottom w:val="0"/>
          <w:divBdr>
            <w:top w:val="none" w:sz="0" w:space="0" w:color="auto"/>
            <w:left w:val="none" w:sz="0" w:space="0" w:color="auto"/>
            <w:bottom w:val="none" w:sz="0" w:space="0" w:color="auto"/>
            <w:right w:val="none" w:sz="0" w:space="0" w:color="auto"/>
          </w:divBdr>
        </w:div>
      </w:divsChild>
    </w:div>
    <w:div w:id="1298756298">
      <w:bodyDiv w:val="1"/>
      <w:marLeft w:val="0"/>
      <w:marRight w:val="0"/>
      <w:marTop w:val="0"/>
      <w:marBottom w:val="0"/>
      <w:divBdr>
        <w:top w:val="none" w:sz="0" w:space="0" w:color="auto"/>
        <w:left w:val="none" w:sz="0" w:space="0" w:color="auto"/>
        <w:bottom w:val="none" w:sz="0" w:space="0" w:color="auto"/>
        <w:right w:val="none" w:sz="0" w:space="0" w:color="auto"/>
      </w:divBdr>
      <w:divsChild>
        <w:div w:id="1487550718">
          <w:marLeft w:val="0"/>
          <w:marRight w:val="0"/>
          <w:marTop w:val="0"/>
          <w:marBottom w:val="0"/>
          <w:divBdr>
            <w:top w:val="none" w:sz="0" w:space="0" w:color="auto"/>
            <w:left w:val="none" w:sz="0" w:space="0" w:color="auto"/>
            <w:bottom w:val="none" w:sz="0" w:space="0" w:color="auto"/>
            <w:right w:val="none" w:sz="0" w:space="0" w:color="auto"/>
          </w:divBdr>
        </w:div>
        <w:div w:id="924648209">
          <w:marLeft w:val="0"/>
          <w:marRight w:val="0"/>
          <w:marTop w:val="0"/>
          <w:marBottom w:val="0"/>
          <w:divBdr>
            <w:top w:val="none" w:sz="0" w:space="0" w:color="auto"/>
            <w:left w:val="none" w:sz="0" w:space="0" w:color="auto"/>
            <w:bottom w:val="none" w:sz="0" w:space="0" w:color="auto"/>
            <w:right w:val="none" w:sz="0" w:space="0" w:color="auto"/>
          </w:divBdr>
        </w:div>
        <w:div w:id="1185096248">
          <w:marLeft w:val="0"/>
          <w:marRight w:val="0"/>
          <w:marTop w:val="0"/>
          <w:marBottom w:val="0"/>
          <w:divBdr>
            <w:top w:val="none" w:sz="0" w:space="0" w:color="auto"/>
            <w:left w:val="none" w:sz="0" w:space="0" w:color="auto"/>
            <w:bottom w:val="none" w:sz="0" w:space="0" w:color="auto"/>
            <w:right w:val="none" w:sz="0" w:space="0" w:color="auto"/>
          </w:divBdr>
        </w:div>
        <w:div w:id="1323192215">
          <w:marLeft w:val="0"/>
          <w:marRight w:val="0"/>
          <w:marTop w:val="0"/>
          <w:marBottom w:val="0"/>
          <w:divBdr>
            <w:top w:val="none" w:sz="0" w:space="0" w:color="auto"/>
            <w:left w:val="none" w:sz="0" w:space="0" w:color="auto"/>
            <w:bottom w:val="none" w:sz="0" w:space="0" w:color="auto"/>
            <w:right w:val="none" w:sz="0" w:space="0" w:color="auto"/>
          </w:divBdr>
        </w:div>
        <w:div w:id="156002117">
          <w:marLeft w:val="0"/>
          <w:marRight w:val="0"/>
          <w:marTop w:val="0"/>
          <w:marBottom w:val="0"/>
          <w:divBdr>
            <w:top w:val="none" w:sz="0" w:space="0" w:color="auto"/>
            <w:left w:val="none" w:sz="0" w:space="0" w:color="auto"/>
            <w:bottom w:val="none" w:sz="0" w:space="0" w:color="auto"/>
            <w:right w:val="none" w:sz="0" w:space="0" w:color="auto"/>
          </w:divBdr>
        </w:div>
        <w:div w:id="1612475602">
          <w:marLeft w:val="0"/>
          <w:marRight w:val="0"/>
          <w:marTop w:val="0"/>
          <w:marBottom w:val="0"/>
          <w:divBdr>
            <w:top w:val="none" w:sz="0" w:space="0" w:color="auto"/>
            <w:left w:val="none" w:sz="0" w:space="0" w:color="auto"/>
            <w:bottom w:val="none" w:sz="0" w:space="0" w:color="auto"/>
            <w:right w:val="none" w:sz="0" w:space="0" w:color="auto"/>
          </w:divBdr>
        </w:div>
        <w:div w:id="853157262">
          <w:marLeft w:val="0"/>
          <w:marRight w:val="0"/>
          <w:marTop w:val="0"/>
          <w:marBottom w:val="0"/>
          <w:divBdr>
            <w:top w:val="none" w:sz="0" w:space="0" w:color="auto"/>
            <w:left w:val="none" w:sz="0" w:space="0" w:color="auto"/>
            <w:bottom w:val="none" w:sz="0" w:space="0" w:color="auto"/>
            <w:right w:val="none" w:sz="0" w:space="0" w:color="auto"/>
          </w:divBdr>
        </w:div>
        <w:div w:id="1459371041">
          <w:marLeft w:val="0"/>
          <w:marRight w:val="0"/>
          <w:marTop w:val="0"/>
          <w:marBottom w:val="0"/>
          <w:divBdr>
            <w:top w:val="none" w:sz="0" w:space="0" w:color="auto"/>
            <w:left w:val="none" w:sz="0" w:space="0" w:color="auto"/>
            <w:bottom w:val="none" w:sz="0" w:space="0" w:color="auto"/>
            <w:right w:val="none" w:sz="0" w:space="0" w:color="auto"/>
          </w:divBdr>
        </w:div>
      </w:divsChild>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 w:id="1326587444">
      <w:bodyDiv w:val="1"/>
      <w:marLeft w:val="0"/>
      <w:marRight w:val="0"/>
      <w:marTop w:val="0"/>
      <w:marBottom w:val="0"/>
      <w:divBdr>
        <w:top w:val="none" w:sz="0" w:space="0" w:color="auto"/>
        <w:left w:val="none" w:sz="0" w:space="0" w:color="auto"/>
        <w:bottom w:val="none" w:sz="0" w:space="0" w:color="auto"/>
        <w:right w:val="none" w:sz="0" w:space="0" w:color="auto"/>
      </w:divBdr>
      <w:divsChild>
        <w:div w:id="981884955">
          <w:marLeft w:val="0"/>
          <w:marRight w:val="0"/>
          <w:marTop w:val="0"/>
          <w:marBottom w:val="0"/>
          <w:divBdr>
            <w:top w:val="none" w:sz="0" w:space="0" w:color="auto"/>
            <w:left w:val="none" w:sz="0" w:space="0" w:color="auto"/>
            <w:bottom w:val="none" w:sz="0" w:space="0" w:color="auto"/>
            <w:right w:val="none" w:sz="0" w:space="0" w:color="auto"/>
          </w:divBdr>
        </w:div>
        <w:div w:id="454758949">
          <w:marLeft w:val="0"/>
          <w:marRight w:val="0"/>
          <w:marTop w:val="0"/>
          <w:marBottom w:val="0"/>
          <w:divBdr>
            <w:top w:val="none" w:sz="0" w:space="0" w:color="auto"/>
            <w:left w:val="none" w:sz="0" w:space="0" w:color="auto"/>
            <w:bottom w:val="none" w:sz="0" w:space="0" w:color="auto"/>
            <w:right w:val="none" w:sz="0" w:space="0" w:color="auto"/>
          </w:divBdr>
        </w:div>
        <w:div w:id="817767053">
          <w:marLeft w:val="0"/>
          <w:marRight w:val="0"/>
          <w:marTop w:val="0"/>
          <w:marBottom w:val="0"/>
          <w:divBdr>
            <w:top w:val="none" w:sz="0" w:space="0" w:color="auto"/>
            <w:left w:val="none" w:sz="0" w:space="0" w:color="auto"/>
            <w:bottom w:val="none" w:sz="0" w:space="0" w:color="auto"/>
            <w:right w:val="none" w:sz="0" w:space="0" w:color="auto"/>
          </w:divBdr>
        </w:div>
        <w:div w:id="391730426">
          <w:marLeft w:val="0"/>
          <w:marRight w:val="0"/>
          <w:marTop w:val="0"/>
          <w:marBottom w:val="0"/>
          <w:divBdr>
            <w:top w:val="none" w:sz="0" w:space="0" w:color="auto"/>
            <w:left w:val="none" w:sz="0" w:space="0" w:color="auto"/>
            <w:bottom w:val="none" w:sz="0" w:space="0" w:color="auto"/>
            <w:right w:val="none" w:sz="0" w:space="0" w:color="auto"/>
          </w:divBdr>
        </w:div>
        <w:div w:id="738557749">
          <w:marLeft w:val="0"/>
          <w:marRight w:val="0"/>
          <w:marTop w:val="0"/>
          <w:marBottom w:val="0"/>
          <w:divBdr>
            <w:top w:val="none" w:sz="0" w:space="0" w:color="auto"/>
            <w:left w:val="none" w:sz="0" w:space="0" w:color="auto"/>
            <w:bottom w:val="none" w:sz="0" w:space="0" w:color="auto"/>
            <w:right w:val="none" w:sz="0" w:space="0" w:color="auto"/>
          </w:divBdr>
        </w:div>
        <w:div w:id="893010326">
          <w:marLeft w:val="0"/>
          <w:marRight w:val="0"/>
          <w:marTop w:val="0"/>
          <w:marBottom w:val="0"/>
          <w:divBdr>
            <w:top w:val="none" w:sz="0" w:space="0" w:color="auto"/>
            <w:left w:val="none" w:sz="0" w:space="0" w:color="auto"/>
            <w:bottom w:val="none" w:sz="0" w:space="0" w:color="auto"/>
            <w:right w:val="none" w:sz="0" w:space="0" w:color="auto"/>
          </w:divBdr>
        </w:div>
        <w:div w:id="940525186">
          <w:marLeft w:val="0"/>
          <w:marRight w:val="0"/>
          <w:marTop w:val="0"/>
          <w:marBottom w:val="0"/>
          <w:divBdr>
            <w:top w:val="none" w:sz="0" w:space="0" w:color="auto"/>
            <w:left w:val="none" w:sz="0" w:space="0" w:color="auto"/>
            <w:bottom w:val="none" w:sz="0" w:space="0" w:color="auto"/>
            <w:right w:val="none" w:sz="0" w:space="0" w:color="auto"/>
          </w:divBdr>
        </w:div>
        <w:div w:id="221255007">
          <w:marLeft w:val="0"/>
          <w:marRight w:val="0"/>
          <w:marTop w:val="0"/>
          <w:marBottom w:val="0"/>
          <w:divBdr>
            <w:top w:val="none" w:sz="0" w:space="0" w:color="auto"/>
            <w:left w:val="none" w:sz="0" w:space="0" w:color="auto"/>
            <w:bottom w:val="none" w:sz="0" w:space="0" w:color="auto"/>
            <w:right w:val="none" w:sz="0" w:space="0" w:color="auto"/>
          </w:divBdr>
        </w:div>
        <w:div w:id="1558011243">
          <w:marLeft w:val="0"/>
          <w:marRight w:val="0"/>
          <w:marTop w:val="0"/>
          <w:marBottom w:val="0"/>
          <w:divBdr>
            <w:top w:val="none" w:sz="0" w:space="0" w:color="auto"/>
            <w:left w:val="none" w:sz="0" w:space="0" w:color="auto"/>
            <w:bottom w:val="none" w:sz="0" w:space="0" w:color="auto"/>
            <w:right w:val="none" w:sz="0" w:space="0" w:color="auto"/>
          </w:divBdr>
        </w:div>
        <w:div w:id="1986619359">
          <w:marLeft w:val="0"/>
          <w:marRight w:val="0"/>
          <w:marTop w:val="0"/>
          <w:marBottom w:val="0"/>
          <w:divBdr>
            <w:top w:val="none" w:sz="0" w:space="0" w:color="auto"/>
            <w:left w:val="none" w:sz="0" w:space="0" w:color="auto"/>
            <w:bottom w:val="none" w:sz="0" w:space="0" w:color="auto"/>
            <w:right w:val="none" w:sz="0" w:space="0" w:color="auto"/>
          </w:divBdr>
        </w:div>
        <w:div w:id="241842228">
          <w:marLeft w:val="0"/>
          <w:marRight w:val="0"/>
          <w:marTop w:val="0"/>
          <w:marBottom w:val="0"/>
          <w:divBdr>
            <w:top w:val="none" w:sz="0" w:space="0" w:color="auto"/>
            <w:left w:val="none" w:sz="0" w:space="0" w:color="auto"/>
            <w:bottom w:val="none" w:sz="0" w:space="0" w:color="auto"/>
            <w:right w:val="none" w:sz="0" w:space="0" w:color="auto"/>
          </w:divBdr>
        </w:div>
        <w:div w:id="1255043786">
          <w:marLeft w:val="0"/>
          <w:marRight w:val="0"/>
          <w:marTop w:val="0"/>
          <w:marBottom w:val="0"/>
          <w:divBdr>
            <w:top w:val="none" w:sz="0" w:space="0" w:color="auto"/>
            <w:left w:val="none" w:sz="0" w:space="0" w:color="auto"/>
            <w:bottom w:val="none" w:sz="0" w:space="0" w:color="auto"/>
            <w:right w:val="none" w:sz="0" w:space="0" w:color="auto"/>
          </w:divBdr>
        </w:div>
        <w:div w:id="1332366708">
          <w:marLeft w:val="0"/>
          <w:marRight w:val="0"/>
          <w:marTop w:val="0"/>
          <w:marBottom w:val="0"/>
          <w:divBdr>
            <w:top w:val="none" w:sz="0" w:space="0" w:color="auto"/>
            <w:left w:val="none" w:sz="0" w:space="0" w:color="auto"/>
            <w:bottom w:val="none" w:sz="0" w:space="0" w:color="auto"/>
            <w:right w:val="none" w:sz="0" w:space="0" w:color="auto"/>
          </w:divBdr>
        </w:div>
        <w:div w:id="1769931161">
          <w:marLeft w:val="0"/>
          <w:marRight w:val="0"/>
          <w:marTop w:val="0"/>
          <w:marBottom w:val="0"/>
          <w:divBdr>
            <w:top w:val="none" w:sz="0" w:space="0" w:color="auto"/>
            <w:left w:val="none" w:sz="0" w:space="0" w:color="auto"/>
            <w:bottom w:val="none" w:sz="0" w:space="0" w:color="auto"/>
            <w:right w:val="none" w:sz="0" w:space="0" w:color="auto"/>
          </w:divBdr>
        </w:div>
        <w:div w:id="1473213952">
          <w:marLeft w:val="0"/>
          <w:marRight w:val="0"/>
          <w:marTop w:val="0"/>
          <w:marBottom w:val="0"/>
          <w:divBdr>
            <w:top w:val="none" w:sz="0" w:space="0" w:color="auto"/>
            <w:left w:val="none" w:sz="0" w:space="0" w:color="auto"/>
            <w:bottom w:val="none" w:sz="0" w:space="0" w:color="auto"/>
            <w:right w:val="none" w:sz="0" w:space="0" w:color="auto"/>
          </w:divBdr>
        </w:div>
        <w:div w:id="2122260619">
          <w:marLeft w:val="0"/>
          <w:marRight w:val="0"/>
          <w:marTop w:val="0"/>
          <w:marBottom w:val="0"/>
          <w:divBdr>
            <w:top w:val="none" w:sz="0" w:space="0" w:color="auto"/>
            <w:left w:val="none" w:sz="0" w:space="0" w:color="auto"/>
            <w:bottom w:val="none" w:sz="0" w:space="0" w:color="auto"/>
            <w:right w:val="none" w:sz="0" w:space="0" w:color="auto"/>
          </w:divBdr>
        </w:div>
        <w:div w:id="2141336789">
          <w:marLeft w:val="0"/>
          <w:marRight w:val="0"/>
          <w:marTop w:val="0"/>
          <w:marBottom w:val="0"/>
          <w:divBdr>
            <w:top w:val="none" w:sz="0" w:space="0" w:color="auto"/>
            <w:left w:val="none" w:sz="0" w:space="0" w:color="auto"/>
            <w:bottom w:val="none" w:sz="0" w:space="0" w:color="auto"/>
            <w:right w:val="none" w:sz="0" w:space="0" w:color="auto"/>
          </w:divBdr>
        </w:div>
        <w:div w:id="1567645932">
          <w:marLeft w:val="0"/>
          <w:marRight w:val="0"/>
          <w:marTop w:val="0"/>
          <w:marBottom w:val="0"/>
          <w:divBdr>
            <w:top w:val="none" w:sz="0" w:space="0" w:color="auto"/>
            <w:left w:val="none" w:sz="0" w:space="0" w:color="auto"/>
            <w:bottom w:val="none" w:sz="0" w:space="0" w:color="auto"/>
            <w:right w:val="none" w:sz="0" w:space="0" w:color="auto"/>
          </w:divBdr>
        </w:div>
        <w:div w:id="1441603238">
          <w:marLeft w:val="0"/>
          <w:marRight w:val="0"/>
          <w:marTop w:val="0"/>
          <w:marBottom w:val="0"/>
          <w:divBdr>
            <w:top w:val="none" w:sz="0" w:space="0" w:color="auto"/>
            <w:left w:val="none" w:sz="0" w:space="0" w:color="auto"/>
            <w:bottom w:val="none" w:sz="0" w:space="0" w:color="auto"/>
            <w:right w:val="none" w:sz="0" w:space="0" w:color="auto"/>
          </w:divBdr>
        </w:div>
        <w:div w:id="1259563360">
          <w:marLeft w:val="0"/>
          <w:marRight w:val="0"/>
          <w:marTop w:val="0"/>
          <w:marBottom w:val="0"/>
          <w:divBdr>
            <w:top w:val="none" w:sz="0" w:space="0" w:color="auto"/>
            <w:left w:val="none" w:sz="0" w:space="0" w:color="auto"/>
            <w:bottom w:val="none" w:sz="0" w:space="0" w:color="auto"/>
            <w:right w:val="none" w:sz="0" w:space="0" w:color="auto"/>
          </w:divBdr>
        </w:div>
        <w:div w:id="1063214272">
          <w:marLeft w:val="0"/>
          <w:marRight w:val="0"/>
          <w:marTop w:val="0"/>
          <w:marBottom w:val="0"/>
          <w:divBdr>
            <w:top w:val="none" w:sz="0" w:space="0" w:color="auto"/>
            <w:left w:val="none" w:sz="0" w:space="0" w:color="auto"/>
            <w:bottom w:val="none" w:sz="0" w:space="0" w:color="auto"/>
            <w:right w:val="none" w:sz="0" w:space="0" w:color="auto"/>
          </w:divBdr>
        </w:div>
        <w:div w:id="1691836547">
          <w:marLeft w:val="0"/>
          <w:marRight w:val="0"/>
          <w:marTop w:val="0"/>
          <w:marBottom w:val="0"/>
          <w:divBdr>
            <w:top w:val="none" w:sz="0" w:space="0" w:color="auto"/>
            <w:left w:val="none" w:sz="0" w:space="0" w:color="auto"/>
            <w:bottom w:val="none" w:sz="0" w:space="0" w:color="auto"/>
            <w:right w:val="none" w:sz="0" w:space="0" w:color="auto"/>
          </w:divBdr>
        </w:div>
        <w:div w:id="1481389652">
          <w:marLeft w:val="0"/>
          <w:marRight w:val="0"/>
          <w:marTop w:val="0"/>
          <w:marBottom w:val="0"/>
          <w:divBdr>
            <w:top w:val="none" w:sz="0" w:space="0" w:color="auto"/>
            <w:left w:val="none" w:sz="0" w:space="0" w:color="auto"/>
            <w:bottom w:val="none" w:sz="0" w:space="0" w:color="auto"/>
            <w:right w:val="none" w:sz="0" w:space="0" w:color="auto"/>
          </w:divBdr>
          <w:divsChild>
            <w:div w:id="1437749753">
              <w:marLeft w:val="0"/>
              <w:marRight w:val="0"/>
              <w:marTop w:val="30"/>
              <w:marBottom w:val="30"/>
              <w:divBdr>
                <w:top w:val="none" w:sz="0" w:space="0" w:color="auto"/>
                <w:left w:val="none" w:sz="0" w:space="0" w:color="auto"/>
                <w:bottom w:val="none" w:sz="0" w:space="0" w:color="auto"/>
                <w:right w:val="none" w:sz="0" w:space="0" w:color="auto"/>
              </w:divBdr>
              <w:divsChild>
                <w:div w:id="174003753">
                  <w:marLeft w:val="0"/>
                  <w:marRight w:val="0"/>
                  <w:marTop w:val="0"/>
                  <w:marBottom w:val="0"/>
                  <w:divBdr>
                    <w:top w:val="none" w:sz="0" w:space="0" w:color="auto"/>
                    <w:left w:val="none" w:sz="0" w:space="0" w:color="auto"/>
                    <w:bottom w:val="none" w:sz="0" w:space="0" w:color="auto"/>
                    <w:right w:val="none" w:sz="0" w:space="0" w:color="auto"/>
                  </w:divBdr>
                  <w:divsChild>
                    <w:div w:id="646014069">
                      <w:marLeft w:val="0"/>
                      <w:marRight w:val="0"/>
                      <w:marTop w:val="0"/>
                      <w:marBottom w:val="0"/>
                      <w:divBdr>
                        <w:top w:val="none" w:sz="0" w:space="0" w:color="auto"/>
                        <w:left w:val="none" w:sz="0" w:space="0" w:color="auto"/>
                        <w:bottom w:val="none" w:sz="0" w:space="0" w:color="auto"/>
                        <w:right w:val="none" w:sz="0" w:space="0" w:color="auto"/>
                      </w:divBdr>
                    </w:div>
                  </w:divsChild>
                </w:div>
                <w:div w:id="1868248012">
                  <w:marLeft w:val="0"/>
                  <w:marRight w:val="0"/>
                  <w:marTop w:val="0"/>
                  <w:marBottom w:val="0"/>
                  <w:divBdr>
                    <w:top w:val="none" w:sz="0" w:space="0" w:color="auto"/>
                    <w:left w:val="none" w:sz="0" w:space="0" w:color="auto"/>
                    <w:bottom w:val="none" w:sz="0" w:space="0" w:color="auto"/>
                    <w:right w:val="none" w:sz="0" w:space="0" w:color="auto"/>
                  </w:divBdr>
                  <w:divsChild>
                    <w:div w:id="850534652">
                      <w:marLeft w:val="0"/>
                      <w:marRight w:val="0"/>
                      <w:marTop w:val="0"/>
                      <w:marBottom w:val="0"/>
                      <w:divBdr>
                        <w:top w:val="none" w:sz="0" w:space="0" w:color="auto"/>
                        <w:left w:val="none" w:sz="0" w:space="0" w:color="auto"/>
                        <w:bottom w:val="none" w:sz="0" w:space="0" w:color="auto"/>
                        <w:right w:val="none" w:sz="0" w:space="0" w:color="auto"/>
                      </w:divBdr>
                    </w:div>
                  </w:divsChild>
                </w:div>
                <w:div w:id="492599923">
                  <w:marLeft w:val="0"/>
                  <w:marRight w:val="0"/>
                  <w:marTop w:val="0"/>
                  <w:marBottom w:val="0"/>
                  <w:divBdr>
                    <w:top w:val="none" w:sz="0" w:space="0" w:color="auto"/>
                    <w:left w:val="none" w:sz="0" w:space="0" w:color="auto"/>
                    <w:bottom w:val="none" w:sz="0" w:space="0" w:color="auto"/>
                    <w:right w:val="none" w:sz="0" w:space="0" w:color="auto"/>
                  </w:divBdr>
                  <w:divsChild>
                    <w:div w:id="801727479">
                      <w:marLeft w:val="0"/>
                      <w:marRight w:val="0"/>
                      <w:marTop w:val="0"/>
                      <w:marBottom w:val="0"/>
                      <w:divBdr>
                        <w:top w:val="none" w:sz="0" w:space="0" w:color="auto"/>
                        <w:left w:val="none" w:sz="0" w:space="0" w:color="auto"/>
                        <w:bottom w:val="none" w:sz="0" w:space="0" w:color="auto"/>
                        <w:right w:val="none" w:sz="0" w:space="0" w:color="auto"/>
                      </w:divBdr>
                    </w:div>
                  </w:divsChild>
                </w:div>
                <w:div w:id="63993369">
                  <w:marLeft w:val="0"/>
                  <w:marRight w:val="0"/>
                  <w:marTop w:val="0"/>
                  <w:marBottom w:val="0"/>
                  <w:divBdr>
                    <w:top w:val="none" w:sz="0" w:space="0" w:color="auto"/>
                    <w:left w:val="none" w:sz="0" w:space="0" w:color="auto"/>
                    <w:bottom w:val="none" w:sz="0" w:space="0" w:color="auto"/>
                    <w:right w:val="none" w:sz="0" w:space="0" w:color="auto"/>
                  </w:divBdr>
                  <w:divsChild>
                    <w:div w:id="1230730175">
                      <w:marLeft w:val="0"/>
                      <w:marRight w:val="0"/>
                      <w:marTop w:val="0"/>
                      <w:marBottom w:val="0"/>
                      <w:divBdr>
                        <w:top w:val="none" w:sz="0" w:space="0" w:color="auto"/>
                        <w:left w:val="none" w:sz="0" w:space="0" w:color="auto"/>
                        <w:bottom w:val="none" w:sz="0" w:space="0" w:color="auto"/>
                        <w:right w:val="none" w:sz="0" w:space="0" w:color="auto"/>
                      </w:divBdr>
                    </w:div>
                  </w:divsChild>
                </w:div>
                <w:div w:id="84619656">
                  <w:marLeft w:val="0"/>
                  <w:marRight w:val="0"/>
                  <w:marTop w:val="0"/>
                  <w:marBottom w:val="0"/>
                  <w:divBdr>
                    <w:top w:val="none" w:sz="0" w:space="0" w:color="auto"/>
                    <w:left w:val="none" w:sz="0" w:space="0" w:color="auto"/>
                    <w:bottom w:val="none" w:sz="0" w:space="0" w:color="auto"/>
                    <w:right w:val="none" w:sz="0" w:space="0" w:color="auto"/>
                  </w:divBdr>
                  <w:divsChild>
                    <w:div w:id="1090851261">
                      <w:marLeft w:val="0"/>
                      <w:marRight w:val="0"/>
                      <w:marTop w:val="0"/>
                      <w:marBottom w:val="0"/>
                      <w:divBdr>
                        <w:top w:val="none" w:sz="0" w:space="0" w:color="auto"/>
                        <w:left w:val="none" w:sz="0" w:space="0" w:color="auto"/>
                        <w:bottom w:val="none" w:sz="0" w:space="0" w:color="auto"/>
                        <w:right w:val="none" w:sz="0" w:space="0" w:color="auto"/>
                      </w:divBdr>
                    </w:div>
                  </w:divsChild>
                </w:div>
                <w:div w:id="1813132686">
                  <w:marLeft w:val="0"/>
                  <w:marRight w:val="0"/>
                  <w:marTop w:val="0"/>
                  <w:marBottom w:val="0"/>
                  <w:divBdr>
                    <w:top w:val="none" w:sz="0" w:space="0" w:color="auto"/>
                    <w:left w:val="none" w:sz="0" w:space="0" w:color="auto"/>
                    <w:bottom w:val="none" w:sz="0" w:space="0" w:color="auto"/>
                    <w:right w:val="none" w:sz="0" w:space="0" w:color="auto"/>
                  </w:divBdr>
                  <w:divsChild>
                    <w:div w:id="857432447">
                      <w:marLeft w:val="0"/>
                      <w:marRight w:val="0"/>
                      <w:marTop w:val="0"/>
                      <w:marBottom w:val="0"/>
                      <w:divBdr>
                        <w:top w:val="none" w:sz="0" w:space="0" w:color="auto"/>
                        <w:left w:val="none" w:sz="0" w:space="0" w:color="auto"/>
                        <w:bottom w:val="none" w:sz="0" w:space="0" w:color="auto"/>
                        <w:right w:val="none" w:sz="0" w:space="0" w:color="auto"/>
                      </w:divBdr>
                    </w:div>
                  </w:divsChild>
                </w:div>
                <w:div w:id="1363821050">
                  <w:marLeft w:val="0"/>
                  <w:marRight w:val="0"/>
                  <w:marTop w:val="0"/>
                  <w:marBottom w:val="0"/>
                  <w:divBdr>
                    <w:top w:val="none" w:sz="0" w:space="0" w:color="auto"/>
                    <w:left w:val="none" w:sz="0" w:space="0" w:color="auto"/>
                    <w:bottom w:val="none" w:sz="0" w:space="0" w:color="auto"/>
                    <w:right w:val="none" w:sz="0" w:space="0" w:color="auto"/>
                  </w:divBdr>
                  <w:divsChild>
                    <w:div w:id="457647933">
                      <w:marLeft w:val="0"/>
                      <w:marRight w:val="0"/>
                      <w:marTop w:val="0"/>
                      <w:marBottom w:val="0"/>
                      <w:divBdr>
                        <w:top w:val="none" w:sz="0" w:space="0" w:color="auto"/>
                        <w:left w:val="none" w:sz="0" w:space="0" w:color="auto"/>
                        <w:bottom w:val="none" w:sz="0" w:space="0" w:color="auto"/>
                        <w:right w:val="none" w:sz="0" w:space="0" w:color="auto"/>
                      </w:divBdr>
                    </w:div>
                  </w:divsChild>
                </w:div>
                <w:div w:id="1751855068">
                  <w:marLeft w:val="0"/>
                  <w:marRight w:val="0"/>
                  <w:marTop w:val="0"/>
                  <w:marBottom w:val="0"/>
                  <w:divBdr>
                    <w:top w:val="none" w:sz="0" w:space="0" w:color="auto"/>
                    <w:left w:val="none" w:sz="0" w:space="0" w:color="auto"/>
                    <w:bottom w:val="none" w:sz="0" w:space="0" w:color="auto"/>
                    <w:right w:val="none" w:sz="0" w:space="0" w:color="auto"/>
                  </w:divBdr>
                  <w:divsChild>
                    <w:div w:id="713233145">
                      <w:marLeft w:val="0"/>
                      <w:marRight w:val="0"/>
                      <w:marTop w:val="0"/>
                      <w:marBottom w:val="0"/>
                      <w:divBdr>
                        <w:top w:val="none" w:sz="0" w:space="0" w:color="auto"/>
                        <w:left w:val="none" w:sz="0" w:space="0" w:color="auto"/>
                        <w:bottom w:val="none" w:sz="0" w:space="0" w:color="auto"/>
                        <w:right w:val="none" w:sz="0" w:space="0" w:color="auto"/>
                      </w:divBdr>
                    </w:div>
                  </w:divsChild>
                </w:div>
                <w:div w:id="718431128">
                  <w:marLeft w:val="0"/>
                  <w:marRight w:val="0"/>
                  <w:marTop w:val="0"/>
                  <w:marBottom w:val="0"/>
                  <w:divBdr>
                    <w:top w:val="none" w:sz="0" w:space="0" w:color="auto"/>
                    <w:left w:val="none" w:sz="0" w:space="0" w:color="auto"/>
                    <w:bottom w:val="none" w:sz="0" w:space="0" w:color="auto"/>
                    <w:right w:val="none" w:sz="0" w:space="0" w:color="auto"/>
                  </w:divBdr>
                  <w:divsChild>
                    <w:div w:id="551231017">
                      <w:marLeft w:val="0"/>
                      <w:marRight w:val="0"/>
                      <w:marTop w:val="0"/>
                      <w:marBottom w:val="0"/>
                      <w:divBdr>
                        <w:top w:val="none" w:sz="0" w:space="0" w:color="auto"/>
                        <w:left w:val="none" w:sz="0" w:space="0" w:color="auto"/>
                        <w:bottom w:val="none" w:sz="0" w:space="0" w:color="auto"/>
                        <w:right w:val="none" w:sz="0" w:space="0" w:color="auto"/>
                      </w:divBdr>
                    </w:div>
                  </w:divsChild>
                </w:div>
                <w:div w:id="101147012">
                  <w:marLeft w:val="0"/>
                  <w:marRight w:val="0"/>
                  <w:marTop w:val="0"/>
                  <w:marBottom w:val="0"/>
                  <w:divBdr>
                    <w:top w:val="none" w:sz="0" w:space="0" w:color="auto"/>
                    <w:left w:val="none" w:sz="0" w:space="0" w:color="auto"/>
                    <w:bottom w:val="none" w:sz="0" w:space="0" w:color="auto"/>
                    <w:right w:val="none" w:sz="0" w:space="0" w:color="auto"/>
                  </w:divBdr>
                  <w:divsChild>
                    <w:div w:id="1452242212">
                      <w:marLeft w:val="0"/>
                      <w:marRight w:val="0"/>
                      <w:marTop w:val="0"/>
                      <w:marBottom w:val="0"/>
                      <w:divBdr>
                        <w:top w:val="none" w:sz="0" w:space="0" w:color="auto"/>
                        <w:left w:val="none" w:sz="0" w:space="0" w:color="auto"/>
                        <w:bottom w:val="none" w:sz="0" w:space="0" w:color="auto"/>
                        <w:right w:val="none" w:sz="0" w:space="0" w:color="auto"/>
                      </w:divBdr>
                    </w:div>
                  </w:divsChild>
                </w:div>
                <w:div w:id="1222713464">
                  <w:marLeft w:val="0"/>
                  <w:marRight w:val="0"/>
                  <w:marTop w:val="0"/>
                  <w:marBottom w:val="0"/>
                  <w:divBdr>
                    <w:top w:val="none" w:sz="0" w:space="0" w:color="auto"/>
                    <w:left w:val="none" w:sz="0" w:space="0" w:color="auto"/>
                    <w:bottom w:val="none" w:sz="0" w:space="0" w:color="auto"/>
                    <w:right w:val="none" w:sz="0" w:space="0" w:color="auto"/>
                  </w:divBdr>
                  <w:divsChild>
                    <w:div w:id="651907163">
                      <w:marLeft w:val="0"/>
                      <w:marRight w:val="0"/>
                      <w:marTop w:val="0"/>
                      <w:marBottom w:val="0"/>
                      <w:divBdr>
                        <w:top w:val="none" w:sz="0" w:space="0" w:color="auto"/>
                        <w:left w:val="none" w:sz="0" w:space="0" w:color="auto"/>
                        <w:bottom w:val="none" w:sz="0" w:space="0" w:color="auto"/>
                        <w:right w:val="none" w:sz="0" w:space="0" w:color="auto"/>
                      </w:divBdr>
                    </w:div>
                  </w:divsChild>
                </w:div>
                <w:div w:id="885750434">
                  <w:marLeft w:val="0"/>
                  <w:marRight w:val="0"/>
                  <w:marTop w:val="0"/>
                  <w:marBottom w:val="0"/>
                  <w:divBdr>
                    <w:top w:val="none" w:sz="0" w:space="0" w:color="auto"/>
                    <w:left w:val="none" w:sz="0" w:space="0" w:color="auto"/>
                    <w:bottom w:val="none" w:sz="0" w:space="0" w:color="auto"/>
                    <w:right w:val="none" w:sz="0" w:space="0" w:color="auto"/>
                  </w:divBdr>
                  <w:divsChild>
                    <w:div w:id="530849675">
                      <w:marLeft w:val="0"/>
                      <w:marRight w:val="0"/>
                      <w:marTop w:val="0"/>
                      <w:marBottom w:val="0"/>
                      <w:divBdr>
                        <w:top w:val="none" w:sz="0" w:space="0" w:color="auto"/>
                        <w:left w:val="none" w:sz="0" w:space="0" w:color="auto"/>
                        <w:bottom w:val="none" w:sz="0" w:space="0" w:color="auto"/>
                        <w:right w:val="none" w:sz="0" w:space="0" w:color="auto"/>
                      </w:divBdr>
                    </w:div>
                  </w:divsChild>
                </w:div>
                <w:div w:id="746658170">
                  <w:marLeft w:val="0"/>
                  <w:marRight w:val="0"/>
                  <w:marTop w:val="0"/>
                  <w:marBottom w:val="0"/>
                  <w:divBdr>
                    <w:top w:val="none" w:sz="0" w:space="0" w:color="auto"/>
                    <w:left w:val="none" w:sz="0" w:space="0" w:color="auto"/>
                    <w:bottom w:val="none" w:sz="0" w:space="0" w:color="auto"/>
                    <w:right w:val="none" w:sz="0" w:space="0" w:color="auto"/>
                  </w:divBdr>
                  <w:divsChild>
                    <w:div w:id="1081872680">
                      <w:marLeft w:val="0"/>
                      <w:marRight w:val="0"/>
                      <w:marTop w:val="0"/>
                      <w:marBottom w:val="0"/>
                      <w:divBdr>
                        <w:top w:val="none" w:sz="0" w:space="0" w:color="auto"/>
                        <w:left w:val="none" w:sz="0" w:space="0" w:color="auto"/>
                        <w:bottom w:val="none" w:sz="0" w:space="0" w:color="auto"/>
                        <w:right w:val="none" w:sz="0" w:space="0" w:color="auto"/>
                      </w:divBdr>
                    </w:div>
                  </w:divsChild>
                </w:div>
                <w:div w:id="519855159">
                  <w:marLeft w:val="0"/>
                  <w:marRight w:val="0"/>
                  <w:marTop w:val="0"/>
                  <w:marBottom w:val="0"/>
                  <w:divBdr>
                    <w:top w:val="none" w:sz="0" w:space="0" w:color="auto"/>
                    <w:left w:val="none" w:sz="0" w:space="0" w:color="auto"/>
                    <w:bottom w:val="none" w:sz="0" w:space="0" w:color="auto"/>
                    <w:right w:val="none" w:sz="0" w:space="0" w:color="auto"/>
                  </w:divBdr>
                  <w:divsChild>
                    <w:div w:id="1654404521">
                      <w:marLeft w:val="0"/>
                      <w:marRight w:val="0"/>
                      <w:marTop w:val="0"/>
                      <w:marBottom w:val="0"/>
                      <w:divBdr>
                        <w:top w:val="none" w:sz="0" w:space="0" w:color="auto"/>
                        <w:left w:val="none" w:sz="0" w:space="0" w:color="auto"/>
                        <w:bottom w:val="none" w:sz="0" w:space="0" w:color="auto"/>
                        <w:right w:val="none" w:sz="0" w:space="0" w:color="auto"/>
                      </w:divBdr>
                    </w:div>
                  </w:divsChild>
                </w:div>
                <w:div w:id="1535197339">
                  <w:marLeft w:val="0"/>
                  <w:marRight w:val="0"/>
                  <w:marTop w:val="0"/>
                  <w:marBottom w:val="0"/>
                  <w:divBdr>
                    <w:top w:val="none" w:sz="0" w:space="0" w:color="auto"/>
                    <w:left w:val="none" w:sz="0" w:space="0" w:color="auto"/>
                    <w:bottom w:val="none" w:sz="0" w:space="0" w:color="auto"/>
                    <w:right w:val="none" w:sz="0" w:space="0" w:color="auto"/>
                  </w:divBdr>
                  <w:divsChild>
                    <w:div w:id="1492481074">
                      <w:marLeft w:val="0"/>
                      <w:marRight w:val="0"/>
                      <w:marTop w:val="0"/>
                      <w:marBottom w:val="0"/>
                      <w:divBdr>
                        <w:top w:val="none" w:sz="0" w:space="0" w:color="auto"/>
                        <w:left w:val="none" w:sz="0" w:space="0" w:color="auto"/>
                        <w:bottom w:val="none" w:sz="0" w:space="0" w:color="auto"/>
                        <w:right w:val="none" w:sz="0" w:space="0" w:color="auto"/>
                      </w:divBdr>
                    </w:div>
                  </w:divsChild>
                </w:div>
                <w:div w:id="2129272248">
                  <w:marLeft w:val="0"/>
                  <w:marRight w:val="0"/>
                  <w:marTop w:val="0"/>
                  <w:marBottom w:val="0"/>
                  <w:divBdr>
                    <w:top w:val="none" w:sz="0" w:space="0" w:color="auto"/>
                    <w:left w:val="none" w:sz="0" w:space="0" w:color="auto"/>
                    <w:bottom w:val="none" w:sz="0" w:space="0" w:color="auto"/>
                    <w:right w:val="none" w:sz="0" w:space="0" w:color="auto"/>
                  </w:divBdr>
                  <w:divsChild>
                    <w:div w:id="625548423">
                      <w:marLeft w:val="0"/>
                      <w:marRight w:val="0"/>
                      <w:marTop w:val="0"/>
                      <w:marBottom w:val="0"/>
                      <w:divBdr>
                        <w:top w:val="none" w:sz="0" w:space="0" w:color="auto"/>
                        <w:left w:val="none" w:sz="0" w:space="0" w:color="auto"/>
                        <w:bottom w:val="none" w:sz="0" w:space="0" w:color="auto"/>
                        <w:right w:val="none" w:sz="0" w:space="0" w:color="auto"/>
                      </w:divBdr>
                    </w:div>
                  </w:divsChild>
                </w:div>
                <w:div w:id="758064559">
                  <w:marLeft w:val="0"/>
                  <w:marRight w:val="0"/>
                  <w:marTop w:val="0"/>
                  <w:marBottom w:val="0"/>
                  <w:divBdr>
                    <w:top w:val="none" w:sz="0" w:space="0" w:color="auto"/>
                    <w:left w:val="none" w:sz="0" w:space="0" w:color="auto"/>
                    <w:bottom w:val="none" w:sz="0" w:space="0" w:color="auto"/>
                    <w:right w:val="none" w:sz="0" w:space="0" w:color="auto"/>
                  </w:divBdr>
                  <w:divsChild>
                    <w:div w:id="910502566">
                      <w:marLeft w:val="0"/>
                      <w:marRight w:val="0"/>
                      <w:marTop w:val="0"/>
                      <w:marBottom w:val="0"/>
                      <w:divBdr>
                        <w:top w:val="none" w:sz="0" w:space="0" w:color="auto"/>
                        <w:left w:val="none" w:sz="0" w:space="0" w:color="auto"/>
                        <w:bottom w:val="none" w:sz="0" w:space="0" w:color="auto"/>
                        <w:right w:val="none" w:sz="0" w:space="0" w:color="auto"/>
                      </w:divBdr>
                    </w:div>
                  </w:divsChild>
                </w:div>
                <w:div w:id="341248836">
                  <w:marLeft w:val="0"/>
                  <w:marRight w:val="0"/>
                  <w:marTop w:val="0"/>
                  <w:marBottom w:val="0"/>
                  <w:divBdr>
                    <w:top w:val="none" w:sz="0" w:space="0" w:color="auto"/>
                    <w:left w:val="none" w:sz="0" w:space="0" w:color="auto"/>
                    <w:bottom w:val="none" w:sz="0" w:space="0" w:color="auto"/>
                    <w:right w:val="none" w:sz="0" w:space="0" w:color="auto"/>
                  </w:divBdr>
                  <w:divsChild>
                    <w:div w:id="1328096062">
                      <w:marLeft w:val="0"/>
                      <w:marRight w:val="0"/>
                      <w:marTop w:val="0"/>
                      <w:marBottom w:val="0"/>
                      <w:divBdr>
                        <w:top w:val="none" w:sz="0" w:space="0" w:color="auto"/>
                        <w:left w:val="none" w:sz="0" w:space="0" w:color="auto"/>
                        <w:bottom w:val="none" w:sz="0" w:space="0" w:color="auto"/>
                        <w:right w:val="none" w:sz="0" w:space="0" w:color="auto"/>
                      </w:divBdr>
                    </w:div>
                  </w:divsChild>
                </w:div>
                <w:div w:id="2104453709">
                  <w:marLeft w:val="0"/>
                  <w:marRight w:val="0"/>
                  <w:marTop w:val="0"/>
                  <w:marBottom w:val="0"/>
                  <w:divBdr>
                    <w:top w:val="none" w:sz="0" w:space="0" w:color="auto"/>
                    <w:left w:val="none" w:sz="0" w:space="0" w:color="auto"/>
                    <w:bottom w:val="none" w:sz="0" w:space="0" w:color="auto"/>
                    <w:right w:val="none" w:sz="0" w:space="0" w:color="auto"/>
                  </w:divBdr>
                  <w:divsChild>
                    <w:div w:id="1063598808">
                      <w:marLeft w:val="0"/>
                      <w:marRight w:val="0"/>
                      <w:marTop w:val="0"/>
                      <w:marBottom w:val="0"/>
                      <w:divBdr>
                        <w:top w:val="none" w:sz="0" w:space="0" w:color="auto"/>
                        <w:left w:val="none" w:sz="0" w:space="0" w:color="auto"/>
                        <w:bottom w:val="none" w:sz="0" w:space="0" w:color="auto"/>
                        <w:right w:val="none" w:sz="0" w:space="0" w:color="auto"/>
                      </w:divBdr>
                    </w:div>
                  </w:divsChild>
                </w:div>
                <w:div w:id="334000799">
                  <w:marLeft w:val="0"/>
                  <w:marRight w:val="0"/>
                  <w:marTop w:val="0"/>
                  <w:marBottom w:val="0"/>
                  <w:divBdr>
                    <w:top w:val="none" w:sz="0" w:space="0" w:color="auto"/>
                    <w:left w:val="none" w:sz="0" w:space="0" w:color="auto"/>
                    <w:bottom w:val="none" w:sz="0" w:space="0" w:color="auto"/>
                    <w:right w:val="none" w:sz="0" w:space="0" w:color="auto"/>
                  </w:divBdr>
                  <w:divsChild>
                    <w:div w:id="812915818">
                      <w:marLeft w:val="0"/>
                      <w:marRight w:val="0"/>
                      <w:marTop w:val="0"/>
                      <w:marBottom w:val="0"/>
                      <w:divBdr>
                        <w:top w:val="none" w:sz="0" w:space="0" w:color="auto"/>
                        <w:left w:val="none" w:sz="0" w:space="0" w:color="auto"/>
                        <w:bottom w:val="none" w:sz="0" w:space="0" w:color="auto"/>
                        <w:right w:val="none" w:sz="0" w:space="0" w:color="auto"/>
                      </w:divBdr>
                    </w:div>
                  </w:divsChild>
                </w:div>
                <w:div w:id="994529665">
                  <w:marLeft w:val="0"/>
                  <w:marRight w:val="0"/>
                  <w:marTop w:val="0"/>
                  <w:marBottom w:val="0"/>
                  <w:divBdr>
                    <w:top w:val="none" w:sz="0" w:space="0" w:color="auto"/>
                    <w:left w:val="none" w:sz="0" w:space="0" w:color="auto"/>
                    <w:bottom w:val="none" w:sz="0" w:space="0" w:color="auto"/>
                    <w:right w:val="none" w:sz="0" w:space="0" w:color="auto"/>
                  </w:divBdr>
                  <w:divsChild>
                    <w:div w:id="1530099375">
                      <w:marLeft w:val="0"/>
                      <w:marRight w:val="0"/>
                      <w:marTop w:val="0"/>
                      <w:marBottom w:val="0"/>
                      <w:divBdr>
                        <w:top w:val="none" w:sz="0" w:space="0" w:color="auto"/>
                        <w:left w:val="none" w:sz="0" w:space="0" w:color="auto"/>
                        <w:bottom w:val="none" w:sz="0" w:space="0" w:color="auto"/>
                        <w:right w:val="none" w:sz="0" w:space="0" w:color="auto"/>
                      </w:divBdr>
                    </w:div>
                  </w:divsChild>
                </w:div>
                <w:div w:id="1168862488">
                  <w:marLeft w:val="0"/>
                  <w:marRight w:val="0"/>
                  <w:marTop w:val="0"/>
                  <w:marBottom w:val="0"/>
                  <w:divBdr>
                    <w:top w:val="none" w:sz="0" w:space="0" w:color="auto"/>
                    <w:left w:val="none" w:sz="0" w:space="0" w:color="auto"/>
                    <w:bottom w:val="none" w:sz="0" w:space="0" w:color="auto"/>
                    <w:right w:val="none" w:sz="0" w:space="0" w:color="auto"/>
                  </w:divBdr>
                  <w:divsChild>
                    <w:div w:id="1593852127">
                      <w:marLeft w:val="0"/>
                      <w:marRight w:val="0"/>
                      <w:marTop w:val="0"/>
                      <w:marBottom w:val="0"/>
                      <w:divBdr>
                        <w:top w:val="none" w:sz="0" w:space="0" w:color="auto"/>
                        <w:left w:val="none" w:sz="0" w:space="0" w:color="auto"/>
                        <w:bottom w:val="none" w:sz="0" w:space="0" w:color="auto"/>
                        <w:right w:val="none" w:sz="0" w:space="0" w:color="auto"/>
                      </w:divBdr>
                    </w:div>
                  </w:divsChild>
                </w:div>
                <w:div w:id="2075817146">
                  <w:marLeft w:val="0"/>
                  <w:marRight w:val="0"/>
                  <w:marTop w:val="0"/>
                  <w:marBottom w:val="0"/>
                  <w:divBdr>
                    <w:top w:val="none" w:sz="0" w:space="0" w:color="auto"/>
                    <w:left w:val="none" w:sz="0" w:space="0" w:color="auto"/>
                    <w:bottom w:val="none" w:sz="0" w:space="0" w:color="auto"/>
                    <w:right w:val="none" w:sz="0" w:space="0" w:color="auto"/>
                  </w:divBdr>
                  <w:divsChild>
                    <w:div w:id="1823497446">
                      <w:marLeft w:val="0"/>
                      <w:marRight w:val="0"/>
                      <w:marTop w:val="0"/>
                      <w:marBottom w:val="0"/>
                      <w:divBdr>
                        <w:top w:val="none" w:sz="0" w:space="0" w:color="auto"/>
                        <w:left w:val="none" w:sz="0" w:space="0" w:color="auto"/>
                        <w:bottom w:val="none" w:sz="0" w:space="0" w:color="auto"/>
                        <w:right w:val="none" w:sz="0" w:space="0" w:color="auto"/>
                      </w:divBdr>
                    </w:div>
                  </w:divsChild>
                </w:div>
                <w:div w:id="160196643">
                  <w:marLeft w:val="0"/>
                  <w:marRight w:val="0"/>
                  <w:marTop w:val="0"/>
                  <w:marBottom w:val="0"/>
                  <w:divBdr>
                    <w:top w:val="none" w:sz="0" w:space="0" w:color="auto"/>
                    <w:left w:val="none" w:sz="0" w:space="0" w:color="auto"/>
                    <w:bottom w:val="none" w:sz="0" w:space="0" w:color="auto"/>
                    <w:right w:val="none" w:sz="0" w:space="0" w:color="auto"/>
                  </w:divBdr>
                  <w:divsChild>
                    <w:div w:id="10236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4310">
          <w:marLeft w:val="0"/>
          <w:marRight w:val="0"/>
          <w:marTop w:val="0"/>
          <w:marBottom w:val="0"/>
          <w:divBdr>
            <w:top w:val="none" w:sz="0" w:space="0" w:color="auto"/>
            <w:left w:val="none" w:sz="0" w:space="0" w:color="auto"/>
            <w:bottom w:val="none" w:sz="0" w:space="0" w:color="auto"/>
            <w:right w:val="none" w:sz="0" w:space="0" w:color="auto"/>
          </w:divBdr>
        </w:div>
        <w:div w:id="2134665844">
          <w:marLeft w:val="0"/>
          <w:marRight w:val="0"/>
          <w:marTop w:val="0"/>
          <w:marBottom w:val="0"/>
          <w:divBdr>
            <w:top w:val="none" w:sz="0" w:space="0" w:color="auto"/>
            <w:left w:val="none" w:sz="0" w:space="0" w:color="auto"/>
            <w:bottom w:val="none" w:sz="0" w:space="0" w:color="auto"/>
            <w:right w:val="none" w:sz="0" w:space="0" w:color="auto"/>
          </w:divBdr>
        </w:div>
        <w:div w:id="492376975">
          <w:marLeft w:val="0"/>
          <w:marRight w:val="0"/>
          <w:marTop w:val="0"/>
          <w:marBottom w:val="0"/>
          <w:divBdr>
            <w:top w:val="none" w:sz="0" w:space="0" w:color="auto"/>
            <w:left w:val="none" w:sz="0" w:space="0" w:color="auto"/>
            <w:bottom w:val="none" w:sz="0" w:space="0" w:color="auto"/>
            <w:right w:val="none" w:sz="0" w:space="0" w:color="auto"/>
          </w:divBdr>
        </w:div>
        <w:div w:id="62873994">
          <w:marLeft w:val="0"/>
          <w:marRight w:val="0"/>
          <w:marTop w:val="0"/>
          <w:marBottom w:val="0"/>
          <w:divBdr>
            <w:top w:val="none" w:sz="0" w:space="0" w:color="auto"/>
            <w:left w:val="none" w:sz="0" w:space="0" w:color="auto"/>
            <w:bottom w:val="none" w:sz="0" w:space="0" w:color="auto"/>
            <w:right w:val="none" w:sz="0" w:space="0" w:color="auto"/>
          </w:divBdr>
          <w:divsChild>
            <w:div w:id="1711106085">
              <w:marLeft w:val="0"/>
              <w:marRight w:val="0"/>
              <w:marTop w:val="30"/>
              <w:marBottom w:val="30"/>
              <w:divBdr>
                <w:top w:val="none" w:sz="0" w:space="0" w:color="auto"/>
                <w:left w:val="none" w:sz="0" w:space="0" w:color="auto"/>
                <w:bottom w:val="none" w:sz="0" w:space="0" w:color="auto"/>
                <w:right w:val="none" w:sz="0" w:space="0" w:color="auto"/>
              </w:divBdr>
              <w:divsChild>
                <w:div w:id="1236283539">
                  <w:marLeft w:val="0"/>
                  <w:marRight w:val="0"/>
                  <w:marTop w:val="0"/>
                  <w:marBottom w:val="0"/>
                  <w:divBdr>
                    <w:top w:val="none" w:sz="0" w:space="0" w:color="auto"/>
                    <w:left w:val="none" w:sz="0" w:space="0" w:color="auto"/>
                    <w:bottom w:val="none" w:sz="0" w:space="0" w:color="auto"/>
                    <w:right w:val="none" w:sz="0" w:space="0" w:color="auto"/>
                  </w:divBdr>
                  <w:divsChild>
                    <w:div w:id="1587038892">
                      <w:marLeft w:val="0"/>
                      <w:marRight w:val="0"/>
                      <w:marTop w:val="0"/>
                      <w:marBottom w:val="0"/>
                      <w:divBdr>
                        <w:top w:val="none" w:sz="0" w:space="0" w:color="auto"/>
                        <w:left w:val="none" w:sz="0" w:space="0" w:color="auto"/>
                        <w:bottom w:val="none" w:sz="0" w:space="0" w:color="auto"/>
                        <w:right w:val="none" w:sz="0" w:space="0" w:color="auto"/>
                      </w:divBdr>
                    </w:div>
                  </w:divsChild>
                </w:div>
                <w:div w:id="396242426">
                  <w:marLeft w:val="0"/>
                  <w:marRight w:val="0"/>
                  <w:marTop w:val="0"/>
                  <w:marBottom w:val="0"/>
                  <w:divBdr>
                    <w:top w:val="none" w:sz="0" w:space="0" w:color="auto"/>
                    <w:left w:val="none" w:sz="0" w:space="0" w:color="auto"/>
                    <w:bottom w:val="none" w:sz="0" w:space="0" w:color="auto"/>
                    <w:right w:val="none" w:sz="0" w:space="0" w:color="auto"/>
                  </w:divBdr>
                  <w:divsChild>
                    <w:div w:id="460349184">
                      <w:marLeft w:val="0"/>
                      <w:marRight w:val="0"/>
                      <w:marTop w:val="0"/>
                      <w:marBottom w:val="0"/>
                      <w:divBdr>
                        <w:top w:val="none" w:sz="0" w:space="0" w:color="auto"/>
                        <w:left w:val="none" w:sz="0" w:space="0" w:color="auto"/>
                        <w:bottom w:val="none" w:sz="0" w:space="0" w:color="auto"/>
                        <w:right w:val="none" w:sz="0" w:space="0" w:color="auto"/>
                      </w:divBdr>
                    </w:div>
                  </w:divsChild>
                </w:div>
                <w:div w:id="478812052">
                  <w:marLeft w:val="0"/>
                  <w:marRight w:val="0"/>
                  <w:marTop w:val="0"/>
                  <w:marBottom w:val="0"/>
                  <w:divBdr>
                    <w:top w:val="none" w:sz="0" w:space="0" w:color="auto"/>
                    <w:left w:val="none" w:sz="0" w:space="0" w:color="auto"/>
                    <w:bottom w:val="none" w:sz="0" w:space="0" w:color="auto"/>
                    <w:right w:val="none" w:sz="0" w:space="0" w:color="auto"/>
                  </w:divBdr>
                  <w:divsChild>
                    <w:div w:id="1537812533">
                      <w:marLeft w:val="0"/>
                      <w:marRight w:val="0"/>
                      <w:marTop w:val="0"/>
                      <w:marBottom w:val="0"/>
                      <w:divBdr>
                        <w:top w:val="none" w:sz="0" w:space="0" w:color="auto"/>
                        <w:left w:val="none" w:sz="0" w:space="0" w:color="auto"/>
                        <w:bottom w:val="none" w:sz="0" w:space="0" w:color="auto"/>
                        <w:right w:val="none" w:sz="0" w:space="0" w:color="auto"/>
                      </w:divBdr>
                    </w:div>
                  </w:divsChild>
                </w:div>
                <w:div w:id="750809185">
                  <w:marLeft w:val="0"/>
                  <w:marRight w:val="0"/>
                  <w:marTop w:val="0"/>
                  <w:marBottom w:val="0"/>
                  <w:divBdr>
                    <w:top w:val="none" w:sz="0" w:space="0" w:color="auto"/>
                    <w:left w:val="none" w:sz="0" w:space="0" w:color="auto"/>
                    <w:bottom w:val="none" w:sz="0" w:space="0" w:color="auto"/>
                    <w:right w:val="none" w:sz="0" w:space="0" w:color="auto"/>
                  </w:divBdr>
                  <w:divsChild>
                    <w:div w:id="547651140">
                      <w:marLeft w:val="0"/>
                      <w:marRight w:val="0"/>
                      <w:marTop w:val="0"/>
                      <w:marBottom w:val="0"/>
                      <w:divBdr>
                        <w:top w:val="none" w:sz="0" w:space="0" w:color="auto"/>
                        <w:left w:val="none" w:sz="0" w:space="0" w:color="auto"/>
                        <w:bottom w:val="none" w:sz="0" w:space="0" w:color="auto"/>
                        <w:right w:val="none" w:sz="0" w:space="0" w:color="auto"/>
                      </w:divBdr>
                    </w:div>
                  </w:divsChild>
                </w:div>
                <w:div w:id="1905290381">
                  <w:marLeft w:val="0"/>
                  <w:marRight w:val="0"/>
                  <w:marTop w:val="0"/>
                  <w:marBottom w:val="0"/>
                  <w:divBdr>
                    <w:top w:val="none" w:sz="0" w:space="0" w:color="auto"/>
                    <w:left w:val="none" w:sz="0" w:space="0" w:color="auto"/>
                    <w:bottom w:val="none" w:sz="0" w:space="0" w:color="auto"/>
                    <w:right w:val="none" w:sz="0" w:space="0" w:color="auto"/>
                  </w:divBdr>
                  <w:divsChild>
                    <w:div w:id="1496915786">
                      <w:marLeft w:val="0"/>
                      <w:marRight w:val="0"/>
                      <w:marTop w:val="0"/>
                      <w:marBottom w:val="0"/>
                      <w:divBdr>
                        <w:top w:val="none" w:sz="0" w:space="0" w:color="auto"/>
                        <w:left w:val="none" w:sz="0" w:space="0" w:color="auto"/>
                        <w:bottom w:val="none" w:sz="0" w:space="0" w:color="auto"/>
                        <w:right w:val="none" w:sz="0" w:space="0" w:color="auto"/>
                      </w:divBdr>
                    </w:div>
                  </w:divsChild>
                </w:div>
                <w:div w:id="1101143924">
                  <w:marLeft w:val="0"/>
                  <w:marRight w:val="0"/>
                  <w:marTop w:val="0"/>
                  <w:marBottom w:val="0"/>
                  <w:divBdr>
                    <w:top w:val="none" w:sz="0" w:space="0" w:color="auto"/>
                    <w:left w:val="none" w:sz="0" w:space="0" w:color="auto"/>
                    <w:bottom w:val="none" w:sz="0" w:space="0" w:color="auto"/>
                    <w:right w:val="none" w:sz="0" w:space="0" w:color="auto"/>
                  </w:divBdr>
                  <w:divsChild>
                    <w:div w:id="258949470">
                      <w:marLeft w:val="0"/>
                      <w:marRight w:val="0"/>
                      <w:marTop w:val="0"/>
                      <w:marBottom w:val="0"/>
                      <w:divBdr>
                        <w:top w:val="none" w:sz="0" w:space="0" w:color="auto"/>
                        <w:left w:val="none" w:sz="0" w:space="0" w:color="auto"/>
                        <w:bottom w:val="none" w:sz="0" w:space="0" w:color="auto"/>
                        <w:right w:val="none" w:sz="0" w:space="0" w:color="auto"/>
                      </w:divBdr>
                    </w:div>
                  </w:divsChild>
                </w:div>
                <w:div w:id="287324777">
                  <w:marLeft w:val="0"/>
                  <w:marRight w:val="0"/>
                  <w:marTop w:val="0"/>
                  <w:marBottom w:val="0"/>
                  <w:divBdr>
                    <w:top w:val="none" w:sz="0" w:space="0" w:color="auto"/>
                    <w:left w:val="none" w:sz="0" w:space="0" w:color="auto"/>
                    <w:bottom w:val="none" w:sz="0" w:space="0" w:color="auto"/>
                    <w:right w:val="none" w:sz="0" w:space="0" w:color="auto"/>
                  </w:divBdr>
                  <w:divsChild>
                    <w:div w:id="1109280280">
                      <w:marLeft w:val="0"/>
                      <w:marRight w:val="0"/>
                      <w:marTop w:val="0"/>
                      <w:marBottom w:val="0"/>
                      <w:divBdr>
                        <w:top w:val="none" w:sz="0" w:space="0" w:color="auto"/>
                        <w:left w:val="none" w:sz="0" w:space="0" w:color="auto"/>
                        <w:bottom w:val="none" w:sz="0" w:space="0" w:color="auto"/>
                        <w:right w:val="none" w:sz="0" w:space="0" w:color="auto"/>
                      </w:divBdr>
                    </w:div>
                  </w:divsChild>
                </w:div>
                <w:div w:id="1035731993">
                  <w:marLeft w:val="0"/>
                  <w:marRight w:val="0"/>
                  <w:marTop w:val="0"/>
                  <w:marBottom w:val="0"/>
                  <w:divBdr>
                    <w:top w:val="none" w:sz="0" w:space="0" w:color="auto"/>
                    <w:left w:val="none" w:sz="0" w:space="0" w:color="auto"/>
                    <w:bottom w:val="none" w:sz="0" w:space="0" w:color="auto"/>
                    <w:right w:val="none" w:sz="0" w:space="0" w:color="auto"/>
                  </w:divBdr>
                  <w:divsChild>
                    <w:div w:id="1900746331">
                      <w:marLeft w:val="0"/>
                      <w:marRight w:val="0"/>
                      <w:marTop w:val="0"/>
                      <w:marBottom w:val="0"/>
                      <w:divBdr>
                        <w:top w:val="none" w:sz="0" w:space="0" w:color="auto"/>
                        <w:left w:val="none" w:sz="0" w:space="0" w:color="auto"/>
                        <w:bottom w:val="none" w:sz="0" w:space="0" w:color="auto"/>
                        <w:right w:val="none" w:sz="0" w:space="0" w:color="auto"/>
                      </w:divBdr>
                    </w:div>
                  </w:divsChild>
                </w:div>
                <w:div w:id="102113501">
                  <w:marLeft w:val="0"/>
                  <w:marRight w:val="0"/>
                  <w:marTop w:val="0"/>
                  <w:marBottom w:val="0"/>
                  <w:divBdr>
                    <w:top w:val="none" w:sz="0" w:space="0" w:color="auto"/>
                    <w:left w:val="none" w:sz="0" w:space="0" w:color="auto"/>
                    <w:bottom w:val="none" w:sz="0" w:space="0" w:color="auto"/>
                    <w:right w:val="none" w:sz="0" w:space="0" w:color="auto"/>
                  </w:divBdr>
                  <w:divsChild>
                    <w:div w:id="1285231824">
                      <w:marLeft w:val="0"/>
                      <w:marRight w:val="0"/>
                      <w:marTop w:val="0"/>
                      <w:marBottom w:val="0"/>
                      <w:divBdr>
                        <w:top w:val="none" w:sz="0" w:space="0" w:color="auto"/>
                        <w:left w:val="none" w:sz="0" w:space="0" w:color="auto"/>
                        <w:bottom w:val="none" w:sz="0" w:space="0" w:color="auto"/>
                        <w:right w:val="none" w:sz="0" w:space="0" w:color="auto"/>
                      </w:divBdr>
                    </w:div>
                  </w:divsChild>
                </w:div>
                <w:div w:id="2091804732">
                  <w:marLeft w:val="0"/>
                  <w:marRight w:val="0"/>
                  <w:marTop w:val="0"/>
                  <w:marBottom w:val="0"/>
                  <w:divBdr>
                    <w:top w:val="none" w:sz="0" w:space="0" w:color="auto"/>
                    <w:left w:val="none" w:sz="0" w:space="0" w:color="auto"/>
                    <w:bottom w:val="none" w:sz="0" w:space="0" w:color="auto"/>
                    <w:right w:val="none" w:sz="0" w:space="0" w:color="auto"/>
                  </w:divBdr>
                  <w:divsChild>
                    <w:div w:id="1022324153">
                      <w:marLeft w:val="0"/>
                      <w:marRight w:val="0"/>
                      <w:marTop w:val="0"/>
                      <w:marBottom w:val="0"/>
                      <w:divBdr>
                        <w:top w:val="none" w:sz="0" w:space="0" w:color="auto"/>
                        <w:left w:val="none" w:sz="0" w:space="0" w:color="auto"/>
                        <w:bottom w:val="none" w:sz="0" w:space="0" w:color="auto"/>
                        <w:right w:val="none" w:sz="0" w:space="0" w:color="auto"/>
                      </w:divBdr>
                    </w:div>
                  </w:divsChild>
                </w:div>
                <w:div w:id="926109009">
                  <w:marLeft w:val="0"/>
                  <w:marRight w:val="0"/>
                  <w:marTop w:val="0"/>
                  <w:marBottom w:val="0"/>
                  <w:divBdr>
                    <w:top w:val="none" w:sz="0" w:space="0" w:color="auto"/>
                    <w:left w:val="none" w:sz="0" w:space="0" w:color="auto"/>
                    <w:bottom w:val="none" w:sz="0" w:space="0" w:color="auto"/>
                    <w:right w:val="none" w:sz="0" w:space="0" w:color="auto"/>
                  </w:divBdr>
                  <w:divsChild>
                    <w:div w:id="1988583465">
                      <w:marLeft w:val="0"/>
                      <w:marRight w:val="0"/>
                      <w:marTop w:val="0"/>
                      <w:marBottom w:val="0"/>
                      <w:divBdr>
                        <w:top w:val="none" w:sz="0" w:space="0" w:color="auto"/>
                        <w:left w:val="none" w:sz="0" w:space="0" w:color="auto"/>
                        <w:bottom w:val="none" w:sz="0" w:space="0" w:color="auto"/>
                        <w:right w:val="none" w:sz="0" w:space="0" w:color="auto"/>
                      </w:divBdr>
                    </w:div>
                  </w:divsChild>
                </w:div>
                <w:div w:id="1920551630">
                  <w:marLeft w:val="0"/>
                  <w:marRight w:val="0"/>
                  <w:marTop w:val="0"/>
                  <w:marBottom w:val="0"/>
                  <w:divBdr>
                    <w:top w:val="none" w:sz="0" w:space="0" w:color="auto"/>
                    <w:left w:val="none" w:sz="0" w:space="0" w:color="auto"/>
                    <w:bottom w:val="none" w:sz="0" w:space="0" w:color="auto"/>
                    <w:right w:val="none" w:sz="0" w:space="0" w:color="auto"/>
                  </w:divBdr>
                  <w:divsChild>
                    <w:div w:id="879050636">
                      <w:marLeft w:val="0"/>
                      <w:marRight w:val="0"/>
                      <w:marTop w:val="0"/>
                      <w:marBottom w:val="0"/>
                      <w:divBdr>
                        <w:top w:val="none" w:sz="0" w:space="0" w:color="auto"/>
                        <w:left w:val="none" w:sz="0" w:space="0" w:color="auto"/>
                        <w:bottom w:val="none" w:sz="0" w:space="0" w:color="auto"/>
                        <w:right w:val="none" w:sz="0" w:space="0" w:color="auto"/>
                      </w:divBdr>
                    </w:div>
                  </w:divsChild>
                </w:div>
                <w:div w:id="2048723476">
                  <w:marLeft w:val="0"/>
                  <w:marRight w:val="0"/>
                  <w:marTop w:val="0"/>
                  <w:marBottom w:val="0"/>
                  <w:divBdr>
                    <w:top w:val="none" w:sz="0" w:space="0" w:color="auto"/>
                    <w:left w:val="none" w:sz="0" w:space="0" w:color="auto"/>
                    <w:bottom w:val="none" w:sz="0" w:space="0" w:color="auto"/>
                    <w:right w:val="none" w:sz="0" w:space="0" w:color="auto"/>
                  </w:divBdr>
                  <w:divsChild>
                    <w:div w:id="1504659698">
                      <w:marLeft w:val="0"/>
                      <w:marRight w:val="0"/>
                      <w:marTop w:val="0"/>
                      <w:marBottom w:val="0"/>
                      <w:divBdr>
                        <w:top w:val="none" w:sz="0" w:space="0" w:color="auto"/>
                        <w:left w:val="none" w:sz="0" w:space="0" w:color="auto"/>
                        <w:bottom w:val="none" w:sz="0" w:space="0" w:color="auto"/>
                        <w:right w:val="none" w:sz="0" w:space="0" w:color="auto"/>
                      </w:divBdr>
                    </w:div>
                  </w:divsChild>
                </w:div>
                <w:div w:id="1881551055">
                  <w:marLeft w:val="0"/>
                  <w:marRight w:val="0"/>
                  <w:marTop w:val="0"/>
                  <w:marBottom w:val="0"/>
                  <w:divBdr>
                    <w:top w:val="none" w:sz="0" w:space="0" w:color="auto"/>
                    <w:left w:val="none" w:sz="0" w:space="0" w:color="auto"/>
                    <w:bottom w:val="none" w:sz="0" w:space="0" w:color="auto"/>
                    <w:right w:val="none" w:sz="0" w:space="0" w:color="auto"/>
                  </w:divBdr>
                  <w:divsChild>
                    <w:div w:id="887031224">
                      <w:marLeft w:val="0"/>
                      <w:marRight w:val="0"/>
                      <w:marTop w:val="0"/>
                      <w:marBottom w:val="0"/>
                      <w:divBdr>
                        <w:top w:val="none" w:sz="0" w:space="0" w:color="auto"/>
                        <w:left w:val="none" w:sz="0" w:space="0" w:color="auto"/>
                        <w:bottom w:val="none" w:sz="0" w:space="0" w:color="auto"/>
                        <w:right w:val="none" w:sz="0" w:space="0" w:color="auto"/>
                      </w:divBdr>
                    </w:div>
                  </w:divsChild>
                </w:div>
                <w:div w:id="127480009">
                  <w:marLeft w:val="0"/>
                  <w:marRight w:val="0"/>
                  <w:marTop w:val="0"/>
                  <w:marBottom w:val="0"/>
                  <w:divBdr>
                    <w:top w:val="none" w:sz="0" w:space="0" w:color="auto"/>
                    <w:left w:val="none" w:sz="0" w:space="0" w:color="auto"/>
                    <w:bottom w:val="none" w:sz="0" w:space="0" w:color="auto"/>
                    <w:right w:val="none" w:sz="0" w:space="0" w:color="auto"/>
                  </w:divBdr>
                  <w:divsChild>
                    <w:div w:id="374158683">
                      <w:marLeft w:val="0"/>
                      <w:marRight w:val="0"/>
                      <w:marTop w:val="0"/>
                      <w:marBottom w:val="0"/>
                      <w:divBdr>
                        <w:top w:val="none" w:sz="0" w:space="0" w:color="auto"/>
                        <w:left w:val="none" w:sz="0" w:space="0" w:color="auto"/>
                        <w:bottom w:val="none" w:sz="0" w:space="0" w:color="auto"/>
                        <w:right w:val="none" w:sz="0" w:space="0" w:color="auto"/>
                      </w:divBdr>
                    </w:div>
                  </w:divsChild>
                </w:div>
                <w:div w:id="750077406">
                  <w:marLeft w:val="0"/>
                  <w:marRight w:val="0"/>
                  <w:marTop w:val="0"/>
                  <w:marBottom w:val="0"/>
                  <w:divBdr>
                    <w:top w:val="none" w:sz="0" w:space="0" w:color="auto"/>
                    <w:left w:val="none" w:sz="0" w:space="0" w:color="auto"/>
                    <w:bottom w:val="none" w:sz="0" w:space="0" w:color="auto"/>
                    <w:right w:val="none" w:sz="0" w:space="0" w:color="auto"/>
                  </w:divBdr>
                  <w:divsChild>
                    <w:div w:id="360519312">
                      <w:marLeft w:val="0"/>
                      <w:marRight w:val="0"/>
                      <w:marTop w:val="0"/>
                      <w:marBottom w:val="0"/>
                      <w:divBdr>
                        <w:top w:val="none" w:sz="0" w:space="0" w:color="auto"/>
                        <w:left w:val="none" w:sz="0" w:space="0" w:color="auto"/>
                        <w:bottom w:val="none" w:sz="0" w:space="0" w:color="auto"/>
                        <w:right w:val="none" w:sz="0" w:space="0" w:color="auto"/>
                      </w:divBdr>
                    </w:div>
                  </w:divsChild>
                </w:div>
                <w:div w:id="750002717">
                  <w:marLeft w:val="0"/>
                  <w:marRight w:val="0"/>
                  <w:marTop w:val="0"/>
                  <w:marBottom w:val="0"/>
                  <w:divBdr>
                    <w:top w:val="none" w:sz="0" w:space="0" w:color="auto"/>
                    <w:left w:val="none" w:sz="0" w:space="0" w:color="auto"/>
                    <w:bottom w:val="none" w:sz="0" w:space="0" w:color="auto"/>
                    <w:right w:val="none" w:sz="0" w:space="0" w:color="auto"/>
                  </w:divBdr>
                  <w:divsChild>
                    <w:div w:id="1988783036">
                      <w:marLeft w:val="0"/>
                      <w:marRight w:val="0"/>
                      <w:marTop w:val="0"/>
                      <w:marBottom w:val="0"/>
                      <w:divBdr>
                        <w:top w:val="none" w:sz="0" w:space="0" w:color="auto"/>
                        <w:left w:val="none" w:sz="0" w:space="0" w:color="auto"/>
                        <w:bottom w:val="none" w:sz="0" w:space="0" w:color="auto"/>
                        <w:right w:val="none" w:sz="0" w:space="0" w:color="auto"/>
                      </w:divBdr>
                    </w:div>
                  </w:divsChild>
                </w:div>
                <w:div w:id="809978992">
                  <w:marLeft w:val="0"/>
                  <w:marRight w:val="0"/>
                  <w:marTop w:val="0"/>
                  <w:marBottom w:val="0"/>
                  <w:divBdr>
                    <w:top w:val="none" w:sz="0" w:space="0" w:color="auto"/>
                    <w:left w:val="none" w:sz="0" w:space="0" w:color="auto"/>
                    <w:bottom w:val="none" w:sz="0" w:space="0" w:color="auto"/>
                    <w:right w:val="none" w:sz="0" w:space="0" w:color="auto"/>
                  </w:divBdr>
                  <w:divsChild>
                    <w:div w:id="1381245388">
                      <w:marLeft w:val="0"/>
                      <w:marRight w:val="0"/>
                      <w:marTop w:val="0"/>
                      <w:marBottom w:val="0"/>
                      <w:divBdr>
                        <w:top w:val="none" w:sz="0" w:space="0" w:color="auto"/>
                        <w:left w:val="none" w:sz="0" w:space="0" w:color="auto"/>
                        <w:bottom w:val="none" w:sz="0" w:space="0" w:color="auto"/>
                        <w:right w:val="none" w:sz="0" w:space="0" w:color="auto"/>
                      </w:divBdr>
                    </w:div>
                  </w:divsChild>
                </w:div>
                <w:div w:id="1275136328">
                  <w:marLeft w:val="0"/>
                  <w:marRight w:val="0"/>
                  <w:marTop w:val="0"/>
                  <w:marBottom w:val="0"/>
                  <w:divBdr>
                    <w:top w:val="none" w:sz="0" w:space="0" w:color="auto"/>
                    <w:left w:val="none" w:sz="0" w:space="0" w:color="auto"/>
                    <w:bottom w:val="none" w:sz="0" w:space="0" w:color="auto"/>
                    <w:right w:val="none" w:sz="0" w:space="0" w:color="auto"/>
                  </w:divBdr>
                  <w:divsChild>
                    <w:div w:id="1980722816">
                      <w:marLeft w:val="0"/>
                      <w:marRight w:val="0"/>
                      <w:marTop w:val="0"/>
                      <w:marBottom w:val="0"/>
                      <w:divBdr>
                        <w:top w:val="none" w:sz="0" w:space="0" w:color="auto"/>
                        <w:left w:val="none" w:sz="0" w:space="0" w:color="auto"/>
                        <w:bottom w:val="none" w:sz="0" w:space="0" w:color="auto"/>
                        <w:right w:val="none" w:sz="0" w:space="0" w:color="auto"/>
                      </w:divBdr>
                    </w:div>
                  </w:divsChild>
                </w:div>
                <w:div w:id="1557817920">
                  <w:marLeft w:val="0"/>
                  <w:marRight w:val="0"/>
                  <w:marTop w:val="0"/>
                  <w:marBottom w:val="0"/>
                  <w:divBdr>
                    <w:top w:val="none" w:sz="0" w:space="0" w:color="auto"/>
                    <w:left w:val="none" w:sz="0" w:space="0" w:color="auto"/>
                    <w:bottom w:val="none" w:sz="0" w:space="0" w:color="auto"/>
                    <w:right w:val="none" w:sz="0" w:space="0" w:color="auto"/>
                  </w:divBdr>
                  <w:divsChild>
                    <w:div w:id="654339959">
                      <w:marLeft w:val="0"/>
                      <w:marRight w:val="0"/>
                      <w:marTop w:val="0"/>
                      <w:marBottom w:val="0"/>
                      <w:divBdr>
                        <w:top w:val="none" w:sz="0" w:space="0" w:color="auto"/>
                        <w:left w:val="none" w:sz="0" w:space="0" w:color="auto"/>
                        <w:bottom w:val="none" w:sz="0" w:space="0" w:color="auto"/>
                        <w:right w:val="none" w:sz="0" w:space="0" w:color="auto"/>
                      </w:divBdr>
                    </w:div>
                  </w:divsChild>
                </w:div>
                <w:div w:id="724640973">
                  <w:marLeft w:val="0"/>
                  <w:marRight w:val="0"/>
                  <w:marTop w:val="0"/>
                  <w:marBottom w:val="0"/>
                  <w:divBdr>
                    <w:top w:val="none" w:sz="0" w:space="0" w:color="auto"/>
                    <w:left w:val="none" w:sz="0" w:space="0" w:color="auto"/>
                    <w:bottom w:val="none" w:sz="0" w:space="0" w:color="auto"/>
                    <w:right w:val="none" w:sz="0" w:space="0" w:color="auto"/>
                  </w:divBdr>
                  <w:divsChild>
                    <w:div w:id="1104882802">
                      <w:marLeft w:val="0"/>
                      <w:marRight w:val="0"/>
                      <w:marTop w:val="0"/>
                      <w:marBottom w:val="0"/>
                      <w:divBdr>
                        <w:top w:val="none" w:sz="0" w:space="0" w:color="auto"/>
                        <w:left w:val="none" w:sz="0" w:space="0" w:color="auto"/>
                        <w:bottom w:val="none" w:sz="0" w:space="0" w:color="auto"/>
                        <w:right w:val="none" w:sz="0" w:space="0" w:color="auto"/>
                      </w:divBdr>
                    </w:div>
                  </w:divsChild>
                </w:div>
                <w:div w:id="1726952073">
                  <w:marLeft w:val="0"/>
                  <w:marRight w:val="0"/>
                  <w:marTop w:val="0"/>
                  <w:marBottom w:val="0"/>
                  <w:divBdr>
                    <w:top w:val="none" w:sz="0" w:space="0" w:color="auto"/>
                    <w:left w:val="none" w:sz="0" w:space="0" w:color="auto"/>
                    <w:bottom w:val="none" w:sz="0" w:space="0" w:color="auto"/>
                    <w:right w:val="none" w:sz="0" w:space="0" w:color="auto"/>
                  </w:divBdr>
                  <w:divsChild>
                    <w:div w:id="1292633805">
                      <w:marLeft w:val="0"/>
                      <w:marRight w:val="0"/>
                      <w:marTop w:val="0"/>
                      <w:marBottom w:val="0"/>
                      <w:divBdr>
                        <w:top w:val="none" w:sz="0" w:space="0" w:color="auto"/>
                        <w:left w:val="none" w:sz="0" w:space="0" w:color="auto"/>
                        <w:bottom w:val="none" w:sz="0" w:space="0" w:color="auto"/>
                        <w:right w:val="none" w:sz="0" w:space="0" w:color="auto"/>
                      </w:divBdr>
                    </w:div>
                  </w:divsChild>
                </w:div>
                <w:div w:id="1357005004">
                  <w:marLeft w:val="0"/>
                  <w:marRight w:val="0"/>
                  <w:marTop w:val="0"/>
                  <w:marBottom w:val="0"/>
                  <w:divBdr>
                    <w:top w:val="none" w:sz="0" w:space="0" w:color="auto"/>
                    <w:left w:val="none" w:sz="0" w:space="0" w:color="auto"/>
                    <w:bottom w:val="none" w:sz="0" w:space="0" w:color="auto"/>
                    <w:right w:val="none" w:sz="0" w:space="0" w:color="auto"/>
                  </w:divBdr>
                  <w:divsChild>
                    <w:div w:id="1474637726">
                      <w:marLeft w:val="0"/>
                      <w:marRight w:val="0"/>
                      <w:marTop w:val="0"/>
                      <w:marBottom w:val="0"/>
                      <w:divBdr>
                        <w:top w:val="none" w:sz="0" w:space="0" w:color="auto"/>
                        <w:left w:val="none" w:sz="0" w:space="0" w:color="auto"/>
                        <w:bottom w:val="none" w:sz="0" w:space="0" w:color="auto"/>
                        <w:right w:val="none" w:sz="0" w:space="0" w:color="auto"/>
                      </w:divBdr>
                    </w:div>
                  </w:divsChild>
                </w:div>
                <w:div w:id="1263413388">
                  <w:marLeft w:val="0"/>
                  <w:marRight w:val="0"/>
                  <w:marTop w:val="0"/>
                  <w:marBottom w:val="0"/>
                  <w:divBdr>
                    <w:top w:val="none" w:sz="0" w:space="0" w:color="auto"/>
                    <w:left w:val="none" w:sz="0" w:space="0" w:color="auto"/>
                    <w:bottom w:val="none" w:sz="0" w:space="0" w:color="auto"/>
                    <w:right w:val="none" w:sz="0" w:space="0" w:color="auto"/>
                  </w:divBdr>
                  <w:divsChild>
                    <w:div w:id="1703745910">
                      <w:marLeft w:val="0"/>
                      <w:marRight w:val="0"/>
                      <w:marTop w:val="0"/>
                      <w:marBottom w:val="0"/>
                      <w:divBdr>
                        <w:top w:val="none" w:sz="0" w:space="0" w:color="auto"/>
                        <w:left w:val="none" w:sz="0" w:space="0" w:color="auto"/>
                        <w:bottom w:val="none" w:sz="0" w:space="0" w:color="auto"/>
                        <w:right w:val="none" w:sz="0" w:space="0" w:color="auto"/>
                      </w:divBdr>
                    </w:div>
                  </w:divsChild>
                </w:div>
                <w:div w:id="1099988730">
                  <w:marLeft w:val="0"/>
                  <w:marRight w:val="0"/>
                  <w:marTop w:val="0"/>
                  <w:marBottom w:val="0"/>
                  <w:divBdr>
                    <w:top w:val="none" w:sz="0" w:space="0" w:color="auto"/>
                    <w:left w:val="none" w:sz="0" w:space="0" w:color="auto"/>
                    <w:bottom w:val="none" w:sz="0" w:space="0" w:color="auto"/>
                    <w:right w:val="none" w:sz="0" w:space="0" w:color="auto"/>
                  </w:divBdr>
                  <w:divsChild>
                    <w:div w:id="407463998">
                      <w:marLeft w:val="0"/>
                      <w:marRight w:val="0"/>
                      <w:marTop w:val="0"/>
                      <w:marBottom w:val="0"/>
                      <w:divBdr>
                        <w:top w:val="none" w:sz="0" w:space="0" w:color="auto"/>
                        <w:left w:val="none" w:sz="0" w:space="0" w:color="auto"/>
                        <w:bottom w:val="none" w:sz="0" w:space="0" w:color="auto"/>
                        <w:right w:val="none" w:sz="0" w:space="0" w:color="auto"/>
                      </w:divBdr>
                    </w:div>
                  </w:divsChild>
                </w:div>
                <w:div w:id="1466192690">
                  <w:marLeft w:val="0"/>
                  <w:marRight w:val="0"/>
                  <w:marTop w:val="0"/>
                  <w:marBottom w:val="0"/>
                  <w:divBdr>
                    <w:top w:val="none" w:sz="0" w:space="0" w:color="auto"/>
                    <w:left w:val="none" w:sz="0" w:space="0" w:color="auto"/>
                    <w:bottom w:val="none" w:sz="0" w:space="0" w:color="auto"/>
                    <w:right w:val="none" w:sz="0" w:space="0" w:color="auto"/>
                  </w:divBdr>
                  <w:divsChild>
                    <w:div w:id="1662541813">
                      <w:marLeft w:val="0"/>
                      <w:marRight w:val="0"/>
                      <w:marTop w:val="0"/>
                      <w:marBottom w:val="0"/>
                      <w:divBdr>
                        <w:top w:val="none" w:sz="0" w:space="0" w:color="auto"/>
                        <w:left w:val="none" w:sz="0" w:space="0" w:color="auto"/>
                        <w:bottom w:val="none" w:sz="0" w:space="0" w:color="auto"/>
                        <w:right w:val="none" w:sz="0" w:space="0" w:color="auto"/>
                      </w:divBdr>
                    </w:div>
                  </w:divsChild>
                </w:div>
                <w:div w:id="1821577600">
                  <w:marLeft w:val="0"/>
                  <w:marRight w:val="0"/>
                  <w:marTop w:val="0"/>
                  <w:marBottom w:val="0"/>
                  <w:divBdr>
                    <w:top w:val="none" w:sz="0" w:space="0" w:color="auto"/>
                    <w:left w:val="none" w:sz="0" w:space="0" w:color="auto"/>
                    <w:bottom w:val="none" w:sz="0" w:space="0" w:color="auto"/>
                    <w:right w:val="none" w:sz="0" w:space="0" w:color="auto"/>
                  </w:divBdr>
                  <w:divsChild>
                    <w:div w:id="1152134046">
                      <w:marLeft w:val="0"/>
                      <w:marRight w:val="0"/>
                      <w:marTop w:val="0"/>
                      <w:marBottom w:val="0"/>
                      <w:divBdr>
                        <w:top w:val="none" w:sz="0" w:space="0" w:color="auto"/>
                        <w:left w:val="none" w:sz="0" w:space="0" w:color="auto"/>
                        <w:bottom w:val="none" w:sz="0" w:space="0" w:color="auto"/>
                        <w:right w:val="none" w:sz="0" w:space="0" w:color="auto"/>
                      </w:divBdr>
                    </w:div>
                  </w:divsChild>
                </w:div>
                <w:div w:id="953707684">
                  <w:marLeft w:val="0"/>
                  <w:marRight w:val="0"/>
                  <w:marTop w:val="0"/>
                  <w:marBottom w:val="0"/>
                  <w:divBdr>
                    <w:top w:val="none" w:sz="0" w:space="0" w:color="auto"/>
                    <w:left w:val="none" w:sz="0" w:space="0" w:color="auto"/>
                    <w:bottom w:val="none" w:sz="0" w:space="0" w:color="auto"/>
                    <w:right w:val="none" w:sz="0" w:space="0" w:color="auto"/>
                  </w:divBdr>
                  <w:divsChild>
                    <w:div w:id="1625574764">
                      <w:marLeft w:val="0"/>
                      <w:marRight w:val="0"/>
                      <w:marTop w:val="0"/>
                      <w:marBottom w:val="0"/>
                      <w:divBdr>
                        <w:top w:val="none" w:sz="0" w:space="0" w:color="auto"/>
                        <w:left w:val="none" w:sz="0" w:space="0" w:color="auto"/>
                        <w:bottom w:val="none" w:sz="0" w:space="0" w:color="auto"/>
                        <w:right w:val="none" w:sz="0" w:space="0" w:color="auto"/>
                      </w:divBdr>
                    </w:div>
                  </w:divsChild>
                </w:div>
                <w:div w:id="743996032">
                  <w:marLeft w:val="0"/>
                  <w:marRight w:val="0"/>
                  <w:marTop w:val="0"/>
                  <w:marBottom w:val="0"/>
                  <w:divBdr>
                    <w:top w:val="none" w:sz="0" w:space="0" w:color="auto"/>
                    <w:left w:val="none" w:sz="0" w:space="0" w:color="auto"/>
                    <w:bottom w:val="none" w:sz="0" w:space="0" w:color="auto"/>
                    <w:right w:val="none" w:sz="0" w:space="0" w:color="auto"/>
                  </w:divBdr>
                  <w:divsChild>
                    <w:div w:id="1774788585">
                      <w:marLeft w:val="0"/>
                      <w:marRight w:val="0"/>
                      <w:marTop w:val="0"/>
                      <w:marBottom w:val="0"/>
                      <w:divBdr>
                        <w:top w:val="none" w:sz="0" w:space="0" w:color="auto"/>
                        <w:left w:val="none" w:sz="0" w:space="0" w:color="auto"/>
                        <w:bottom w:val="none" w:sz="0" w:space="0" w:color="auto"/>
                        <w:right w:val="none" w:sz="0" w:space="0" w:color="auto"/>
                      </w:divBdr>
                    </w:div>
                  </w:divsChild>
                </w:div>
                <w:div w:id="1879775401">
                  <w:marLeft w:val="0"/>
                  <w:marRight w:val="0"/>
                  <w:marTop w:val="0"/>
                  <w:marBottom w:val="0"/>
                  <w:divBdr>
                    <w:top w:val="none" w:sz="0" w:space="0" w:color="auto"/>
                    <w:left w:val="none" w:sz="0" w:space="0" w:color="auto"/>
                    <w:bottom w:val="none" w:sz="0" w:space="0" w:color="auto"/>
                    <w:right w:val="none" w:sz="0" w:space="0" w:color="auto"/>
                  </w:divBdr>
                  <w:divsChild>
                    <w:div w:id="749041021">
                      <w:marLeft w:val="0"/>
                      <w:marRight w:val="0"/>
                      <w:marTop w:val="0"/>
                      <w:marBottom w:val="0"/>
                      <w:divBdr>
                        <w:top w:val="none" w:sz="0" w:space="0" w:color="auto"/>
                        <w:left w:val="none" w:sz="0" w:space="0" w:color="auto"/>
                        <w:bottom w:val="none" w:sz="0" w:space="0" w:color="auto"/>
                        <w:right w:val="none" w:sz="0" w:space="0" w:color="auto"/>
                      </w:divBdr>
                    </w:div>
                  </w:divsChild>
                </w:div>
                <w:div w:id="1964075935">
                  <w:marLeft w:val="0"/>
                  <w:marRight w:val="0"/>
                  <w:marTop w:val="0"/>
                  <w:marBottom w:val="0"/>
                  <w:divBdr>
                    <w:top w:val="none" w:sz="0" w:space="0" w:color="auto"/>
                    <w:left w:val="none" w:sz="0" w:space="0" w:color="auto"/>
                    <w:bottom w:val="none" w:sz="0" w:space="0" w:color="auto"/>
                    <w:right w:val="none" w:sz="0" w:space="0" w:color="auto"/>
                  </w:divBdr>
                  <w:divsChild>
                    <w:div w:id="173766023">
                      <w:marLeft w:val="0"/>
                      <w:marRight w:val="0"/>
                      <w:marTop w:val="0"/>
                      <w:marBottom w:val="0"/>
                      <w:divBdr>
                        <w:top w:val="none" w:sz="0" w:space="0" w:color="auto"/>
                        <w:left w:val="none" w:sz="0" w:space="0" w:color="auto"/>
                        <w:bottom w:val="none" w:sz="0" w:space="0" w:color="auto"/>
                        <w:right w:val="none" w:sz="0" w:space="0" w:color="auto"/>
                      </w:divBdr>
                    </w:div>
                  </w:divsChild>
                </w:div>
                <w:div w:id="402872976">
                  <w:marLeft w:val="0"/>
                  <w:marRight w:val="0"/>
                  <w:marTop w:val="0"/>
                  <w:marBottom w:val="0"/>
                  <w:divBdr>
                    <w:top w:val="none" w:sz="0" w:space="0" w:color="auto"/>
                    <w:left w:val="none" w:sz="0" w:space="0" w:color="auto"/>
                    <w:bottom w:val="none" w:sz="0" w:space="0" w:color="auto"/>
                    <w:right w:val="none" w:sz="0" w:space="0" w:color="auto"/>
                  </w:divBdr>
                  <w:divsChild>
                    <w:div w:id="1478496414">
                      <w:marLeft w:val="0"/>
                      <w:marRight w:val="0"/>
                      <w:marTop w:val="0"/>
                      <w:marBottom w:val="0"/>
                      <w:divBdr>
                        <w:top w:val="none" w:sz="0" w:space="0" w:color="auto"/>
                        <w:left w:val="none" w:sz="0" w:space="0" w:color="auto"/>
                        <w:bottom w:val="none" w:sz="0" w:space="0" w:color="auto"/>
                        <w:right w:val="none" w:sz="0" w:space="0" w:color="auto"/>
                      </w:divBdr>
                    </w:div>
                  </w:divsChild>
                </w:div>
                <w:div w:id="727609443">
                  <w:marLeft w:val="0"/>
                  <w:marRight w:val="0"/>
                  <w:marTop w:val="0"/>
                  <w:marBottom w:val="0"/>
                  <w:divBdr>
                    <w:top w:val="none" w:sz="0" w:space="0" w:color="auto"/>
                    <w:left w:val="none" w:sz="0" w:space="0" w:color="auto"/>
                    <w:bottom w:val="none" w:sz="0" w:space="0" w:color="auto"/>
                    <w:right w:val="none" w:sz="0" w:space="0" w:color="auto"/>
                  </w:divBdr>
                  <w:divsChild>
                    <w:div w:id="1878346138">
                      <w:marLeft w:val="0"/>
                      <w:marRight w:val="0"/>
                      <w:marTop w:val="0"/>
                      <w:marBottom w:val="0"/>
                      <w:divBdr>
                        <w:top w:val="none" w:sz="0" w:space="0" w:color="auto"/>
                        <w:left w:val="none" w:sz="0" w:space="0" w:color="auto"/>
                        <w:bottom w:val="none" w:sz="0" w:space="0" w:color="auto"/>
                        <w:right w:val="none" w:sz="0" w:space="0" w:color="auto"/>
                      </w:divBdr>
                    </w:div>
                  </w:divsChild>
                </w:div>
                <w:div w:id="1516580293">
                  <w:marLeft w:val="0"/>
                  <w:marRight w:val="0"/>
                  <w:marTop w:val="0"/>
                  <w:marBottom w:val="0"/>
                  <w:divBdr>
                    <w:top w:val="none" w:sz="0" w:space="0" w:color="auto"/>
                    <w:left w:val="none" w:sz="0" w:space="0" w:color="auto"/>
                    <w:bottom w:val="none" w:sz="0" w:space="0" w:color="auto"/>
                    <w:right w:val="none" w:sz="0" w:space="0" w:color="auto"/>
                  </w:divBdr>
                  <w:divsChild>
                    <w:div w:id="964696275">
                      <w:marLeft w:val="0"/>
                      <w:marRight w:val="0"/>
                      <w:marTop w:val="0"/>
                      <w:marBottom w:val="0"/>
                      <w:divBdr>
                        <w:top w:val="none" w:sz="0" w:space="0" w:color="auto"/>
                        <w:left w:val="none" w:sz="0" w:space="0" w:color="auto"/>
                        <w:bottom w:val="none" w:sz="0" w:space="0" w:color="auto"/>
                        <w:right w:val="none" w:sz="0" w:space="0" w:color="auto"/>
                      </w:divBdr>
                    </w:div>
                  </w:divsChild>
                </w:div>
                <w:div w:id="590088600">
                  <w:marLeft w:val="0"/>
                  <w:marRight w:val="0"/>
                  <w:marTop w:val="0"/>
                  <w:marBottom w:val="0"/>
                  <w:divBdr>
                    <w:top w:val="none" w:sz="0" w:space="0" w:color="auto"/>
                    <w:left w:val="none" w:sz="0" w:space="0" w:color="auto"/>
                    <w:bottom w:val="none" w:sz="0" w:space="0" w:color="auto"/>
                    <w:right w:val="none" w:sz="0" w:space="0" w:color="auto"/>
                  </w:divBdr>
                  <w:divsChild>
                    <w:div w:id="1693648861">
                      <w:marLeft w:val="0"/>
                      <w:marRight w:val="0"/>
                      <w:marTop w:val="0"/>
                      <w:marBottom w:val="0"/>
                      <w:divBdr>
                        <w:top w:val="none" w:sz="0" w:space="0" w:color="auto"/>
                        <w:left w:val="none" w:sz="0" w:space="0" w:color="auto"/>
                        <w:bottom w:val="none" w:sz="0" w:space="0" w:color="auto"/>
                        <w:right w:val="none" w:sz="0" w:space="0" w:color="auto"/>
                      </w:divBdr>
                    </w:div>
                  </w:divsChild>
                </w:div>
                <w:div w:id="253247790">
                  <w:marLeft w:val="0"/>
                  <w:marRight w:val="0"/>
                  <w:marTop w:val="0"/>
                  <w:marBottom w:val="0"/>
                  <w:divBdr>
                    <w:top w:val="none" w:sz="0" w:space="0" w:color="auto"/>
                    <w:left w:val="none" w:sz="0" w:space="0" w:color="auto"/>
                    <w:bottom w:val="none" w:sz="0" w:space="0" w:color="auto"/>
                    <w:right w:val="none" w:sz="0" w:space="0" w:color="auto"/>
                  </w:divBdr>
                  <w:divsChild>
                    <w:div w:id="670565353">
                      <w:marLeft w:val="0"/>
                      <w:marRight w:val="0"/>
                      <w:marTop w:val="0"/>
                      <w:marBottom w:val="0"/>
                      <w:divBdr>
                        <w:top w:val="none" w:sz="0" w:space="0" w:color="auto"/>
                        <w:left w:val="none" w:sz="0" w:space="0" w:color="auto"/>
                        <w:bottom w:val="none" w:sz="0" w:space="0" w:color="auto"/>
                        <w:right w:val="none" w:sz="0" w:space="0" w:color="auto"/>
                      </w:divBdr>
                    </w:div>
                  </w:divsChild>
                </w:div>
                <w:div w:id="979384892">
                  <w:marLeft w:val="0"/>
                  <w:marRight w:val="0"/>
                  <w:marTop w:val="0"/>
                  <w:marBottom w:val="0"/>
                  <w:divBdr>
                    <w:top w:val="none" w:sz="0" w:space="0" w:color="auto"/>
                    <w:left w:val="none" w:sz="0" w:space="0" w:color="auto"/>
                    <w:bottom w:val="none" w:sz="0" w:space="0" w:color="auto"/>
                    <w:right w:val="none" w:sz="0" w:space="0" w:color="auto"/>
                  </w:divBdr>
                  <w:divsChild>
                    <w:div w:id="460196649">
                      <w:marLeft w:val="0"/>
                      <w:marRight w:val="0"/>
                      <w:marTop w:val="0"/>
                      <w:marBottom w:val="0"/>
                      <w:divBdr>
                        <w:top w:val="none" w:sz="0" w:space="0" w:color="auto"/>
                        <w:left w:val="none" w:sz="0" w:space="0" w:color="auto"/>
                        <w:bottom w:val="none" w:sz="0" w:space="0" w:color="auto"/>
                        <w:right w:val="none" w:sz="0" w:space="0" w:color="auto"/>
                      </w:divBdr>
                    </w:div>
                  </w:divsChild>
                </w:div>
                <w:div w:id="614336259">
                  <w:marLeft w:val="0"/>
                  <w:marRight w:val="0"/>
                  <w:marTop w:val="0"/>
                  <w:marBottom w:val="0"/>
                  <w:divBdr>
                    <w:top w:val="none" w:sz="0" w:space="0" w:color="auto"/>
                    <w:left w:val="none" w:sz="0" w:space="0" w:color="auto"/>
                    <w:bottom w:val="none" w:sz="0" w:space="0" w:color="auto"/>
                    <w:right w:val="none" w:sz="0" w:space="0" w:color="auto"/>
                  </w:divBdr>
                  <w:divsChild>
                    <w:div w:id="878979219">
                      <w:marLeft w:val="0"/>
                      <w:marRight w:val="0"/>
                      <w:marTop w:val="0"/>
                      <w:marBottom w:val="0"/>
                      <w:divBdr>
                        <w:top w:val="none" w:sz="0" w:space="0" w:color="auto"/>
                        <w:left w:val="none" w:sz="0" w:space="0" w:color="auto"/>
                        <w:bottom w:val="none" w:sz="0" w:space="0" w:color="auto"/>
                        <w:right w:val="none" w:sz="0" w:space="0" w:color="auto"/>
                      </w:divBdr>
                    </w:div>
                  </w:divsChild>
                </w:div>
                <w:div w:id="847208314">
                  <w:marLeft w:val="0"/>
                  <w:marRight w:val="0"/>
                  <w:marTop w:val="0"/>
                  <w:marBottom w:val="0"/>
                  <w:divBdr>
                    <w:top w:val="none" w:sz="0" w:space="0" w:color="auto"/>
                    <w:left w:val="none" w:sz="0" w:space="0" w:color="auto"/>
                    <w:bottom w:val="none" w:sz="0" w:space="0" w:color="auto"/>
                    <w:right w:val="none" w:sz="0" w:space="0" w:color="auto"/>
                  </w:divBdr>
                  <w:divsChild>
                    <w:div w:id="395980764">
                      <w:marLeft w:val="0"/>
                      <w:marRight w:val="0"/>
                      <w:marTop w:val="0"/>
                      <w:marBottom w:val="0"/>
                      <w:divBdr>
                        <w:top w:val="none" w:sz="0" w:space="0" w:color="auto"/>
                        <w:left w:val="none" w:sz="0" w:space="0" w:color="auto"/>
                        <w:bottom w:val="none" w:sz="0" w:space="0" w:color="auto"/>
                        <w:right w:val="none" w:sz="0" w:space="0" w:color="auto"/>
                      </w:divBdr>
                    </w:div>
                  </w:divsChild>
                </w:div>
                <w:div w:id="1098405362">
                  <w:marLeft w:val="0"/>
                  <w:marRight w:val="0"/>
                  <w:marTop w:val="0"/>
                  <w:marBottom w:val="0"/>
                  <w:divBdr>
                    <w:top w:val="none" w:sz="0" w:space="0" w:color="auto"/>
                    <w:left w:val="none" w:sz="0" w:space="0" w:color="auto"/>
                    <w:bottom w:val="none" w:sz="0" w:space="0" w:color="auto"/>
                    <w:right w:val="none" w:sz="0" w:space="0" w:color="auto"/>
                  </w:divBdr>
                  <w:divsChild>
                    <w:div w:id="1958172163">
                      <w:marLeft w:val="0"/>
                      <w:marRight w:val="0"/>
                      <w:marTop w:val="0"/>
                      <w:marBottom w:val="0"/>
                      <w:divBdr>
                        <w:top w:val="none" w:sz="0" w:space="0" w:color="auto"/>
                        <w:left w:val="none" w:sz="0" w:space="0" w:color="auto"/>
                        <w:bottom w:val="none" w:sz="0" w:space="0" w:color="auto"/>
                        <w:right w:val="none" w:sz="0" w:space="0" w:color="auto"/>
                      </w:divBdr>
                    </w:div>
                  </w:divsChild>
                </w:div>
                <w:div w:id="1414014925">
                  <w:marLeft w:val="0"/>
                  <w:marRight w:val="0"/>
                  <w:marTop w:val="0"/>
                  <w:marBottom w:val="0"/>
                  <w:divBdr>
                    <w:top w:val="none" w:sz="0" w:space="0" w:color="auto"/>
                    <w:left w:val="none" w:sz="0" w:space="0" w:color="auto"/>
                    <w:bottom w:val="none" w:sz="0" w:space="0" w:color="auto"/>
                    <w:right w:val="none" w:sz="0" w:space="0" w:color="auto"/>
                  </w:divBdr>
                  <w:divsChild>
                    <w:div w:id="1065952311">
                      <w:marLeft w:val="0"/>
                      <w:marRight w:val="0"/>
                      <w:marTop w:val="0"/>
                      <w:marBottom w:val="0"/>
                      <w:divBdr>
                        <w:top w:val="none" w:sz="0" w:space="0" w:color="auto"/>
                        <w:left w:val="none" w:sz="0" w:space="0" w:color="auto"/>
                        <w:bottom w:val="none" w:sz="0" w:space="0" w:color="auto"/>
                        <w:right w:val="none" w:sz="0" w:space="0" w:color="auto"/>
                      </w:divBdr>
                    </w:div>
                  </w:divsChild>
                </w:div>
                <w:div w:id="200633120">
                  <w:marLeft w:val="0"/>
                  <w:marRight w:val="0"/>
                  <w:marTop w:val="0"/>
                  <w:marBottom w:val="0"/>
                  <w:divBdr>
                    <w:top w:val="none" w:sz="0" w:space="0" w:color="auto"/>
                    <w:left w:val="none" w:sz="0" w:space="0" w:color="auto"/>
                    <w:bottom w:val="none" w:sz="0" w:space="0" w:color="auto"/>
                    <w:right w:val="none" w:sz="0" w:space="0" w:color="auto"/>
                  </w:divBdr>
                  <w:divsChild>
                    <w:div w:id="1931545037">
                      <w:marLeft w:val="0"/>
                      <w:marRight w:val="0"/>
                      <w:marTop w:val="0"/>
                      <w:marBottom w:val="0"/>
                      <w:divBdr>
                        <w:top w:val="none" w:sz="0" w:space="0" w:color="auto"/>
                        <w:left w:val="none" w:sz="0" w:space="0" w:color="auto"/>
                        <w:bottom w:val="none" w:sz="0" w:space="0" w:color="auto"/>
                        <w:right w:val="none" w:sz="0" w:space="0" w:color="auto"/>
                      </w:divBdr>
                    </w:div>
                  </w:divsChild>
                </w:div>
                <w:div w:id="862010634">
                  <w:marLeft w:val="0"/>
                  <w:marRight w:val="0"/>
                  <w:marTop w:val="0"/>
                  <w:marBottom w:val="0"/>
                  <w:divBdr>
                    <w:top w:val="none" w:sz="0" w:space="0" w:color="auto"/>
                    <w:left w:val="none" w:sz="0" w:space="0" w:color="auto"/>
                    <w:bottom w:val="none" w:sz="0" w:space="0" w:color="auto"/>
                    <w:right w:val="none" w:sz="0" w:space="0" w:color="auto"/>
                  </w:divBdr>
                  <w:divsChild>
                    <w:div w:id="1469326006">
                      <w:marLeft w:val="0"/>
                      <w:marRight w:val="0"/>
                      <w:marTop w:val="0"/>
                      <w:marBottom w:val="0"/>
                      <w:divBdr>
                        <w:top w:val="none" w:sz="0" w:space="0" w:color="auto"/>
                        <w:left w:val="none" w:sz="0" w:space="0" w:color="auto"/>
                        <w:bottom w:val="none" w:sz="0" w:space="0" w:color="auto"/>
                        <w:right w:val="none" w:sz="0" w:space="0" w:color="auto"/>
                      </w:divBdr>
                    </w:div>
                  </w:divsChild>
                </w:div>
                <w:div w:id="1660108618">
                  <w:marLeft w:val="0"/>
                  <w:marRight w:val="0"/>
                  <w:marTop w:val="0"/>
                  <w:marBottom w:val="0"/>
                  <w:divBdr>
                    <w:top w:val="none" w:sz="0" w:space="0" w:color="auto"/>
                    <w:left w:val="none" w:sz="0" w:space="0" w:color="auto"/>
                    <w:bottom w:val="none" w:sz="0" w:space="0" w:color="auto"/>
                    <w:right w:val="none" w:sz="0" w:space="0" w:color="auto"/>
                  </w:divBdr>
                  <w:divsChild>
                    <w:div w:id="1022239862">
                      <w:marLeft w:val="0"/>
                      <w:marRight w:val="0"/>
                      <w:marTop w:val="0"/>
                      <w:marBottom w:val="0"/>
                      <w:divBdr>
                        <w:top w:val="none" w:sz="0" w:space="0" w:color="auto"/>
                        <w:left w:val="none" w:sz="0" w:space="0" w:color="auto"/>
                        <w:bottom w:val="none" w:sz="0" w:space="0" w:color="auto"/>
                        <w:right w:val="none" w:sz="0" w:space="0" w:color="auto"/>
                      </w:divBdr>
                    </w:div>
                  </w:divsChild>
                </w:div>
                <w:div w:id="876350609">
                  <w:marLeft w:val="0"/>
                  <w:marRight w:val="0"/>
                  <w:marTop w:val="0"/>
                  <w:marBottom w:val="0"/>
                  <w:divBdr>
                    <w:top w:val="none" w:sz="0" w:space="0" w:color="auto"/>
                    <w:left w:val="none" w:sz="0" w:space="0" w:color="auto"/>
                    <w:bottom w:val="none" w:sz="0" w:space="0" w:color="auto"/>
                    <w:right w:val="none" w:sz="0" w:space="0" w:color="auto"/>
                  </w:divBdr>
                  <w:divsChild>
                    <w:div w:id="330568059">
                      <w:marLeft w:val="0"/>
                      <w:marRight w:val="0"/>
                      <w:marTop w:val="0"/>
                      <w:marBottom w:val="0"/>
                      <w:divBdr>
                        <w:top w:val="none" w:sz="0" w:space="0" w:color="auto"/>
                        <w:left w:val="none" w:sz="0" w:space="0" w:color="auto"/>
                        <w:bottom w:val="none" w:sz="0" w:space="0" w:color="auto"/>
                        <w:right w:val="none" w:sz="0" w:space="0" w:color="auto"/>
                      </w:divBdr>
                    </w:div>
                  </w:divsChild>
                </w:div>
                <w:div w:id="507907480">
                  <w:marLeft w:val="0"/>
                  <w:marRight w:val="0"/>
                  <w:marTop w:val="0"/>
                  <w:marBottom w:val="0"/>
                  <w:divBdr>
                    <w:top w:val="none" w:sz="0" w:space="0" w:color="auto"/>
                    <w:left w:val="none" w:sz="0" w:space="0" w:color="auto"/>
                    <w:bottom w:val="none" w:sz="0" w:space="0" w:color="auto"/>
                    <w:right w:val="none" w:sz="0" w:space="0" w:color="auto"/>
                  </w:divBdr>
                  <w:divsChild>
                    <w:div w:id="781266004">
                      <w:marLeft w:val="0"/>
                      <w:marRight w:val="0"/>
                      <w:marTop w:val="0"/>
                      <w:marBottom w:val="0"/>
                      <w:divBdr>
                        <w:top w:val="none" w:sz="0" w:space="0" w:color="auto"/>
                        <w:left w:val="none" w:sz="0" w:space="0" w:color="auto"/>
                        <w:bottom w:val="none" w:sz="0" w:space="0" w:color="auto"/>
                        <w:right w:val="none" w:sz="0" w:space="0" w:color="auto"/>
                      </w:divBdr>
                    </w:div>
                  </w:divsChild>
                </w:div>
                <w:div w:id="1043747033">
                  <w:marLeft w:val="0"/>
                  <w:marRight w:val="0"/>
                  <w:marTop w:val="0"/>
                  <w:marBottom w:val="0"/>
                  <w:divBdr>
                    <w:top w:val="none" w:sz="0" w:space="0" w:color="auto"/>
                    <w:left w:val="none" w:sz="0" w:space="0" w:color="auto"/>
                    <w:bottom w:val="none" w:sz="0" w:space="0" w:color="auto"/>
                    <w:right w:val="none" w:sz="0" w:space="0" w:color="auto"/>
                  </w:divBdr>
                  <w:divsChild>
                    <w:div w:id="508715480">
                      <w:marLeft w:val="0"/>
                      <w:marRight w:val="0"/>
                      <w:marTop w:val="0"/>
                      <w:marBottom w:val="0"/>
                      <w:divBdr>
                        <w:top w:val="none" w:sz="0" w:space="0" w:color="auto"/>
                        <w:left w:val="none" w:sz="0" w:space="0" w:color="auto"/>
                        <w:bottom w:val="none" w:sz="0" w:space="0" w:color="auto"/>
                        <w:right w:val="none" w:sz="0" w:space="0" w:color="auto"/>
                      </w:divBdr>
                    </w:div>
                  </w:divsChild>
                </w:div>
                <w:div w:id="22873138">
                  <w:marLeft w:val="0"/>
                  <w:marRight w:val="0"/>
                  <w:marTop w:val="0"/>
                  <w:marBottom w:val="0"/>
                  <w:divBdr>
                    <w:top w:val="none" w:sz="0" w:space="0" w:color="auto"/>
                    <w:left w:val="none" w:sz="0" w:space="0" w:color="auto"/>
                    <w:bottom w:val="none" w:sz="0" w:space="0" w:color="auto"/>
                    <w:right w:val="none" w:sz="0" w:space="0" w:color="auto"/>
                  </w:divBdr>
                  <w:divsChild>
                    <w:div w:id="1070470622">
                      <w:marLeft w:val="0"/>
                      <w:marRight w:val="0"/>
                      <w:marTop w:val="0"/>
                      <w:marBottom w:val="0"/>
                      <w:divBdr>
                        <w:top w:val="none" w:sz="0" w:space="0" w:color="auto"/>
                        <w:left w:val="none" w:sz="0" w:space="0" w:color="auto"/>
                        <w:bottom w:val="none" w:sz="0" w:space="0" w:color="auto"/>
                        <w:right w:val="none" w:sz="0" w:space="0" w:color="auto"/>
                      </w:divBdr>
                    </w:div>
                  </w:divsChild>
                </w:div>
                <w:div w:id="191655158">
                  <w:marLeft w:val="0"/>
                  <w:marRight w:val="0"/>
                  <w:marTop w:val="0"/>
                  <w:marBottom w:val="0"/>
                  <w:divBdr>
                    <w:top w:val="none" w:sz="0" w:space="0" w:color="auto"/>
                    <w:left w:val="none" w:sz="0" w:space="0" w:color="auto"/>
                    <w:bottom w:val="none" w:sz="0" w:space="0" w:color="auto"/>
                    <w:right w:val="none" w:sz="0" w:space="0" w:color="auto"/>
                  </w:divBdr>
                  <w:divsChild>
                    <w:div w:id="88352290">
                      <w:marLeft w:val="0"/>
                      <w:marRight w:val="0"/>
                      <w:marTop w:val="0"/>
                      <w:marBottom w:val="0"/>
                      <w:divBdr>
                        <w:top w:val="none" w:sz="0" w:space="0" w:color="auto"/>
                        <w:left w:val="none" w:sz="0" w:space="0" w:color="auto"/>
                        <w:bottom w:val="none" w:sz="0" w:space="0" w:color="auto"/>
                        <w:right w:val="none" w:sz="0" w:space="0" w:color="auto"/>
                      </w:divBdr>
                    </w:div>
                  </w:divsChild>
                </w:div>
                <w:div w:id="1056012108">
                  <w:marLeft w:val="0"/>
                  <w:marRight w:val="0"/>
                  <w:marTop w:val="0"/>
                  <w:marBottom w:val="0"/>
                  <w:divBdr>
                    <w:top w:val="none" w:sz="0" w:space="0" w:color="auto"/>
                    <w:left w:val="none" w:sz="0" w:space="0" w:color="auto"/>
                    <w:bottom w:val="none" w:sz="0" w:space="0" w:color="auto"/>
                    <w:right w:val="none" w:sz="0" w:space="0" w:color="auto"/>
                  </w:divBdr>
                  <w:divsChild>
                    <w:div w:id="1237403184">
                      <w:marLeft w:val="0"/>
                      <w:marRight w:val="0"/>
                      <w:marTop w:val="0"/>
                      <w:marBottom w:val="0"/>
                      <w:divBdr>
                        <w:top w:val="none" w:sz="0" w:space="0" w:color="auto"/>
                        <w:left w:val="none" w:sz="0" w:space="0" w:color="auto"/>
                        <w:bottom w:val="none" w:sz="0" w:space="0" w:color="auto"/>
                        <w:right w:val="none" w:sz="0" w:space="0" w:color="auto"/>
                      </w:divBdr>
                    </w:div>
                  </w:divsChild>
                </w:div>
                <w:div w:id="942764747">
                  <w:marLeft w:val="0"/>
                  <w:marRight w:val="0"/>
                  <w:marTop w:val="0"/>
                  <w:marBottom w:val="0"/>
                  <w:divBdr>
                    <w:top w:val="none" w:sz="0" w:space="0" w:color="auto"/>
                    <w:left w:val="none" w:sz="0" w:space="0" w:color="auto"/>
                    <w:bottom w:val="none" w:sz="0" w:space="0" w:color="auto"/>
                    <w:right w:val="none" w:sz="0" w:space="0" w:color="auto"/>
                  </w:divBdr>
                  <w:divsChild>
                    <w:div w:id="1001084749">
                      <w:marLeft w:val="0"/>
                      <w:marRight w:val="0"/>
                      <w:marTop w:val="0"/>
                      <w:marBottom w:val="0"/>
                      <w:divBdr>
                        <w:top w:val="none" w:sz="0" w:space="0" w:color="auto"/>
                        <w:left w:val="none" w:sz="0" w:space="0" w:color="auto"/>
                        <w:bottom w:val="none" w:sz="0" w:space="0" w:color="auto"/>
                        <w:right w:val="none" w:sz="0" w:space="0" w:color="auto"/>
                      </w:divBdr>
                    </w:div>
                  </w:divsChild>
                </w:div>
                <w:div w:id="268129003">
                  <w:marLeft w:val="0"/>
                  <w:marRight w:val="0"/>
                  <w:marTop w:val="0"/>
                  <w:marBottom w:val="0"/>
                  <w:divBdr>
                    <w:top w:val="none" w:sz="0" w:space="0" w:color="auto"/>
                    <w:left w:val="none" w:sz="0" w:space="0" w:color="auto"/>
                    <w:bottom w:val="none" w:sz="0" w:space="0" w:color="auto"/>
                    <w:right w:val="none" w:sz="0" w:space="0" w:color="auto"/>
                  </w:divBdr>
                  <w:divsChild>
                    <w:div w:id="106241186">
                      <w:marLeft w:val="0"/>
                      <w:marRight w:val="0"/>
                      <w:marTop w:val="0"/>
                      <w:marBottom w:val="0"/>
                      <w:divBdr>
                        <w:top w:val="none" w:sz="0" w:space="0" w:color="auto"/>
                        <w:left w:val="none" w:sz="0" w:space="0" w:color="auto"/>
                        <w:bottom w:val="none" w:sz="0" w:space="0" w:color="auto"/>
                        <w:right w:val="none" w:sz="0" w:space="0" w:color="auto"/>
                      </w:divBdr>
                    </w:div>
                  </w:divsChild>
                </w:div>
                <w:div w:id="20252311">
                  <w:marLeft w:val="0"/>
                  <w:marRight w:val="0"/>
                  <w:marTop w:val="0"/>
                  <w:marBottom w:val="0"/>
                  <w:divBdr>
                    <w:top w:val="none" w:sz="0" w:space="0" w:color="auto"/>
                    <w:left w:val="none" w:sz="0" w:space="0" w:color="auto"/>
                    <w:bottom w:val="none" w:sz="0" w:space="0" w:color="auto"/>
                    <w:right w:val="none" w:sz="0" w:space="0" w:color="auto"/>
                  </w:divBdr>
                  <w:divsChild>
                    <w:div w:id="620303925">
                      <w:marLeft w:val="0"/>
                      <w:marRight w:val="0"/>
                      <w:marTop w:val="0"/>
                      <w:marBottom w:val="0"/>
                      <w:divBdr>
                        <w:top w:val="none" w:sz="0" w:space="0" w:color="auto"/>
                        <w:left w:val="none" w:sz="0" w:space="0" w:color="auto"/>
                        <w:bottom w:val="none" w:sz="0" w:space="0" w:color="auto"/>
                        <w:right w:val="none" w:sz="0" w:space="0" w:color="auto"/>
                      </w:divBdr>
                    </w:div>
                  </w:divsChild>
                </w:div>
                <w:div w:id="2122843328">
                  <w:marLeft w:val="0"/>
                  <w:marRight w:val="0"/>
                  <w:marTop w:val="0"/>
                  <w:marBottom w:val="0"/>
                  <w:divBdr>
                    <w:top w:val="none" w:sz="0" w:space="0" w:color="auto"/>
                    <w:left w:val="none" w:sz="0" w:space="0" w:color="auto"/>
                    <w:bottom w:val="none" w:sz="0" w:space="0" w:color="auto"/>
                    <w:right w:val="none" w:sz="0" w:space="0" w:color="auto"/>
                  </w:divBdr>
                  <w:divsChild>
                    <w:div w:id="1302734857">
                      <w:marLeft w:val="0"/>
                      <w:marRight w:val="0"/>
                      <w:marTop w:val="0"/>
                      <w:marBottom w:val="0"/>
                      <w:divBdr>
                        <w:top w:val="none" w:sz="0" w:space="0" w:color="auto"/>
                        <w:left w:val="none" w:sz="0" w:space="0" w:color="auto"/>
                        <w:bottom w:val="none" w:sz="0" w:space="0" w:color="auto"/>
                        <w:right w:val="none" w:sz="0" w:space="0" w:color="auto"/>
                      </w:divBdr>
                    </w:div>
                  </w:divsChild>
                </w:div>
                <w:div w:id="790592600">
                  <w:marLeft w:val="0"/>
                  <w:marRight w:val="0"/>
                  <w:marTop w:val="0"/>
                  <w:marBottom w:val="0"/>
                  <w:divBdr>
                    <w:top w:val="none" w:sz="0" w:space="0" w:color="auto"/>
                    <w:left w:val="none" w:sz="0" w:space="0" w:color="auto"/>
                    <w:bottom w:val="none" w:sz="0" w:space="0" w:color="auto"/>
                    <w:right w:val="none" w:sz="0" w:space="0" w:color="auto"/>
                  </w:divBdr>
                  <w:divsChild>
                    <w:div w:id="1160081190">
                      <w:marLeft w:val="0"/>
                      <w:marRight w:val="0"/>
                      <w:marTop w:val="0"/>
                      <w:marBottom w:val="0"/>
                      <w:divBdr>
                        <w:top w:val="none" w:sz="0" w:space="0" w:color="auto"/>
                        <w:left w:val="none" w:sz="0" w:space="0" w:color="auto"/>
                        <w:bottom w:val="none" w:sz="0" w:space="0" w:color="auto"/>
                        <w:right w:val="none" w:sz="0" w:space="0" w:color="auto"/>
                      </w:divBdr>
                    </w:div>
                  </w:divsChild>
                </w:div>
                <w:div w:id="1246039636">
                  <w:marLeft w:val="0"/>
                  <w:marRight w:val="0"/>
                  <w:marTop w:val="0"/>
                  <w:marBottom w:val="0"/>
                  <w:divBdr>
                    <w:top w:val="none" w:sz="0" w:space="0" w:color="auto"/>
                    <w:left w:val="none" w:sz="0" w:space="0" w:color="auto"/>
                    <w:bottom w:val="none" w:sz="0" w:space="0" w:color="auto"/>
                    <w:right w:val="none" w:sz="0" w:space="0" w:color="auto"/>
                  </w:divBdr>
                  <w:divsChild>
                    <w:div w:id="1992363675">
                      <w:marLeft w:val="0"/>
                      <w:marRight w:val="0"/>
                      <w:marTop w:val="0"/>
                      <w:marBottom w:val="0"/>
                      <w:divBdr>
                        <w:top w:val="none" w:sz="0" w:space="0" w:color="auto"/>
                        <w:left w:val="none" w:sz="0" w:space="0" w:color="auto"/>
                        <w:bottom w:val="none" w:sz="0" w:space="0" w:color="auto"/>
                        <w:right w:val="none" w:sz="0" w:space="0" w:color="auto"/>
                      </w:divBdr>
                    </w:div>
                  </w:divsChild>
                </w:div>
                <w:div w:id="264196324">
                  <w:marLeft w:val="0"/>
                  <w:marRight w:val="0"/>
                  <w:marTop w:val="0"/>
                  <w:marBottom w:val="0"/>
                  <w:divBdr>
                    <w:top w:val="none" w:sz="0" w:space="0" w:color="auto"/>
                    <w:left w:val="none" w:sz="0" w:space="0" w:color="auto"/>
                    <w:bottom w:val="none" w:sz="0" w:space="0" w:color="auto"/>
                    <w:right w:val="none" w:sz="0" w:space="0" w:color="auto"/>
                  </w:divBdr>
                  <w:divsChild>
                    <w:div w:id="1136483532">
                      <w:marLeft w:val="0"/>
                      <w:marRight w:val="0"/>
                      <w:marTop w:val="0"/>
                      <w:marBottom w:val="0"/>
                      <w:divBdr>
                        <w:top w:val="none" w:sz="0" w:space="0" w:color="auto"/>
                        <w:left w:val="none" w:sz="0" w:space="0" w:color="auto"/>
                        <w:bottom w:val="none" w:sz="0" w:space="0" w:color="auto"/>
                        <w:right w:val="none" w:sz="0" w:space="0" w:color="auto"/>
                      </w:divBdr>
                    </w:div>
                  </w:divsChild>
                </w:div>
                <w:div w:id="252981439">
                  <w:marLeft w:val="0"/>
                  <w:marRight w:val="0"/>
                  <w:marTop w:val="0"/>
                  <w:marBottom w:val="0"/>
                  <w:divBdr>
                    <w:top w:val="none" w:sz="0" w:space="0" w:color="auto"/>
                    <w:left w:val="none" w:sz="0" w:space="0" w:color="auto"/>
                    <w:bottom w:val="none" w:sz="0" w:space="0" w:color="auto"/>
                    <w:right w:val="none" w:sz="0" w:space="0" w:color="auto"/>
                  </w:divBdr>
                  <w:divsChild>
                    <w:div w:id="1547912170">
                      <w:marLeft w:val="0"/>
                      <w:marRight w:val="0"/>
                      <w:marTop w:val="0"/>
                      <w:marBottom w:val="0"/>
                      <w:divBdr>
                        <w:top w:val="none" w:sz="0" w:space="0" w:color="auto"/>
                        <w:left w:val="none" w:sz="0" w:space="0" w:color="auto"/>
                        <w:bottom w:val="none" w:sz="0" w:space="0" w:color="auto"/>
                        <w:right w:val="none" w:sz="0" w:space="0" w:color="auto"/>
                      </w:divBdr>
                    </w:div>
                  </w:divsChild>
                </w:div>
                <w:div w:id="263002925">
                  <w:marLeft w:val="0"/>
                  <w:marRight w:val="0"/>
                  <w:marTop w:val="0"/>
                  <w:marBottom w:val="0"/>
                  <w:divBdr>
                    <w:top w:val="none" w:sz="0" w:space="0" w:color="auto"/>
                    <w:left w:val="none" w:sz="0" w:space="0" w:color="auto"/>
                    <w:bottom w:val="none" w:sz="0" w:space="0" w:color="auto"/>
                    <w:right w:val="none" w:sz="0" w:space="0" w:color="auto"/>
                  </w:divBdr>
                  <w:divsChild>
                    <w:div w:id="796416250">
                      <w:marLeft w:val="0"/>
                      <w:marRight w:val="0"/>
                      <w:marTop w:val="0"/>
                      <w:marBottom w:val="0"/>
                      <w:divBdr>
                        <w:top w:val="none" w:sz="0" w:space="0" w:color="auto"/>
                        <w:left w:val="none" w:sz="0" w:space="0" w:color="auto"/>
                        <w:bottom w:val="none" w:sz="0" w:space="0" w:color="auto"/>
                        <w:right w:val="none" w:sz="0" w:space="0" w:color="auto"/>
                      </w:divBdr>
                    </w:div>
                  </w:divsChild>
                </w:div>
                <w:div w:id="1770349840">
                  <w:marLeft w:val="0"/>
                  <w:marRight w:val="0"/>
                  <w:marTop w:val="0"/>
                  <w:marBottom w:val="0"/>
                  <w:divBdr>
                    <w:top w:val="none" w:sz="0" w:space="0" w:color="auto"/>
                    <w:left w:val="none" w:sz="0" w:space="0" w:color="auto"/>
                    <w:bottom w:val="none" w:sz="0" w:space="0" w:color="auto"/>
                    <w:right w:val="none" w:sz="0" w:space="0" w:color="auto"/>
                  </w:divBdr>
                  <w:divsChild>
                    <w:div w:id="569391758">
                      <w:marLeft w:val="0"/>
                      <w:marRight w:val="0"/>
                      <w:marTop w:val="0"/>
                      <w:marBottom w:val="0"/>
                      <w:divBdr>
                        <w:top w:val="none" w:sz="0" w:space="0" w:color="auto"/>
                        <w:left w:val="none" w:sz="0" w:space="0" w:color="auto"/>
                        <w:bottom w:val="none" w:sz="0" w:space="0" w:color="auto"/>
                        <w:right w:val="none" w:sz="0" w:space="0" w:color="auto"/>
                      </w:divBdr>
                    </w:div>
                  </w:divsChild>
                </w:div>
                <w:div w:id="1635065072">
                  <w:marLeft w:val="0"/>
                  <w:marRight w:val="0"/>
                  <w:marTop w:val="0"/>
                  <w:marBottom w:val="0"/>
                  <w:divBdr>
                    <w:top w:val="none" w:sz="0" w:space="0" w:color="auto"/>
                    <w:left w:val="none" w:sz="0" w:space="0" w:color="auto"/>
                    <w:bottom w:val="none" w:sz="0" w:space="0" w:color="auto"/>
                    <w:right w:val="none" w:sz="0" w:space="0" w:color="auto"/>
                  </w:divBdr>
                  <w:divsChild>
                    <w:div w:id="1051927794">
                      <w:marLeft w:val="0"/>
                      <w:marRight w:val="0"/>
                      <w:marTop w:val="0"/>
                      <w:marBottom w:val="0"/>
                      <w:divBdr>
                        <w:top w:val="none" w:sz="0" w:space="0" w:color="auto"/>
                        <w:left w:val="none" w:sz="0" w:space="0" w:color="auto"/>
                        <w:bottom w:val="none" w:sz="0" w:space="0" w:color="auto"/>
                        <w:right w:val="none" w:sz="0" w:space="0" w:color="auto"/>
                      </w:divBdr>
                    </w:div>
                  </w:divsChild>
                </w:div>
                <w:div w:id="57167582">
                  <w:marLeft w:val="0"/>
                  <w:marRight w:val="0"/>
                  <w:marTop w:val="0"/>
                  <w:marBottom w:val="0"/>
                  <w:divBdr>
                    <w:top w:val="none" w:sz="0" w:space="0" w:color="auto"/>
                    <w:left w:val="none" w:sz="0" w:space="0" w:color="auto"/>
                    <w:bottom w:val="none" w:sz="0" w:space="0" w:color="auto"/>
                    <w:right w:val="none" w:sz="0" w:space="0" w:color="auto"/>
                  </w:divBdr>
                  <w:divsChild>
                    <w:div w:id="598367976">
                      <w:marLeft w:val="0"/>
                      <w:marRight w:val="0"/>
                      <w:marTop w:val="0"/>
                      <w:marBottom w:val="0"/>
                      <w:divBdr>
                        <w:top w:val="none" w:sz="0" w:space="0" w:color="auto"/>
                        <w:left w:val="none" w:sz="0" w:space="0" w:color="auto"/>
                        <w:bottom w:val="none" w:sz="0" w:space="0" w:color="auto"/>
                        <w:right w:val="none" w:sz="0" w:space="0" w:color="auto"/>
                      </w:divBdr>
                    </w:div>
                  </w:divsChild>
                </w:div>
                <w:div w:id="855851123">
                  <w:marLeft w:val="0"/>
                  <w:marRight w:val="0"/>
                  <w:marTop w:val="0"/>
                  <w:marBottom w:val="0"/>
                  <w:divBdr>
                    <w:top w:val="none" w:sz="0" w:space="0" w:color="auto"/>
                    <w:left w:val="none" w:sz="0" w:space="0" w:color="auto"/>
                    <w:bottom w:val="none" w:sz="0" w:space="0" w:color="auto"/>
                    <w:right w:val="none" w:sz="0" w:space="0" w:color="auto"/>
                  </w:divBdr>
                  <w:divsChild>
                    <w:div w:id="1037319430">
                      <w:marLeft w:val="0"/>
                      <w:marRight w:val="0"/>
                      <w:marTop w:val="0"/>
                      <w:marBottom w:val="0"/>
                      <w:divBdr>
                        <w:top w:val="none" w:sz="0" w:space="0" w:color="auto"/>
                        <w:left w:val="none" w:sz="0" w:space="0" w:color="auto"/>
                        <w:bottom w:val="none" w:sz="0" w:space="0" w:color="auto"/>
                        <w:right w:val="none" w:sz="0" w:space="0" w:color="auto"/>
                      </w:divBdr>
                    </w:div>
                  </w:divsChild>
                </w:div>
                <w:div w:id="562058369">
                  <w:marLeft w:val="0"/>
                  <w:marRight w:val="0"/>
                  <w:marTop w:val="0"/>
                  <w:marBottom w:val="0"/>
                  <w:divBdr>
                    <w:top w:val="none" w:sz="0" w:space="0" w:color="auto"/>
                    <w:left w:val="none" w:sz="0" w:space="0" w:color="auto"/>
                    <w:bottom w:val="none" w:sz="0" w:space="0" w:color="auto"/>
                    <w:right w:val="none" w:sz="0" w:space="0" w:color="auto"/>
                  </w:divBdr>
                  <w:divsChild>
                    <w:div w:id="464660070">
                      <w:marLeft w:val="0"/>
                      <w:marRight w:val="0"/>
                      <w:marTop w:val="0"/>
                      <w:marBottom w:val="0"/>
                      <w:divBdr>
                        <w:top w:val="none" w:sz="0" w:space="0" w:color="auto"/>
                        <w:left w:val="none" w:sz="0" w:space="0" w:color="auto"/>
                        <w:bottom w:val="none" w:sz="0" w:space="0" w:color="auto"/>
                        <w:right w:val="none" w:sz="0" w:space="0" w:color="auto"/>
                      </w:divBdr>
                    </w:div>
                  </w:divsChild>
                </w:div>
                <w:div w:id="660087295">
                  <w:marLeft w:val="0"/>
                  <w:marRight w:val="0"/>
                  <w:marTop w:val="0"/>
                  <w:marBottom w:val="0"/>
                  <w:divBdr>
                    <w:top w:val="none" w:sz="0" w:space="0" w:color="auto"/>
                    <w:left w:val="none" w:sz="0" w:space="0" w:color="auto"/>
                    <w:bottom w:val="none" w:sz="0" w:space="0" w:color="auto"/>
                    <w:right w:val="none" w:sz="0" w:space="0" w:color="auto"/>
                  </w:divBdr>
                  <w:divsChild>
                    <w:div w:id="2067682297">
                      <w:marLeft w:val="0"/>
                      <w:marRight w:val="0"/>
                      <w:marTop w:val="0"/>
                      <w:marBottom w:val="0"/>
                      <w:divBdr>
                        <w:top w:val="none" w:sz="0" w:space="0" w:color="auto"/>
                        <w:left w:val="none" w:sz="0" w:space="0" w:color="auto"/>
                        <w:bottom w:val="none" w:sz="0" w:space="0" w:color="auto"/>
                        <w:right w:val="none" w:sz="0" w:space="0" w:color="auto"/>
                      </w:divBdr>
                    </w:div>
                  </w:divsChild>
                </w:div>
                <w:div w:id="1256093463">
                  <w:marLeft w:val="0"/>
                  <w:marRight w:val="0"/>
                  <w:marTop w:val="0"/>
                  <w:marBottom w:val="0"/>
                  <w:divBdr>
                    <w:top w:val="none" w:sz="0" w:space="0" w:color="auto"/>
                    <w:left w:val="none" w:sz="0" w:space="0" w:color="auto"/>
                    <w:bottom w:val="none" w:sz="0" w:space="0" w:color="auto"/>
                    <w:right w:val="none" w:sz="0" w:space="0" w:color="auto"/>
                  </w:divBdr>
                  <w:divsChild>
                    <w:div w:id="1111168127">
                      <w:marLeft w:val="0"/>
                      <w:marRight w:val="0"/>
                      <w:marTop w:val="0"/>
                      <w:marBottom w:val="0"/>
                      <w:divBdr>
                        <w:top w:val="none" w:sz="0" w:space="0" w:color="auto"/>
                        <w:left w:val="none" w:sz="0" w:space="0" w:color="auto"/>
                        <w:bottom w:val="none" w:sz="0" w:space="0" w:color="auto"/>
                        <w:right w:val="none" w:sz="0" w:space="0" w:color="auto"/>
                      </w:divBdr>
                    </w:div>
                  </w:divsChild>
                </w:div>
                <w:div w:id="547884886">
                  <w:marLeft w:val="0"/>
                  <w:marRight w:val="0"/>
                  <w:marTop w:val="0"/>
                  <w:marBottom w:val="0"/>
                  <w:divBdr>
                    <w:top w:val="none" w:sz="0" w:space="0" w:color="auto"/>
                    <w:left w:val="none" w:sz="0" w:space="0" w:color="auto"/>
                    <w:bottom w:val="none" w:sz="0" w:space="0" w:color="auto"/>
                    <w:right w:val="none" w:sz="0" w:space="0" w:color="auto"/>
                  </w:divBdr>
                  <w:divsChild>
                    <w:div w:id="1650282896">
                      <w:marLeft w:val="0"/>
                      <w:marRight w:val="0"/>
                      <w:marTop w:val="0"/>
                      <w:marBottom w:val="0"/>
                      <w:divBdr>
                        <w:top w:val="none" w:sz="0" w:space="0" w:color="auto"/>
                        <w:left w:val="none" w:sz="0" w:space="0" w:color="auto"/>
                        <w:bottom w:val="none" w:sz="0" w:space="0" w:color="auto"/>
                        <w:right w:val="none" w:sz="0" w:space="0" w:color="auto"/>
                      </w:divBdr>
                    </w:div>
                  </w:divsChild>
                </w:div>
                <w:div w:id="425688649">
                  <w:marLeft w:val="0"/>
                  <w:marRight w:val="0"/>
                  <w:marTop w:val="0"/>
                  <w:marBottom w:val="0"/>
                  <w:divBdr>
                    <w:top w:val="none" w:sz="0" w:space="0" w:color="auto"/>
                    <w:left w:val="none" w:sz="0" w:space="0" w:color="auto"/>
                    <w:bottom w:val="none" w:sz="0" w:space="0" w:color="auto"/>
                    <w:right w:val="none" w:sz="0" w:space="0" w:color="auto"/>
                  </w:divBdr>
                  <w:divsChild>
                    <w:div w:id="1806044608">
                      <w:marLeft w:val="0"/>
                      <w:marRight w:val="0"/>
                      <w:marTop w:val="0"/>
                      <w:marBottom w:val="0"/>
                      <w:divBdr>
                        <w:top w:val="none" w:sz="0" w:space="0" w:color="auto"/>
                        <w:left w:val="none" w:sz="0" w:space="0" w:color="auto"/>
                        <w:bottom w:val="none" w:sz="0" w:space="0" w:color="auto"/>
                        <w:right w:val="none" w:sz="0" w:space="0" w:color="auto"/>
                      </w:divBdr>
                    </w:div>
                  </w:divsChild>
                </w:div>
                <w:div w:id="807749789">
                  <w:marLeft w:val="0"/>
                  <w:marRight w:val="0"/>
                  <w:marTop w:val="0"/>
                  <w:marBottom w:val="0"/>
                  <w:divBdr>
                    <w:top w:val="none" w:sz="0" w:space="0" w:color="auto"/>
                    <w:left w:val="none" w:sz="0" w:space="0" w:color="auto"/>
                    <w:bottom w:val="none" w:sz="0" w:space="0" w:color="auto"/>
                    <w:right w:val="none" w:sz="0" w:space="0" w:color="auto"/>
                  </w:divBdr>
                  <w:divsChild>
                    <w:div w:id="1963724986">
                      <w:marLeft w:val="0"/>
                      <w:marRight w:val="0"/>
                      <w:marTop w:val="0"/>
                      <w:marBottom w:val="0"/>
                      <w:divBdr>
                        <w:top w:val="none" w:sz="0" w:space="0" w:color="auto"/>
                        <w:left w:val="none" w:sz="0" w:space="0" w:color="auto"/>
                        <w:bottom w:val="none" w:sz="0" w:space="0" w:color="auto"/>
                        <w:right w:val="none" w:sz="0" w:space="0" w:color="auto"/>
                      </w:divBdr>
                    </w:div>
                  </w:divsChild>
                </w:div>
                <w:div w:id="1558008626">
                  <w:marLeft w:val="0"/>
                  <w:marRight w:val="0"/>
                  <w:marTop w:val="0"/>
                  <w:marBottom w:val="0"/>
                  <w:divBdr>
                    <w:top w:val="none" w:sz="0" w:space="0" w:color="auto"/>
                    <w:left w:val="none" w:sz="0" w:space="0" w:color="auto"/>
                    <w:bottom w:val="none" w:sz="0" w:space="0" w:color="auto"/>
                    <w:right w:val="none" w:sz="0" w:space="0" w:color="auto"/>
                  </w:divBdr>
                  <w:divsChild>
                    <w:div w:id="13421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3165">
          <w:marLeft w:val="0"/>
          <w:marRight w:val="0"/>
          <w:marTop w:val="0"/>
          <w:marBottom w:val="0"/>
          <w:divBdr>
            <w:top w:val="none" w:sz="0" w:space="0" w:color="auto"/>
            <w:left w:val="none" w:sz="0" w:space="0" w:color="auto"/>
            <w:bottom w:val="none" w:sz="0" w:space="0" w:color="auto"/>
            <w:right w:val="none" w:sz="0" w:space="0" w:color="auto"/>
          </w:divBdr>
        </w:div>
        <w:div w:id="1788112983">
          <w:marLeft w:val="0"/>
          <w:marRight w:val="0"/>
          <w:marTop w:val="0"/>
          <w:marBottom w:val="0"/>
          <w:divBdr>
            <w:top w:val="none" w:sz="0" w:space="0" w:color="auto"/>
            <w:left w:val="none" w:sz="0" w:space="0" w:color="auto"/>
            <w:bottom w:val="none" w:sz="0" w:space="0" w:color="auto"/>
            <w:right w:val="none" w:sz="0" w:space="0" w:color="auto"/>
          </w:divBdr>
        </w:div>
        <w:div w:id="1733045333">
          <w:marLeft w:val="0"/>
          <w:marRight w:val="0"/>
          <w:marTop w:val="0"/>
          <w:marBottom w:val="0"/>
          <w:divBdr>
            <w:top w:val="none" w:sz="0" w:space="0" w:color="auto"/>
            <w:left w:val="none" w:sz="0" w:space="0" w:color="auto"/>
            <w:bottom w:val="none" w:sz="0" w:space="0" w:color="auto"/>
            <w:right w:val="none" w:sz="0" w:space="0" w:color="auto"/>
          </w:divBdr>
        </w:div>
        <w:div w:id="856505667">
          <w:marLeft w:val="0"/>
          <w:marRight w:val="0"/>
          <w:marTop w:val="0"/>
          <w:marBottom w:val="0"/>
          <w:divBdr>
            <w:top w:val="none" w:sz="0" w:space="0" w:color="auto"/>
            <w:left w:val="none" w:sz="0" w:space="0" w:color="auto"/>
            <w:bottom w:val="none" w:sz="0" w:space="0" w:color="auto"/>
            <w:right w:val="none" w:sz="0" w:space="0" w:color="auto"/>
          </w:divBdr>
          <w:divsChild>
            <w:div w:id="2031955255">
              <w:marLeft w:val="0"/>
              <w:marRight w:val="0"/>
              <w:marTop w:val="30"/>
              <w:marBottom w:val="30"/>
              <w:divBdr>
                <w:top w:val="none" w:sz="0" w:space="0" w:color="auto"/>
                <w:left w:val="none" w:sz="0" w:space="0" w:color="auto"/>
                <w:bottom w:val="none" w:sz="0" w:space="0" w:color="auto"/>
                <w:right w:val="none" w:sz="0" w:space="0" w:color="auto"/>
              </w:divBdr>
              <w:divsChild>
                <w:div w:id="1883588231">
                  <w:marLeft w:val="0"/>
                  <w:marRight w:val="0"/>
                  <w:marTop w:val="0"/>
                  <w:marBottom w:val="0"/>
                  <w:divBdr>
                    <w:top w:val="none" w:sz="0" w:space="0" w:color="auto"/>
                    <w:left w:val="none" w:sz="0" w:space="0" w:color="auto"/>
                    <w:bottom w:val="none" w:sz="0" w:space="0" w:color="auto"/>
                    <w:right w:val="none" w:sz="0" w:space="0" w:color="auto"/>
                  </w:divBdr>
                  <w:divsChild>
                    <w:div w:id="1513496531">
                      <w:marLeft w:val="0"/>
                      <w:marRight w:val="0"/>
                      <w:marTop w:val="0"/>
                      <w:marBottom w:val="0"/>
                      <w:divBdr>
                        <w:top w:val="none" w:sz="0" w:space="0" w:color="auto"/>
                        <w:left w:val="none" w:sz="0" w:space="0" w:color="auto"/>
                        <w:bottom w:val="none" w:sz="0" w:space="0" w:color="auto"/>
                        <w:right w:val="none" w:sz="0" w:space="0" w:color="auto"/>
                      </w:divBdr>
                    </w:div>
                  </w:divsChild>
                </w:div>
                <w:div w:id="1981231932">
                  <w:marLeft w:val="0"/>
                  <w:marRight w:val="0"/>
                  <w:marTop w:val="0"/>
                  <w:marBottom w:val="0"/>
                  <w:divBdr>
                    <w:top w:val="none" w:sz="0" w:space="0" w:color="auto"/>
                    <w:left w:val="none" w:sz="0" w:space="0" w:color="auto"/>
                    <w:bottom w:val="none" w:sz="0" w:space="0" w:color="auto"/>
                    <w:right w:val="none" w:sz="0" w:space="0" w:color="auto"/>
                  </w:divBdr>
                  <w:divsChild>
                    <w:div w:id="944731524">
                      <w:marLeft w:val="0"/>
                      <w:marRight w:val="0"/>
                      <w:marTop w:val="0"/>
                      <w:marBottom w:val="0"/>
                      <w:divBdr>
                        <w:top w:val="none" w:sz="0" w:space="0" w:color="auto"/>
                        <w:left w:val="none" w:sz="0" w:space="0" w:color="auto"/>
                        <w:bottom w:val="none" w:sz="0" w:space="0" w:color="auto"/>
                        <w:right w:val="none" w:sz="0" w:space="0" w:color="auto"/>
                      </w:divBdr>
                    </w:div>
                  </w:divsChild>
                </w:div>
                <w:div w:id="136067719">
                  <w:marLeft w:val="0"/>
                  <w:marRight w:val="0"/>
                  <w:marTop w:val="0"/>
                  <w:marBottom w:val="0"/>
                  <w:divBdr>
                    <w:top w:val="none" w:sz="0" w:space="0" w:color="auto"/>
                    <w:left w:val="none" w:sz="0" w:space="0" w:color="auto"/>
                    <w:bottom w:val="none" w:sz="0" w:space="0" w:color="auto"/>
                    <w:right w:val="none" w:sz="0" w:space="0" w:color="auto"/>
                  </w:divBdr>
                  <w:divsChild>
                    <w:div w:id="710114990">
                      <w:marLeft w:val="0"/>
                      <w:marRight w:val="0"/>
                      <w:marTop w:val="0"/>
                      <w:marBottom w:val="0"/>
                      <w:divBdr>
                        <w:top w:val="none" w:sz="0" w:space="0" w:color="auto"/>
                        <w:left w:val="none" w:sz="0" w:space="0" w:color="auto"/>
                        <w:bottom w:val="none" w:sz="0" w:space="0" w:color="auto"/>
                        <w:right w:val="none" w:sz="0" w:space="0" w:color="auto"/>
                      </w:divBdr>
                    </w:div>
                  </w:divsChild>
                </w:div>
                <w:div w:id="1162046927">
                  <w:marLeft w:val="0"/>
                  <w:marRight w:val="0"/>
                  <w:marTop w:val="0"/>
                  <w:marBottom w:val="0"/>
                  <w:divBdr>
                    <w:top w:val="none" w:sz="0" w:space="0" w:color="auto"/>
                    <w:left w:val="none" w:sz="0" w:space="0" w:color="auto"/>
                    <w:bottom w:val="none" w:sz="0" w:space="0" w:color="auto"/>
                    <w:right w:val="none" w:sz="0" w:space="0" w:color="auto"/>
                  </w:divBdr>
                  <w:divsChild>
                    <w:div w:id="1484003401">
                      <w:marLeft w:val="0"/>
                      <w:marRight w:val="0"/>
                      <w:marTop w:val="0"/>
                      <w:marBottom w:val="0"/>
                      <w:divBdr>
                        <w:top w:val="none" w:sz="0" w:space="0" w:color="auto"/>
                        <w:left w:val="none" w:sz="0" w:space="0" w:color="auto"/>
                        <w:bottom w:val="none" w:sz="0" w:space="0" w:color="auto"/>
                        <w:right w:val="none" w:sz="0" w:space="0" w:color="auto"/>
                      </w:divBdr>
                    </w:div>
                  </w:divsChild>
                </w:div>
                <w:div w:id="832650259">
                  <w:marLeft w:val="0"/>
                  <w:marRight w:val="0"/>
                  <w:marTop w:val="0"/>
                  <w:marBottom w:val="0"/>
                  <w:divBdr>
                    <w:top w:val="none" w:sz="0" w:space="0" w:color="auto"/>
                    <w:left w:val="none" w:sz="0" w:space="0" w:color="auto"/>
                    <w:bottom w:val="none" w:sz="0" w:space="0" w:color="auto"/>
                    <w:right w:val="none" w:sz="0" w:space="0" w:color="auto"/>
                  </w:divBdr>
                  <w:divsChild>
                    <w:div w:id="1371414618">
                      <w:marLeft w:val="0"/>
                      <w:marRight w:val="0"/>
                      <w:marTop w:val="0"/>
                      <w:marBottom w:val="0"/>
                      <w:divBdr>
                        <w:top w:val="none" w:sz="0" w:space="0" w:color="auto"/>
                        <w:left w:val="none" w:sz="0" w:space="0" w:color="auto"/>
                        <w:bottom w:val="none" w:sz="0" w:space="0" w:color="auto"/>
                        <w:right w:val="none" w:sz="0" w:space="0" w:color="auto"/>
                      </w:divBdr>
                    </w:div>
                  </w:divsChild>
                </w:div>
                <w:div w:id="745687119">
                  <w:marLeft w:val="0"/>
                  <w:marRight w:val="0"/>
                  <w:marTop w:val="0"/>
                  <w:marBottom w:val="0"/>
                  <w:divBdr>
                    <w:top w:val="none" w:sz="0" w:space="0" w:color="auto"/>
                    <w:left w:val="none" w:sz="0" w:space="0" w:color="auto"/>
                    <w:bottom w:val="none" w:sz="0" w:space="0" w:color="auto"/>
                    <w:right w:val="none" w:sz="0" w:space="0" w:color="auto"/>
                  </w:divBdr>
                  <w:divsChild>
                    <w:div w:id="1283924402">
                      <w:marLeft w:val="0"/>
                      <w:marRight w:val="0"/>
                      <w:marTop w:val="0"/>
                      <w:marBottom w:val="0"/>
                      <w:divBdr>
                        <w:top w:val="none" w:sz="0" w:space="0" w:color="auto"/>
                        <w:left w:val="none" w:sz="0" w:space="0" w:color="auto"/>
                        <w:bottom w:val="none" w:sz="0" w:space="0" w:color="auto"/>
                        <w:right w:val="none" w:sz="0" w:space="0" w:color="auto"/>
                      </w:divBdr>
                    </w:div>
                  </w:divsChild>
                </w:div>
                <w:div w:id="881794308">
                  <w:marLeft w:val="0"/>
                  <w:marRight w:val="0"/>
                  <w:marTop w:val="0"/>
                  <w:marBottom w:val="0"/>
                  <w:divBdr>
                    <w:top w:val="none" w:sz="0" w:space="0" w:color="auto"/>
                    <w:left w:val="none" w:sz="0" w:space="0" w:color="auto"/>
                    <w:bottom w:val="none" w:sz="0" w:space="0" w:color="auto"/>
                    <w:right w:val="none" w:sz="0" w:space="0" w:color="auto"/>
                  </w:divBdr>
                  <w:divsChild>
                    <w:div w:id="170797117">
                      <w:marLeft w:val="0"/>
                      <w:marRight w:val="0"/>
                      <w:marTop w:val="0"/>
                      <w:marBottom w:val="0"/>
                      <w:divBdr>
                        <w:top w:val="none" w:sz="0" w:space="0" w:color="auto"/>
                        <w:left w:val="none" w:sz="0" w:space="0" w:color="auto"/>
                        <w:bottom w:val="none" w:sz="0" w:space="0" w:color="auto"/>
                        <w:right w:val="none" w:sz="0" w:space="0" w:color="auto"/>
                      </w:divBdr>
                    </w:div>
                  </w:divsChild>
                </w:div>
                <w:div w:id="1465083380">
                  <w:marLeft w:val="0"/>
                  <w:marRight w:val="0"/>
                  <w:marTop w:val="0"/>
                  <w:marBottom w:val="0"/>
                  <w:divBdr>
                    <w:top w:val="none" w:sz="0" w:space="0" w:color="auto"/>
                    <w:left w:val="none" w:sz="0" w:space="0" w:color="auto"/>
                    <w:bottom w:val="none" w:sz="0" w:space="0" w:color="auto"/>
                    <w:right w:val="none" w:sz="0" w:space="0" w:color="auto"/>
                  </w:divBdr>
                  <w:divsChild>
                    <w:div w:id="1163928821">
                      <w:marLeft w:val="0"/>
                      <w:marRight w:val="0"/>
                      <w:marTop w:val="0"/>
                      <w:marBottom w:val="0"/>
                      <w:divBdr>
                        <w:top w:val="none" w:sz="0" w:space="0" w:color="auto"/>
                        <w:left w:val="none" w:sz="0" w:space="0" w:color="auto"/>
                        <w:bottom w:val="none" w:sz="0" w:space="0" w:color="auto"/>
                        <w:right w:val="none" w:sz="0" w:space="0" w:color="auto"/>
                      </w:divBdr>
                    </w:div>
                  </w:divsChild>
                </w:div>
                <w:div w:id="1267690641">
                  <w:marLeft w:val="0"/>
                  <w:marRight w:val="0"/>
                  <w:marTop w:val="0"/>
                  <w:marBottom w:val="0"/>
                  <w:divBdr>
                    <w:top w:val="none" w:sz="0" w:space="0" w:color="auto"/>
                    <w:left w:val="none" w:sz="0" w:space="0" w:color="auto"/>
                    <w:bottom w:val="none" w:sz="0" w:space="0" w:color="auto"/>
                    <w:right w:val="none" w:sz="0" w:space="0" w:color="auto"/>
                  </w:divBdr>
                  <w:divsChild>
                    <w:div w:id="1618172743">
                      <w:marLeft w:val="0"/>
                      <w:marRight w:val="0"/>
                      <w:marTop w:val="0"/>
                      <w:marBottom w:val="0"/>
                      <w:divBdr>
                        <w:top w:val="none" w:sz="0" w:space="0" w:color="auto"/>
                        <w:left w:val="none" w:sz="0" w:space="0" w:color="auto"/>
                        <w:bottom w:val="none" w:sz="0" w:space="0" w:color="auto"/>
                        <w:right w:val="none" w:sz="0" w:space="0" w:color="auto"/>
                      </w:divBdr>
                    </w:div>
                  </w:divsChild>
                </w:div>
                <w:div w:id="973369277">
                  <w:marLeft w:val="0"/>
                  <w:marRight w:val="0"/>
                  <w:marTop w:val="0"/>
                  <w:marBottom w:val="0"/>
                  <w:divBdr>
                    <w:top w:val="none" w:sz="0" w:space="0" w:color="auto"/>
                    <w:left w:val="none" w:sz="0" w:space="0" w:color="auto"/>
                    <w:bottom w:val="none" w:sz="0" w:space="0" w:color="auto"/>
                    <w:right w:val="none" w:sz="0" w:space="0" w:color="auto"/>
                  </w:divBdr>
                  <w:divsChild>
                    <w:div w:id="812210197">
                      <w:marLeft w:val="0"/>
                      <w:marRight w:val="0"/>
                      <w:marTop w:val="0"/>
                      <w:marBottom w:val="0"/>
                      <w:divBdr>
                        <w:top w:val="none" w:sz="0" w:space="0" w:color="auto"/>
                        <w:left w:val="none" w:sz="0" w:space="0" w:color="auto"/>
                        <w:bottom w:val="none" w:sz="0" w:space="0" w:color="auto"/>
                        <w:right w:val="none" w:sz="0" w:space="0" w:color="auto"/>
                      </w:divBdr>
                    </w:div>
                  </w:divsChild>
                </w:div>
                <w:div w:id="1456754155">
                  <w:marLeft w:val="0"/>
                  <w:marRight w:val="0"/>
                  <w:marTop w:val="0"/>
                  <w:marBottom w:val="0"/>
                  <w:divBdr>
                    <w:top w:val="none" w:sz="0" w:space="0" w:color="auto"/>
                    <w:left w:val="none" w:sz="0" w:space="0" w:color="auto"/>
                    <w:bottom w:val="none" w:sz="0" w:space="0" w:color="auto"/>
                    <w:right w:val="none" w:sz="0" w:space="0" w:color="auto"/>
                  </w:divBdr>
                  <w:divsChild>
                    <w:div w:id="1145077044">
                      <w:marLeft w:val="0"/>
                      <w:marRight w:val="0"/>
                      <w:marTop w:val="0"/>
                      <w:marBottom w:val="0"/>
                      <w:divBdr>
                        <w:top w:val="none" w:sz="0" w:space="0" w:color="auto"/>
                        <w:left w:val="none" w:sz="0" w:space="0" w:color="auto"/>
                        <w:bottom w:val="none" w:sz="0" w:space="0" w:color="auto"/>
                        <w:right w:val="none" w:sz="0" w:space="0" w:color="auto"/>
                      </w:divBdr>
                    </w:div>
                  </w:divsChild>
                </w:div>
                <w:div w:id="380905210">
                  <w:marLeft w:val="0"/>
                  <w:marRight w:val="0"/>
                  <w:marTop w:val="0"/>
                  <w:marBottom w:val="0"/>
                  <w:divBdr>
                    <w:top w:val="none" w:sz="0" w:space="0" w:color="auto"/>
                    <w:left w:val="none" w:sz="0" w:space="0" w:color="auto"/>
                    <w:bottom w:val="none" w:sz="0" w:space="0" w:color="auto"/>
                    <w:right w:val="none" w:sz="0" w:space="0" w:color="auto"/>
                  </w:divBdr>
                  <w:divsChild>
                    <w:div w:id="1137265443">
                      <w:marLeft w:val="0"/>
                      <w:marRight w:val="0"/>
                      <w:marTop w:val="0"/>
                      <w:marBottom w:val="0"/>
                      <w:divBdr>
                        <w:top w:val="none" w:sz="0" w:space="0" w:color="auto"/>
                        <w:left w:val="none" w:sz="0" w:space="0" w:color="auto"/>
                        <w:bottom w:val="none" w:sz="0" w:space="0" w:color="auto"/>
                        <w:right w:val="none" w:sz="0" w:space="0" w:color="auto"/>
                      </w:divBdr>
                    </w:div>
                  </w:divsChild>
                </w:div>
                <w:div w:id="800879289">
                  <w:marLeft w:val="0"/>
                  <w:marRight w:val="0"/>
                  <w:marTop w:val="0"/>
                  <w:marBottom w:val="0"/>
                  <w:divBdr>
                    <w:top w:val="none" w:sz="0" w:space="0" w:color="auto"/>
                    <w:left w:val="none" w:sz="0" w:space="0" w:color="auto"/>
                    <w:bottom w:val="none" w:sz="0" w:space="0" w:color="auto"/>
                    <w:right w:val="none" w:sz="0" w:space="0" w:color="auto"/>
                  </w:divBdr>
                  <w:divsChild>
                    <w:div w:id="1215577230">
                      <w:marLeft w:val="0"/>
                      <w:marRight w:val="0"/>
                      <w:marTop w:val="0"/>
                      <w:marBottom w:val="0"/>
                      <w:divBdr>
                        <w:top w:val="none" w:sz="0" w:space="0" w:color="auto"/>
                        <w:left w:val="none" w:sz="0" w:space="0" w:color="auto"/>
                        <w:bottom w:val="none" w:sz="0" w:space="0" w:color="auto"/>
                        <w:right w:val="none" w:sz="0" w:space="0" w:color="auto"/>
                      </w:divBdr>
                    </w:div>
                  </w:divsChild>
                </w:div>
                <w:div w:id="751464031">
                  <w:marLeft w:val="0"/>
                  <w:marRight w:val="0"/>
                  <w:marTop w:val="0"/>
                  <w:marBottom w:val="0"/>
                  <w:divBdr>
                    <w:top w:val="none" w:sz="0" w:space="0" w:color="auto"/>
                    <w:left w:val="none" w:sz="0" w:space="0" w:color="auto"/>
                    <w:bottom w:val="none" w:sz="0" w:space="0" w:color="auto"/>
                    <w:right w:val="none" w:sz="0" w:space="0" w:color="auto"/>
                  </w:divBdr>
                  <w:divsChild>
                    <w:div w:id="1293243873">
                      <w:marLeft w:val="0"/>
                      <w:marRight w:val="0"/>
                      <w:marTop w:val="0"/>
                      <w:marBottom w:val="0"/>
                      <w:divBdr>
                        <w:top w:val="none" w:sz="0" w:space="0" w:color="auto"/>
                        <w:left w:val="none" w:sz="0" w:space="0" w:color="auto"/>
                        <w:bottom w:val="none" w:sz="0" w:space="0" w:color="auto"/>
                        <w:right w:val="none" w:sz="0" w:space="0" w:color="auto"/>
                      </w:divBdr>
                    </w:div>
                  </w:divsChild>
                </w:div>
                <w:div w:id="169372851">
                  <w:marLeft w:val="0"/>
                  <w:marRight w:val="0"/>
                  <w:marTop w:val="0"/>
                  <w:marBottom w:val="0"/>
                  <w:divBdr>
                    <w:top w:val="none" w:sz="0" w:space="0" w:color="auto"/>
                    <w:left w:val="none" w:sz="0" w:space="0" w:color="auto"/>
                    <w:bottom w:val="none" w:sz="0" w:space="0" w:color="auto"/>
                    <w:right w:val="none" w:sz="0" w:space="0" w:color="auto"/>
                  </w:divBdr>
                  <w:divsChild>
                    <w:div w:id="1246187626">
                      <w:marLeft w:val="0"/>
                      <w:marRight w:val="0"/>
                      <w:marTop w:val="0"/>
                      <w:marBottom w:val="0"/>
                      <w:divBdr>
                        <w:top w:val="none" w:sz="0" w:space="0" w:color="auto"/>
                        <w:left w:val="none" w:sz="0" w:space="0" w:color="auto"/>
                        <w:bottom w:val="none" w:sz="0" w:space="0" w:color="auto"/>
                        <w:right w:val="none" w:sz="0" w:space="0" w:color="auto"/>
                      </w:divBdr>
                    </w:div>
                  </w:divsChild>
                </w:div>
                <w:div w:id="2048672879">
                  <w:marLeft w:val="0"/>
                  <w:marRight w:val="0"/>
                  <w:marTop w:val="0"/>
                  <w:marBottom w:val="0"/>
                  <w:divBdr>
                    <w:top w:val="none" w:sz="0" w:space="0" w:color="auto"/>
                    <w:left w:val="none" w:sz="0" w:space="0" w:color="auto"/>
                    <w:bottom w:val="none" w:sz="0" w:space="0" w:color="auto"/>
                    <w:right w:val="none" w:sz="0" w:space="0" w:color="auto"/>
                  </w:divBdr>
                  <w:divsChild>
                    <w:div w:id="811555392">
                      <w:marLeft w:val="0"/>
                      <w:marRight w:val="0"/>
                      <w:marTop w:val="0"/>
                      <w:marBottom w:val="0"/>
                      <w:divBdr>
                        <w:top w:val="none" w:sz="0" w:space="0" w:color="auto"/>
                        <w:left w:val="none" w:sz="0" w:space="0" w:color="auto"/>
                        <w:bottom w:val="none" w:sz="0" w:space="0" w:color="auto"/>
                        <w:right w:val="none" w:sz="0" w:space="0" w:color="auto"/>
                      </w:divBdr>
                    </w:div>
                  </w:divsChild>
                </w:div>
                <w:div w:id="209921870">
                  <w:marLeft w:val="0"/>
                  <w:marRight w:val="0"/>
                  <w:marTop w:val="0"/>
                  <w:marBottom w:val="0"/>
                  <w:divBdr>
                    <w:top w:val="none" w:sz="0" w:space="0" w:color="auto"/>
                    <w:left w:val="none" w:sz="0" w:space="0" w:color="auto"/>
                    <w:bottom w:val="none" w:sz="0" w:space="0" w:color="auto"/>
                    <w:right w:val="none" w:sz="0" w:space="0" w:color="auto"/>
                  </w:divBdr>
                  <w:divsChild>
                    <w:div w:id="1793863040">
                      <w:marLeft w:val="0"/>
                      <w:marRight w:val="0"/>
                      <w:marTop w:val="0"/>
                      <w:marBottom w:val="0"/>
                      <w:divBdr>
                        <w:top w:val="none" w:sz="0" w:space="0" w:color="auto"/>
                        <w:left w:val="none" w:sz="0" w:space="0" w:color="auto"/>
                        <w:bottom w:val="none" w:sz="0" w:space="0" w:color="auto"/>
                        <w:right w:val="none" w:sz="0" w:space="0" w:color="auto"/>
                      </w:divBdr>
                    </w:div>
                  </w:divsChild>
                </w:div>
                <w:div w:id="757560882">
                  <w:marLeft w:val="0"/>
                  <w:marRight w:val="0"/>
                  <w:marTop w:val="0"/>
                  <w:marBottom w:val="0"/>
                  <w:divBdr>
                    <w:top w:val="none" w:sz="0" w:space="0" w:color="auto"/>
                    <w:left w:val="none" w:sz="0" w:space="0" w:color="auto"/>
                    <w:bottom w:val="none" w:sz="0" w:space="0" w:color="auto"/>
                    <w:right w:val="none" w:sz="0" w:space="0" w:color="auto"/>
                  </w:divBdr>
                  <w:divsChild>
                    <w:div w:id="1676418338">
                      <w:marLeft w:val="0"/>
                      <w:marRight w:val="0"/>
                      <w:marTop w:val="0"/>
                      <w:marBottom w:val="0"/>
                      <w:divBdr>
                        <w:top w:val="none" w:sz="0" w:space="0" w:color="auto"/>
                        <w:left w:val="none" w:sz="0" w:space="0" w:color="auto"/>
                        <w:bottom w:val="none" w:sz="0" w:space="0" w:color="auto"/>
                        <w:right w:val="none" w:sz="0" w:space="0" w:color="auto"/>
                      </w:divBdr>
                    </w:div>
                  </w:divsChild>
                </w:div>
                <w:div w:id="2058124186">
                  <w:marLeft w:val="0"/>
                  <w:marRight w:val="0"/>
                  <w:marTop w:val="0"/>
                  <w:marBottom w:val="0"/>
                  <w:divBdr>
                    <w:top w:val="none" w:sz="0" w:space="0" w:color="auto"/>
                    <w:left w:val="none" w:sz="0" w:space="0" w:color="auto"/>
                    <w:bottom w:val="none" w:sz="0" w:space="0" w:color="auto"/>
                    <w:right w:val="none" w:sz="0" w:space="0" w:color="auto"/>
                  </w:divBdr>
                  <w:divsChild>
                    <w:div w:id="2006474118">
                      <w:marLeft w:val="0"/>
                      <w:marRight w:val="0"/>
                      <w:marTop w:val="0"/>
                      <w:marBottom w:val="0"/>
                      <w:divBdr>
                        <w:top w:val="none" w:sz="0" w:space="0" w:color="auto"/>
                        <w:left w:val="none" w:sz="0" w:space="0" w:color="auto"/>
                        <w:bottom w:val="none" w:sz="0" w:space="0" w:color="auto"/>
                        <w:right w:val="none" w:sz="0" w:space="0" w:color="auto"/>
                      </w:divBdr>
                    </w:div>
                  </w:divsChild>
                </w:div>
                <w:div w:id="120417159">
                  <w:marLeft w:val="0"/>
                  <w:marRight w:val="0"/>
                  <w:marTop w:val="0"/>
                  <w:marBottom w:val="0"/>
                  <w:divBdr>
                    <w:top w:val="none" w:sz="0" w:space="0" w:color="auto"/>
                    <w:left w:val="none" w:sz="0" w:space="0" w:color="auto"/>
                    <w:bottom w:val="none" w:sz="0" w:space="0" w:color="auto"/>
                    <w:right w:val="none" w:sz="0" w:space="0" w:color="auto"/>
                  </w:divBdr>
                  <w:divsChild>
                    <w:div w:id="1770544668">
                      <w:marLeft w:val="0"/>
                      <w:marRight w:val="0"/>
                      <w:marTop w:val="0"/>
                      <w:marBottom w:val="0"/>
                      <w:divBdr>
                        <w:top w:val="none" w:sz="0" w:space="0" w:color="auto"/>
                        <w:left w:val="none" w:sz="0" w:space="0" w:color="auto"/>
                        <w:bottom w:val="none" w:sz="0" w:space="0" w:color="auto"/>
                        <w:right w:val="none" w:sz="0" w:space="0" w:color="auto"/>
                      </w:divBdr>
                    </w:div>
                  </w:divsChild>
                </w:div>
                <w:div w:id="291332934">
                  <w:marLeft w:val="0"/>
                  <w:marRight w:val="0"/>
                  <w:marTop w:val="0"/>
                  <w:marBottom w:val="0"/>
                  <w:divBdr>
                    <w:top w:val="none" w:sz="0" w:space="0" w:color="auto"/>
                    <w:left w:val="none" w:sz="0" w:space="0" w:color="auto"/>
                    <w:bottom w:val="none" w:sz="0" w:space="0" w:color="auto"/>
                    <w:right w:val="none" w:sz="0" w:space="0" w:color="auto"/>
                  </w:divBdr>
                  <w:divsChild>
                    <w:div w:id="1233740140">
                      <w:marLeft w:val="0"/>
                      <w:marRight w:val="0"/>
                      <w:marTop w:val="0"/>
                      <w:marBottom w:val="0"/>
                      <w:divBdr>
                        <w:top w:val="none" w:sz="0" w:space="0" w:color="auto"/>
                        <w:left w:val="none" w:sz="0" w:space="0" w:color="auto"/>
                        <w:bottom w:val="none" w:sz="0" w:space="0" w:color="auto"/>
                        <w:right w:val="none" w:sz="0" w:space="0" w:color="auto"/>
                      </w:divBdr>
                    </w:div>
                  </w:divsChild>
                </w:div>
                <w:div w:id="1434326357">
                  <w:marLeft w:val="0"/>
                  <w:marRight w:val="0"/>
                  <w:marTop w:val="0"/>
                  <w:marBottom w:val="0"/>
                  <w:divBdr>
                    <w:top w:val="none" w:sz="0" w:space="0" w:color="auto"/>
                    <w:left w:val="none" w:sz="0" w:space="0" w:color="auto"/>
                    <w:bottom w:val="none" w:sz="0" w:space="0" w:color="auto"/>
                    <w:right w:val="none" w:sz="0" w:space="0" w:color="auto"/>
                  </w:divBdr>
                  <w:divsChild>
                    <w:div w:id="720248062">
                      <w:marLeft w:val="0"/>
                      <w:marRight w:val="0"/>
                      <w:marTop w:val="0"/>
                      <w:marBottom w:val="0"/>
                      <w:divBdr>
                        <w:top w:val="none" w:sz="0" w:space="0" w:color="auto"/>
                        <w:left w:val="none" w:sz="0" w:space="0" w:color="auto"/>
                        <w:bottom w:val="none" w:sz="0" w:space="0" w:color="auto"/>
                        <w:right w:val="none" w:sz="0" w:space="0" w:color="auto"/>
                      </w:divBdr>
                    </w:div>
                  </w:divsChild>
                </w:div>
                <w:div w:id="770275289">
                  <w:marLeft w:val="0"/>
                  <w:marRight w:val="0"/>
                  <w:marTop w:val="0"/>
                  <w:marBottom w:val="0"/>
                  <w:divBdr>
                    <w:top w:val="none" w:sz="0" w:space="0" w:color="auto"/>
                    <w:left w:val="none" w:sz="0" w:space="0" w:color="auto"/>
                    <w:bottom w:val="none" w:sz="0" w:space="0" w:color="auto"/>
                    <w:right w:val="none" w:sz="0" w:space="0" w:color="auto"/>
                  </w:divBdr>
                  <w:divsChild>
                    <w:div w:id="1534806626">
                      <w:marLeft w:val="0"/>
                      <w:marRight w:val="0"/>
                      <w:marTop w:val="0"/>
                      <w:marBottom w:val="0"/>
                      <w:divBdr>
                        <w:top w:val="none" w:sz="0" w:space="0" w:color="auto"/>
                        <w:left w:val="none" w:sz="0" w:space="0" w:color="auto"/>
                        <w:bottom w:val="none" w:sz="0" w:space="0" w:color="auto"/>
                        <w:right w:val="none" w:sz="0" w:space="0" w:color="auto"/>
                      </w:divBdr>
                    </w:div>
                  </w:divsChild>
                </w:div>
                <w:div w:id="1683622818">
                  <w:marLeft w:val="0"/>
                  <w:marRight w:val="0"/>
                  <w:marTop w:val="0"/>
                  <w:marBottom w:val="0"/>
                  <w:divBdr>
                    <w:top w:val="none" w:sz="0" w:space="0" w:color="auto"/>
                    <w:left w:val="none" w:sz="0" w:space="0" w:color="auto"/>
                    <w:bottom w:val="none" w:sz="0" w:space="0" w:color="auto"/>
                    <w:right w:val="none" w:sz="0" w:space="0" w:color="auto"/>
                  </w:divBdr>
                  <w:divsChild>
                    <w:div w:id="2062483585">
                      <w:marLeft w:val="0"/>
                      <w:marRight w:val="0"/>
                      <w:marTop w:val="0"/>
                      <w:marBottom w:val="0"/>
                      <w:divBdr>
                        <w:top w:val="none" w:sz="0" w:space="0" w:color="auto"/>
                        <w:left w:val="none" w:sz="0" w:space="0" w:color="auto"/>
                        <w:bottom w:val="none" w:sz="0" w:space="0" w:color="auto"/>
                        <w:right w:val="none" w:sz="0" w:space="0" w:color="auto"/>
                      </w:divBdr>
                    </w:div>
                  </w:divsChild>
                </w:div>
                <w:div w:id="1113279672">
                  <w:marLeft w:val="0"/>
                  <w:marRight w:val="0"/>
                  <w:marTop w:val="0"/>
                  <w:marBottom w:val="0"/>
                  <w:divBdr>
                    <w:top w:val="none" w:sz="0" w:space="0" w:color="auto"/>
                    <w:left w:val="none" w:sz="0" w:space="0" w:color="auto"/>
                    <w:bottom w:val="none" w:sz="0" w:space="0" w:color="auto"/>
                    <w:right w:val="none" w:sz="0" w:space="0" w:color="auto"/>
                  </w:divBdr>
                  <w:divsChild>
                    <w:div w:id="1384018487">
                      <w:marLeft w:val="0"/>
                      <w:marRight w:val="0"/>
                      <w:marTop w:val="0"/>
                      <w:marBottom w:val="0"/>
                      <w:divBdr>
                        <w:top w:val="none" w:sz="0" w:space="0" w:color="auto"/>
                        <w:left w:val="none" w:sz="0" w:space="0" w:color="auto"/>
                        <w:bottom w:val="none" w:sz="0" w:space="0" w:color="auto"/>
                        <w:right w:val="none" w:sz="0" w:space="0" w:color="auto"/>
                      </w:divBdr>
                    </w:div>
                  </w:divsChild>
                </w:div>
                <w:div w:id="631978697">
                  <w:marLeft w:val="0"/>
                  <w:marRight w:val="0"/>
                  <w:marTop w:val="0"/>
                  <w:marBottom w:val="0"/>
                  <w:divBdr>
                    <w:top w:val="none" w:sz="0" w:space="0" w:color="auto"/>
                    <w:left w:val="none" w:sz="0" w:space="0" w:color="auto"/>
                    <w:bottom w:val="none" w:sz="0" w:space="0" w:color="auto"/>
                    <w:right w:val="none" w:sz="0" w:space="0" w:color="auto"/>
                  </w:divBdr>
                  <w:divsChild>
                    <w:div w:id="1341274090">
                      <w:marLeft w:val="0"/>
                      <w:marRight w:val="0"/>
                      <w:marTop w:val="0"/>
                      <w:marBottom w:val="0"/>
                      <w:divBdr>
                        <w:top w:val="none" w:sz="0" w:space="0" w:color="auto"/>
                        <w:left w:val="none" w:sz="0" w:space="0" w:color="auto"/>
                        <w:bottom w:val="none" w:sz="0" w:space="0" w:color="auto"/>
                        <w:right w:val="none" w:sz="0" w:space="0" w:color="auto"/>
                      </w:divBdr>
                    </w:div>
                  </w:divsChild>
                </w:div>
                <w:div w:id="1282221920">
                  <w:marLeft w:val="0"/>
                  <w:marRight w:val="0"/>
                  <w:marTop w:val="0"/>
                  <w:marBottom w:val="0"/>
                  <w:divBdr>
                    <w:top w:val="none" w:sz="0" w:space="0" w:color="auto"/>
                    <w:left w:val="none" w:sz="0" w:space="0" w:color="auto"/>
                    <w:bottom w:val="none" w:sz="0" w:space="0" w:color="auto"/>
                    <w:right w:val="none" w:sz="0" w:space="0" w:color="auto"/>
                  </w:divBdr>
                  <w:divsChild>
                    <w:div w:id="1137717804">
                      <w:marLeft w:val="0"/>
                      <w:marRight w:val="0"/>
                      <w:marTop w:val="0"/>
                      <w:marBottom w:val="0"/>
                      <w:divBdr>
                        <w:top w:val="none" w:sz="0" w:space="0" w:color="auto"/>
                        <w:left w:val="none" w:sz="0" w:space="0" w:color="auto"/>
                        <w:bottom w:val="none" w:sz="0" w:space="0" w:color="auto"/>
                        <w:right w:val="none" w:sz="0" w:space="0" w:color="auto"/>
                      </w:divBdr>
                    </w:div>
                  </w:divsChild>
                </w:div>
                <w:div w:id="1942495735">
                  <w:marLeft w:val="0"/>
                  <w:marRight w:val="0"/>
                  <w:marTop w:val="0"/>
                  <w:marBottom w:val="0"/>
                  <w:divBdr>
                    <w:top w:val="none" w:sz="0" w:space="0" w:color="auto"/>
                    <w:left w:val="none" w:sz="0" w:space="0" w:color="auto"/>
                    <w:bottom w:val="none" w:sz="0" w:space="0" w:color="auto"/>
                    <w:right w:val="none" w:sz="0" w:space="0" w:color="auto"/>
                  </w:divBdr>
                  <w:divsChild>
                    <w:div w:id="826555970">
                      <w:marLeft w:val="0"/>
                      <w:marRight w:val="0"/>
                      <w:marTop w:val="0"/>
                      <w:marBottom w:val="0"/>
                      <w:divBdr>
                        <w:top w:val="none" w:sz="0" w:space="0" w:color="auto"/>
                        <w:left w:val="none" w:sz="0" w:space="0" w:color="auto"/>
                        <w:bottom w:val="none" w:sz="0" w:space="0" w:color="auto"/>
                        <w:right w:val="none" w:sz="0" w:space="0" w:color="auto"/>
                      </w:divBdr>
                    </w:div>
                  </w:divsChild>
                </w:div>
                <w:div w:id="634455777">
                  <w:marLeft w:val="0"/>
                  <w:marRight w:val="0"/>
                  <w:marTop w:val="0"/>
                  <w:marBottom w:val="0"/>
                  <w:divBdr>
                    <w:top w:val="none" w:sz="0" w:space="0" w:color="auto"/>
                    <w:left w:val="none" w:sz="0" w:space="0" w:color="auto"/>
                    <w:bottom w:val="none" w:sz="0" w:space="0" w:color="auto"/>
                    <w:right w:val="none" w:sz="0" w:space="0" w:color="auto"/>
                  </w:divBdr>
                  <w:divsChild>
                    <w:div w:id="499078011">
                      <w:marLeft w:val="0"/>
                      <w:marRight w:val="0"/>
                      <w:marTop w:val="0"/>
                      <w:marBottom w:val="0"/>
                      <w:divBdr>
                        <w:top w:val="none" w:sz="0" w:space="0" w:color="auto"/>
                        <w:left w:val="none" w:sz="0" w:space="0" w:color="auto"/>
                        <w:bottom w:val="none" w:sz="0" w:space="0" w:color="auto"/>
                        <w:right w:val="none" w:sz="0" w:space="0" w:color="auto"/>
                      </w:divBdr>
                    </w:div>
                  </w:divsChild>
                </w:div>
                <w:div w:id="1035232665">
                  <w:marLeft w:val="0"/>
                  <w:marRight w:val="0"/>
                  <w:marTop w:val="0"/>
                  <w:marBottom w:val="0"/>
                  <w:divBdr>
                    <w:top w:val="none" w:sz="0" w:space="0" w:color="auto"/>
                    <w:left w:val="none" w:sz="0" w:space="0" w:color="auto"/>
                    <w:bottom w:val="none" w:sz="0" w:space="0" w:color="auto"/>
                    <w:right w:val="none" w:sz="0" w:space="0" w:color="auto"/>
                  </w:divBdr>
                  <w:divsChild>
                    <w:div w:id="1954439139">
                      <w:marLeft w:val="0"/>
                      <w:marRight w:val="0"/>
                      <w:marTop w:val="0"/>
                      <w:marBottom w:val="0"/>
                      <w:divBdr>
                        <w:top w:val="none" w:sz="0" w:space="0" w:color="auto"/>
                        <w:left w:val="none" w:sz="0" w:space="0" w:color="auto"/>
                        <w:bottom w:val="none" w:sz="0" w:space="0" w:color="auto"/>
                        <w:right w:val="none" w:sz="0" w:space="0" w:color="auto"/>
                      </w:divBdr>
                    </w:div>
                  </w:divsChild>
                </w:div>
                <w:div w:id="627516721">
                  <w:marLeft w:val="0"/>
                  <w:marRight w:val="0"/>
                  <w:marTop w:val="0"/>
                  <w:marBottom w:val="0"/>
                  <w:divBdr>
                    <w:top w:val="none" w:sz="0" w:space="0" w:color="auto"/>
                    <w:left w:val="none" w:sz="0" w:space="0" w:color="auto"/>
                    <w:bottom w:val="none" w:sz="0" w:space="0" w:color="auto"/>
                    <w:right w:val="none" w:sz="0" w:space="0" w:color="auto"/>
                  </w:divBdr>
                  <w:divsChild>
                    <w:div w:id="888883930">
                      <w:marLeft w:val="0"/>
                      <w:marRight w:val="0"/>
                      <w:marTop w:val="0"/>
                      <w:marBottom w:val="0"/>
                      <w:divBdr>
                        <w:top w:val="none" w:sz="0" w:space="0" w:color="auto"/>
                        <w:left w:val="none" w:sz="0" w:space="0" w:color="auto"/>
                        <w:bottom w:val="none" w:sz="0" w:space="0" w:color="auto"/>
                        <w:right w:val="none" w:sz="0" w:space="0" w:color="auto"/>
                      </w:divBdr>
                    </w:div>
                  </w:divsChild>
                </w:div>
                <w:div w:id="1395083124">
                  <w:marLeft w:val="0"/>
                  <w:marRight w:val="0"/>
                  <w:marTop w:val="0"/>
                  <w:marBottom w:val="0"/>
                  <w:divBdr>
                    <w:top w:val="none" w:sz="0" w:space="0" w:color="auto"/>
                    <w:left w:val="none" w:sz="0" w:space="0" w:color="auto"/>
                    <w:bottom w:val="none" w:sz="0" w:space="0" w:color="auto"/>
                    <w:right w:val="none" w:sz="0" w:space="0" w:color="auto"/>
                  </w:divBdr>
                  <w:divsChild>
                    <w:div w:id="1520965786">
                      <w:marLeft w:val="0"/>
                      <w:marRight w:val="0"/>
                      <w:marTop w:val="0"/>
                      <w:marBottom w:val="0"/>
                      <w:divBdr>
                        <w:top w:val="none" w:sz="0" w:space="0" w:color="auto"/>
                        <w:left w:val="none" w:sz="0" w:space="0" w:color="auto"/>
                        <w:bottom w:val="none" w:sz="0" w:space="0" w:color="auto"/>
                        <w:right w:val="none" w:sz="0" w:space="0" w:color="auto"/>
                      </w:divBdr>
                    </w:div>
                  </w:divsChild>
                </w:div>
                <w:div w:id="1773932324">
                  <w:marLeft w:val="0"/>
                  <w:marRight w:val="0"/>
                  <w:marTop w:val="0"/>
                  <w:marBottom w:val="0"/>
                  <w:divBdr>
                    <w:top w:val="none" w:sz="0" w:space="0" w:color="auto"/>
                    <w:left w:val="none" w:sz="0" w:space="0" w:color="auto"/>
                    <w:bottom w:val="none" w:sz="0" w:space="0" w:color="auto"/>
                    <w:right w:val="none" w:sz="0" w:space="0" w:color="auto"/>
                  </w:divBdr>
                  <w:divsChild>
                    <w:div w:id="975601465">
                      <w:marLeft w:val="0"/>
                      <w:marRight w:val="0"/>
                      <w:marTop w:val="0"/>
                      <w:marBottom w:val="0"/>
                      <w:divBdr>
                        <w:top w:val="none" w:sz="0" w:space="0" w:color="auto"/>
                        <w:left w:val="none" w:sz="0" w:space="0" w:color="auto"/>
                        <w:bottom w:val="none" w:sz="0" w:space="0" w:color="auto"/>
                        <w:right w:val="none" w:sz="0" w:space="0" w:color="auto"/>
                      </w:divBdr>
                    </w:div>
                  </w:divsChild>
                </w:div>
                <w:div w:id="1089738444">
                  <w:marLeft w:val="0"/>
                  <w:marRight w:val="0"/>
                  <w:marTop w:val="0"/>
                  <w:marBottom w:val="0"/>
                  <w:divBdr>
                    <w:top w:val="none" w:sz="0" w:space="0" w:color="auto"/>
                    <w:left w:val="none" w:sz="0" w:space="0" w:color="auto"/>
                    <w:bottom w:val="none" w:sz="0" w:space="0" w:color="auto"/>
                    <w:right w:val="none" w:sz="0" w:space="0" w:color="auto"/>
                  </w:divBdr>
                  <w:divsChild>
                    <w:div w:id="1735397349">
                      <w:marLeft w:val="0"/>
                      <w:marRight w:val="0"/>
                      <w:marTop w:val="0"/>
                      <w:marBottom w:val="0"/>
                      <w:divBdr>
                        <w:top w:val="none" w:sz="0" w:space="0" w:color="auto"/>
                        <w:left w:val="none" w:sz="0" w:space="0" w:color="auto"/>
                        <w:bottom w:val="none" w:sz="0" w:space="0" w:color="auto"/>
                        <w:right w:val="none" w:sz="0" w:space="0" w:color="auto"/>
                      </w:divBdr>
                    </w:div>
                  </w:divsChild>
                </w:div>
                <w:div w:id="216742170">
                  <w:marLeft w:val="0"/>
                  <w:marRight w:val="0"/>
                  <w:marTop w:val="0"/>
                  <w:marBottom w:val="0"/>
                  <w:divBdr>
                    <w:top w:val="none" w:sz="0" w:space="0" w:color="auto"/>
                    <w:left w:val="none" w:sz="0" w:space="0" w:color="auto"/>
                    <w:bottom w:val="none" w:sz="0" w:space="0" w:color="auto"/>
                    <w:right w:val="none" w:sz="0" w:space="0" w:color="auto"/>
                  </w:divBdr>
                  <w:divsChild>
                    <w:div w:id="348412796">
                      <w:marLeft w:val="0"/>
                      <w:marRight w:val="0"/>
                      <w:marTop w:val="0"/>
                      <w:marBottom w:val="0"/>
                      <w:divBdr>
                        <w:top w:val="none" w:sz="0" w:space="0" w:color="auto"/>
                        <w:left w:val="none" w:sz="0" w:space="0" w:color="auto"/>
                        <w:bottom w:val="none" w:sz="0" w:space="0" w:color="auto"/>
                        <w:right w:val="none" w:sz="0" w:space="0" w:color="auto"/>
                      </w:divBdr>
                    </w:div>
                    <w:div w:id="14150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04463">
          <w:marLeft w:val="0"/>
          <w:marRight w:val="0"/>
          <w:marTop w:val="0"/>
          <w:marBottom w:val="0"/>
          <w:divBdr>
            <w:top w:val="none" w:sz="0" w:space="0" w:color="auto"/>
            <w:left w:val="none" w:sz="0" w:space="0" w:color="auto"/>
            <w:bottom w:val="none" w:sz="0" w:space="0" w:color="auto"/>
            <w:right w:val="none" w:sz="0" w:space="0" w:color="auto"/>
          </w:divBdr>
        </w:div>
        <w:div w:id="12728257">
          <w:marLeft w:val="0"/>
          <w:marRight w:val="0"/>
          <w:marTop w:val="0"/>
          <w:marBottom w:val="0"/>
          <w:divBdr>
            <w:top w:val="none" w:sz="0" w:space="0" w:color="auto"/>
            <w:left w:val="none" w:sz="0" w:space="0" w:color="auto"/>
            <w:bottom w:val="none" w:sz="0" w:space="0" w:color="auto"/>
            <w:right w:val="none" w:sz="0" w:space="0" w:color="auto"/>
          </w:divBdr>
        </w:div>
        <w:div w:id="253126773">
          <w:marLeft w:val="0"/>
          <w:marRight w:val="0"/>
          <w:marTop w:val="0"/>
          <w:marBottom w:val="0"/>
          <w:divBdr>
            <w:top w:val="none" w:sz="0" w:space="0" w:color="auto"/>
            <w:left w:val="none" w:sz="0" w:space="0" w:color="auto"/>
            <w:bottom w:val="none" w:sz="0" w:space="0" w:color="auto"/>
            <w:right w:val="none" w:sz="0" w:space="0" w:color="auto"/>
          </w:divBdr>
        </w:div>
        <w:div w:id="1720979032">
          <w:marLeft w:val="0"/>
          <w:marRight w:val="0"/>
          <w:marTop w:val="0"/>
          <w:marBottom w:val="0"/>
          <w:divBdr>
            <w:top w:val="none" w:sz="0" w:space="0" w:color="auto"/>
            <w:left w:val="none" w:sz="0" w:space="0" w:color="auto"/>
            <w:bottom w:val="none" w:sz="0" w:space="0" w:color="auto"/>
            <w:right w:val="none" w:sz="0" w:space="0" w:color="auto"/>
          </w:divBdr>
          <w:divsChild>
            <w:div w:id="263920785">
              <w:marLeft w:val="0"/>
              <w:marRight w:val="0"/>
              <w:marTop w:val="30"/>
              <w:marBottom w:val="30"/>
              <w:divBdr>
                <w:top w:val="none" w:sz="0" w:space="0" w:color="auto"/>
                <w:left w:val="none" w:sz="0" w:space="0" w:color="auto"/>
                <w:bottom w:val="none" w:sz="0" w:space="0" w:color="auto"/>
                <w:right w:val="none" w:sz="0" w:space="0" w:color="auto"/>
              </w:divBdr>
              <w:divsChild>
                <w:div w:id="1571815443">
                  <w:marLeft w:val="0"/>
                  <w:marRight w:val="0"/>
                  <w:marTop w:val="0"/>
                  <w:marBottom w:val="0"/>
                  <w:divBdr>
                    <w:top w:val="none" w:sz="0" w:space="0" w:color="auto"/>
                    <w:left w:val="none" w:sz="0" w:space="0" w:color="auto"/>
                    <w:bottom w:val="none" w:sz="0" w:space="0" w:color="auto"/>
                    <w:right w:val="none" w:sz="0" w:space="0" w:color="auto"/>
                  </w:divBdr>
                  <w:divsChild>
                    <w:div w:id="1831212429">
                      <w:marLeft w:val="0"/>
                      <w:marRight w:val="0"/>
                      <w:marTop w:val="0"/>
                      <w:marBottom w:val="0"/>
                      <w:divBdr>
                        <w:top w:val="none" w:sz="0" w:space="0" w:color="auto"/>
                        <w:left w:val="none" w:sz="0" w:space="0" w:color="auto"/>
                        <w:bottom w:val="none" w:sz="0" w:space="0" w:color="auto"/>
                        <w:right w:val="none" w:sz="0" w:space="0" w:color="auto"/>
                      </w:divBdr>
                    </w:div>
                  </w:divsChild>
                </w:div>
                <w:div w:id="1565068509">
                  <w:marLeft w:val="0"/>
                  <w:marRight w:val="0"/>
                  <w:marTop w:val="0"/>
                  <w:marBottom w:val="0"/>
                  <w:divBdr>
                    <w:top w:val="none" w:sz="0" w:space="0" w:color="auto"/>
                    <w:left w:val="none" w:sz="0" w:space="0" w:color="auto"/>
                    <w:bottom w:val="none" w:sz="0" w:space="0" w:color="auto"/>
                    <w:right w:val="none" w:sz="0" w:space="0" w:color="auto"/>
                  </w:divBdr>
                  <w:divsChild>
                    <w:div w:id="1593975105">
                      <w:marLeft w:val="0"/>
                      <w:marRight w:val="0"/>
                      <w:marTop w:val="0"/>
                      <w:marBottom w:val="0"/>
                      <w:divBdr>
                        <w:top w:val="none" w:sz="0" w:space="0" w:color="auto"/>
                        <w:left w:val="none" w:sz="0" w:space="0" w:color="auto"/>
                        <w:bottom w:val="none" w:sz="0" w:space="0" w:color="auto"/>
                        <w:right w:val="none" w:sz="0" w:space="0" w:color="auto"/>
                      </w:divBdr>
                    </w:div>
                  </w:divsChild>
                </w:div>
                <w:div w:id="226381211">
                  <w:marLeft w:val="0"/>
                  <w:marRight w:val="0"/>
                  <w:marTop w:val="0"/>
                  <w:marBottom w:val="0"/>
                  <w:divBdr>
                    <w:top w:val="none" w:sz="0" w:space="0" w:color="auto"/>
                    <w:left w:val="none" w:sz="0" w:space="0" w:color="auto"/>
                    <w:bottom w:val="none" w:sz="0" w:space="0" w:color="auto"/>
                    <w:right w:val="none" w:sz="0" w:space="0" w:color="auto"/>
                  </w:divBdr>
                  <w:divsChild>
                    <w:div w:id="302195808">
                      <w:marLeft w:val="0"/>
                      <w:marRight w:val="0"/>
                      <w:marTop w:val="0"/>
                      <w:marBottom w:val="0"/>
                      <w:divBdr>
                        <w:top w:val="none" w:sz="0" w:space="0" w:color="auto"/>
                        <w:left w:val="none" w:sz="0" w:space="0" w:color="auto"/>
                        <w:bottom w:val="none" w:sz="0" w:space="0" w:color="auto"/>
                        <w:right w:val="none" w:sz="0" w:space="0" w:color="auto"/>
                      </w:divBdr>
                    </w:div>
                  </w:divsChild>
                </w:div>
                <w:div w:id="1358383594">
                  <w:marLeft w:val="0"/>
                  <w:marRight w:val="0"/>
                  <w:marTop w:val="0"/>
                  <w:marBottom w:val="0"/>
                  <w:divBdr>
                    <w:top w:val="none" w:sz="0" w:space="0" w:color="auto"/>
                    <w:left w:val="none" w:sz="0" w:space="0" w:color="auto"/>
                    <w:bottom w:val="none" w:sz="0" w:space="0" w:color="auto"/>
                    <w:right w:val="none" w:sz="0" w:space="0" w:color="auto"/>
                  </w:divBdr>
                  <w:divsChild>
                    <w:div w:id="1506096017">
                      <w:marLeft w:val="0"/>
                      <w:marRight w:val="0"/>
                      <w:marTop w:val="0"/>
                      <w:marBottom w:val="0"/>
                      <w:divBdr>
                        <w:top w:val="none" w:sz="0" w:space="0" w:color="auto"/>
                        <w:left w:val="none" w:sz="0" w:space="0" w:color="auto"/>
                        <w:bottom w:val="none" w:sz="0" w:space="0" w:color="auto"/>
                        <w:right w:val="none" w:sz="0" w:space="0" w:color="auto"/>
                      </w:divBdr>
                    </w:div>
                  </w:divsChild>
                </w:div>
                <w:div w:id="1565676357">
                  <w:marLeft w:val="0"/>
                  <w:marRight w:val="0"/>
                  <w:marTop w:val="0"/>
                  <w:marBottom w:val="0"/>
                  <w:divBdr>
                    <w:top w:val="none" w:sz="0" w:space="0" w:color="auto"/>
                    <w:left w:val="none" w:sz="0" w:space="0" w:color="auto"/>
                    <w:bottom w:val="none" w:sz="0" w:space="0" w:color="auto"/>
                    <w:right w:val="none" w:sz="0" w:space="0" w:color="auto"/>
                  </w:divBdr>
                  <w:divsChild>
                    <w:div w:id="574701988">
                      <w:marLeft w:val="0"/>
                      <w:marRight w:val="0"/>
                      <w:marTop w:val="0"/>
                      <w:marBottom w:val="0"/>
                      <w:divBdr>
                        <w:top w:val="none" w:sz="0" w:space="0" w:color="auto"/>
                        <w:left w:val="none" w:sz="0" w:space="0" w:color="auto"/>
                        <w:bottom w:val="none" w:sz="0" w:space="0" w:color="auto"/>
                        <w:right w:val="none" w:sz="0" w:space="0" w:color="auto"/>
                      </w:divBdr>
                    </w:div>
                  </w:divsChild>
                </w:div>
                <w:div w:id="479462470">
                  <w:marLeft w:val="0"/>
                  <w:marRight w:val="0"/>
                  <w:marTop w:val="0"/>
                  <w:marBottom w:val="0"/>
                  <w:divBdr>
                    <w:top w:val="none" w:sz="0" w:space="0" w:color="auto"/>
                    <w:left w:val="none" w:sz="0" w:space="0" w:color="auto"/>
                    <w:bottom w:val="none" w:sz="0" w:space="0" w:color="auto"/>
                    <w:right w:val="none" w:sz="0" w:space="0" w:color="auto"/>
                  </w:divBdr>
                  <w:divsChild>
                    <w:div w:id="837119591">
                      <w:marLeft w:val="0"/>
                      <w:marRight w:val="0"/>
                      <w:marTop w:val="0"/>
                      <w:marBottom w:val="0"/>
                      <w:divBdr>
                        <w:top w:val="none" w:sz="0" w:space="0" w:color="auto"/>
                        <w:left w:val="none" w:sz="0" w:space="0" w:color="auto"/>
                        <w:bottom w:val="none" w:sz="0" w:space="0" w:color="auto"/>
                        <w:right w:val="none" w:sz="0" w:space="0" w:color="auto"/>
                      </w:divBdr>
                    </w:div>
                  </w:divsChild>
                </w:div>
                <w:div w:id="221528680">
                  <w:marLeft w:val="0"/>
                  <w:marRight w:val="0"/>
                  <w:marTop w:val="0"/>
                  <w:marBottom w:val="0"/>
                  <w:divBdr>
                    <w:top w:val="none" w:sz="0" w:space="0" w:color="auto"/>
                    <w:left w:val="none" w:sz="0" w:space="0" w:color="auto"/>
                    <w:bottom w:val="none" w:sz="0" w:space="0" w:color="auto"/>
                    <w:right w:val="none" w:sz="0" w:space="0" w:color="auto"/>
                  </w:divBdr>
                  <w:divsChild>
                    <w:div w:id="148523904">
                      <w:marLeft w:val="0"/>
                      <w:marRight w:val="0"/>
                      <w:marTop w:val="0"/>
                      <w:marBottom w:val="0"/>
                      <w:divBdr>
                        <w:top w:val="none" w:sz="0" w:space="0" w:color="auto"/>
                        <w:left w:val="none" w:sz="0" w:space="0" w:color="auto"/>
                        <w:bottom w:val="none" w:sz="0" w:space="0" w:color="auto"/>
                        <w:right w:val="none" w:sz="0" w:space="0" w:color="auto"/>
                      </w:divBdr>
                    </w:div>
                  </w:divsChild>
                </w:div>
                <w:div w:id="2083063978">
                  <w:marLeft w:val="0"/>
                  <w:marRight w:val="0"/>
                  <w:marTop w:val="0"/>
                  <w:marBottom w:val="0"/>
                  <w:divBdr>
                    <w:top w:val="none" w:sz="0" w:space="0" w:color="auto"/>
                    <w:left w:val="none" w:sz="0" w:space="0" w:color="auto"/>
                    <w:bottom w:val="none" w:sz="0" w:space="0" w:color="auto"/>
                    <w:right w:val="none" w:sz="0" w:space="0" w:color="auto"/>
                  </w:divBdr>
                  <w:divsChild>
                    <w:div w:id="1028676794">
                      <w:marLeft w:val="0"/>
                      <w:marRight w:val="0"/>
                      <w:marTop w:val="0"/>
                      <w:marBottom w:val="0"/>
                      <w:divBdr>
                        <w:top w:val="none" w:sz="0" w:space="0" w:color="auto"/>
                        <w:left w:val="none" w:sz="0" w:space="0" w:color="auto"/>
                        <w:bottom w:val="none" w:sz="0" w:space="0" w:color="auto"/>
                        <w:right w:val="none" w:sz="0" w:space="0" w:color="auto"/>
                      </w:divBdr>
                    </w:div>
                  </w:divsChild>
                </w:div>
                <w:div w:id="1193037558">
                  <w:marLeft w:val="0"/>
                  <w:marRight w:val="0"/>
                  <w:marTop w:val="0"/>
                  <w:marBottom w:val="0"/>
                  <w:divBdr>
                    <w:top w:val="none" w:sz="0" w:space="0" w:color="auto"/>
                    <w:left w:val="none" w:sz="0" w:space="0" w:color="auto"/>
                    <w:bottom w:val="none" w:sz="0" w:space="0" w:color="auto"/>
                    <w:right w:val="none" w:sz="0" w:space="0" w:color="auto"/>
                  </w:divBdr>
                  <w:divsChild>
                    <w:div w:id="1687099832">
                      <w:marLeft w:val="0"/>
                      <w:marRight w:val="0"/>
                      <w:marTop w:val="0"/>
                      <w:marBottom w:val="0"/>
                      <w:divBdr>
                        <w:top w:val="none" w:sz="0" w:space="0" w:color="auto"/>
                        <w:left w:val="none" w:sz="0" w:space="0" w:color="auto"/>
                        <w:bottom w:val="none" w:sz="0" w:space="0" w:color="auto"/>
                        <w:right w:val="none" w:sz="0" w:space="0" w:color="auto"/>
                      </w:divBdr>
                    </w:div>
                  </w:divsChild>
                </w:div>
                <w:div w:id="1052772671">
                  <w:marLeft w:val="0"/>
                  <w:marRight w:val="0"/>
                  <w:marTop w:val="0"/>
                  <w:marBottom w:val="0"/>
                  <w:divBdr>
                    <w:top w:val="none" w:sz="0" w:space="0" w:color="auto"/>
                    <w:left w:val="none" w:sz="0" w:space="0" w:color="auto"/>
                    <w:bottom w:val="none" w:sz="0" w:space="0" w:color="auto"/>
                    <w:right w:val="none" w:sz="0" w:space="0" w:color="auto"/>
                  </w:divBdr>
                  <w:divsChild>
                    <w:div w:id="1187675340">
                      <w:marLeft w:val="0"/>
                      <w:marRight w:val="0"/>
                      <w:marTop w:val="0"/>
                      <w:marBottom w:val="0"/>
                      <w:divBdr>
                        <w:top w:val="none" w:sz="0" w:space="0" w:color="auto"/>
                        <w:left w:val="none" w:sz="0" w:space="0" w:color="auto"/>
                        <w:bottom w:val="none" w:sz="0" w:space="0" w:color="auto"/>
                        <w:right w:val="none" w:sz="0" w:space="0" w:color="auto"/>
                      </w:divBdr>
                    </w:div>
                  </w:divsChild>
                </w:div>
                <w:div w:id="1750425822">
                  <w:marLeft w:val="0"/>
                  <w:marRight w:val="0"/>
                  <w:marTop w:val="0"/>
                  <w:marBottom w:val="0"/>
                  <w:divBdr>
                    <w:top w:val="none" w:sz="0" w:space="0" w:color="auto"/>
                    <w:left w:val="none" w:sz="0" w:space="0" w:color="auto"/>
                    <w:bottom w:val="none" w:sz="0" w:space="0" w:color="auto"/>
                    <w:right w:val="none" w:sz="0" w:space="0" w:color="auto"/>
                  </w:divBdr>
                  <w:divsChild>
                    <w:div w:id="1141732907">
                      <w:marLeft w:val="0"/>
                      <w:marRight w:val="0"/>
                      <w:marTop w:val="0"/>
                      <w:marBottom w:val="0"/>
                      <w:divBdr>
                        <w:top w:val="none" w:sz="0" w:space="0" w:color="auto"/>
                        <w:left w:val="none" w:sz="0" w:space="0" w:color="auto"/>
                        <w:bottom w:val="none" w:sz="0" w:space="0" w:color="auto"/>
                        <w:right w:val="none" w:sz="0" w:space="0" w:color="auto"/>
                      </w:divBdr>
                    </w:div>
                  </w:divsChild>
                </w:div>
                <w:div w:id="32853540">
                  <w:marLeft w:val="0"/>
                  <w:marRight w:val="0"/>
                  <w:marTop w:val="0"/>
                  <w:marBottom w:val="0"/>
                  <w:divBdr>
                    <w:top w:val="none" w:sz="0" w:space="0" w:color="auto"/>
                    <w:left w:val="none" w:sz="0" w:space="0" w:color="auto"/>
                    <w:bottom w:val="none" w:sz="0" w:space="0" w:color="auto"/>
                    <w:right w:val="none" w:sz="0" w:space="0" w:color="auto"/>
                  </w:divBdr>
                  <w:divsChild>
                    <w:div w:id="10284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658160">
      <w:bodyDiv w:val="1"/>
      <w:marLeft w:val="0"/>
      <w:marRight w:val="0"/>
      <w:marTop w:val="0"/>
      <w:marBottom w:val="0"/>
      <w:divBdr>
        <w:top w:val="none" w:sz="0" w:space="0" w:color="auto"/>
        <w:left w:val="none" w:sz="0" w:space="0" w:color="auto"/>
        <w:bottom w:val="none" w:sz="0" w:space="0" w:color="auto"/>
        <w:right w:val="none" w:sz="0" w:space="0" w:color="auto"/>
      </w:divBdr>
    </w:div>
    <w:div w:id="1864122843">
      <w:bodyDiv w:val="1"/>
      <w:marLeft w:val="0"/>
      <w:marRight w:val="0"/>
      <w:marTop w:val="0"/>
      <w:marBottom w:val="0"/>
      <w:divBdr>
        <w:top w:val="none" w:sz="0" w:space="0" w:color="auto"/>
        <w:left w:val="none" w:sz="0" w:space="0" w:color="auto"/>
        <w:bottom w:val="none" w:sz="0" w:space="0" w:color="auto"/>
        <w:right w:val="none" w:sz="0" w:space="0" w:color="auto"/>
      </w:divBdr>
      <w:divsChild>
        <w:div w:id="888997739">
          <w:marLeft w:val="0"/>
          <w:marRight w:val="0"/>
          <w:marTop w:val="0"/>
          <w:marBottom w:val="0"/>
          <w:divBdr>
            <w:top w:val="none" w:sz="0" w:space="0" w:color="auto"/>
            <w:left w:val="none" w:sz="0" w:space="0" w:color="auto"/>
            <w:bottom w:val="none" w:sz="0" w:space="0" w:color="auto"/>
            <w:right w:val="none" w:sz="0" w:space="0" w:color="auto"/>
          </w:divBdr>
        </w:div>
        <w:div w:id="533930342">
          <w:marLeft w:val="0"/>
          <w:marRight w:val="0"/>
          <w:marTop w:val="0"/>
          <w:marBottom w:val="0"/>
          <w:divBdr>
            <w:top w:val="none" w:sz="0" w:space="0" w:color="auto"/>
            <w:left w:val="none" w:sz="0" w:space="0" w:color="auto"/>
            <w:bottom w:val="none" w:sz="0" w:space="0" w:color="auto"/>
            <w:right w:val="none" w:sz="0" w:space="0" w:color="auto"/>
          </w:divBdr>
        </w:div>
        <w:div w:id="1506089417">
          <w:marLeft w:val="0"/>
          <w:marRight w:val="0"/>
          <w:marTop w:val="0"/>
          <w:marBottom w:val="0"/>
          <w:divBdr>
            <w:top w:val="none" w:sz="0" w:space="0" w:color="auto"/>
            <w:left w:val="none" w:sz="0" w:space="0" w:color="auto"/>
            <w:bottom w:val="none" w:sz="0" w:space="0" w:color="auto"/>
            <w:right w:val="none" w:sz="0" w:space="0" w:color="auto"/>
          </w:divBdr>
        </w:div>
        <w:div w:id="1345746261">
          <w:marLeft w:val="0"/>
          <w:marRight w:val="0"/>
          <w:marTop w:val="0"/>
          <w:marBottom w:val="0"/>
          <w:divBdr>
            <w:top w:val="none" w:sz="0" w:space="0" w:color="auto"/>
            <w:left w:val="none" w:sz="0" w:space="0" w:color="auto"/>
            <w:bottom w:val="none" w:sz="0" w:space="0" w:color="auto"/>
            <w:right w:val="none" w:sz="0" w:space="0" w:color="auto"/>
          </w:divBdr>
        </w:div>
        <w:div w:id="1953827160">
          <w:marLeft w:val="0"/>
          <w:marRight w:val="0"/>
          <w:marTop w:val="0"/>
          <w:marBottom w:val="0"/>
          <w:divBdr>
            <w:top w:val="none" w:sz="0" w:space="0" w:color="auto"/>
            <w:left w:val="none" w:sz="0" w:space="0" w:color="auto"/>
            <w:bottom w:val="none" w:sz="0" w:space="0" w:color="auto"/>
            <w:right w:val="none" w:sz="0" w:space="0" w:color="auto"/>
          </w:divBdr>
        </w:div>
        <w:div w:id="68969759">
          <w:marLeft w:val="0"/>
          <w:marRight w:val="0"/>
          <w:marTop w:val="0"/>
          <w:marBottom w:val="0"/>
          <w:divBdr>
            <w:top w:val="none" w:sz="0" w:space="0" w:color="auto"/>
            <w:left w:val="none" w:sz="0" w:space="0" w:color="auto"/>
            <w:bottom w:val="none" w:sz="0" w:space="0" w:color="auto"/>
            <w:right w:val="none" w:sz="0" w:space="0" w:color="auto"/>
          </w:divBdr>
        </w:div>
        <w:div w:id="1937983093">
          <w:marLeft w:val="0"/>
          <w:marRight w:val="0"/>
          <w:marTop w:val="0"/>
          <w:marBottom w:val="0"/>
          <w:divBdr>
            <w:top w:val="none" w:sz="0" w:space="0" w:color="auto"/>
            <w:left w:val="none" w:sz="0" w:space="0" w:color="auto"/>
            <w:bottom w:val="none" w:sz="0" w:space="0" w:color="auto"/>
            <w:right w:val="none" w:sz="0" w:space="0" w:color="auto"/>
          </w:divBdr>
        </w:div>
        <w:div w:id="372585881">
          <w:marLeft w:val="0"/>
          <w:marRight w:val="0"/>
          <w:marTop w:val="0"/>
          <w:marBottom w:val="0"/>
          <w:divBdr>
            <w:top w:val="none" w:sz="0" w:space="0" w:color="auto"/>
            <w:left w:val="none" w:sz="0" w:space="0" w:color="auto"/>
            <w:bottom w:val="none" w:sz="0" w:space="0" w:color="auto"/>
            <w:right w:val="none" w:sz="0" w:space="0" w:color="auto"/>
          </w:divBdr>
        </w:div>
        <w:div w:id="1238322310">
          <w:marLeft w:val="0"/>
          <w:marRight w:val="0"/>
          <w:marTop w:val="0"/>
          <w:marBottom w:val="0"/>
          <w:divBdr>
            <w:top w:val="none" w:sz="0" w:space="0" w:color="auto"/>
            <w:left w:val="none" w:sz="0" w:space="0" w:color="auto"/>
            <w:bottom w:val="none" w:sz="0" w:space="0" w:color="auto"/>
            <w:right w:val="none" w:sz="0" w:space="0" w:color="auto"/>
          </w:divBdr>
        </w:div>
        <w:div w:id="1222981891">
          <w:marLeft w:val="0"/>
          <w:marRight w:val="0"/>
          <w:marTop w:val="0"/>
          <w:marBottom w:val="0"/>
          <w:divBdr>
            <w:top w:val="none" w:sz="0" w:space="0" w:color="auto"/>
            <w:left w:val="none" w:sz="0" w:space="0" w:color="auto"/>
            <w:bottom w:val="none" w:sz="0" w:space="0" w:color="auto"/>
            <w:right w:val="none" w:sz="0" w:space="0" w:color="auto"/>
          </w:divBdr>
        </w:div>
        <w:div w:id="824705913">
          <w:marLeft w:val="0"/>
          <w:marRight w:val="0"/>
          <w:marTop w:val="0"/>
          <w:marBottom w:val="0"/>
          <w:divBdr>
            <w:top w:val="none" w:sz="0" w:space="0" w:color="auto"/>
            <w:left w:val="none" w:sz="0" w:space="0" w:color="auto"/>
            <w:bottom w:val="none" w:sz="0" w:space="0" w:color="auto"/>
            <w:right w:val="none" w:sz="0" w:space="0" w:color="auto"/>
          </w:divBdr>
        </w:div>
        <w:div w:id="795175574">
          <w:marLeft w:val="0"/>
          <w:marRight w:val="0"/>
          <w:marTop w:val="0"/>
          <w:marBottom w:val="0"/>
          <w:divBdr>
            <w:top w:val="none" w:sz="0" w:space="0" w:color="auto"/>
            <w:left w:val="none" w:sz="0" w:space="0" w:color="auto"/>
            <w:bottom w:val="none" w:sz="0" w:space="0" w:color="auto"/>
            <w:right w:val="none" w:sz="0" w:space="0" w:color="auto"/>
          </w:divBdr>
        </w:div>
        <w:div w:id="526408651">
          <w:marLeft w:val="0"/>
          <w:marRight w:val="0"/>
          <w:marTop w:val="0"/>
          <w:marBottom w:val="0"/>
          <w:divBdr>
            <w:top w:val="none" w:sz="0" w:space="0" w:color="auto"/>
            <w:left w:val="none" w:sz="0" w:space="0" w:color="auto"/>
            <w:bottom w:val="none" w:sz="0" w:space="0" w:color="auto"/>
            <w:right w:val="none" w:sz="0" w:space="0" w:color="auto"/>
          </w:divBdr>
        </w:div>
        <w:div w:id="708991689">
          <w:marLeft w:val="0"/>
          <w:marRight w:val="0"/>
          <w:marTop w:val="0"/>
          <w:marBottom w:val="0"/>
          <w:divBdr>
            <w:top w:val="none" w:sz="0" w:space="0" w:color="auto"/>
            <w:left w:val="none" w:sz="0" w:space="0" w:color="auto"/>
            <w:bottom w:val="none" w:sz="0" w:space="0" w:color="auto"/>
            <w:right w:val="none" w:sz="0" w:space="0" w:color="auto"/>
          </w:divBdr>
        </w:div>
        <w:div w:id="1935700686">
          <w:marLeft w:val="0"/>
          <w:marRight w:val="0"/>
          <w:marTop w:val="0"/>
          <w:marBottom w:val="0"/>
          <w:divBdr>
            <w:top w:val="none" w:sz="0" w:space="0" w:color="auto"/>
            <w:left w:val="none" w:sz="0" w:space="0" w:color="auto"/>
            <w:bottom w:val="none" w:sz="0" w:space="0" w:color="auto"/>
            <w:right w:val="none" w:sz="0" w:space="0" w:color="auto"/>
          </w:divBdr>
        </w:div>
        <w:div w:id="1796409016">
          <w:marLeft w:val="0"/>
          <w:marRight w:val="0"/>
          <w:marTop w:val="0"/>
          <w:marBottom w:val="0"/>
          <w:divBdr>
            <w:top w:val="none" w:sz="0" w:space="0" w:color="auto"/>
            <w:left w:val="none" w:sz="0" w:space="0" w:color="auto"/>
            <w:bottom w:val="none" w:sz="0" w:space="0" w:color="auto"/>
            <w:right w:val="none" w:sz="0" w:space="0" w:color="auto"/>
          </w:divBdr>
        </w:div>
        <w:div w:id="1189565378">
          <w:marLeft w:val="0"/>
          <w:marRight w:val="0"/>
          <w:marTop w:val="0"/>
          <w:marBottom w:val="0"/>
          <w:divBdr>
            <w:top w:val="none" w:sz="0" w:space="0" w:color="auto"/>
            <w:left w:val="none" w:sz="0" w:space="0" w:color="auto"/>
            <w:bottom w:val="none" w:sz="0" w:space="0" w:color="auto"/>
            <w:right w:val="none" w:sz="0" w:space="0" w:color="auto"/>
          </w:divBdr>
        </w:div>
        <w:div w:id="1480264068">
          <w:marLeft w:val="0"/>
          <w:marRight w:val="0"/>
          <w:marTop w:val="0"/>
          <w:marBottom w:val="0"/>
          <w:divBdr>
            <w:top w:val="none" w:sz="0" w:space="0" w:color="auto"/>
            <w:left w:val="none" w:sz="0" w:space="0" w:color="auto"/>
            <w:bottom w:val="none" w:sz="0" w:space="0" w:color="auto"/>
            <w:right w:val="none" w:sz="0" w:space="0" w:color="auto"/>
          </w:divBdr>
        </w:div>
        <w:div w:id="492961820">
          <w:marLeft w:val="0"/>
          <w:marRight w:val="0"/>
          <w:marTop w:val="0"/>
          <w:marBottom w:val="0"/>
          <w:divBdr>
            <w:top w:val="none" w:sz="0" w:space="0" w:color="auto"/>
            <w:left w:val="none" w:sz="0" w:space="0" w:color="auto"/>
            <w:bottom w:val="none" w:sz="0" w:space="0" w:color="auto"/>
            <w:right w:val="none" w:sz="0" w:space="0" w:color="auto"/>
          </w:divBdr>
        </w:div>
        <w:div w:id="712537437">
          <w:marLeft w:val="0"/>
          <w:marRight w:val="0"/>
          <w:marTop w:val="0"/>
          <w:marBottom w:val="0"/>
          <w:divBdr>
            <w:top w:val="none" w:sz="0" w:space="0" w:color="auto"/>
            <w:left w:val="none" w:sz="0" w:space="0" w:color="auto"/>
            <w:bottom w:val="none" w:sz="0" w:space="0" w:color="auto"/>
            <w:right w:val="none" w:sz="0" w:space="0" w:color="auto"/>
          </w:divBdr>
        </w:div>
        <w:div w:id="681933058">
          <w:marLeft w:val="0"/>
          <w:marRight w:val="0"/>
          <w:marTop w:val="0"/>
          <w:marBottom w:val="0"/>
          <w:divBdr>
            <w:top w:val="none" w:sz="0" w:space="0" w:color="auto"/>
            <w:left w:val="none" w:sz="0" w:space="0" w:color="auto"/>
            <w:bottom w:val="none" w:sz="0" w:space="0" w:color="auto"/>
            <w:right w:val="none" w:sz="0" w:space="0" w:color="auto"/>
          </w:divBdr>
        </w:div>
        <w:div w:id="1644846205">
          <w:marLeft w:val="0"/>
          <w:marRight w:val="0"/>
          <w:marTop w:val="0"/>
          <w:marBottom w:val="0"/>
          <w:divBdr>
            <w:top w:val="none" w:sz="0" w:space="0" w:color="auto"/>
            <w:left w:val="none" w:sz="0" w:space="0" w:color="auto"/>
            <w:bottom w:val="none" w:sz="0" w:space="0" w:color="auto"/>
            <w:right w:val="none" w:sz="0" w:space="0" w:color="auto"/>
          </w:divBdr>
        </w:div>
        <w:div w:id="1379940763">
          <w:marLeft w:val="0"/>
          <w:marRight w:val="0"/>
          <w:marTop w:val="0"/>
          <w:marBottom w:val="0"/>
          <w:divBdr>
            <w:top w:val="none" w:sz="0" w:space="0" w:color="auto"/>
            <w:left w:val="none" w:sz="0" w:space="0" w:color="auto"/>
            <w:bottom w:val="none" w:sz="0" w:space="0" w:color="auto"/>
            <w:right w:val="none" w:sz="0" w:space="0" w:color="auto"/>
          </w:divBdr>
          <w:divsChild>
            <w:div w:id="1082020962">
              <w:marLeft w:val="0"/>
              <w:marRight w:val="0"/>
              <w:marTop w:val="30"/>
              <w:marBottom w:val="30"/>
              <w:divBdr>
                <w:top w:val="none" w:sz="0" w:space="0" w:color="auto"/>
                <w:left w:val="none" w:sz="0" w:space="0" w:color="auto"/>
                <w:bottom w:val="none" w:sz="0" w:space="0" w:color="auto"/>
                <w:right w:val="none" w:sz="0" w:space="0" w:color="auto"/>
              </w:divBdr>
              <w:divsChild>
                <w:div w:id="619605284">
                  <w:marLeft w:val="0"/>
                  <w:marRight w:val="0"/>
                  <w:marTop w:val="0"/>
                  <w:marBottom w:val="0"/>
                  <w:divBdr>
                    <w:top w:val="none" w:sz="0" w:space="0" w:color="auto"/>
                    <w:left w:val="none" w:sz="0" w:space="0" w:color="auto"/>
                    <w:bottom w:val="none" w:sz="0" w:space="0" w:color="auto"/>
                    <w:right w:val="none" w:sz="0" w:space="0" w:color="auto"/>
                  </w:divBdr>
                  <w:divsChild>
                    <w:div w:id="1135559976">
                      <w:marLeft w:val="0"/>
                      <w:marRight w:val="0"/>
                      <w:marTop w:val="0"/>
                      <w:marBottom w:val="0"/>
                      <w:divBdr>
                        <w:top w:val="none" w:sz="0" w:space="0" w:color="auto"/>
                        <w:left w:val="none" w:sz="0" w:space="0" w:color="auto"/>
                        <w:bottom w:val="none" w:sz="0" w:space="0" w:color="auto"/>
                        <w:right w:val="none" w:sz="0" w:space="0" w:color="auto"/>
                      </w:divBdr>
                    </w:div>
                  </w:divsChild>
                </w:div>
                <w:div w:id="1739933675">
                  <w:marLeft w:val="0"/>
                  <w:marRight w:val="0"/>
                  <w:marTop w:val="0"/>
                  <w:marBottom w:val="0"/>
                  <w:divBdr>
                    <w:top w:val="none" w:sz="0" w:space="0" w:color="auto"/>
                    <w:left w:val="none" w:sz="0" w:space="0" w:color="auto"/>
                    <w:bottom w:val="none" w:sz="0" w:space="0" w:color="auto"/>
                    <w:right w:val="none" w:sz="0" w:space="0" w:color="auto"/>
                  </w:divBdr>
                  <w:divsChild>
                    <w:div w:id="820540030">
                      <w:marLeft w:val="0"/>
                      <w:marRight w:val="0"/>
                      <w:marTop w:val="0"/>
                      <w:marBottom w:val="0"/>
                      <w:divBdr>
                        <w:top w:val="none" w:sz="0" w:space="0" w:color="auto"/>
                        <w:left w:val="none" w:sz="0" w:space="0" w:color="auto"/>
                        <w:bottom w:val="none" w:sz="0" w:space="0" w:color="auto"/>
                        <w:right w:val="none" w:sz="0" w:space="0" w:color="auto"/>
                      </w:divBdr>
                    </w:div>
                  </w:divsChild>
                </w:div>
                <w:div w:id="1880970859">
                  <w:marLeft w:val="0"/>
                  <w:marRight w:val="0"/>
                  <w:marTop w:val="0"/>
                  <w:marBottom w:val="0"/>
                  <w:divBdr>
                    <w:top w:val="none" w:sz="0" w:space="0" w:color="auto"/>
                    <w:left w:val="none" w:sz="0" w:space="0" w:color="auto"/>
                    <w:bottom w:val="none" w:sz="0" w:space="0" w:color="auto"/>
                    <w:right w:val="none" w:sz="0" w:space="0" w:color="auto"/>
                  </w:divBdr>
                  <w:divsChild>
                    <w:div w:id="254675758">
                      <w:marLeft w:val="0"/>
                      <w:marRight w:val="0"/>
                      <w:marTop w:val="0"/>
                      <w:marBottom w:val="0"/>
                      <w:divBdr>
                        <w:top w:val="none" w:sz="0" w:space="0" w:color="auto"/>
                        <w:left w:val="none" w:sz="0" w:space="0" w:color="auto"/>
                        <w:bottom w:val="none" w:sz="0" w:space="0" w:color="auto"/>
                        <w:right w:val="none" w:sz="0" w:space="0" w:color="auto"/>
                      </w:divBdr>
                    </w:div>
                  </w:divsChild>
                </w:div>
                <w:div w:id="542905446">
                  <w:marLeft w:val="0"/>
                  <w:marRight w:val="0"/>
                  <w:marTop w:val="0"/>
                  <w:marBottom w:val="0"/>
                  <w:divBdr>
                    <w:top w:val="none" w:sz="0" w:space="0" w:color="auto"/>
                    <w:left w:val="none" w:sz="0" w:space="0" w:color="auto"/>
                    <w:bottom w:val="none" w:sz="0" w:space="0" w:color="auto"/>
                    <w:right w:val="none" w:sz="0" w:space="0" w:color="auto"/>
                  </w:divBdr>
                  <w:divsChild>
                    <w:div w:id="1439057409">
                      <w:marLeft w:val="0"/>
                      <w:marRight w:val="0"/>
                      <w:marTop w:val="0"/>
                      <w:marBottom w:val="0"/>
                      <w:divBdr>
                        <w:top w:val="none" w:sz="0" w:space="0" w:color="auto"/>
                        <w:left w:val="none" w:sz="0" w:space="0" w:color="auto"/>
                        <w:bottom w:val="none" w:sz="0" w:space="0" w:color="auto"/>
                        <w:right w:val="none" w:sz="0" w:space="0" w:color="auto"/>
                      </w:divBdr>
                    </w:div>
                  </w:divsChild>
                </w:div>
                <w:div w:id="430054357">
                  <w:marLeft w:val="0"/>
                  <w:marRight w:val="0"/>
                  <w:marTop w:val="0"/>
                  <w:marBottom w:val="0"/>
                  <w:divBdr>
                    <w:top w:val="none" w:sz="0" w:space="0" w:color="auto"/>
                    <w:left w:val="none" w:sz="0" w:space="0" w:color="auto"/>
                    <w:bottom w:val="none" w:sz="0" w:space="0" w:color="auto"/>
                    <w:right w:val="none" w:sz="0" w:space="0" w:color="auto"/>
                  </w:divBdr>
                  <w:divsChild>
                    <w:div w:id="758015798">
                      <w:marLeft w:val="0"/>
                      <w:marRight w:val="0"/>
                      <w:marTop w:val="0"/>
                      <w:marBottom w:val="0"/>
                      <w:divBdr>
                        <w:top w:val="none" w:sz="0" w:space="0" w:color="auto"/>
                        <w:left w:val="none" w:sz="0" w:space="0" w:color="auto"/>
                        <w:bottom w:val="none" w:sz="0" w:space="0" w:color="auto"/>
                        <w:right w:val="none" w:sz="0" w:space="0" w:color="auto"/>
                      </w:divBdr>
                    </w:div>
                  </w:divsChild>
                </w:div>
                <w:div w:id="1110199561">
                  <w:marLeft w:val="0"/>
                  <w:marRight w:val="0"/>
                  <w:marTop w:val="0"/>
                  <w:marBottom w:val="0"/>
                  <w:divBdr>
                    <w:top w:val="none" w:sz="0" w:space="0" w:color="auto"/>
                    <w:left w:val="none" w:sz="0" w:space="0" w:color="auto"/>
                    <w:bottom w:val="none" w:sz="0" w:space="0" w:color="auto"/>
                    <w:right w:val="none" w:sz="0" w:space="0" w:color="auto"/>
                  </w:divBdr>
                  <w:divsChild>
                    <w:div w:id="1210919090">
                      <w:marLeft w:val="0"/>
                      <w:marRight w:val="0"/>
                      <w:marTop w:val="0"/>
                      <w:marBottom w:val="0"/>
                      <w:divBdr>
                        <w:top w:val="none" w:sz="0" w:space="0" w:color="auto"/>
                        <w:left w:val="none" w:sz="0" w:space="0" w:color="auto"/>
                        <w:bottom w:val="none" w:sz="0" w:space="0" w:color="auto"/>
                        <w:right w:val="none" w:sz="0" w:space="0" w:color="auto"/>
                      </w:divBdr>
                    </w:div>
                  </w:divsChild>
                </w:div>
                <w:div w:id="912472233">
                  <w:marLeft w:val="0"/>
                  <w:marRight w:val="0"/>
                  <w:marTop w:val="0"/>
                  <w:marBottom w:val="0"/>
                  <w:divBdr>
                    <w:top w:val="none" w:sz="0" w:space="0" w:color="auto"/>
                    <w:left w:val="none" w:sz="0" w:space="0" w:color="auto"/>
                    <w:bottom w:val="none" w:sz="0" w:space="0" w:color="auto"/>
                    <w:right w:val="none" w:sz="0" w:space="0" w:color="auto"/>
                  </w:divBdr>
                  <w:divsChild>
                    <w:div w:id="2122915066">
                      <w:marLeft w:val="0"/>
                      <w:marRight w:val="0"/>
                      <w:marTop w:val="0"/>
                      <w:marBottom w:val="0"/>
                      <w:divBdr>
                        <w:top w:val="none" w:sz="0" w:space="0" w:color="auto"/>
                        <w:left w:val="none" w:sz="0" w:space="0" w:color="auto"/>
                        <w:bottom w:val="none" w:sz="0" w:space="0" w:color="auto"/>
                        <w:right w:val="none" w:sz="0" w:space="0" w:color="auto"/>
                      </w:divBdr>
                    </w:div>
                  </w:divsChild>
                </w:div>
                <w:div w:id="571232165">
                  <w:marLeft w:val="0"/>
                  <w:marRight w:val="0"/>
                  <w:marTop w:val="0"/>
                  <w:marBottom w:val="0"/>
                  <w:divBdr>
                    <w:top w:val="none" w:sz="0" w:space="0" w:color="auto"/>
                    <w:left w:val="none" w:sz="0" w:space="0" w:color="auto"/>
                    <w:bottom w:val="none" w:sz="0" w:space="0" w:color="auto"/>
                    <w:right w:val="none" w:sz="0" w:space="0" w:color="auto"/>
                  </w:divBdr>
                  <w:divsChild>
                    <w:div w:id="1340279596">
                      <w:marLeft w:val="0"/>
                      <w:marRight w:val="0"/>
                      <w:marTop w:val="0"/>
                      <w:marBottom w:val="0"/>
                      <w:divBdr>
                        <w:top w:val="none" w:sz="0" w:space="0" w:color="auto"/>
                        <w:left w:val="none" w:sz="0" w:space="0" w:color="auto"/>
                        <w:bottom w:val="none" w:sz="0" w:space="0" w:color="auto"/>
                        <w:right w:val="none" w:sz="0" w:space="0" w:color="auto"/>
                      </w:divBdr>
                    </w:div>
                  </w:divsChild>
                </w:div>
                <w:div w:id="1975285799">
                  <w:marLeft w:val="0"/>
                  <w:marRight w:val="0"/>
                  <w:marTop w:val="0"/>
                  <w:marBottom w:val="0"/>
                  <w:divBdr>
                    <w:top w:val="none" w:sz="0" w:space="0" w:color="auto"/>
                    <w:left w:val="none" w:sz="0" w:space="0" w:color="auto"/>
                    <w:bottom w:val="none" w:sz="0" w:space="0" w:color="auto"/>
                    <w:right w:val="none" w:sz="0" w:space="0" w:color="auto"/>
                  </w:divBdr>
                  <w:divsChild>
                    <w:div w:id="437337002">
                      <w:marLeft w:val="0"/>
                      <w:marRight w:val="0"/>
                      <w:marTop w:val="0"/>
                      <w:marBottom w:val="0"/>
                      <w:divBdr>
                        <w:top w:val="none" w:sz="0" w:space="0" w:color="auto"/>
                        <w:left w:val="none" w:sz="0" w:space="0" w:color="auto"/>
                        <w:bottom w:val="none" w:sz="0" w:space="0" w:color="auto"/>
                        <w:right w:val="none" w:sz="0" w:space="0" w:color="auto"/>
                      </w:divBdr>
                    </w:div>
                  </w:divsChild>
                </w:div>
                <w:div w:id="1760370335">
                  <w:marLeft w:val="0"/>
                  <w:marRight w:val="0"/>
                  <w:marTop w:val="0"/>
                  <w:marBottom w:val="0"/>
                  <w:divBdr>
                    <w:top w:val="none" w:sz="0" w:space="0" w:color="auto"/>
                    <w:left w:val="none" w:sz="0" w:space="0" w:color="auto"/>
                    <w:bottom w:val="none" w:sz="0" w:space="0" w:color="auto"/>
                    <w:right w:val="none" w:sz="0" w:space="0" w:color="auto"/>
                  </w:divBdr>
                  <w:divsChild>
                    <w:div w:id="653606195">
                      <w:marLeft w:val="0"/>
                      <w:marRight w:val="0"/>
                      <w:marTop w:val="0"/>
                      <w:marBottom w:val="0"/>
                      <w:divBdr>
                        <w:top w:val="none" w:sz="0" w:space="0" w:color="auto"/>
                        <w:left w:val="none" w:sz="0" w:space="0" w:color="auto"/>
                        <w:bottom w:val="none" w:sz="0" w:space="0" w:color="auto"/>
                        <w:right w:val="none" w:sz="0" w:space="0" w:color="auto"/>
                      </w:divBdr>
                    </w:div>
                  </w:divsChild>
                </w:div>
                <w:div w:id="2107530370">
                  <w:marLeft w:val="0"/>
                  <w:marRight w:val="0"/>
                  <w:marTop w:val="0"/>
                  <w:marBottom w:val="0"/>
                  <w:divBdr>
                    <w:top w:val="none" w:sz="0" w:space="0" w:color="auto"/>
                    <w:left w:val="none" w:sz="0" w:space="0" w:color="auto"/>
                    <w:bottom w:val="none" w:sz="0" w:space="0" w:color="auto"/>
                    <w:right w:val="none" w:sz="0" w:space="0" w:color="auto"/>
                  </w:divBdr>
                  <w:divsChild>
                    <w:div w:id="1183856150">
                      <w:marLeft w:val="0"/>
                      <w:marRight w:val="0"/>
                      <w:marTop w:val="0"/>
                      <w:marBottom w:val="0"/>
                      <w:divBdr>
                        <w:top w:val="none" w:sz="0" w:space="0" w:color="auto"/>
                        <w:left w:val="none" w:sz="0" w:space="0" w:color="auto"/>
                        <w:bottom w:val="none" w:sz="0" w:space="0" w:color="auto"/>
                        <w:right w:val="none" w:sz="0" w:space="0" w:color="auto"/>
                      </w:divBdr>
                    </w:div>
                  </w:divsChild>
                </w:div>
                <w:div w:id="259221722">
                  <w:marLeft w:val="0"/>
                  <w:marRight w:val="0"/>
                  <w:marTop w:val="0"/>
                  <w:marBottom w:val="0"/>
                  <w:divBdr>
                    <w:top w:val="none" w:sz="0" w:space="0" w:color="auto"/>
                    <w:left w:val="none" w:sz="0" w:space="0" w:color="auto"/>
                    <w:bottom w:val="none" w:sz="0" w:space="0" w:color="auto"/>
                    <w:right w:val="none" w:sz="0" w:space="0" w:color="auto"/>
                  </w:divBdr>
                  <w:divsChild>
                    <w:div w:id="306982622">
                      <w:marLeft w:val="0"/>
                      <w:marRight w:val="0"/>
                      <w:marTop w:val="0"/>
                      <w:marBottom w:val="0"/>
                      <w:divBdr>
                        <w:top w:val="none" w:sz="0" w:space="0" w:color="auto"/>
                        <w:left w:val="none" w:sz="0" w:space="0" w:color="auto"/>
                        <w:bottom w:val="none" w:sz="0" w:space="0" w:color="auto"/>
                        <w:right w:val="none" w:sz="0" w:space="0" w:color="auto"/>
                      </w:divBdr>
                    </w:div>
                  </w:divsChild>
                </w:div>
                <w:div w:id="243687091">
                  <w:marLeft w:val="0"/>
                  <w:marRight w:val="0"/>
                  <w:marTop w:val="0"/>
                  <w:marBottom w:val="0"/>
                  <w:divBdr>
                    <w:top w:val="none" w:sz="0" w:space="0" w:color="auto"/>
                    <w:left w:val="none" w:sz="0" w:space="0" w:color="auto"/>
                    <w:bottom w:val="none" w:sz="0" w:space="0" w:color="auto"/>
                    <w:right w:val="none" w:sz="0" w:space="0" w:color="auto"/>
                  </w:divBdr>
                  <w:divsChild>
                    <w:div w:id="759987579">
                      <w:marLeft w:val="0"/>
                      <w:marRight w:val="0"/>
                      <w:marTop w:val="0"/>
                      <w:marBottom w:val="0"/>
                      <w:divBdr>
                        <w:top w:val="none" w:sz="0" w:space="0" w:color="auto"/>
                        <w:left w:val="none" w:sz="0" w:space="0" w:color="auto"/>
                        <w:bottom w:val="none" w:sz="0" w:space="0" w:color="auto"/>
                        <w:right w:val="none" w:sz="0" w:space="0" w:color="auto"/>
                      </w:divBdr>
                    </w:div>
                  </w:divsChild>
                </w:div>
                <w:div w:id="1167136009">
                  <w:marLeft w:val="0"/>
                  <w:marRight w:val="0"/>
                  <w:marTop w:val="0"/>
                  <w:marBottom w:val="0"/>
                  <w:divBdr>
                    <w:top w:val="none" w:sz="0" w:space="0" w:color="auto"/>
                    <w:left w:val="none" w:sz="0" w:space="0" w:color="auto"/>
                    <w:bottom w:val="none" w:sz="0" w:space="0" w:color="auto"/>
                    <w:right w:val="none" w:sz="0" w:space="0" w:color="auto"/>
                  </w:divBdr>
                  <w:divsChild>
                    <w:div w:id="503591337">
                      <w:marLeft w:val="0"/>
                      <w:marRight w:val="0"/>
                      <w:marTop w:val="0"/>
                      <w:marBottom w:val="0"/>
                      <w:divBdr>
                        <w:top w:val="none" w:sz="0" w:space="0" w:color="auto"/>
                        <w:left w:val="none" w:sz="0" w:space="0" w:color="auto"/>
                        <w:bottom w:val="none" w:sz="0" w:space="0" w:color="auto"/>
                        <w:right w:val="none" w:sz="0" w:space="0" w:color="auto"/>
                      </w:divBdr>
                    </w:div>
                  </w:divsChild>
                </w:div>
                <w:div w:id="454063614">
                  <w:marLeft w:val="0"/>
                  <w:marRight w:val="0"/>
                  <w:marTop w:val="0"/>
                  <w:marBottom w:val="0"/>
                  <w:divBdr>
                    <w:top w:val="none" w:sz="0" w:space="0" w:color="auto"/>
                    <w:left w:val="none" w:sz="0" w:space="0" w:color="auto"/>
                    <w:bottom w:val="none" w:sz="0" w:space="0" w:color="auto"/>
                    <w:right w:val="none" w:sz="0" w:space="0" w:color="auto"/>
                  </w:divBdr>
                  <w:divsChild>
                    <w:div w:id="261497666">
                      <w:marLeft w:val="0"/>
                      <w:marRight w:val="0"/>
                      <w:marTop w:val="0"/>
                      <w:marBottom w:val="0"/>
                      <w:divBdr>
                        <w:top w:val="none" w:sz="0" w:space="0" w:color="auto"/>
                        <w:left w:val="none" w:sz="0" w:space="0" w:color="auto"/>
                        <w:bottom w:val="none" w:sz="0" w:space="0" w:color="auto"/>
                        <w:right w:val="none" w:sz="0" w:space="0" w:color="auto"/>
                      </w:divBdr>
                    </w:div>
                  </w:divsChild>
                </w:div>
                <w:div w:id="107820468">
                  <w:marLeft w:val="0"/>
                  <w:marRight w:val="0"/>
                  <w:marTop w:val="0"/>
                  <w:marBottom w:val="0"/>
                  <w:divBdr>
                    <w:top w:val="none" w:sz="0" w:space="0" w:color="auto"/>
                    <w:left w:val="none" w:sz="0" w:space="0" w:color="auto"/>
                    <w:bottom w:val="none" w:sz="0" w:space="0" w:color="auto"/>
                    <w:right w:val="none" w:sz="0" w:space="0" w:color="auto"/>
                  </w:divBdr>
                  <w:divsChild>
                    <w:div w:id="948314024">
                      <w:marLeft w:val="0"/>
                      <w:marRight w:val="0"/>
                      <w:marTop w:val="0"/>
                      <w:marBottom w:val="0"/>
                      <w:divBdr>
                        <w:top w:val="none" w:sz="0" w:space="0" w:color="auto"/>
                        <w:left w:val="none" w:sz="0" w:space="0" w:color="auto"/>
                        <w:bottom w:val="none" w:sz="0" w:space="0" w:color="auto"/>
                        <w:right w:val="none" w:sz="0" w:space="0" w:color="auto"/>
                      </w:divBdr>
                    </w:div>
                  </w:divsChild>
                </w:div>
                <w:div w:id="1401635085">
                  <w:marLeft w:val="0"/>
                  <w:marRight w:val="0"/>
                  <w:marTop w:val="0"/>
                  <w:marBottom w:val="0"/>
                  <w:divBdr>
                    <w:top w:val="none" w:sz="0" w:space="0" w:color="auto"/>
                    <w:left w:val="none" w:sz="0" w:space="0" w:color="auto"/>
                    <w:bottom w:val="none" w:sz="0" w:space="0" w:color="auto"/>
                    <w:right w:val="none" w:sz="0" w:space="0" w:color="auto"/>
                  </w:divBdr>
                  <w:divsChild>
                    <w:div w:id="1489438572">
                      <w:marLeft w:val="0"/>
                      <w:marRight w:val="0"/>
                      <w:marTop w:val="0"/>
                      <w:marBottom w:val="0"/>
                      <w:divBdr>
                        <w:top w:val="none" w:sz="0" w:space="0" w:color="auto"/>
                        <w:left w:val="none" w:sz="0" w:space="0" w:color="auto"/>
                        <w:bottom w:val="none" w:sz="0" w:space="0" w:color="auto"/>
                        <w:right w:val="none" w:sz="0" w:space="0" w:color="auto"/>
                      </w:divBdr>
                    </w:div>
                  </w:divsChild>
                </w:div>
                <w:div w:id="573508675">
                  <w:marLeft w:val="0"/>
                  <w:marRight w:val="0"/>
                  <w:marTop w:val="0"/>
                  <w:marBottom w:val="0"/>
                  <w:divBdr>
                    <w:top w:val="none" w:sz="0" w:space="0" w:color="auto"/>
                    <w:left w:val="none" w:sz="0" w:space="0" w:color="auto"/>
                    <w:bottom w:val="none" w:sz="0" w:space="0" w:color="auto"/>
                    <w:right w:val="none" w:sz="0" w:space="0" w:color="auto"/>
                  </w:divBdr>
                  <w:divsChild>
                    <w:div w:id="794519600">
                      <w:marLeft w:val="0"/>
                      <w:marRight w:val="0"/>
                      <w:marTop w:val="0"/>
                      <w:marBottom w:val="0"/>
                      <w:divBdr>
                        <w:top w:val="none" w:sz="0" w:space="0" w:color="auto"/>
                        <w:left w:val="none" w:sz="0" w:space="0" w:color="auto"/>
                        <w:bottom w:val="none" w:sz="0" w:space="0" w:color="auto"/>
                        <w:right w:val="none" w:sz="0" w:space="0" w:color="auto"/>
                      </w:divBdr>
                    </w:div>
                  </w:divsChild>
                </w:div>
                <w:div w:id="1808472097">
                  <w:marLeft w:val="0"/>
                  <w:marRight w:val="0"/>
                  <w:marTop w:val="0"/>
                  <w:marBottom w:val="0"/>
                  <w:divBdr>
                    <w:top w:val="none" w:sz="0" w:space="0" w:color="auto"/>
                    <w:left w:val="none" w:sz="0" w:space="0" w:color="auto"/>
                    <w:bottom w:val="none" w:sz="0" w:space="0" w:color="auto"/>
                    <w:right w:val="none" w:sz="0" w:space="0" w:color="auto"/>
                  </w:divBdr>
                  <w:divsChild>
                    <w:div w:id="2075661449">
                      <w:marLeft w:val="0"/>
                      <w:marRight w:val="0"/>
                      <w:marTop w:val="0"/>
                      <w:marBottom w:val="0"/>
                      <w:divBdr>
                        <w:top w:val="none" w:sz="0" w:space="0" w:color="auto"/>
                        <w:left w:val="none" w:sz="0" w:space="0" w:color="auto"/>
                        <w:bottom w:val="none" w:sz="0" w:space="0" w:color="auto"/>
                        <w:right w:val="none" w:sz="0" w:space="0" w:color="auto"/>
                      </w:divBdr>
                    </w:div>
                  </w:divsChild>
                </w:div>
                <w:div w:id="892691120">
                  <w:marLeft w:val="0"/>
                  <w:marRight w:val="0"/>
                  <w:marTop w:val="0"/>
                  <w:marBottom w:val="0"/>
                  <w:divBdr>
                    <w:top w:val="none" w:sz="0" w:space="0" w:color="auto"/>
                    <w:left w:val="none" w:sz="0" w:space="0" w:color="auto"/>
                    <w:bottom w:val="none" w:sz="0" w:space="0" w:color="auto"/>
                    <w:right w:val="none" w:sz="0" w:space="0" w:color="auto"/>
                  </w:divBdr>
                  <w:divsChild>
                    <w:div w:id="937101681">
                      <w:marLeft w:val="0"/>
                      <w:marRight w:val="0"/>
                      <w:marTop w:val="0"/>
                      <w:marBottom w:val="0"/>
                      <w:divBdr>
                        <w:top w:val="none" w:sz="0" w:space="0" w:color="auto"/>
                        <w:left w:val="none" w:sz="0" w:space="0" w:color="auto"/>
                        <w:bottom w:val="none" w:sz="0" w:space="0" w:color="auto"/>
                        <w:right w:val="none" w:sz="0" w:space="0" w:color="auto"/>
                      </w:divBdr>
                    </w:div>
                  </w:divsChild>
                </w:div>
                <w:div w:id="169031768">
                  <w:marLeft w:val="0"/>
                  <w:marRight w:val="0"/>
                  <w:marTop w:val="0"/>
                  <w:marBottom w:val="0"/>
                  <w:divBdr>
                    <w:top w:val="none" w:sz="0" w:space="0" w:color="auto"/>
                    <w:left w:val="none" w:sz="0" w:space="0" w:color="auto"/>
                    <w:bottom w:val="none" w:sz="0" w:space="0" w:color="auto"/>
                    <w:right w:val="none" w:sz="0" w:space="0" w:color="auto"/>
                  </w:divBdr>
                  <w:divsChild>
                    <w:div w:id="367416359">
                      <w:marLeft w:val="0"/>
                      <w:marRight w:val="0"/>
                      <w:marTop w:val="0"/>
                      <w:marBottom w:val="0"/>
                      <w:divBdr>
                        <w:top w:val="none" w:sz="0" w:space="0" w:color="auto"/>
                        <w:left w:val="none" w:sz="0" w:space="0" w:color="auto"/>
                        <w:bottom w:val="none" w:sz="0" w:space="0" w:color="auto"/>
                        <w:right w:val="none" w:sz="0" w:space="0" w:color="auto"/>
                      </w:divBdr>
                    </w:div>
                  </w:divsChild>
                </w:div>
                <w:div w:id="157231666">
                  <w:marLeft w:val="0"/>
                  <w:marRight w:val="0"/>
                  <w:marTop w:val="0"/>
                  <w:marBottom w:val="0"/>
                  <w:divBdr>
                    <w:top w:val="none" w:sz="0" w:space="0" w:color="auto"/>
                    <w:left w:val="none" w:sz="0" w:space="0" w:color="auto"/>
                    <w:bottom w:val="none" w:sz="0" w:space="0" w:color="auto"/>
                    <w:right w:val="none" w:sz="0" w:space="0" w:color="auto"/>
                  </w:divBdr>
                  <w:divsChild>
                    <w:div w:id="546455543">
                      <w:marLeft w:val="0"/>
                      <w:marRight w:val="0"/>
                      <w:marTop w:val="0"/>
                      <w:marBottom w:val="0"/>
                      <w:divBdr>
                        <w:top w:val="none" w:sz="0" w:space="0" w:color="auto"/>
                        <w:left w:val="none" w:sz="0" w:space="0" w:color="auto"/>
                        <w:bottom w:val="none" w:sz="0" w:space="0" w:color="auto"/>
                        <w:right w:val="none" w:sz="0" w:space="0" w:color="auto"/>
                      </w:divBdr>
                    </w:div>
                  </w:divsChild>
                </w:div>
                <w:div w:id="338508145">
                  <w:marLeft w:val="0"/>
                  <w:marRight w:val="0"/>
                  <w:marTop w:val="0"/>
                  <w:marBottom w:val="0"/>
                  <w:divBdr>
                    <w:top w:val="none" w:sz="0" w:space="0" w:color="auto"/>
                    <w:left w:val="none" w:sz="0" w:space="0" w:color="auto"/>
                    <w:bottom w:val="none" w:sz="0" w:space="0" w:color="auto"/>
                    <w:right w:val="none" w:sz="0" w:space="0" w:color="auto"/>
                  </w:divBdr>
                  <w:divsChild>
                    <w:div w:id="1620794508">
                      <w:marLeft w:val="0"/>
                      <w:marRight w:val="0"/>
                      <w:marTop w:val="0"/>
                      <w:marBottom w:val="0"/>
                      <w:divBdr>
                        <w:top w:val="none" w:sz="0" w:space="0" w:color="auto"/>
                        <w:left w:val="none" w:sz="0" w:space="0" w:color="auto"/>
                        <w:bottom w:val="none" w:sz="0" w:space="0" w:color="auto"/>
                        <w:right w:val="none" w:sz="0" w:space="0" w:color="auto"/>
                      </w:divBdr>
                    </w:div>
                  </w:divsChild>
                </w:div>
                <w:div w:id="513500921">
                  <w:marLeft w:val="0"/>
                  <w:marRight w:val="0"/>
                  <w:marTop w:val="0"/>
                  <w:marBottom w:val="0"/>
                  <w:divBdr>
                    <w:top w:val="none" w:sz="0" w:space="0" w:color="auto"/>
                    <w:left w:val="none" w:sz="0" w:space="0" w:color="auto"/>
                    <w:bottom w:val="none" w:sz="0" w:space="0" w:color="auto"/>
                    <w:right w:val="none" w:sz="0" w:space="0" w:color="auto"/>
                  </w:divBdr>
                  <w:divsChild>
                    <w:div w:id="9602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3011">
          <w:marLeft w:val="0"/>
          <w:marRight w:val="0"/>
          <w:marTop w:val="0"/>
          <w:marBottom w:val="0"/>
          <w:divBdr>
            <w:top w:val="none" w:sz="0" w:space="0" w:color="auto"/>
            <w:left w:val="none" w:sz="0" w:space="0" w:color="auto"/>
            <w:bottom w:val="none" w:sz="0" w:space="0" w:color="auto"/>
            <w:right w:val="none" w:sz="0" w:space="0" w:color="auto"/>
          </w:divBdr>
        </w:div>
        <w:div w:id="374163633">
          <w:marLeft w:val="0"/>
          <w:marRight w:val="0"/>
          <w:marTop w:val="0"/>
          <w:marBottom w:val="0"/>
          <w:divBdr>
            <w:top w:val="none" w:sz="0" w:space="0" w:color="auto"/>
            <w:left w:val="none" w:sz="0" w:space="0" w:color="auto"/>
            <w:bottom w:val="none" w:sz="0" w:space="0" w:color="auto"/>
            <w:right w:val="none" w:sz="0" w:space="0" w:color="auto"/>
          </w:divBdr>
        </w:div>
        <w:div w:id="1257471999">
          <w:marLeft w:val="0"/>
          <w:marRight w:val="0"/>
          <w:marTop w:val="0"/>
          <w:marBottom w:val="0"/>
          <w:divBdr>
            <w:top w:val="none" w:sz="0" w:space="0" w:color="auto"/>
            <w:left w:val="none" w:sz="0" w:space="0" w:color="auto"/>
            <w:bottom w:val="none" w:sz="0" w:space="0" w:color="auto"/>
            <w:right w:val="none" w:sz="0" w:space="0" w:color="auto"/>
          </w:divBdr>
        </w:div>
        <w:div w:id="1393196322">
          <w:marLeft w:val="0"/>
          <w:marRight w:val="0"/>
          <w:marTop w:val="0"/>
          <w:marBottom w:val="0"/>
          <w:divBdr>
            <w:top w:val="none" w:sz="0" w:space="0" w:color="auto"/>
            <w:left w:val="none" w:sz="0" w:space="0" w:color="auto"/>
            <w:bottom w:val="none" w:sz="0" w:space="0" w:color="auto"/>
            <w:right w:val="none" w:sz="0" w:space="0" w:color="auto"/>
          </w:divBdr>
          <w:divsChild>
            <w:div w:id="1067073773">
              <w:marLeft w:val="0"/>
              <w:marRight w:val="0"/>
              <w:marTop w:val="30"/>
              <w:marBottom w:val="30"/>
              <w:divBdr>
                <w:top w:val="none" w:sz="0" w:space="0" w:color="auto"/>
                <w:left w:val="none" w:sz="0" w:space="0" w:color="auto"/>
                <w:bottom w:val="none" w:sz="0" w:space="0" w:color="auto"/>
                <w:right w:val="none" w:sz="0" w:space="0" w:color="auto"/>
              </w:divBdr>
              <w:divsChild>
                <w:div w:id="1691223821">
                  <w:marLeft w:val="0"/>
                  <w:marRight w:val="0"/>
                  <w:marTop w:val="0"/>
                  <w:marBottom w:val="0"/>
                  <w:divBdr>
                    <w:top w:val="none" w:sz="0" w:space="0" w:color="auto"/>
                    <w:left w:val="none" w:sz="0" w:space="0" w:color="auto"/>
                    <w:bottom w:val="none" w:sz="0" w:space="0" w:color="auto"/>
                    <w:right w:val="none" w:sz="0" w:space="0" w:color="auto"/>
                  </w:divBdr>
                  <w:divsChild>
                    <w:div w:id="177622594">
                      <w:marLeft w:val="0"/>
                      <w:marRight w:val="0"/>
                      <w:marTop w:val="0"/>
                      <w:marBottom w:val="0"/>
                      <w:divBdr>
                        <w:top w:val="none" w:sz="0" w:space="0" w:color="auto"/>
                        <w:left w:val="none" w:sz="0" w:space="0" w:color="auto"/>
                        <w:bottom w:val="none" w:sz="0" w:space="0" w:color="auto"/>
                        <w:right w:val="none" w:sz="0" w:space="0" w:color="auto"/>
                      </w:divBdr>
                    </w:div>
                  </w:divsChild>
                </w:div>
                <w:div w:id="290982565">
                  <w:marLeft w:val="0"/>
                  <w:marRight w:val="0"/>
                  <w:marTop w:val="0"/>
                  <w:marBottom w:val="0"/>
                  <w:divBdr>
                    <w:top w:val="none" w:sz="0" w:space="0" w:color="auto"/>
                    <w:left w:val="none" w:sz="0" w:space="0" w:color="auto"/>
                    <w:bottom w:val="none" w:sz="0" w:space="0" w:color="auto"/>
                    <w:right w:val="none" w:sz="0" w:space="0" w:color="auto"/>
                  </w:divBdr>
                  <w:divsChild>
                    <w:div w:id="171654355">
                      <w:marLeft w:val="0"/>
                      <w:marRight w:val="0"/>
                      <w:marTop w:val="0"/>
                      <w:marBottom w:val="0"/>
                      <w:divBdr>
                        <w:top w:val="none" w:sz="0" w:space="0" w:color="auto"/>
                        <w:left w:val="none" w:sz="0" w:space="0" w:color="auto"/>
                        <w:bottom w:val="none" w:sz="0" w:space="0" w:color="auto"/>
                        <w:right w:val="none" w:sz="0" w:space="0" w:color="auto"/>
                      </w:divBdr>
                    </w:div>
                  </w:divsChild>
                </w:div>
                <w:div w:id="276638577">
                  <w:marLeft w:val="0"/>
                  <w:marRight w:val="0"/>
                  <w:marTop w:val="0"/>
                  <w:marBottom w:val="0"/>
                  <w:divBdr>
                    <w:top w:val="none" w:sz="0" w:space="0" w:color="auto"/>
                    <w:left w:val="none" w:sz="0" w:space="0" w:color="auto"/>
                    <w:bottom w:val="none" w:sz="0" w:space="0" w:color="auto"/>
                    <w:right w:val="none" w:sz="0" w:space="0" w:color="auto"/>
                  </w:divBdr>
                  <w:divsChild>
                    <w:div w:id="1792894470">
                      <w:marLeft w:val="0"/>
                      <w:marRight w:val="0"/>
                      <w:marTop w:val="0"/>
                      <w:marBottom w:val="0"/>
                      <w:divBdr>
                        <w:top w:val="none" w:sz="0" w:space="0" w:color="auto"/>
                        <w:left w:val="none" w:sz="0" w:space="0" w:color="auto"/>
                        <w:bottom w:val="none" w:sz="0" w:space="0" w:color="auto"/>
                        <w:right w:val="none" w:sz="0" w:space="0" w:color="auto"/>
                      </w:divBdr>
                    </w:div>
                  </w:divsChild>
                </w:div>
                <w:div w:id="1680230607">
                  <w:marLeft w:val="0"/>
                  <w:marRight w:val="0"/>
                  <w:marTop w:val="0"/>
                  <w:marBottom w:val="0"/>
                  <w:divBdr>
                    <w:top w:val="none" w:sz="0" w:space="0" w:color="auto"/>
                    <w:left w:val="none" w:sz="0" w:space="0" w:color="auto"/>
                    <w:bottom w:val="none" w:sz="0" w:space="0" w:color="auto"/>
                    <w:right w:val="none" w:sz="0" w:space="0" w:color="auto"/>
                  </w:divBdr>
                  <w:divsChild>
                    <w:div w:id="283076277">
                      <w:marLeft w:val="0"/>
                      <w:marRight w:val="0"/>
                      <w:marTop w:val="0"/>
                      <w:marBottom w:val="0"/>
                      <w:divBdr>
                        <w:top w:val="none" w:sz="0" w:space="0" w:color="auto"/>
                        <w:left w:val="none" w:sz="0" w:space="0" w:color="auto"/>
                        <w:bottom w:val="none" w:sz="0" w:space="0" w:color="auto"/>
                        <w:right w:val="none" w:sz="0" w:space="0" w:color="auto"/>
                      </w:divBdr>
                    </w:div>
                  </w:divsChild>
                </w:div>
                <w:div w:id="782194711">
                  <w:marLeft w:val="0"/>
                  <w:marRight w:val="0"/>
                  <w:marTop w:val="0"/>
                  <w:marBottom w:val="0"/>
                  <w:divBdr>
                    <w:top w:val="none" w:sz="0" w:space="0" w:color="auto"/>
                    <w:left w:val="none" w:sz="0" w:space="0" w:color="auto"/>
                    <w:bottom w:val="none" w:sz="0" w:space="0" w:color="auto"/>
                    <w:right w:val="none" w:sz="0" w:space="0" w:color="auto"/>
                  </w:divBdr>
                  <w:divsChild>
                    <w:div w:id="1275284046">
                      <w:marLeft w:val="0"/>
                      <w:marRight w:val="0"/>
                      <w:marTop w:val="0"/>
                      <w:marBottom w:val="0"/>
                      <w:divBdr>
                        <w:top w:val="none" w:sz="0" w:space="0" w:color="auto"/>
                        <w:left w:val="none" w:sz="0" w:space="0" w:color="auto"/>
                        <w:bottom w:val="none" w:sz="0" w:space="0" w:color="auto"/>
                        <w:right w:val="none" w:sz="0" w:space="0" w:color="auto"/>
                      </w:divBdr>
                    </w:div>
                  </w:divsChild>
                </w:div>
                <w:div w:id="436029007">
                  <w:marLeft w:val="0"/>
                  <w:marRight w:val="0"/>
                  <w:marTop w:val="0"/>
                  <w:marBottom w:val="0"/>
                  <w:divBdr>
                    <w:top w:val="none" w:sz="0" w:space="0" w:color="auto"/>
                    <w:left w:val="none" w:sz="0" w:space="0" w:color="auto"/>
                    <w:bottom w:val="none" w:sz="0" w:space="0" w:color="auto"/>
                    <w:right w:val="none" w:sz="0" w:space="0" w:color="auto"/>
                  </w:divBdr>
                  <w:divsChild>
                    <w:div w:id="503399379">
                      <w:marLeft w:val="0"/>
                      <w:marRight w:val="0"/>
                      <w:marTop w:val="0"/>
                      <w:marBottom w:val="0"/>
                      <w:divBdr>
                        <w:top w:val="none" w:sz="0" w:space="0" w:color="auto"/>
                        <w:left w:val="none" w:sz="0" w:space="0" w:color="auto"/>
                        <w:bottom w:val="none" w:sz="0" w:space="0" w:color="auto"/>
                        <w:right w:val="none" w:sz="0" w:space="0" w:color="auto"/>
                      </w:divBdr>
                    </w:div>
                  </w:divsChild>
                </w:div>
                <w:div w:id="1866169695">
                  <w:marLeft w:val="0"/>
                  <w:marRight w:val="0"/>
                  <w:marTop w:val="0"/>
                  <w:marBottom w:val="0"/>
                  <w:divBdr>
                    <w:top w:val="none" w:sz="0" w:space="0" w:color="auto"/>
                    <w:left w:val="none" w:sz="0" w:space="0" w:color="auto"/>
                    <w:bottom w:val="none" w:sz="0" w:space="0" w:color="auto"/>
                    <w:right w:val="none" w:sz="0" w:space="0" w:color="auto"/>
                  </w:divBdr>
                  <w:divsChild>
                    <w:div w:id="1720125657">
                      <w:marLeft w:val="0"/>
                      <w:marRight w:val="0"/>
                      <w:marTop w:val="0"/>
                      <w:marBottom w:val="0"/>
                      <w:divBdr>
                        <w:top w:val="none" w:sz="0" w:space="0" w:color="auto"/>
                        <w:left w:val="none" w:sz="0" w:space="0" w:color="auto"/>
                        <w:bottom w:val="none" w:sz="0" w:space="0" w:color="auto"/>
                        <w:right w:val="none" w:sz="0" w:space="0" w:color="auto"/>
                      </w:divBdr>
                    </w:div>
                  </w:divsChild>
                </w:div>
                <w:div w:id="1139684988">
                  <w:marLeft w:val="0"/>
                  <w:marRight w:val="0"/>
                  <w:marTop w:val="0"/>
                  <w:marBottom w:val="0"/>
                  <w:divBdr>
                    <w:top w:val="none" w:sz="0" w:space="0" w:color="auto"/>
                    <w:left w:val="none" w:sz="0" w:space="0" w:color="auto"/>
                    <w:bottom w:val="none" w:sz="0" w:space="0" w:color="auto"/>
                    <w:right w:val="none" w:sz="0" w:space="0" w:color="auto"/>
                  </w:divBdr>
                  <w:divsChild>
                    <w:div w:id="1472404020">
                      <w:marLeft w:val="0"/>
                      <w:marRight w:val="0"/>
                      <w:marTop w:val="0"/>
                      <w:marBottom w:val="0"/>
                      <w:divBdr>
                        <w:top w:val="none" w:sz="0" w:space="0" w:color="auto"/>
                        <w:left w:val="none" w:sz="0" w:space="0" w:color="auto"/>
                        <w:bottom w:val="none" w:sz="0" w:space="0" w:color="auto"/>
                        <w:right w:val="none" w:sz="0" w:space="0" w:color="auto"/>
                      </w:divBdr>
                    </w:div>
                  </w:divsChild>
                </w:div>
                <w:div w:id="968819731">
                  <w:marLeft w:val="0"/>
                  <w:marRight w:val="0"/>
                  <w:marTop w:val="0"/>
                  <w:marBottom w:val="0"/>
                  <w:divBdr>
                    <w:top w:val="none" w:sz="0" w:space="0" w:color="auto"/>
                    <w:left w:val="none" w:sz="0" w:space="0" w:color="auto"/>
                    <w:bottom w:val="none" w:sz="0" w:space="0" w:color="auto"/>
                    <w:right w:val="none" w:sz="0" w:space="0" w:color="auto"/>
                  </w:divBdr>
                  <w:divsChild>
                    <w:div w:id="1531146963">
                      <w:marLeft w:val="0"/>
                      <w:marRight w:val="0"/>
                      <w:marTop w:val="0"/>
                      <w:marBottom w:val="0"/>
                      <w:divBdr>
                        <w:top w:val="none" w:sz="0" w:space="0" w:color="auto"/>
                        <w:left w:val="none" w:sz="0" w:space="0" w:color="auto"/>
                        <w:bottom w:val="none" w:sz="0" w:space="0" w:color="auto"/>
                        <w:right w:val="none" w:sz="0" w:space="0" w:color="auto"/>
                      </w:divBdr>
                    </w:div>
                  </w:divsChild>
                </w:div>
                <w:div w:id="1438521701">
                  <w:marLeft w:val="0"/>
                  <w:marRight w:val="0"/>
                  <w:marTop w:val="0"/>
                  <w:marBottom w:val="0"/>
                  <w:divBdr>
                    <w:top w:val="none" w:sz="0" w:space="0" w:color="auto"/>
                    <w:left w:val="none" w:sz="0" w:space="0" w:color="auto"/>
                    <w:bottom w:val="none" w:sz="0" w:space="0" w:color="auto"/>
                    <w:right w:val="none" w:sz="0" w:space="0" w:color="auto"/>
                  </w:divBdr>
                  <w:divsChild>
                    <w:div w:id="1755855902">
                      <w:marLeft w:val="0"/>
                      <w:marRight w:val="0"/>
                      <w:marTop w:val="0"/>
                      <w:marBottom w:val="0"/>
                      <w:divBdr>
                        <w:top w:val="none" w:sz="0" w:space="0" w:color="auto"/>
                        <w:left w:val="none" w:sz="0" w:space="0" w:color="auto"/>
                        <w:bottom w:val="none" w:sz="0" w:space="0" w:color="auto"/>
                        <w:right w:val="none" w:sz="0" w:space="0" w:color="auto"/>
                      </w:divBdr>
                    </w:div>
                  </w:divsChild>
                </w:div>
                <w:div w:id="228199717">
                  <w:marLeft w:val="0"/>
                  <w:marRight w:val="0"/>
                  <w:marTop w:val="0"/>
                  <w:marBottom w:val="0"/>
                  <w:divBdr>
                    <w:top w:val="none" w:sz="0" w:space="0" w:color="auto"/>
                    <w:left w:val="none" w:sz="0" w:space="0" w:color="auto"/>
                    <w:bottom w:val="none" w:sz="0" w:space="0" w:color="auto"/>
                    <w:right w:val="none" w:sz="0" w:space="0" w:color="auto"/>
                  </w:divBdr>
                  <w:divsChild>
                    <w:div w:id="1071805785">
                      <w:marLeft w:val="0"/>
                      <w:marRight w:val="0"/>
                      <w:marTop w:val="0"/>
                      <w:marBottom w:val="0"/>
                      <w:divBdr>
                        <w:top w:val="none" w:sz="0" w:space="0" w:color="auto"/>
                        <w:left w:val="none" w:sz="0" w:space="0" w:color="auto"/>
                        <w:bottom w:val="none" w:sz="0" w:space="0" w:color="auto"/>
                        <w:right w:val="none" w:sz="0" w:space="0" w:color="auto"/>
                      </w:divBdr>
                    </w:div>
                  </w:divsChild>
                </w:div>
                <w:div w:id="1849057550">
                  <w:marLeft w:val="0"/>
                  <w:marRight w:val="0"/>
                  <w:marTop w:val="0"/>
                  <w:marBottom w:val="0"/>
                  <w:divBdr>
                    <w:top w:val="none" w:sz="0" w:space="0" w:color="auto"/>
                    <w:left w:val="none" w:sz="0" w:space="0" w:color="auto"/>
                    <w:bottom w:val="none" w:sz="0" w:space="0" w:color="auto"/>
                    <w:right w:val="none" w:sz="0" w:space="0" w:color="auto"/>
                  </w:divBdr>
                  <w:divsChild>
                    <w:div w:id="1654290747">
                      <w:marLeft w:val="0"/>
                      <w:marRight w:val="0"/>
                      <w:marTop w:val="0"/>
                      <w:marBottom w:val="0"/>
                      <w:divBdr>
                        <w:top w:val="none" w:sz="0" w:space="0" w:color="auto"/>
                        <w:left w:val="none" w:sz="0" w:space="0" w:color="auto"/>
                        <w:bottom w:val="none" w:sz="0" w:space="0" w:color="auto"/>
                        <w:right w:val="none" w:sz="0" w:space="0" w:color="auto"/>
                      </w:divBdr>
                    </w:div>
                  </w:divsChild>
                </w:div>
                <w:div w:id="24062689">
                  <w:marLeft w:val="0"/>
                  <w:marRight w:val="0"/>
                  <w:marTop w:val="0"/>
                  <w:marBottom w:val="0"/>
                  <w:divBdr>
                    <w:top w:val="none" w:sz="0" w:space="0" w:color="auto"/>
                    <w:left w:val="none" w:sz="0" w:space="0" w:color="auto"/>
                    <w:bottom w:val="none" w:sz="0" w:space="0" w:color="auto"/>
                    <w:right w:val="none" w:sz="0" w:space="0" w:color="auto"/>
                  </w:divBdr>
                  <w:divsChild>
                    <w:div w:id="2082755603">
                      <w:marLeft w:val="0"/>
                      <w:marRight w:val="0"/>
                      <w:marTop w:val="0"/>
                      <w:marBottom w:val="0"/>
                      <w:divBdr>
                        <w:top w:val="none" w:sz="0" w:space="0" w:color="auto"/>
                        <w:left w:val="none" w:sz="0" w:space="0" w:color="auto"/>
                        <w:bottom w:val="none" w:sz="0" w:space="0" w:color="auto"/>
                        <w:right w:val="none" w:sz="0" w:space="0" w:color="auto"/>
                      </w:divBdr>
                    </w:div>
                  </w:divsChild>
                </w:div>
                <w:div w:id="1546867628">
                  <w:marLeft w:val="0"/>
                  <w:marRight w:val="0"/>
                  <w:marTop w:val="0"/>
                  <w:marBottom w:val="0"/>
                  <w:divBdr>
                    <w:top w:val="none" w:sz="0" w:space="0" w:color="auto"/>
                    <w:left w:val="none" w:sz="0" w:space="0" w:color="auto"/>
                    <w:bottom w:val="none" w:sz="0" w:space="0" w:color="auto"/>
                    <w:right w:val="none" w:sz="0" w:space="0" w:color="auto"/>
                  </w:divBdr>
                  <w:divsChild>
                    <w:div w:id="2097049607">
                      <w:marLeft w:val="0"/>
                      <w:marRight w:val="0"/>
                      <w:marTop w:val="0"/>
                      <w:marBottom w:val="0"/>
                      <w:divBdr>
                        <w:top w:val="none" w:sz="0" w:space="0" w:color="auto"/>
                        <w:left w:val="none" w:sz="0" w:space="0" w:color="auto"/>
                        <w:bottom w:val="none" w:sz="0" w:space="0" w:color="auto"/>
                        <w:right w:val="none" w:sz="0" w:space="0" w:color="auto"/>
                      </w:divBdr>
                    </w:div>
                  </w:divsChild>
                </w:div>
                <w:div w:id="372269991">
                  <w:marLeft w:val="0"/>
                  <w:marRight w:val="0"/>
                  <w:marTop w:val="0"/>
                  <w:marBottom w:val="0"/>
                  <w:divBdr>
                    <w:top w:val="none" w:sz="0" w:space="0" w:color="auto"/>
                    <w:left w:val="none" w:sz="0" w:space="0" w:color="auto"/>
                    <w:bottom w:val="none" w:sz="0" w:space="0" w:color="auto"/>
                    <w:right w:val="none" w:sz="0" w:space="0" w:color="auto"/>
                  </w:divBdr>
                  <w:divsChild>
                    <w:div w:id="375392841">
                      <w:marLeft w:val="0"/>
                      <w:marRight w:val="0"/>
                      <w:marTop w:val="0"/>
                      <w:marBottom w:val="0"/>
                      <w:divBdr>
                        <w:top w:val="none" w:sz="0" w:space="0" w:color="auto"/>
                        <w:left w:val="none" w:sz="0" w:space="0" w:color="auto"/>
                        <w:bottom w:val="none" w:sz="0" w:space="0" w:color="auto"/>
                        <w:right w:val="none" w:sz="0" w:space="0" w:color="auto"/>
                      </w:divBdr>
                    </w:div>
                  </w:divsChild>
                </w:div>
                <w:div w:id="294413274">
                  <w:marLeft w:val="0"/>
                  <w:marRight w:val="0"/>
                  <w:marTop w:val="0"/>
                  <w:marBottom w:val="0"/>
                  <w:divBdr>
                    <w:top w:val="none" w:sz="0" w:space="0" w:color="auto"/>
                    <w:left w:val="none" w:sz="0" w:space="0" w:color="auto"/>
                    <w:bottom w:val="none" w:sz="0" w:space="0" w:color="auto"/>
                    <w:right w:val="none" w:sz="0" w:space="0" w:color="auto"/>
                  </w:divBdr>
                  <w:divsChild>
                    <w:div w:id="841746293">
                      <w:marLeft w:val="0"/>
                      <w:marRight w:val="0"/>
                      <w:marTop w:val="0"/>
                      <w:marBottom w:val="0"/>
                      <w:divBdr>
                        <w:top w:val="none" w:sz="0" w:space="0" w:color="auto"/>
                        <w:left w:val="none" w:sz="0" w:space="0" w:color="auto"/>
                        <w:bottom w:val="none" w:sz="0" w:space="0" w:color="auto"/>
                        <w:right w:val="none" w:sz="0" w:space="0" w:color="auto"/>
                      </w:divBdr>
                    </w:div>
                  </w:divsChild>
                </w:div>
                <w:div w:id="1240211594">
                  <w:marLeft w:val="0"/>
                  <w:marRight w:val="0"/>
                  <w:marTop w:val="0"/>
                  <w:marBottom w:val="0"/>
                  <w:divBdr>
                    <w:top w:val="none" w:sz="0" w:space="0" w:color="auto"/>
                    <w:left w:val="none" w:sz="0" w:space="0" w:color="auto"/>
                    <w:bottom w:val="none" w:sz="0" w:space="0" w:color="auto"/>
                    <w:right w:val="none" w:sz="0" w:space="0" w:color="auto"/>
                  </w:divBdr>
                  <w:divsChild>
                    <w:div w:id="1186479410">
                      <w:marLeft w:val="0"/>
                      <w:marRight w:val="0"/>
                      <w:marTop w:val="0"/>
                      <w:marBottom w:val="0"/>
                      <w:divBdr>
                        <w:top w:val="none" w:sz="0" w:space="0" w:color="auto"/>
                        <w:left w:val="none" w:sz="0" w:space="0" w:color="auto"/>
                        <w:bottom w:val="none" w:sz="0" w:space="0" w:color="auto"/>
                        <w:right w:val="none" w:sz="0" w:space="0" w:color="auto"/>
                      </w:divBdr>
                    </w:div>
                  </w:divsChild>
                </w:div>
                <w:div w:id="1706056517">
                  <w:marLeft w:val="0"/>
                  <w:marRight w:val="0"/>
                  <w:marTop w:val="0"/>
                  <w:marBottom w:val="0"/>
                  <w:divBdr>
                    <w:top w:val="none" w:sz="0" w:space="0" w:color="auto"/>
                    <w:left w:val="none" w:sz="0" w:space="0" w:color="auto"/>
                    <w:bottom w:val="none" w:sz="0" w:space="0" w:color="auto"/>
                    <w:right w:val="none" w:sz="0" w:space="0" w:color="auto"/>
                  </w:divBdr>
                  <w:divsChild>
                    <w:div w:id="1787499257">
                      <w:marLeft w:val="0"/>
                      <w:marRight w:val="0"/>
                      <w:marTop w:val="0"/>
                      <w:marBottom w:val="0"/>
                      <w:divBdr>
                        <w:top w:val="none" w:sz="0" w:space="0" w:color="auto"/>
                        <w:left w:val="none" w:sz="0" w:space="0" w:color="auto"/>
                        <w:bottom w:val="none" w:sz="0" w:space="0" w:color="auto"/>
                        <w:right w:val="none" w:sz="0" w:space="0" w:color="auto"/>
                      </w:divBdr>
                    </w:div>
                  </w:divsChild>
                </w:div>
                <w:div w:id="1235118288">
                  <w:marLeft w:val="0"/>
                  <w:marRight w:val="0"/>
                  <w:marTop w:val="0"/>
                  <w:marBottom w:val="0"/>
                  <w:divBdr>
                    <w:top w:val="none" w:sz="0" w:space="0" w:color="auto"/>
                    <w:left w:val="none" w:sz="0" w:space="0" w:color="auto"/>
                    <w:bottom w:val="none" w:sz="0" w:space="0" w:color="auto"/>
                    <w:right w:val="none" w:sz="0" w:space="0" w:color="auto"/>
                  </w:divBdr>
                  <w:divsChild>
                    <w:div w:id="431634488">
                      <w:marLeft w:val="0"/>
                      <w:marRight w:val="0"/>
                      <w:marTop w:val="0"/>
                      <w:marBottom w:val="0"/>
                      <w:divBdr>
                        <w:top w:val="none" w:sz="0" w:space="0" w:color="auto"/>
                        <w:left w:val="none" w:sz="0" w:space="0" w:color="auto"/>
                        <w:bottom w:val="none" w:sz="0" w:space="0" w:color="auto"/>
                        <w:right w:val="none" w:sz="0" w:space="0" w:color="auto"/>
                      </w:divBdr>
                    </w:div>
                  </w:divsChild>
                </w:div>
                <w:div w:id="399134815">
                  <w:marLeft w:val="0"/>
                  <w:marRight w:val="0"/>
                  <w:marTop w:val="0"/>
                  <w:marBottom w:val="0"/>
                  <w:divBdr>
                    <w:top w:val="none" w:sz="0" w:space="0" w:color="auto"/>
                    <w:left w:val="none" w:sz="0" w:space="0" w:color="auto"/>
                    <w:bottom w:val="none" w:sz="0" w:space="0" w:color="auto"/>
                    <w:right w:val="none" w:sz="0" w:space="0" w:color="auto"/>
                  </w:divBdr>
                  <w:divsChild>
                    <w:div w:id="465395763">
                      <w:marLeft w:val="0"/>
                      <w:marRight w:val="0"/>
                      <w:marTop w:val="0"/>
                      <w:marBottom w:val="0"/>
                      <w:divBdr>
                        <w:top w:val="none" w:sz="0" w:space="0" w:color="auto"/>
                        <w:left w:val="none" w:sz="0" w:space="0" w:color="auto"/>
                        <w:bottom w:val="none" w:sz="0" w:space="0" w:color="auto"/>
                        <w:right w:val="none" w:sz="0" w:space="0" w:color="auto"/>
                      </w:divBdr>
                    </w:div>
                  </w:divsChild>
                </w:div>
                <w:div w:id="1981424116">
                  <w:marLeft w:val="0"/>
                  <w:marRight w:val="0"/>
                  <w:marTop w:val="0"/>
                  <w:marBottom w:val="0"/>
                  <w:divBdr>
                    <w:top w:val="none" w:sz="0" w:space="0" w:color="auto"/>
                    <w:left w:val="none" w:sz="0" w:space="0" w:color="auto"/>
                    <w:bottom w:val="none" w:sz="0" w:space="0" w:color="auto"/>
                    <w:right w:val="none" w:sz="0" w:space="0" w:color="auto"/>
                  </w:divBdr>
                  <w:divsChild>
                    <w:div w:id="1853639468">
                      <w:marLeft w:val="0"/>
                      <w:marRight w:val="0"/>
                      <w:marTop w:val="0"/>
                      <w:marBottom w:val="0"/>
                      <w:divBdr>
                        <w:top w:val="none" w:sz="0" w:space="0" w:color="auto"/>
                        <w:left w:val="none" w:sz="0" w:space="0" w:color="auto"/>
                        <w:bottom w:val="none" w:sz="0" w:space="0" w:color="auto"/>
                        <w:right w:val="none" w:sz="0" w:space="0" w:color="auto"/>
                      </w:divBdr>
                    </w:div>
                  </w:divsChild>
                </w:div>
                <w:div w:id="2146728979">
                  <w:marLeft w:val="0"/>
                  <w:marRight w:val="0"/>
                  <w:marTop w:val="0"/>
                  <w:marBottom w:val="0"/>
                  <w:divBdr>
                    <w:top w:val="none" w:sz="0" w:space="0" w:color="auto"/>
                    <w:left w:val="none" w:sz="0" w:space="0" w:color="auto"/>
                    <w:bottom w:val="none" w:sz="0" w:space="0" w:color="auto"/>
                    <w:right w:val="none" w:sz="0" w:space="0" w:color="auto"/>
                  </w:divBdr>
                  <w:divsChild>
                    <w:div w:id="725646792">
                      <w:marLeft w:val="0"/>
                      <w:marRight w:val="0"/>
                      <w:marTop w:val="0"/>
                      <w:marBottom w:val="0"/>
                      <w:divBdr>
                        <w:top w:val="none" w:sz="0" w:space="0" w:color="auto"/>
                        <w:left w:val="none" w:sz="0" w:space="0" w:color="auto"/>
                        <w:bottom w:val="none" w:sz="0" w:space="0" w:color="auto"/>
                        <w:right w:val="none" w:sz="0" w:space="0" w:color="auto"/>
                      </w:divBdr>
                    </w:div>
                  </w:divsChild>
                </w:div>
                <w:div w:id="2116363868">
                  <w:marLeft w:val="0"/>
                  <w:marRight w:val="0"/>
                  <w:marTop w:val="0"/>
                  <w:marBottom w:val="0"/>
                  <w:divBdr>
                    <w:top w:val="none" w:sz="0" w:space="0" w:color="auto"/>
                    <w:left w:val="none" w:sz="0" w:space="0" w:color="auto"/>
                    <w:bottom w:val="none" w:sz="0" w:space="0" w:color="auto"/>
                    <w:right w:val="none" w:sz="0" w:space="0" w:color="auto"/>
                  </w:divBdr>
                  <w:divsChild>
                    <w:div w:id="11610535">
                      <w:marLeft w:val="0"/>
                      <w:marRight w:val="0"/>
                      <w:marTop w:val="0"/>
                      <w:marBottom w:val="0"/>
                      <w:divBdr>
                        <w:top w:val="none" w:sz="0" w:space="0" w:color="auto"/>
                        <w:left w:val="none" w:sz="0" w:space="0" w:color="auto"/>
                        <w:bottom w:val="none" w:sz="0" w:space="0" w:color="auto"/>
                        <w:right w:val="none" w:sz="0" w:space="0" w:color="auto"/>
                      </w:divBdr>
                    </w:div>
                  </w:divsChild>
                </w:div>
                <w:div w:id="1563171740">
                  <w:marLeft w:val="0"/>
                  <w:marRight w:val="0"/>
                  <w:marTop w:val="0"/>
                  <w:marBottom w:val="0"/>
                  <w:divBdr>
                    <w:top w:val="none" w:sz="0" w:space="0" w:color="auto"/>
                    <w:left w:val="none" w:sz="0" w:space="0" w:color="auto"/>
                    <w:bottom w:val="none" w:sz="0" w:space="0" w:color="auto"/>
                    <w:right w:val="none" w:sz="0" w:space="0" w:color="auto"/>
                  </w:divBdr>
                  <w:divsChild>
                    <w:div w:id="517934870">
                      <w:marLeft w:val="0"/>
                      <w:marRight w:val="0"/>
                      <w:marTop w:val="0"/>
                      <w:marBottom w:val="0"/>
                      <w:divBdr>
                        <w:top w:val="none" w:sz="0" w:space="0" w:color="auto"/>
                        <w:left w:val="none" w:sz="0" w:space="0" w:color="auto"/>
                        <w:bottom w:val="none" w:sz="0" w:space="0" w:color="auto"/>
                        <w:right w:val="none" w:sz="0" w:space="0" w:color="auto"/>
                      </w:divBdr>
                    </w:div>
                  </w:divsChild>
                </w:div>
                <w:div w:id="652567488">
                  <w:marLeft w:val="0"/>
                  <w:marRight w:val="0"/>
                  <w:marTop w:val="0"/>
                  <w:marBottom w:val="0"/>
                  <w:divBdr>
                    <w:top w:val="none" w:sz="0" w:space="0" w:color="auto"/>
                    <w:left w:val="none" w:sz="0" w:space="0" w:color="auto"/>
                    <w:bottom w:val="none" w:sz="0" w:space="0" w:color="auto"/>
                    <w:right w:val="none" w:sz="0" w:space="0" w:color="auto"/>
                  </w:divBdr>
                  <w:divsChild>
                    <w:div w:id="880436442">
                      <w:marLeft w:val="0"/>
                      <w:marRight w:val="0"/>
                      <w:marTop w:val="0"/>
                      <w:marBottom w:val="0"/>
                      <w:divBdr>
                        <w:top w:val="none" w:sz="0" w:space="0" w:color="auto"/>
                        <w:left w:val="none" w:sz="0" w:space="0" w:color="auto"/>
                        <w:bottom w:val="none" w:sz="0" w:space="0" w:color="auto"/>
                        <w:right w:val="none" w:sz="0" w:space="0" w:color="auto"/>
                      </w:divBdr>
                    </w:div>
                  </w:divsChild>
                </w:div>
                <w:div w:id="689188354">
                  <w:marLeft w:val="0"/>
                  <w:marRight w:val="0"/>
                  <w:marTop w:val="0"/>
                  <w:marBottom w:val="0"/>
                  <w:divBdr>
                    <w:top w:val="none" w:sz="0" w:space="0" w:color="auto"/>
                    <w:left w:val="none" w:sz="0" w:space="0" w:color="auto"/>
                    <w:bottom w:val="none" w:sz="0" w:space="0" w:color="auto"/>
                    <w:right w:val="none" w:sz="0" w:space="0" w:color="auto"/>
                  </w:divBdr>
                  <w:divsChild>
                    <w:div w:id="1616214089">
                      <w:marLeft w:val="0"/>
                      <w:marRight w:val="0"/>
                      <w:marTop w:val="0"/>
                      <w:marBottom w:val="0"/>
                      <w:divBdr>
                        <w:top w:val="none" w:sz="0" w:space="0" w:color="auto"/>
                        <w:left w:val="none" w:sz="0" w:space="0" w:color="auto"/>
                        <w:bottom w:val="none" w:sz="0" w:space="0" w:color="auto"/>
                        <w:right w:val="none" w:sz="0" w:space="0" w:color="auto"/>
                      </w:divBdr>
                    </w:div>
                  </w:divsChild>
                </w:div>
                <w:div w:id="295448356">
                  <w:marLeft w:val="0"/>
                  <w:marRight w:val="0"/>
                  <w:marTop w:val="0"/>
                  <w:marBottom w:val="0"/>
                  <w:divBdr>
                    <w:top w:val="none" w:sz="0" w:space="0" w:color="auto"/>
                    <w:left w:val="none" w:sz="0" w:space="0" w:color="auto"/>
                    <w:bottom w:val="none" w:sz="0" w:space="0" w:color="auto"/>
                    <w:right w:val="none" w:sz="0" w:space="0" w:color="auto"/>
                  </w:divBdr>
                  <w:divsChild>
                    <w:div w:id="248005927">
                      <w:marLeft w:val="0"/>
                      <w:marRight w:val="0"/>
                      <w:marTop w:val="0"/>
                      <w:marBottom w:val="0"/>
                      <w:divBdr>
                        <w:top w:val="none" w:sz="0" w:space="0" w:color="auto"/>
                        <w:left w:val="none" w:sz="0" w:space="0" w:color="auto"/>
                        <w:bottom w:val="none" w:sz="0" w:space="0" w:color="auto"/>
                        <w:right w:val="none" w:sz="0" w:space="0" w:color="auto"/>
                      </w:divBdr>
                    </w:div>
                  </w:divsChild>
                </w:div>
                <w:div w:id="763648830">
                  <w:marLeft w:val="0"/>
                  <w:marRight w:val="0"/>
                  <w:marTop w:val="0"/>
                  <w:marBottom w:val="0"/>
                  <w:divBdr>
                    <w:top w:val="none" w:sz="0" w:space="0" w:color="auto"/>
                    <w:left w:val="none" w:sz="0" w:space="0" w:color="auto"/>
                    <w:bottom w:val="none" w:sz="0" w:space="0" w:color="auto"/>
                    <w:right w:val="none" w:sz="0" w:space="0" w:color="auto"/>
                  </w:divBdr>
                  <w:divsChild>
                    <w:div w:id="473529757">
                      <w:marLeft w:val="0"/>
                      <w:marRight w:val="0"/>
                      <w:marTop w:val="0"/>
                      <w:marBottom w:val="0"/>
                      <w:divBdr>
                        <w:top w:val="none" w:sz="0" w:space="0" w:color="auto"/>
                        <w:left w:val="none" w:sz="0" w:space="0" w:color="auto"/>
                        <w:bottom w:val="none" w:sz="0" w:space="0" w:color="auto"/>
                        <w:right w:val="none" w:sz="0" w:space="0" w:color="auto"/>
                      </w:divBdr>
                    </w:div>
                  </w:divsChild>
                </w:div>
                <w:div w:id="1248806045">
                  <w:marLeft w:val="0"/>
                  <w:marRight w:val="0"/>
                  <w:marTop w:val="0"/>
                  <w:marBottom w:val="0"/>
                  <w:divBdr>
                    <w:top w:val="none" w:sz="0" w:space="0" w:color="auto"/>
                    <w:left w:val="none" w:sz="0" w:space="0" w:color="auto"/>
                    <w:bottom w:val="none" w:sz="0" w:space="0" w:color="auto"/>
                    <w:right w:val="none" w:sz="0" w:space="0" w:color="auto"/>
                  </w:divBdr>
                  <w:divsChild>
                    <w:div w:id="72356026">
                      <w:marLeft w:val="0"/>
                      <w:marRight w:val="0"/>
                      <w:marTop w:val="0"/>
                      <w:marBottom w:val="0"/>
                      <w:divBdr>
                        <w:top w:val="none" w:sz="0" w:space="0" w:color="auto"/>
                        <w:left w:val="none" w:sz="0" w:space="0" w:color="auto"/>
                        <w:bottom w:val="none" w:sz="0" w:space="0" w:color="auto"/>
                        <w:right w:val="none" w:sz="0" w:space="0" w:color="auto"/>
                      </w:divBdr>
                    </w:div>
                  </w:divsChild>
                </w:div>
                <w:div w:id="684407776">
                  <w:marLeft w:val="0"/>
                  <w:marRight w:val="0"/>
                  <w:marTop w:val="0"/>
                  <w:marBottom w:val="0"/>
                  <w:divBdr>
                    <w:top w:val="none" w:sz="0" w:space="0" w:color="auto"/>
                    <w:left w:val="none" w:sz="0" w:space="0" w:color="auto"/>
                    <w:bottom w:val="none" w:sz="0" w:space="0" w:color="auto"/>
                    <w:right w:val="none" w:sz="0" w:space="0" w:color="auto"/>
                  </w:divBdr>
                  <w:divsChild>
                    <w:div w:id="1547370981">
                      <w:marLeft w:val="0"/>
                      <w:marRight w:val="0"/>
                      <w:marTop w:val="0"/>
                      <w:marBottom w:val="0"/>
                      <w:divBdr>
                        <w:top w:val="none" w:sz="0" w:space="0" w:color="auto"/>
                        <w:left w:val="none" w:sz="0" w:space="0" w:color="auto"/>
                        <w:bottom w:val="none" w:sz="0" w:space="0" w:color="auto"/>
                        <w:right w:val="none" w:sz="0" w:space="0" w:color="auto"/>
                      </w:divBdr>
                    </w:div>
                  </w:divsChild>
                </w:div>
                <w:div w:id="1406758400">
                  <w:marLeft w:val="0"/>
                  <w:marRight w:val="0"/>
                  <w:marTop w:val="0"/>
                  <w:marBottom w:val="0"/>
                  <w:divBdr>
                    <w:top w:val="none" w:sz="0" w:space="0" w:color="auto"/>
                    <w:left w:val="none" w:sz="0" w:space="0" w:color="auto"/>
                    <w:bottom w:val="none" w:sz="0" w:space="0" w:color="auto"/>
                    <w:right w:val="none" w:sz="0" w:space="0" w:color="auto"/>
                  </w:divBdr>
                  <w:divsChild>
                    <w:div w:id="654996350">
                      <w:marLeft w:val="0"/>
                      <w:marRight w:val="0"/>
                      <w:marTop w:val="0"/>
                      <w:marBottom w:val="0"/>
                      <w:divBdr>
                        <w:top w:val="none" w:sz="0" w:space="0" w:color="auto"/>
                        <w:left w:val="none" w:sz="0" w:space="0" w:color="auto"/>
                        <w:bottom w:val="none" w:sz="0" w:space="0" w:color="auto"/>
                        <w:right w:val="none" w:sz="0" w:space="0" w:color="auto"/>
                      </w:divBdr>
                    </w:div>
                  </w:divsChild>
                </w:div>
                <w:div w:id="430515348">
                  <w:marLeft w:val="0"/>
                  <w:marRight w:val="0"/>
                  <w:marTop w:val="0"/>
                  <w:marBottom w:val="0"/>
                  <w:divBdr>
                    <w:top w:val="none" w:sz="0" w:space="0" w:color="auto"/>
                    <w:left w:val="none" w:sz="0" w:space="0" w:color="auto"/>
                    <w:bottom w:val="none" w:sz="0" w:space="0" w:color="auto"/>
                    <w:right w:val="none" w:sz="0" w:space="0" w:color="auto"/>
                  </w:divBdr>
                  <w:divsChild>
                    <w:div w:id="814026653">
                      <w:marLeft w:val="0"/>
                      <w:marRight w:val="0"/>
                      <w:marTop w:val="0"/>
                      <w:marBottom w:val="0"/>
                      <w:divBdr>
                        <w:top w:val="none" w:sz="0" w:space="0" w:color="auto"/>
                        <w:left w:val="none" w:sz="0" w:space="0" w:color="auto"/>
                        <w:bottom w:val="none" w:sz="0" w:space="0" w:color="auto"/>
                        <w:right w:val="none" w:sz="0" w:space="0" w:color="auto"/>
                      </w:divBdr>
                    </w:div>
                  </w:divsChild>
                </w:div>
                <w:div w:id="944073885">
                  <w:marLeft w:val="0"/>
                  <w:marRight w:val="0"/>
                  <w:marTop w:val="0"/>
                  <w:marBottom w:val="0"/>
                  <w:divBdr>
                    <w:top w:val="none" w:sz="0" w:space="0" w:color="auto"/>
                    <w:left w:val="none" w:sz="0" w:space="0" w:color="auto"/>
                    <w:bottom w:val="none" w:sz="0" w:space="0" w:color="auto"/>
                    <w:right w:val="none" w:sz="0" w:space="0" w:color="auto"/>
                  </w:divBdr>
                  <w:divsChild>
                    <w:div w:id="1304043447">
                      <w:marLeft w:val="0"/>
                      <w:marRight w:val="0"/>
                      <w:marTop w:val="0"/>
                      <w:marBottom w:val="0"/>
                      <w:divBdr>
                        <w:top w:val="none" w:sz="0" w:space="0" w:color="auto"/>
                        <w:left w:val="none" w:sz="0" w:space="0" w:color="auto"/>
                        <w:bottom w:val="none" w:sz="0" w:space="0" w:color="auto"/>
                        <w:right w:val="none" w:sz="0" w:space="0" w:color="auto"/>
                      </w:divBdr>
                    </w:div>
                  </w:divsChild>
                </w:div>
                <w:div w:id="186330850">
                  <w:marLeft w:val="0"/>
                  <w:marRight w:val="0"/>
                  <w:marTop w:val="0"/>
                  <w:marBottom w:val="0"/>
                  <w:divBdr>
                    <w:top w:val="none" w:sz="0" w:space="0" w:color="auto"/>
                    <w:left w:val="none" w:sz="0" w:space="0" w:color="auto"/>
                    <w:bottom w:val="none" w:sz="0" w:space="0" w:color="auto"/>
                    <w:right w:val="none" w:sz="0" w:space="0" w:color="auto"/>
                  </w:divBdr>
                  <w:divsChild>
                    <w:div w:id="1716154132">
                      <w:marLeft w:val="0"/>
                      <w:marRight w:val="0"/>
                      <w:marTop w:val="0"/>
                      <w:marBottom w:val="0"/>
                      <w:divBdr>
                        <w:top w:val="none" w:sz="0" w:space="0" w:color="auto"/>
                        <w:left w:val="none" w:sz="0" w:space="0" w:color="auto"/>
                        <w:bottom w:val="none" w:sz="0" w:space="0" w:color="auto"/>
                        <w:right w:val="none" w:sz="0" w:space="0" w:color="auto"/>
                      </w:divBdr>
                    </w:div>
                  </w:divsChild>
                </w:div>
                <w:div w:id="1910724754">
                  <w:marLeft w:val="0"/>
                  <w:marRight w:val="0"/>
                  <w:marTop w:val="0"/>
                  <w:marBottom w:val="0"/>
                  <w:divBdr>
                    <w:top w:val="none" w:sz="0" w:space="0" w:color="auto"/>
                    <w:left w:val="none" w:sz="0" w:space="0" w:color="auto"/>
                    <w:bottom w:val="none" w:sz="0" w:space="0" w:color="auto"/>
                    <w:right w:val="none" w:sz="0" w:space="0" w:color="auto"/>
                  </w:divBdr>
                  <w:divsChild>
                    <w:div w:id="399913593">
                      <w:marLeft w:val="0"/>
                      <w:marRight w:val="0"/>
                      <w:marTop w:val="0"/>
                      <w:marBottom w:val="0"/>
                      <w:divBdr>
                        <w:top w:val="none" w:sz="0" w:space="0" w:color="auto"/>
                        <w:left w:val="none" w:sz="0" w:space="0" w:color="auto"/>
                        <w:bottom w:val="none" w:sz="0" w:space="0" w:color="auto"/>
                        <w:right w:val="none" w:sz="0" w:space="0" w:color="auto"/>
                      </w:divBdr>
                    </w:div>
                  </w:divsChild>
                </w:div>
                <w:div w:id="1827823292">
                  <w:marLeft w:val="0"/>
                  <w:marRight w:val="0"/>
                  <w:marTop w:val="0"/>
                  <w:marBottom w:val="0"/>
                  <w:divBdr>
                    <w:top w:val="none" w:sz="0" w:space="0" w:color="auto"/>
                    <w:left w:val="none" w:sz="0" w:space="0" w:color="auto"/>
                    <w:bottom w:val="none" w:sz="0" w:space="0" w:color="auto"/>
                    <w:right w:val="none" w:sz="0" w:space="0" w:color="auto"/>
                  </w:divBdr>
                  <w:divsChild>
                    <w:div w:id="191965006">
                      <w:marLeft w:val="0"/>
                      <w:marRight w:val="0"/>
                      <w:marTop w:val="0"/>
                      <w:marBottom w:val="0"/>
                      <w:divBdr>
                        <w:top w:val="none" w:sz="0" w:space="0" w:color="auto"/>
                        <w:left w:val="none" w:sz="0" w:space="0" w:color="auto"/>
                        <w:bottom w:val="none" w:sz="0" w:space="0" w:color="auto"/>
                        <w:right w:val="none" w:sz="0" w:space="0" w:color="auto"/>
                      </w:divBdr>
                    </w:div>
                  </w:divsChild>
                </w:div>
                <w:div w:id="1267422115">
                  <w:marLeft w:val="0"/>
                  <w:marRight w:val="0"/>
                  <w:marTop w:val="0"/>
                  <w:marBottom w:val="0"/>
                  <w:divBdr>
                    <w:top w:val="none" w:sz="0" w:space="0" w:color="auto"/>
                    <w:left w:val="none" w:sz="0" w:space="0" w:color="auto"/>
                    <w:bottom w:val="none" w:sz="0" w:space="0" w:color="auto"/>
                    <w:right w:val="none" w:sz="0" w:space="0" w:color="auto"/>
                  </w:divBdr>
                  <w:divsChild>
                    <w:div w:id="37510309">
                      <w:marLeft w:val="0"/>
                      <w:marRight w:val="0"/>
                      <w:marTop w:val="0"/>
                      <w:marBottom w:val="0"/>
                      <w:divBdr>
                        <w:top w:val="none" w:sz="0" w:space="0" w:color="auto"/>
                        <w:left w:val="none" w:sz="0" w:space="0" w:color="auto"/>
                        <w:bottom w:val="none" w:sz="0" w:space="0" w:color="auto"/>
                        <w:right w:val="none" w:sz="0" w:space="0" w:color="auto"/>
                      </w:divBdr>
                    </w:div>
                  </w:divsChild>
                </w:div>
                <w:div w:id="1935551076">
                  <w:marLeft w:val="0"/>
                  <w:marRight w:val="0"/>
                  <w:marTop w:val="0"/>
                  <w:marBottom w:val="0"/>
                  <w:divBdr>
                    <w:top w:val="none" w:sz="0" w:space="0" w:color="auto"/>
                    <w:left w:val="none" w:sz="0" w:space="0" w:color="auto"/>
                    <w:bottom w:val="none" w:sz="0" w:space="0" w:color="auto"/>
                    <w:right w:val="none" w:sz="0" w:space="0" w:color="auto"/>
                  </w:divBdr>
                  <w:divsChild>
                    <w:div w:id="709763321">
                      <w:marLeft w:val="0"/>
                      <w:marRight w:val="0"/>
                      <w:marTop w:val="0"/>
                      <w:marBottom w:val="0"/>
                      <w:divBdr>
                        <w:top w:val="none" w:sz="0" w:space="0" w:color="auto"/>
                        <w:left w:val="none" w:sz="0" w:space="0" w:color="auto"/>
                        <w:bottom w:val="none" w:sz="0" w:space="0" w:color="auto"/>
                        <w:right w:val="none" w:sz="0" w:space="0" w:color="auto"/>
                      </w:divBdr>
                    </w:div>
                  </w:divsChild>
                </w:div>
                <w:div w:id="1608537934">
                  <w:marLeft w:val="0"/>
                  <w:marRight w:val="0"/>
                  <w:marTop w:val="0"/>
                  <w:marBottom w:val="0"/>
                  <w:divBdr>
                    <w:top w:val="none" w:sz="0" w:space="0" w:color="auto"/>
                    <w:left w:val="none" w:sz="0" w:space="0" w:color="auto"/>
                    <w:bottom w:val="none" w:sz="0" w:space="0" w:color="auto"/>
                    <w:right w:val="none" w:sz="0" w:space="0" w:color="auto"/>
                  </w:divBdr>
                  <w:divsChild>
                    <w:div w:id="1101026169">
                      <w:marLeft w:val="0"/>
                      <w:marRight w:val="0"/>
                      <w:marTop w:val="0"/>
                      <w:marBottom w:val="0"/>
                      <w:divBdr>
                        <w:top w:val="none" w:sz="0" w:space="0" w:color="auto"/>
                        <w:left w:val="none" w:sz="0" w:space="0" w:color="auto"/>
                        <w:bottom w:val="none" w:sz="0" w:space="0" w:color="auto"/>
                        <w:right w:val="none" w:sz="0" w:space="0" w:color="auto"/>
                      </w:divBdr>
                    </w:div>
                  </w:divsChild>
                </w:div>
                <w:div w:id="1952280805">
                  <w:marLeft w:val="0"/>
                  <w:marRight w:val="0"/>
                  <w:marTop w:val="0"/>
                  <w:marBottom w:val="0"/>
                  <w:divBdr>
                    <w:top w:val="none" w:sz="0" w:space="0" w:color="auto"/>
                    <w:left w:val="none" w:sz="0" w:space="0" w:color="auto"/>
                    <w:bottom w:val="none" w:sz="0" w:space="0" w:color="auto"/>
                    <w:right w:val="none" w:sz="0" w:space="0" w:color="auto"/>
                  </w:divBdr>
                  <w:divsChild>
                    <w:div w:id="2586799">
                      <w:marLeft w:val="0"/>
                      <w:marRight w:val="0"/>
                      <w:marTop w:val="0"/>
                      <w:marBottom w:val="0"/>
                      <w:divBdr>
                        <w:top w:val="none" w:sz="0" w:space="0" w:color="auto"/>
                        <w:left w:val="none" w:sz="0" w:space="0" w:color="auto"/>
                        <w:bottom w:val="none" w:sz="0" w:space="0" w:color="auto"/>
                        <w:right w:val="none" w:sz="0" w:space="0" w:color="auto"/>
                      </w:divBdr>
                    </w:div>
                  </w:divsChild>
                </w:div>
                <w:div w:id="299381606">
                  <w:marLeft w:val="0"/>
                  <w:marRight w:val="0"/>
                  <w:marTop w:val="0"/>
                  <w:marBottom w:val="0"/>
                  <w:divBdr>
                    <w:top w:val="none" w:sz="0" w:space="0" w:color="auto"/>
                    <w:left w:val="none" w:sz="0" w:space="0" w:color="auto"/>
                    <w:bottom w:val="none" w:sz="0" w:space="0" w:color="auto"/>
                    <w:right w:val="none" w:sz="0" w:space="0" w:color="auto"/>
                  </w:divBdr>
                  <w:divsChild>
                    <w:div w:id="956833831">
                      <w:marLeft w:val="0"/>
                      <w:marRight w:val="0"/>
                      <w:marTop w:val="0"/>
                      <w:marBottom w:val="0"/>
                      <w:divBdr>
                        <w:top w:val="none" w:sz="0" w:space="0" w:color="auto"/>
                        <w:left w:val="none" w:sz="0" w:space="0" w:color="auto"/>
                        <w:bottom w:val="none" w:sz="0" w:space="0" w:color="auto"/>
                        <w:right w:val="none" w:sz="0" w:space="0" w:color="auto"/>
                      </w:divBdr>
                    </w:div>
                  </w:divsChild>
                </w:div>
                <w:div w:id="1917663953">
                  <w:marLeft w:val="0"/>
                  <w:marRight w:val="0"/>
                  <w:marTop w:val="0"/>
                  <w:marBottom w:val="0"/>
                  <w:divBdr>
                    <w:top w:val="none" w:sz="0" w:space="0" w:color="auto"/>
                    <w:left w:val="none" w:sz="0" w:space="0" w:color="auto"/>
                    <w:bottom w:val="none" w:sz="0" w:space="0" w:color="auto"/>
                    <w:right w:val="none" w:sz="0" w:space="0" w:color="auto"/>
                  </w:divBdr>
                  <w:divsChild>
                    <w:div w:id="1770351329">
                      <w:marLeft w:val="0"/>
                      <w:marRight w:val="0"/>
                      <w:marTop w:val="0"/>
                      <w:marBottom w:val="0"/>
                      <w:divBdr>
                        <w:top w:val="none" w:sz="0" w:space="0" w:color="auto"/>
                        <w:left w:val="none" w:sz="0" w:space="0" w:color="auto"/>
                        <w:bottom w:val="none" w:sz="0" w:space="0" w:color="auto"/>
                        <w:right w:val="none" w:sz="0" w:space="0" w:color="auto"/>
                      </w:divBdr>
                    </w:div>
                  </w:divsChild>
                </w:div>
                <w:div w:id="1729721998">
                  <w:marLeft w:val="0"/>
                  <w:marRight w:val="0"/>
                  <w:marTop w:val="0"/>
                  <w:marBottom w:val="0"/>
                  <w:divBdr>
                    <w:top w:val="none" w:sz="0" w:space="0" w:color="auto"/>
                    <w:left w:val="none" w:sz="0" w:space="0" w:color="auto"/>
                    <w:bottom w:val="none" w:sz="0" w:space="0" w:color="auto"/>
                    <w:right w:val="none" w:sz="0" w:space="0" w:color="auto"/>
                  </w:divBdr>
                  <w:divsChild>
                    <w:div w:id="1887639553">
                      <w:marLeft w:val="0"/>
                      <w:marRight w:val="0"/>
                      <w:marTop w:val="0"/>
                      <w:marBottom w:val="0"/>
                      <w:divBdr>
                        <w:top w:val="none" w:sz="0" w:space="0" w:color="auto"/>
                        <w:left w:val="none" w:sz="0" w:space="0" w:color="auto"/>
                        <w:bottom w:val="none" w:sz="0" w:space="0" w:color="auto"/>
                        <w:right w:val="none" w:sz="0" w:space="0" w:color="auto"/>
                      </w:divBdr>
                    </w:div>
                  </w:divsChild>
                </w:div>
                <w:div w:id="879588446">
                  <w:marLeft w:val="0"/>
                  <w:marRight w:val="0"/>
                  <w:marTop w:val="0"/>
                  <w:marBottom w:val="0"/>
                  <w:divBdr>
                    <w:top w:val="none" w:sz="0" w:space="0" w:color="auto"/>
                    <w:left w:val="none" w:sz="0" w:space="0" w:color="auto"/>
                    <w:bottom w:val="none" w:sz="0" w:space="0" w:color="auto"/>
                    <w:right w:val="none" w:sz="0" w:space="0" w:color="auto"/>
                  </w:divBdr>
                  <w:divsChild>
                    <w:div w:id="1458523650">
                      <w:marLeft w:val="0"/>
                      <w:marRight w:val="0"/>
                      <w:marTop w:val="0"/>
                      <w:marBottom w:val="0"/>
                      <w:divBdr>
                        <w:top w:val="none" w:sz="0" w:space="0" w:color="auto"/>
                        <w:left w:val="none" w:sz="0" w:space="0" w:color="auto"/>
                        <w:bottom w:val="none" w:sz="0" w:space="0" w:color="auto"/>
                        <w:right w:val="none" w:sz="0" w:space="0" w:color="auto"/>
                      </w:divBdr>
                    </w:div>
                  </w:divsChild>
                </w:div>
                <w:div w:id="1288006488">
                  <w:marLeft w:val="0"/>
                  <w:marRight w:val="0"/>
                  <w:marTop w:val="0"/>
                  <w:marBottom w:val="0"/>
                  <w:divBdr>
                    <w:top w:val="none" w:sz="0" w:space="0" w:color="auto"/>
                    <w:left w:val="none" w:sz="0" w:space="0" w:color="auto"/>
                    <w:bottom w:val="none" w:sz="0" w:space="0" w:color="auto"/>
                    <w:right w:val="none" w:sz="0" w:space="0" w:color="auto"/>
                  </w:divBdr>
                  <w:divsChild>
                    <w:div w:id="1489594010">
                      <w:marLeft w:val="0"/>
                      <w:marRight w:val="0"/>
                      <w:marTop w:val="0"/>
                      <w:marBottom w:val="0"/>
                      <w:divBdr>
                        <w:top w:val="none" w:sz="0" w:space="0" w:color="auto"/>
                        <w:left w:val="none" w:sz="0" w:space="0" w:color="auto"/>
                        <w:bottom w:val="none" w:sz="0" w:space="0" w:color="auto"/>
                        <w:right w:val="none" w:sz="0" w:space="0" w:color="auto"/>
                      </w:divBdr>
                    </w:div>
                  </w:divsChild>
                </w:div>
                <w:div w:id="877089585">
                  <w:marLeft w:val="0"/>
                  <w:marRight w:val="0"/>
                  <w:marTop w:val="0"/>
                  <w:marBottom w:val="0"/>
                  <w:divBdr>
                    <w:top w:val="none" w:sz="0" w:space="0" w:color="auto"/>
                    <w:left w:val="none" w:sz="0" w:space="0" w:color="auto"/>
                    <w:bottom w:val="none" w:sz="0" w:space="0" w:color="auto"/>
                    <w:right w:val="none" w:sz="0" w:space="0" w:color="auto"/>
                  </w:divBdr>
                  <w:divsChild>
                    <w:div w:id="747767586">
                      <w:marLeft w:val="0"/>
                      <w:marRight w:val="0"/>
                      <w:marTop w:val="0"/>
                      <w:marBottom w:val="0"/>
                      <w:divBdr>
                        <w:top w:val="none" w:sz="0" w:space="0" w:color="auto"/>
                        <w:left w:val="none" w:sz="0" w:space="0" w:color="auto"/>
                        <w:bottom w:val="none" w:sz="0" w:space="0" w:color="auto"/>
                        <w:right w:val="none" w:sz="0" w:space="0" w:color="auto"/>
                      </w:divBdr>
                    </w:div>
                  </w:divsChild>
                </w:div>
                <w:div w:id="442461720">
                  <w:marLeft w:val="0"/>
                  <w:marRight w:val="0"/>
                  <w:marTop w:val="0"/>
                  <w:marBottom w:val="0"/>
                  <w:divBdr>
                    <w:top w:val="none" w:sz="0" w:space="0" w:color="auto"/>
                    <w:left w:val="none" w:sz="0" w:space="0" w:color="auto"/>
                    <w:bottom w:val="none" w:sz="0" w:space="0" w:color="auto"/>
                    <w:right w:val="none" w:sz="0" w:space="0" w:color="auto"/>
                  </w:divBdr>
                  <w:divsChild>
                    <w:div w:id="332344641">
                      <w:marLeft w:val="0"/>
                      <w:marRight w:val="0"/>
                      <w:marTop w:val="0"/>
                      <w:marBottom w:val="0"/>
                      <w:divBdr>
                        <w:top w:val="none" w:sz="0" w:space="0" w:color="auto"/>
                        <w:left w:val="none" w:sz="0" w:space="0" w:color="auto"/>
                        <w:bottom w:val="none" w:sz="0" w:space="0" w:color="auto"/>
                        <w:right w:val="none" w:sz="0" w:space="0" w:color="auto"/>
                      </w:divBdr>
                    </w:div>
                  </w:divsChild>
                </w:div>
                <w:div w:id="1693798544">
                  <w:marLeft w:val="0"/>
                  <w:marRight w:val="0"/>
                  <w:marTop w:val="0"/>
                  <w:marBottom w:val="0"/>
                  <w:divBdr>
                    <w:top w:val="none" w:sz="0" w:space="0" w:color="auto"/>
                    <w:left w:val="none" w:sz="0" w:space="0" w:color="auto"/>
                    <w:bottom w:val="none" w:sz="0" w:space="0" w:color="auto"/>
                    <w:right w:val="none" w:sz="0" w:space="0" w:color="auto"/>
                  </w:divBdr>
                  <w:divsChild>
                    <w:div w:id="832260300">
                      <w:marLeft w:val="0"/>
                      <w:marRight w:val="0"/>
                      <w:marTop w:val="0"/>
                      <w:marBottom w:val="0"/>
                      <w:divBdr>
                        <w:top w:val="none" w:sz="0" w:space="0" w:color="auto"/>
                        <w:left w:val="none" w:sz="0" w:space="0" w:color="auto"/>
                        <w:bottom w:val="none" w:sz="0" w:space="0" w:color="auto"/>
                        <w:right w:val="none" w:sz="0" w:space="0" w:color="auto"/>
                      </w:divBdr>
                    </w:div>
                  </w:divsChild>
                </w:div>
                <w:div w:id="1613975750">
                  <w:marLeft w:val="0"/>
                  <w:marRight w:val="0"/>
                  <w:marTop w:val="0"/>
                  <w:marBottom w:val="0"/>
                  <w:divBdr>
                    <w:top w:val="none" w:sz="0" w:space="0" w:color="auto"/>
                    <w:left w:val="none" w:sz="0" w:space="0" w:color="auto"/>
                    <w:bottom w:val="none" w:sz="0" w:space="0" w:color="auto"/>
                    <w:right w:val="none" w:sz="0" w:space="0" w:color="auto"/>
                  </w:divBdr>
                  <w:divsChild>
                    <w:div w:id="1320620773">
                      <w:marLeft w:val="0"/>
                      <w:marRight w:val="0"/>
                      <w:marTop w:val="0"/>
                      <w:marBottom w:val="0"/>
                      <w:divBdr>
                        <w:top w:val="none" w:sz="0" w:space="0" w:color="auto"/>
                        <w:left w:val="none" w:sz="0" w:space="0" w:color="auto"/>
                        <w:bottom w:val="none" w:sz="0" w:space="0" w:color="auto"/>
                        <w:right w:val="none" w:sz="0" w:space="0" w:color="auto"/>
                      </w:divBdr>
                    </w:div>
                  </w:divsChild>
                </w:div>
                <w:div w:id="1667857623">
                  <w:marLeft w:val="0"/>
                  <w:marRight w:val="0"/>
                  <w:marTop w:val="0"/>
                  <w:marBottom w:val="0"/>
                  <w:divBdr>
                    <w:top w:val="none" w:sz="0" w:space="0" w:color="auto"/>
                    <w:left w:val="none" w:sz="0" w:space="0" w:color="auto"/>
                    <w:bottom w:val="none" w:sz="0" w:space="0" w:color="auto"/>
                    <w:right w:val="none" w:sz="0" w:space="0" w:color="auto"/>
                  </w:divBdr>
                  <w:divsChild>
                    <w:div w:id="1662657264">
                      <w:marLeft w:val="0"/>
                      <w:marRight w:val="0"/>
                      <w:marTop w:val="0"/>
                      <w:marBottom w:val="0"/>
                      <w:divBdr>
                        <w:top w:val="none" w:sz="0" w:space="0" w:color="auto"/>
                        <w:left w:val="none" w:sz="0" w:space="0" w:color="auto"/>
                        <w:bottom w:val="none" w:sz="0" w:space="0" w:color="auto"/>
                        <w:right w:val="none" w:sz="0" w:space="0" w:color="auto"/>
                      </w:divBdr>
                    </w:div>
                  </w:divsChild>
                </w:div>
                <w:div w:id="20791031">
                  <w:marLeft w:val="0"/>
                  <w:marRight w:val="0"/>
                  <w:marTop w:val="0"/>
                  <w:marBottom w:val="0"/>
                  <w:divBdr>
                    <w:top w:val="none" w:sz="0" w:space="0" w:color="auto"/>
                    <w:left w:val="none" w:sz="0" w:space="0" w:color="auto"/>
                    <w:bottom w:val="none" w:sz="0" w:space="0" w:color="auto"/>
                    <w:right w:val="none" w:sz="0" w:space="0" w:color="auto"/>
                  </w:divBdr>
                  <w:divsChild>
                    <w:div w:id="20864553">
                      <w:marLeft w:val="0"/>
                      <w:marRight w:val="0"/>
                      <w:marTop w:val="0"/>
                      <w:marBottom w:val="0"/>
                      <w:divBdr>
                        <w:top w:val="none" w:sz="0" w:space="0" w:color="auto"/>
                        <w:left w:val="none" w:sz="0" w:space="0" w:color="auto"/>
                        <w:bottom w:val="none" w:sz="0" w:space="0" w:color="auto"/>
                        <w:right w:val="none" w:sz="0" w:space="0" w:color="auto"/>
                      </w:divBdr>
                    </w:div>
                  </w:divsChild>
                </w:div>
                <w:div w:id="1887134038">
                  <w:marLeft w:val="0"/>
                  <w:marRight w:val="0"/>
                  <w:marTop w:val="0"/>
                  <w:marBottom w:val="0"/>
                  <w:divBdr>
                    <w:top w:val="none" w:sz="0" w:space="0" w:color="auto"/>
                    <w:left w:val="none" w:sz="0" w:space="0" w:color="auto"/>
                    <w:bottom w:val="none" w:sz="0" w:space="0" w:color="auto"/>
                    <w:right w:val="none" w:sz="0" w:space="0" w:color="auto"/>
                  </w:divBdr>
                  <w:divsChild>
                    <w:div w:id="417412279">
                      <w:marLeft w:val="0"/>
                      <w:marRight w:val="0"/>
                      <w:marTop w:val="0"/>
                      <w:marBottom w:val="0"/>
                      <w:divBdr>
                        <w:top w:val="none" w:sz="0" w:space="0" w:color="auto"/>
                        <w:left w:val="none" w:sz="0" w:space="0" w:color="auto"/>
                        <w:bottom w:val="none" w:sz="0" w:space="0" w:color="auto"/>
                        <w:right w:val="none" w:sz="0" w:space="0" w:color="auto"/>
                      </w:divBdr>
                    </w:div>
                  </w:divsChild>
                </w:div>
                <w:div w:id="1470247296">
                  <w:marLeft w:val="0"/>
                  <w:marRight w:val="0"/>
                  <w:marTop w:val="0"/>
                  <w:marBottom w:val="0"/>
                  <w:divBdr>
                    <w:top w:val="none" w:sz="0" w:space="0" w:color="auto"/>
                    <w:left w:val="none" w:sz="0" w:space="0" w:color="auto"/>
                    <w:bottom w:val="none" w:sz="0" w:space="0" w:color="auto"/>
                    <w:right w:val="none" w:sz="0" w:space="0" w:color="auto"/>
                  </w:divBdr>
                  <w:divsChild>
                    <w:div w:id="1232889925">
                      <w:marLeft w:val="0"/>
                      <w:marRight w:val="0"/>
                      <w:marTop w:val="0"/>
                      <w:marBottom w:val="0"/>
                      <w:divBdr>
                        <w:top w:val="none" w:sz="0" w:space="0" w:color="auto"/>
                        <w:left w:val="none" w:sz="0" w:space="0" w:color="auto"/>
                        <w:bottom w:val="none" w:sz="0" w:space="0" w:color="auto"/>
                        <w:right w:val="none" w:sz="0" w:space="0" w:color="auto"/>
                      </w:divBdr>
                    </w:div>
                  </w:divsChild>
                </w:div>
                <w:div w:id="1138034721">
                  <w:marLeft w:val="0"/>
                  <w:marRight w:val="0"/>
                  <w:marTop w:val="0"/>
                  <w:marBottom w:val="0"/>
                  <w:divBdr>
                    <w:top w:val="none" w:sz="0" w:space="0" w:color="auto"/>
                    <w:left w:val="none" w:sz="0" w:space="0" w:color="auto"/>
                    <w:bottom w:val="none" w:sz="0" w:space="0" w:color="auto"/>
                    <w:right w:val="none" w:sz="0" w:space="0" w:color="auto"/>
                  </w:divBdr>
                  <w:divsChild>
                    <w:div w:id="620188146">
                      <w:marLeft w:val="0"/>
                      <w:marRight w:val="0"/>
                      <w:marTop w:val="0"/>
                      <w:marBottom w:val="0"/>
                      <w:divBdr>
                        <w:top w:val="none" w:sz="0" w:space="0" w:color="auto"/>
                        <w:left w:val="none" w:sz="0" w:space="0" w:color="auto"/>
                        <w:bottom w:val="none" w:sz="0" w:space="0" w:color="auto"/>
                        <w:right w:val="none" w:sz="0" w:space="0" w:color="auto"/>
                      </w:divBdr>
                    </w:div>
                  </w:divsChild>
                </w:div>
                <w:div w:id="308246062">
                  <w:marLeft w:val="0"/>
                  <w:marRight w:val="0"/>
                  <w:marTop w:val="0"/>
                  <w:marBottom w:val="0"/>
                  <w:divBdr>
                    <w:top w:val="none" w:sz="0" w:space="0" w:color="auto"/>
                    <w:left w:val="none" w:sz="0" w:space="0" w:color="auto"/>
                    <w:bottom w:val="none" w:sz="0" w:space="0" w:color="auto"/>
                    <w:right w:val="none" w:sz="0" w:space="0" w:color="auto"/>
                  </w:divBdr>
                  <w:divsChild>
                    <w:div w:id="1618640675">
                      <w:marLeft w:val="0"/>
                      <w:marRight w:val="0"/>
                      <w:marTop w:val="0"/>
                      <w:marBottom w:val="0"/>
                      <w:divBdr>
                        <w:top w:val="none" w:sz="0" w:space="0" w:color="auto"/>
                        <w:left w:val="none" w:sz="0" w:space="0" w:color="auto"/>
                        <w:bottom w:val="none" w:sz="0" w:space="0" w:color="auto"/>
                        <w:right w:val="none" w:sz="0" w:space="0" w:color="auto"/>
                      </w:divBdr>
                    </w:div>
                  </w:divsChild>
                </w:div>
                <w:div w:id="903562604">
                  <w:marLeft w:val="0"/>
                  <w:marRight w:val="0"/>
                  <w:marTop w:val="0"/>
                  <w:marBottom w:val="0"/>
                  <w:divBdr>
                    <w:top w:val="none" w:sz="0" w:space="0" w:color="auto"/>
                    <w:left w:val="none" w:sz="0" w:space="0" w:color="auto"/>
                    <w:bottom w:val="none" w:sz="0" w:space="0" w:color="auto"/>
                    <w:right w:val="none" w:sz="0" w:space="0" w:color="auto"/>
                  </w:divBdr>
                  <w:divsChild>
                    <w:div w:id="1544365407">
                      <w:marLeft w:val="0"/>
                      <w:marRight w:val="0"/>
                      <w:marTop w:val="0"/>
                      <w:marBottom w:val="0"/>
                      <w:divBdr>
                        <w:top w:val="none" w:sz="0" w:space="0" w:color="auto"/>
                        <w:left w:val="none" w:sz="0" w:space="0" w:color="auto"/>
                        <w:bottom w:val="none" w:sz="0" w:space="0" w:color="auto"/>
                        <w:right w:val="none" w:sz="0" w:space="0" w:color="auto"/>
                      </w:divBdr>
                    </w:div>
                  </w:divsChild>
                </w:div>
                <w:div w:id="1627856422">
                  <w:marLeft w:val="0"/>
                  <w:marRight w:val="0"/>
                  <w:marTop w:val="0"/>
                  <w:marBottom w:val="0"/>
                  <w:divBdr>
                    <w:top w:val="none" w:sz="0" w:space="0" w:color="auto"/>
                    <w:left w:val="none" w:sz="0" w:space="0" w:color="auto"/>
                    <w:bottom w:val="none" w:sz="0" w:space="0" w:color="auto"/>
                    <w:right w:val="none" w:sz="0" w:space="0" w:color="auto"/>
                  </w:divBdr>
                  <w:divsChild>
                    <w:div w:id="1504541273">
                      <w:marLeft w:val="0"/>
                      <w:marRight w:val="0"/>
                      <w:marTop w:val="0"/>
                      <w:marBottom w:val="0"/>
                      <w:divBdr>
                        <w:top w:val="none" w:sz="0" w:space="0" w:color="auto"/>
                        <w:left w:val="none" w:sz="0" w:space="0" w:color="auto"/>
                        <w:bottom w:val="none" w:sz="0" w:space="0" w:color="auto"/>
                        <w:right w:val="none" w:sz="0" w:space="0" w:color="auto"/>
                      </w:divBdr>
                    </w:div>
                  </w:divsChild>
                </w:div>
                <w:div w:id="1611276195">
                  <w:marLeft w:val="0"/>
                  <w:marRight w:val="0"/>
                  <w:marTop w:val="0"/>
                  <w:marBottom w:val="0"/>
                  <w:divBdr>
                    <w:top w:val="none" w:sz="0" w:space="0" w:color="auto"/>
                    <w:left w:val="none" w:sz="0" w:space="0" w:color="auto"/>
                    <w:bottom w:val="none" w:sz="0" w:space="0" w:color="auto"/>
                    <w:right w:val="none" w:sz="0" w:space="0" w:color="auto"/>
                  </w:divBdr>
                  <w:divsChild>
                    <w:div w:id="576862548">
                      <w:marLeft w:val="0"/>
                      <w:marRight w:val="0"/>
                      <w:marTop w:val="0"/>
                      <w:marBottom w:val="0"/>
                      <w:divBdr>
                        <w:top w:val="none" w:sz="0" w:space="0" w:color="auto"/>
                        <w:left w:val="none" w:sz="0" w:space="0" w:color="auto"/>
                        <w:bottom w:val="none" w:sz="0" w:space="0" w:color="auto"/>
                        <w:right w:val="none" w:sz="0" w:space="0" w:color="auto"/>
                      </w:divBdr>
                    </w:div>
                  </w:divsChild>
                </w:div>
                <w:div w:id="1181891306">
                  <w:marLeft w:val="0"/>
                  <w:marRight w:val="0"/>
                  <w:marTop w:val="0"/>
                  <w:marBottom w:val="0"/>
                  <w:divBdr>
                    <w:top w:val="none" w:sz="0" w:space="0" w:color="auto"/>
                    <w:left w:val="none" w:sz="0" w:space="0" w:color="auto"/>
                    <w:bottom w:val="none" w:sz="0" w:space="0" w:color="auto"/>
                    <w:right w:val="none" w:sz="0" w:space="0" w:color="auto"/>
                  </w:divBdr>
                  <w:divsChild>
                    <w:div w:id="917446069">
                      <w:marLeft w:val="0"/>
                      <w:marRight w:val="0"/>
                      <w:marTop w:val="0"/>
                      <w:marBottom w:val="0"/>
                      <w:divBdr>
                        <w:top w:val="none" w:sz="0" w:space="0" w:color="auto"/>
                        <w:left w:val="none" w:sz="0" w:space="0" w:color="auto"/>
                        <w:bottom w:val="none" w:sz="0" w:space="0" w:color="auto"/>
                        <w:right w:val="none" w:sz="0" w:space="0" w:color="auto"/>
                      </w:divBdr>
                    </w:div>
                  </w:divsChild>
                </w:div>
                <w:div w:id="169026439">
                  <w:marLeft w:val="0"/>
                  <w:marRight w:val="0"/>
                  <w:marTop w:val="0"/>
                  <w:marBottom w:val="0"/>
                  <w:divBdr>
                    <w:top w:val="none" w:sz="0" w:space="0" w:color="auto"/>
                    <w:left w:val="none" w:sz="0" w:space="0" w:color="auto"/>
                    <w:bottom w:val="none" w:sz="0" w:space="0" w:color="auto"/>
                    <w:right w:val="none" w:sz="0" w:space="0" w:color="auto"/>
                  </w:divBdr>
                  <w:divsChild>
                    <w:div w:id="1321083199">
                      <w:marLeft w:val="0"/>
                      <w:marRight w:val="0"/>
                      <w:marTop w:val="0"/>
                      <w:marBottom w:val="0"/>
                      <w:divBdr>
                        <w:top w:val="none" w:sz="0" w:space="0" w:color="auto"/>
                        <w:left w:val="none" w:sz="0" w:space="0" w:color="auto"/>
                        <w:bottom w:val="none" w:sz="0" w:space="0" w:color="auto"/>
                        <w:right w:val="none" w:sz="0" w:space="0" w:color="auto"/>
                      </w:divBdr>
                    </w:div>
                  </w:divsChild>
                </w:div>
                <w:div w:id="373237433">
                  <w:marLeft w:val="0"/>
                  <w:marRight w:val="0"/>
                  <w:marTop w:val="0"/>
                  <w:marBottom w:val="0"/>
                  <w:divBdr>
                    <w:top w:val="none" w:sz="0" w:space="0" w:color="auto"/>
                    <w:left w:val="none" w:sz="0" w:space="0" w:color="auto"/>
                    <w:bottom w:val="none" w:sz="0" w:space="0" w:color="auto"/>
                    <w:right w:val="none" w:sz="0" w:space="0" w:color="auto"/>
                  </w:divBdr>
                  <w:divsChild>
                    <w:div w:id="292030325">
                      <w:marLeft w:val="0"/>
                      <w:marRight w:val="0"/>
                      <w:marTop w:val="0"/>
                      <w:marBottom w:val="0"/>
                      <w:divBdr>
                        <w:top w:val="none" w:sz="0" w:space="0" w:color="auto"/>
                        <w:left w:val="none" w:sz="0" w:space="0" w:color="auto"/>
                        <w:bottom w:val="none" w:sz="0" w:space="0" w:color="auto"/>
                        <w:right w:val="none" w:sz="0" w:space="0" w:color="auto"/>
                      </w:divBdr>
                    </w:div>
                  </w:divsChild>
                </w:div>
                <w:div w:id="752238264">
                  <w:marLeft w:val="0"/>
                  <w:marRight w:val="0"/>
                  <w:marTop w:val="0"/>
                  <w:marBottom w:val="0"/>
                  <w:divBdr>
                    <w:top w:val="none" w:sz="0" w:space="0" w:color="auto"/>
                    <w:left w:val="none" w:sz="0" w:space="0" w:color="auto"/>
                    <w:bottom w:val="none" w:sz="0" w:space="0" w:color="auto"/>
                    <w:right w:val="none" w:sz="0" w:space="0" w:color="auto"/>
                  </w:divBdr>
                  <w:divsChild>
                    <w:div w:id="614407074">
                      <w:marLeft w:val="0"/>
                      <w:marRight w:val="0"/>
                      <w:marTop w:val="0"/>
                      <w:marBottom w:val="0"/>
                      <w:divBdr>
                        <w:top w:val="none" w:sz="0" w:space="0" w:color="auto"/>
                        <w:left w:val="none" w:sz="0" w:space="0" w:color="auto"/>
                        <w:bottom w:val="none" w:sz="0" w:space="0" w:color="auto"/>
                        <w:right w:val="none" w:sz="0" w:space="0" w:color="auto"/>
                      </w:divBdr>
                    </w:div>
                  </w:divsChild>
                </w:div>
                <w:div w:id="1339115395">
                  <w:marLeft w:val="0"/>
                  <w:marRight w:val="0"/>
                  <w:marTop w:val="0"/>
                  <w:marBottom w:val="0"/>
                  <w:divBdr>
                    <w:top w:val="none" w:sz="0" w:space="0" w:color="auto"/>
                    <w:left w:val="none" w:sz="0" w:space="0" w:color="auto"/>
                    <w:bottom w:val="none" w:sz="0" w:space="0" w:color="auto"/>
                    <w:right w:val="none" w:sz="0" w:space="0" w:color="auto"/>
                  </w:divBdr>
                  <w:divsChild>
                    <w:div w:id="717819820">
                      <w:marLeft w:val="0"/>
                      <w:marRight w:val="0"/>
                      <w:marTop w:val="0"/>
                      <w:marBottom w:val="0"/>
                      <w:divBdr>
                        <w:top w:val="none" w:sz="0" w:space="0" w:color="auto"/>
                        <w:left w:val="none" w:sz="0" w:space="0" w:color="auto"/>
                        <w:bottom w:val="none" w:sz="0" w:space="0" w:color="auto"/>
                        <w:right w:val="none" w:sz="0" w:space="0" w:color="auto"/>
                      </w:divBdr>
                    </w:div>
                  </w:divsChild>
                </w:div>
                <w:div w:id="330137360">
                  <w:marLeft w:val="0"/>
                  <w:marRight w:val="0"/>
                  <w:marTop w:val="0"/>
                  <w:marBottom w:val="0"/>
                  <w:divBdr>
                    <w:top w:val="none" w:sz="0" w:space="0" w:color="auto"/>
                    <w:left w:val="none" w:sz="0" w:space="0" w:color="auto"/>
                    <w:bottom w:val="none" w:sz="0" w:space="0" w:color="auto"/>
                    <w:right w:val="none" w:sz="0" w:space="0" w:color="auto"/>
                  </w:divBdr>
                  <w:divsChild>
                    <w:div w:id="2089957997">
                      <w:marLeft w:val="0"/>
                      <w:marRight w:val="0"/>
                      <w:marTop w:val="0"/>
                      <w:marBottom w:val="0"/>
                      <w:divBdr>
                        <w:top w:val="none" w:sz="0" w:space="0" w:color="auto"/>
                        <w:left w:val="none" w:sz="0" w:space="0" w:color="auto"/>
                        <w:bottom w:val="none" w:sz="0" w:space="0" w:color="auto"/>
                        <w:right w:val="none" w:sz="0" w:space="0" w:color="auto"/>
                      </w:divBdr>
                    </w:div>
                  </w:divsChild>
                </w:div>
                <w:div w:id="37055326">
                  <w:marLeft w:val="0"/>
                  <w:marRight w:val="0"/>
                  <w:marTop w:val="0"/>
                  <w:marBottom w:val="0"/>
                  <w:divBdr>
                    <w:top w:val="none" w:sz="0" w:space="0" w:color="auto"/>
                    <w:left w:val="none" w:sz="0" w:space="0" w:color="auto"/>
                    <w:bottom w:val="none" w:sz="0" w:space="0" w:color="auto"/>
                    <w:right w:val="none" w:sz="0" w:space="0" w:color="auto"/>
                  </w:divBdr>
                  <w:divsChild>
                    <w:div w:id="937568913">
                      <w:marLeft w:val="0"/>
                      <w:marRight w:val="0"/>
                      <w:marTop w:val="0"/>
                      <w:marBottom w:val="0"/>
                      <w:divBdr>
                        <w:top w:val="none" w:sz="0" w:space="0" w:color="auto"/>
                        <w:left w:val="none" w:sz="0" w:space="0" w:color="auto"/>
                        <w:bottom w:val="none" w:sz="0" w:space="0" w:color="auto"/>
                        <w:right w:val="none" w:sz="0" w:space="0" w:color="auto"/>
                      </w:divBdr>
                    </w:div>
                  </w:divsChild>
                </w:div>
                <w:div w:id="118958999">
                  <w:marLeft w:val="0"/>
                  <w:marRight w:val="0"/>
                  <w:marTop w:val="0"/>
                  <w:marBottom w:val="0"/>
                  <w:divBdr>
                    <w:top w:val="none" w:sz="0" w:space="0" w:color="auto"/>
                    <w:left w:val="none" w:sz="0" w:space="0" w:color="auto"/>
                    <w:bottom w:val="none" w:sz="0" w:space="0" w:color="auto"/>
                    <w:right w:val="none" w:sz="0" w:space="0" w:color="auto"/>
                  </w:divBdr>
                  <w:divsChild>
                    <w:div w:id="644119858">
                      <w:marLeft w:val="0"/>
                      <w:marRight w:val="0"/>
                      <w:marTop w:val="0"/>
                      <w:marBottom w:val="0"/>
                      <w:divBdr>
                        <w:top w:val="none" w:sz="0" w:space="0" w:color="auto"/>
                        <w:left w:val="none" w:sz="0" w:space="0" w:color="auto"/>
                        <w:bottom w:val="none" w:sz="0" w:space="0" w:color="auto"/>
                        <w:right w:val="none" w:sz="0" w:space="0" w:color="auto"/>
                      </w:divBdr>
                    </w:div>
                  </w:divsChild>
                </w:div>
                <w:div w:id="29765124">
                  <w:marLeft w:val="0"/>
                  <w:marRight w:val="0"/>
                  <w:marTop w:val="0"/>
                  <w:marBottom w:val="0"/>
                  <w:divBdr>
                    <w:top w:val="none" w:sz="0" w:space="0" w:color="auto"/>
                    <w:left w:val="none" w:sz="0" w:space="0" w:color="auto"/>
                    <w:bottom w:val="none" w:sz="0" w:space="0" w:color="auto"/>
                    <w:right w:val="none" w:sz="0" w:space="0" w:color="auto"/>
                  </w:divBdr>
                  <w:divsChild>
                    <w:div w:id="1417752296">
                      <w:marLeft w:val="0"/>
                      <w:marRight w:val="0"/>
                      <w:marTop w:val="0"/>
                      <w:marBottom w:val="0"/>
                      <w:divBdr>
                        <w:top w:val="none" w:sz="0" w:space="0" w:color="auto"/>
                        <w:left w:val="none" w:sz="0" w:space="0" w:color="auto"/>
                        <w:bottom w:val="none" w:sz="0" w:space="0" w:color="auto"/>
                        <w:right w:val="none" w:sz="0" w:space="0" w:color="auto"/>
                      </w:divBdr>
                    </w:div>
                  </w:divsChild>
                </w:div>
                <w:div w:id="1708723358">
                  <w:marLeft w:val="0"/>
                  <w:marRight w:val="0"/>
                  <w:marTop w:val="0"/>
                  <w:marBottom w:val="0"/>
                  <w:divBdr>
                    <w:top w:val="none" w:sz="0" w:space="0" w:color="auto"/>
                    <w:left w:val="none" w:sz="0" w:space="0" w:color="auto"/>
                    <w:bottom w:val="none" w:sz="0" w:space="0" w:color="auto"/>
                    <w:right w:val="none" w:sz="0" w:space="0" w:color="auto"/>
                  </w:divBdr>
                  <w:divsChild>
                    <w:div w:id="1526164680">
                      <w:marLeft w:val="0"/>
                      <w:marRight w:val="0"/>
                      <w:marTop w:val="0"/>
                      <w:marBottom w:val="0"/>
                      <w:divBdr>
                        <w:top w:val="none" w:sz="0" w:space="0" w:color="auto"/>
                        <w:left w:val="none" w:sz="0" w:space="0" w:color="auto"/>
                        <w:bottom w:val="none" w:sz="0" w:space="0" w:color="auto"/>
                        <w:right w:val="none" w:sz="0" w:space="0" w:color="auto"/>
                      </w:divBdr>
                    </w:div>
                  </w:divsChild>
                </w:div>
                <w:div w:id="1493568089">
                  <w:marLeft w:val="0"/>
                  <w:marRight w:val="0"/>
                  <w:marTop w:val="0"/>
                  <w:marBottom w:val="0"/>
                  <w:divBdr>
                    <w:top w:val="none" w:sz="0" w:space="0" w:color="auto"/>
                    <w:left w:val="none" w:sz="0" w:space="0" w:color="auto"/>
                    <w:bottom w:val="none" w:sz="0" w:space="0" w:color="auto"/>
                    <w:right w:val="none" w:sz="0" w:space="0" w:color="auto"/>
                  </w:divBdr>
                  <w:divsChild>
                    <w:div w:id="601307379">
                      <w:marLeft w:val="0"/>
                      <w:marRight w:val="0"/>
                      <w:marTop w:val="0"/>
                      <w:marBottom w:val="0"/>
                      <w:divBdr>
                        <w:top w:val="none" w:sz="0" w:space="0" w:color="auto"/>
                        <w:left w:val="none" w:sz="0" w:space="0" w:color="auto"/>
                        <w:bottom w:val="none" w:sz="0" w:space="0" w:color="auto"/>
                        <w:right w:val="none" w:sz="0" w:space="0" w:color="auto"/>
                      </w:divBdr>
                    </w:div>
                  </w:divsChild>
                </w:div>
                <w:div w:id="1648169536">
                  <w:marLeft w:val="0"/>
                  <w:marRight w:val="0"/>
                  <w:marTop w:val="0"/>
                  <w:marBottom w:val="0"/>
                  <w:divBdr>
                    <w:top w:val="none" w:sz="0" w:space="0" w:color="auto"/>
                    <w:left w:val="none" w:sz="0" w:space="0" w:color="auto"/>
                    <w:bottom w:val="none" w:sz="0" w:space="0" w:color="auto"/>
                    <w:right w:val="none" w:sz="0" w:space="0" w:color="auto"/>
                  </w:divBdr>
                  <w:divsChild>
                    <w:div w:id="19512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28881">
          <w:marLeft w:val="0"/>
          <w:marRight w:val="0"/>
          <w:marTop w:val="0"/>
          <w:marBottom w:val="0"/>
          <w:divBdr>
            <w:top w:val="none" w:sz="0" w:space="0" w:color="auto"/>
            <w:left w:val="none" w:sz="0" w:space="0" w:color="auto"/>
            <w:bottom w:val="none" w:sz="0" w:space="0" w:color="auto"/>
            <w:right w:val="none" w:sz="0" w:space="0" w:color="auto"/>
          </w:divBdr>
        </w:div>
        <w:div w:id="978070728">
          <w:marLeft w:val="0"/>
          <w:marRight w:val="0"/>
          <w:marTop w:val="0"/>
          <w:marBottom w:val="0"/>
          <w:divBdr>
            <w:top w:val="none" w:sz="0" w:space="0" w:color="auto"/>
            <w:left w:val="none" w:sz="0" w:space="0" w:color="auto"/>
            <w:bottom w:val="none" w:sz="0" w:space="0" w:color="auto"/>
            <w:right w:val="none" w:sz="0" w:space="0" w:color="auto"/>
          </w:divBdr>
        </w:div>
        <w:div w:id="455410981">
          <w:marLeft w:val="0"/>
          <w:marRight w:val="0"/>
          <w:marTop w:val="0"/>
          <w:marBottom w:val="0"/>
          <w:divBdr>
            <w:top w:val="none" w:sz="0" w:space="0" w:color="auto"/>
            <w:left w:val="none" w:sz="0" w:space="0" w:color="auto"/>
            <w:bottom w:val="none" w:sz="0" w:space="0" w:color="auto"/>
            <w:right w:val="none" w:sz="0" w:space="0" w:color="auto"/>
          </w:divBdr>
        </w:div>
        <w:div w:id="842011387">
          <w:marLeft w:val="0"/>
          <w:marRight w:val="0"/>
          <w:marTop w:val="0"/>
          <w:marBottom w:val="0"/>
          <w:divBdr>
            <w:top w:val="none" w:sz="0" w:space="0" w:color="auto"/>
            <w:left w:val="none" w:sz="0" w:space="0" w:color="auto"/>
            <w:bottom w:val="none" w:sz="0" w:space="0" w:color="auto"/>
            <w:right w:val="none" w:sz="0" w:space="0" w:color="auto"/>
          </w:divBdr>
          <w:divsChild>
            <w:div w:id="1717437331">
              <w:marLeft w:val="0"/>
              <w:marRight w:val="0"/>
              <w:marTop w:val="30"/>
              <w:marBottom w:val="30"/>
              <w:divBdr>
                <w:top w:val="none" w:sz="0" w:space="0" w:color="auto"/>
                <w:left w:val="none" w:sz="0" w:space="0" w:color="auto"/>
                <w:bottom w:val="none" w:sz="0" w:space="0" w:color="auto"/>
                <w:right w:val="none" w:sz="0" w:space="0" w:color="auto"/>
              </w:divBdr>
              <w:divsChild>
                <w:div w:id="1150633860">
                  <w:marLeft w:val="0"/>
                  <w:marRight w:val="0"/>
                  <w:marTop w:val="0"/>
                  <w:marBottom w:val="0"/>
                  <w:divBdr>
                    <w:top w:val="none" w:sz="0" w:space="0" w:color="auto"/>
                    <w:left w:val="none" w:sz="0" w:space="0" w:color="auto"/>
                    <w:bottom w:val="none" w:sz="0" w:space="0" w:color="auto"/>
                    <w:right w:val="none" w:sz="0" w:space="0" w:color="auto"/>
                  </w:divBdr>
                  <w:divsChild>
                    <w:div w:id="1727535084">
                      <w:marLeft w:val="0"/>
                      <w:marRight w:val="0"/>
                      <w:marTop w:val="0"/>
                      <w:marBottom w:val="0"/>
                      <w:divBdr>
                        <w:top w:val="none" w:sz="0" w:space="0" w:color="auto"/>
                        <w:left w:val="none" w:sz="0" w:space="0" w:color="auto"/>
                        <w:bottom w:val="none" w:sz="0" w:space="0" w:color="auto"/>
                        <w:right w:val="none" w:sz="0" w:space="0" w:color="auto"/>
                      </w:divBdr>
                    </w:div>
                  </w:divsChild>
                </w:div>
                <w:div w:id="157426665">
                  <w:marLeft w:val="0"/>
                  <w:marRight w:val="0"/>
                  <w:marTop w:val="0"/>
                  <w:marBottom w:val="0"/>
                  <w:divBdr>
                    <w:top w:val="none" w:sz="0" w:space="0" w:color="auto"/>
                    <w:left w:val="none" w:sz="0" w:space="0" w:color="auto"/>
                    <w:bottom w:val="none" w:sz="0" w:space="0" w:color="auto"/>
                    <w:right w:val="none" w:sz="0" w:space="0" w:color="auto"/>
                  </w:divBdr>
                  <w:divsChild>
                    <w:div w:id="1046486412">
                      <w:marLeft w:val="0"/>
                      <w:marRight w:val="0"/>
                      <w:marTop w:val="0"/>
                      <w:marBottom w:val="0"/>
                      <w:divBdr>
                        <w:top w:val="none" w:sz="0" w:space="0" w:color="auto"/>
                        <w:left w:val="none" w:sz="0" w:space="0" w:color="auto"/>
                        <w:bottom w:val="none" w:sz="0" w:space="0" w:color="auto"/>
                        <w:right w:val="none" w:sz="0" w:space="0" w:color="auto"/>
                      </w:divBdr>
                    </w:div>
                  </w:divsChild>
                </w:div>
                <w:div w:id="476142053">
                  <w:marLeft w:val="0"/>
                  <w:marRight w:val="0"/>
                  <w:marTop w:val="0"/>
                  <w:marBottom w:val="0"/>
                  <w:divBdr>
                    <w:top w:val="none" w:sz="0" w:space="0" w:color="auto"/>
                    <w:left w:val="none" w:sz="0" w:space="0" w:color="auto"/>
                    <w:bottom w:val="none" w:sz="0" w:space="0" w:color="auto"/>
                    <w:right w:val="none" w:sz="0" w:space="0" w:color="auto"/>
                  </w:divBdr>
                  <w:divsChild>
                    <w:div w:id="1041827828">
                      <w:marLeft w:val="0"/>
                      <w:marRight w:val="0"/>
                      <w:marTop w:val="0"/>
                      <w:marBottom w:val="0"/>
                      <w:divBdr>
                        <w:top w:val="none" w:sz="0" w:space="0" w:color="auto"/>
                        <w:left w:val="none" w:sz="0" w:space="0" w:color="auto"/>
                        <w:bottom w:val="none" w:sz="0" w:space="0" w:color="auto"/>
                        <w:right w:val="none" w:sz="0" w:space="0" w:color="auto"/>
                      </w:divBdr>
                    </w:div>
                  </w:divsChild>
                </w:div>
                <w:div w:id="1306929074">
                  <w:marLeft w:val="0"/>
                  <w:marRight w:val="0"/>
                  <w:marTop w:val="0"/>
                  <w:marBottom w:val="0"/>
                  <w:divBdr>
                    <w:top w:val="none" w:sz="0" w:space="0" w:color="auto"/>
                    <w:left w:val="none" w:sz="0" w:space="0" w:color="auto"/>
                    <w:bottom w:val="none" w:sz="0" w:space="0" w:color="auto"/>
                    <w:right w:val="none" w:sz="0" w:space="0" w:color="auto"/>
                  </w:divBdr>
                  <w:divsChild>
                    <w:div w:id="1326318754">
                      <w:marLeft w:val="0"/>
                      <w:marRight w:val="0"/>
                      <w:marTop w:val="0"/>
                      <w:marBottom w:val="0"/>
                      <w:divBdr>
                        <w:top w:val="none" w:sz="0" w:space="0" w:color="auto"/>
                        <w:left w:val="none" w:sz="0" w:space="0" w:color="auto"/>
                        <w:bottom w:val="none" w:sz="0" w:space="0" w:color="auto"/>
                        <w:right w:val="none" w:sz="0" w:space="0" w:color="auto"/>
                      </w:divBdr>
                    </w:div>
                  </w:divsChild>
                </w:div>
                <w:div w:id="1307396050">
                  <w:marLeft w:val="0"/>
                  <w:marRight w:val="0"/>
                  <w:marTop w:val="0"/>
                  <w:marBottom w:val="0"/>
                  <w:divBdr>
                    <w:top w:val="none" w:sz="0" w:space="0" w:color="auto"/>
                    <w:left w:val="none" w:sz="0" w:space="0" w:color="auto"/>
                    <w:bottom w:val="none" w:sz="0" w:space="0" w:color="auto"/>
                    <w:right w:val="none" w:sz="0" w:space="0" w:color="auto"/>
                  </w:divBdr>
                  <w:divsChild>
                    <w:div w:id="2110225419">
                      <w:marLeft w:val="0"/>
                      <w:marRight w:val="0"/>
                      <w:marTop w:val="0"/>
                      <w:marBottom w:val="0"/>
                      <w:divBdr>
                        <w:top w:val="none" w:sz="0" w:space="0" w:color="auto"/>
                        <w:left w:val="none" w:sz="0" w:space="0" w:color="auto"/>
                        <w:bottom w:val="none" w:sz="0" w:space="0" w:color="auto"/>
                        <w:right w:val="none" w:sz="0" w:space="0" w:color="auto"/>
                      </w:divBdr>
                    </w:div>
                  </w:divsChild>
                </w:div>
                <w:div w:id="511185960">
                  <w:marLeft w:val="0"/>
                  <w:marRight w:val="0"/>
                  <w:marTop w:val="0"/>
                  <w:marBottom w:val="0"/>
                  <w:divBdr>
                    <w:top w:val="none" w:sz="0" w:space="0" w:color="auto"/>
                    <w:left w:val="none" w:sz="0" w:space="0" w:color="auto"/>
                    <w:bottom w:val="none" w:sz="0" w:space="0" w:color="auto"/>
                    <w:right w:val="none" w:sz="0" w:space="0" w:color="auto"/>
                  </w:divBdr>
                  <w:divsChild>
                    <w:div w:id="1498689156">
                      <w:marLeft w:val="0"/>
                      <w:marRight w:val="0"/>
                      <w:marTop w:val="0"/>
                      <w:marBottom w:val="0"/>
                      <w:divBdr>
                        <w:top w:val="none" w:sz="0" w:space="0" w:color="auto"/>
                        <w:left w:val="none" w:sz="0" w:space="0" w:color="auto"/>
                        <w:bottom w:val="none" w:sz="0" w:space="0" w:color="auto"/>
                        <w:right w:val="none" w:sz="0" w:space="0" w:color="auto"/>
                      </w:divBdr>
                    </w:div>
                  </w:divsChild>
                </w:div>
                <w:div w:id="256134898">
                  <w:marLeft w:val="0"/>
                  <w:marRight w:val="0"/>
                  <w:marTop w:val="0"/>
                  <w:marBottom w:val="0"/>
                  <w:divBdr>
                    <w:top w:val="none" w:sz="0" w:space="0" w:color="auto"/>
                    <w:left w:val="none" w:sz="0" w:space="0" w:color="auto"/>
                    <w:bottom w:val="none" w:sz="0" w:space="0" w:color="auto"/>
                    <w:right w:val="none" w:sz="0" w:space="0" w:color="auto"/>
                  </w:divBdr>
                  <w:divsChild>
                    <w:div w:id="1256329811">
                      <w:marLeft w:val="0"/>
                      <w:marRight w:val="0"/>
                      <w:marTop w:val="0"/>
                      <w:marBottom w:val="0"/>
                      <w:divBdr>
                        <w:top w:val="none" w:sz="0" w:space="0" w:color="auto"/>
                        <w:left w:val="none" w:sz="0" w:space="0" w:color="auto"/>
                        <w:bottom w:val="none" w:sz="0" w:space="0" w:color="auto"/>
                        <w:right w:val="none" w:sz="0" w:space="0" w:color="auto"/>
                      </w:divBdr>
                    </w:div>
                  </w:divsChild>
                </w:div>
                <w:div w:id="1243221149">
                  <w:marLeft w:val="0"/>
                  <w:marRight w:val="0"/>
                  <w:marTop w:val="0"/>
                  <w:marBottom w:val="0"/>
                  <w:divBdr>
                    <w:top w:val="none" w:sz="0" w:space="0" w:color="auto"/>
                    <w:left w:val="none" w:sz="0" w:space="0" w:color="auto"/>
                    <w:bottom w:val="none" w:sz="0" w:space="0" w:color="auto"/>
                    <w:right w:val="none" w:sz="0" w:space="0" w:color="auto"/>
                  </w:divBdr>
                  <w:divsChild>
                    <w:div w:id="1224676599">
                      <w:marLeft w:val="0"/>
                      <w:marRight w:val="0"/>
                      <w:marTop w:val="0"/>
                      <w:marBottom w:val="0"/>
                      <w:divBdr>
                        <w:top w:val="none" w:sz="0" w:space="0" w:color="auto"/>
                        <w:left w:val="none" w:sz="0" w:space="0" w:color="auto"/>
                        <w:bottom w:val="none" w:sz="0" w:space="0" w:color="auto"/>
                        <w:right w:val="none" w:sz="0" w:space="0" w:color="auto"/>
                      </w:divBdr>
                    </w:div>
                  </w:divsChild>
                </w:div>
                <w:div w:id="78717839">
                  <w:marLeft w:val="0"/>
                  <w:marRight w:val="0"/>
                  <w:marTop w:val="0"/>
                  <w:marBottom w:val="0"/>
                  <w:divBdr>
                    <w:top w:val="none" w:sz="0" w:space="0" w:color="auto"/>
                    <w:left w:val="none" w:sz="0" w:space="0" w:color="auto"/>
                    <w:bottom w:val="none" w:sz="0" w:space="0" w:color="auto"/>
                    <w:right w:val="none" w:sz="0" w:space="0" w:color="auto"/>
                  </w:divBdr>
                  <w:divsChild>
                    <w:div w:id="1588536473">
                      <w:marLeft w:val="0"/>
                      <w:marRight w:val="0"/>
                      <w:marTop w:val="0"/>
                      <w:marBottom w:val="0"/>
                      <w:divBdr>
                        <w:top w:val="none" w:sz="0" w:space="0" w:color="auto"/>
                        <w:left w:val="none" w:sz="0" w:space="0" w:color="auto"/>
                        <w:bottom w:val="none" w:sz="0" w:space="0" w:color="auto"/>
                        <w:right w:val="none" w:sz="0" w:space="0" w:color="auto"/>
                      </w:divBdr>
                    </w:div>
                  </w:divsChild>
                </w:div>
                <w:div w:id="1611670221">
                  <w:marLeft w:val="0"/>
                  <w:marRight w:val="0"/>
                  <w:marTop w:val="0"/>
                  <w:marBottom w:val="0"/>
                  <w:divBdr>
                    <w:top w:val="none" w:sz="0" w:space="0" w:color="auto"/>
                    <w:left w:val="none" w:sz="0" w:space="0" w:color="auto"/>
                    <w:bottom w:val="none" w:sz="0" w:space="0" w:color="auto"/>
                    <w:right w:val="none" w:sz="0" w:space="0" w:color="auto"/>
                  </w:divBdr>
                  <w:divsChild>
                    <w:div w:id="896088704">
                      <w:marLeft w:val="0"/>
                      <w:marRight w:val="0"/>
                      <w:marTop w:val="0"/>
                      <w:marBottom w:val="0"/>
                      <w:divBdr>
                        <w:top w:val="none" w:sz="0" w:space="0" w:color="auto"/>
                        <w:left w:val="none" w:sz="0" w:space="0" w:color="auto"/>
                        <w:bottom w:val="none" w:sz="0" w:space="0" w:color="auto"/>
                        <w:right w:val="none" w:sz="0" w:space="0" w:color="auto"/>
                      </w:divBdr>
                    </w:div>
                  </w:divsChild>
                </w:div>
                <w:div w:id="1650478901">
                  <w:marLeft w:val="0"/>
                  <w:marRight w:val="0"/>
                  <w:marTop w:val="0"/>
                  <w:marBottom w:val="0"/>
                  <w:divBdr>
                    <w:top w:val="none" w:sz="0" w:space="0" w:color="auto"/>
                    <w:left w:val="none" w:sz="0" w:space="0" w:color="auto"/>
                    <w:bottom w:val="none" w:sz="0" w:space="0" w:color="auto"/>
                    <w:right w:val="none" w:sz="0" w:space="0" w:color="auto"/>
                  </w:divBdr>
                  <w:divsChild>
                    <w:div w:id="600725302">
                      <w:marLeft w:val="0"/>
                      <w:marRight w:val="0"/>
                      <w:marTop w:val="0"/>
                      <w:marBottom w:val="0"/>
                      <w:divBdr>
                        <w:top w:val="none" w:sz="0" w:space="0" w:color="auto"/>
                        <w:left w:val="none" w:sz="0" w:space="0" w:color="auto"/>
                        <w:bottom w:val="none" w:sz="0" w:space="0" w:color="auto"/>
                        <w:right w:val="none" w:sz="0" w:space="0" w:color="auto"/>
                      </w:divBdr>
                    </w:div>
                  </w:divsChild>
                </w:div>
                <w:div w:id="1795249195">
                  <w:marLeft w:val="0"/>
                  <w:marRight w:val="0"/>
                  <w:marTop w:val="0"/>
                  <w:marBottom w:val="0"/>
                  <w:divBdr>
                    <w:top w:val="none" w:sz="0" w:space="0" w:color="auto"/>
                    <w:left w:val="none" w:sz="0" w:space="0" w:color="auto"/>
                    <w:bottom w:val="none" w:sz="0" w:space="0" w:color="auto"/>
                    <w:right w:val="none" w:sz="0" w:space="0" w:color="auto"/>
                  </w:divBdr>
                  <w:divsChild>
                    <w:div w:id="900870000">
                      <w:marLeft w:val="0"/>
                      <w:marRight w:val="0"/>
                      <w:marTop w:val="0"/>
                      <w:marBottom w:val="0"/>
                      <w:divBdr>
                        <w:top w:val="none" w:sz="0" w:space="0" w:color="auto"/>
                        <w:left w:val="none" w:sz="0" w:space="0" w:color="auto"/>
                        <w:bottom w:val="none" w:sz="0" w:space="0" w:color="auto"/>
                        <w:right w:val="none" w:sz="0" w:space="0" w:color="auto"/>
                      </w:divBdr>
                    </w:div>
                  </w:divsChild>
                </w:div>
                <w:div w:id="1056507087">
                  <w:marLeft w:val="0"/>
                  <w:marRight w:val="0"/>
                  <w:marTop w:val="0"/>
                  <w:marBottom w:val="0"/>
                  <w:divBdr>
                    <w:top w:val="none" w:sz="0" w:space="0" w:color="auto"/>
                    <w:left w:val="none" w:sz="0" w:space="0" w:color="auto"/>
                    <w:bottom w:val="none" w:sz="0" w:space="0" w:color="auto"/>
                    <w:right w:val="none" w:sz="0" w:space="0" w:color="auto"/>
                  </w:divBdr>
                  <w:divsChild>
                    <w:div w:id="150567366">
                      <w:marLeft w:val="0"/>
                      <w:marRight w:val="0"/>
                      <w:marTop w:val="0"/>
                      <w:marBottom w:val="0"/>
                      <w:divBdr>
                        <w:top w:val="none" w:sz="0" w:space="0" w:color="auto"/>
                        <w:left w:val="none" w:sz="0" w:space="0" w:color="auto"/>
                        <w:bottom w:val="none" w:sz="0" w:space="0" w:color="auto"/>
                        <w:right w:val="none" w:sz="0" w:space="0" w:color="auto"/>
                      </w:divBdr>
                    </w:div>
                  </w:divsChild>
                </w:div>
                <w:div w:id="961575250">
                  <w:marLeft w:val="0"/>
                  <w:marRight w:val="0"/>
                  <w:marTop w:val="0"/>
                  <w:marBottom w:val="0"/>
                  <w:divBdr>
                    <w:top w:val="none" w:sz="0" w:space="0" w:color="auto"/>
                    <w:left w:val="none" w:sz="0" w:space="0" w:color="auto"/>
                    <w:bottom w:val="none" w:sz="0" w:space="0" w:color="auto"/>
                    <w:right w:val="none" w:sz="0" w:space="0" w:color="auto"/>
                  </w:divBdr>
                  <w:divsChild>
                    <w:div w:id="103158283">
                      <w:marLeft w:val="0"/>
                      <w:marRight w:val="0"/>
                      <w:marTop w:val="0"/>
                      <w:marBottom w:val="0"/>
                      <w:divBdr>
                        <w:top w:val="none" w:sz="0" w:space="0" w:color="auto"/>
                        <w:left w:val="none" w:sz="0" w:space="0" w:color="auto"/>
                        <w:bottom w:val="none" w:sz="0" w:space="0" w:color="auto"/>
                        <w:right w:val="none" w:sz="0" w:space="0" w:color="auto"/>
                      </w:divBdr>
                    </w:div>
                  </w:divsChild>
                </w:div>
                <w:div w:id="1304384966">
                  <w:marLeft w:val="0"/>
                  <w:marRight w:val="0"/>
                  <w:marTop w:val="0"/>
                  <w:marBottom w:val="0"/>
                  <w:divBdr>
                    <w:top w:val="none" w:sz="0" w:space="0" w:color="auto"/>
                    <w:left w:val="none" w:sz="0" w:space="0" w:color="auto"/>
                    <w:bottom w:val="none" w:sz="0" w:space="0" w:color="auto"/>
                    <w:right w:val="none" w:sz="0" w:space="0" w:color="auto"/>
                  </w:divBdr>
                  <w:divsChild>
                    <w:div w:id="1840347366">
                      <w:marLeft w:val="0"/>
                      <w:marRight w:val="0"/>
                      <w:marTop w:val="0"/>
                      <w:marBottom w:val="0"/>
                      <w:divBdr>
                        <w:top w:val="none" w:sz="0" w:space="0" w:color="auto"/>
                        <w:left w:val="none" w:sz="0" w:space="0" w:color="auto"/>
                        <w:bottom w:val="none" w:sz="0" w:space="0" w:color="auto"/>
                        <w:right w:val="none" w:sz="0" w:space="0" w:color="auto"/>
                      </w:divBdr>
                    </w:div>
                  </w:divsChild>
                </w:div>
                <w:div w:id="850990591">
                  <w:marLeft w:val="0"/>
                  <w:marRight w:val="0"/>
                  <w:marTop w:val="0"/>
                  <w:marBottom w:val="0"/>
                  <w:divBdr>
                    <w:top w:val="none" w:sz="0" w:space="0" w:color="auto"/>
                    <w:left w:val="none" w:sz="0" w:space="0" w:color="auto"/>
                    <w:bottom w:val="none" w:sz="0" w:space="0" w:color="auto"/>
                    <w:right w:val="none" w:sz="0" w:space="0" w:color="auto"/>
                  </w:divBdr>
                  <w:divsChild>
                    <w:div w:id="680083819">
                      <w:marLeft w:val="0"/>
                      <w:marRight w:val="0"/>
                      <w:marTop w:val="0"/>
                      <w:marBottom w:val="0"/>
                      <w:divBdr>
                        <w:top w:val="none" w:sz="0" w:space="0" w:color="auto"/>
                        <w:left w:val="none" w:sz="0" w:space="0" w:color="auto"/>
                        <w:bottom w:val="none" w:sz="0" w:space="0" w:color="auto"/>
                        <w:right w:val="none" w:sz="0" w:space="0" w:color="auto"/>
                      </w:divBdr>
                    </w:div>
                  </w:divsChild>
                </w:div>
                <w:div w:id="1406418936">
                  <w:marLeft w:val="0"/>
                  <w:marRight w:val="0"/>
                  <w:marTop w:val="0"/>
                  <w:marBottom w:val="0"/>
                  <w:divBdr>
                    <w:top w:val="none" w:sz="0" w:space="0" w:color="auto"/>
                    <w:left w:val="none" w:sz="0" w:space="0" w:color="auto"/>
                    <w:bottom w:val="none" w:sz="0" w:space="0" w:color="auto"/>
                    <w:right w:val="none" w:sz="0" w:space="0" w:color="auto"/>
                  </w:divBdr>
                  <w:divsChild>
                    <w:div w:id="1546284846">
                      <w:marLeft w:val="0"/>
                      <w:marRight w:val="0"/>
                      <w:marTop w:val="0"/>
                      <w:marBottom w:val="0"/>
                      <w:divBdr>
                        <w:top w:val="none" w:sz="0" w:space="0" w:color="auto"/>
                        <w:left w:val="none" w:sz="0" w:space="0" w:color="auto"/>
                        <w:bottom w:val="none" w:sz="0" w:space="0" w:color="auto"/>
                        <w:right w:val="none" w:sz="0" w:space="0" w:color="auto"/>
                      </w:divBdr>
                    </w:div>
                  </w:divsChild>
                </w:div>
                <w:div w:id="1511408200">
                  <w:marLeft w:val="0"/>
                  <w:marRight w:val="0"/>
                  <w:marTop w:val="0"/>
                  <w:marBottom w:val="0"/>
                  <w:divBdr>
                    <w:top w:val="none" w:sz="0" w:space="0" w:color="auto"/>
                    <w:left w:val="none" w:sz="0" w:space="0" w:color="auto"/>
                    <w:bottom w:val="none" w:sz="0" w:space="0" w:color="auto"/>
                    <w:right w:val="none" w:sz="0" w:space="0" w:color="auto"/>
                  </w:divBdr>
                  <w:divsChild>
                    <w:div w:id="822164009">
                      <w:marLeft w:val="0"/>
                      <w:marRight w:val="0"/>
                      <w:marTop w:val="0"/>
                      <w:marBottom w:val="0"/>
                      <w:divBdr>
                        <w:top w:val="none" w:sz="0" w:space="0" w:color="auto"/>
                        <w:left w:val="none" w:sz="0" w:space="0" w:color="auto"/>
                        <w:bottom w:val="none" w:sz="0" w:space="0" w:color="auto"/>
                        <w:right w:val="none" w:sz="0" w:space="0" w:color="auto"/>
                      </w:divBdr>
                    </w:div>
                  </w:divsChild>
                </w:div>
                <w:div w:id="772557232">
                  <w:marLeft w:val="0"/>
                  <w:marRight w:val="0"/>
                  <w:marTop w:val="0"/>
                  <w:marBottom w:val="0"/>
                  <w:divBdr>
                    <w:top w:val="none" w:sz="0" w:space="0" w:color="auto"/>
                    <w:left w:val="none" w:sz="0" w:space="0" w:color="auto"/>
                    <w:bottom w:val="none" w:sz="0" w:space="0" w:color="auto"/>
                    <w:right w:val="none" w:sz="0" w:space="0" w:color="auto"/>
                  </w:divBdr>
                  <w:divsChild>
                    <w:div w:id="1377387906">
                      <w:marLeft w:val="0"/>
                      <w:marRight w:val="0"/>
                      <w:marTop w:val="0"/>
                      <w:marBottom w:val="0"/>
                      <w:divBdr>
                        <w:top w:val="none" w:sz="0" w:space="0" w:color="auto"/>
                        <w:left w:val="none" w:sz="0" w:space="0" w:color="auto"/>
                        <w:bottom w:val="none" w:sz="0" w:space="0" w:color="auto"/>
                        <w:right w:val="none" w:sz="0" w:space="0" w:color="auto"/>
                      </w:divBdr>
                    </w:div>
                  </w:divsChild>
                </w:div>
                <w:div w:id="2077818965">
                  <w:marLeft w:val="0"/>
                  <w:marRight w:val="0"/>
                  <w:marTop w:val="0"/>
                  <w:marBottom w:val="0"/>
                  <w:divBdr>
                    <w:top w:val="none" w:sz="0" w:space="0" w:color="auto"/>
                    <w:left w:val="none" w:sz="0" w:space="0" w:color="auto"/>
                    <w:bottom w:val="none" w:sz="0" w:space="0" w:color="auto"/>
                    <w:right w:val="none" w:sz="0" w:space="0" w:color="auto"/>
                  </w:divBdr>
                  <w:divsChild>
                    <w:div w:id="2048095443">
                      <w:marLeft w:val="0"/>
                      <w:marRight w:val="0"/>
                      <w:marTop w:val="0"/>
                      <w:marBottom w:val="0"/>
                      <w:divBdr>
                        <w:top w:val="none" w:sz="0" w:space="0" w:color="auto"/>
                        <w:left w:val="none" w:sz="0" w:space="0" w:color="auto"/>
                        <w:bottom w:val="none" w:sz="0" w:space="0" w:color="auto"/>
                        <w:right w:val="none" w:sz="0" w:space="0" w:color="auto"/>
                      </w:divBdr>
                    </w:div>
                  </w:divsChild>
                </w:div>
                <w:div w:id="799150366">
                  <w:marLeft w:val="0"/>
                  <w:marRight w:val="0"/>
                  <w:marTop w:val="0"/>
                  <w:marBottom w:val="0"/>
                  <w:divBdr>
                    <w:top w:val="none" w:sz="0" w:space="0" w:color="auto"/>
                    <w:left w:val="none" w:sz="0" w:space="0" w:color="auto"/>
                    <w:bottom w:val="none" w:sz="0" w:space="0" w:color="auto"/>
                    <w:right w:val="none" w:sz="0" w:space="0" w:color="auto"/>
                  </w:divBdr>
                  <w:divsChild>
                    <w:div w:id="1238709887">
                      <w:marLeft w:val="0"/>
                      <w:marRight w:val="0"/>
                      <w:marTop w:val="0"/>
                      <w:marBottom w:val="0"/>
                      <w:divBdr>
                        <w:top w:val="none" w:sz="0" w:space="0" w:color="auto"/>
                        <w:left w:val="none" w:sz="0" w:space="0" w:color="auto"/>
                        <w:bottom w:val="none" w:sz="0" w:space="0" w:color="auto"/>
                        <w:right w:val="none" w:sz="0" w:space="0" w:color="auto"/>
                      </w:divBdr>
                    </w:div>
                  </w:divsChild>
                </w:div>
                <w:div w:id="399139787">
                  <w:marLeft w:val="0"/>
                  <w:marRight w:val="0"/>
                  <w:marTop w:val="0"/>
                  <w:marBottom w:val="0"/>
                  <w:divBdr>
                    <w:top w:val="none" w:sz="0" w:space="0" w:color="auto"/>
                    <w:left w:val="none" w:sz="0" w:space="0" w:color="auto"/>
                    <w:bottom w:val="none" w:sz="0" w:space="0" w:color="auto"/>
                    <w:right w:val="none" w:sz="0" w:space="0" w:color="auto"/>
                  </w:divBdr>
                  <w:divsChild>
                    <w:div w:id="846942775">
                      <w:marLeft w:val="0"/>
                      <w:marRight w:val="0"/>
                      <w:marTop w:val="0"/>
                      <w:marBottom w:val="0"/>
                      <w:divBdr>
                        <w:top w:val="none" w:sz="0" w:space="0" w:color="auto"/>
                        <w:left w:val="none" w:sz="0" w:space="0" w:color="auto"/>
                        <w:bottom w:val="none" w:sz="0" w:space="0" w:color="auto"/>
                        <w:right w:val="none" w:sz="0" w:space="0" w:color="auto"/>
                      </w:divBdr>
                    </w:div>
                  </w:divsChild>
                </w:div>
                <w:div w:id="258876709">
                  <w:marLeft w:val="0"/>
                  <w:marRight w:val="0"/>
                  <w:marTop w:val="0"/>
                  <w:marBottom w:val="0"/>
                  <w:divBdr>
                    <w:top w:val="none" w:sz="0" w:space="0" w:color="auto"/>
                    <w:left w:val="none" w:sz="0" w:space="0" w:color="auto"/>
                    <w:bottom w:val="none" w:sz="0" w:space="0" w:color="auto"/>
                    <w:right w:val="none" w:sz="0" w:space="0" w:color="auto"/>
                  </w:divBdr>
                  <w:divsChild>
                    <w:div w:id="99186893">
                      <w:marLeft w:val="0"/>
                      <w:marRight w:val="0"/>
                      <w:marTop w:val="0"/>
                      <w:marBottom w:val="0"/>
                      <w:divBdr>
                        <w:top w:val="none" w:sz="0" w:space="0" w:color="auto"/>
                        <w:left w:val="none" w:sz="0" w:space="0" w:color="auto"/>
                        <w:bottom w:val="none" w:sz="0" w:space="0" w:color="auto"/>
                        <w:right w:val="none" w:sz="0" w:space="0" w:color="auto"/>
                      </w:divBdr>
                    </w:div>
                  </w:divsChild>
                </w:div>
                <w:div w:id="581062150">
                  <w:marLeft w:val="0"/>
                  <w:marRight w:val="0"/>
                  <w:marTop w:val="0"/>
                  <w:marBottom w:val="0"/>
                  <w:divBdr>
                    <w:top w:val="none" w:sz="0" w:space="0" w:color="auto"/>
                    <w:left w:val="none" w:sz="0" w:space="0" w:color="auto"/>
                    <w:bottom w:val="none" w:sz="0" w:space="0" w:color="auto"/>
                    <w:right w:val="none" w:sz="0" w:space="0" w:color="auto"/>
                  </w:divBdr>
                  <w:divsChild>
                    <w:div w:id="100344238">
                      <w:marLeft w:val="0"/>
                      <w:marRight w:val="0"/>
                      <w:marTop w:val="0"/>
                      <w:marBottom w:val="0"/>
                      <w:divBdr>
                        <w:top w:val="none" w:sz="0" w:space="0" w:color="auto"/>
                        <w:left w:val="none" w:sz="0" w:space="0" w:color="auto"/>
                        <w:bottom w:val="none" w:sz="0" w:space="0" w:color="auto"/>
                        <w:right w:val="none" w:sz="0" w:space="0" w:color="auto"/>
                      </w:divBdr>
                    </w:div>
                  </w:divsChild>
                </w:div>
                <w:div w:id="598293741">
                  <w:marLeft w:val="0"/>
                  <w:marRight w:val="0"/>
                  <w:marTop w:val="0"/>
                  <w:marBottom w:val="0"/>
                  <w:divBdr>
                    <w:top w:val="none" w:sz="0" w:space="0" w:color="auto"/>
                    <w:left w:val="none" w:sz="0" w:space="0" w:color="auto"/>
                    <w:bottom w:val="none" w:sz="0" w:space="0" w:color="auto"/>
                    <w:right w:val="none" w:sz="0" w:space="0" w:color="auto"/>
                  </w:divBdr>
                  <w:divsChild>
                    <w:div w:id="1396664482">
                      <w:marLeft w:val="0"/>
                      <w:marRight w:val="0"/>
                      <w:marTop w:val="0"/>
                      <w:marBottom w:val="0"/>
                      <w:divBdr>
                        <w:top w:val="none" w:sz="0" w:space="0" w:color="auto"/>
                        <w:left w:val="none" w:sz="0" w:space="0" w:color="auto"/>
                        <w:bottom w:val="none" w:sz="0" w:space="0" w:color="auto"/>
                        <w:right w:val="none" w:sz="0" w:space="0" w:color="auto"/>
                      </w:divBdr>
                    </w:div>
                  </w:divsChild>
                </w:div>
                <w:div w:id="2111317992">
                  <w:marLeft w:val="0"/>
                  <w:marRight w:val="0"/>
                  <w:marTop w:val="0"/>
                  <w:marBottom w:val="0"/>
                  <w:divBdr>
                    <w:top w:val="none" w:sz="0" w:space="0" w:color="auto"/>
                    <w:left w:val="none" w:sz="0" w:space="0" w:color="auto"/>
                    <w:bottom w:val="none" w:sz="0" w:space="0" w:color="auto"/>
                    <w:right w:val="none" w:sz="0" w:space="0" w:color="auto"/>
                  </w:divBdr>
                  <w:divsChild>
                    <w:div w:id="1522164246">
                      <w:marLeft w:val="0"/>
                      <w:marRight w:val="0"/>
                      <w:marTop w:val="0"/>
                      <w:marBottom w:val="0"/>
                      <w:divBdr>
                        <w:top w:val="none" w:sz="0" w:space="0" w:color="auto"/>
                        <w:left w:val="none" w:sz="0" w:space="0" w:color="auto"/>
                        <w:bottom w:val="none" w:sz="0" w:space="0" w:color="auto"/>
                        <w:right w:val="none" w:sz="0" w:space="0" w:color="auto"/>
                      </w:divBdr>
                    </w:div>
                  </w:divsChild>
                </w:div>
                <w:div w:id="418794466">
                  <w:marLeft w:val="0"/>
                  <w:marRight w:val="0"/>
                  <w:marTop w:val="0"/>
                  <w:marBottom w:val="0"/>
                  <w:divBdr>
                    <w:top w:val="none" w:sz="0" w:space="0" w:color="auto"/>
                    <w:left w:val="none" w:sz="0" w:space="0" w:color="auto"/>
                    <w:bottom w:val="none" w:sz="0" w:space="0" w:color="auto"/>
                    <w:right w:val="none" w:sz="0" w:space="0" w:color="auto"/>
                  </w:divBdr>
                  <w:divsChild>
                    <w:div w:id="1970891754">
                      <w:marLeft w:val="0"/>
                      <w:marRight w:val="0"/>
                      <w:marTop w:val="0"/>
                      <w:marBottom w:val="0"/>
                      <w:divBdr>
                        <w:top w:val="none" w:sz="0" w:space="0" w:color="auto"/>
                        <w:left w:val="none" w:sz="0" w:space="0" w:color="auto"/>
                        <w:bottom w:val="none" w:sz="0" w:space="0" w:color="auto"/>
                        <w:right w:val="none" w:sz="0" w:space="0" w:color="auto"/>
                      </w:divBdr>
                    </w:div>
                  </w:divsChild>
                </w:div>
                <w:div w:id="1274704665">
                  <w:marLeft w:val="0"/>
                  <w:marRight w:val="0"/>
                  <w:marTop w:val="0"/>
                  <w:marBottom w:val="0"/>
                  <w:divBdr>
                    <w:top w:val="none" w:sz="0" w:space="0" w:color="auto"/>
                    <w:left w:val="none" w:sz="0" w:space="0" w:color="auto"/>
                    <w:bottom w:val="none" w:sz="0" w:space="0" w:color="auto"/>
                    <w:right w:val="none" w:sz="0" w:space="0" w:color="auto"/>
                  </w:divBdr>
                  <w:divsChild>
                    <w:div w:id="980770124">
                      <w:marLeft w:val="0"/>
                      <w:marRight w:val="0"/>
                      <w:marTop w:val="0"/>
                      <w:marBottom w:val="0"/>
                      <w:divBdr>
                        <w:top w:val="none" w:sz="0" w:space="0" w:color="auto"/>
                        <w:left w:val="none" w:sz="0" w:space="0" w:color="auto"/>
                        <w:bottom w:val="none" w:sz="0" w:space="0" w:color="auto"/>
                        <w:right w:val="none" w:sz="0" w:space="0" w:color="auto"/>
                      </w:divBdr>
                    </w:div>
                  </w:divsChild>
                </w:div>
                <w:div w:id="886450721">
                  <w:marLeft w:val="0"/>
                  <w:marRight w:val="0"/>
                  <w:marTop w:val="0"/>
                  <w:marBottom w:val="0"/>
                  <w:divBdr>
                    <w:top w:val="none" w:sz="0" w:space="0" w:color="auto"/>
                    <w:left w:val="none" w:sz="0" w:space="0" w:color="auto"/>
                    <w:bottom w:val="none" w:sz="0" w:space="0" w:color="auto"/>
                    <w:right w:val="none" w:sz="0" w:space="0" w:color="auto"/>
                  </w:divBdr>
                  <w:divsChild>
                    <w:div w:id="699472822">
                      <w:marLeft w:val="0"/>
                      <w:marRight w:val="0"/>
                      <w:marTop w:val="0"/>
                      <w:marBottom w:val="0"/>
                      <w:divBdr>
                        <w:top w:val="none" w:sz="0" w:space="0" w:color="auto"/>
                        <w:left w:val="none" w:sz="0" w:space="0" w:color="auto"/>
                        <w:bottom w:val="none" w:sz="0" w:space="0" w:color="auto"/>
                        <w:right w:val="none" w:sz="0" w:space="0" w:color="auto"/>
                      </w:divBdr>
                    </w:div>
                  </w:divsChild>
                </w:div>
                <w:div w:id="1637419168">
                  <w:marLeft w:val="0"/>
                  <w:marRight w:val="0"/>
                  <w:marTop w:val="0"/>
                  <w:marBottom w:val="0"/>
                  <w:divBdr>
                    <w:top w:val="none" w:sz="0" w:space="0" w:color="auto"/>
                    <w:left w:val="none" w:sz="0" w:space="0" w:color="auto"/>
                    <w:bottom w:val="none" w:sz="0" w:space="0" w:color="auto"/>
                    <w:right w:val="none" w:sz="0" w:space="0" w:color="auto"/>
                  </w:divBdr>
                  <w:divsChild>
                    <w:div w:id="1025835968">
                      <w:marLeft w:val="0"/>
                      <w:marRight w:val="0"/>
                      <w:marTop w:val="0"/>
                      <w:marBottom w:val="0"/>
                      <w:divBdr>
                        <w:top w:val="none" w:sz="0" w:space="0" w:color="auto"/>
                        <w:left w:val="none" w:sz="0" w:space="0" w:color="auto"/>
                        <w:bottom w:val="none" w:sz="0" w:space="0" w:color="auto"/>
                        <w:right w:val="none" w:sz="0" w:space="0" w:color="auto"/>
                      </w:divBdr>
                    </w:div>
                  </w:divsChild>
                </w:div>
                <w:div w:id="1258706646">
                  <w:marLeft w:val="0"/>
                  <w:marRight w:val="0"/>
                  <w:marTop w:val="0"/>
                  <w:marBottom w:val="0"/>
                  <w:divBdr>
                    <w:top w:val="none" w:sz="0" w:space="0" w:color="auto"/>
                    <w:left w:val="none" w:sz="0" w:space="0" w:color="auto"/>
                    <w:bottom w:val="none" w:sz="0" w:space="0" w:color="auto"/>
                    <w:right w:val="none" w:sz="0" w:space="0" w:color="auto"/>
                  </w:divBdr>
                  <w:divsChild>
                    <w:div w:id="1637489981">
                      <w:marLeft w:val="0"/>
                      <w:marRight w:val="0"/>
                      <w:marTop w:val="0"/>
                      <w:marBottom w:val="0"/>
                      <w:divBdr>
                        <w:top w:val="none" w:sz="0" w:space="0" w:color="auto"/>
                        <w:left w:val="none" w:sz="0" w:space="0" w:color="auto"/>
                        <w:bottom w:val="none" w:sz="0" w:space="0" w:color="auto"/>
                        <w:right w:val="none" w:sz="0" w:space="0" w:color="auto"/>
                      </w:divBdr>
                    </w:div>
                  </w:divsChild>
                </w:div>
                <w:div w:id="1384868527">
                  <w:marLeft w:val="0"/>
                  <w:marRight w:val="0"/>
                  <w:marTop w:val="0"/>
                  <w:marBottom w:val="0"/>
                  <w:divBdr>
                    <w:top w:val="none" w:sz="0" w:space="0" w:color="auto"/>
                    <w:left w:val="none" w:sz="0" w:space="0" w:color="auto"/>
                    <w:bottom w:val="none" w:sz="0" w:space="0" w:color="auto"/>
                    <w:right w:val="none" w:sz="0" w:space="0" w:color="auto"/>
                  </w:divBdr>
                  <w:divsChild>
                    <w:div w:id="2116124533">
                      <w:marLeft w:val="0"/>
                      <w:marRight w:val="0"/>
                      <w:marTop w:val="0"/>
                      <w:marBottom w:val="0"/>
                      <w:divBdr>
                        <w:top w:val="none" w:sz="0" w:space="0" w:color="auto"/>
                        <w:left w:val="none" w:sz="0" w:space="0" w:color="auto"/>
                        <w:bottom w:val="none" w:sz="0" w:space="0" w:color="auto"/>
                        <w:right w:val="none" w:sz="0" w:space="0" w:color="auto"/>
                      </w:divBdr>
                    </w:div>
                  </w:divsChild>
                </w:div>
                <w:div w:id="819536824">
                  <w:marLeft w:val="0"/>
                  <w:marRight w:val="0"/>
                  <w:marTop w:val="0"/>
                  <w:marBottom w:val="0"/>
                  <w:divBdr>
                    <w:top w:val="none" w:sz="0" w:space="0" w:color="auto"/>
                    <w:left w:val="none" w:sz="0" w:space="0" w:color="auto"/>
                    <w:bottom w:val="none" w:sz="0" w:space="0" w:color="auto"/>
                    <w:right w:val="none" w:sz="0" w:space="0" w:color="auto"/>
                  </w:divBdr>
                  <w:divsChild>
                    <w:div w:id="1661036743">
                      <w:marLeft w:val="0"/>
                      <w:marRight w:val="0"/>
                      <w:marTop w:val="0"/>
                      <w:marBottom w:val="0"/>
                      <w:divBdr>
                        <w:top w:val="none" w:sz="0" w:space="0" w:color="auto"/>
                        <w:left w:val="none" w:sz="0" w:space="0" w:color="auto"/>
                        <w:bottom w:val="none" w:sz="0" w:space="0" w:color="auto"/>
                        <w:right w:val="none" w:sz="0" w:space="0" w:color="auto"/>
                      </w:divBdr>
                    </w:div>
                  </w:divsChild>
                </w:div>
                <w:div w:id="1273317115">
                  <w:marLeft w:val="0"/>
                  <w:marRight w:val="0"/>
                  <w:marTop w:val="0"/>
                  <w:marBottom w:val="0"/>
                  <w:divBdr>
                    <w:top w:val="none" w:sz="0" w:space="0" w:color="auto"/>
                    <w:left w:val="none" w:sz="0" w:space="0" w:color="auto"/>
                    <w:bottom w:val="none" w:sz="0" w:space="0" w:color="auto"/>
                    <w:right w:val="none" w:sz="0" w:space="0" w:color="auto"/>
                  </w:divBdr>
                  <w:divsChild>
                    <w:div w:id="1831678247">
                      <w:marLeft w:val="0"/>
                      <w:marRight w:val="0"/>
                      <w:marTop w:val="0"/>
                      <w:marBottom w:val="0"/>
                      <w:divBdr>
                        <w:top w:val="none" w:sz="0" w:space="0" w:color="auto"/>
                        <w:left w:val="none" w:sz="0" w:space="0" w:color="auto"/>
                        <w:bottom w:val="none" w:sz="0" w:space="0" w:color="auto"/>
                        <w:right w:val="none" w:sz="0" w:space="0" w:color="auto"/>
                      </w:divBdr>
                    </w:div>
                  </w:divsChild>
                </w:div>
                <w:div w:id="716856267">
                  <w:marLeft w:val="0"/>
                  <w:marRight w:val="0"/>
                  <w:marTop w:val="0"/>
                  <w:marBottom w:val="0"/>
                  <w:divBdr>
                    <w:top w:val="none" w:sz="0" w:space="0" w:color="auto"/>
                    <w:left w:val="none" w:sz="0" w:space="0" w:color="auto"/>
                    <w:bottom w:val="none" w:sz="0" w:space="0" w:color="auto"/>
                    <w:right w:val="none" w:sz="0" w:space="0" w:color="auto"/>
                  </w:divBdr>
                  <w:divsChild>
                    <w:div w:id="393627110">
                      <w:marLeft w:val="0"/>
                      <w:marRight w:val="0"/>
                      <w:marTop w:val="0"/>
                      <w:marBottom w:val="0"/>
                      <w:divBdr>
                        <w:top w:val="none" w:sz="0" w:space="0" w:color="auto"/>
                        <w:left w:val="none" w:sz="0" w:space="0" w:color="auto"/>
                        <w:bottom w:val="none" w:sz="0" w:space="0" w:color="auto"/>
                        <w:right w:val="none" w:sz="0" w:space="0" w:color="auto"/>
                      </w:divBdr>
                    </w:div>
                    <w:div w:id="4965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78772">
          <w:marLeft w:val="0"/>
          <w:marRight w:val="0"/>
          <w:marTop w:val="0"/>
          <w:marBottom w:val="0"/>
          <w:divBdr>
            <w:top w:val="none" w:sz="0" w:space="0" w:color="auto"/>
            <w:left w:val="none" w:sz="0" w:space="0" w:color="auto"/>
            <w:bottom w:val="none" w:sz="0" w:space="0" w:color="auto"/>
            <w:right w:val="none" w:sz="0" w:space="0" w:color="auto"/>
          </w:divBdr>
        </w:div>
        <w:div w:id="2136558797">
          <w:marLeft w:val="0"/>
          <w:marRight w:val="0"/>
          <w:marTop w:val="0"/>
          <w:marBottom w:val="0"/>
          <w:divBdr>
            <w:top w:val="none" w:sz="0" w:space="0" w:color="auto"/>
            <w:left w:val="none" w:sz="0" w:space="0" w:color="auto"/>
            <w:bottom w:val="none" w:sz="0" w:space="0" w:color="auto"/>
            <w:right w:val="none" w:sz="0" w:space="0" w:color="auto"/>
          </w:divBdr>
        </w:div>
        <w:div w:id="1799565237">
          <w:marLeft w:val="0"/>
          <w:marRight w:val="0"/>
          <w:marTop w:val="0"/>
          <w:marBottom w:val="0"/>
          <w:divBdr>
            <w:top w:val="none" w:sz="0" w:space="0" w:color="auto"/>
            <w:left w:val="none" w:sz="0" w:space="0" w:color="auto"/>
            <w:bottom w:val="none" w:sz="0" w:space="0" w:color="auto"/>
            <w:right w:val="none" w:sz="0" w:space="0" w:color="auto"/>
          </w:divBdr>
        </w:div>
        <w:div w:id="111681060">
          <w:marLeft w:val="0"/>
          <w:marRight w:val="0"/>
          <w:marTop w:val="0"/>
          <w:marBottom w:val="0"/>
          <w:divBdr>
            <w:top w:val="none" w:sz="0" w:space="0" w:color="auto"/>
            <w:left w:val="none" w:sz="0" w:space="0" w:color="auto"/>
            <w:bottom w:val="none" w:sz="0" w:space="0" w:color="auto"/>
            <w:right w:val="none" w:sz="0" w:space="0" w:color="auto"/>
          </w:divBdr>
          <w:divsChild>
            <w:div w:id="1716197258">
              <w:marLeft w:val="0"/>
              <w:marRight w:val="0"/>
              <w:marTop w:val="30"/>
              <w:marBottom w:val="30"/>
              <w:divBdr>
                <w:top w:val="none" w:sz="0" w:space="0" w:color="auto"/>
                <w:left w:val="none" w:sz="0" w:space="0" w:color="auto"/>
                <w:bottom w:val="none" w:sz="0" w:space="0" w:color="auto"/>
                <w:right w:val="none" w:sz="0" w:space="0" w:color="auto"/>
              </w:divBdr>
              <w:divsChild>
                <w:div w:id="32197835">
                  <w:marLeft w:val="0"/>
                  <w:marRight w:val="0"/>
                  <w:marTop w:val="0"/>
                  <w:marBottom w:val="0"/>
                  <w:divBdr>
                    <w:top w:val="none" w:sz="0" w:space="0" w:color="auto"/>
                    <w:left w:val="none" w:sz="0" w:space="0" w:color="auto"/>
                    <w:bottom w:val="none" w:sz="0" w:space="0" w:color="auto"/>
                    <w:right w:val="none" w:sz="0" w:space="0" w:color="auto"/>
                  </w:divBdr>
                  <w:divsChild>
                    <w:div w:id="1128281462">
                      <w:marLeft w:val="0"/>
                      <w:marRight w:val="0"/>
                      <w:marTop w:val="0"/>
                      <w:marBottom w:val="0"/>
                      <w:divBdr>
                        <w:top w:val="none" w:sz="0" w:space="0" w:color="auto"/>
                        <w:left w:val="none" w:sz="0" w:space="0" w:color="auto"/>
                        <w:bottom w:val="none" w:sz="0" w:space="0" w:color="auto"/>
                        <w:right w:val="none" w:sz="0" w:space="0" w:color="auto"/>
                      </w:divBdr>
                    </w:div>
                  </w:divsChild>
                </w:div>
                <w:div w:id="1804077861">
                  <w:marLeft w:val="0"/>
                  <w:marRight w:val="0"/>
                  <w:marTop w:val="0"/>
                  <w:marBottom w:val="0"/>
                  <w:divBdr>
                    <w:top w:val="none" w:sz="0" w:space="0" w:color="auto"/>
                    <w:left w:val="none" w:sz="0" w:space="0" w:color="auto"/>
                    <w:bottom w:val="none" w:sz="0" w:space="0" w:color="auto"/>
                    <w:right w:val="none" w:sz="0" w:space="0" w:color="auto"/>
                  </w:divBdr>
                  <w:divsChild>
                    <w:div w:id="734746776">
                      <w:marLeft w:val="0"/>
                      <w:marRight w:val="0"/>
                      <w:marTop w:val="0"/>
                      <w:marBottom w:val="0"/>
                      <w:divBdr>
                        <w:top w:val="none" w:sz="0" w:space="0" w:color="auto"/>
                        <w:left w:val="none" w:sz="0" w:space="0" w:color="auto"/>
                        <w:bottom w:val="none" w:sz="0" w:space="0" w:color="auto"/>
                        <w:right w:val="none" w:sz="0" w:space="0" w:color="auto"/>
                      </w:divBdr>
                    </w:div>
                  </w:divsChild>
                </w:div>
                <w:div w:id="1410153280">
                  <w:marLeft w:val="0"/>
                  <w:marRight w:val="0"/>
                  <w:marTop w:val="0"/>
                  <w:marBottom w:val="0"/>
                  <w:divBdr>
                    <w:top w:val="none" w:sz="0" w:space="0" w:color="auto"/>
                    <w:left w:val="none" w:sz="0" w:space="0" w:color="auto"/>
                    <w:bottom w:val="none" w:sz="0" w:space="0" w:color="auto"/>
                    <w:right w:val="none" w:sz="0" w:space="0" w:color="auto"/>
                  </w:divBdr>
                  <w:divsChild>
                    <w:div w:id="94323585">
                      <w:marLeft w:val="0"/>
                      <w:marRight w:val="0"/>
                      <w:marTop w:val="0"/>
                      <w:marBottom w:val="0"/>
                      <w:divBdr>
                        <w:top w:val="none" w:sz="0" w:space="0" w:color="auto"/>
                        <w:left w:val="none" w:sz="0" w:space="0" w:color="auto"/>
                        <w:bottom w:val="none" w:sz="0" w:space="0" w:color="auto"/>
                        <w:right w:val="none" w:sz="0" w:space="0" w:color="auto"/>
                      </w:divBdr>
                    </w:div>
                  </w:divsChild>
                </w:div>
                <w:div w:id="287900114">
                  <w:marLeft w:val="0"/>
                  <w:marRight w:val="0"/>
                  <w:marTop w:val="0"/>
                  <w:marBottom w:val="0"/>
                  <w:divBdr>
                    <w:top w:val="none" w:sz="0" w:space="0" w:color="auto"/>
                    <w:left w:val="none" w:sz="0" w:space="0" w:color="auto"/>
                    <w:bottom w:val="none" w:sz="0" w:space="0" w:color="auto"/>
                    <w:right w:val="none" w:sz="0" w:space="0" w:color="auto"/>
                  </w:divBdr>
                  <w:divsChild>
                    <w:div w:id="220560710">
                      <w:marLeft w:val="0"/>
                      <w:marRight w:val="0"/>
                      <w:marTop w:val="0"/>
                      <w:marBottom w:val="0"/>
                      <w:divBdr>
                        <w:top w:val="none" w:sz="0" w:space="0" w:color="auto"/>
                        <w:left w:val="none" w:sz="0" w:space="0" w:color="auto"/>
                        <w:bottom w:val="none" w:sz="0" w:space="0" w:color="auto"/>
                        <w:right w:val="none" w:sz="0" w:space="0" w:color="auto"/>
                      </w:divBdr>
                    </w:div>
                  </w:divsChild>
                </w:div>
                <w:div w:id="1369842002">
                  <w:marLeft w:val="0"/>
                  <w:marRight w:val="0"/>
                  <w:marTop w:val="0"/>
                  <w:marBottom w:val="0"/>
                  <w:divBdr>
                    <w:top w:val="none" w:sz="0" w:space="0" w:color="auto"/>
                    <w:left w:val="none" w:sz="0" w:space="0" w:color="auto"/>
                    <w:bottom w:val="none" w:sz="0" w:space="0" w:color="auto"/>
                    <w:right w:val="none" w:sz="0" w:space="0" w:color="auto"/>
                  </w:divBdr>
                  <w:divsChild>
                    <w:div w:id="1420565198">
                      <w:marLeft w:val="0"/>
                      <w:marRight w:val="0"/>
                      <w:marTop w:val="0"/>
                      <w:marBottom w:val="0"/>
                      <w:divBdr>
                        <w:top w:val="none" w:sz="0" w:space="0" w:color="auto"/>
                        <w:left w:val="none" w:sz="0" w:space="0" w:color="auto"/>
                        <w:bottom w:val="none" w:sz="0" w:space="0" w:color="auto"/>
                        <w:right w:val="none" w:sz="0" w:space="0" w:color="auto"/>
                      </w:divBdr>
                    </w:div>
                  </w:divsChild>
                </w:div>
                <w:div w:id="1393043135">
                  <w:marLeft w:val="0"/>
                  <w:marRight w:val="0"/>
                  <w:marTop w:val="0"/>
                  <w:marBottom w:val="0"/>
                  <w:divBdr>
                    <w:top w:val="none" w:sz="0" w:space="0" w:color="auto"/>
                    <w:left w:val="none" w:sz="0" w:space="0" w:color="auto"/>
                    <w:bottom w:val="none" w:sz="0" w:space="0" w:color="auto"/>
                    <w:right w:val="none" w:sz="0" w:space="0" w:color="auto"/>
                  </w:divBdr>
                  <w:divsChild>
                    <w:div w:id="1519470099">
                      <w:marLeft w:val="0"/>
                      <w:marRight w:val="0"/>
                      <w:marTop w:val="0"/>
                      <w:marBottom w:val="0"/>
                      <w:divBdr>
                        <w:top w:val="none" w:sz="0" w:space="0" w:color="auto"/>
                        <w:left w:val="none" w:sz="0" w:space="0" w:color="auto"/>
                        <w:bottom w:val="none" w:sz="0" w:space="0" w:color="auto"/>
                        <w:right w:val="none" w:sz="0" w:space="0" w:color="auto"/>
                      </w:divBdr>
                    </w:div>
                  </w:divsChild>
                </w:div>
                <w:div w:id="695538961">
                  <w:marLeft w:val="0"/>
                  <w:marRight w:val="0"/>
                  <w:marTop w:val="0"/>
                  <w:marBottom w:val="0"/>
                  <w:divBdr>
                    <w:top w:val="none" w:sz="0" w:space="0" w:color="auto"/>
                    <w:left w:val="none" w:sz="0" w:space="0" w:color="auto"/>
                    <w:bottom w:val="none" w:sz="0" w:space="0" w:color="auto"/>
                    <w:right w:val="none" w:sz="0" w:space="0" w:color="auto"/>
                  </w:divBdr>
                  <w:divsChild>
                    <w:div w:id="1918902098">
                      <w:marLeft w:val="0"/>
                      <w:marRight w:val="0"/>
                      <w:marTop w:val="0"/>
                      <w:marBottom w:val="0"/>
                      <w:divBdr>
                        <w:top w:val="none" w:sz="0" w:space="0" w:color="auto"/>
                        <w:left w:val="none" w:sz="0" w:space="0" w:color="auto"/>
                        <w:bottom w:val="none" w:sz="0" w:space="0" w:color="auto"/>
                        <w:right w:val="none" w:sz="0" w:space="0" w:color="auto"/>
                      </w:divBdr>
                    </w:div>
                  </w:divsChild>
                </w:div>
                <w:div w:id="409818581">
                  <w:marLeft w:val="0"/>
                  <w:marRight w:val="0"/>
                  <w:marTop w:val="0"/>
                  <w:marBottom w:val="0"/>
                  <w:divBdr>
                    <w:top w:val="none" w:sz="0" w:space="0" w:color="auto"/>
                    <w:left w:val="none" w:sz="0" w:space="0" w:color="auto"/>
                    <w:bottom w:val="none" w:sz="0" w:space="0" w:color="auto"/>
                    <w:right w:val="none" w:sz="0" w:space="0" w:color="auto"/>
                  </w:divBdr>
                  <w:divsChild>
                    <w:div w:id="882208840">
                      <w:marLeft w:val="0"/>
                      <w:marRight w:val="0"/>
                      <w:marTop w:val="0"/>
                      <w:marBottom w:val="0"/>
                      <w:divBdr>
                        <w:top w:val="none" w:sz="0" w:space="0" w:color="auto"/>
                        <w:left w:val="none" w:sz="0" w:space="0" w:color="auto"/>
                        <w:bottom w:val="none" w:sz="0" w:space="0" w:color="auto"/>
                        <w:right w:val="none" w:sz="0" w:space="0" w:color="auto"/>
                      </w:divBdr>
                    </w:div>
                  </w:divsChild>
                </w:div>
                <w:div w:id="1593121446">
                  <w:marLeft w:val="0"/>
                  <w:marRight w:val="0"/>
                  <w:marTop w:val="0"/>
                  <w:marBottom w:val="0"/>
                  <w:divBdr>
                    <w:top w:val="none" w:sz="0" w:space="0" w:color="auto"/>
                    <w:left w:val="none" w:sz="0" w:space="0" w:color="auto"/>
                    <w:bottom w:val="none" w:sz="0" w:space="0" w:color="auto"/>
                    <w:right w:val="none" w:sz="0" w:space="0" w:color="auto"/>
                  </w:divBdr>
                  <w:divsChild>
                    <w:div w:id="1645235057">
                      <w:marLeft w:val="0"/>
                      <w:marRight w:val="0"/>
                      <w:marTop w:val="0"/>
                      <w:marBottom w:val="0"/>
                      <w:divBdr>
                        <w:top w:val="none" w:sz="0" w:space="0" w:color="auto"/>
                        <w:left w:val="none" w:sz="0" w:space="0" w:color="auto"/>
                        <w:bottom w:val="none" w:sz="0" w:space="0" w:color="auto"/>
                        <w:right w:val="none" w:sz="0" w:space="0" w:color="auto"/>
                      </w:divBdr>
                    </w:div>
                  </w:divsChild>
                </w:div>
                <w:div w:id="1699810845">
                  <w:marLeft w:val="0"/>
                  <w:marRight w:val="0"/>
                  <w:marTop w:val="0"/>
                  <w:marBottom w:val="0"/>
                  <w:divBdr>
                    <w:top w:val="none" w:sz="0" w:space="0" w:color="auto"/>
                    <w:left w:val="none" w:sz="0" w:space="0" w:color="auto"/>
                    <w:bottom w:val="none" w:sz="0" w:space="0" w:color="auto"/>
                    <w:right w:val="none" w:sz="0" w:space="0" w:color="auto"/>
                  </w:divBdr>
                  <w:divsChild>
                    <w:div w:id="1504935881">
                      <w:marLeft w:val="0"/>
                      <w:marRight w:val="0"/>
                      <w:marTop w:val="0"/>
                      <w:marBottom w:val="0"/>
                      <w:divBdr>
                        <w:top w:val="none" w:sz="0" w:space="0" w:color="auto"/>
                        <w:left w:val="none" w:sz="0" w:space="0" w:color="auto"/>
                        <w:bottom w:val="none" w:sz="0" w:space="0" w:color="auto"/>
                        <w:right w:val="none" w:sz="0" w:space="0" w:color="auto"/>
                      </w:divBdr>
                    </w:div>
                  </w:divsChild>
                </w:div>
                <w:div w:id="674844281">
                  <w:marLeft w:val="0"/>
                  <w:marRight w:val="0"/>
                  <w:marTop w:val="0"/>
                  <w:marBottom w:val="0"/>
                  <w:divBdr>
                    <w:top w:val="none" w:sz="0" w:space="0" w:color="auto"/>
                    <w:left w:val="none" w:sz="0" w:space="0" w:color="auto"/>
                    <w:bottom w:val="none" w:sz="0" w:space="0" w:color="auto"/>
                    <w:right w:val="none" w:sz="0" w:space="0" w:color="auto"/>
                  </w:divBdr>
                  <w:divsChild>
                    <w:div w:id="2007975615">
                      <w:marLeft w:val="0"/>
                      <w:marRight w:val="0"/>
                      <w:marTop w:val="0"/>
                      <w:marBottom w:val="0"/>
                      <w:divBdr>
                        <w:top w:val="none" w:sz="0" w:space="0" w:color="auto"/>
                        <w:left w:val="none" w:sz="0" w:space="0" w:color="auto"/>
                        <w:bottom w:val="none" w:sz="0" w:space="0" w:color="auto"/>
                        <w:right w:val="none" w:sz="0" w:space="0" w:color="auto"/>
                      </w:divBdr>
                    </w:div>
                  </w:divsChild>
                </w:div>
                <w:div w:id="773941231">
                  <w:marLeft w:val="0"/>
                  <w:marRight w:val="0"/>
                  <w:marTop w:val="0"/>
                  <w:marBottom w:val="0"/>
                  <w:divBdr>
                    <w:top w:val="none" w:sz="0" w:space="0" w:color="auto"/>
                    <w:left w:val="none" w:sz="0" w:space="0" w:color="auto"/>
                    <w:bottom w:val="none" w:sz="0" w:space="0" w:color="auto"/>
                    <w:right w:val="none" w:sz="0" w:space="0" w:color="auto"/>
                  </w:divBdr>
                  <w:divsChild>
                    <w:div w:id="5252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7741">
      <w:bodyDiv w:val="1"/>
      <w:marLeft w:val="0"/>
      <w:marRight w:val="0"/>
      <w:marTop w:val="0"/>
      <w:marBottom w:val="0"/>
      <w:divBdr>
        <w:top w:val="none" w:sz="0" w:space="0" w:color="auto"/>
        <w:left w:val="none" w:sz="0" w:space="0" w:color="auto"/>
        <w:bottom w:val="none" w:sz="0" w:space="0" w:color="auto"/>
        <w:right w:val="none" w:sz="0" w:space="0" w:color="auto"/>
      </w:divBdr>
      <w:divsChild>
        <w:div w:id="483351908">
          <w:marLeft w:val="0"/>
          <w:marRight w:val="0"/>
          <w:marTop w:val="0"/>
          <w:marBottom w:val="0"/>
          <w:divBdr>
            <w:top w:val="none" w:sz="0" w:space="0" w:color="auto"/>
            <w:left w:val="none" w:sz="0" w:space="0" w:color="auto"/>
            <w:bottom w:val="none" w:sz="0" w:space="0" w:color="auto"/>
            <w:right w:val="none" w:sz="0" w:space="0" w:color="auto"/>
          </w:divBdr>
        </w:div>
        <w:div w:id="574240204">
          <w:marLeft w:val="0"/>
          <w:marRight w:val="0"/>
          <w:marTop w:val="0"/>
          <w:marBottom w:val="0"/>
          <w:divBdr>
            <w:top w:val="none" w:sz="0" w:space="0" w:color="auto"/>
            <w:left w:val="none" w:sz="0" w:space="0" w:color="auto"/>
            <w:bottom w:val="none" w:sz="0" w:space="0" w:color="auto"/>
            <w:right w:val="none" w:sz="0" w:space="0" w:color="auto"/>
          </w:divBdr>
        </w:div>
        <w:div w:id="1580406980">
          <w:marLeft w:val="0"/>
          <w:marRight w:val="0"/>
          <w:marTop w:val="0"/>
          <w:marBottom w:val="0"/>
          <w:divBdr>
            <w:top w:val="none" w:sz="0" w:space="0" w:color="auto"/>
            <w:left w:val="none" w:sz="0" w:space="0" w:color="auto"/>
            <w:bottom w:val="none" w:sz="0" w:space="0" w:color="auto"/>
            <w:right w:val="none" w:sz="0" w:space="0" w:color="auto"/>
          </w:divBdr>
        </w:div>
        <w:div w:id="1369913315">
          <w:marLeft w:val="0"/>
          <w:marRight w:val="0"/>
          <w:marTop w:val="0"/>
          <w:marBottom w:val="0"/>
          <w:divBdr>
            <w:top w:val="none" w:sz="0" w:space="0" w:color="auto"/>
            <w:left w:val="none" w:sz="0" w:space="0" w:color="auto"/>
            <w:bottom w:val="none" w:sz="0" w:space="0" w:color="auto"/>
            <w:right w:val="none" w:sz="0" w:space="0" w:color="auto"/>
          </w:divBdr>
        </w:div>
        <w:div w:id="1299069257">
          <w:marLeft w:val="0"/>
          <w:marRight w:val="0"/>
          <w:marTop w:val="0"/>
          <w:marBottom w:val="0"/>
          <w:divBdr>
            <w:top w:val="none" w:sz="0" w:space="0" w:color="auto"/>
            <w:left w:val="none" w:sz="0" w:space="0" w:color="auto"/>
            <w:bottom w:val="none" w:sz="0" w:space="0" w:color="auto"/>
            <w:right w:val="none" w:sz="0" w:space="0" w:color="auto"/>
          </w:divBdr>
        </w:div>
        <w:div w:id="987637800">
          <w:marLeft w:val="0"/>
          <w:marRight w:val="0"/>
          <w:marTop w:val="0"/>
          <w:marBottom w:val="0"/>
          <w:divBdr>
            <w:top w:val="none" w:sz="0" w:space="0" w:color="auto"/>
            <w:left w:val="none" w:sz="0" w:space="0" w:color="auto"/>
            <w:bottom w:val="none" w:sz="0" w:space="0" w:color="auto"/>
            <w:right w:val="none" w:sz="0" w:space="0" w:color="auto"/>
          </w:divBdr>
        </w:div>
        <w:div w:id="1264724934">
          <w:marLeft w:val="0"/>
          <w:marRight w:val="0"/>
          <w:marTop w:val="0"/>
          <w:marBottom w:val="0"/>
          <w:divBdr>
            <w:top w:val="none" w:sz="0" w:space="0" w:color="auto"/>
            <w:left w:val="none" w:sz="0" w:space="0" w:color="auto"/>
            <w:bottom w:val="none" w:sz="0" w:space="0" w:color="auto"/>
            <w:right w:val="none" w:sz="0" w:space="0" w:color="auto"/>
          </w:divBdr>
        </w:div>
        <w:div w:id="1228682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42" Type="http://schemas.openxmlformats.org/officeDocument/2006/relationships/hyperlink" Target="https://go.medcast.com.au/Sepsis-Primary-Care-Screening-Tool" TargetMode="External"/><Relationship Id="rId47" Type="http://schemas.openxmlformats.org/officeDocument/2006/relationships/hyperlink" Target="https://indd.adobe.com/view/504e6c26-30a2-4ad5-b435-30aa8b4536b2" TargetMode="External"/><Relationship Id="rId63" Type="http://schemas.openxmlformats.org/officeDocument/2006/relationships/header" Target="header9.xml"/><Relationship Id="rId6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georgeinstitute.org/sites/default/files/documents/stopping-sepsis-national-action-plan.pdf" TargetMode="External"/><Relationship Id="rId37" Type="http://schemas.openxmlformats.org/officeDocument/2006/relationships/hyperlink" Target="https://www.australiansepsisnetwork.net.au/" TargetMode="External"/><Relationship Id="rId40" Type="http://schemas.openxmlformats.org/officeDocument/2006/relationships/hyperlink" Target="https://www.safetyandquality.gov.au/newsroom/media-and-communications-resources/media-professionals/our-campaigns/sepsis-awareness-resources" TargetMode="External"/><Relationship Id="rId45" Type="http://schemas.openxmlformats.org/officeDocument/2006/relationships/hyperlink" Target="https://www.youtube.com/watch?v=DykUCNkZ1UI" TargetMode="External"/><Relationship Id="rId53" Type="http://schemas.openxmlformats.org/officeDocument/2006/relationships/hyperlink" Target="https://www.closingthegap.gov.au/national-agreement" TargetMode="External"/><Relationship Id="rId58" Type="http://schemas.openxmlformats.org/officeDocument/2006/relationships/hyperlink" Target="https://www.ahmrc.org.au/countdown-to-ahmrc-indigenous-health-summit-2024/" TargetMode="External"/><Relationship Id="rId66"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eader" Target="header2.xml"/><Relationship Id="rId14" Type="http://schemas.openxmlformats.org/officeDocument/2006/relationships/hyperlink" Target="http://www.safetyandquality.gov.au"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yperlink" Target="https://medcast.com.au/courses/1136" TargetMode="External"/><Relationship Id="rId35" Type="http://schemas.openxmlformats.org/officeDocument/2006/relationships/hyperlink" Target="https://raisingchildren.net.au/guides/a-z-health-reference/sepsis" TargetMode="External"/><Relationship Id="rId43" Type="http://schemas.openxmlformats.org/officeDocument/2006/relationships/hyperlink" Target="https://go.medcast.com.au/Sepsis-Six-Primary-Care-Management-Tool" TargetMode="External"/><Relationship Id="rId48" Type="http://schemas.openxmlformats.org/officeDocument/2006/relationships/hyperlink" Target="https://www.aihw.gov.au/reports/disability/people-with-disability-in-australia/contents/health/chronic-conditions-and-disability" TargetMode="External"/><Relationship Id="rId56" Type="http://schemas.openxmlformats.org/officeDocument/2006/relationships/hyperlink" Target="https://www.safetyandquality.gov.au/sites/default/files/2020-05/epidemiology_of_sepsis_-_february_2020_002.pdf" TargetMode="External"/><Relationship Id="rId64" Type="http://schemas.openxmlformats.org/officeDocument/2006/relationships/image" Target="media/image9.jpg"/><Relationship Id="rId69"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static1.squarespace.com/static/58a7025b8419c215b30b2df3/t/672b3281dc872b64d39fbd4e/1730884237550/2030+Global+Agenda+for+Sepsis_Online.pdf"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afetyandquality.gov.au/permission-request" TargetMode="External"/><Relationship Id="rId25" Type="http://schemas.openxmlformats.org/officeDocument/2006/relationships/header" Target="header5.xml"/><Relationship Id="rId33" Type="http://schemas.openxmlformats.org/officeDocument/2006/relationships/hyperlink" Target="https://globalsepsisalliance.org/2030-global-agenda-for-sepsis" TargetMode="External"/><Relationship Id="rId38" Type="http://schemas.openxmlformats.org/officeDocument/2006/relationships/hyperlink" Target="https://raisingchildren.net.au/guides/a-z-health-reference/sepsis" TargetMode="External"/><Relationship Id="rId46" Type="http://schemas.openxmlformats.org/officeDocument/2006/relationships/hyperlink" Target="https://www.safetyandquality.gov.au/standards/clinical-care-standards/sepsis-clinical-care-standard" TargetMode="External"/><Relationship Id="rId59" Type="http://schemas.openxmlformats.org/officeDocument/2006/relationships/hyperlink" Target="https://doi.org/10.1177/1035719X231200050" TargetMode="External"/><Relationship Id="rId67" Type="http://schemas.openxmlformats.org/officeDocument/2006/relationships/image" Target="media/image12.png"/><Relationship Id="rId20" Type="http://schemas.openxmlformats.org/officeDocument/2006/relationships/footer" Target="footer1.xml"/><Relationship Id="rId41" Type="http://schemas.openxmlformats.org/officeDocument/2006/relationships/hyperlink" Target="https://medcast.com.au/courses/sepsis-in-primary-care" TargetMode="External"/><Relationship Id="rId54" Type="http://schemas.openxmlformats.org/officeDocument/2006/relationships/hyperlink" Target="https://globalsepsisalliance.org/2030-global-agenda-for-sepsis" TargetMode="External"/><Relationship Id="rId62" Type="http://schemas.openxmlformats.org/officeDocument/2006/relationships/header" Target="header8.xml"/><Relationship Id="rId70"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nd/4.0/" TargetMode="External"/><Relationship Id="rId23" Type="http://schemas.openxmlformats.org/officeDocument/2006/relationships/footer" Target="footer3.xml"/><Relationship Id="rId28" Type="http://schemas.openxmlformats.org/officeDocument/2006/relationships/hyperlink" Target="file:///G:/My%20Drive/7.%20Commission/Sepsis%20-%20March%202025/DRAFT%20Final%20Report%20-%20National%20Sepsis%20Program%20Extension%202023-25%20-%20JUL%202025%20August.DOCX" TargetMode="External"/><Relationship Id="rId36" Type="http://schemas.openxmlformats.org/officeDocument/2006/relationships/hyperlink" Target="https://www.healthdirect.gov.au/sepsis-septicaemia" TargetMode="External"/><Relationship Id="rId49" Type="http://schemas.openxmlformats.org/officeDocument/2006/relationships/image" Target="media/image8.png"/><Relationship Id="rId57" Type="http://schemas.openxmlformats.org/officeDocument/2006/relationships/hyperlink" Target="https://www.pc.gov.au/inquiries/completed/closing-the-gap-review/report" TargetMode="External"/><Relationship Id="rId10" Type="http://schemas.openxmlformats.org/officeDocument/2006/relationships/endnotes" Target="endnotes.xml"/><Relationship Id="rId31" Type="http://schemas.openxmlformats.org/officeDocument/2006/relationships/hyperlink" Target="https://static1.squarespace.com/static/58a7025b8419c215b30b2df3/t/672b3281dc872b64d39fbd4e/1730884237550/2030+Global+Agenda+for+Sepsis_Online.pdf" TargetMode="External"/><Relationship Id="rId44" Type="http://schemas.openxmlformats.org/officeDocument/2006/relationships/hyperlink" Target="https://go.medcast.com.au/PSS-Screening-Tool" TargetMode="External"/><Relationship Id="rId52" Type="http://schemas.openxmlformats.org/officeDocument/2006/relationships/hyperlink" Target="http://www.georgeinstitute.org/sites/default/files/cost-of-sepsis-in-australian-report.pdf" TargetMode="External"/><Relationship Id="rId60" Type="http://schemas.openxmlformats.org/officeDocument/2006/relationships/hyperlink" Target="https://www.lowitja.org.au/wp-content/uploads/2025/06/LI_Murru-Minya_Discussion-Paper-1.pdf" TargetMode="External"/><Relationship Id="rId65" Type="http://schemas.openxmlformats.org/officeDocument/2006/relationships/image" Target="media/image10.jp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ail%40safetyandquality.gov.au?subject=" TargetMode="External"/><Relationship Id="rId18" Type="http://schemas.openxmlformats.org/officeDocument/2006/relationships/header" Target="header1.xml"/><Relationship Id="rId39" Type="http://schemas.openxmlformats.org/officeDocument/2006/relationships/hyperlink" Target="https://www.healthdirect.gov.au/sepsis-septicaemia" TargetMode="External"/><Relationship Id="rId34" Type="http://schemas.openxmlformats.org/officeDocument/2006/relationships/image" Target="media/image7.jpeg"/><Relationship Id="rId50" Type="http://schemas.openxmlformats.org/officeDocument/2006/relationships/hyperlink" Target="https://www.georgeinstitute.org/sites/default/files/documents/stopping-sepsis-national-action-plan.pdf" TargetMode="External"/><Relationship Id="rId55" Type="http://schemas.openxmlformats.org/officeDocument/2006/relationships/hyperlink" Target="https://www.ahpra.gov.au/Accreditation/Approved-Programs-of-Study.aspx?ref=Medical%20Practitioner&amp;type=General" TargetMode="External"/><Relationship Id="rId7" Type="http://schemas.openxmlformats.org/officeDocument/2006/relationships/settings" Target="setting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iv\AppData\Roaming\Micro%20focus\content%20manager\TRIM\TEMP\HPTRIM.15232\D25-28528%20%20Template%20-%20ACSQHC%20-%20Long%20form%20document%20-%20Corporate%20-%20July%202025(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9B719F9A754692874F3282B285596A"/>
        <w:category>
          <w:name w:val="General"/>
          <w:gallery w:val="placeholder"/>
        </w:category>
        <w:types>
          <w:type w:val="bbPlcHdr"/>
        </w:types>
        <w:behaviors>
          <w:behavior w:val="content"/>
        </w:behaviors>
        <w:guid w:val="{29BCD4DA-3F24-4764-9C86-B7D18C0CEE10}"/>
      </w:docPartPr>
      <w:docPartBody>
        <w:p w:rsidR="007D10F3" w:rsidRDefault="009D295A">
          <w:pPr>
            <w:pStyle w:val="869B719F9A754692874F3282B285596A"/>
          </w:pPr>
          <w:r w:rsidRPr="00896871">
            <w:t>Date goes here</w:t>
          </w:r>
        </w:p>
      </w:docPartBody>
    </w:docPart>
    <w:docPart>
      <w:docPartPr>
        <w:name w:val="DDEC4A717E81483C960F17B2AA1E403C"/>
        <w:category>
          <w:name w:val="General"/>
          <w:gallery w:val="placeholder"/>
        </w:category>
        <w:types>
          <w:type w:val="bbPlcHdr"/>
        </w:types>
        <w:behaviors>
          <w:behavior w:val="content"/>
        </w:behaviors>
        <w:guid w:val="{22267047-A56F-4701-A1D8-FFBA2EB81CF2}"/>
      </w:docPartPr>
      <w:docPartBody>
        <w:p w:rsidR="007D10F3" w:rsidRDefault="009D295A">
          <w:pPr>
            <w:pStyle w:val="DDEC4A717E81483C960F17B2AA1E403C"/>
          </w:pPr>
          <w:r w:rsidRPr="00062BA3">
            <w:t>Best-practice care for people, clinicians,</w:t>
          </w:r>
          <w:r>
            <w:t xml:space="preserve"> </w:t>
          </w:r>
          <w:r w:rsidRPr="00062BA3">
            <w:t>and Healthcare 36 pt</w:t>
          </w:r>
        </w:p>
      </w:docPartBody>
    </w:docPart>
    <w:docPart>
      <w:docPartPr>
        <w:name w:val="8C60B31DA4F74998995A87433CA1115C"/>
        <w:category>
          <w:name w:val="General"/>
          <w:gallery w:val="placeholder"/>
        </w:category>
        <w:types>
          <w:type w:val="bbPlcHdr"/>
        </w:types>
        <w:behaviors>
          <w:behavior w:val="content"/>
        </w:behaviors>
        <w:guid w:val="{2ABCF463-DCA6-4ACF-BFDA-BE5C8F05BE99}"/>
      </w:docPartPr>
      <w:docPartBody>
        <w:p w:rsidR="007D10F3" w:rsidRDefault="009D295A">
          <w:pPr>
            <w:pStyle w:val="8C60B31DA4F74998995A87433CA1115C"/>
          </w:pPr>
          <w:r w:rsidRPr="00896871">
            <w:t>Best-practice care for people, clinicians,</w:t>
          </w:r>
          <w:r>
            <w:t xml:space="preserve"> </w:t>
          </w:r>
          <w:r w:rsidRPr="00896871">
            <w:t>and Healthcare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10"/>
    <w:rsid w:val="00003488"/>
    <w:rsid w:val="00016CB9"/>
    <w:rsid w:val="000653C7"/>
    <w:rsid w:val="000A5FAD"/>
    <w:rsid w:val="000C0061"/>
    <w:rsid w:val="0011261D"/>
    <w:rsid w:val="001179EB"/>
    <w:rsid w:val="00135F00"/>
    <w:rsid w:val="001553C9"/>
    <w:rsid w:val="0016446C"/>
    <w:rsid w:val="00182A0D"/>
    <w:rsid w:val="001854B8"/>
    <w:rsid w:val="001861ED"/>
    <w:rsid w:val="001A5BE9"/>
    <w:rsid w:val="001B2D14"/>
    <w:rsid w:val="001B5181"/>
    <w:rsid w:val="001D24A7"/>
    <w:rsid w:val="001E11A4"/>
    <w:rsid w:val="001F753D"/>
    <w:rsid w:val="002029A7"/>
    <w:rsid w:val="00217D3E"/>
    <w:rsid w:val="00222CEF"/>
    <w:rsid w:val="00250513"/>
    <w:rsid w:val="002B0D39"/>
    <w:rsid w:val="002D4700"/>
    <w:rsid w:val="002D783A"/>
    <w:rsid w:val="002E20D2"/>
    <w:rsid w:val="00314D8C"/>
    <w:rsid w:val="00320087"/>
    <w:rsid w:val="0032506A"/>
    <w:rsid w:val="003307C9"/>
    <w:rsid w:val="00347D62"/>
    <w:rsid w:val="00380A6C"/>
    <w:rsid w:val="003847EC"/>
    <w:rsid w:val="00397D6F"/>
    <w:rsid w:val="003B10C3"/>
    <w:rsid w:val="003E4BA9"/>
    <w:rsid w:val="0041032B"/>
    <w:rsid w:val="0043511C"/>
    <w:rsid w:val="00472B1A"/>
    <w:rsid w:val="004802D1"/>
    <w:rsid w:val="00483E03"/>
    <w:rsid w:val="004A001E"/>
    <w:rsid w:val="004C4422"/>
    <w:rsid w:val="00506A40"/>
    <w:rsid w:val="00532108"/>
    <w:rsid w:val="00561544"/>
    <w:rsid w:val="00570431"/>
    <w:rsid w:val="005730D3"/>
    <w:rsid w:val="00582E80"/>
    <w:rsid w:val="005926A3"/>
    <w:rsid w:val="00597547"/>
    <w:rsid w:val="005A41D5"/>
    <w:rsid w:val="005B0CCB"/>
    <w:rsid w:val="005C2DED"/>
    <w:rsid w:val="005C6447"/>
    <w:rsid w:val="005D5FE4"/>
    <w:rsid w:val="005D7FA3"/>
    <w:rsid w:val="005E0956"/>
    <w:rsid w:val="0064701E"/>
    <w:rsid w:val="00681E9E"/>
    <w:rsid w:val="006B7A51"/>
    <w:rsid w:val="006E6610"/>
    <w:rsid w:val="00732264"/>
    <w:rsid w:val="00734274"/>
    <w:rsid w:val="00760DA4"/>
    <w:rsid w:val="00772A6B"/>
    <w:rsid w:val="007C15AF"/>
    <w:rsid w:val="007C6A4C"/>
    <w:rsid w:val="007D10F3"/>
    <w:rsid w:val="007D1DA1"/>
    <w:rsid w:val="007E24BE"/>
    <w:rsid w:val="0081477A"/>
    <w:rsid w:val="00860F3D"/>
    <w:rsid w:val="008723BC"/>
    <w:rsid w:val="008724F6"/>
    <w:rsid w:val="0089207F"/>
    <w:rsid w:val="0089696F"/>
    <w:rsid w:val="008C43B6"/>
    <w:rsid w:val="008E26B8"/>
    <w:rsid w:val="0094546C"/>
    <w:rsid w:val="009502FD"/>
    <w:rsid w:val="009B24A3"/>
    <w:rsid w:val="009B606E"/>
    <w:rsid w:val="009D295A"/>
    <w:rsid w:val="009E05AD"/>
    <w:rsid w:val="00A01446"/>
    <w:rsid w:val="00A0754F"/>
    <w:rsid w:val="00A07CC0"/>
    <w:rsid w:val="00A16820"/>
    <w:rsid w:val="00A50D9E"/>
    <w:rsid w:val="00AB1B8D"/>
    <w:rsid w:val="00AC2465"/>
    <w:rsid w:val="00AC79F5"/>
    <w:rsid w:val="00AD7036"/>
    <w:rsid w:val="00AE1121"/>
    <w:rsid w:val="00B10A98"/>
    <w:rsid w:val="00B13312"/>
    <w:rsid w:val="00B13464"/>
    <w:rsid w:val="00B14CC4"/>
    <w:rsid w:val="00B16B1F"/>
    <w:rsid w:val="00B453BD"/>
    <w:rsid w:val="00B51C42"/>
    <w:rsid w:val="00B55DC6"/>
    <w:rsid w:val="00B60BDD"/>
    <w:rsid w:val="00B63F13"/>
    <w:rsid w:val="00B6408F"/>
    <w:rsid w:val="00B64526"/>
    <w:rsid w:val="00B70335"/>
    <w:rsid w:val="00B864F7"/>
    <w:rsid w:val="00B90D9D"/>
    <w:rsid w:val="00B933A1"/>
    <w:rsid w:val="00BB3C94"/>
    <w:rsid w:val="00BC0611"/>
    <w:rsid w:val="00BE7FA9"/>
    <w:rsid w:val="00BF1575"/>
    <w:rsid w:val="00BF2550"/>
    <w:rsid w:val="00BF2E75"/>
    <w:rsid w:val="00C03F6C"/>
    <w:rsid w:val="00C21C28"/>
    <w:rsid w:val="00C2531E"/>
    <w:rsid w:val="00C445FB"/>
    <w:rsid w:val="00C75C2A"/>
    <w:rsid w:val="00C81256"/>
    <w:rsid w:val="00CA0F68"/>
    <w:rsid w:val="00D160D5"/>
    <w:rsid w:val="00D271F0"/>
    <w:rsid w:val="00D33C6E"/>
    <w:rsid w:val="00D36210"/>
    <w:rsid w:val="00D41954"/>
    <w:rsid w:val="00D5286C"/>
    <w:rsid w:val="00D67BE7"/>
    <w:rsid w:val="00DB4046"/>
    <w:rsid w:val="00DC543F"/>
    <w:rsid w:val="00DD18AD"/>
    <w:rsid w:val="00DE34A1"/>
    <w:rsid w:val="00DF0895"/>
    <w:rsid w:val="00DF1F96"/>
    <w:rsid w:val="00E03B26"/>
    <w:rsid w:val="00E269E8"/>
    <w:rsid w:val="00E41654"/>
    <w:rsid w:val="00E42785"/>
    <w:rsid w:val="00E60274"/>
    <w:rsid w:val="00E72CF3"/>
    <w:rsid w:val="00E77FEC"/>
    <w:rsid w:val="00E97218"/>
    <w:rsid w:val="00EA3D9A"/>
    <w:rsid w:val="00ED22EF"/>
    <w:rsid w:val="00EE0FF5"/>
    <w:rsid w:val="00EE5F87"/>
    <w:rsid w:val="00EF5E10"/>
    <w:rsid w:val="00F26C9C"/>
    <w:rsid w:val="00F33784"/>
    <w:rsid w:val="00F54EAA"/>
    <w:rsid w:val="00F56ECB"/>
    <w:rsid w:val="00F5720D"/>
    <w:rsid w:val="00F628FB"/>
    <w:rsid w:val="00F64C11"/>
    <w:rsid w:val="00F7621A"/>
    <w:rsid w:val="00FC5496"/>
    <w:rsid w:val="00FC5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9B719F9A754692874F3282B285596A">
    <w:name w:val="869B719F9A754692874F3282B285596A"/>
  </w:style>
  <w:style w:type="paragraph" w:customStyle="1" w:styleId="DDEC4A717E81483C960F17B2AA1E403C">
    <w:name w:val="DDEC4A717E81483C960F17B2AA1E403C"/>
  </w:style>
  <w:style w:type="paragraph" w:customStyle="1" w:styleId="8C60B31DA4F74998995A87433CA1115C">
    <w:name w:val="8C60B31DA4F74998995A87433CA11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c63efe-d614-4355-b115-1143425d1b12" xsi:nil="true"/>
    <lcf76f155ced4ddcb4097134ff3c332f xmlns="e0994984-93dc-45bd-bfb0-7db68a6b7b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9CECD17266E3479463E61FD2FB9464" ma:contentTypeVersion="12" ma:contentTypeDescription="Create a new document." ma:contentTypeScope="" ma:versionID="e9830e7b2e45f4867b9851401c99ae69">
  <xsd:schema xmlns:xsd="http://www.w3.org/2001/XMLSchema" xmlns:xs="http://www.w3.org/2001/XMLSchema" xmlns:p="http://schemas.microsoft.com/office/2006/metadata/properties" xmlns:ns2="e0994984-93dc-45bd-bfb0-7db68a6b7b6c" xmlns:ns3="64c63efe-d614-4355-b115-1143425d1b12" targetNamespace="http://schemas.microsoft.com/office/2006/metadata/properties" ma:root="true" ma:fieldsID="61539d23783117ed646e937a74996098" ns2:_="" ns3:_="">
    <xsd:import namespace="e0994984-93dc-45bd-bfb0-7db68a6b7b6c"/>
    <xsd:import namespace="64c63efe-d614-4355-b115-1143425d1b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94984-93dc-45bd-bfb0-7db68a6b7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c63efe-d614-4355-b115-1143425d1b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7fd38d7-2fc3-4372-b2cb-1d2f9d52915e}" ma:internalName="TaxCatchAll" ma:showField="CatchAllData" ma:web="64c63efe-d614-4355-b115-1143425d1b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64c63efe-d614-4355-b115-1143425d1b12"/>
    <ds:schemaRef ds:uri="e0994984-93dc-45bd-bfb0-7db68a6b7b6c"/>
  </ds:schemaRefs>
</ds:datastoreItem>
</file>

<file path=customXml/itemProps2.xml><?xml version="1.0" encoding="utf-8"?>
<ds:datastoreItem xmlns:ds="http://schemas.openxmlformats.org/officeDocument/2006/customXml" ds:itemID="{970F608C-13B3-43C2-971E-D8F6F8E96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94984-93dc-45bd-bfb0-7db68a6b7b6c"/>
    <ds:schemaRef ds:uri="64c63efe-d614-4355-b115-1143425d1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4.xml><?xml version="1.0" encoding="utf-8"?>
<ds:datastoreItem xmlns:ds="http://schemas.openxmlformats.org/officeDocument/2006/customXml" ds:itemID="{3B084CDB-9D6A-44E0-AFE3-C624C815AD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D25-28528  Template - ACSQHC - Long form document - Corporate - July 2025(2).DOTX</Template>
  <TotalTime>698</TotalTime>
  <Pages>83</Pages>
  <Words>23481</Words>
  <Characters>140887</Characters>
  <Application>Microsoft Office Word</Application>
  <DocSecurity>0</DocSecurity>
  <Lines>3130</Lines>
  <Paragraphs>1786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ROSSI, Vanessa</dc:creator>
  <cp:keywords/>
  <cp:lastModifiedBy>QUIRK, Lisa</cp:lastModifiedBy>
  <cp:revision>106</cp:revision>
  <cp:lastPrinted>2026-01-09T05:12:00Z</cp:lastPrinted>
  <dcterms:created xsi:type="dcterms:W3CDTF">2025-10-26T22:39:00Z</dcterms:created>
  <dcterms:modified xsi:type="dcterms:W3CDTF">2026-01-27T21:28:00Z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0x010100DF9CECD17266E3479463E61FD2FB9464</vt:lpwstr>
  </property>
  <property fmtid="{D5CDD505-2E9C-101B-9397-08002B2CF9AE}" pid="3" name="ClassificationContentMarkingHeaderShapeIds">
    <vt:lpwstr>44cab272,5123fa5,5d1e7c13,6d03aea6,4230ef6f,5899612c,721c4df2,45bfcd92,73413ebc</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76a9a750,5731a4f4,7e04c6ee,e3df37c</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2025-10-07T04:54:04Z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15a1fb63-ef77-4a05-8a64-b205f457fc96</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y fmtid="{D5CDD505-2E9C-101B-9397-08002B2CF9AE}" pid="17" name="MediaServiceImageTags">
    <vt:lpwstr/>
  </property>
</Properties>
</file>