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4F248" w14:textId="3E0E150B" w:rsidR="00B160EF" w:rsidRPr="00BF1287" w:rsidRDefault="00824B99" w:rsidP="0089237C">
      <w:pPr>
        <w:pStyle w:val="Heading1"/>
        <w:rPr>
          <w:b w:val="0"/>
          <w:bCs w:val="0"/>
          <w:sz w:val="48"/>
          <w:szCs w:val="48"/>
          <w:lang w:val="en-AU"/>
        </w:rPr>
      </w:pPr>
      <w:r w:rsidRPr="00BF1287">
        <w:rPr>
          <w:b w:val="0"/>
          <w:bCs w:val="0"/>
          <w:noProof/>
          <w:sz w:val="48"/>
          <w:szCs w:val="48"/>
          <w:lang w:val="en-AU" w:eastAsia="en-AU"/>
        </w:rPr>
        <w:drawing>
          <wp:anchor distT="0" distB="0" distL="114300" distR="114300" simplePos="0" relativeHeight="251659264" behindDoc="1" locked="0" layoutInCell="1" allowOverlap="1" wp14:anchorId="123A1BCE" wp14:editId="0B1A980E">
            <wp:simplePos x="0" y="0"/>
            <wp:positionH relativeFrom="page">
              <wp:posOffset>396875</wp:posOffset>
            </wp:positionH>
            <wp:positionV relativeFrom="page">
              <wp:posOffset>401320</wp:posOffset>
            </wp:positionV>
            <wp:extent cx="6802120" cy="2292985"/>
            <wp:effectExtent l="0" t="0" r="0" b="0"/>
            <wp:wrapTight wrapText="bothSides">
              <wp:wrapPolygon edited="0">
                <wp:start x="0" y="0"/>
                <wp:lineTo x="0" y="21355"/>
                <wp:lineTo x="21535" y="21355"/>
                <wp:lineTo x="21535" y="0"/>
                <wp:lineTo x="0" y="0"/>
              </wp:wrapPolygon>
            </wp:wrapTight>
            <wp:docPr id="3" name="Picture 3" descr="Banner image for On the Radar including the Australian Commission on Safety  and Quality in Health Care logotyp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nner image for On the Radar including the Australian Commission on Safety  and Quality in Health Care logotype ">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2120" cy="2292985"/>
                    </a:xfrm>
                    <a:prstGeom prst="rect">
                      <a:avLst/>
                    </a:prstGeom>
                  </pic:spPr>
                </pic:pic>
              </a:graphicData>
            </a:graphic>
            <wp14:sizeRelH relativeFrom="page">
              <wp14:pctWidth>0</wp14:pctWidth>
            </wp14:sizeRelH>
            <wp14:sizeRelV relativeFrom="page">
              <wp14:pctHeight>0</wp14:pctHeight>
            </wp14:sizeRelV>
          </wp:anchor>
        </w:drawing>
      </w:r>
      <w:r w:rsidR="00B2326D" w:rsidRPr="00BF1287">
        <w:rPr>
          <w:b w:val="0"/>
          <w:bCs w:val="0"/>
          <w:sz w:val="48"/>
          <w:szCs w:val="48"/>
          <w:lang w:val="en-AU"/>
        </w:rPr>
        <w:t>O</w:t>
      </w:r>
      <w:r w:rsidR="00070226" w:rsidRPr="00BF1287">
        <w:rPr>
          <w:b w:val="0"/>
          <w:bCs w:val="0"/>
          <w:sz w:val="48"/>
          <w:szCs w:val="48"/>
          <w:lang w:val="en-AU"/>
        </w:rPr>
        <w:t>n</w:t>
      </w:r>
      <w:r w:rsidR="00B160EF" w:rsidRPr="00BF1287">
        <w:rPr>
          <w:b w:val="0"/>
          <w:bCs w:val="0"/>
          <w:sz w:val="48"/>
          <w:szCs w:val="48"/>
          <w:lang w:val="en-AU"/>
        </w:rPr>
        <w:t xml:space="preserve"> the Ra</w:t>
      </w:r>
      <w:r w:rsidR="001E4F6B" w:rsidRPr="00BF1287">
        <w:rPr>
          <w:b w:val="0"/>
          <w:bCs w:val="0"/>
          <w:sz w:val="48"/>
          <w:szCs w:val="48"/>
          <w:lang w:val="en-AU"/>
        </w:rPr>
        <w:t>d</w:t>
      </w:r>
      <w:r w:rsidR="00B160EF" w:rsidRPr="00BF1287">
        <w:rPr>
          <w:b w:val="0"/>
          <w:bCs w:val="0"/>
          <w:sz w:val="48"/>
          <w:szCs w:val="48"/>
          <w:lang w:val="en-AU"/>
        </w:rPr>
        <w:t>ar</w:t>
      </w:r>
    </w:p>
    <w:p w14:paraId="08A3261C" w14:textId="278D0DB2" w:rsidR="00FF609F" w:rsidRDefault="00E668E7" w:rsidP="00F738B5">
      <w:pPr>
        <w:rPr>
          <w:rFonts w:ascii="Garamond" w:hAnsi="Garamond"/>
          <w:lang w:val="en-AU"/>
        </w:rPr>
      </w:pPr>
      <w:r w:rsidRPr="00BF1287">
        <w:rPr>
          <w:rFonts w:ascii="Garamond" w:hAnsi="Garamond"/>
          <w:lang w:val="en-AU"/>
        </w:rPr>
        <w:t>Issue 7</w:t>
      </w:r>
      <w:r w:rsidR="001366D7" w:rsidRPr="00BF1287">
        <w:rPr>
          <w:rFonts w:ascii="Garamond" w:hAnsi="Garamond"/>
          <w:lang w:val="en-AU"/>
        </w:rPr>
        <w:t>3</w:t>
      </w:r>
      <w:r w:rsidR="008316DB">
        <w:rPr>
          <w:rFonts w:ascii="Garamond" w:hAnsi="Garamond"/>
          <w:lang w:val="en-AU"/>
        </w:rPr>
        <w:t>7</w:t>
      </w:r>
    </w:p>
    <w:p w14:paraId="61605C05" w14:textId="514841E0" w:rsidR="000E6619" w:rsidRPr="00BF1287" w:rsidRDefault="008316DB" w:rsidP="00F738B5">
      <w:pPr>
        <w:rPr>
          <w:rFonts w:ascii="Garamond" w:hAnsi="Garamond"/>
          <w:lang w:val="en-AU"/>
        </w:rPr>
      </w:pPr>
      <w:r>
        <w:rPr>
          <w:rFonts w:ascii="Garamond" w:hAnsi="Garamond"/>
          <w:lang w:val="en-AU"/>
        </w:rPr>
        <w:t>23</w:t>
      </w:r>
      <w:r w:rsidR="00473017">
        <w:rPr>
          <w:rFonts w:ascii="Garamond" w:hAnsi="Garamond"/>
          <w:lang w:val="en-AU"/>
        </w:rPr>
        <w:t xml:space="preserve"> March </w:t>
      </w:r>
      <w:r w:rsidR="007D6834" w:rsidRPr="00BF1287">
        <w:rPr>
          <w:rFonts w:ascii="Garamond" w:hAnsi="Garamond"/>
          <w:lang w:val="en-AU"/>
        </w:rPr>
        <w:t>2026</w:t>
      </w:r>
    </w:p>
    <w:p w14:paraId="7E131554" w14:textId="77777777" w:rsidR="005E07E9" w:rsidRPr="00BF1287" w:rsidRDefault="005E07E9" w:rsidP="00F738B5">
      <w:pPr>
        <w:rPr>
          <w:rFonts w:ascii="Garamond" w:hAnsi="Garamond"/>
          <w:lang w:val="en-AU"/>
        </w:rPr>
      </w:pPr>
    </w:p>
    <w:p w14:paraId="36572305" w14:textId="5EBE2336" w:rsidR="00B160EF" w:rsidRPr="00BF1287" w:rsidRDefault="00B160EF" w:rsidP="00FA11D5">
      <w:pPr>
        <w:rPr>
          <w:rFonts w:ascii="Garamond" w:hAnsi="Garamond"/>
          <w:b/>
          <w:lang w:val="en-AU"/>
        </w:rPr>
      </w:pPr>
      <w:r w:rsidRPr="00BF1287">
        <w:rPr>
          <w:rFonts w:ascii="Garamond" w:hAnsi="Garamond"/>
          <w:i/>
          <w:lang w:val="en-AU"/>
        </w:rPr>
        <w:t>On the Radar</w:t>
      </w:r>
      <w:r w:rsidRPr="00BF1287">
        <w:rPr>
          <w:rFonts w:ascii="Garamond" w:hAnsi="Garamond"/>
          <w:lang w:val="en-AU"/>
        </w:rPr>
        <w:t xml:space="preserve"> is a summary of some of the recent publications in </w:t>
      </w:r>
      <w:r w:rsidR="000025DB" w:rsidRPr="00BF1287">
        <w:rPr>
          <w:rFonts w:ascii="Garamond" w:hAnsi="Garamond"/>
          <w:lang w:val="en-AU"/>
        </w:rPr>
        <w:t>the</w:t>
      </w:r>
      <w:r w:rsidRPr="00BF1287">
        <w:rPr>
          <w:rFonts w:ascii="Garamond" w:hAnsi="Garamond"/>
          <w:lang w:val="en-AU"/>
        </w:rPr>
        <w:t xml:space="preserve"> areas of safety and quality in health care</w:t>
      </w:r>
      <w:r w:rsidR="008E1962" w:rsidRPr="00BF1287">
        <w:rPr>
          <w:rFonts w:ascii="Garamond" w:hAnsi="Garamond"/>
          <w:lang w:val="en-AU"/>
        </w:rPr>
        <w:t xml:space="preserve"> </w:t>
      </w:r>
      <w:r w:rsidRPr="00BF1287">
        <w:rPr>
          <w:rFonts w:ascii="Garamond" w:hAnsi="Garamond"/>
          <w:lang w:val="en-AU"/>
        </w:rPr>
        <w:t>Inclusion in this document is not an endorsement or recommendation of any publication or provider</w:t>
      </w:r>
      <w:r w:rsidR="008E1962" w:rsidRPr="00BF1287">
        <w:rPr>
          <w:rFonts w:ascii="Garamond" w:hAnsi="Garamond"/>
          <w:lang w:val="en-AU"/>
        </w:rPr>
        <w:t xml:space="preserve"> </w:t>
      </w:r>
      <w:r w:rsidRPr="00BF1287">
        <w:rPr>
          <w:rFonts w:ascii="Garamond" w:hAnsi="Garamond"/>
          <w:lang w:val="en-AU"/>
        </w:rPr>
        <w:t>Access to particular documents may depend on whether they are Open Access or not, and/or your individual or institutional access to subscription sites/services</w:t>
      </w:r>
      <w:r w:rsidR="008E1962" w:rsidRPr="00BF1287">
        <w:rPr>
          <w:rFonts w:ascii="Garamond" w:hAnsi="Garamond"/>
          <w:lang w:val="en-AU"/>
        </w:rPr>
        <w:t xml:space="preserve"> </w:t>
      </w:r>
      <w:r w:rsidR="00F460A7" w:rsidRPr="00BF1287">
        <w:rPr>
          <w:rFonts w:ascii="Garamond" w:hAnsi="Garamond"/>
          <w:lang w:val="en-AU"/>
        </w:rPr>
        <w:t>Material that may require subscription is included as it is considered relevant.</w:t>
      </w:r>
    </w:p>
    <w:p w14:paraId="47E75407" w14:textId="066BE536" w:rsidR="00B160EF" w:rsidRPr="00BF1287" w:rsidRDefault="00B160EF" w:rsidP="00B160EF">
      <w:pPr>
        <w:rPr>
          <w:rFonts w:ascii="Garamond" w:hAnsi="Garamond"/>
          <w:lang w:val="en-AU"/>
        </w:rPr>
      </w:pPr>
    </w:p>
    <w:p w14:paraId="44E8CAB9" w14:textId="44C58551" w:rsidR="00394B64" w:rsidRPr="00BF1287" w:rsidRDefault="00B160EF" w:rsidP="0045757F">
      <w:pPr>
        <w:autoSpaceDE w:val="0"/>
        <w:rPr>
          <w:rFonts w:ascii="Garamond" w:hAnsi="Garamond"/>
          <w:lang w:val="en-AU"/>
        </w:rPr>
      </w:pPr>
      <w:r w:rsidRPr="00BF1287">
        <w:rPr>
          <w:rFonts w:ascii="Garamond" w:hAnsi="Garamond"/>
          <w:i/>
          <w:lang w:val="en-AU"/>
        </w:rPr>
        <w:t>On the Radar</w:t>
      </w:r>
      <w:r w:rsidRPr="00BF1287">
        <w:rPr>
          <w:rFonts w:ascii="Garamond" w:hAnsi="Garamond"/>
          <w:lang w:val="en-AU"/>
        </w:rPr>
        <w:t xml:space="preserve"> is available </w:t>
      </w:r>
      <w:r w:rsidR="003D1E7A" w:rsidRPr="00BF1287">
        <w:rPr>
          <w:rFonts w:ascii="Garamond" w:hAnsi="Garamond"/>
          <w:lang w:val="en-AU"/>
        </w:rPr>
        <w:t xml:space="preserve">online, </w:t>
      </w:r>
      <w:r w:rsidRPr="00BF1287">
        <w:rPr>
          <w:rFonts w:ascii="Garamond" w:hAnsi="Garamond"/>
          <w:lang w:val="en-AU"/>
        </w:rPr>
        <w:t xml:space="preserve">via email or as a PDF </w:t>
      </w:r>
      <w:r w:rsidR="006F34BB" w:rsidRPr="00BF1287">
        <w:rPr>
          <w:rFonts w:ascii="Garamond" w:hAnsi="Garamond"/>
          <w:lang w:val="en-AU"/>
        </w:rPr>
        <w:t xml:space="preserve">or Word </w:t>
      </w:r>
      <w:r w:rsidRPr="00BF1287">
        <w:rPr>
          <w:rFonts w:ascii="Garamond" w:hAnsi="Garamond"/>
          <w:lang w:val="en-AU"/>
        </w:rPr>
        <w:t xml:space="preserve">document from </w:t>
      </w:r>
      <w:hyperlink r:id="rId9" w:history="1">
        <w:r w:rsidR="00F54F0D" w:rsidRPr="00BF1287">
          <w:rPr>
            <w:rStyle w:val="Hyperlink"/>
            <w:rFonts w:ascii="Garamond" w:hAnsi="Garamond"/>
            <w:lang w:val="en-AU"/>
          </w:rPr>
          <w:t>https://www.safetyandquality.gov.au/newsroom/subscribe-news/radar</w:t>
        </w:r>
      </w:hyperlink>
    </w:p>
    <w:p w14:paraId="68B785DC" w14:textId="09846C2A" w:rsidR="003E0F57" w:rsidRPr="00BF1287" w:rsidRDefault="003E0F57" w:rsidP="0045757F">
      <w:pPr>
        <w:autoSpaceDE w:val="0"/>
        <w:rPr>
          <w:rFonts w:ascii="Garamond" w:hAnsi="Garamond"/>
          <w:lang w:val="en-AU"/>
        </w:rPr>
      </w:pPr>
    </w:p>
    <w:p w14:paraId="63972801" w14:textId="3740664A" w:rsidR="00B160EF" w:rsidRPr="00BF1287" w:rsidRDefault="00B160EF" w:rsidP="0045757F">
      <w:pPr>
        <w:autoSpaceDE w:val="0"/>
        <w:rPr>
          <w:rFonts w:ascii="Garamond" w:hAnsi="Garamond"/>
          <w:lang w:val="en-AU"/>
        </w:rPr>
      </w:pPr>
      <w:r w:rsidRPr="00BF1287">
        <w:rPr>
          <w:rFonts w:ascii="Garamond" w:hAnsi="Garamond"/>
          <w:lang w:val="en-AU"/>
        </w:rPr>
        <w:t xml:space="preserve">If you would like to receive </w:t>
      </w:r>
      <w:r w:rsidRPr="00BF1287">
        <w:rPr>
          <w:rFonts w:ascii="Garamond" w:hAnsi="Garamond"/>
          <w:i/>
          <w:lang w:val="en-AU"/>
        </w:rPr>
        <w:t>On the Radar</w:t>
      </w:r>
      <w:r w:rsidRPr="00BF1287">
        <w:rPr>
          <w:rFonts w:ascii="Garamond" w:hAnsi="Garamond"/>
          <w:lang w:val="en-AU"/>
        </w:rPr>
        <w:t xml:space="preserve"> via email</w:t>
      </w:r>
      <w:r w:rsidR="003D7B9E" w:rsidRPr="00BF1287">
        <w:rPr>
          <w:rFonts w:ascii="Garamond" w:hAnsi="Garamond"/>
          <w:lang w:val="en-AU"/>
        </w:rPr>
        <w:t>, you can</w:t>
      </w:r>
      <w:r w:rsidR="00F24F60" w:rsidRPr="00BF1287">
        <w:rPr>
          <w:rFonts w:ascii="Garamond" w:hAnsi="Garamond"/>
          <w:lang w:val="en-AU"/>
        </w:rPr>
        <w:t xml:space="preserve"> subscribe on our website</w:t>
      </w:r>
      <w:r w:rsidR="003E0F57" w:rsidRPr="00BF1287">
        <w:rPr>
          <w:rFonts w:ascii="Garamond" w:hAnsi="Garamond"/>
          <w:lang w:val="en-AU"/>
        </w:rPr>
        <w:t xml:space="preserve"> </w:t>
      </w:r>
      <w:hyperlink r:id="rId10" w:history="1">
        <w:r w:rsidR="00394B64" w:rsidRPr="00BF1287">
          <w:rPr>
            <w:rStyle w:val="Hyperlink"/>
            <w:rFonts w:ascii="Garamond" w:hAnsi="Garamond"/>
            <w:lang w:val="en-AU"/>
          </w:rPr>
          <w:t>https://www.safetyandquality.gov.au/newsroom/subscribe-news</w:t>
        </w:r>
      </w:hyperlink>
      <w:r w:rsidR="00394B64" w:rsidRPr="00BF1287">
        <w:rPr>
          <w:rFonts w:ascii="Garamond" w:hAnsi="Garamond"/>
          <w:lang w:val="en-AU"/>
        </w:rPr>
        <w:br/>
      </w:r>
      <w:r w:rsidR="003D7B9E" w:rsidRPr="00BF1287">
        <w:rPr>
          <w:rFonts w:ascii="Garamond" w:hAnsi="Garamond"/>
          <w:lang w:val="en-AU"/>
        </w:rPr>
        <w:t xml:space="preserve">or by emailing us at </w:t>
      </w:r>
      <w:hyperlink r:id="rId11" w:history="1">
        <w:r w:rsidR="00FB740C" w:rsidRPr="00BF1287">
          <w:rPr>
            <w:rStyle w:val="Hyperlink"/>
            <w:rFonts w:ascii="Garamond" w:hAnsi="Garamond"/>
            <w:lang w:val="en-AU"/>
          </w:rPr>
          <w:t>mail@safetyandquality.gov.au</w:t>
        </w:r>
      </w:hyperlink>
      <w:r w:rsidR="003D7B9E" w:rsidRPr="00BF1287">
        <w:rPr>
          <w:rFonts w:ascii="Garamond" w:hAnsi="Garamond"/>
          <w:lang w:val="en-AU"/>
        </w:rPr>
        <w:t>.</w:t>
      </w:r>
      <w:r w:rsidR="00E51D23" w:rsidRPr="00BF1287">
        <w:rPr>
          <w:rFonts w:ascii="Garamond" w:hAnsi="Garamond"/>
          <w:lang w:val="en-AU"/>
        </w:rPr>
        <w:br/>
      </w:r>
      <w:r w:rsidR="003D7B9E" w:rsidRPr="00BF1287">
        <w:rPr>
          <w:rFonts w:ascii="Garamond" w:hAnsi="Garamond"/>
          <w:lang w:val="en-AU"/>
        </w:rPr>
        <w:t xml:space="preserve">You can also send feedback and comments to </w:t>
      </w:r>
      <w:hyperlink r:id="rId12" w:history="1">
        <w:r w:rsidR="00FB740C" w:rsidRPr="00BF1287">
          <w:rPr>
            <w:rStyle w:val="Hyperlink"/>
            <w:rFonts w:ascii="Garamond" w:hAnsi="Garamond"/>
            <w:lang w:val="en-AU"/>
          </w:rPr>
          <w:t>mail@safetyandquality.gov.au</w:t>
        </w:r>
      </w:hyperlink>
      <w:r w:rsidR="003D7B9E" w:rsidRPr="00BF1287">
        <w:rPr>
          <w:rFonts w:ascii="Garamond" w:hAnsi="Garamond"/>
          <w:lang w:val="en-AU"/>
        </w:rPr>
        <w:t>.</w:t>
      </w:r>
    </w:p>
    <w:p w14:paraId="38E69B76" w14:textId="77777777" w:rsidR="00B160EF" w:rsidRPr="00BF1287" w:rsidRDefault="00B160EF" w:rsidP="00837FC4">
      <w:pPr>
        <w:tabs>
          <w:tab w:val="left" w:pos="7773"/>
        </w:tabs>
        <w:rPr>
          <w:rFonts w:ascii="Garamond" w:hAnsi="Garamond"/>
          <w:lang w:val="en-AU"/>
        </w:rPr>
      </w:pPr>
    </w:p>
    <w:p w14:paraId="01E6C354" w14:textId="1FD04B20" w:rsidR="00837FC4" w:rsidRPr="00BF1287" w:rsidRDefault="00B160EF" w:rsidP="004554DB">
      <w:pPr>
        <w:autoSpaceDE w:val="0"/>
        <w:rPr>
          <w:rFonts w:ascii="Garamond" w:hAnsi="Garamond"/>
          <w:lang w:val="en-AU"/>
        </w:rPr>
      </w:pPr>
      <w:bookmarkStart w:id="0" w:name="OLE_LINK1"/>
      <w:r w:rsidRPr="00BF1287">
        <w:rPr>
          <w:rFonts w:ascii="Garamond" w:hAnsi="Garamond"/>
          <w:lang w:val="en-AU"/>
        </w:rPr>
        <w:t xml:space="preserve">For information about the Commission and its programs and publications, please visit </w:t>
      </w:r>
      <w:hyperlink r:id="rId13" w:history="1">
        <w:r w:rsidR="00543EF2" w:rsidRPr="00BF1287">
          <w:rPr>
            <w:rStyle w:val="Hyperlink"/>
            <w:rFonts w:ascii="Garamond" w:hAnsi="Garamond"/>
            <w:lang w:val="en-AU"/>
          </w:rPr>
          <w:t>https://www.safetyandquality.gov.au</w:t>
        </w:r>
      </w:hyperlink>
    </w:p>
    <w:p w14:paraId="61C9C3A4" w14:textId="1C56AA61" w:rsidR="000F5002" w:rsidRPr="00BF1287" w:rsidRDefault="000F5002" w:rsidP="004554DB">
      <w:pPr>
        <w:autoSpaceDE w:val="0"/>
        <w:rPr>
          <w:rFonts w:ascii="Garamond" w:hAnsi="Garamond"/>
          <w:lang w:val="en-AU"/>
        </w:rPr>
      </w:pPr>
    </w:p>
    <w:p w14:paraId="0F8F08BB" w14:textId="75BA81D2" w:rsidR="00210235" w:rsidRPr="00BF1287" w:rsidRDefault="00210235" w:rsidP="00EE5D5E">
      <w:pPr>
        <w:rPr>
          <w:rFonts w:ascii="Garamond" w:hAnsi="Garamond"/>
          <w:b/>
          <w:lang w:val="en-AU"/>
        </w:rPr>
      </w:pPr>
      <w:r w:rsidRPr="00BF1287">
        <w:rPr>
          <w:rFonts w:ascii="Garamond" w:hAnsi="Garamond"/>
          <w:b/>
          <w:lang w:val="en-AU"/>
        </w:rPr>
        <w:t>On the Radar</w:t>
      </w:r>
    </w:p>
    <w:p w14:paraId="285C826A" w14:textId="7B4B56BE" w:rsidR="00357B50" w:rsidRPr="00BF1287" w:rsidRDefault="00340157" w:rsidP="00764AC3">
      <w:pPr>
        <w:rPr>
          <w:rFonts w:ascii="Garamond" w:hAnsi="Garamond"/>
          <w:bCs/>
          <w:lang w:val="en-AU"/>
        </w:rPr>
      </w:pPr>
      <w:r w:rsidRPr="00BF1287">
        <w:rPr>
          <w:rFonts w:ascii="Garamond" w:hAnsi="Garamond"/>
          <w:bCs/>
          <w:lang w:val="en-AU"/>
        </w:rPr>
        <w:t xml:space="preserve">Editor: </w:t>
      </w:r>
      <w:r w:rsidR="00C8085B" w:rsidRPr="00BF1287">
        <w:rPr>
          <w:rFonts w:ascii="Garamond" w:hAnsi="Garamond"/>
          <w:bCs/>
          <w:lang w:val="en-AU"/>
        </w:rPr>
        <w:t xml:space="preserve">Dr </w:t>
      </w:r>
      <w:r w:rsidRPr="00BF1287">
        <w:rPr>
          <w:rFonts w:ascii="Garamond" w:hAnsi="Garamond"/>
          <w:bCs/>
          <w:lang w:val="en-AU"/>
        </w:rPr>
        <w:t>Niall Johnson</w:t>
      </w:r>
      <w:bookmarkEnd w:id="0"/>
      <w:r w:rsidR="000F0ADD" w:rsidRPr="00BF1287">
        <w:rPr>
          <w:rFonts w:ascii="Garamond" w:hAnsi="Garamond"/>
          <w:bCs/>
          <w:lang w:val="en-AU"/>
        </w:rPr>
        <w:br/>
        <w:t>Contributors: Niall Johnson</w:t>
      </w:r>
    </w:p>
    <w:p w14:paraId="5953391D" w14:textId="77777777" w:rsidR="00133692" w:rsidRPr="00BF1287" w:rsidRDefault="00133692" w:rsidP="00764AC3">
      <w:pPr>
        <w:rPr>
          <w:rFonts w:ascii="Garamond" w:hAnsi="Garamond"/>
          <w:bCs/>
          <w:lang w:val="en-AU"/>
        </w:rPr>
      </w:pPr>
    </w:p>
    <w:p w14:paraId="3C6A80D5" w14:textId="77777777" w:rsidR="00086326" w:rsidRPr="00BF1287" w:rsidRDefault="00086326" w:rsidP="000A3862">
      <w:pPr>
        <w:keepNext/>
        <w:keepLines/>
        <w:autoSpaceDE w:val="0"/>
        <w:autoSpaceDN w:val="0"/>
        <w:adjustRightInd w:val="0"/>
        <w:rPr>
          <w:rFonts w:ascii="Garamond" w:hAnsi="Garamond"/>
          <w:b/>
          <w:lang w:val="en-AU"/>
        </w:rPr>
      </w:pPr>
    </w:p>
    <w:p w14:paraId="30843DB5" w14:textId="77777777" w:rsidR="00086326" w:rsidRPr="00BF1287" w:rsidRDefault="00086326" w:rsidP="000A3862">
      <w:pPr>
        <w:keepNext/>
        <w:keepLines/>
        <w:autoSpaceDE w:val="0"/>
        <w:autoSpaceDN w:val="0"/>
        <w:adjustRightInd w:val="0"/>
        <w:rPr>
          <w:rFonts w:ascii="Garamond" w:hAnsi="Garamond"/>
          <w:b/>
          <w:lang w:val="en-AU"/>
        </w:rPr>
      </w:pPr>
    </w:p>
    <w:p w14:paraId="24FA5119" w14:textId="77777777" w:rsidR="00620DAB" w:rsidRDefault="00620DAB">
      <w:pPr>
        <w:rPr>
          <w:rFonts w:ascii="Garamond" w:hAnsi="Garamond"/>
          <w:b/>
          <w:lang w:val="en-AU"/>
        </w:rPr>
      </w:pPr>
      <w:r>
        <w:rPr>
          <w:rFonts w:ascii="Garamond" w:hAnsi="Garamond"/>
          <w:b/>
          <w:lang w:val="en-AU"/>
        </w:rPr>
        <w:br w:type="page"/>
      </w:r>
    </w:p>
    <w:p w14:paraId="2D6E54D6" w14:textId="0BD5D288" w:rsidR="000B0A01" w:rsidRPr="00BF1287" w:rsidRDefault="00620DAB" w:rsidP="000A3862">
      <w:pPr>
        <w:keepNext/>
        <w:keepLines/>
        <w:autoSpaceDE w:val="0"/>
        <w:autoSpaceDN w:val="0"/>
        <w:adjustRightInd w:val="0"/>
        <w:rPr>
          <w:rFonts w:ascii="Garamond" w:hAnsi="Garamond"/>
          <w:b/>
          <w:lang w:val="en-AU"/>
        </w:rPr>
      </w:pPr>
      <w:r>
        <w:rPr>
          <w:rFonts w:ascii="Garamond" w:hAnsi="Garamond"/>
          <w:b/>
          <w:lang w:val="en-AU"/>
        </w:rPr>
        <w:lastRenderedPageBreak/>
        <w:t>R</w:t>
      </w:r>
      <w:r w:rsidR="000B0A01" w:rsidRPr="00BF1287">
        <w:rPr>
          <w:rFonts w:ascii="Garamond" w:hAnsi="Garamond"/>
          <w:b/>
          <w:lang w:val="en-AU"/>
        </w:rPr>
        <w:t>eports</w:t>
      </w:r>
    </w:p>
    <w:p w14:paraId="4EE66C34" w14:textId="05479012" w:rsidR="00E5122C" w:rsidRDefault="00E5122C" w:rsidP="00E5122C">
      <w:pPr>
        <w:keepNext/>
        <w:keepLines/>
        <w:autoSpaceDE w:val="0"/>
        <w:autoSpaceDN w:val="0"/>
        <w:adjustRightInd w:val="0"/>
        <w:rPr>
          <w:rFonts w:ascii="Garamond" w:hAnsi="Garamond"/>
          <w:lang w:val="en-AU"/>
        </w:rPr>
      </w:pPr>
    </w:p>
    <w:p w14:paraId="0CF6258E" w14:textId="41BCD723" w:rsidR="001B59A6" w:rsidRPr="009E72E8" w:rsidRDefault="009E72E8" w:rsidP="001B59A6">
      <w:pPr>
        <w:keepNext/>
        <w:keepLines/>
        <w:autoSpaceDE w:val="0"/>
        <w:autoSpaceDN w:val="0"/>
        <w:adjustRightInd w:val="0"/>
        <w:rPr>
          <w:rFonts w:ascii="Garamond" w:hAnsi="Garamond"/>
          <w:i/>
          <w:iCs/>
          <w:lang w:val="en-AU"/>
        </w:rPr>
      </w:pPr>
      <w:r w:rsidRPr="009E72E8">
        <w:rPr>
          <w:rFonts w:ascii="Garamond" w:hAnsi="Garamond"/>
          <w:i/>
          <w:iCs/>
          <w:lang w:val="en-AU"/>
        </w:rPr>
        <w:t xml:space="preserve">Equity across the regulation, implementation and evaluation of digital health: </w:t>
      </w:r>
      <w:r w:rsidR="007A590D">
        <w:rPr>
          <w:rFonts w:ascii="Garamond" w:hAnsi="Garamond"/>
          <w:i/>
          <w:iCs/>
          <w:lang w:val="en-AU"/>
        </w:rPr>
        <w:t>S</w:t>
      </w:r>
      <w:r w:rsidRPr="009E72E8">
        <w:rPr>
          <w:rFonts w:ascii="Garamond" w:hAnsi="Garamond"/>
          <w:i/>
          <w:iCs/>
          <w:lang w:val="en-AU"/>
        </w:rPr>
        <w:t>coping review</w:t>
      </w:r>
    </w:p>
    <w:p w14:paraId="370E9A8C" w14:textId="77777777" w:rsidR="00C27B6A" w:rsidRPr="00C27B6A" w:rsidRDefault="00C27B6A" w:rsidP="00C27B6A">
      <w:pPr>
        <w:keepNext/>
        <w:keepLines/>
        <w:autoSpaceDE w:val="0"/>
        <w:autoSpaceDN w:val="0"/>
        <w:adjustRightInd w:val="0"/>
        <w:rPr>
          <w:rFonts w:ascii="Garamond" w:hAnsi="Garamond"/>
          <w:lang w:val="en-AU"/>
        </w:rPr>
      </w:pPr>
      <w:r w:rsidRPr="00C27B6A">
        <w:rPr>
          <w:rFonts w:ascii="Garamond" w:hAnsi="Garamond"/>
          <w:lang w:val="en-AU"/>
        </w:rPr>
        <w:t>World Health Organization</w:t>
      </w:r>
    </w:p>
    <w:p w14:paraId="10E6123F" w14:textId="07981E73" w:rsidR="009E72E8" w:rsidRDefault="00C27B6A" w:rsidP="00C27B6A">
      <w:pPr>
        <w:keepNext/>
        <w:keepLines/>
        <w:autoSpaceDE w:val="0"/>
        <w:autoSpaceDN w:val="0"/>
        <w:adjustRightInd w:val="0"/>
        <w:rPr>
          <w:rFonts w:ascii="Garamond" w:hAnsi="Garamond"/>
          <w:lang w:val="en-AU"/>
        </w:rPr>
      </w:pPr>
      <w:r w:rsidRPr="00C27B6A">
        <w:rPr>
          <w:rFonts w:ascii="Garamond" w:hAnsi="Garamond"/>
          <w:lang w:val="en-AU"/>
        </w:rPr>
        <w:t>Copenhagen: WHO Regional Office for Europe; 2026</w:t>
      </w:r>
      <w:r>
        <w:rPr>
          <w:rFonts w:ascii="Garamond" w:hAnsi="Garamond"/>
          <w:lang w:val="en-AU"/>
        </w:rPr>
        <w:t>. p.</w:t>
      </w:r>
      <w:r w:rsidR="006D132F">
        <w:rPr>
          <w:rFonts w:ascii="Garamond" w:hAnsi="Garamond"/>
          <w:lang w:val="en-AU"/>
        </w:rPr>
        <w:t>104</w:t>
      </w:r>
    </w:p>
    <w:tbl>
      <w:tblPr>
        <w:tblStyle w:val="TableGrid"/>
        <w:tblW w:w="9360" w:type="dxa"/>
        <w:tblInd w:w="288" w:type="dxa"/>
        <w:tblLayout w:type="fixed"/>
        <w:tblLook w:val="01E0" w:firstRow="1" w:lastRow="1" w:firstColumn="1" w:lastColumn="1" w:noHBand="0" w:noVBand="0"/>
      </w:tblPr>
      <w:tblGrid>
        <w:gridCol w:w="1080"/>
        <w:gridCol w:w="8280"/>
      </w:tblGrid>
      <w:tr w:rsidR="001B59A6" w:rsidRPr="00BF1287" w14:paraId="5BDCA2D7" w14:textId="77777777" w:rsidTr="00004C1C">
        <w:tc>
          <w:tcPr>
            <w:tcW w:w="1080" w:type="dxa"/>
            <w:tcBorders>
              <w:top w:val="single" w:sz="4" w:space="0" w:color="auto"/>
              <w:left w:val="single" w:sz="4" w:space="0" w:color="auto"/>
              <w:bottom w:val="single" w:sz="4" w:space="0" w:color="auto"/>
              <w:right w:val="single" w:sz="4" w:space="0" w:color="auto"/>
            </w:tcBorders>
            <w:vAlign w:val="center"/>
          </w:tcPr>
          <w:p w14:paraId="5A0B659E" w14:textId="77777777" w:rsidR="001B59A6" w:rsidRPr="00BF1287" w:rsidRDefault="001B59A6" w:rsidP="00004C1C">
            <w:pPr>
              <w:keepNext/>
              <w:rPr>
                <w:rStyle w:val="Hyperlink"/>
                <w:rFonts w:ascii="Garamond" w:hAnsi="Garamond"/>
                <w:lang w:val="en-AU"/>
              </w:rPr>
            </w:pPr>
            <w:r w:rsidRPr="00BF128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2463E9C" w14:textId="24B35A9A" w:rsidR="001B59A6" w:rsidRPr="00BF1287" w:rsidRDefault="009E72E8" w:rsidP="00004C1C">
            <w:pPr>
              <w:keepNext/>
              <w:jc w:val="both"/>
              <w:rPr>
                <w:rStyle w:val="Hyperlink"/>
                <w:rFonts w:ascii="Garamond" w:hAnsi="Garamond"/>
                <w:color w:val="auto"/>
                <w:u w:val="none"/>
                <w:lang w:val="en-AU"/>
              </w:rPr>
            </w:pPr>
            <w:hyperlink r:id="rId14" w:history="1">
              <w:r w:rsidRPr="00565207">
                <w:rPr>
                  <w:rStyle w:val="Hyperlink"/>
                  <w:rFonts w:ascii="Garamond" w:hAnsi="Garamond"/>
                  <w:lang w:val="en-AU"/>
                </w:rPr>
                <w:t>https://www.who.int/europe/publications/i/item/WHO-EURO-2026-13153-52927-82472</w:t>
              </w:r>
            </w:hyperlink>
          </w:p>
        </w:tc>
      </w:tr>
      <w:tr w:rsidR="001B59A6" w:rsidRPr="00BF1287" w14:paraId="0192A70B" w14:textId="77777777" w:rsidTr="00004C1C">
        <w:tc>
          <w:tcPr>
            <w:tcW w:w="1080" w:type="dxa"/>
            <w:tcBorders>
              <w:top w:val="single" w:sz="4" w:space="0" w:color="auto"/>
              <w:left w:val="single" w:sz="4" w:space="0" w:color="auto"/>
              <w:bottom w:val="single" w:sz="4" w:space="0" w:color="auto"/>
              <w:right w:val="single" w:sz="4" w:space="0" w:color="auto"/>
            </w:tcBorders>
            <w:vAlign w:val="center"/>
          </w:tcPr>
          <w:p w14:paraId="3A5FE67A" w14:textId="77777777" w:rsidR="001B59A6" w:rsidRPr="00BF1287" w:rsidRDefault="001B59A6" w:rsidP="00004C1C">
            <w:pPr>
              <w:rPr>
                <w:rFonts w:ascii="Garamond" w:hAnsi="Garamond"/>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99E864A" w14:textId="2121FC73" w:rsidR="009E72E8" w:rsidRPr="008316DB" w:rsidRDefault="009E72E8" w:rsidP="006D0106">
            <w:pPr>
              <w:keepLines/>
              <w:autoSpaceDE w:val="0"/>
              <w:autoSpaceDN w:val="0"/>
              <w:adjustRightInd w:val="0"/>
              <w:rPr>
                <w:rFonts w:ascii="Garamond" w:hAnsi="Garamond"/>
                <w:lang w:val="en-AU"/>
              </w:rPr>
            </w:pPr>
            <w:r>
              <w:rPr>
                <w:rFonts w:ascii="Garamond" w:hAnsi="Garamond"/>
                <w:lang w:val="en-AU"/>
              </w:rPr>
              <w:t xml:space="preserve">The World Health Organization’s Regional Office for Europe in Copenhagen has published this </w:t>
            </w:r>
            <w:r w:rsidR="007A590D">
              <w:rPr>
                <w:rFonts w:ascii="Garamond" w:hAnsi="Garamond"/>
                <w:lang w:val="en-AU"/>
              </w:rPr>
              <w:t xml:space="preserve">scoping </w:t>
            </w:r>
            <w:r>
              <w:rPr>
                <w:rFonts w:ascii="Garamond" w:hAnsi="Garamond"/>
                <w:lang w:val="en-AU"/>
              </w:rPr>
              <w:t>review</w:t>
            </w:r>
            <w:r w:rsidR="007A590D">
              <w:rPr>
                <w:rFonts w:ascii="Garamond" w:hAnsi="Garamond"/>
                <w:lang w:val="en-AU"/>
              </w:rPr>
              <w:t xml:space="preserve"> on equity in digital health. From the document’s abstract (emphasis added):</w:t>
            </w:r>
            <w:r w:rsidR="006D0106">
              <w:rPr>
                <w:rFonts w:ascii="Garamond" w:hAnsi="Garamond"/>
                <w:lang w:val="en-AU"/>
              </w:rPr>
              <w:br/>
            </w:r>
            <w:r w:rsidR="007A590D">
              <w:rPr>
                <w:rFonts w:ascii="Garamond" w:hAnsi="Garamond"/>
                <w:lang w:val="en-AU"/>
              </w:rPr>
              <w:t>‘</w:t>
            </w:r>
            <w:r w:rsidR="007A590D" w:rsidRPr="007A590D">
              <w:rPr>
                <w:rFonts w:ascii="Garamond" w:hAnsi="Garamond"/>
                <w:lang w:val="en-AU"/>
              </w:rPr>
              <w:t>Digital health has the potential to improve health-care delivery and population health outcomes. To ensure equitable benefits, its development and implementation must address potential health inequities arising from biased technologies and systemic factors. A scoping review used a sociotechnical lens to examine how equity is considered in digital health regulation, implementation and evaluation within the WHO European Region. Equity is increasingly acknowledged in digital health, but its integration into practice remains inconsistent. Regulatory frameworks primarily emphasize safety, privacy and performance, with limited focus on inclusion of underserved populations or adaptability to low</w:t>
            </w:r>
            <w:r w:rsidR="007A590D">
              <w:rPr>
                <w:rFonts w:ascii="Garamond" w:hAnsi="Garamond"/>
                <w:lang w:val="en-AU"/>
              </w:rPr>
              <w:t xml:space="preserve"> </w:t>
            </w:r>
            <w:r w:rsidR="007A590D" w:rsidRPr="007A590D">
              <w:rPr>
                <w:rFonts w:ascii="Garamond" w:hAnsi="Garamond"/>
                <w:lang w:val="en-AU"/>
              </w:rPr>
              <w:t xml:space="preserve">resource settings. Implementation strategies often overlook structural barriers. Standardized equity metrics and robust bias auditing for artificial intelligence-driven technologies are lacking. The review highlighted the </w:t>
            </w:r>
            <w:r w:rsidR="007A590D" w:rsidRPr="007A590D">
              <w:rPr>
                <w:rFonts w:ascii="Garamond" w:hAnsi="Garamond"/>
                <w:b/>
                <w:bCs/>
                <w:lang w:val="en-AU"/>
              </w:rPr>
              <w:t>need for an equity-by-design approach to embed equity throughout the digital health life cycle</w:t>
            </w:r>
            <w:r w:rsidR="007A590D" w:rsidRPr="007A590D">
              <w:rPr>
                <w:rFonts w:ascii="Garamond" w:hAnsi="Garamond"/>
                <w:lang w:val="en-AU"/>
              </w:rPr>
              <w:t xml:space="preserve">. </w:t>
            </w:r>
            <w:r w:rsidR="007A590D" w:rsidRPr="007A590D">
              <w:rPr>
                <w:rFonts w:ascii="Garamond" w:hAnsi="Garamond"/>
                <w:b/>
                <w:bCs/>
                <w:lang w:val="en-AU"/>
              </w:rPr>
              <w:t>Advancing equity requires inclusive governance, participatory design and cross-sectoral collaboration.</w:t>
            </w:r>
            <w:r w:rsidR="007A590D" w:rsidRPr="007A590D">
              <w:rPr>
                <w:rFonts w:ascii="Garamond" w:hAnsi="Garamond"/>
                <w:lang w:val="en-AU"/>
              </w:rPr>
              <w:t xml:space="preserve"> Recommendations include establishing a shared understanding of equitable digital health, integrating equity metrics into maturity models, and reinforcing regulation, governance and sustainable financing. The Region is positioned to lead harmonization efforts and support Member States to </w:t>
            </w:r>
            <w:r w:rsidR="007A590D" w:rsidRPr="007A590D">
              <w:rPr>
                <w:rFonts w:ascii="Garamond" w:hAnsi="Garamond"/>
                <w:b/>
                <w:bCs/>
                <w:lang w:val="en-AU"/>
              </w:rPr>
              <w:t>embed equity within digital health policies and practices, ensuring that digital health contributes to improved health outcomes, stronger health systems and reduced health inequities.</w:t>
            </w:r>
            <w:r w:rsidR="007A590D">
              <w:rPr>
                <w:rFonts w:ascii="Garamond" w:hAnsi="Garamond"/>
                <w:lang w:val="en-AU"/>
              </w:rPr>
              <w:t>’</w:t>
            </w:r>
          </w:p>
        </w:tc>
      </w:tr>
    </w:tbl>
    <w:p w14:paraId="721F0285" w14:textId="77777777" w:rsidR="001B59A6" w:rsidRDefault="001B59A6" w:rsidP="001B59A6">
      <w:pPr>
        <w:keepLines/>
        <w:autoSpaceDE w:val="0"/>
        <w:autoSpaceDN w:val="0"/>
        <w:adjustRightInd w:val="0"/>
        <w:rPr>
          <w:rFonts w:ascii="Garamond" w:hAnsi="Garamond"/>
          <w:bCs/>
          <w:lang w:val="en-AU"/>
        </w:rPr>
      </w:pPr>
    </w:p>
    <w:p w14:paraId="64E13394" w14:textId="77777777" w:rsidR="007A590D" w:rsidRPr="007A590D" w:rsidRDefault="007A590D" w:rsidP="007A590D">
      <w:pPr>
        <w:keepNext/>
        <w:keepLines/>
        <w:autoSpaceDE w:val="0"/>
        <w:autoSpaceDN w:val="0"/>
        <w:adjustRightInd w:val="0"/>
        <w:rPr>
          <w:rFonts w:ascii="Garamond" w:hAnsi="Garamond"/>
          <w:i/>
          <w:iCs/>
          <w:lang w:val="en-AU"/>
        </w:rPr>
      </w:pPr>
      <w:r w:rsidRPr="007A590D">
        <w:rPr>
          <w:rFonts w:ascii="Garamond" w:hAnsi="Garamond"/>
          <w:i/>
          <w:iCs/>
          <w:lang w:val="en-AU"/>
        </w:rPr>
        <w:t>Delivering High Value Cancer Care: European Cancer Inequalities Registry Analytical Report</w:t>
      </w:r>
    </w:p>
    <w:p w14:paraId="75C57086" w14:textId="34A3EB56" w:rsidR="007A590D" w:rsidRDefault="007A590D" w:rsidP="007177B0">
      <w:pPr>
        <w:keepNext/>
        <w:keepLines/>
        <w:autoSpaceDE w:val="0"/>
        <w:autoSpaceDN w:val="0"/>
        <w:adjustRightInd w:val="0"/>
        <w:rPr>
          <w:rFonts w:ascii="Garamond" w:hAnsi="Garamond"/>
          <w:lang w:val="en-AU"/>
        </w:rPr>
      </w:pPr>
      <w:r w:rsidRPr="007A590D">
        <w:rPr>
          <w:rFonts w:ascii="Garamond" w:hAnsi="Garamond"/>
          <w:lang w:val="en-AU"/>
        </w:rPr>
        <w:t>OECD/European Commission</w:t>
      </w:r>
    </w:p>
    <w:p w14:paraId="407255AB" w14:textId="19A9879C" w:rsidR="006756CB" w:rsidRDefault="006756CB" w:rsidP="006756CB">
      <w:pPr>
        <w:keepNext/>
        <w:keepLines/>
        <w:autoSpaceDE w:val="0"/>
        <w:autoSpaceDN w:val="0"/>
        <w:adjustRightInd w:val="0"/>
        <w:rPr>
          <w:rFonts w:ascii="Garamond" w:hAnsi="Garamond"/>
          <w:lang w:val="en-AU"/>
        </w:rPr>
      </w:pPr>
      <w:r>
        <w:rPr>
          <w:rFonts w:ascii="Garamond" w:hAnsi="Garamond"/>
          <w:lang w:val="en-AU"/>
        </w:rPr>
        <w:t>Paris: OECD Publishing; 2026. p.297.</w:t>
      </w:r>
    </w:p>
    <w:tbl>
      <w:tblPr>
        <w:tblStyle w:val="TableGrid"/>
        <w:tblW w:w="9360" w:type="dxa"/>
        <w:tblInd w:w="288" w:type="dxa"/>
        <w:tblLayout w:type="fixed"/>
        <w:tblLook w:val="01E0" w:firstRow="1" w:lastRow="1" w:firstColumn="1" w:lastColumn="1" w:noHBand="0" w:noVBand="0"/>
      </w:tblPr>
      <w:tblGrid>
        <w:gridCol w:w="1080"/>
        <w:gridCol w:w="8280"/>
      </w:tblGrid>
      <w:tr w:rsidR="00C248CE" w:rsidRPr="00BF1287" w14:paraId="1562AD0E" w14:textId="77777777" w:rsidTr="007D05E9">
        <w:tc>
          <w:tcPr>
            <w:tcW w:w="1080" w:type="dxa"/>
            <w:tcBorders>
              <w:top w:val="single" w:sz="4" w:space="0" w:color="auto"/>
              <w:left w:val="single" w:sz="4" w:space="0" w:color="auto"/>
              <w:bottom w:val="single" w:sz="4" w:space="0" w:color="auto"/>
              <w:right w:val="single" w:sz="4" w:space="0" w:color="auto"/>
            </w:tcBorders>
            <w:vAlign w:val="center"/>
          </w:tcPr>
          <w:p w14:paraId="1AF8B2E7" w14:textId="77777777" w:rsidR="00C248CE" w:rsidRPr="00BF1287" w:rsidRDefault="00C248CE" w:rsidP="007D05E9">
            <w:pPr>
              <w:keepNext/>
              <w:rPr>
                <w:rStyle w:val="Hyperlink"/>
                <w:rFonts w:ascii="Garamond" w:hAnsi="Garamond"/>
                <w:lang w:val="en-AU"/>
              </w:rPr>
            </w:pPr>
            <w:r w:rsidRPr="00BF128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3D10968" w14:textId="7BBB84A4" w:rsidR="00C248CE" w:rsidRPr="00BF1287" w:rsidRDefault="00C248CE" w:rsidP="007E2A48">
            <w:pPr>
              <w:keepNext/>
              <w:jc w:val="both"/>
              <w:rPr>
                <w:rStyle w:val="Hyperlink"/>
                <w:rFonts w:ascii="Garamond" w:hAnsi="Garamond"/>
                <w:color w:val="auto"/>
                <w:u w:val="none"/>
                <w:lang w:val="en-AU"/>
              </w:rPr>
            </w:pPr>
            <w:hyperlink r:id="rId15" w:history="1">
              <w:r w:rsidRPr="00565207">
                <w:rPr>
                  <w:rStyle w:val="Hyperlink"/>
                  <w:rFonts w:ascii="Garamond" w:hAnsi="Garamond"/>
                  <w:lang w:val="en-AU"/>
                </w:rPr>
                <w:t>https://doi.org/10.1787/060869fe-en</w:t>
              </w:r>
            </w:hyperlink>
          </w:p>
        </w:tc>
      </w:tr>
      <w:tr w:rsidR="00C248CE" w:rsidRPr="00BF1287" w14:paraId="5466B931" w14:textId="77777777" w:rsidTr="007D05E9">
        <w:tc>
          <w:tcPr>
            <w:tcW w:w="1080" w:type="dxa"/>
            <w:tcBorders>
              <w:top w:val="single" w:sz="4" w:space="0" w:color="auto"/>
              <w:left w:val="single" w:sz="4" w:space="0" w:color="auto"/>
              <w:bottom w:val="single" w:sz="4" w:space="0" w:color="auto"/>
              <w:right w:val="single" w:sz="4" w:space="0" w:color="auto"/>
            </w:tcBorders>
            <w:vAlign w:val="center"/>
          </w:tcPr>
          <w:p w14:paraId="0595B680" w14:textId="77777777" w:rsidR="00C248CE" w:rsidRPr="00BF1287" w:rsidRDefault="00C248CE" w:rsidP="007D05E9">
            <w:pPr>
              <w:rPr>
                <w:rFonts w:ascii="Garamond" w:hAnsi="Garamond"/>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1F3468B8" w14:textId="77777777" w:rsidR="007E2A48" w:rsidRDefault="00C248CE" w:rsidP="00C248CE">
            <w:pPr>
              <w:keepLines/>
              <w:autoSpaceDE w:val="0"/>
              <w:autoSpaceDN w:val="0"/>
              <w:adjustRightInd w:val="0"/>
              <w:rPr>
                <w:rFonts w:ascii="Garamond" w:hAnsi="Garamond"/>
                <w:lang w:val="en-AU"/>
              </w:rPr>
            </w:pPr>
            <w:r>
              <w:rPr>
                <w:rFonts w:ascii="Garamond" w:hAnsi="Garamond"/>
                <w:lang w:val="en-AU"/>
              </w:rPr>
              <w:t>The OECD and European Commission have published this report on cancer care. It has been noted that cancer incidence has apparently been increasing in recent years. As the report’s abstract notes, ‘</w:t>
            </w:r>
            <w:r w:rsidRPr="00C248CE">
              <w:rPr>
                <w:rFonts w:ascii="Garamond" w:hAnsi="Garamond"/>
                <w:lang w:val="en-AU"/>
              </w:rPr>
              <w:t>The global burden of cancer continues to rise, with an increasing number of cancer cases over the past two decades – particularly among younger women – placing sustained pressure on healthcare services and affecting well-being and economic outcomes.</w:t>
            </w:r>
            <w:r>
              <w:rPr>
                <w:rFonts w:ascii="Garamond" w:hAnsi="Garamond"/>
                <w:lang w:val="en-AU"/>
              </w:rPr>
              <w:t>’ For cancer care in Europe, it is observed that ‘</w:t>
            </w:r>
            <w:r w:rsidRPr="00C248CE">
              <w:rPr>
                <w:rFonts w:ascii="Garamond" w:hAnsi="Garamond"/>
                <w:lang w:val="en-AU"/>
              </w:rPr>
              <w:t>Cancer care could deliver better value for patients and health systems</w:t>
            </w:r>
            <w:r>
              <w:rPr>
                <w:rFonts w:ascii="Garamond" w:hAnsi="Garamond"/>
                <w:lang w:val="en-AU"/>
              </w:rPr>
              <w:t xml:space="preserve">’, </w:t>
            </w:r>
            <w:r w:rsidR="007E2A48">
              <w:rPr>
                <w:rFonts w:ascii="Garamond" w:hAnsi="Garamond"/>
                <w:lang w:val="en-AU"/>
              </w:rPr>
              <w:t xml:space="preserve">particularly as </w:t>
            </w:r>
          </w:p>
          <w:p w14:paraId="0E5AD980" w14:textId="011C2DFA" w:rsidR="007E2A48" w:rsidRDefault="007E2A48" w:rsidP="007E2A48">
            <w:pPr>
              <w:pStyle w:val="ListParagraph"/>
              <w:keepLines/>
              <w:numPr>
                <w:ilvl w:val="0"/>
                <w:numId w:val="28"/>
              </w:numPr>
              <w:autoSpaceDE w:val="0"/>
              <w:autoSpaceDN w:val="0"/>
              <w:adjustRightInd w:val="0"/>
              <w:rPr>
                <w:rFonts w:ascii="Garamond" w:hAnsi="Garamond"/>
                <w:lang w:val="en-AU"/>
              </w:rPr>
            </w:pPr>
            <w:r w:rsidRPr="007E2A48">
              <w:rPr>
                <w:rFonts w:ascii="Garamond" w:hAnsi="Garamond"/>
                <w:lang w:val="en-AU"/>
              </w:rPr>
              <w:t>‘</w:t>
            </w:r>
            <w:r w:rsidR="00C248CE" w:rsidRPr="007E2A48">
              <w:rPr>
                <w:rFonts w:ascii="Garamond" w:hAnsi="Garamond"/>
                <w:lang w:val="en-AU"/>
              </w:rPr>
              <w:t>Delays in access to cancer diagnosis and treatment continue to cost lives</w:t>
            </w:r>
            <w:r>
              <w:rPr>
                <w:rFonts w:ascii="Garamond" w:hAnsi="Garamond"/>
                <w:lang w:val="en-AU"/>
              </w:rPr>
              <w:t>.</w:t>
            </w:r>
            <w:r w:rsidRPr="007E2A48">
              <w:rPr>
                <w:rFonts w:ascii="Garamond" w:hAnsi="Garamond"/>
                <w:lang w:val="en-AU"/>
              </w:rPr>
              <w:t>’</w:t>
            </w:r>
          </w:p>
          <w:p w14:paraId="0934DB55" w14:textId="77777777" w:rsidR="007E2A48" w:rsidRDefault="007E2A48" w:rsidP="007E2A48">
            <w:pPr>
              <w:pStyle w:val="ListParagraph"/>
              <w:keepLines/>
              <w:numPr>
                <w:ilvl w:val="0"/>
                <w:numId w:val="28"/>
              </w:numPr>
              <w:autoSpaceDE w:val="0"/>
              <w:autoSpaceDN w:val="0"/>
              <w:adjustRightInd w:val="0"/>
              <w:rPr>
                <w:rFonts w:ascii="Garamond" w:hAnsi="Garamond"/>
                <w:lang w:val="en-AU"/>
              </w:rPr>
            </w:pPr>
            <w:r w:rsidRPr="007E2A48">
              <w:rPr>
                <w:rFonts w:ascii="Garamond" w:hAnsi="Garamond"/>
                <w:lang w:val="en-AU"/>
              </w:rPr>
              <w:t>‘</w:t>
            </w:r>
            <w:r w:rsidR="00C248CE" w:rsidRPr="007E2A48">
              <w:rPr>
                <w:rFonts w:ascii="Garamond" w:hAnsi="Garamond"/>
                <w:lang w:val="en-AU"/>
              </w:rPr>
              <w:t>Unnecessary variations in medical practice and care quality lead to poorer survival or quality of life for some patients and contribute to health system waste.</w:t>
            </w:r>
            <w:r>
              <w:rPr>
                <w:rFonts w:ascii="Garamond" w:hAnsi="Garamond"/>
                <w:lang w:val="en-AU"/>
              </w:rPr>
              <w:t>’</w:t>
            </w:r>
          </w:p>
          <w:p w14:paraId="4A5906CD" w14:textId="3AF9B2FF" w:rsidR="00C248CE" w:rsidRPr="00525041" w:rsidRDefault="007E2A48" w:rsidP="007E2A48">
            <w:pPr>
              <w:pStyle w:val="ListParagraph"/>
              <w:keepLines/>
              <w:numPr>
                <w:ilvl w:val="0"/>
                <w:numId w:val="28"/>
              </w:numPr>
              <w:autoSpaceDE w:val="0"/>
              <w:autoSpaceDN w:val="0"/>
              <w:adjustRightInd w:val="0"/>
              <w:rPr>
                <w:rFonts w:ascii="Garamond" w:hAnsi="Garamond"/>
                <w:lang w:val="en-AU"/>
              </w:rPr>
            </w:pPr>
            <w:r>
              <w:rPr>
                <w:rFonts w:ascii="Garamond" w:hAnsi="Garamond"/>
                <w:lang w:val="en-AU"/>
              </w:rPr>
              <w:t>‘</w:t>
            </w:r>
            <w:proofErr w:type="gramStart"/>
            <w:r w:rsidR="00C248CE" w:rsidRPr="00C248CE">
              <w:rPr>
                <w:rFonts w:ascii="Garamond" w:hAnsi="Garamond"/>
                <w:lang w:val="en-AU"/>
              </w:rPr>
              <w:t>people</w:t>
            </w:r>
            <w:proofErr w:type="gramEnd"/>
            <w:r w:rsidR="00C248CE" w:rsidRPr="00C248CE">
              <w:rPr>
                <w:rFonts w:ascii="Garamond" w:hAnsi="Garamond"/>
                <w:lang w:val="en-AU"/>
              </w:rPr>
              <w:t xml:space="preserve"> living with cancer are more vulnerable than other primary healthcare patients.</w:t>
            </w:r>
            <w:r w:rsidR="00C248CE">
              <w:rPr>
                <w:rFonts w:ascii="Garamond" w:hAnsi="Garamond"/>
                <w:lang w:val="en-AU"/>
              </w:rPr>
              <w:t>’</w:t>
            </w:r>
          </w:p>
        </w:tc>
      </w:tr>
    </w:tbl>
    <w:p w14:paraId="326B3F0F" w14:textId="77777777" w:rsidR="006756CB" w:rsidRPr="006756CB" w:rsidRDefault="006756CB" w:rsidP="007177B0">
      <w:pPr>
        <w:keepNext/>
        <w:keepLines/>
        <w:autoSpaceDE w:val="0"/>
        <w:autoSpaceDN w:val="0"/>
        <w:adjustRightInd w:val="0"/>
        <w:rPr>
          <w:rFonts w:ascii="Garamond" w:hAnsi="Garamond"/>
          <w:i/>
          <w:iCs/>
          <w:lang w:val="en-AU"/>
        </w:rPr>
      </w:pPr>
      <w:r w:rsidRPr="006756CB">
        <w:rPr>
          <w:rFonts w:ascii="Garamond" w:hAnsi="Garamond"/>
          <w:i/>
          <w:iCs/>
          <w:lang w:val="en-AU"/>
        </w:rPr>
        <w:lastRenderedPageBreak/>
        <w:t>Policies for people with dementia across OECD countries</w:t>
      </w:r>
    </w:p>
    <w:p w14:paraId="228758B8" w14:textId="77777777" w:rsidR="006756CB" w:rsidRDefault="006756CB" w:rsidP="007177B0">
      <w:pPr>
        <w:keepNext/>
        <w:keepLines/>
        <w:autoSpaceDE w:val="0"/>
        <w:autoSpaceDN w:val="0"/>
        <w:adjustRightInd w:val="0"/>
        <w:rPr>
          <w:rFonts w:ascii="Garamond" w:hAnsi="Garamond"/>
          <w:lang w:val="en-AU"/>
        </w:rPr>
      </w:pPr>
      <w:r w:rsidRPr="006756CB">
        <w:rPr>
          <w:rFonts w:ascii="Garamond" w:hAnsi="Garamond"/>
          <w:lang w:val="en-AU"/>
        </w:rPr>
        <w:t>OECD Health Working Papers, No. 190</w:t>
      </w:r>
    </w:p>
    <w:p w14:paraId="0096A2C5" w14:textId="77777777" w:rsidR="001B4872" w:rsidRDefault="001B4872" w:rsidP="007177B0">
      <w:pPr>
        <w:keepNext/>
        <w:keepLines/>
        <w:autoSpaceDE w:val="0"/>
        <w:autoSpaceDN w:val="0"/>
        <w:adjustRightInd w:val="0"/>
        <w:rPr>
          <w:rFonts w:ascii="Garamond" w:hAnsi="Garamond"/>
          <w:lang w:val="en-AU"/>
        </w:rPr>
      </w:pPr>
      <w:r w:rsidRPr="001B4872">
        <w:rPr>
          <w:rFonts w:ascii="Garamond" w:hAnsi="Garamond"/>
          <w:lang w:val="en-AU"/>
        </w:rPr>
        <w:t>Kim S, Llena-Nozal A, Milstein R, Rauet-Tejeda J</w:t>
      </w:r>
    </w:p>
    <w:p w14:paraId="1B7DF904" w14:textId="46D748E3" w:rsidR="001B4872" w:rsidRDefault="001B4872" w:rsidP="007177B0">
      <w:pPr>
        <w:keepNext/>
        <w:keepLines/>
        <w:autoSpaceDE w:val="0"/>
        <w:autoSpaceDN w:val="0"/>
        <w:adjustRightInd w:val="0"/>
        <w:rPr>
          <w:rFonts w:ascii="Garamond" w:hAnsi="Garamond"/>
          <w:lang w:val="en-AU"/>
        </w:rPr>
      </w:pPr>
      <w:r w:rsidRPr="001B4872">
        <w:rPr>
          <w:rFonts w:ascii="Garamond" w:hAnsi="Garamond"/>
          <w:lang w:val="en-AU"/>
        </w:rPr>
        <w:t>Paris: OECD Publishing; 2026. p. 100.</w:t>
      </w:r>
    </w:p>
    <w:tbl>
      <w:tblPr>
        <w:tblStyle w:val="TableGrid"/>
        <w:tblW w:w="9360" w:type="dxa"/>
        <w:tblInd w:w="288" w:type="dxa"/>
        <w:tblLayout w:type="fixed"/>
        <w:tblLook w:val="01E0" w:firstRow="1" w:lastRow="1" w:firstColumn="1" w:lastColumn="1" w:noHBand="0" w:noVBand="0"/>
      </w:tblPr>
      <w:tblGrid>
        <w:gridCol w:w="1080"/>
        <w:gridCol w:w="8280"/>
      </w:tblGrid>
      <w:tr w:rsidR="00C248CE" w:rsidRPr="00BF1287" w14:paraId="56C61411" w14:textId="77777777" w:rsidTr="007D05E9">
        <w:tc>
          <w:tcPr>
            <w:tcW w:w="1080" w:type="dxa"/>
            <w:tcBorders>
              <w:top w:val="single" w:sz="4" w:space="0" w:color="auto"/>
              <w:left w:val="single" w:sz="4" w:space="0" w:color="auto"/>
              <w:bottom w:val="single" w:sz="4" w:space="0" w:color="auto"/>
              <w:right w:val="single" w:sz="4" w:space="0" w:color="auto"/>
            </w:tcBorders>
            <w:vAlign w:val="center"/>
          </w:tcPr>
          <w:p w14:paraId="62F98162" w14:textId="77777777" w:rsidR="00C248CE" w:rsidRPr="00BF1287" w:rsidRDefault="00C248CE" w:rsidP="007D05E9">
            <w:pPr>
              <w:keepNext/>
              <w:rPr>
                <w:rStyle w:val="Hyperlink"/>
                <w:rFonts w:ascii="Garamond" w:hAnsi="Garamond"/>
                <w:lang w:val="en-AU"/>
              </w:rPr>
            </w:pPr>
            <w:r w:rsidRPr="00BF128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6758DA92" w14:textId="65532D60" w:rsidR="00C248CE" w:rsidRPr="00BF1287" w:rsidRDefault="00C248CE" w:rsidP="00C248CE">
            <w:pPr>
              <w:keepNext/>
              <w:jc w:val="both"/>
              <w:rPr>
                <w:rStyle w:val="Hyperlink"/>
                <w:rFonts w:ascii="Garamond" w:hAnsi="Garamond"/>
                <w:color w:val="auto"/>
                <w:u w:val="none"/>
                <w:lang w:val="en-AU"/>
              </w:rPr>
            </w:pPr>
            <w:hyperlink r:id="rId16" w:history="1">
              <w:r w:rsidRPr="00C248CE">
                <w:rPr>
                  <w:rStyle w:val="Hyperlink"/>
                  <w:rFonts w:ascii="Garamond" w:hAnsi="Garamond"/>
                  <w:lang w:val="en-AU"/>
                </w:rPr>
                <w:t>https://doi.org/10.1787/e41e6eaa-en</w:t>
              </w:r>
            </w:hyperlink>
            <w:r w:rsidRPr="00BF1287">
              <w:rPr>
                <w:rStyle w:val="Hyperlink"/>
                <w:rFonts w:ascii="Garamond" w:hAnsi="Garamond"/>
                <w:color w:val="auto"/>
                <w:u w:val="none"/>
                <w:lang w:val="en-AU"/>
              </w:rPr>
              <w:t xml:space="preserve"> </w:t>
            </w:r>
          </w:p>
        </w:tc>
      </w:tr>
      <w:tr w:rsidR="00C248CE" w:rsidRPr="00BF1287" w14:paraId="08D90339" w14:textId="77777777" w:rsidTr="007D05E9">
        <w:tc>
          <w:tcPr>
            <w:tcW w:w="1080" w:type="dxa"/>
            <w:tcBorders>
              <w:top w:val="single" w:sz="4" w:space="0" w:color="auto"/>
              <w:left w:val="single" w:sz="4" w:space="0" w:color="auto"/>
              <w:bottom w:val="single" w:sz="4" w:space="0" w:color="auto"/>
              <w:right w:val="single" w:sz="4" w:space="0" w:color="auto"/>
            </w:tcBorders>
            <w:vAlign w:val="center"/>
          </w:tcPr>
          <w:p w14:paraId="07FCA1C7" w14:textId="77777777" w:rsidR="00C248CE" w:rsidRPr="00BF1287" w:rsidRDefault="00C248CE" w:rsidP="007D05E9">
            <w:pPr>
              <w:rPr>
                <w:rFonts w:ascii="Garamond" w:hAnsi="Garamond"/>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1D3D4E15" w14:textId="68E755B2" w:rsidR="00C248CE" w:rsidRDefault="00C248CE" w:rsidP="007D05E9">
            <w:pPr>
              <w:keepLines/>
              <w:autoSpaceDE w:val="0"/>
              <w:autoSpaceDN w:val="0"/>
              <w:adjustRightInd w:val="0"/>
              <w:rPr>
                <w:rFonts w:ascii="Garamond" w:hAnsi="Garamond"/>
                <w:lang w:val="en-AU"/>
              </w:rPr>
            </w:pPr>
            <w:r>
              <w:rPr>
                <w:rFonts w:ascii="Garamond" w:hAnsi="Garamond"/>
                <w:lang w:val="en-AU"/>
              </w:rPr>
              <w:t>This working paper on dementia ‘</w:t>
            </w:r>
            <w:r w:rsidRPr="001B4872">
              <w:rPr>
                <w:rFonts w:ascii="Garamond" w:hAnsi="Garamond"/>
                <w:lang w:val="en-AU"/>
              </w:rPr>
              <w:t>provides an overview of the most recent dementia policies across OECD countries and changes in the past decade</w:t>
            </w:r>
            <w:r>
              <w:rPr>
                <w:rFonts w:ascii="Garamond" w:hAnsi="Garamond"/>
                <w:lang w:val="en-AU"/>
              </w:rPr>
              <w:t>’.</w:t>
            </w:r>
          </w:p>
          <w:p w14:paraId="38CC189D" w14:textId="7971A09E" w:rsidR="00C248CE" w:rsidRPr="00525041" w:rsidRDefault="00C248CE" w:rsidP="00C248CE">
            <w:pPr>
              <w:keepLines/>
              <w:autoSpaceDE w:val="0"/>
              <w:autoSpaceDN w:val="0"/>
              <w:adjustRightInd w:val="0"/>
              <w:rPr>
                <w:rFonts w:ascii="Garamond" w:hAnsi="Garamond"/>
                <w:lang w:val="en-AU"/>
              </w:rPr>
            </w:pPr>
            <w:r>
              <w:rPr>
                <w:rFonts w:ascii="Garamond" w:hAnsi="Garamond"/>
                <w:lang w:val="en-AU"/>
              </w:rPr>
              <w:t>The abstract observes ‘</w:t>
            </w:r>
            <w:r w:rsidRPr="001B4872">
              <w:rPr>
                <w:rFonts w:ascii="Garamond" w:hAnsi="Garamond"/>
                <w:lang w:val="en-AU"/>
              </w:rPr>
              <w:t xml:space="preserve">Across the OECD, on average, 61 people per 1 000 population aged 65 and over were estimated to be living with dementia in 2023. </w:t>
            </w:r>
            <w:r>
              <w:rPr>
                <w:rFonts w:ascii="Garamond" w:hAnsi="Garamond"/>
                <w:lang w:val="en-AU"/>
              </w:rPr>
              <w:t xml:space="preserve">… </w:t>
            </w:r>
            <w:r w:rsidRPr="001B4872">
              <w:rPr>
                <w:rFonts w:ascii="Garamond" w:hAnsi="Garamond"/>
                <w:lang w:val="en-AU"/>
              </w:rPr>
              <w:t>analysis suggests that national dementia policies increasingly emphasise prevention through modifiable risks, early diagnosis, and non</w:t>
            </w:r>
            <w:r>
              <w:rPr>
                <w:rFonts w:ascii="Garamond" w:hAnsi="Garamond"/>
                <w:lang w:val="en-AU"/>
              </w:rPr>
              <w:t>-</w:t>
            </w:r>
            <w:r w:rsidRPr="001B4872">
              <w:rPr>
                <w:rFonts w:ascii="Garamond" w:hAnsi="Garamond"/>
                <w:lang w:val="en-AU"/>
              </w:rPr>
              <w:t>pharmaceutical treatment approaches. The paper summarises approaches towards improving awareness while pointing to limited efforts to improve diagnostics. Developments in managing behavioural and psychological symptoms of dementia, along with related workforce training, are more prominent. Additionally, services and support for dementia carers and progress towards more coordinated and inclusive care pathways are present in most national strategies and plans.</w:t>
            </w:r>
            <w:r>
              <w:rPr>
                <w:rFonts w:ascii="Garamond" w:hAnsi="Garamond"/>
                <w:lang w:val="en-AU"/>
              </w:rPr>
              <w:t>’</w:t>
            </w:r>
            <w:r w:rsidRPr="00C248CE">
              <w:rPr>
                <w:rFonts w:ascii="Garamond" w:hAnsi="Garamond"/>
                <w:lang w:val="en-AU"/>
              </w:rPr>
              <w:t xml:space="preserve"> </w:t>
            </w:r>
          </w:p>
        </w:tc>
      </w:tr>
    </w:tbl>
    <w:p w14:paraId="500CD6FF" w14:textId="77777777" w:rsidR="006756CB" w:rsidRPr="00C248CE" w:rsidRDefault="006756CB" w:rsidP="007177B0">
      <w:pPr>
        <w:keepNext/>
        <w:keepLines/>
        <w:autoSpaceDE w:val="0"/>
        <w:autoSpaceDN w:val="0"/>
        <w:adjustRightInd w:val="0"/>
        <w:rPr>
          <w:rFonts w:ascii="Garamond" w:hAnsi="Garamond"/>
        </w:rPr>
      </w:pPr>
    </w:p>
    <w:p w14:paraId="1B0111AA" w14:textId="77777777" w:rsidR="006756CB" w:rsidRPr="006756CB" w:rsidRDefault="006756CB" w:rsidP="007177B0">
      <w:pPr>
        <w:keepNext/>
        <w:keepLines/>
        <w:autoSpaceDE w:val="0"/>
        <w:autoSpaceDN w:val="0"/>
        <w:adjustRightInd w:val="0"/>
        <w:rPr>
          <w:rFonts w:ascii="Garamond" w:hAnsi="Garamond"/>
          <w:i/>
          <w:iCs/>
          <w:lang w:val="en-AU"/>
        </w:rPr>
      </w:pPr>
      <w:r w:rsidRPr="006756CB">
        <w:rPr>
          <w:rFonts w:ascii="Garamond" w:hAnsi="Garamond"/>
          <w:i/>
          <w:iCs/>
          <w:lang w:val="en-AU"/>
        </w:rPr>
        <w:t>How can co-ordination improve long-term care delivery?</w:t>
      </w:r>
    </w:p>
    <w:p w14:paraId="237C96A2" w14:textId="529910B3" w:rsidR="006756CB" w:rsidRDefault="006756CB" w:rsidP="006756CB">
      <w:pPr>
        <w:keepNext/>
        <w:keepLines/>
        <w:autoSpaceDE w:val="0"/>
        <w:autoSpaceDN w:val="0"/>
        <w:adjustRightInd w:val="0"/>
        <w:rPr>
          <w:rFonts w:ascii="Garamond" w:hAnsi="Garamond"/>
          <w:lang w:val="en-AU"/>
        </w:rPr>
      </w:pPr>
      <w:r w:rsidRPr="006756CB">
        <w:rPr>
          <w:rFonts w:ascii="Garamond" w:hAnsi="Garamond"/>
          <w:lang w:val="en-AU"/>
        </w:rPr>
        <w:t xml:space="preserve">OECD Health Working Papers, No. 192 </w:t>
      </w:r>
    </w:p>
    <w:p w14:paraId="773A3145" w14:textId="77777777" w:rsidR="00A27105" w:rsidRDefault="00A27105" w:rsidP="007177B0">
      <w:pPr>
        <w:keepNext/>
        <w:keepLines/>
        <w:autoSpaceDE w:val="0"/>
        <w:autoSpaceDN w:val="0"/>
        <w:adjustRightInd w:val="0"/>
        <w:rPr>
          <w:rFonts w:ascii="Garamond" w:hAnsi="Garamond"/>
          <w:lang w:val="en-AU"/>
        </w:rPr>
      </w:pPr>
      <w:r w:rsidRPr="00A27105">
        <w:rPr>
          <w:rFonts w:ascii="Garamond" w:hAnsi="Garamond"/>
          <w:lang w:val="en-AU"/>
        </w:rPr>
        <w:t>Kim S, Llena-Nozal A, Lorenzoni L, Patrini V</w:t>
      </w:r>
    </w:p>
    <w:p w14:paraId="4506FA5D" w14:textId="063D71D9" w:rsidR="00A27105" w:rsidRDefault="00A27105" w:rsidP="007177B0">
      <w:pPr>
        <w:keepNext/>
        <w:keepLines/>
        <w:autoSpaceDE w:val="0"/>
        <w:autoSpaceDN w:val="0"/>
        <w:adjustRightInd w:val="0"/>
        <w:rPr>
          <w:rFonts w:ascii="Garamond" w:hAnsi="Garamond"/>
          <w:lang w:val="en-AU"/>
        </w:rPr>
      </w:pPr>
      <w:r w:rsidRPr="00A27105">
        <w:rPr>
          <w:rFonts w:ascii="Garamond" w:hAnsi="Garamond"/>
          <w:lang w:val="en-AU"/>
        </w:rPr>
        <w:t>Paris: OECD Publishing; 2026. p. 74.</w:t>
      </w:r>
    </w:p>
    <w:tbl>
      <w:tblPr>
        <w:tblStyle w:val="TableGrid"/>
        <w:tblW w:w="9360" w:type="dxa"/>
        <w:tblInd w:w="288" w:type="dxa"/>
        <w:tblLayout w:type="fixed"/>
        <w:tblLook w:val="01E0" w:firstRow="1" w:lastRow="1" w:firstColumn="1" w:lastColumn="1" w:noHBand="0" w:noVBand="0"/>
      </w:tblPr>
      <w:tblGrid>
        <w:gridCol w:w="1080"/>
        <w:gridCol w:w="8280"/>
      </w:tblGrid>
      <w:tr w:rsidR="007177B0" w:rsidRPr="00BF1287" w14:paraId="29F4CE17" w14:textId="77777777" w:rsidTr="00A77EE4">
        <w:tc>
          <w:tcPr>
            <w:tcW w:w="1080" w:type="dxa"/>
            <w:tcBorders>
              <w:top w:val="single" w:sz="4" w:space="0" w:color="auto"/>
              <w:left w:val="single" w:sz="4" w:space="0" w:color="auto"/>
              <w:bottom w:val="single" w:sz="4" w:space="0" w:color="auto"/>
              <w:right w:val="single" w:sz="4" w:space="0" w:color="auto"/>
            </w:tcBorders>
            <w:vAlign w:val="center"/>
          </w:tcPr>
          <w:p w14:paraId="7F3B96F5" w14:textId="77777777" w:rsidR="007177B0" w:rsidRPr="00BF1287" w:rsidRDefault="007177B0" w:rsidP="00A77EE4">
            <w:pPr>
              <w:keepNext/>
              <w:rPr>
                <w:rStyle w:val="Hyperlink"/>
                <w:rFonts w:ascii="Garamond" w:hAnsi="Garamond"/>
                <w:lang w:val="en-AU"/>
              </w:rPr>
            </w:pPr>
            <w:r w:rsidRPr="00BF128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2C1B2F5D" w14:textId="63DC8ADA" w:rsidR="006756CB" w:rsidRPr="00BF1287" w:rsidRDefault="006756CB" w:rsidP="00A77EE4">
            <w:pPr>
              <w:keepNext/>
              <w:jc w:val="both"/>
              <w:rPr>
                <w:rStyle w:val="Hyperlink"/>
                <w:rFonts w:ascii="Garamond" w:hAnsi="Garamond"/>
                <w:color w:val="auto"/>
                <w:u w:val="none"/>
                <w:lang w:val="en-AU"/>
              </w:rPr>
            </w:pPr>
            <w:hyperlink r:id="rId17" w:history="1">
              <w:r w:rsidRPr="00565207">
                <w:rPr>
                  <w:rStyle w:val="Hyperlink"/>
                  <w:rFonts w:ascii="Garamond" w:hAnsi="Garamond"/>
                  <w:lang w:val="en-AU"/>
                </w:rPr>
                <w:t>https://doi.org/10.1787/38332894-en</w:t>
              </w:r>
            </w:hyperlink>
          </w:p>
        </w:tc>
      </w:tr>
      <w:tr w:rsidR="007177B0" w:rsidRPr="00BF1287" w14:paraId="4C5DC363" w14:textId="77777777" w:rsidTr="00A77EE4">
        <w:tc>
          <w:tcPr>
            <w:tcW w:w="1080" w:type="dxa"/>
            <w:tcBorders>
              <w:top w:val="single" w:sz="4" w:space="0" w:color="auto"/>
              <w:left w:val="single" w:sz="4" w:space="0" w:color="auto"/>
              <w:bottom w:val="single" w:sz="4" w:space="0" w:color="auto"/>
              <w:right w:val="single" w:sz="4" w:space="0" w:color="auto"/>
            </w:tcBorders>
            <w:vAlign w:val="center"/>
          </w:tcPr>
          <w:p w14:paraId="2F9310E3" w14:textId="77777777" w:rsidR="007177B0" w:rsidRPr="00BF1287" w:rsidRDefault="007177B0" w:rsidP="00A77EE4">
            <w:pPr>
              <w:rPr>
                <w:rFonts w:ascii="Garamond" w:hAnsi="Garamond"/>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7FBA7B6" w14:textId="5A485773" w:rsidR="00C248CE" w:rsidRPr="00525041" w:rsidRDefault="006D0106" w:rsidP="00C248CE">
            <w:pPr>
              <w:keepLines/>
              <w:autoSpaceDE w:val="0"/>
              <w:autoSpaceDN w:val="0"/>
              <w:adjustRightInd w:val="0"/>
              <w:rPr>
                <w:rFonts w:ascii="Garamond" w:hAnsi="Garamond"/>
                <w:lang w:val="en-AU"/>
              </w:rPr>
            </w:pPr>
            <w:r>
              <w:rPr>
                <w:rFonts w:ascii="Garamond" w:hAnsi="Garamond"/>
                <w:lang w:val="en-AU"/>
              </w:rPr>
              <w:t>A</w:t>
            </w:r>
            <w:r w:rsidR="001B4872">
              <w:rPr>
                <w:rFonts w:ascii="Garamond" w:hAnsi="Garamond"/>
                <w:lang w:val="en-AU"/>
              </w:rPr>
              <w:t xml:space="preserve"> second </w:t>
            </w:r>
            <w:r w:rsidR="00C248CE">
              <w:rPr>
                <w:rFonts w:ascii="Garamond" w:hAnsi="Garamond"/>
                <w:lang w:val="en-AU"/>
              </w:rPr>
              <w:t xml:space="preserve">OECD health </w:t>
            </w:r>
            <w:r w:rsidR="001B4872">
              <w:rPr>
                <w:rFonts w:ascii="Garamond" w:hAnsi="Garamond"/>
                <w:lang w:val="en-AU"/>
              </w:rPr>
              <w:t>working paper examines long-term care</w:t>
            </w:r>
            <w:r w:rsidR="00C248CE">
              <w:rPr>
                <w:rFonts w:ascii="Garamond" w:hAnsi="Garamond"/>
                <w:lang w:val="en-AU"/>
              </w:rPr>
              <w:t>, looking at ‘</w:t>
            </w:r>
            <w:r w:rsidR="00C248CE" w:rsidRPr="00C248CE">
              <w:rPr>
                <w:rFonts w:ascii="Garamond" w:hAnsi="Garamond"/>
                <w:lang w:val="en-AU"/>
              </w:rPr>
              <w:t>different policies to improve the co-ordination of health and care services across different parts of government, providers and organisations to help individuals perform everyday activities (long-term care, LTC)</w:t>
            </w:r>
            <w:r w:rsidR="00C248CE">
              <w:rPr>
                <w:rFonts w:ascii="Garamond" w:hAnsi="Garamond"/>
                <w:lang w:val="en-AU"/>
              </w:rPr>
              <w:t>’</w:t>
            </w:r>
            <w:r w:rsidR="00C248CE" w:rsidRPr="00C248CE">
              <w:rPr>
                <w:rFonts w:ascii="Garamond" w:hAnsi="Garamond"/>
                <w:lang w:val="en-AU"/>
              </w:rPr>
              <w:t xml:space="preserve">. </w:t>
            </w:r>
            <w:r w:rsidR="00C248CE">
              <w:rPr>
                <w:rFonts w:ascii="Garamond" w:hAnsi="Garamond"/>
                <w:lang w:val="en-AU"/>
              </w:rPr>
              <w:t xml:space="preserve">Focussing on </w:t>
            </w:r>
            <w:r w:rsidR="00C248CE" w:rsidRPr="00C248CE">
              <w:rPr>
                <w:rFonts w:ascii="Garamond" w:hAnsi="Garamond"/>
                <w:lang w:val="en-AU"/>
              </w:rPr>
              <w:t xml:space="preserve">four case studies: Canada (Quebec), Costa Rica, France and Japan, </w:t>
            </w:r>
            <w:r w:rsidR="00C248CE">
              <w:rPr>
                <w:rFonts w:ascii="Garamond" w:hAnsi="Garamond"/>
                <w:lang w:val="en-AU"/>
              </w:rPr>
              <w:t>‘</w:t>
            </w:r>
            <w:r w:rsidR="00C248CE" w:rsidRPr="00C248CE">
              <w:rPr>
                <w:rFonts w:ascii="Garamond" w:hAnsi="Garamond"/>
                <w:lang w:val="en-AU"/>
              </w:rPr>
              <w:t>which represent diverse LTC models at different stages of implementation</w:t>
            </w:r>
            <w:r w:rsidR="00C248CE">
              <w:rPr>
                <w:rFonts w:ascii="Garamond" w:hAnsi="Garamond"/>
                <w:lang w:val="en-AU"/>
              </w:rPr>
              <w:t>’</w:t>
            </w:r>
            <w:r w:rsidR="00C248CE" w:rsidRPr="00C248CE">
              <w:rPr>
                <w:rFonts w:ascii="Garamond" w:hAnsi="Garamond"/>
                <w:lang w:val="en-AU"/>
              </w:rPr>
              <w:t xml:space="preserve">. </w:t>
            </w:r>
            <w:r w:rsidR="00C248CE">
              <w:rPr>
                <w:rFonts w:ascii="Garamond" w:hAnsi="Garamond"/>
                <w:lang w:val="en-AU"/>
              </w:rPr>
              <w:t>The paper ‘</w:t>
            </w:r>
            <w:r w:rsidR="00C248CE" w:rsidRPr="00C248CE">
              <w:rPr>
                <w:rFonts w:ascii="Garamond" w:hAnsi="Garamond"/>
                <w:lang w:val="en-AU"/>
              </w:rPr>
              <w:t>discusses four key policy dimensions: governance, funding, workforce and mechanisms for data-sharing in the long term-care sector. It finds that co-ordination mechanisms are important to have adequate care provision across different sectors (horizontal co-ordination) and ensure alignment across different levels of governments (vertical co-ordination).</w:t>
            </w:r>
            <w:r w:rsidR="00C248CE">
              <w:rPr>
                <w:rFonts w:ascii="Garamond" w:hAnsi="Garamond"/>
                <w:lang w:val="en-AU"/>
              </w:rPr>
              <w:t>’</w:t>
            </w:r>
            <w:r w:rsidR="00C248CE" w:rsidRPr="00C248CE">
              <w:rPr>
                <w:rFonts w:ascii="Garamond" w:hAnsi="Garamond"/>
                <w:lang w:val="en-AU"/>
              </w:rPr>
              <w:t xml:space="preserve"> </w:t>
            </w:r>
          </w:p>
        </w:tc>
      </w:tr>
    </w:tbl>
    <w:p w14:paraId="441D97BD" w14:textId="77777777" w:rsidR="007177B0" w:rsidRDefault="007177B0" w:rsidP="007177B0">
      <w:pPr>
        <w:keepLines/>
        <w:autoSpaceDE w:val="0"/>
        <w:autoSpaceDN w:val="0"/>
        <w:adjustRightInd w:val="0"/>
        <w:rPr>
          <w:rFonts w:ascii="Garamond" w:hAnsi="Garamond"/>
          <w:bCs/>
          <w:lang w:val="en-AU"/>
        </w:rPr>
      </w:pPr>
    </w:p>
    <w:p w14:paraId="01D74D7C" w14:textId="77777777" w:rsidR="00693ED0" w:rsidRDefault="00693ED0" w:rsidP="005444BD">
      <w:pPr>
        <w:keepLines/>
        <w:autoSpaceDE w:val="0"/>
        <w:autoSpaceDN w:val="0"/>
        <w:adjustRightInd w:val="0"/>
        <w:rPr>
          <w:rFonts w:ascii="Garamond" w:hAnsi="Garamond"/>
          <w:bCs/>
          <w:lang w:val="en-AU"/>
        </w:rPr>
      </w:pPr>
    </w:p>
    <w:p w14:paraId="7F359234" w14:textId="77777777" w:rsidR="00620DAB" w:rsidRPr="00BF1287" w:rsidRDefault="00620DAB" w:rsidP="005444BD">
      <w:pPr>
        <w:keepLines/>
        <w:autoSpaceDE w:val="0"/>
        <w:autoSpaceDN w:val="0"/>
        <w:adjustRightInd w:val="0"/>
        <w:rPr>
          <w:rFonts w:ascii="Garamond" w:hAnsi="Garamond"/>
          <w:bCs/>
          <w:lang w:val="en-AU"/>
        </w:rPr>
      </w:pPr>
    </w:p>
    <w:p w14:paraId="604EB9F1" w14:textId="0765AA6F" w:rsidR="00E02472" w:rsidRPr="00E844FA" w:rsidRDefault="00E02472" w:rsidP="000A3862">
      <w:pPr>
        <w:keepNext/>
        <w:keepLines/>
        <w:autoSpaceDE w:val="0"/>
        <w:autoSpaceDN w:val="0"/>
        <w:adjustRightInd w:val="0"/>
        <w:rPr>
          <w:rFonts w:ascii="Garamond" w:hAnsi="Garamond"/>
          <w:b/>
          <w:lang w:val="en-AU"/>
        </w:rPr>
      </w:pPr>
      <w:r w:rsidRPr="00E844FA">
        <w:rPr>
          <w:rFonts w:ascii="Garamond" w:hAnsi="Garamond"/>
          <w:b/>
          <w:lang w:val="en-AU"/>
        </w:rPr>
        <w:t>Journal articles</w:t>
      </w:r>
    </w:p>
    <w:p w14:paraId="5D60344A" w14:textId="5B16344A" w:rsidR="00D56D5E" w:rsidRPr="00E844FA" w:rsidRDefault="00D56D5E" w:rsidP="00196006">
      <w:pPr>
        <w:keepNext/>
        <w:keepLines/>
        <w:autoSpaceDE w:val="0"/>
        <w:autoSpaceDN w:val="0"/>
        <w:adjustRightInd w:val="0"/>
        <w:rPr>
          <w:rFonts w:ascii="Garamond" w:hAnsi="Garamond"/>
          <w:bCs/>
          <w:lang w:val="en-AU"/>
        </w:rPr>
      </w:pPr>
    </w:p>
    <w:p w14:paraId="5DE97DE6" w14:textId="77777777" w:rsidR="005A75FB" w:rsidRPr="005A75FB" w:rsidRDefault="005A75FB" w:rsidP="005A75FB">
      <w:pPr>
        <w:keepNext/>
        <w:keepLines/>
        <w:autoSpaceDE w:val="0"/>
        <w:autoSpaceDN w:val="0"/>
        <w:adjustRightInd w:val="0"/>
        <w:rPr>
          <w:rFonts w:ascii="Garamond" w:hAnsi="Garamond"/>
          <w:bCs/>
          <w:i/>
          <w:iCs/>
          <w:lang w:val="en-AU"/>
        </w:rPr>
      </w:pPr>
      <w:r w:rsidRPr="005A75FB">
        <w:rPr>
          <w:rFonts w:ascii="Garamond" w:hAnsi="Garamond"/>
          <w:bCs/>
          <w:i/>
          <w:iCs/>
          <w:lang w:val="en-AU"/>
        </w:rPr>
        <w:t>Antibiotic use in older Australians with and without dementia in primary care</w:t>
      </w:r>
    </w:p>
    <w:p w14:paraId="4DF83DF1" w14:textId="476D2616" w:rsidR="005A75FB" w:rsidRDefault="005A75FB" w:rsidP="007177B0">
      <w:pPr>
        <w:keepNext/>
        <w:keepLines/>
        <w:autoSpaceDE w:val="0"/>
        <w:autoSpaceDN w:val="0"/>
        <w:adjustRightInd w:val="0"/>
        <w:rPr>
          <w:rFonts w:ascii="Garamond" w:hAnsi="Garamond"/>
          <w:bCs/>
          <w:lang w:val="fr-CA"/>
        </w:rPr>
      </w:pPr>
      <w:r w:rsidRPr="005A75FB">
        <w:rPr>
          <w:rFonts w:ascii="Garamond" w:hAnsi="Garamond"/>
          <w:bCs/>
          <w:lang w:val="fr-CA"/>
        </w:rPr>
        <w:t xml:space="preserve">Burvenich R, Broder JC, Wang </w:t>
      </w:r>
      <w:proofErr w:type="spellStart"/>
      <w:r w:rsidRPr="005A75FB">
        <w:rPr>
          <w:rFonts w:ascii="Garamond" w:hAnsi="Garamond"/>
          <w:bCs/>
          <w:lang w:val="fr-CA"/>
        </w:rPr>
        <w:t>Y</w:t>
      </w:r>
      <w:proofErr w:type="spellEnd"/>
      <w:r w:rsidRPr="005A75FB">
        <w:rPr>
          <w:rFonts w:ascii="Garamond" w:hAnsi="Garamond"/>
          <w:bCs/>
          <w:lang w:val="fr-CA"/>
        </w:rPr>
        <w:t xml:space="preserve">, </w:t>
      </w:r>
      <w:proofErr w:type="spellStart"/>
      <w:r w:rsidRPr="005A75FB">
        <w:rPr>
          <w:rFonts w:ascii="Garamond" w:hAnsi="Garamond"/>
          <w:bCs/>
          <w:lang w:val="fr-CA"/>
        </w:rPr>
        <w:t>Verbakel</w:t>
      </w:r>
      <w:proofErr w:type="spellEnd"/>
      <w:r w:rsidRPr="005A75FB">
        <w:rPr>
          <w:rFonts w:ascii="Garamond" w:hAnsi="Garamond"/>
          <w:bCs/>
          <w:lang w:val="fr-CA"/>
        </w:rPr>
        <w:t xml:space="preserve"> JY, Ryan J, Orchard SG, et al.</w:t>
      </w:r>
    </w:p>
    <w:p w14:paraId="3332B466" w14:textId="6EB3EC61" w:rsidR="007177B0" w:rsidRPr="00BF1287" w:rsidRDefault="005A75FB" w:rsidP="007177B0">
      <w:pPr>
        <w:keepNext/>
        <w:keepLines/>
        <w:autoSpaceDE w:val="0"/>
        <w:autoSpaceDN w:val="0"/>
        <w:adjustRightInd w:val="0"/>
        <w:rPr>
          <w:rFonts w:ascii="Garamond" w:hAnsi="Garamond"/>
          <w:bCs/>
          <w:lang w:val="en-AU"/>
        </w:rPr>
      </w:pPr>
      <w:r w:rsidRPr="005A75FB">
        <w:rPr>
          <w:rFonts w:ascii="Garamond" w:hAnsi="Garamond"/>
          <w:bCs/>
          <w:lang w:val="en-AU"/>
        </w:rPr>
        <w:t>Age and Ageing. 2026;55(2</w:t>
      </w:r>
      <w:proofErr w:type="gramStart"/>
      <w:r w:rsidRPr="005A75FB">
        <w:rPr>
          <w:rFonts w:ascii="Garamond" w:hAnsi="Garamond"/>
          <w:bCs/>
          <w:lang w:val="en-AU"/>
        </w:rPr>
        <w:t>):afag</w:t>
      </w:r>
      <w:proofErr w:type="gramEnd"/>
      <w:r w:rsidRPr="005A75FB">
        <w:rPr>
          <w:rFonts w:ascii="Garamond" w:hAnsi="Garamond"/>
          <w:bCs/>
          <w:lang w:val="en-AU"/>
        </w:rPr>
        <w:t>014.</w:t>
      </w:r>
    </w:p>
    <w:tbl>
      <w:tblPr>
        <w:tblStyle w:val="TableGrid"/>
        <w:tblW w:w="9360" w:type="dxa"/>
        <w:tblInd w:w="288" w:type="dxa"/>
        <w:tblLayout w:type="fixed"/>
        <w:tblLook w:val="01E0" w:firstRow="1" w:lastRow="1" w:firstColumn="1" w:lastColumn="1" w:noHBand="0" w:noVBand="0"/>
      </w:tblPr>
      <w:tblGrid>
        <w:gridCol w:w="1080"/>
        <w:gridCol w:w="8280"/>
      </w:tblGrid>
      <w:tr w:rsidR="007177B0" w:rsidRPr="00BF1287" w14:paraId="49FD80C2" w14:textId="77777777" w:rsidTr="00A77EE4">
        <w:tc>
          <w:tcPr>
            <w:tcW w:w="1080" w:type="dxa"/>
            <w:tcBorders>
              <w:top w:val="single" w:sz="4" w:space="0" w:color="auto"/>
              <w:left w:val="single" w:sz="4" w:space="0" w:color="auto"/>
              <w:bottom w:val="single" w:sz="4" w:space="0" w:color="auto"/>
              <w:right w:val="single" w:sz="4" w:space="0" w:color="auto"/>
            </w:tcBorders>
            <w:vAlign w:val="center"/>
            <w:hideMark/>
          </w:tcPr>
          <w:p w14:paraId="3B3F72F7" w14:textId="77777777" w:rsidR="007177B0" w:rsidRPr="00BF1287" w:rsidRDefault="007177B0" w:rsidP="00A77EE4">
            <w:pPr>
              <w:keepNext/>
              <w:keepLines/>
              <w:autoSpaceDE w:val="0"/>
              <w:autoSpaceDN w:val="0"/>
              <w:adjustRightInd w:val="0"/>
              <w:rPr>
                <w:rStyle w:val="Hyperlink"/>
                <w:lang w:val="en-AU"/>
              </w:rPr>
            </w:pPr>
            <w:r w:rsidRPr="00BF1287">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0C2A3344" w14:textId="1195643D" w:rsidR="007177B0" w:rsidRPr="00BF1287" w:rsidRDefault="005A75FB" w:rsidP="00A77EE4">
            <w:pPr>
              <w:keepNext/>
              <w:keepLines/>
              <w:autoSpaceDE w:val="0"/>
              <w:autoSpaceDN w:val="0"/>
              <w:adjustRightInd w:val="0"/>
              <w:rPr>
                <w:rStyle w:val="Hyperlink"/>
                <w:rFonts w:ascii="Garamond" w:hAnsi="Garamond"/>
                <w:color w:val="auto"/>
                <w:u w:val="none"/>
                <w:lang w:val="en-AU"/>
              </w:rPr>
            </w:pPr>
            <w:hyperlink r:id="rId18" w:history="1">
              <w:r w:rsidRPr="00E15FE6">
                <w:rPr>
                  <w:rStyle w:val="Hyperlink"/>
                  <w:rFonts w:ascii="Garamond" w:hAnsi="Garamond"/>
                  <w:lang w:val="en-AU"/>
                </w:rPr>
                <w:t>https://doi.org/10.1093/ageing/afag014</w:t>
              </w:r>
            </w:hyperlink>
          </w:p>
        </w:tc>
      </w:tr>
      <w:tr w:rsidR="007177B0" w:rsidRPr="00BF1287" w14:paraId="78A07DE4" w14:textId="77777777" w:rsidTr="00A77EE4">
        <w:tc>
          <w:tcPr>
            <w:tcW w:w="1080" w:type="dxa"/>
            <w:tcBorders>
              <w:top w:val="single" w:sz="4" w:space="0" w:color="auto"/>
              <w:left w:val="single" w:sz="4" w:space="0" w:color="auto"/>
              <w:bottom w:val="single" w:sz="4" w:space="0" w:color="auto"/>
              <w:right w:val="single" w:sz="4" w:space="0" w:color="auto"/>
            </w:tcBorders>
            <w:vAlign w:val="center"/>
            <w:hideMark/>
          </w:tcPr>
          <w:p w14:paraId="1D417024" w14:textId="77777777" w:rsidR="007177B0" w:rsidRPr="00BF1287" w:rsidRDefault="007177B0" w:rsidP="00A77EE4">
            <w:pPr>
              <w:rPr>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7277CA80" w14:textId="18A9D047" w:rsidR="005A75FB" w:rsidRPr="007177B0" w:rsidRDefault="005A75FB" w:rsidP="00A77EE4">
            <w:pPr>
              <w:rPr>
                <w:rFonts w:ascii="Garamond" w:hAnsi="Garamond"/>
                <w:lang w:val="en-AU"/>
              </w:rPr>
            </w:pPr>
            <w:r>
              <w:rPr>
                <w:rFonts w:ascii="Garamond" w:hAnsi="Garamond"/>
                <w:lang w:val="en-AU"/>
              </w:rPr>
              <w:t>Paper reporting on a study that sought to ‘</w:t>
            </w:r>
            <w:r w:rsidRPr="005A75FB">
              <w:rPr>
                <w:rFonts w:ascii="Garamond" w:hAnsi="Garamond"/>
                <w:lang w:val="en-AU"/>
              </w:rPr>
              <w:t>describe trends in antibiotic dispensing and prevalence amongst Australians aged ≥70 years, compare dispensing between those with and without dementia and identify factors associated with dispensing</w:t>
            </w:r>
            <w:r>
              <w:rPr>
                <w:rFonts w:ascii="Garamond" w:hAnsi="Garamond"/>
                <w:lang w:val="en-AU"/>
              </w:rPr>
              <w:t>’. From the analysis of 13,659 study participants over the period 2010–2020, the authors report ‘</w:t>
            </w:r>
            <w:r w:rsidRPr="005A75FB">
              <w:rPr>
                <w:rFonts w:ascii="Garamond" w:hAnsi="Garamond"/>
                <w:lang w:val="en-AU"/>
              </w:rPr>
              <w:t xml:space="preserve">Dispensing rates increased to 1651 per 1000 person-years (95% CI: 1604–99) by year 9. Annual prevalence averaged 47%. Broad-spectrum antibiotics were dispensed twice as often as </w:t>
            </w:r>
            <w:proofErr w:type="gramStart"/>
            <w:r w:rsidRPr="005A75FB">
              <w:rPr>
                <w:rFonts w:ascii="Garamond" w:hAnsi="Garamond"/>
                <w:lang w:val="en-AU"/>
              </w:rPr>
              <w:t>narrow-spectrum</w:t>
            </w:r>
            <w:proofErr w:type="gramEnd"/>
            <w:r w:rsidRPr="005A75FB">
              <w:rPr>
                <w:rFonts w:ascii="Garamond" w:hAnsi="Garamond"/>
                <w:lang w:val="en-AU"/>
              </w:rPr>
              <w:t xml:space="preserve">. Individuals with dementia had higher dispensing both before and after diagnosis, but dementia was not independently associated with dispensing (IRR 1.06, 95% CI: 0.95–1.18). Female sex, polypharmacy, pre-frailty and </w:t>
            </w:r>
            <w:r w:rsidRPr="005A75FB">
              <w:rPr>
                <w:rFonts w:ascii="Garamond" w:hAnsi="Garamond"/>
                <w:lang w:val="en-AU"/>
              </w:rPr>
              <w:lastRenderedPageBreak/>
              <w:t>higher depressive symptom scores were linked to higher dispensing, whilst hypertension, dyslipidaemia and alcohol use were linked to lower dispensing.</w:t>
            </w:r>
            <w:r>
              <w:rPr>
                <w:rFonts w:ascii="Garamond" w:hAnsi="Garamond"/>
                <w:lang w:val="en-AU"/>
              </w:rPr>
              <w:t>’</w:t>
            </w:r>
          </w:p>
        </w:tc>
      </w:tr>
    </w:tbl>
    <w:p w14:paraId="400A9B86" w14:textId="77777777" w:rsidR="007177B0" w:rsidRDefault="007177B0" w:rsidP="007177B0">
      <w:pPr>
        <w:keepLines/>
        <w:autoSpaceDE w:val="0"/>
        <w:autoSpaceDN w:val="0"/>
        <w:adjustRightInd w:val="0"/>
        <w:rPr>
          <w:rFonts w:ascii="Garamond" w:hAnsi="Garamond"/>
          <w:bCs/>
          <w:lang w:val="en-AU"/>
        </w:rPr>
      </w:pPr>
    </w:p>
    <w:p w14:paraId="2B775DD1" w14:textId="3B526087" w:rsidR="009D1ABC" w:rsidRDefault="009D1ABC" w:rsidP="007177B0">
      <w:pPr>
        <w:keepLines/>
        <w:autoSpaceDE w:val="0"/>
        <w:autoSpaceDN w:val="0"/>
        <w:adjustRightInd w:val="0"/>
        <w:rPr>
          <w:rFonts w:ascii="Garamond" w:hAnsi="Garamond"/>
          <w:bCs/>
          <w:lang w:val="en-AU"/>
        </w:rPr>
      </w:pPr>
      <w:r w:rsidRPr="00BF1287">
        <w:rPr>
          <w:rFonts w:ascii="Garamond" w:hAnsi="Garamond"/>
          <w:bCs/>
          <w:lang w:val="en-AU"/>
        </w:rPr>
        <w:t xml:space="preserve">For information on the Commission’s work on </w:t>
      </w:r>
      <w:r>
        <w:rPr>
          <w:rFonts w:ascii="Garamond" w:hAnsi="Garamond"/>
          <w:bCs/>
          <w:lang w:val="en-AU"/>
        </w:rPr>
        <w:t>a</w:t>
      </w:r>
      <w:r w:rsidRPr="009D1ABC">
        <w:rPr>
          <w:rFonts w:ascii="Garamond" w:hAnsi="Garamond"/>
          <w:bCs/>
          <w:lang w:val="en-AU"/>
        </w:rPr>
        <w:t>ntimicrobial stewardship</w:t>
      </w:r>
      <w:r w:rsidRPr="00BF1287">
        <w:rPr>
          <w:rFonts w:ascii="Garamond" w:hAnsi="Garamond"/>
          <w:bCs/>
          <w:lang w:val="en-AU"/>
        </w:rPr>
        <w:t>, see</w:t>
      </w:r>
      <w:r>
        <w:rPr>
          <w:rFonts w:ascii="Garamond" w:hAnsi="Garamond"/>
          <w:bCs/>
          <w:lang w:val="en-AU"/>
        </w:rPr>
        <w:t xml:space="preserve"> </w:t>
      </w:r>
      <w:hyperlink r:id="rId19" w:history="1">
        <w:r w:rsidRPr="00E15FE6">
          <w:rPr>
            <w:rStyle w:val="Hyperlink"/>
            <w:rFonts w:ascii="Garamond" w:hAnsi="Garamond"/>
            <w:bCs/>
            <w:lang w:val="en-AU"/>
          </w:rPr>
          <w:t>https://www.safetyandquality.gov.au/our-work/antimicrobial-stewardship</w:t>
        </w:r>
      </w:hyperlink>
    </w:p>
    <w:p w14:paraId="3FB82354" w14:textId="77777777" w:rsidR="009D1ABC" w:rsidRDefault="009D1ABC" w:rsidP="007177B0">
      <w:pPr>
        <w:keepLines/>
        <w:autoSpaceDE w:val="0"/>
        <w:autoSpaceDN w:val="0"/>
        <w:adjustRightInd w:val="0"/>
        <w:rPr>
          <w:rFonts w:ascii="Garamond" w:hAnsi="Garamond"/>
          <w:bCs/>
          <w:lang w:val="en-AU"/>
        </w:rPr>
      </w:pPr>
    </w:p>
    <w:p w14:paraId="7E075616" w14:textId="77777777" w:rsidR="009D1ABC" w:rsidRPr="009D1ABC" w:rsidRDefault="009D1ABC" w:rsidP="009D1ABC">
      <w:pPr>
        <w:keepNext/>
        <w:keepLines/>
        <w:autoSpaceDE w:val="0"/>
        <w:autoSpaceDN w:val="0"/>
        <w:adjustRightInd w:val="0"/>
        <w:rPr>
          <w:rFonts w:ascii="Garamond" w:hAnsi="Garamond"/>
          <w:bCs/>
          <w:i/>
          <w:iCs/>
          <w:lang w:val="en-AU"/>
        </w:rPr>
      </w:pPr>
      <w:r w:rsidRPr="009D1ABC">
        <w:rPr>
          <w:rFonts w:ascii="Garamond" w:hAnsi="Garamond"/>
          <w:bCs/>
          <w:i/>
          <w:iCs/>
          <w:lang w:val="en-AU"/>
        </w:rPr>
        <w:t xml:space="preserve">Is independent double-checking superior to </w:t>
      </w:r>
      <w:proofErr w:type="gramStart"/>
      <w:r w:rsidRPr="009D1ABC">
        <w:rPr>
          <w:rFonts w:ascii="Garamond" w:hAnsi="Garamond"/>
          <w:bCs/>
          <w:i/>
          <w:iCs/>
          <w:lang w:val="en-AU"/>
        </w:rPr>
        <w:t>single-checking</w:t>
      </w:r>
      <w:proofErr w:type="gramEnd"/>
      <w:r w:rsidRPr="009D1ABC">
        <w:rPr>
          <w:rFonts w:ascii="Garamond" w:hAnsi="Garamond"/>
          <w:bCs/>
          <w:i/>
          <w:iCs/>
          <w:lang w:val="en-AU"/>
        </w:rPr>
        <w:t xml:space="preserve"> in medication administration error detection? A randomised controlled simulation trial</w:t>
      </w:r>
    </w:p>
    <w:p w14:paraId="1F8D8FC6" w14:textId="77777777" w:rsidR="009D1ABC" w:rsidRDefault="009D1ABC" w:rsidP="007177B0">
      <w:pPr>
        <w:keepNext/>
        <w:keepLines/>
        <w:autoSpaceDE w:val="0"/>
        <w:autoSpaceDN w:val="0"/>
        <w:adjustRightInd w:val="0"/>
        <w:rPr>
          <w:rFonts w:ascii="Garamond" w:hAnsi="Garamond"/>
          <w:bCs/>
          <w:lang w:val="en-AU"/>
        </w:rPr>
      </w:pPr>
      <w:r w:rsidRPr="009D1ABC">
        <w:rPr>
          <w:rFonts w:ascii="Garamond" w:hAnsi="Garamond"/>
          <w:bCs/>
          <w:lang w:val="en-AU"/>
        </w:rPr>
        <w:t>Westbrook JI, McMullan RD, Fitzpatrick E, Merchant A, Wiggins M, Aryal N, et al</w:t>
      </w:r>
    </w:p>
    <w:p w14:paraId="71FD3BB8" w14:textId="2DF8E820" w:rsidR="007177B0" w:rsidRPr="00BF1287" w:rsidRDefault="009D1ABC" w:rsidP="007177B0">
      <w:pPr>
        <w:keepNext/>
        <w:keepLines/>
        <w:autoSpaceDE w:val="0"/>
        <w:autoSpaceDN w:val="0"/>
        <w:adjustRightInd w:val="0"/>
        <w:rPr>
          <w:rFonts w:ascii="Garamond" w:hAnsi="Garamond"/>
          <w:bCs/>
          <w:lang w:val="en-AU"/>
        </w:rPr>
      </w:pPr>
      <w:r w:rsidRPr="009D1ABC">
        <w:rPr>
          <w:rFonts w:ascii="Garamond" w:hAnsi="Garamond"/>
          <w:bCs/>
          <w:lang w:val="en-AU"/>
        </w:rPr>
        <w:t>BMJ Quality &amp; Safety. 2026.</w:t>
      </w:r>
    </w:p>
    <w:tbl>
      <w:tblPr>
        <w:tblStyle w:val="TableGrid"/>
        <w:tblW w:w="9360" w:type="dxa"/>
        <w:tblInd w:w="288" w:type="dxa"/>
        <w:tblLayout w:type="fixed"/>
        <w:tblLook w:val="01E0" w:firstRow="1" w:lastRow="1" w:firstColumn="1" w:lastColumn="1" w:noHBand="0" w:noVBand="0"/>
      </w:tblPr>
      <w:tblGrid>
        <w:gridCol w:w="1080"/>
        <w:gridCol w:w="8280"/>
      </w:tblGrid>
      <w:tr w:rsidR="007177B0" w:rsidRPr="00BF1287" w14:paraId="09AC9214" w14:textId="77777777" w:rsidTr="00A77EE4">
        <w:tc>
          <w:tcPr>
            <w:tcW w:w="1080" w:type="dxa"/>
            <w:tcBorders>
              <w:top w:val="single" w:sz="4" w:space="0" w:color="auto"/>
              <w:left w:val="single" w:sz="4" w:space="0" w:color="auto"/>
              <w:bottom w:val="single" w:sz="4" w:space="0" w:color="auto"/>
              <w:right w:val="single" w:sz="4" w:space="0" w:color="auto"/>
            </w:tcBorders>
            <w:vAlign w:val="center"/>
            <w:hideMark/>
          </w:tcPr>
          <w:p w14:paraId="1AE8EC18" w14:textId="77777777" w:rsidR="007177B0" w:rsidRPr="00BF1287" w:rsidRDefault="007177B0" w:rsidP="00A77EE4">
            <w:pPr>
              <w:keepNext/>
              <w:keepLines/>
              <w:autoSpaceDE w:val="0"/>
              <w:autoSpaceDN w:val="0"/>
              <w:adjustRightInd w:val="0"/>
              <w:rPr>
                <w:rStyle w:val="Hyperlink"/>
                <w:lang w:val="en-AU"/>
              </w:rPr>
            </w:pPr>
            <w:r w:rsidRPr="00BF1287">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74B61E12" w14:textId="50ABEBB6" w:rsidR="007177B0" w:rsidRPr="00BF1287" w:rsidRDefault="009D1ABC" w:rsidP="00A77EE4">
            <w:pPr>
              <w:keepNext/>
              <w:keepLines/>
              <w:autoSpaceDE w:val="0"/>
              <w:autoSpaceDN w:val="0"/>
              <w:adjustRightInd w:val="0"/>
              <w:rPr>
                <w:rStyle w:val="Hyperlink"/>
                <w:rFonts w:ascii="Garamond" w:hAnsi="Garamond"/>
                <w:color w:val="auto"/>
                <w:u w:val="none"/>
                <w:lang w:val="en-AU"/>
              </w:rPr>
            </w:pPr>
            <w:hyperlink r:id="rId20" w:history="1">
              <w:r w:rsidRPr="00E15FE6">
                <w:rPr>
                  <w:rStyle w:val="Hyperlink"/>
                  <w:rFonts w:ascii="Garamond" w:hAnsi="Garamond"/>
                  <w:lang w:val="en-AU"/>
                </w:rPr>
                <w:t>https://doi.org/10.1136/bmjqs-2025-019743</w:t>
              </w:r>
            </w:hyperlink>
          </w:p>
        </w:tc>
      </w:tr>
      <w:tr w:rsidR="007177B0" w:rsidRPr="00BF1287" w14:paraId="617F990B" w14:textId="77777777" w:rsidTr="00A77EE4">
        <w:tc>
          <w:tcPr>
            <w:tcW w:w="1080" w:type="dxa"/>
            <w:tcBorders>
              <w:top w:val="single" w:sz="4" w:space="0" w:color="auto"/>
              <w:left w:val="single" w:sz="4" w:space="0" w:color="auto"/>
              <w:bottom w:val="single" w:sz="4" w:space="0" w:color="auto"/>
              <w:right w:val="single" w:sz="4" w:space="0" w:color="auto"/>
            </w:tcBorders>
            <w:vAlign w:val="center"/>
            <w:hideMark/>
          </w:tcPr>
          <w:p w14:paraId="3C6CAE5B" w14:textId="77777777" w:rsidR="007177B0" w:rsidRPr="00BF1287" w:rsidRDefault="007177B0" w:rsidP="00A77EE4">
            <w:pPr>
              <w:rPr>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787FAE8" w14:textId="726637F3" w:rsidR="007177B0" w:rsidRDefault="009D1ABC" w:rsidP="00A77EE4">
            <w:pPr>
              <w:rPr>
                <w:rFonts w:ascii="Garamond" w:hAnsi="Garamond"/>
                <w:lang w:val="en-AU"/>
              </w:rPr>
            </w:pPr>
            <w:r>
              <w:rPr>
                <w:rFonts w:ascii="Garamond" w:hAnsi="Garamond"/>
                <w:lang w:val="en-AU"/>
              </w:rPr>
              <w:t>Paper reporting on a study featuring a ‘</w:t>
            </w:r>
            <w:r w:rsidRPr="009D1ABC">
              <w:rPr>
                <w:rFonts w:ascii="Garamond" w:hAnsi="Garamond"/>
                <w:lang w:val="en-AU"/>
              </w:rPr>
              <w:t>multicentre randomised controlled simulation trial with 82 nurses from two paediatric hospitals</w:t>
            </w:r>
            <w:r>
              <w:rPr>
                <w:rFonts w:ascii="Garamond" w:hAnsi="Garamond"/>
                <w:lang w:val="en-AU"/>
              </w:rPr>
              <w:t>’ that sought to ‘</w:t>
            </w:r>
            <w:r w:rsidRPr="009D1ABC">
              <w:rPr>
                <w:rFonts w:ascii="Garamond" w:hAnsi="Garamond"/>
                <w:lang w:val="en-AU"/>
              </w:rPr>
              <w:t xml:space="preserve">compare the effectiveness of IDC </w:t>
            </w:r>
            <w:r>
              <w:rPr>
                <w:rFonts w:ascii="Garamond" w:hAnsi="Garamond"/>
                <w:lang w:val="en-AU"/>
              </w:rPr>
              <w:t>[</w:t>
            </w:r>
            <w:r w:rsidRPr="009D1ABC">
              <w:rPr>
                <w:rFonts w:ascii="Garamond" w:hAnsi="Garamond"/>
                <w:lang w:val="en-AU"/>
              </w:rPr>
              <w:t>Independent double-checking</w:t>
            </w:r>
            <w:r>
              <w:rPr>
                <w:rFonts w:ascii="Garamond" w:hAnsi="Garamond"/>
                <w:lang w:val="en-AU"/>
              </w:rPr>
              <w:t xml:space="preserve">] </w:t>
            </w:r>
            <w:r w:rsidRPr="009D1ABC">
              <w:rPr>
                <w:rFonts w:ascii="Garamond" w:hAnsi="Garamond"/>
                <w:lang w:val="en-AU"/>
              </w:rPr>
              <w:t xml:space="preserve">versus </w:t>
            </w:r>
            <w:proofErr w:type="gramStart"/>
            <w:r w:rsidRPr="009D1ABC">
              <w:rPr>
                <w:rFonts w:ascii="Garamond" w:hAnsi="Garamond"/>
                <w:lang w:val="en-AU"/>
              </w:rPr>
              <w:t>single-checking</w:t>
            </w:r>
            <w:proofErr w:type="gramEnd"/>
            <w:r w:rsidRPr="009D1ABC">
              <w:rPr>
                <w:rFonts w:ascii="Garamond" w:hAnsi="Garamond"/>
                <w:lang w:val="en-AU"/>
              </w:rPr>
              <w:t xml:space="preserve"> in detecting medication errors during administration, assess the time required and explore factors influencing performance, including nurse experience and social </w:t>
            </w:r>
            <w:proofErr w:type="gramStart"/>
            <w:r w:rsidRPr="009D1ABC">
              <w:rPr>
                <w:rFonts w:ascii="Garamond" w:hAnsi="Garamond"/>
                <w:lang w:val="en-AU"/>
              </w:rPr>
              <w:t>dynamics</w:t>
            </w:r>
            <w:r>
              <w:rPr>
                <w:rFonts w:ascii="Garamond" w:hAnsi="Garamond"/>
                <w:lang w:val="en-AU"/>
              </w:rPr>
              <w:t>’</w:t>
            </w:r>
            <w:proofErr w:type="gramEnd"/>
            <w:r>
              <w:rPr>
                <w:rFonts w:ascii="Garamond" w:hAnsi="Garamond"/>
                <w:lang w:val="en-AU"/>
              </w:rPr>
              <w:t>. The authors note that the while ‘</w:t>
            </w:r>
            <w:r w:rsidRPr="009D1ABC">
              <w:rPr>
                <w:rFonts w:ascii="Garamond" w:hAnsi="Garamond"/>
                <w:lang w:val="en-AU"/>
              </w:rPr>
              <w:t>Double-checking of medication administration is a safety practice used in hospitals around the world</w:t>
            </w:r>
            <w:r>
              <w:rPr>
                <w:rFonts w:ascii="Garamond" w:hAnsi="Garamond"/>
                <w:lang w:val="en-AU"/>
              </w:rPr>
              <w:t>’, ‘</w:t>
            </w:r>
            <w:r w:rsidRPr="009D1ABC">
              <w:rPr>
                <w:rFonts w:ascii="Garamond" w:hAnsi="Garamond"/>
                <w:lang w:val="en-AU"/>
              </w:rPr>
              <w:t>There is no empirical evidence that IDC is more effective in error detection than a single-nurse check</w:t>
            </w:r>
            <w:r>
              <w:rPr>
                <w:rFonts w:ascii="Garamond" w:hAnsi="Garamond"/>
                <w:lang w:val="en-AU"/>
              </w:rPr>
              <w:t>.’ From the 41 2-hour simulations, the authors report ‘</w:t>
            </w:r>
            <w:r w:rsidRPr="009D1ABC">
              <w:rPr>
                <w:rFonts w:ascii="Garamond" w:hAnsi="Garamond"/>
                <w:lang w:val="en-AU"/>
              </w:rPr>
              <w:t xml:space="preserve">IDC improved error detection for experienced nurses, but not for early career </w:t>
            </w:r>
            <w:proofErr w:type="gramStart"/>
            <w:r w:rsidRPr="009D1ABC">
              <w:rPr>
                <w:rFonts w:ascii="Garamond" w:hAnsi="Garamond"/>
                <w:lang w:val="en-AU"/>
              </w:rPr>
              <w:t>nurses</w:t>
            </w:r>
            <w:r>
              <w:rPr>
                <w:rFonts w:ascii="Garamond" w:hAnsi="Garamond"/>
                <w:lang w:val="en-AU"/>
              </w:rPr>
              <w:t>’</w:t>
            </w:r>
            <w:proofErr w:type="gramEnd"/>
            <w:r w:rsidRPr="009D1ABC">
              <w:rPr>
                <w:rFonts w:ascii="Garamond" w:hAnsi="Garamond"/>
                <w:lang w:val="en-AU"/>
              </w:rPr>
              <w:t xml:space="preserve">. </w:t>
            </w:r>
            <w:r>
              <w:rPr>
                <w:rFonts w:ascii="Garamond" w:hAnsi="Garamond"/>
                <w:lang w:val="en-AU"/>
              </w:rPr>
              <w:t>The authors suggest that ‘</w:t>
            </w:r>
            <w:r w:rsidRPr="009D1ABC">
              <w:rPr>
                <w:rFonts w:ascii="Garamond" w:hAnsi="Garamond"/>
                <w:lang w:val="en-AU"/>
              </w:rPr>
              <w:t>Given its inconsistent benefits, resource demands and susceptibility to social loafing, IDC may be unsuitable as a universal safety strategy.</w:t>
            </w:r>
            <w:r>
              <w:rPr>
                <w:rFonts w:ascii="Garamond" w:hAnsi="Garamond"/>
                <w:lang w:val="en-AU"/>
              </w:rPr>
              <w:t>’</w:t>
            </w:r>
          </w:p>
          <w:p w14:paraId="3069AF87" w14:textId="2ADEF1BB" w:rsidR="005A75FB" w:rsidRPr="007177B0" w:rsidRDefault="005A75FB" w:rsidP="009D1ABC">
            <w:pPr>
              <w:rPr>
                <w:rFonts w:ascii="Garamond" w:hAnsi="Garamond"/>
                <w:lang w:val="en-AU"/>
              </w:rPr>
            </w:pPr>
            <w:r>
              <w:rPr>
                <w:rFonts w:ascii="Garamond" w:hAnsi="Garamond"/>
                <w:lang w:val="en-AU"/>
              </w:rPr>
              <w:t xml:space="preserve">A 2021 </w:t>
            </w:r>
            <w:hyperlink r:id="rId21" w:history="1">
              <w:r w:rsidRPr="005A75FB">
                <w:rPr>
                  <w:rStyle w:val="Hyperlink"/>
                  <w:rFonts w:ascii="Garamond" w:hAnsi="Garamond"/>
                  <w:lang w:val="en-AU"/>
                </w:rPr>
                <w:t>evidence briefing</w:t>
              </w:r>
            </w:hyperlink>
            <w:r>
              <w:rPr>
                <w:rFonts w:ascii="Garamond" w:hAnsi="Garamond"/>
                <w:lang w:val="en-AU"/>
              </w:rPr>
              <w:t xml:space="preserve"> </w:t>
            </w:r>
            <w:r w:rsidR="009D1ABC">
              <w:rPr>
                <w:rFonts w:ascii="Garamond" w:hAnsi="Garamond"/>
                <w:lang w:val="en-AU"/>
              </w:rPr>
              <w:t>prepared f</w:t>
            </w:r>
            <w:r w:rsidR="00A06762">
              <w:rPr>
                <w:rFonts w:ascii="Garamond" w:hAnsi="Garamond"/>
                <w:lang w:val="en-AU"/>
              </w:rPr>
              <w:t>o</w:t>
            </w:r>
            <w:r w:rsidR="009D1ABC">
              <w:rPr>
                <w:rFonts w:ascii="Garamond" w:hAnsi="Garamond"/>
                <w:lang w:val="en-AU"/>
              </w:rPr>
              <w:t xml:space="preserve">r the Australian Commission on Safety and Quality in Health Care by some of the authors of this article </w:t>
            </w:r>
            <w:r>
              <w:rPr>
                <w:rFonts w:ascii="Garamond" w:hAnsi="Garamond"/>
                <w:lang w:val="en-AU"/>
              </w:rPr>
              <w:t>examined double-checking medication administration as an intervention to improve medication safety.</w:t>
            </w:r>
            <w:r w:rsidR="009D1ABC">
              <w:rPr>
                <w:rFonts w:ascii="Garamond" w:hAnsi="Garamond"/>
                <w:lang w:val="en-AU"/>
              </w:rPr>
              <w:t xml:space="preserve"> That had suggested ‘</w:t>
            </w:r>
            <w:r w:rsidR="009D1ABC" w:rsidRPr="009D1ABC">
              <w:rPr>
                <w:rFonts w:ascii="Garamond" w:hAnsi="Garamond"/>
                <w:lang w:val="en-AU"/>
              </w:rPr>
              <w:t>Better</w:t>
            </w:r>
            <w:r w:rsidR="009D1ABC">
              <w:rPr>
                <w:rFonts w:ascii="Garamond" w:hAnsi="Garamond"/>
                <w:lang w:val="en-AU"/>
              </w:rPr>
              <w:t xml:space="preserve"> </w:t>
            </w:r>
            <w:r w:rsidR="009D1ABC" w:rsidRPr="009D1ABC">
              <w:rPr>
                <w:rFonts w:ascii="Garamond" w:hAnsi="Garamond"/>
                <w:lang w:val="en-AU"/>
              </w:rPr>
              <w:t>quality studies are required to determine if, and when,</w:t>
            </w:r>
            <w:r w:rsidR="009D1ABC">
              <w:rPr>
                <w:rFonts w:ascii="Garamond" w:hAnsi="Garamond"/>
                <w:lang w:val="en-AU"/>
              </w:rPr>
              <w:t xml:space="preserve"> </w:t>
            </w:r>
            <w:r w:rsidR="009D1ABC" w:rsidRPr="009D1ABC">
              <w:rPr>
                <w:rFonts w:ascii="Garamond" w:hAnsi="Garamond"/>
                <w:lang w:val="en-AU"/>
              </w:rPr>
              <w:t>targeted use of double-checking is most effective in</w:t>
            </w:r>
            <w:r w:rsidR="009D1ABC">
              <w:rPr>
                <w:rFonts w:ascii="Garamond" w:hAnsi="Garamond"/>
                <w:lang w:val="en-AU"/>
              </w:rPr>
              <w:t xml:space="preserve"> </w:t>
            </w:r>
            <w:r w:rsidR="009D1ABC" w:rsidRPr="009D1ABC">
              <w:rPr>
                <w:rFonts w:ascii="Garamond" w:hAnsi="Garamond"/>
                <w:lang w:val="en-AU"/>
              </w:rPr>
              <w:t>reducing errors</w:t>
            </w:r>
            <w:r w:rsidR="009D1ABC">
              <w:rPr>
                <w:rFonts w:ascii="Garamond" w:hAnsi="Garamond"/>
                <w:lang w:val="en-AU"/>
              </w:rPr>
              <w:t>’.</w:t>
            </w:r>
          </w:p>
        </w:tc>
      </w:tr>
    </w:tbl>
    <w:p w14:paraId="771F3460" w14:textId="77777777" w:rsidR="007177B0" w:rsidRDefault="007177B0" w:rsidP="007177B0">
      <w:pPr>
        <w:keepLines/>
        <w:autoSpaceDE w:val="0"/>
        <w:autoSpaceDN w:val="0"/>
        <w:adjustRightInd w:val="0"/>
        <w:rPr>
          <w:rFonts w:ascii="Garamond" w:hAnsi="Garamond"/>
          <w:bCs/>
          <w:lang w:val="en-AU"/>
        </w:rPr>
      </w:pPr>
    </w:p>
    <w:p w14:paraId="032950F9" w14:textId="1E16E8E3" w:rsidR="007177B0" w:rsidRDefault="009D1ABC" w:rsidP="007177B0">
      <w:pPr>
        <w:keepNext/>
        <w:keepLines/>
        <w:autoSpaceDE w:val="0"/>
        <w:autoSpaceDN w:val="0"/>
        <w:adjustRightInd w:val="0"/>
        <w:rPr>
          <w:rFonts w:ascii="Garamond" w:hAnsi="Garamond"/>
          <w:bCs/>
          <w:lang w:val="en-AU"/>
        </w:rPr>
      </w:pPr>
      <w:r w:rsidRPr="00BF1287">
        <w:rPr>
          <w:rFonts w:ascii="Garamond" w:hAnsi="Garamond"/>
          <w:bCs/>
          <w:lang w:val="en-AU"/>
        </w:rPr>
        <w:t xml:space="preserve">For information on the Commission’s work on </w:t>
      </w:r>
      <w:r>
        <w:rPr>
          <w:rFonts w:ascii="Garamond" w:hAnsi="Garamond"/>
          <w:bCs/>
          <w:lang w:val="en-AU"/>
        </w:rPr>
        <w:t>medicines safety and quality</w:t>
      </w:r>
      <w:r w:rsidRPr="00BF1287">
        <w:rPr>
          <w:rFonts w:ascii="Garamond" w:hAnsi="Garamond"/>
          <w:bCs/>
          <w:lang w:val="en-AU"/>
        </w:rPr>
        <w:t>, see</w:t>
      </w:r>
      <w:r>
        <w:rPr>
          <w:rFonts w:ascii="Garamond" w:hAnsi="Garamond"/>
          <w:bCs/>
          <w:lang w:val="en-AU"/>
        </w:rPr>
        <w:t xml:space="preserve"> </w:t>
      </w:r>
      <w:hyperlink r:id="rId22" w:history="1">
        <w:r w:rsidRPr="00E15FE6">
          <w:rPr>
            <w:rStyle w:val="Hyperlink"/>
            <w:rFonts w:ascii="Garamond" w:hAnsi="Garamond"/>
            <w:bCs/>
            <w:lang w:val="en-AU"/>
          </w:rPr>
          <w:t>https://www.safetyandquality.gov.au/our-work/medicines-safety-and-quality</w:t>
        </w:r>
      </w:hyperlink>
    </w:p>
    <w:p w14:paraId="69DDAD1A" w14:textId="77777777" w:rsidR="009D1ABC" w:rsidRDefault="009D1ABC" w:rsidP="007177B0">
      <w:pPr>
        <w:keepNext/>
        <w:keepLines/>
        <w:autoSpaceDE w:val="0"/>
        <w:autoSpaceDN w:val="0"/>
        <w:adjustRightInd w:val="0"/>
        <w:rPr>
          <w:rFonts w:ascii="Garamond" w:hAnsi="Garamond"/>
          <w:bCs/>
          <w:lang w:val="en-AU"/>
        </w:rPr>
      </w:pPr>
    </w:p>
    <w:p w14:paraId="03860863" w14:textId="77777777" w:rsidR="00E844FA" w:rsidRDefault="00E844FA" w:rsidP="003C125A">
      <w:pPr>
        <w:keepNext/>
        <w:rPr>
          <w:rFonts w:ascii="Garamond" w:hAnsi="Garamond"/>
          <w:i/>
          <w:lang w:val="en-AU"/>
        </w:rPr>
      </w:pPr>
      <w:r w:rsidRPr="00E844FA">
        <w:rPr>
          <w:rFonts w:ascii="Garamond" w:hAnsi="Garamond"/>
          <w:i/>
          <w:lang w:val="en-AU"/>
        </w:rPr>
        <w:t>Journal of Health Services Research &amp; Policy</w:t>
      </w:r>
    </w:p>
    <w:p w14:paraId="20105072" w14:textId="5A1CABD1" w:rsidR="003C125A" w:rsidRPr="00BF1287" w:rsidRDefault="00E844FA" w:rsidP="003C125A">
      <w:pPr>
        <w:keepNext/>
        <w:rPr>
          <w:rFonts w:ascii="Garamond" w:hAnsi="Garamond"/>
          <w:iCs/>
          <w:lang w:val="en-AU"/>
        </w:rPr>
      </w:pPr>
      <w:r w:rsidRPr="00E844FA">
        <w:rPr>
          <w:rFonts w:ascii="Garamond" w:hAnsi="Garamond"/>
          <w:iCs/>
          <w:lang w:val="en-AU"/>
        </w:rPr>
        <w:t>Volume: 31, Number: 2</w:t>
      </w:r>
      <w:r>
        <w:rPr>
          <w:rFonts w:ascii="Garamond" w:hAnsi="Garamond"/>
          <w:iCs/>
          <w:lang w:val="en-AU"/>
        </w:rPr>
        <w:t>,</w:t>
      </w:r>
      <w:r w:rsidRPr="00E844FA">
        <w:rPr>
          <w:rFonts w:ascii="Garamond" w:hAnsi="Garamond"/>
          <w:iCs/>
          <w:lang w:val="en-AU"/>
        </w:rPr>
        <w:t xml:space="preserve"> April 2026</w:t>
      </w:r>
    </w:p>
    <w:tbl>
      <w:tblPr>
        <w:tblStyle w:val="TableGrid"/>
        <w:tblW w:w="9360" w:type="dxa"/>
        <w:tblInd w:w="288" w:type="dxa"/>
        <w:tblLayout w:type="fixed"/>
        <w:tblLook w:val="01E0" w:firstRow="1" w:lastRow="1" w:firstColumn="1" w:lastColumn="1" w:noHBand="0" w:noVBand="0"/>
      </w:tblPr>
      <w:tblGrid>
        <w:gridCol w:w="1080"/>
        <w:gridCol w:w="8280"/>
      </w:tblGrid>
      <w:tr w:rsidR="003C125A" w:rsidRPr="00BF1287" w14:paraId="47EB9DDE" w14:textId="77777777" w:rsidTr="00FF609F">
        <w:tc>
          <w:tcPr>
            <w:tcW w:w="1080" w:type="dxa"/>
            <w:tcBorders>
              <w:top w:val="single" w:sz="4" w:space="0" w:color="auto"/>
              <w:left w:val="single" w:sz="4" w:space="0" w:color="auto"/>
              <w:bottom w:val="single" w:sz="4" w:space="0" w:color="auto"/>
              <w:right w:val="single" w:sz="4" w:space="0" w:color="auto"/>
            </w:tcBorders>
            <w:vAlign w:val="center"/>
            <w:hideMark/>
          </w:tcPr>
          <w:p w14:paraId="2CEAEAB9" w14:textId="77777777" w:rsidR="003C125A" w:rsidRPr="00BF1287" w:rsidRDefault="003C125A" w:rsidP="00FF609F">
            <w:pPr>
              <w:rPr>
                <w:rStyle w:val="Hyperlink"/>
                <w:lang w:val="en-AU"/>
              </w:rPr>
            </w:pPr>
            <w:r w:rsidRPr="00BF128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4B3B95B8" w14:textId="05E64D6A" w:rsidR="00327D79" w:rsidRPr="00BF1287" w:rsidRDefault="00E844FA" w:rsidP="00327D79">
            <w:pPr>
              <w:rPr>
                <w:rStyle w:val="Hyperlink"/>
                <w:rFonts w:ascii="Garamond" w:hAnsi="Garamond"/>
                <w:color w:val="auto"/>
                <w:u w:val="none"/>
                <w:lang w:val="en-AU"/>
              </w:rPr>
            </w:pPr>
            <w:hyperlink r:id="rId23" w:history="1">
              <w:r w:rsidRPr="008E6D09">
                <w:rPr>
                  <w:rStyle w:val="Hyperlink"/>
                  <w:rFonts w:ascii="Garamond" w:hAnsi="Garamond"/>
                  <w:lang w:val="en-AU"/>
                </w:rPr>
                <w:t>https://journals.sagepub.com/toc/hsrb/31/2</w:t>
              </w:r>
            </w:hyperlink>
          </w:p>
        </w:tc>
      </w:tr>
      <w:tr w:rsidR="003C125A" w:rsidRPr="00BF1287" w14:paraId="2ABA1B46" w14:textId="77777777" w:rsidTr="00FF609F">
        <w:tc>
          <w:tcPr>
            <w:tcW w:w="1080" w:type="dxa"/>
            <w:tcBorders>
              <w:top w:val="single" w:sz="4" w:space="0" w:color="auto"/>
              <w:left w:val="single" w:sz="4" w:space="0" w:color="auto"/>
              <w:bottom w:val="single" w:sz="4" w:space="0" w:color="auto"/>
              <w:right w:val="single" w:sz="4" w:space="0" w:color="auto"/>
            </w:tcBorders>
            <w:vAlign w:val="center"/>
            <w:hideMark/>
          </w:tcPr>
          <w:p w14:paraId="35142850" w14:textId="77777777" w:rsidR="003C125A" w:rsidRPr="00BF1287" w:rsidRDefault="003C125A" w:rsidP="00FF609F">
            <w:pPr>
              <w:rPr>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615B56A8" w14:textId="29F2BF5E" w:rsidR="003C125A" w:rsidRPr="00BF1287" w:rsidRDefault="003C125A" w:rsidP="00FF609F">
            <w:pPr>
              <w:rPr>
                <w:rFonts w:ascii="Garamond" w:hAnsi="Garamond"/>
                <w:lang w:val="en-AU"/>
              </w:rPr>
            </w:pPr>
            <w:r w:rsidRPr="00BF1287">
              <w:rPr>
                <w:rFonts w:ascii="Garamond" w:hAnsi="Garamond"/>
                <w:lang w:val="en-AU"/>
              </w:rPr>
              <w:t xml:space="preserve">A new issue of </w:t>
            </w:r>
            <w:r w:rsidR="00E844FA">
              <w:rPr>
                <w:rFonts w:ascii="Garamond" w:hAnsi="Garamond"/>
                <w:lang w:val="en-AU"/>
              </w:rPr>
              <w:t xml:space="preserve">the </w:t>
            </w:r>
            <w:r w:rsidR="00E844FA" w:rsidRPr="00E844FA">
              <w:rPr>
                <w:rFonts w:ascii="Garamond" w:hAnsi="Garamond"/>
                <w:i/>
                <w:lang w:val="en-AU"/>
              </w:rPr>
              <w:t>Journal of Health Services Research &amp; Policy</w:t>
            </w:r>
            <w:r w:rsidR="00E844FA" w:rsidRPr="00BF1287">
              <w:rPr>
                <w:rFonts w:ascii="Garamond" w:hAnsi="Garamond"/>
                <w:lang w:val="en-AU"/>
              </w:rPr>
              <w:t xml:space="preserve"> </w:t>
            </w:r>
            <w:r w:rsidRPr="00BF1287">
              <w:rPr>
                <w:rFonts w:ascii="Garamond" w:hAnsi="Garamond"/>
                <w:lang w:val="en-AU"/>
              </w:rPr>
              <w:t>been published. Articles in this issue of</w:t>
            </w:r>
            <w:r w:rsidR="00E844FA">
              <w:rPr>
                <w:rFonts w:ascii="Garamond" w:hAnsi="Garamond"/>
                <w:lang w:val="en-AU"/>
              </w:rPr>
              <w:t xml:space="preserve"> the </w:t>
            </w:r>
            <w:r w:rsidR="00E844FA" w:rsidRPr="00E844FA">
              <w:rPr>
                <w:rFonts w:ascii="Garamond" w:hAnsi="Garamond"/>
                <w:i/>
                <w:lang w:val="en-AU"/>
              </w:rPr>
              <w:t>Journal of Health Services Research &amp; Policy</w:t>
            </w:r>
            <w:r w:rsidRPr="00BF1287">
              <w:rPr>
                <w:rFonts w:ascii="Garamond" w:hAnsi="Garamond"/>
                <w:lang w:val="en-AU"/>
              </w:rPr>
              <w:t xml:space="preserve"> include:</w:t>
            </w:r>
          </w:p>
          <w:p w14:paraId="6EE7A890" w14:textId="52DBE936" w:rsidR="00946A00" w:rsidRPr="00946A00" w:rsidRDefault="00946A00" w:rsidP="00EF6F00">
            <w:pPr>
              <w:pStyle w:val="ListParagraph"/>
              <w:numPr>
                <w:ilvl w:val="0"/>
                <w:numId w:val="18"/>
              </w:numPr>
              <w:rPr>
                <w:rFonts w:ascii="Garamond" w:hAnsi="Garamond"/>
                <w:lang w:val="en-AU"/>
              </w:rPr>
            </w:pPr>
            <w:r w:rsidRPr="00946A00">
              <w:rPr>
                <w:rFonts w:ascii="Garamond" w:hAnsi="Garamond"/>
                <w:lang w:val="en-AU"/>
              </w:rPr>
              <w:t xml:space="preserve">Editorial: Does the </w:t>
            </w:r>
            <w:r w:rsidRPr="00946A00">
              <w:rPr>
                <w:rFonts w:ascii="Garamond" w:hAnsi="Garamond"/>
                <w:b/>
                <w:bCs/>
                <w:lang w:val="en-AU"/>
              </w:rPr>
              <w:t>English NHS 10-year health plan</w:t>
            </w:r>
            <w:r w:rsidRPr="00946A00">
              <w:rPr>
                <w:rFonts w:ascii="Garamond" w:hAnsi="Garamond"/>
                <w:lang w:val="en-AU"/>
              </w:rPr>
              <w:t xml:space="preserve"> offer transformational change and a break with the past or more of the same? (David J Hunter</w:t>
            </w:r>
            <w:r>
              <w:rPr>
                <w:rFonts w:ascii="Garamond" w:hAnsi="Garamond"/>
                <w:lang w:val="en-AU"/>
              </w:rPr>
              <w:t>)</w:t>
            </w:r>
          </w:p>
          <w:p w14:paraId="3A50E6AA" w14:textId="4D1A1955" w:rsidR="00946A00" w:rsidRPr="00786796" w:rsidRDefault="00946A00" w:rsidP="00156BBE">
            <w:pPr>
              <w:pStyle w:val="ListParagraph"/>
              <w:numPr>
                <w:ilvl w:val="0"/>
                <w:numId w:val="18"/>
              </w:numPr>
              <w:rPr>
                <w:rFonts w:ascii="Garamond" w:hAnsi="Garamond"/>
                <w:lang w:val="en-AU"/>
              </w:rPr>
            </w:pPr>
            <w:r w:rsidRPr="00786796">
              <w:rPr>
                <w:rFonts w:ascii="Garamond" w:hAnsi="Garamond"/>
                <w:lang w:val="en-AU"/>
              </w:rPr>
              <w:t xml:space="preserve">Review of </w:t>
            </w:r>
            <w:r w:rsidRPr="00786796">
              <w:rPr>
                <w:rFonts w:ascii="Garamond" w:hAnsi="Garamond"/>
                <w:b/>
                <w:bCs/>
                <w:lang w:val="en-AU"/>
              </w:rPr>
              <w:t>residential and nursing care home policies on safety incident reporting</w:t>
            </w:r>
            <w:r w:rsidRPr="00786796">
              <w:rPr>
                <w:rFonts w:ascii="Garamond" w:hAnsi="Garamond"/>
                <w:lang w:val="en-AU"/>
              </w:rPr>
              <w:t xml:space="preserve"> in England (Mel Steer, Kate Sykes, Justin Waring, Celia Mason, Pamela Dawson, Craig Newman, L Young-Murphy, M Spencer and J Scott</w:t>
            </w:r>
            <w:r w:rsidR="00786796">
              <w:rPr>
                <w:rFonts w:ascii="Garamond" w:hAnsi="Garamond"/>
                <w:lang w:val="en-AU"/>
              </w:rPr>
              <w:t>)</w:t>
            </w:r>
          </w:p>
          <w:p w14:paraId="4707ACFE" w14:textId="5A2365ED" w:rsidR="00946A00" w:rsidRPr="00786796" w:rsidRDefault="00946A00" w:rsidP="00A32236">
            <w:pPr>
              <w:pStyle w:val="ListParagraph"/>
              <w:numPr>
                <w:ilvl w:val="0"/>
                <w:numId w:val="18"/>
              </w:numPr>
              <w:rPr>
                <w:rFonts w:ascii="Garamond" w:hAnsi="Garamond"/>
                <w:lang w:val="en-AU"/>
              </w:rPr>
            </w:pPr>
            <w:r w:rsidRPr="00786796">
              <w:rPr>
                <w:rFonts w:ascii="Garamond" w:hAnsi="Garamond"/>
                <w:lang w:val="en-AU"/>
              </w:rPr>
              <w:t xml:space="preserve">What is the </w:t>
            </w:r>
            <w:r w:rsidRPr="00786796">
              <w:rPr>
                <w:rFonts w:ascii="Garamond" w:hAnsi="Garamond"/>
                <w:b/>
                <w:bCs/>
                <w:lang w:val="en-AU"/>
              </w:rPr>
              <w:t>quality of care at the end of life</w:t>
            </w:r>
            <w:r w:rsidRPr="00786796">
              <w:rPr>
                <w:rFonts w:ascii="Garamond" w:hAnsi="Garamond"/>
                <w:lang w:val="en-AU"/>
              </w:rPr>
              <w:t xml:space="preserve">? Qualitative findings from a </w:t>
            </w:r>
            <w:proofErr w:type="gramStart"/>
            <w:r w:rsidRPr="00786796">
              <w:rPr>
                <w:rFonts w:ascii="Garamond" w:hAnsi="Garamond"/>
                <w:lang w:val="en-AU"/>
              </w:rPr>
              <w:t>nationally-representative</w:t>
            </w:r>
            <w:proofErr w:type="gramEnd"/>
            <w:r w:rsidRPr="00786796">
              <w:rPr>
                <w:rFonts w:ascii="Garamond" w:hAnsi="Garamond"/>
                <w:lang w:val="en-AU"/>
              </w:rPr>
              <w:t xml:space="preserve"> post-bereavement survey across England and Wales</w:t>
            </w:r>
            <w:r w:rsidR="00786796" w:rsidRPr="00786796">
              <w:rPr>
                <w:rFonts w:ascii="Garamond" w:hAnsi="Garamond"/>
                <w:lang w:val="en-AU"/>
              </w:rPr>
              <w:t xml:space="preserve"> (</w:t>
            </w:r>
            <w:r w:rsidRPr="00786796">
              <w:rPr>
                <w:rFonts w:ascii="Garamond" w:hAnsi="Garamond"/>
                <w:lang w:val="en-AU"/>
              </w:rPr>
              <w:t>Joanna Goodrich, S Pask, C Okwuosa, T Johansson, L Laidlaw, C Ghiglieri, R Chambers, A E Bone, S Barclay, F E M Murtagh and K E Sleeman</w:t>
            </w:r>
            <w:r w:rsidR="00786796">
              <w:rPr>
                <w:rFonts w:ascii="Garamond" w:hAnsi="Garamond"/>
                <w:lang w:val="en-AU"/>
              </w:rPr>
              <w:t>)</w:t>
            </w:r>
          </w:p>
          <w:p w14:paraId="501A2384" w14:textId="7566161E" w:rsidR="00946A00" w:rsidRPr="00786796" w:rsidRDefault="00946A00" w:rsidP="00AB4214">
            <w:pPr>
              <w:pStyle w:val="ListParagraph"/>
              <w:numPr>
                <w:ilvl w:val="0"/>
                <w:numId w:val="18"/>
              </w:numPr>
              <w:rPr>
                <w:rFonts w:ascii="Garamond" w:hAnsi="Garamond"/>
                <w:lang w:val="en-AU"/>
              </w:rPr>
            </w:pPr>
            <w:r w:rsidRPr="00786796">
              <w:rPr>
                <w:rFonts w:ascii="Garamond" w:hAnsi="Garamond"/>
                <w:lang w:val="en-AU"/>
              </w:rPr>
              <w:t xml:space="preserve">Maternity staff opinions on </w:t>
            </w:r>
            <w:r w:rsidRPr="00786796">
              <w:rPr>
                <w:rFonts w:ascii="Garamond" w:hAnsi="Garamond"/>
                <w:b/>
                <w:bCs/>
                <w:lang w:val="en-AU"/>
              </w:rPr>
              <w:t>perinatal death reviews</w:t>
            </w:r>
            <w:r w:rsidRPr="00786796">
              <w:rPr>
                <w:rFonts w:ascii="Garamond" w:hAnsi="Garamond"/>
                <w:lang w:val="en-AU"/>
              </w:rPr>
              <w:t>: Parent involvement and changes to standardising the system</w:t>
            </w:r>
            <w:r w:rsidR="00786796" w:rsidRPr="00786796">
              <w:rPr>
                <w:rFonts w:ascii="Garamond" w:hAnsi="Garamond"/>
                <w:lang w:val="en-AU"/>
              </w:rPr>
              <w:t xml:space="preserve"> (</w:t>
            </w:r>
            <w:r w:rsidRPr="00786796">
              <w:rPr>
                <w:rFonts w:ascii="Garamond" w:hAnsi="Garamond"/>
                <w:lang w:val="en-AU"/>
              </w:rPr>
              <w:t>Emily O’Connor, Aenne Helps, Richard Greene, Keelin O’Donoghue and Sara Leitao</w:t>
            </w:r>
            <w:r w:rsidR="00786796">
              <w:rPr>
                <w:rFonts w:ascii="Garamond" w:hAnsi="Garamond"/>
                <w:lang w:val="en-AU"/>
              </w:rPr>
              <w:t>)</w:t>
            </w:r>
          </w:p>
          <w:p w14:paraId="1A23029D" w14:textId="15223B58" w:rsidR="00946A00" w:rsidRPr="00786796" w:rsidRDefault="00946A00" w:rsidP="001A0D96">
            <w:pPr>
              <w:pStyle w:val="ListParagraph"/>
              <w:numPr>
                <w:ilvl w:val="0"/>
                <w:numId w:val="18"/>
              </w:numPr>
              <w:rPr>
                <w:rFonts w:ascii="Garamond" w:hAnsi="Garamond"/>
                <w:lang w:val="en-AU"/>
              </w:rPr>
            </w:pPr>
            <w:r w:rsidRPr="00786796">
              <w:rPr>
                <w:rFonts w:ascii="Garamond" w:hAnsi="Garamond"/>
                <w:lang w:val="en-AU"/>
              </w:rPr>
              <w:lastRenderedPageBreak/>
              <w:t xml:space="preserve">Navigating </w:t>
            </w:r>
            <w:r w:rsidRPr="00786796">
              <w:rPr>
                <w:rFonts w:ascii="Garamond" w:hAnsi="Garamond"/>
                <w:b/>
                <w:bCs/>
                <w:lang w:val="en-AU"/>
              </w:rPr>
              <w:t>North Carolina’s Medicaid transformation</w:t>
            </w:r>
            <w:r w:rsidRPr="00786796">
              <w:rPr>
                <w:rFonts w:ascii="Garamond" w:hAnsi="Garamond"/>
                <w:lang w:val="en-AU"/>
              </w:rPr>
              <w:t>: Caregivers’ perspectives through a family-centered lens</w:t>
            </w:r>
            <w:r w:rsidR="00786796" w:rsidRPr="00786796">
              <w:rPr>
                <w:rFonts w:ascii="Garamond" w:hAnsi="Garamond"/>
                <w:lang w:val="en-AU"/>
              </w:rPr>
              <w:t xml:space="preserve"> (</w:t>
            </w:r>
            <w:r w:rsidRPr="00786796">
              <w:rPr>
                <w:rFonts w:ascii="Garamond" w:hAnsi="Garamond"/>
                <w:lang w:val="en-AU"/>
              </w:rPr>
              <w:t>Brittany J Raffa, Monisa Aijaz, Brenda Amezquita-Castro, Paula H Song, Valerie A Lewis and C M Shea</w:t>
            </w:r>
            <w:r w:rsidR="00786796">
              <w:rPr>
                <w:rFonts w:ascii="Garamond" w:hAnsi="Garamond"/>
                <w:lang w:val="en-AU"/>
              </w:rPr>
              <w:t>)</w:t>
            </w:r>
          </w:p>
          <w:p w14:paraId="0DC1A9CB" w14:textId="4B888D86" w:rsidR="00946A00" w:rsidRPr="00786796" w:rsidRDefault="00946A00" w:rsidP="00CA74DC">
            <w:pPr>
              <w:pStyle w:val="ListParagraph"/>
              <w:numPr>
                <w:ilvl w:val="0"/>
                <w:numId w:val="18"/>
              </w:numPr>
              <w:rPr>
                <w:rFonts w:ascii="Garamond" w:hAnsi="Garamond"/>
                <w:lang w:val="en-AU"/>
              </w:rPr>
            </w:pPr>
            <w:r w:rsidRPr="00786796">
              <w:rPr>
                <w:rFonts w:ascii="Garamond" w:hAnsi="Garamond"/>
                <w:b/>
                <w:bCs/>
                <w:lang w:val="en-AU"/>
              </w:rPr>
              <w:t>Taskification in general practice</w:t>
            </w:r>
            <w:r w:rsidRPr="00786796">
              <w:rPr>
                <w:rFonts w:ascii="Garamond" w:hAnsi="Garamond"/>
                <w:lang w:val="en-AU"/>
              </w:rPr>
              <w:t>: A solution to, or an aggravator of, the workforce crisis?</w:t>
            </w:r>
            <w:r w:rsidR="00786796" w:rsidRPr="00786796">
              <w:rPr>
                <w:rFonts w:ascii="Garamond" w:hAnsi="Garamond"/>
                <w:lang w:val="en-AU"/>
              </w:rPr>
              <w:t xml:space="preserve"> (</w:t>
            </w:r>
            <w:r w:rsidRPr="00786796">
              <w:rPr>
                <w:rFonts w:ascii="Garamond" w:hAnsi="Garamond"/>
                <w:lang w:val="en-AU"/>
              </w:rPr>
              <w:t>Amanda N Rasmussen, Imelda Mcdermott and S Spooner</w:t>
            </w:r>
            <w:r w:rsidR="00786796">
              <w:rPr>
                <w:rFonts w:ascii="Garamond" w:hAnsi="Garamond"/>
                <w:lang w:val="en-AU"/>
              </w:rPr>
              <w:t>)</w:t>
            </w:r>
          </w:p>
          <w:p w14:paraId="081863D2" w14:textId="26C93C3F" w:rsidR="00946A00" w:rsidRPr="00BF1287" w:rsidRDefault="00946A00" w:rsidP="00786796">
            <w:pPr>
              <w:pStyle w:val="ListParagraph"/>
              <w:numPr>
                <w:ilvl w:val="0"/>
                <w:numId w:val="18"/>
              </w:numPr>
              <w:rPr>
                <w:rFonts w:ascii="Garamond" w:hAnsi="Garamond"/>
                <w:lang w:val="en-AU"/>
              </w:rPr>
            </w:pPr>
            <w:r w:rsidRPr="00786796">
              <w:rPr>
                <w:rFonts w:ascii="Garamond" w:hAnsi="Garamond"/>
                <w:lang w:val="en-AU"/>
              </w:rPr>
              <w:t xml:space="preserve">Understanding </w:t>
            </w:r>
            <w:r w:rsidRPr="00786796">
              <w:rPr>
                <w:rFonts w:ascii="Garamond" w:hAnsi="Garamond"/>
                <w:b/>
                <w:bCs/>
                <w:lang w:val="en-AU"/>
              </w:rPr>
              <w:t>why health professionals are leaving the UK national health service</w:t>
            </w:r>
            <w:r w:rsidRPr="00786796">
              <w:rPr>
                <w:rFonts w:ascii="Garamond" w:hAnsi="Garamond"/>
                <w:lang w:val="en-AU"/>
              </w:rPr>
              <w:t xml:space="preserve"> (NHS) – A systematic review and narrative synthesis</w:t>
            </w:r>
            <w:r w:rsidR="00786796" w:rsidRPr="00786796">
              <w:rPr>
                <w:rFonts w:ascii="Garamond" w:hAnsi="Garamond"/>
                <w:lang w:val="en-AU"/>
              </w:rPr>
              <w:t xml:space="preserve"> (</w:t>
            </w:r>
            <w:r w:rsidRPr="00786796">
              <w:rPr>
                <w:rFonts w:ascii="Garamond" w:hAnsi="Garamond"/>
                <w:lang w:val="en-AU"/>
              </w:rPr>
              <w:t>Chukwunwuba R Onyejesi, Tiffeny James and Kalpa Kharicha</w:t>
            </w:r>
            <w:r w:rsidR="00786796" w:rsidRPr="00786796">
              <w:rPr>
                <w:rFonts w:ascii="Garamond" w:hAnsi="Garamond"/>
                <w:lang w:val="en-AU"/>
              </w:rPr>
              <w:t>)</w:t>
            </w:r>
          </w:p>
        </w:tc>
      </w:tr>
    </w:tbl>
    <w:p w14:paraId="7E5F2FB2" w14:textId="77777777" w:rsidR="003C125A" w:rsidRPr="00BF1287" w:rsidRDefault="003C125A" w:rsidP="003C125A">
      <w:pPr>
        <w:keepLines/>
        <w:autoSpaceDE w:val="0"/>
        <w:autoSpaceDN w:val="0"/>
        <w:adjustRightInd w:val="0"/>
        <w:rPr>
          <w:rFonts w:ascii="Garamond" w:hAnsi="Garamond"/>
          <w:lang w:val="en-AU"/>
        </w:rPr>
      </w:pPr>
    </w:p>
    <w:p w14:paraId="24B5B527" w14:textId="77777777" w:rsidR="003C125A" w:rsidRPr="00BF1287" w:rsidRDefault="003C125A" w:rsidP="003C125A">
      <w:pPr>
        <w:keepNext/>
        <w:rPr>
          <w:rFonts w:ascii="Garamond" w:hAnsi="Garamond"/>
          <w:i/>
          <w:lang w:val="en-AU"/>
        </w:rPr>
      </w:pPr>
      <w:r w:rsidRPr="00BF1287">
        <w:rPr>
          <w:rFonts w:ascii="Garamond" w:hAnsi="Garamond"/>
          <w:i/>
          <w:lang w:val="en-AU"/>
        </w:rPr>
        <w:t>JBI Evidence Synthesis</w:t>
      </w:r>
    </w:p>
    <w:p w14:paraId="69F36BD0" w14:textId="3470F7CC" w:rsidR="003C125A" w:rsidRPr="00BF1287" w:rsidRDefault="003C125A" w:rsidP="003C125A">
      <w:pPr>
        <w:keepNext/>
        <w:rPr>
          <w:rFonts w:ascii="Garamond" w:hAnsi="Garamond"/>
          <w:iCs/>
          <w:lang w:val="en-AU"/>
        </w:rPr>
      </w:pPr>
      <w:r w:rsidRPr="00BF1287">
        <w:rPr>
          <w:rFonts w:ascii="Garamond" w:hAnsi="Garamond"/>
          <w:iCs/>
          <w:lang w:val="en-AU"/>
        </w:rPr>
        <w:t xml:space="preserve">Volume 24, Issue </w:t>
      </w:r>
      <w:r w:rsidR="00355261">
        <w:rPr>
          <w:rFonts w:ascii="Garamond" w:hAnsi="Garamond"/>
          <w:iCs/>
          <w:lang w:val="en-AU"/>
        </w:rPr>
        <w:t>3</w:t>
      </w:r>
      <w:r w:rsidRPr="00BF1287">
        <w:rPr>
          <w:rFonts w:ascii="Garamond" w:hAnsi="Garamond"/>
          <w:iCs/>
          <w:lang w:val="en-AU"/>
        </w:rPr>
        <w:t xml:space="preserve">, </w:t>
      </w:r>
      <w:r w:rsidR="00355261">
        <w:rPr>
          <w:rFonts w:ascii="Garamond" w:hAnsi="Garamond"/>
          <w:iCs/>
          <w:lang w:val="en-AU"/>
        </w:rPr>
        <w:t>March</w:t>
      </w:r>
      <w:r w:rsidRPr="00BF1287">
        <w:rPr>
          <w:rFonts w:ascii="Garamond" w:hAnsi="Garamond"/>
          <w:iCs/>
          <w:lang w:val="en-AU"/>
        </w:rPr>
        <w:t xml:space="preserve"> 2026</w:t>
      </w:r>
    </w:p>
    <w:tbl>
      <w:tblPr>
        <w:tblStyle w:val="TableGrid"/>
        <w:tblW w:w="9360" w:type="dxa"/>
        <w:tblInd w:w="288" w:type="dxa"/>
        <w:tblLayout w:type="fixed"/>
        <w:tblLook w:val="01E0" w:firstRow="1" w:lastRow="1" w:firstColumn="1" w:lastColumn="1" w:noHBand="0" w:noVBand="0"/>
      </w:tblPr>
      <w:tblGrid>
        <w:gridCol w:w="1080"/>
        <w:gridCol w:w="8280"/>
      </w:tblGrid>
      <w:tr w:rsidR="003C125A" w:rsidRPr="00BF1287" w14:paraId="3FCFF72D" w14:textId="77777777" w:rsidTr="00FF609F">
        <w:tc>
          <w:tcPr>
            <w:tcW w:w="1080" w:type="dxa"/>
            <w:tcBorders>
              <w:top w:val="single" w:sz="4" w:space="0" w:color="auto"/>
              <w:left w:val="single" w:sz="4" w:space="0" w:color="auto"/>
              <w:bottom w:val="single" w:sz="4" w:space="0" w:color="auto"/>
              <w:right w:val="single" w:sz="4" w:space="0" w:color="auto"/>
            </w:tcBorders>
            <w:vAlign w:val="center"/>
            <w:hideMark/>
          </w:tcPr>
          <w:p w14:paraId="3A7BF1D0" w14:textId="77777777" w:rsidR="003C125A" w:rsidRPr="00BF1287" w:rsidRDefault="003C125A" w:rsidP="00FF609F">
            <w:pPr>
              <w:rPr>
                <w:rStyle w:val="Hyperlink"/>
                <w:lang w:val="en-AU"/>
              </w:rPr>
            </w:pPr>
            <w:r w:rsidRPr="00BF128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FF89DF1" w14:textId="4120E892" w:rsidR="00355261" w:rsidRPr="00BF1287" w:rsidRDefault="00355261" w:rsidP="00355261">
            <w:pPr>
              <w:rPr>
                <w:rStyle w:val="Hyperlink"/>
                <w:rFonts w:ascii="Garamond" w:hAnsi="Garamond"/>
                <w:color w:val="auto"/>
                <w:u w:val="none"/>
                <w:lang w:val="en-AU"/>
              </w:rPr>
            </w:pPr>
            <w:hyperlink r:id="rId24" w:history="1">
              <w:r w:rsidRPr="00565207">
                <w:rPr>
                  <w:rStyle w:val="Hyperlink"/>
                  <w:rFonts w:ascii="Garamond" w:hAnsi="Garamond"/>
                  <w:lang w:val="en-AU"/>
                </w:rPr>
                <w:t>https://journals.lww.com/jbisrir/toc/2026/03000</w:t>
              </w:r>
            </w:hyperlink>
          </w:p>
        </w:tc>
      </w:tr>
      <w:tr w:rsidR="003C125A" w:rsidRPr="00BF1287" w14:paraId="588561F3" w14:textId="77777777" w:rsidTr="00FF609F">
        <w:tc>
          <w:tcPr>
            <w:tcW w:w="1080" w:type="dxa"/>
            <w:tcBorders>
              <w:top w:val="single" w:sz="4" w:space="0" w:color="auto"/>
              <w:left w:val="single" w:sz="4" w:space="0" w:color="auto"/>
              <w:bottom w:val="single" w:sz="4" w:space="0" w:color="auto"/>
              <w:right w:val="single" w:sz="4" w:space="0" w:color="auto"/>
            </w:tcBorders>
            <w:vAlign w:val="center"/>
            <w:hideMark/>
          </w:tcPr>
          <w:p w14:paraId="284A3DE9" w14:textId="77777777" w:rsidR="003C125A" w:rsidRPr="00BF1287" w:rsidRDefault="003C125A" w:rsidP="00FF609F">
            <w:pPr>
              <w:rPr>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4335CED7" w14:textId="77777777" w:rsidR="003C125A" w:rsidRPr="00BF1287" w:rsidRDefault="003C125A" w:rsidP="00FF609F">
            <w:pPr>
              <w:rPr>
                <w:rFonts w:ascii="Garamond" w:hAnsi="Garamond"/>
                <w:lang w:val="en-AU"/>
              </w:rPr>
            </w:pPr>
            <w:r w:rsidRPr="00BF1287">
              <w:rPr>
                <w:rFonts w:ascii="Garamond" w:hAnsi="Garamond"/>
                <w:lang w:val="en-AU"/>
              </w:rPr>
              <w:t xml:space="preserve">A new issue of </w:t>
            </w:r>
            <w:r w:rsidRPr="00BF1287">
              <w:rPr>
                <w:rFonts w:ascii="Garamond" w:hAnsi="Garamond"/>
                <w:i/>
                <w:lang w:val="en-AU"/>
              </w:rPr>
              <w:t xml:space="preserve">JBI Evidence Synthesis </w:t>
            </w:r>
            <w:r w:rsidRPr="00BF1287">
              <w:rPr>
                <w:rFonts w:ascii="Garamond" w:hAnsi="Garamond"/>
                <w:lang w:val="en-AU"/>
              </w:rPr>
              <w:t xml:space="preserve">has been published. Articles in this issue of </w:t>
            </w:r>
            <w:r w:rsidRPr="00BF1287">
              <w:rPr>
                <w:rFonts w:ascii="Garamond" w:hAnsi="Garamond"/>
                <w:i/>
                <w:lang w:val="en-AU"/>
              </w:rPr>
              <w:t>JBI Evidence Synthesis</w:t>
            </w:r>
            <w:r w:rsidRPr="00BF1287">
              <w:rPr>
                <w:rFonts w:ascii="Garamond" w:hAnsi="Garamond"/>
                <w:lang w:val="en-AU"/>
              </w:rPr>
              <w:t xml:space="preserve"> include:</w:t>
            </w:r>
          </w:p>
          <w:p w14:paraId="43A0F503" w14:textId="4737664C" w:rsidR="00355261" w:rsidRPr="00AC6B7F" w:rsidRDefault="00355261" w:rsidP="00E85695">
            <w:pPr>
              <w:pStyle w:val="ListParagraph"/>
              <w:numPr>
                <w:ilvl w:val="0"/>
                <w:numId w:val="18"/>
              </w:numPr>
              <w:rPr>
                <w:rFonts w:ascii="Garamond" w:hAnsi="Garamond"/>
                <w:lang w:val="en-AU"/>
              </w:rPr>
            </w:pPr>
            <w:r w:rsidRPr="00AC6B7F">
              <w:rPr>
                <w:rFonts w:ascii="Garamond" w:hAnsi="Garamond"/>
                <w:b/>
                <w:bCs/>
                <w:lang w:val="en-AU"/>
              </w:rPr>
              <w:t>Digital media campaigns for knowledge transfer</w:t>
            </w:r>
            <w:r w:rsidRPr="00AC6B7F">
              <w:rPr>
                <w:rFonts w:ascii="Garamond" w:hAnsi="Garamond"/>
                <w:lang w:val="en-AU"/>
              </w:rPr>
              <w:t>: reflections on JBI Methodology Month</w:t>
            </w:r>
            <w:r w:rsidR="00AC6B7F" w:rsidRPr="00AC6B7F">
              <w:rPr>
                <w:rFonts w:ascii="Garamond" w:hAnsi="Garamond"/>
                <w:lang w:val="en-AU"/>
              </w:rPr>
              <w:t xml:space="preserve"> (</w:t>
            </w:r>
            <w:r w:rsidRPr="00AC6B7F">
              <w:rPr>
                <w:rFonts w:ascii="Garamond" w:hAnsi="Garamond"/>
                <w:lang w:val="en-AU"/>
              </w:rPr>
              <w:t>Heather McCulloch, Bianca Pilla</w:t>
            </w:r>
            <w:r w:rsidR="00AC6B7F">
              <w:rPr>
                <w:rFonts w:ascii="Garamond" w:hAnsi="Garamond"/>
                <w:lang w:val="en-AU"/>
              </w:rPr>
              <w:t>)</w:t>
            </w:r>
          </w:p>
          <w:p w14:paraId="1279E447" w14:textId="64A30423" w:rsidR="00355261" w:rsidRPr="00AC6B7F" w:rsidRDefault="00355261" w:rsidP="00C20260">
            <w:pPr>
              <w:pStyle w:val="ListParagraph"/>
              <w:numPr>
                <w:ilvl w:val="0"/>
                <w:numId w:val="18"/>
              </w:numPr>
              <w:rPr>
                <w:rFonts w:ascii="Garamond" w:hAnsi="Garamond"/>
                <w:lang w:val="en-AU"/>
              </w:rPr>
            </w:pPr>
            <w:r w:rsidRPr="00AC6B7F">
              <w:rPr>
                <w:rFonts w:ascii="Garamond" w:hAnsi="Garamond"/>
                <w:lang w:val="en-AU"/>
              </w:rPr>
              <w:t xml:space="preserve">The revised JBI critical appraisal tool for the </w:t>
            </w:r>
            <w:r w:rsidRPr="00AC6B7F">
              <w:rPr>
                <w:rFonts w:ascii="Garamond" w:hAnsi="Garamond"/>
                <w:b/>
                <w:bCs/>
                <w:lang w:val="en-AU"/>
              </w:rPr>
              <w:t>assessment of risk of bias</w:t>
            </w:r>
            <w:r w:rsidRPr="00AC6B7F">
              <w:rPr>
                <w:rFonts w:ascii="Garamond" w:hAnsi="Garamond"/>
                <w:lang w:val="en-AU"/>
              </w:rPr>
              <w:t xml:space="preserve"> for analytical cross-sectional studies</w:t>
            </w:r>
            <w:r w:rsidR="00AC6B7F" w:rsidRPr="00AC6B7F">
              <w:rPr>
                <w:rFonts w:ascii="Garamond" w:hAnsi="Garamond"/>
                <w:lang w:val="en-AU"/>
              </w:rPr>
              <w:t xml:space="preserve"> (</w:t>
            </w:r>
            <w:r w:rsidRPr="00AC6B7F">
              <w:rPr>
                <w:rFonts w:ascii="Garamond" w:hAnsi="Garamond"/>
                <w:lang w:val="en-AU"/>
              </w:rPr>
              <w:t>Timothy H Barker, Sabira Hasanoff, Edoardo Aromataris, Jennifer C Stone, Jo Leonardi-Bee, Kim Sears, Miloslav Klugar, Catalin Tufanaru, Sandeep Moola, Xian-Liang Liu, Zachary Munn</w:t>
            </w:r>
            <w:r w:rsidR="00471AFB">
              <w:rPr>
                <w:rFonts w:ascii="Garamond" w:hAnsi="Garamond"/>
                <w:lang w:val="en-AU"/>
              </w:rPr>
              <w:t>)</w:t>
            </w:r>
          </w:p>
          <w:p w14:paraId="02CEDB66" w14:textId="5E5A8168" w:rsidR="00355261" w:rsidRPr="00471AFB" w:rsidRDefault="00355261" w:rsidP="00E36849">
            <w:pPr>
              <w:pStyle w:val="ListParagraph"/>
              <w:numPr>
                <w:ilvl w:val="0"/>
                <w:numId w:val="18"/>
              </w:numPr>
              <w:rPr>
                <w:rFonts w:ascii="Garamond" w:hAnsi="Garamond"/>
                <w:lang w:val="en-AU"/>
              </w:rPr>
            </w:pPr>
            <w:r w:rsidRPr="00471AFB">
              <w:rPr>
                <w:rFonts w:ascii="Garamond" w:hAnsi="Garamond"/>
                <w:b/>
                <w:bCs/>
                <w:lang w:val="en-AU"/>
              </w:rPr>
              <w:t>Individual participant data meta-analysis</w:t>
            </w:r>
            <w:r w:rsidRPr="00471AFB">
              <w:rPr>
                <w:rFonts w:ascii="Garamond" w:hAnsi="Garamond"/>
                <w:lang w:val="en-AU"/>
              </w:rPr>
              <w:t xml:space="preserve"> tips and tricks: troubleshooting commonly encountered issues of contacting trialists for individual participant data</w:t>
            </w:r>
            <w:r w:rsidR="00471AFB" w:rsidRPr="00471AFB">
              <w:rPr>
                <w:rFonts w:ascii="Garamond" w:hAnsi="Garamond"/>
                <w:lang w:val="en-AU"/>
              </w:rPr>
              <w:t xml:space="preserve"> (</w:t>
            </w:r>
            <w:r w:rsidRPr="00471AFB">
              <w:rPr>
                <w:rFonts w:ascii="Garamond" w:hAnsi="Garamond"/>
                <w:lang w:val="en-AU"/>
              </w:rPr>
              <w:t>M Flanagan, L C Gurrin, W Li, M Patabendige, D L Rolnik, B W Mol</w:t>
            </w:r>
            <w:r w:rsidR="00471AFB">
              <w:rPr>
                <w:rFonts w:ascii="Garamond" w:hAnsi="Garamond"/>
                <w:lang w:val="en-AU"/>
              </w:rPr>
              <w:t>)</w:t>
            </w:r>
          </w:p>
          <w:p w14:paraId="6E9E5D21" w14:textId="4E1F44FD" w:rsidR="00355261" w:rsidRPr="00471AFB" w:rsidRDefault="00355261" w:rsidP="00E30BBF">
            <w:pPr>
              <w:pStyle w:val="ListParagraph"/>
              <w:numPr>
                <w:ilvl w:val="0"/>
                <w:numId w:val="18"/>
              </w:numPr>
              <w:rPr>
                <w:rFonts w:ascii="Garamond" w:hAnsi="Garamond"/>
                <w:lang w:val="en-AU"/>
              </w:rPr>
            </w:pPr>
            <w:r w:rsidRPr="00471AFB">
              <w:rPr>
                <w:rFonts w:ascii="Garamond" w:hAnsi="Garamond"/>
                <w:b/>
                <w:bCs/>
                <w:lang w:val="en-AU"/>
              </w:rPr>
              <w:t>Bias-adjusted meta-analysis</w:t>
            </w:r>
            <w:r w:rsidRPr="00471AFB">
              <w:rPr>
                <w:rFonts w:ascii="Garamond" w:hAnsi="Garamond"/>
                <w:lang w:val="en-AU"/>
              </w:rPr>
              <w:t xml:space="preserve"> using the quality effects model: a Stata tutorial</w:t>
            </w:r>
            <w:r w:rsidR="00471AFB" w:rsidRPr="00471AFB">
              <w:rPr>
                <w:rFonts w:ascii="Garamond" w:hAnsi="Garamond"/>
                <w:lang w:val="en-AU"/>
              </w:rPr>
              <w:t xml:space="preserve"> (</w:t>
            </w:r>
            <w:r w:rsidRPr="00471AFB">
              <w:rPr>
                <w:rFonts w:ascii="Garamond" w:hAnsi="Garamond"/>
                <w:lang w:val="en-AU"/>
              </w:rPr>
              <w:t>Jennifer C Stone, Cindy Stern, R M Jia, A Whitehorn, H T Ho, S A</w:t>
            </w:r>
            <w:r w:rsidR="00471AFB">
              <w:rPr>
                <w:rFonts w:ascii="Garamond" w:hAnsi="Garamond"/>
                <w:lang w:val="en-AU"/>
              </w:rPr>
              <w:t xml:space="preserve"> </w:t>
            </w:r>
            <w:r w:rsidRPr="00471AFB">
              <w:rPr>
                <w:rFonts w:ascii="Garamond" w:hAnsi="Garamond"/>
                <w:lang w:val="en-AU"/>
              </w:rPr>
              <w:t>R Doi</w:t>
            </w:r>
            <w:r w:rsidR="00471AFB">
              <w:rPr>
                <w:rFonts w:ascii="Garamond" w:hAnsi="Garamond"/>
                <w:lang w:val="en-AU"/>
              </w:rPr>
              <w:t>)</w:t>
            </w:r>
          </w:p>
          <w:p w14:paraId="3DD66E8D" w14:textId="7315F562" w:rsidR="00355261" w:rsidRPr="00471AFB" w:rsidRDefault="00355261" w:rsidP="0066385C">
            <w:pPr>
              <w:pStyle w:val="ListParagraph"/>
              <w:numPr>
                <w:ilvl w:val="0"/>
                <w:numId w:val="18"/>
              </w:numPr>
              <w:rPr>
                <w:rFonts w:ascii="Garamond" w:hAnsi="Garamond"/>
                <w:lang w:val="en-AU"/>
              </w:rPr>
            </w:pPr>
            <w:r w:rsidRPr="00471AFB">
              <w:rPr>
                <w:rFonts w:ascii="Garamond" w:hAnsi="Garamond"/>
                <w:lang w:val="en-AU"/>
              </w:rPr>
              <w:t xml:space="preserve">Evaluating the proper use of </w:t>
            </w:r>
            <w:r w:rsidRPr="00471AFB">
              <w:rPr>
                <w:rFonts w:ascii="Garamond" w:hAnsi="Garamond"/>
                <w:b/>
                <w:bCs/>
                <w:lang w:val="en-AU"/>
              </w:rPr>
              <w:t>weighted mean difference in evidence synthesis</w:t>
            </w:r>
            <w:r w:rsidRPr="00471AFB">
              <w:rPr>
                <w:rFonts w:ascii="Garamond" w:hAnsi="Garamond"/>
                <w:lang w:val="en-AU"/>
              </w:rPr>
              <w:t>: a meta-epidemiology study</w:t>
            </w:r>
            <w:r w:rsidR="00471AFB" w:rsidRPr="00471AFB">
              <w:rPr>
                <w:rFonts w:ascii="Garamond" w:hAnsi="Garamond"/>
                <w:lang w:val="en-AU"/>
              </w:rPr>
              <w:t xml:space="preserve"> (</w:t>
            </w:r>
            <w:r w:rsidRPr="00471AFB">
              <w:rPr>
                <w:rFonts w:ascii="Garamond" w:hAnsi="Garamond"/>
                <w:lang w:val="en-AU"/>
              </w:rPr>
              <w:t>Xing Xing, Y Wang, J Tong, L Lin</w:t>
            </w:r>
            <w:r w:rsidR="00471AFB">
              <w:rPr>
                <w:rFonts w:ascii="Garamond" w:hAnsi="Garamond"/>
                <w:lang w:val="en-AU"/>
              </w:rPr>
              <w:t>)</w:t>
            </w:r>
          </w:p>
          <w:p w14:paraId="71135AC8" w14:textId="50426E74" w:rsidR="00355261" w:rsidRPr="00471AFB" w:rsidRDefault="00355261" w:rsidP="00270621">
            <w:pPr>
              <w:pStyle w:val="ListParagraph"/>
              <w:numPr>
                <w:ilvl w:val="0"/>
                <w:numId w:val="18"/>
              </w:numPr>
              <w:rPr>
                <w:rFonts w:ascii="Garamond" w:hAnsi="Garamond"/>
                <w:lang w:val="en-AU"/>
              </w:rPr>
            </w:pPr>
            <w:r w:rsidRPr="00471AFB">
              <w:rPr>
                <w:rFonts w:ascii="Garamond" w:hAnsi="Garamond"/>
                <w:lang w:val="en-AU"/>
              </w:rPr>
              <w:t xml:space="preserve">Real-world evaluation of inter-consensus agreement on the </w:t>
            </w:r>
            <w:r w:rsidRPr="00471AFB">
              <w:rPr>
                <w:rFonts w:ascii="Garamond" w:hAnsi="Garamond"/>
                <w:b/>
                <w:bCs/>
                <w:lang w:val="en-AU"/>
              </w:rPr>
              <w:t>Murad tool for appraising the methodological quality</w:t>
            </w:r>
            <w:r w:rsidRPr="00471AFB">
              <w:rPr>
                <w:rFonts w:ascii="Garamond" w:hAnsi="Garamond"/>
                <w:lang w:val="en-AU"/>
              </w:rPr>
              <w:t xml:space="preserve"> of case reports and case series</w:t>
            </w:r>
            <w:r w:rsidR="00471AFB" w:rsidRPr="00471AFB">
              <w:rPr>
                <w:rFonts w:ascii="Garamond" w:hAnsi="Garamond"/>
                <w:lang w:val="en-AU"/>
              </w:rPr>
              <w:t xml:space="preserve"> (</w:t>
            </w:r>
            <w:r w:rsidRPr="00471AFB">
              <w:rPr>
                <w:rFonts w:ascii="Garamond" w:hAnsi="Garamond"/>
                <w:lang w:val="en-AU"/>
              </w:rPr>
              <w:t>Moustafa Hegazi, Samer Saadi, Adel Kabbara Allababidi, Magdoleen H Farah, Mohamed Abusalih, Ayla S Basha, B Hasan, T Rajjo, Z Wang, M H Murad</w:t>
            </w:r>
            <w:r w:rsidR="00471AFB">
              <w:rPr>
                <w:rFonts w:ascii="Garamond" w:hAnsi="Garamond"/>
                <w:lang w:val="en-AU"/>
              </w:rPr>
              <w:t>)</w:t>
            </w:r>
          </w:p>
          <w:p w14:paraId="5DA3123B" w14:textId="339617C9" w:rsidR="00355261" w:rsidRPr="00471AFB" w:rsidRDefault="00355261" w:rsidP="003E7E5E">
            <w:pPr>
              <w:pStyle w:val="ListParagraph"/>
              <w:numPr>
                <w:ilvl w:val="0"/>
                <w:numId w:val="18"/>
              </w:numPr>
              <w:rPr>
                <w:rFonts w:ascii="Garamond" w:hAnsi="Garamond"/>
                <w:lang w:val="en-AU"/>
              </w:rPr>
            </w:pPr>
            <w:r w:rsidRPr="00471AFB">
              <w:rPr>
                <w:rFonts w:ascii="Garamond" w:hAnsi="Garamond"/>
                <w:lang w:val="en-AU"/>
              </w:rPr>
              <w:t xml:space="preserve">Evidence synthesis methodology for questions relating to </w:t>
            </w:r>
            <w:r w:rsidRPr="00471AFB">
              <w:rPr>
                <w:rFonts w:ascii="Garamond" w:hAnsi="Garamond"/>
                <w:b/>
                <w:bCs/>
                <w:lang w:val="en-AU"/>
              </w:rPr>
              <w:t>barriers and enablers in health care</w:t>
            </w:r>
            <w:r w:rsidRPr="00471AFB">
              <w:rPr>
                <w:rFonts w:ascii="Garamond" w:hAnsi="Garamond"/>
                <w:lang w:val="en-AU"/>
              </w:rPr>
              <w:t>: a scoping review</w:t>
            </w:r>
            <w:r w:rsidR="00471AFB" w:rsidRPr="00471AFB">
              <w:rPr>
                <w:rFonts w:ascii="Garamond" w:hAnsi="Garamond"/>
                <w:lang w:val="en-AU"/>
              </w:rPr>
              <w:t xml:space="preserve"> (</w:t>
            </w:r>
            <w:r w:rsidRPr="00471AFB">
              <w:rPr>
                <w:rFonts w:ascii="Garamond" w:hAnsi="Garamond"/>
                <w:lang w:val="en-AU"/>
              </w:rPr>
              <w:t>Cindy Stern, Chelsea Valenzuela, Ashley Whitehorn, Danielle Pollock, Sonia Minooee, Dilan Arun Gohil, Zheng Zhu, Pamela Kirkpatrick, Ricardo Loureiro, Ellen Davies, Daniela Cardoso, Zachary Munn, Judith Carrier, Dawid Pieper, Kay Cooper, Romy M Jia, H Loveday, P Martin, S Salmond, K Borges dos Santos, N Habibi, L Lizarondo</w:t>
            </w:r>
            <w:r w:rsidR="00471AFB">
              <w:rPr>
                <w:rFonts w:ascii="Garamond" w:hAnsi="Garamond"/>
                <w:lang w:val="en-AU"/>
              </w:rPr>
              <w:t>)</w:t>
            </w:r>
          </w:p>
          <w:p w14:paraId="13E21FD3" w14:textId="353A3541" w:rsidR="00355261" w:rsidRPr="00471AFB" w:rsidRDefault="00355261" w:rsidP="00871B9D">
            <w:pPr>
              <w:pStyle w:val="ListParagraph"/>
              <w:numPr>
                <w:ilvl w:val="0"/>
                <w:numId w:val="18"/>
              </w:numPr>
              <w:rPr>
                <w:rFonts w:ascii="Garamond" w:hAnsi="Garamond"/>
                <w:lang w:val="en-AU"/>
              </w:rPr>
            </w:pPr>
            <w:r w:rsidRPr="00471AFB">
              <w:rPr>
                <w:rFonts w:ascii="Garamond" w:hAnsi="Garamond"/>
                <w:lang w:val="en-AU"/>
              </w:rPr>
              <w:t xml:space="preserve">User experience and adoption of </w:t>
            </w:r>
            <w:r w:rsidRPr="00471AFB">
              <w:rPr>
                <w:rFonts w:ascii="Garamond" w:hAnsi="Garamond"/>
                <w:b/>
                <w:bCs/>
                <w:lang w:val="en-AU"/>
              </w:rPr>
              <w:t>automation and AI for evidence synthesis</w:t>
            </w:r>
            <w:r w:rsidRPr="00471AFB">
              <w:rPr>
                <w:rFonts w:ascii="Garamond" w:hAnsi="Garamond"/>
                <w:lang w:val="en-AU"/>
              </w:rPr>
              <w:t>: a scoping review protocol</w:t>
            </w:r>
            <w:r w:rsidR="00471AFB" w:rsidRPr="00471AFB">
              <w:rPr>
                <w:rFonts w:ascii="Garamond" w:hAnsi="Garamond"/>
                <w:lang w:val="en-AU"/>
              </w:rPr>
              <w:t xml:space="preserve"> (</w:t>
            </w:r>
            <w:r w:rsidRPr="00471AFB">
              <w:rPr>
                <w:rFonts w:ascii="Garamond" w:hAnsi="Garamond"/>
                <w:lang w:val="en-AU"/>
              </w:rPr>
              <w:t>C Valenzuela, C Stern, E Aromataris</w:t>
            </w:r>
            <w:r w:rsidR="00471AFB">
              <w:rPr>
                <w:rFonts w:ascii="Garamond" w:hAnsi="Garamond"/>
                <w:lang w:val="en-AU"/>
              </w:rPr>
              <w:t>)</w:t>
            </w:r>
          </w:p>
          <w:p w14:paraId="3BD64F65" w14:textId="011114DD" w:rsidR="00355261" w:rsidRPr="00471AFB" w:rsidRDefault="00355261" w:rsidP="009F7E55">
            <w:pPr>
              <w:pStyle w:val="ListParagraph"/>
              <w:numPr>
                <w:ilvl w:val="0"/>
                <w:numId w:val="18"/>
              </w:numPr>
              <w:rPr>
                <w:rFonts w:ascii="Garamond" w:hAnsi="Garamond"/>
                <w:lang w:val="en-AU"/>
              </w:rPr>
            </w:pPr>
            <w:r w:rsidRPr="00471AFB">
              <w:rPr>
                <w:rFonts w:ascii="Garamond" w:hAnsi="Garamond"/>
                <w:lang w:val="en-AU"/>
              </w:rPr>
              <w:t xml:space="preserve">Simulation-based education to support </w:t>
            </w:r>
            <w:r w:rsidRPr="00471AFB">
              <w:rPr>
                <w:rFonts w:ascii="Garamond" w:hAnsi="Garamond"/>
                <w:b/>
                <w:bCs/>
                <w:lang w:val="en-AU"/>
              </w:rPr>
              <w:t>new graduate nurses during transition to practice in critical care</w:t>
            </w:r>
            <w:r w:rsidRPr="00471AFB">
              <w:rPr>
                <w:rFonts w:ascii="Garamond" w:hAnsi="Garamond"/>
                <w:lang w:val="en-AU"/>
              </w:rPr>
              <w:t>: a mixed methods systematic review protocol</w:t>
            </w:r>
            <w:r w:rsidR="00471AFB" w:rsidRPr="00471AFB">
              <w:rPr>
                <w:rFonts w:ascii="Garamond" w:hAnsi="Garamond"/>
                <w:lang w:val="en-AU"/>
              </w:rPr>
              <w:t xml:space="preserve"> (</w:t>
            </w:r>
            <w:r w:rsidRPr="00471AFB">
              <w:rPr>
                <w:rFonts w:ascii="Garamond" w:hAnsi="Garamond"/>
                <w:lang w:val="en-AU"/>
              </w:rPr>
              <w:t>Laura Freeman, Caroline Sabotig, Andria Phillips, Aleasha Naggyah, Brandi Vanderspank-Wright, Jane Tyerman</w:t>
            </w:r>
          </w:p>
          <w:p w14:paraId="3FBDEC6A" w14:textId="6DB16835" w:rsidR="00355261" w:rsidRPr="00471AFB" w:rsidRDefault="00355261" w:rsidP="00680963">
            <w:pPr>
              <w:pStyle w:val="ListParagraph"/>
              <w:numPr>
                <w:ilvl w:val="0"/>
                <w:numId w:val="18"/>
              </w:numPr>
              <w:rPr>
                <w:rFonts w:ascii="Garamond" w:hAnsi="Garamond"/>
                <w:lang w:val="en-AU"/>
              </w:rPr>
            </w:pPr>
            <w:r w:rsidRPr="00471AFB">
              <w:rPr>
                <w:rFonts w:ascii="Garamond" w:hAnsi="Garamond"/>
                <w:lang w:val="en-AU"/>
              </w:rPr>
              <w:t xml:space="preserve">Interventions for </w:t>
            </w:r>
            <w:r w:rsidRPr="00471AFB">
              <w:rPr>
                <w:rFonts w:ascii="Garamond" w:hAnsi="Garamond"/>
                <w:b/>
                <w:bCs/>
                <w:lang w:val="en-AU"/>
              </w:rPr>
              <w:t>promoting climate actions and enhancing psychological health</w:t>
            </w:r>
            <w:r w:rsidRPr="00471AFB">
              <w:rPr>
                <w:rFonts w:ascii="Garamond" w:hAnsi="Garamond"/>
                <w:lang w:val="en-AU"/>
              </w:rPr>
              <w:t>: a scoping review protocol</w:t>
            </w:r>
            <w:r w:rsidR="00471AFB" w:rsidRPr="00471AFB">
              <w:rPr>
                <w:rFonts w:ascii="Garamond" w:hAnsi="Garamond"/>
                <w:lang w:val="en-AU"/>
              </w:rPr>
              <w:t xml:space="preserve"> (</w:t>
            </w:r>
            <w:r w:rsidRPr="00471AFB">
              <w:rPr>
                <w:rFonts w:ascii="Garamond" w:hAnsi="Garamond"/>
                <w:lang w:val="en-AU"/>
              </w:rPr>
              <w:t>M Yong, Y Xu, A von Hagen, S S Ho</w:t>
            </w:r>
            <w:r w:rsidR="00471AFB">
              <w:rPr>
                <w:rFonts w:ascii="Garamond" w:hAnsi="Garamond"/>
                <w:lang w:val="en-AU"/>
              </w:rPr>
              <w:t>)</w:t>
            </w:r>
          </w:p>
          <w:p w14:paraId="113F8F53" w14:textId="11D8C69F" w:rsidR="00355261" w:rsidRPr="00471AFB" w:rsidRDefault="00355261" w:rsidP="00F73FD6">
            <w:pPr>
              <w:pStyle w:val="ListParagraph"/>
              <w:numPr>
                <w:ilvl w:val="0"/>
                <w:numId w:val="18"/>
              </w:numPr>
              <w:rPr>
                <w:rFonts w:ascii="Garamond" w:hAnsi="Garamond"/>
                <w:lang w:val="en-AU"/>
              </w:rPr>
            </w:pPr>
            <w:r w:rsidRPr="00471AFB">
              <w:rPr>
                <w:rFonts w:ascii="Garamond" w:hAnsi="Garamond"/>
                <w:lang w:val="en-AU"/>
              </w:rPr>
              <w:t xml:space="preserve">Effectiveness of play therapy vs non-play interventions in </w:t>
            </w:r>
            <w:r w:rsidRPr="00471AFB">
              <w:rPr>
                <w:rFonts w:ascii="Garamond" w:hAnsi="Garamond"/>
                <w:b/>
                <w:bCs/>
                <w:lang w:val="en-AU"/>
              </w:rPr>
              <w:t>palliative care for children and adolescents with cancer</w:t>
            </w:r>
            <w:r w:rsidRPr="00471AFB">
              <w:rPr>
                <w:rFonts w:ascii="Garamond" w:hAnsi="Garamond"/>
                <w:lang w:val="en-AU"/>
              </w:rPr>
              <w:t>: a systematic review protocol</w:t>
            </w:r>
            <w:r w:rsidR="00471AFB" w:rsidRPr="00471AFB">
              <w:rPr>
                <w:rFonts w:ascii="Garamond" w:hAnsi="Garamond"/>
                <w:lang w:val="en-AU"/>
              </w:rPr>
              <w:t xml:space="preserve"> (</w:t>
            </w:r>
            <w:r w:rsidRPr="00471AFB">
              <w:rPr>
                <w:rFonts w:ascii="Garamond" w:hAnsi="Garamond"/>
                <w:lang w:val="en-AU"/>
              </w:rPr>
              <w:t>Nikka Karla R Santos, Jon Timothy M Rivero, V C Dones III, R M Jia, S J Hines</w:t>
            </w:r>
            <w:r w:rsidR="00471AFB">
              <w:rPr>
                <w:rFonts w:ascii="Garamond" w:hAnsi="Garamond"/>
                <w:lang w:val="en-AU"/>
              </w:rPr>
              <w:t>)</w:t>
            </w:r>
          </w:p>
          <w:p w14:paraId="57B6675D" w14:textId="64F38AEA" w:rsidR="00355261" w:rsidRPr="00471AFB" w:rsidRDefault="00355261" w:rsidP="00B85ED9">
            <w:pPr>
              <w:pStyle w:val="ListParagraph"/>
              <w:numPr>
                <w:ilvl w:val="0"/>
                <w:numId w:val="18"/>
              </w:numPr>
              <w:rPr>
                <w:rFonts w:ascii="Garamond" w:hAnsi="Garamond"/>
                <w:lang w:val="en-AU"/>
              </w:rPr>
            </w:pPr>
            <w:r w:rsidRPr="00471AFB">
              <w:rPr>
                <w:rFonts w:ascii="Garamond" w:hAnsi="Garamond"/>
                <w:lang w:val="en-AU"/>
              </w:rPr>
              <w:lastRenderedPageBreak/>
              <w:t xml:space="preserve">Non-synthetic vs synthetic local drug delivery agents for the treatment of </w:t>
            </w:r>
            <w:r w:rsidRPr="00471AFB">
              <w:rPr>
                <w:rFonts w:ascii="Garamond" w:hAnsi="Garamond"/>
                <w:b/>
                <w:bCs/>
                <w:lang w:val="en-AU"/>
              </w:rPr>
              <w:t>periodontitis</w:t>
            </w:r>
            <w:r w:rsidRPr="00471AFB">
              <w:rPr>
                <w:rFonts w:ascii="Garamond" w:hAnsi="Garamond"/>
                <w:lang w:val="en-AU"/>
              </w:rPr>
              <w:t xml:space="preserve"> in adults: a systematic review and meta-analysis protocol</w:t>
            </w:r>
            <w:r w:rsidR="00471AFB" w:rsidRPr="00471AFB">
              <w:rPr>
                <w:rFonts w:ascii="Garamond" w:hAnsi="Garamond"/>
                <w:lang w:val="en-AU"/>
              </w:rPr>
              <w:t xml:space="preserve"> (</w:t>
            </w:r>
            <w:r w:rsidRPr="00471AFB">
              <w:rPr>
                <w:rFonts w:ascii="Garamond" w:hAnsi="Garamond"/>
                <w:lang w:val="en-AU"/>
              </w:rPr>
              <w:t>Pallavi Menon, Vineetha Karuveettil, Shilpa Ramachandran</w:t>
            </w:r>
            <w:r w:rsidR="00471AFB">
              <w:rPr>
                <w:rFonts w:ascii="Garamond" w:hAnsi="Garamond"/>
                <w:lang w:val="en-AU"/>
              </w:rPr>
              <w:t>)</w:t>
            </w:r>
          </w:p>
          <w:p w14:paraId="52E5C288" w14:textId="40D2BEA8" w:rsidR="00355261" w:rsidRPr="00471AFB" w:rsidRDefault="00355261" w:rsidP="005924A4">
            <w:pPr>
              <w:pStyle w:val="ListParagraph"/>
              <w:numPr>
                <w:ilvl w:val="0"/>
                <w:numId w:val="18"/>
              </w:numPr>
              <w:rPr>
                <w:rFonts w:ascii="Garamond" w:hAnsi="Garamond"/>
                <w:lang w:val="en-AU"/>
              </w:rPr>
            </w:pPr>
            <w:r w:rsidRPr="00471AFB">
              <w:rPr>
                <w:rFonts w:ascii="Garamond" w:hAnsi="Garamond"/>
                <w:lang w:val="en-AU"/>
              </w:rPr>
              <w:t xml:space="preserve">Implementation of </w:t>
            </w:r>
            <w:r w:rsidRPr="00471AFB">
              <w:rPr>
                <w:rFonts w:ascii="Garamond" w:hAnsi="Garamond"/>
                <w:b/>
                <w:bCs/>
                <w:lang w:val="en-AU"/>
              </w:rPr>
              <w:t>vancomycin</w:t>
            </w:r>
            <w:r w:rsidRPr="00471AFB">
              <w:rPr>
                <w:rFonts w:ascii="Garamond" w:hAnsi="Garamond"/>
                <w:lang w:val="en-AU"/>
              </w:rPr>
              <w:t xml:space="preserve"> area under the curve therapeutic drug monitoring with model-informed precision dosing: a scoping review protocol</w:t>
            </w:r>
            <w:r w:rsidR="00471AFB" w:rsidRPr="00471AFB">
              <w:rPr>
                <w:rFonts w:ascii="Garamond" w:hAnsi="Garamond"/>
                <w:lang w:val="en-AU"/>
              </w:rPr>
              <w:t xml:space="preserve"> (</w:t>
            </w:r>
            <w:r w:rsidRPr="00471AFB">
              <w:rPr>
                <w:rFonts w:ascii="Garamond" w:hAnsi="Garamond"/>
                <w:lang w:val="en-AU"/>
              </w:rPr>
              <w:t>Brett Ritchie, Stephanie E Reuter, Kylie Porritt</w:t>
            </w:r>
            <w:r w:rsidR="00471AFB">
              <w:rPr>
                <w:rFonts w:ascii="Garamond" w:hAnsi="Garamond"/>
                <w:lang w:val="en-AU"/>
              </w:rPr>
              <w:t>)</w:t>
            </w:r>
          </w:p>
          <w:p w14:paraId="5BC8E9B1" w14:textId="0A75BC24" w:rsidR="00355261" w:rsidRPr="00471AFB" w:rsidRDefault="00355261" w:rsidP="00474606">
            <w:pPr>
              <w:pStyle w:val="ListParagraph"/>
              <w:numPr>
                <w:ilvl w:val="0"/>
                <w:numId w:val="18"/>
              </w:numPr>
              <w:rPr>
                <w:rFonts w:ascii="Garamond" w:hAnsi="Garamond"/>
                <w:lang w:val="en-AU"/>
              </w:rPr>
            </w:pPr>
            <w:r w:rsidRPr="00471AFB">
              <w:rPr>
                <w:rFonts w:ascii="Garamond" w:hAnsi="Garamond"/>
                <w:lang w:val="en-AU"/>
              </w:rPr>
              <w:t xml:space="preserve">Midwifery students’ experiences with practicing the </w:t>
            </w:r>
            <w:r w:rsidRPr="00471AFB">
              <w:rPr>
                <w:rFonts w:ascii="Garamond" w:hAnsi="Garamond"/>
                <w:b/>
                <w:bCs/>
                <w:lang w:val="en-AU"/>
              </w:rPr>
              <w:t>midwifery philosophy of care</w:t>
            </w:r>
            <w:r w:rsidRPr="00471AFB">
              <w:rPr>
                <w:rFonts w:ascii="Garamond" w:hAnsi="Garamond"/>
                <w:lang w:val="en-AU"/>
              </w:rPr>
              <w:t xml:space="preserve"> during clinical practice in the hospital settings: a qualitative systematic review protocol</w:t>
            </w:r>
            <w:r w:rsidR="00471AFB" w:rsidRPr="00471AFB">
              <w:rPr>
                <w:rFonts w:ascii="Garamond" w:hAnsi="Garamond"/>
                <w:lang w:val="en-AU"/>
              </w:rPr>
              <w:t xml:space="preserve"> (</w:t>
            </w:r>
            <w:r w:rsidRPr="00471AFB">
              <w:rPr>
                <w:rFonts w:ascii="Garamond" w:hAnsi="Garamond"/>
                <w:lang w:val="en-AU"/>
              </w:rPr>
              <w:t>D Waller, P Thomas, M Serex, A Abderhalden-Zellweger</w:t>
            </w:r>
            <w:r w:rsidR="00471AFB">
              <w:rPr>
                <w:rFonts w:ascii="Garamond" w:hAnsi="Garamond"/>
                <w:lang w:val="en-AU"/>
              </w:rPr>
              <w:t>)</w:t>
            </w:r>
          </w:p>
          <w:p w14:paraId="0F49A663" w14:textId="2207F22F" w:rsidR="00355261" w:rsidRPr="00471AFB" w:rsidRDefault="00355261" w:rsidP="003110A6">
            <w:pPr>
              <w:pStyle w:val="ListParagraph"/>
              <w:numPr>
                <w:ilvl w:val="0"/>
                <w:numId w:val="18"/>
              </w:numPr>
              <w:rPr>
                <w:rFonts w:ascii="Garamond" w:hAnsi="Garamond"/>
                <w:lang w:val="en-AU"/>
              </w:rPr>
            </w:pPr>
            <w:r w:rsidRPr="00471AFB">
              <w:rPr>
                <w:rFonts w:ascii="Garamond" w:hAnsi="Garamond"/>
                <w:b/>
                <w:bCs/>
                <w:lang w:val="en-AU"/>
              </w:rPr>
              <w:t>Afrocentric approaches to primary health care</w:t>
            </w:r>
            <w:r w:rsidRPr="00471AFB">
              <w:rPr>
                <w:rFonts w:ascii="Garamond" w:hAnsi="Garamond"/>
                <w:lang w:val="en-AU"/>
              </w:rPr>
              <w:t xml:space="preserve"> provision with Black populations: a scoping review protocol</w:t>
            </w:r>
            <w:r w:rsidR="00471AFB" w:rsidRPr="00471AFB">
              <w:rPr>
                <w:rFonts w:ascii="Garamond" w:hAnsi="Garamond"/>
                <w:lang w:val="en-AU"/>
              </w:rPr>
              <w:t xml:space="preserve"> (</w:t>
            </w:r>
            <w:r w:rsidRPr="00471AFB">
              <w:rPr>
                <w:rFonts w:ascii="Garamond" w:hAnsi="Garamond"/>
                <w:lang w:val="en-AU"/>
              </w:rPr>
              <w:t>Vivian Yejide Kilanko, Martha M Whitfield, Mustofa W Jemal, Amanda Ross-White, R Wilson, C Davison</w:t>
            </w:r>
            <w:r w:rsidR="00471AFB">
              <w:rPr>
                <w:rFonts w:ascii="Garamond" w:hAnsi="Garamond"/>
                <w:lang w:val="en-AU"/>
              </w:rPr>
              <w:t>)</w:t>
            </w:r>
          </w:p>
          <w:p w14:paraId="024CD49E" w14:textId="59EC254A" w:rsidR="003C125A" w:rsidRPr="00BF1287" w:rsidRDefault="00355261" w:rsidP="00471AFB">
            <w:pPr>
              <w:pStyle w:val="ListParagraph"/>
              <w:numPr>
                <w:ilvl w:val="0"/>
                <w:numId w:val="18"/>
              </w:numPr>
              <w:rPr>
                <w:rFonts w:ascii="Garamond" w:hAnsi="Garamond"/>
                <w:lang w:val="en-AU"/>
              </w:rPr>
            </w:pPr>
            <w:r w:rsidRPr="00355261">
              <w:rPr>
                <w:rFonts w:ascii="Garamond" w:hAnsi="Garamond"/>
                <w:lang w:val="en-AU"/>
              </w:rPr>
              <w:t xml:space="preserve">Signs and symptoms of </w:t>
            </w:r>
            <w:r w:rsidRPr="00471AFB">
              <w:rPr>
                <w:rFonts w:ascii="Garamond" w:hAnsi="Garamond"/>
                <w:b/>
                <w:bCs/>
                <w:lang w:val="en-AU"/>
              </w:rPr>
              <w:t>acute tacrolimus toxicity in solid organ transplant recipients</w:t>
            </w:r>
            <w:r w:rsidRPr="00355261">
              <w:rPr>
                <w:rFonts w:ascii="Garamond" w:hAnsi="Garamond"/>
                <w:lang w:val="en-AU"/>
              </w:rPr>
              <w:t>: a scoping review protocol</w:t>
            </w:r>
            <w:r w:rsidR="00471AFB">
              <w:rPr>
                <w:rFonts w:ascii="Garamond" w:hAnsi="Garamond"/>
                <w:lang w:val="en-AU"/>
              </w:rPr>
              <w:t xml:space="preserve"> (</w:t>
            </w:r>
            <w:r w:rsidRPr="00355261">
              <w:rPr>
                <w:rFonts w:ascii="Garamond" w:hAnsi="Garamond"/>
                <w:lang w:val="en-AU"/>
              </w:rPr>
              <w:t>Lídia Einsfeld, K Asturian, D Pilger</w:t>
            </w:r>
            <w:r w:rsidR="00471AFB">
              <w:rPr>
                <w:rFonts w:ascii="Garamond" w:hAnsi="Garamond"/>
                <w:lang w:val="en-AU"/>
              </w:rPr>
              <w:t>)</w:t>
            </w:r>
          </w:p>
        </w:tc>
      </w:tr>
    </w:tbl>
    <w:p w14:paraId="100B9C19" w14:textId="77777777" w:rsidR="003C125A" w:rsidRPr="00BF1287" w:rsidRDefault="003C125A" w:rsidP="003C125A">
      <w:pPr>
        <w:rPr>
          <w:rFonts w:ascii="Garamond" w:hAnsi="Garamond"/>
          <w:b/>
          <w:lang w:val="en-AU"/>
        </w:rPr>
      </w:pPr>
    </w:p>
    <w:p w14:paraId="31A22402" w14:textId="77777777" w:rsidR="00F9255C" w:rsidRPr="00BF1287" w:rsidRDefault="00F9255C" w:rsidP="00F9255C">
      <w:pPr>
        <w:keepNext/>
        <w:rPr>
          <w:rFonts w:ascii="Garamond" w:hAnsi="Garamond"/>
          <w:lang w:val="en-AU"/>
        </w:rPr>
      </w:pPr>
      <w:r w:rsidRPr="00BF1287">
        <w:rPr>
          <w:rFonts w:ascii="Garamond" w:hAnsi="Garamond"/>
          <w:i/>
          <w:lang w:val="en-AU"/>
        </w:rPr>
        <w:t xml:space="preserve">BMJ Quality &amp; Safety </w:t>
      </w:r>
      <w:r w:rsidRPr="00BF128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F9255C" w:rsidRPr="00BF1287" w14:paraId="5E1C39E1" w14:textId="77777777">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44C206B" w14:textId="77777777" w:rsidR="00F9255C" w:rsidRPr="00BF1287" w:rsidRDefault="00F9255C">
            <w:pPr>
              <w:keepNext/>
              <w:rPr>
                <w:rFonts w:ascii="Garamond" w:hAnsi="Garamond"/>
                <w:lang w:val="en-AU"/>
              </w:rPr>
            </w:pPr>
            <w:r w:rsidRPr="00BF1287">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67846B7B" w14:textId="76690AA1" w:rsidR="00F9255C" w:rsidRPr="00BF1287" w:rsidRDefault="00F963DF">
            <w:pPr>
              <w:keepNext/>
              <w:rPr>
                <w:rFonts w:ascii="Garamond" w:hAnsi="Garamond"/>
                <w:lang w:val="en-AU"/>
              </w:rPr>
            </w:pPr>
            <w:hyperlink r:id="rId25" w:history="1">
              <w:r w:rsidRPr="00BF1287">
                <w:rPr>
                  <w:rStyle w:val="Hyperlink"/>
                  <w:rFonts w:ascii="Garamond" w:hAnsi="Garamond"/>
                  <w:lang w:val="en-AU"/>
                </w:rPr>
                <w:t>https://qualitysafety.bmj.com/content/early/recent</w:t>
              </w:r>
            </w:hyperlink>
          </w:p>
        </w:tc>
      </w:tr>
      <w:tr w:rsidR="00F9255C" w:rsidRPr="00BF1287" w14:paraId="64EB5A3D" w14:textId="77777777">
        <w:tc>
          <w:tcPr>
            <w:tcW w:w="1080" w:type="dxa"/>
            <w:tcBorders>
              <w:top w:val="single" w:sz="4" w:space="0" w:color="auto"/>
              <w:left w:val="single" w:sz="4" w:space="0" w:color="auto"/>
              <w:bottom w:val="single" w:sz="4" w:space="0" w:color="auto"/>
              <w:right w:val="single" w:sz="4" w:space="0" w:color="auto"/>
            </w:tcBorders>
            <w:vAlign w:val="center"/>
          </w:tcPr>
          <w:p w14:paraId="7BE551AA" w14:textId="77777777" w:rsidR="00F9255C" w:rsidRPr="00BF1287" w:rsidRDefault="00F9255C">
            <w:pPr>
              <w:rPr>
                <w:rFonts w:ascii="Garamond" w:hAnsi="Garamond"/>
                <w:lang w:val="en-AU"/>
              </w:rPr>
            </w:pPr>
            <w:r w:rsidRPr="00BF1287">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277ADA4D" w14:textId="77777777" w:rsidR="00F9255C" w:rsidRPr="00BF1287" w:rsidRDefault="00F9255C">
            <w:pPr>
              <w:rPr>
                <w:rFonts w:ascii="Garamond" w:hAnsi="Garamond"/>
                <w:lang w:val="en-AU"/>
              </w:rPr>
            </w:pPr>
            <w:r w:rsidRPr="00BF1287">
              <w:rPr>
                <w:rFonts w:ascii="Garamond" w:hAnsi="Garamond"/>
                <w:i/>
                <w:lang w:val="en-AU"/>
              </w:rPr>
              <w:t>BMJ Quality &amp;Safety</w:t>
            </w:r>
            <w:r w:rsidRPr="00BF1287">
              <w:rPr>
                <w:rFonts w:ascii="Garamond" w:hAnsi="Garamond"/>
                <w:lang w:val="en-AU"/>
              </w:rPr>
              <w:t xml:space="preserve"> has published </w:t>
            </w:r>
            <w:proofErr w:type="gramStart"/>
            <w:r w:rsidRPr="00BF1287">
              <w:rPr>
                <w:rFonts w:ascii="Garamond" w:hAnsi="Garamond"/>
                <w:lang w:val="en-AU"/>
              </w:rPr>
              <w:t>a number of</w:t>
            </w:r>
            <w:proofErr w:type="gramEnd"/>
            <w:r w:rsidRPr="00BF1287">
              <w:rPr>
                <w:rFonts w:ascii="Garamond" w:hAnsi="Garamond"/>
                <w:lang w:val="en-AU"/>
              </w:rPr>
              <w:t xml:space="preserve"> ‘online first’ articles, including:</w:t>
            </w:r>
          </w:p>
          <w:p w14:paraId="2F15730C" w14:textId="662F0744" w:rsidR="00337152" w:rsidRPr="00BF1287" w:rsidRDefault="008316DB" w:rsidP="008316DB">
            <w:pPr>
              <w:pStyle w:val="ListParagraph"/>
              <w:numPr>
                <w:ilvl w:val="0"/>
                <w:numId w:val="16"/>
              </w:numPr>
              <w:rPr>
                <w:rFonts w:ascii="Garamond" w:hAnsi="Garamond"/>
                <w:lang w:val="en-AU"/>
              </w:rPr>
            </w:pPr>
            <w:r w:rsidRPr="008316DB">
              <w:rPr>
                <w:rFonts w:ascii="Garamond" w:hAnsi="Garamond"/>
                <w:lang w:val="en-AU"/>
              </w:rPr>
              <w:t xml:space="preserve">Is independent double-checking superior to </w:t>
            </w:r>
            <w:proofErr w:type="gramStart"/>
            <w:r w:rsidRPr="008316DB">
              <w:rPr>
                <w:rFonts w:ascii="Garamond" w:hAnsi="Garamond"/>
                <w:lang w:val="en-AU"/>
              </w:rPr>
              <w:t>single-checking</w:t>
            </w:r>
            <w:proofErr w:type="gramEnd"/>
            <w:r w:rsidRPr="008316DB">
              <w:rPr>
                <w:rFonts w:ascii="Garamond" w:hAnsi="Garamond"/>
                <w:lang w:val="en-AU"/>
              </w:rPr>
              <w:t xml:space="preserve"> in </w:t>
            </w:r>
            <w:r w:rsidRPr="008316DB">
              <w:rPr>
                <w:rFonts w:ascii="Garamond" w:hAnsi="Garamond"/>
                <w:b/>
                <w:bCs/>
                <w:lang w:val="en-AU"/>
              </w:rPr>
              <w:t>medication administration error detection</w:t>
            </w:r>
            <w:r w:rsidRPr="008316DB">
              <w:rPr>
                <w:rFonts w:ascii="Garamond" w:hAnsi="Garamond"/>
                <w:lang w:val="en-AU"/>
              </w:rPr>
              <w:t>? A randomised controlled simulation trial</w:t>
            </w:r>
            <w:r>
              <w:rPr>
                <w:rFonts w:ascii="Garamond" w:hAnsi="Garamond"/>
                <w:lang w:val="en-AU"/>
              </w:rPr>
              <w:t xml:space="preserve"> (</w:t>
            </w:r>
            <w:r w:rsidRPr="008316DB">
              <w:rPr>
                <w:rFonts w:ascii="Garamond" w:hAnsi="Garamond"/>
                <w:lang w:val="en-AU"/>
              </w:rPr>
              <w:t>Johanna I Westbrook, Ryan Daniel McMullan, Erin Fitzpatrick, Alison Merchant, Mark Wiggins, Nanda Aryal, Magdalena Z Raban, Alan Gardo, Caleb Lapointe, Philip Williams, XLing Li</w:t>
            </w:r>
            <w:r>
              <w:rPr>
                <w:rFonts w:ascii="Garamond" w:hAnsi="Garamond"/>
                <w:lang w:val="en-AU"/>
              </w:rPr>
              <w:t>)</w:t>
            </w:r>
          </w:p>
        </w:tc>
      </w:tr>
    </w:tbl>
    <w:p w14:paraId="33F1CFEB" w14:textId="77777777" w:rsidR="00F9255C" w:rsidRPr="008316DB" w:rsidRDefault="00F9255C" w:rsidP="00F9255C">
      <w:pPr>
        <w:keepLines/>
        <w:autoSpaceDE w:val="0"/>
        <w:autoSpaceDN w:val="0"/>
        <w:adjustRightInd w:val="0"/>
        <w:rPr>
          <w:rFonts w:ascii="Garamond" w:hAnsi="Garamond"/>
          <w:i/>
        </w:rPr>
      </w:pPr>
    </w:p>
    <w:p w14:paraId="608E5154" w14:textId="77777777" w:rsidR="00275F7D" w:rsidRPr="00BF1287" w:rsidRDefault="00275F7D" w:rsidP="00275F7D">
      <w:pPr>
        <w:keepNext/>
        <w:rPr>
          <w:rFonts w:ascii="Garamond" w:hAnsi="Garamond"/>
          <w:lang w:val="en-AU"/>
        </w:rPr>
      </w:pPr>
      <w:r w:rsidRPr="00BF1287">
        <w:rPr>
          <w:rFonts w:ascii="Garamond" w:hAnsi="Garamond"/>
          <w:i/>
          <w:lang w:val="en-AU"/>
        </w:rPr>
        <w:t xml:space="preserve">International Journal for Quality in Health Care </w:t>
      </w:r>
      <w:r w:rsidRPr="00BF128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275F7D" w:rsidRPr="00BF1287" w14:paraId="3C6D7A46"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4ED2F76E" w14:textId="77777777" w:rsidR="00275F7D" w:rsidRPr="00BF1287" w:rsidRDefault="00275F7D" w:rsidP="00B8228D">
            <w:pPr>
              <w:keepNext/>
              <w:rPr>
                <w:rFonts w:ascii="Garamond" w:hAnsi="Garamond"/>
                <w:lang w:val="en-AU"/>
              </w:rPr>
            </w:pPr>
            <w:r w:rsidRPr="00BF128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E6B10BA" w14:textId="77777777" w:rsidR="00275F7D" w:rsidRPr="00BF1287" w:rsidRDefault="00275F7D" w:rsidP="00B8228D">
            <w:pPr>
              <w:keepNext/>
              <w:rPr>
                <w:rFonts w:ascii="Garamond" w:hAnsi="Garamond"/>
                <w:lang w:val="en-AU"/>
              </w:rPr>
            </w:pPr>
            <w:hyperlink r:id="rId26" w:history="1">
              <w:r w:rsidRPr="00BF1287">
                <w:rPr>
                  <w:rStyle w:val="Hyperlink"/>
                  <w:rFonts w:ascii="Garamond" w:hAnsi="Garamond"/>
                  <w:lang w:val="en-AU"/>
                </w:rPr>
                <w:t>https://academic.oup.com/intqhc/advance-articles</w:t>
              </w:r>
            </w:hyperlink>
          </w:p>
        </w:tc>
      </w:tr>
      <w:tr w:rsidR="00275F7D" w:rsidRPr="00BF1287" w14:paraId="06C0CBE3"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4EF8ACF1" w14:textId="77777777" w:rsidR="00275F7D" w:rsidRPr="00BF1287" w:rsidRDefault="00275F7D" w:rsidP="00B8228D">
            <w:pPr>
              <w:rPr>
                <w:rFonts w:ascii="Garamond" w:hAnsi="Garamond"/>
                <w:lang w:val="en-AU"/>
              </w:rPr>
            </w:pPr>
            <w:r w:rsidRPr="00BF1287">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50F6767" w14:textId="77777777" w:rsidR="00275F7D" w:rsidRPr="00BF1287" w:rsidRDefault="00275F7D" w:rsidP="00B8228D">
            <w:pPr>
              <w:rPr>
                <w:rFonts w:ascii="Garamond" w:hAnsi="Garamond"/>
                <w:lang w:val="en-AU"/>
              </w:rPr>
            </w:pPr>
            <w:r w:rsidRPr="00BF1287">
              <w:rPr>
                <w:rFonts w:ascii="Garamond" w:hAnsi="Garamond"/>
                <w:i/>
                <w:iCs/>
                <w:lang w:val="en-AU"/>
              </w:rPr>
              <w:t>International Journal for Quality in Health Care</w:t>
            </w:r>
            <w:r w:rsidRPr="00BF1287">
              <w:rPr>
                <w:rFonts w:ascii="Garamond" w:hAnsi="Garamond"/>
                <w:lang w:val="en-AU"/>
              </w:rPr>
              <w:t xml:space="preserve"> has published </w:t>
            </w:r>
            <w:proofErr w:type="gramStart"/>
            <w:r w:rsidRPr="00BF1287">
              <w:rPr>
                <w:rFonts w:ascii="Garamond" w:hAnsi="Garamond"/>
                <w:lang w:val="en-AU"/>
              </w:rPr>
              <w:t>a number of</w:t>
            </w:r>
            <w:proofErr w:type="gramEnd"/>
            <w:r w:rsidRPr="00BF1287">
              <w:rPr>
                <w:rFonts w:ascii="Garamond" w:hAnsi="Garamond"/>
                <w:lang w:val="en-AU"/>
              </w:rPr>
              <w:t xml:space="preserve"> ‘online first’ articles, including:</w:t>
            </w:r>
          </w:p>
          <w:p w14:paraId="046F8A61" w14:textId="77777777" w:rsidR="004738CA" w:rsidRDefault="004738CA" w:rsidP="000806E8">
            <w:pPr>
              <w:pStyle w:val="ListParagraph"/>
              <w:numPr>
                <w:ilvl w:val="0"/>
                <w:numId w:val="16"/>
              </w:numPr>
              <w:rPr>
                <w:rFonts w:ascii="Garamond" w:hAnsi="Garamond"/>
                <w:lang w:val="en-AU"/>
              </w:rPr>
            </w:pPr>
            <w:r w:rsidRPr="004738CA">
              <w:rPr>
                <w:rFonts w:ascii="Garamond" w:hAnsi="Garamond"/>
                <w:lang w:val="en-AU"/>
              </w:rPr>
              <w:t xml:space="preserve">Countdown to Lobectomy: Interventions to Improve Waiting Times for </w:t>
            </w:r>
            <w:r w:rsidRPr="004738CA">
              <w:rPr>
                <w:rFonts w:ascii="Garamond" w:hAnsi="Garamond"/>
                <w:b/>
                <w:bCs/>
                <w:lang w:val="en-AU"/>
              </w:rPr>
              <w:t>Lung Cancer Resection</w:t>
            </w:r>
            <w:r w:rsidRPr="004738CA">
              <w:rPr>
                <w:rFonts w:ascii="Garamond" w:hAnsi="Garamond"/>
                <w:lang w:val="en-AU"/>
              </w:rPr>
              <w:t xml:space="preserve"> (Donovan Campbell </w:t>
            </w:r>
            <w:r>
              <w:rPr>
                <w:rFonts w:ascii="Garamond" w:hAnsi="Garamond"/>
                <w:lang w:val="en-AU"/>
              </w:rPr>
              <w:t>et al)</w:t>
            </w:r>
          </w:p>
          <w:p w14:paraId="7A9C5C6D" w14:textId="445C492A" w:rsidR="004738CA" w:rsidRDefault="004738CA" w:rsidP="00705AEE">
            <w:pPr>
              <w:pStyle w:val="ListParagraph"/>
              <w:numPr>
                <w:ilvl w:val="0"/>
                <w:numId w:val="16"/>
              </w:numPr>
              <w:rPr>
                <w:rFonts w:ascii="Garamond" w:hAnsi="Garamond"/>
                <w:lang w:val="en-AU"/>
              </w:rPr>
            </w:pPr>
            <w:r w:rsidRPr="004738CA">
              <w:rPr>
                <w:rFonts w:ascii="Garamond" w:hAnsi="Garamond"/>
                <w:b/>
                <w:bCs/>
                <w:lang w:val="en-AU"/>
              </w:rPr>
              <w:t>Low-Value Preoperative Care in Low-Risk Procedures</w:t>
            </w:r>
            <w:r w:rsidRPr="004738CA">
              <w:rPr>
                <w:rFonts w:ascii="Garamond" w:hAnsi="Garamond"/>
                <w:lang w:val="en-AU"/>
              </w:rPr>
              <w:t xml:space="preserve">: Clinical and Economic Burden for Health System Sustainability (Josiane F John </w:t>
            </w:r>
            <w:r>
              <w:rPr>
                <w:rFonts w:ascii="Garamond" w:hAnsi="Garamond"/>
                <w:lang w:val="en-AU"/>
              </w:rPr>
              <w:t>et al)</w:t>
            </w:r>
          </w:p>
          <w:p w14:paraId="580744C4" w14:textId="77777777" w:rsidR="004738CA" w:rsidRDefault="004738CA" w:rsidP="0037206E">
            <w:pPr>
              <w:pStyle w:val="ListParagraph"/>
              <w:numPr>
                <w:ilvl w:val="0"/>
                <w:numId w:val="16"/>
              </w:numPr>
              <w:rPr>
                <w:rFonts w:ascii="Garamond" w:hAnsi="Garamond"/>
                <w:lang w:val="en-AU"/>
              </w:rPr>
            </w:pPr>
            <w:r w:rsidRPr="004738CA">
              <w:rPr>
                <w:rFonts w:ascii="Garamond" w:hAnsi="Garamond"/>
                <w:lang w:val="en-AU"/>
              </w:rPr>
              <w:t xml:space="preserve">Resilience practices of healthcare professionals during the </w:t>
            </w:r>
            <w:r w:rsidRPr="004738CA">
              <w:rPr>
                <w:rFonts w:ascii="Garamond" w:hAnsi="Garamond"/>
                <w:b/>
                <w:bCs/>
                <w:lang w:val="en-AU"/>
              </w:rPr>
              <w:t>hospital discharge process</w:t>
            </w:r>
            <w:r w:rsidRPr="004738CA">
              <w:rPr>
                <w:rFonts w:ascii="Garamond" w:hAnsi="Garamond"/>
                <w:lang w:val="en-AU"/>
              </w:rPr>
              <w:t xml:space="preserve">: A qualitative study (Jee-In Hwang </w:t>
            </w:r>
            <w:r>
              <w:rPr>
                <w:rFonts w:ascii="Garamond" w:hAnsi="Garamond"/>
                <w:lang w:val="en-AU"/>
              </w:rPr>
              <w:t>et al)</w:t>
            </w:r>
          </w:p>
          <w:p w14:paraId="77E8028B" w14:textId="77777777" w:rsidR="004738CA" w:rsidRDefault="004738CA" w:rsidP="00960AF8">
            <w:pPr>
              <w:pStyle w:val="ListParagraph"/>
              <w:numPr>
                <w:ilvl w:val="0"/>
                <w:numId w:val="16"/>
              </w:numPr>
              <w:rPr>
                <w:rFonts w:ascii="Garamond" w:hAnsi="Garamond"/>
                <w:lang w:val="en-AU"/>
              </w:rPr>
            </w:pPr>
            <w:r w:rsidRPr="004738CA">
              <w:rPr>
                <w:rFonts w:ascii="Garamond" w:hAnsi="Garamond"/>
                <w:lang w:val="en-AU"/>
              </w:rPr>
              <w:t xml:space="preserve">Beyond accuracy scores: Toward process-oriented evaluation of </w:t>
            </w:r>
            <w:r w:rsidRPr="004738CA">
              <w:rPr>
                <w:rFonts w:ascii="Garamond" w:hAnsi="Garamond"/>
                <w:b/>
                <w:bCs/>
                <w:lang w:val="en-AU"/>
              </w:rPr>
              <w:t>AI clinical reasoning</w:t>
            </w:r>
            <w:r w:rsidRPr="004738CA">
              <w:rPr>
                <w:rFonts w:ascii="Garamond" w:hAnsi="Garamond"/>
                <w:lang w:val="en-AU"/>
              </w:rPr>
              <w:t xml:space="preserve"> in clinical workflow integration (Zhong-Rui Ma </w:t>
            </w:r>
            <w:r>
              <w:rPr>
                <w:rFonts w:ascii="Garamond" w:hAnsi="Garamond"/>
                <w:lang w:val="en-AU"/>
              </w:rPr>
              <w:t>et al)</w:t>
            </w:r>
          </w:p>
          <w:p w14:paraId="7E7DAB4D" w14:textId="1C939B83" w:rsidR="008316DB" w:rsidRPr="008316DB" w:rsidRDefault="008316DB" w:rsidP="00C73E4A">
            <w:pPr>
              <w:pStyle w:val="ListParagraph"/>
              <w:numPr>
                <w:ilvl w:val="0"/>
                <w:numId w:val="16"/>
              </w:numPr>
              <w:rPr>
                <w:rFonts w:ascii="Garamond" w:hAnsi="Garamond"/>
                <w:lang w:val="en-AU"/>
              </w:rPr>
            </w:pPr>
            <w:r w:rsidRPr="008316DB">
              <w:rPr>
                <w:rFonts w:ascii="Garamond" w:hAnsi="Garamond"/>
                <w:lang w:val="en-AU"/>
              </w:rPr>
              <w:t xml:space="preserve">Can you please hold? An assessment of the impact of reporting room assistants on </w:t>
            </w:r>
            <w:r w:rsidRPr="008316DB">
              <w:rPr>
                <w:rFonts w:ascii="Garamond" w:hAnsi="Garamond"/>
                <w:b/>
                <w:bCs/>
                <w:lang w:val="en-AU"/>
              </w:rPr>
              <w:t>interruptions in the reporting room</w:t>
            </w:r>
            <w:r w:rsidRPr="008316DB">
              <w:rPr>
                <w:rFonts w:ascii="Garamond" w:hAnsi="Garamond"/>
                <w:lang w:val="en-AU"/>
              </w:rPr>
              <w:t xml:space="preserve"> of a major trauma tertiary Centre (Hanna Mari Chang </w:t>
            </w:r>
            <w:r>
              <w:rPr>
                <w:rFonts w:ascii="Garamond" w:hAnsi="Garamond"/>
                <w:lang w:val="en-AU"/>
              </w:rPr>
              <w:t>et al)</w:t>
            </w:r>
          </w:p>
          <w:p w14:paraId="7287783D" w14:textId="77777777" w:rsidR="008316DB" w:rsidRDefault="008316DB" w:rsidP="00110070">
            <w:pPr>
              <w:pStyle w:val="ListParagraph"/>
              <w:numPr>
                <w:ilvl w:val="0"/>
                <w:numId w:val="16"/>
              </w:numPr>
              <w:rPr>
                <w:rFonts w:ascii="Garamond" w:hAnsi="Garamond"/>
                <w:lang w:val="en-AU"/>
              </w:rPr>
            </w:pPr>
            <w:r w:rsidRPr="008316DB">
              <w:rPr>
                <w:rFonts w:ascii="Garamond" w:hAnsi="Garamond"/>
                <w:lang w:val="en-AU"/>
              </w:rPr>
              <w:t xml:space="preserve">When Donor Funding Ends: Reflections from Jordan’s HCAC on </w:t>
            </w:r>
            <w:r w:rsidRPr="008316DB">
              <w:rPr>
                <w:rFonts w:ascii="Garamond" w:hAnsi="Garamond"/>
                <w:b/>
                <w:bCs/>
                <w:lang w:val="en-AU"/>
              </w:rPr>
              <w:t>Sustainable Health System Strengthening</w:t>
            </w:r>
            <w:r w:rsidRPr="008316DB">
              <w:rPr>
                <w:rFonts w:ascii="Garamond" w:hAnsi="Garamond"/>
                <w:lang w:val="en-AU"/>
              </w:rPr>
              <w:t xml:space="preserve"> (Salma Jaouni </w:t>
            </w:r>
            <w:r>
              <w:rPr>
                <w:rFonts w:ascii="Garamond" w:hAnsi="Garamond"/>
                <w:lang w:val="en-AU"/>
              </w:rPr>
              <w:t>et al)</w:t>
            </w:r>
          </w:p>
          <w:p w14:paraId="4528B333" w14:textId="75171F9A" w:rsidR="008316DB" w:rsidRDefault="008316DB" w:rsidP="00E62727">
            <w:pPr>
              <w:pStyle w:val="ListParagraph"/>
              <w:numPr>
                <w:ilvl w:val="0"/>
                <w:numId w:val="16"/>
              </w:numPr>
              <w:rPr>
                <w:rFonts w:ascii="Garamond" w:hAnsi="Garamond"/>
                <w:lang w:val="en-AU"/>
              </w:rPr>
            </w:pPr>
            <w:r w:rsidRPr="008316DB">
              <w:rPr>
                <w:rFonts w:ascii="Garamond" w:hAnsi="Garamond"/>
                <w:lang w:val="en-AU"/>
              </w:rPr>
              <w:t xml:space="preserve">Development and early implementation of </w:t>
            </w:r>
            <w:r w:rsidRPr="008316DB">
              <w:rPr>
                <w:rFonts w:ascii="Garamond" w:hAnsi="Garamond"/>
                <w:b/>
                <w:bCs/>
                <w:lang w:val="en-AU"/>
              </w:rPr>
              <w:t>automated audit and feedback monitoring instruments</w:t>
            </w:r>
            <w:r w:rsidRPr="008316DB">
              <w:rPr>
                <w:rFonts w:ascii="Garamond" w:hAnsi="Garamond"/>
                <w:lang w:val="en-AU"/>
              </w:rPr>
              <w:t xml:space="preserve"> in Belgian primary care: lessons for scalable systems (Willem Raat </w:t>
            </w:r>
            <w:r>
              <w:rPr>
                <w:rFonts w:ascii="Garamond" w:hAnsi="Garamond"/>
                <w:lang w:val="en-AU"/>
              </w:rPr>
              <w:t>et al)</w:t>
            </w:r>
          </w:p>
          <w:p w14:paraId="5750BF5B" w14:textId="77777777" w:rsidR="008316DB" w:rsidRDefault="008316DB" w:rsidP="00586B09">
            <w:pPr>
              <w:pStyle w:val="ListParagraph"/>
              <w:numPr>
                <w:ilvl w:val="0"/>
                <w:numId w:val="16"/>
              </w:numPr>
              <w:rPr>
                <w:rFonts w:ascii="Garamond" w:hAnsi="Garamond"/>
                <w:lang w:val="en-AU"/>
              </w:rPr>
            </w:pPr>
            <w:r w:rsidRPr="008316DB">
              <w:rPr>
                <w:rFonts w:ascii="Garamond" w:hAnsi="Garamond"/>
                <w:b/>
                <w:bCs/>
                <w:lang w:val="en-AU"/>
              </w:rPr>
              <w:t>Diagnostic Errors in Clinical Laboratory Testing Process</w:t>
            </w:r>
            <w:r w:rsidRPr="008316DB">
              <w:rPr>
                <w:rFonts w:ascii="Garamond" w:hAnsi="Garamond"/>
                <w:lang w:val="en-AU"/>
              </w:rPr>
              <w:t xml:space="preserve">: Incidence and Impacts on Patient Safety—A 3-Year Voluntary Incident Report Analysis (Montri Saengpattrachai </w:t>
            </w:r>
            <w:r>
              <w:rPr>
                <w:rFonts w:ascii="Garamond" w:hAnsi="Garamond"/>
                <w:lang w:val="en-AU"/>
              </w:rPr>
              <w:t>et al)</w:t>
            </w:r>
          </w:p>
          <w:p w14:paraId="2AFEA9B2" w14:textId="12DF5214" w:rsidR="00473017" w:rsidRPr="00BF1287" w:rsidRDefault="008316DB" w:rsidP="008316DB">
            <w:pPr>
              <w:pStyle w:val="ListParagraph"/>
              <w:numPr>
                <w:ilvl w:val="0"/>
                <w:numId w:val="16"/>
              </w:numPr>
              <w:rPr>
                <w:rFonts w:ascii="Garamond" w:hAnsi="Garamond"/>
                <w:lang w:val="en-AU"/>
              </w:rPr>
            </w:pPr>
            <w:r w:rsidRPr="008316DB">
              <w:rPr>
                <w:rFonts w:ascii="Garamond" w:hAnsi="Garamond"/>
                <w:lang w:val="en-AU"/>
              </w:rPr>
              <w:t xml:space="preserve">Evaluating </w:t>
            </w:r>
            <w:r w:rsidRPr="008316DB">
              <w:rPr>
                <w:rFonts w:ascii="Garamond" w:hAnsi="Garamond"/>
                <w:b/>
                <w:bCs/>
                <w:lang w:val="en-AU"/>
              </w:rPr>
              <w:t>Emergency Code Use</w:t>
            </w:r>
            <w:r w:rsidRPr="008316DB">
              <w:rPr>
                <w:rFonts w:ascii="Garamond" w:hAnsi="Garamond"/>
                <w:lang w:val="en-AU"/>
              </w:rPr>
              <w:t xml:space="preserve"> and Integrating Clinical Codes for Emergency Conditions to Improve Coordination in a Tertiary Care Hospital </w:t>
            </w:r>
            <w:r>
              <w:rPr>
                <w:rFonts w:ascii="Garamond" w:hAnsi="Garamond"/>
                <w:lang w:val="en-AU"/>
              </w:rPr>
              <w:t>(</w:t>
            </w:r>
            <w:r w:rsidRPr="008316DB">
              <w:rPr>
                <w:rFonts w:ascii="Garamond" w:hAnsi="Garamond"/>
                <w:lang w:val="en-AU"/>
              </w:rPr>
              <w:t xml:space="preserve">Tanushree Bora </w:t>
            </w:r>
            <w:r>
              <w:rPr>
                <w:rFonts w:ascii="Garamond" w:hAnsi="Garamond"/>
                <w:lang w:val="en-AU"/>
              </w:rPr>
              <w:t>et al)</w:t>
            </w:r>
          </w:p>
        </w:tc>
      </w:tr>
    </w:tbl>
    <w:p w14:paraId="71069483" w14:textId="6F1F8FD3" w:rsidR="00FD67E9" w:rsidRPr="00BF1287" w:rsidRDefault="00FD67E9" w:rsidP="00FD67E9">
      <w:pPr>
        <w:keepNext/>
        <w:keepLines/>
        <w:rPr>
          <w:rFonts w:ascii="Garamond" w:hAnsi="Garamond"/>
          <w:b/>
          <w:lang w:val="en-AU"/>
        </w:rPr>
      </w:pPr>
      <w:r w:rsidRPr="00BF1287">
        <w:rPr>
          <w:rFonts w:ascii="Garamond" w:hAnsi="Garamond"/>
          <w:b/>
          <w:lang w:val="en-AU"/>
        </w:rPr>
        <w:lastRenderedPageBreak/>
        <w:t>Online resources</w:t>
      </w:r>
    </w:p>
    <w:p w14:paraId="2C97E649" w14:textId="77777777" w:rsidR="009A08B0" w:rsidRDefault="009A08B0" w:rsidP="00FD67E9">
      <w:pPr>
        <w:keepNext/>
        <w:keepLines/>
        <w:rPr>
          <w:rFonts w:ascii="Garamond" w:hAnsi="Garamond"/>
          <w:b/>
          <w:bCs/>
          <w:iCs/>
          <w:lang w:val="en-AU"/>
        </w:rPr>
      </w:pPr>
    </w:p>
    <w:p w14:paraId="06FA3C86" w14:textId="4A0699DF" w:rsidR="00BC0456" w:rsidRDefault="00BC0456" w:rsidP="00FD67E9">
      <w:pPr>
        <w:keepNext/>
        <w:keepLines/>
        <w:rPr>
          <w:rFonts w:ascii="Garamond" w:hAnsi="Garamond"/>
          <w:b/>
          <w:bCs/>
          <w:iCs/>
          <w:lang w:val="en-AU"/>
        </w:rPr>
      </w:pPr>
      <w:r w:rsidRPr="00BC0456">
        <w:rPr>
          <w:rFonts w:ascii="Garamond" w:hAnsi="Garamond"/>
          <w:b/>
          <w:bCs/>
          <w:iCs/>
          <w:lang w:val="en-AU"/>
        </w:rPr>
        <w:t>Reporting of medical device adverse events by healthcare facilities</w:t>
      </w:r>
    </w:p>
    <w:p w14:paraId="3CC0555E" w14:textId="379DE8D1" w:rsidR="004611FC" w:rsidRDefault="004611FC" w:rsidP="00FD67E9">
      <w:pPr>
        <w:keepNext/>
        <w:keepLines/>
        <w:rPr>
          <w:rFonts w:ascii="Garamond" w:hAnsi="Garamond"/>
          <w:iCs/>
          <w:lang w:val="en-AU"/>
        </w:rPr>
      </w:pPr>
      <w:hyperlink r:id="rId27" w:history="1">
        <w:r w:rsidRPr="00E15FE6">
          <w:rPr>
            <w:rStyle w:val="Hyperlink"/>
            <w:rFonts w:ascii="Garamond" w:hAnsi="Garamond"/>
            <w:iCs/>
            <w:lang w:val="en-AU"/>
          </w:rPr>
          <w:t>https://www.tga.gov.au/resources/guidance/reporting-medical-device-adverse-events-healthcare-facilities</w:t>
        </w:r>
      </w:hyperlink>
    </w:p>
    <w:p w14:paraId="503FCAFB" w14:textId="65BBB21C" w:rsidR="00BC0456" w:rsidRDefault="00BC0456" w:rsidP="00FD67E9">
      <w:pPr>
        <w:keepNext/>
        <w:keepLines/>
        <w:rPr>
          <w:rFonts w:ascii="Garamond" w:hAnsi="Garamond"/>
          <w:iCs/>
          <w:lang w:val="en-AU"/>
        </w:rPr>
      </w:pPr>
      <w:r>
        <w:rPr>
          <w:rFonts w:ascii="Garamond" w:hAnsi="Garamond"/>
          <w:iCs/>
          <w:lang w:val="en-AU"/>
        </w:rPr>
        <w:t>M</w:t>
      </w:r>
      <w:r w:rsidRPr="00BC0456">
        <w:rPr>
          <w:rFonts w:ascii="Garamond" w:hAnsi="Garamond"/>
          <w:iCs/>
          <w:lang w:val="en-AU"/>
        </w:rPr>
        <w:t>andatory reporting of medical device adverse events by healthcare facilities commence</w:t>
      </w:r>
      <w:r>
        <w:rPr>
          <w:rFonts w:ascii="Garamond" w:hAnsi="Garamond"/>
          <w:iCs/>
          <w:lang w:val="en-AU"/>
        </w:rPr>
        <w:t xml:space="preserve">s </w:t>
      </w:r>
      <w:r w:rsidRPr="00BC0456">
        <w:rPr>
          <w:rFonts w:ascii="Garamond" w:hAnsi="Garamond"/>
          <w:iCs/>
          <w:lang w:val="en-AU"/>
        </w:rPr>
        <w:t>Saturday 21 March 2026.</w:t>
      </w:r>
      <w:r>
        <w:rPr>
          <w:rFonts w:ascii="Garamond" w:hAnsi="Garamond"/>
          <w:iCs/>
          <w:lang w:val="en-AU"/>
        </w:rPr>
        <w:t xml:space="preserve"> This includes p</w:t>
      </w:r>
      <w:r w:rsidRPr="00BC0456">
        <w:rPr>
          <w:rFonts w:ascii="Garamond" w:hAnsi="Garamond"/>
          <w:iCs/>
          <w:lang w:val="en-AU"/>
        </w:rPr>
        <w:t>rivate hospitals</w:t>
      </w:r>
      <w:r>
        <w:rPr>
          <w:rFonts w:ascii="Garamond" w:hAnsi="Garamond"/>
          <w:iCs/>
          <w:lang w:val="en-AU"/>
        </w:rPr>
        <w:t>, p</w:t>
      </w:r>
      <w:r w:rsidRPr="00BC0456">
        <w:rPr>
          <w:rFonts w:ascii="Garamond" w:hAnsi="Garamond"/>
          <w:iCs/>
          <w:lang w:val="en-AU"/>
        </w:rPr>
        <w:t>ublic hospitals</w:t>
      </w:r>
      <w:r>
        <w:rPr>
          <w:rFonts w:ascii="Garamond" w:hAnsi="Garamond"/>
          <w:iCs/>
          <w:lang w:val="en-AU"/>
        </w:rPr>
        <w:t xml:space="preserve"> and d</w:t>
      </w:r>
      <w:r w:rsidRPr="00BC0456">
        <w:rPr>
          <w:rFonts w:ascii="Garamond" w:hAnsi="Garamond"/>
          <w:iCs/>
          <w:lang w:val="en-AU"/>
        </w:rPr>
        <w:t>ay hospital facilities (both public and private)</w:t>
      </w:r>
      <w:r>
        <w:rPr>
          <w:rFonts w:ascii="Garamond" w:hAnsi="Garamond"/>
          <w:iCs/>
          <w:lang w:val="en-AU"/>
        </w:rPr>
        <w:t xml:space="preserve">. </w:t>
      </w:r>
      <w:r w:rsidRPr="00BC0456">
        <w:rPr>
          <w:rFonts w:ascii="Garamond" w:hAnsi="Garamond"/>
          <w:iCs/>
          <w:lang w:val="en-AU"/>
        </w:rPr>
        <w:t xml:space="preserve">Mandatory reporting requirements do not apply to facilities that fall outside of the </w:t>
      </w:r>
      <w:r w:rsidRPr="00BC0456">
        <w:rPr>
          <w:rFonts w:ascii="Garamond" w:hAnsi="Garamond"/>
          <w:i/>
          <w:lang w:val="en-AU"/>
        </w:rPr>
        <w:t>Therapeutic Goods Act 1989</w:t>
      </w:r>
      <w:r w:rsidRPr="00BC0456">
        <w:rPr>
          <w:rFonts w:ascii="Garamond" w:hAnsi="Garamond"/>
          <w:iCs/>
          <w:lang w:val="en-AU"/>
        </w:rPr>
        <w:t xml:space="preserve"> or the declared facilities in the </w:t>
      </w:r>
      <w:r w:rsidRPr="00BC0456">
        <w:rPr>
          <w:rFonts w:ascii="Garamond" w:hAnsi="Garamond"/>
          <w:i/>
          <w:lang w:val="en-AU"/>
        </w:rPr>
        <w:t>Private Health Insurance Act 2007</w:t>
      </w:r>
      <w:r w:rsidRPr="00BC0456">
        <w:rPr>
          <w:rFonts w:ascii="Garamond" w:hAnsi="Garamond"/>
          <w:iCs/>
          <w:lang w:val="en-AU"/>
        </w:rPr>
        <w:t>,</w:t>
      </w:r>
      <w:r>
        <w:rPr>
          <w:rFonts w:ascii="Garamond" w:hAnsi="Garamond"/>
          <w:iCs/>
          <w:lang w:val="en-AU"/>
        </w:rPr>
        <w:t xml:space="preserve"> </w:t>
      </w:r>
      <w:r w:rsidRPr="00BC0456">
        <w:rPr>
          <w:rFonts w:ascii="Garamond" w:hAnsi="Garamond"/>
          <w:iCs/>
          <w:lang w:val="en-AU"/>
        </w:rPr>
        <w:t>such as general practices or residential aged care facilities.</w:t>
      </w:r>
      <w:r w:rsidR="004611FC">
        <w:rPr>
          <w:rFonts w:ascii="Garamond" w:hAnsi="Garamond"/>
          <w:iCs/>
          <w:lang w:val="en-AU"/>
        </w:rPr>
        <w:t xml:space="preserve"> The first stage of the reporting requirement (21 March 2026 to 31 March 2028) requires </w:t>
      </w:r>
      <w:r w:rsidR="004611FC" w:rsidRPr="004611FC">
        <w:rPr>
          <w:rFonts w:ascii="Garamond" w:hAnsi="Garamond"/>
          <w:iCs/>
          <w:lang w:val="en-AU"/>
        </w:rPr>
        <w:t>facilities to report all adverse events resulting in</w:t>
      </w:r>
      <w:r w:rsidR="004611FC">
        <w:rPr>
          <w:rFonts w:ascii="Garamond" w:hAnsi="Garamond"/>
          <w:iCs/>
          <w:lang w:val="en-AU"/>
        </w:rPr>
        <w:t xml:space="preserve"> d</w:t>
      </w:r>
      <w:r w:rsidR="004611FC" w:rsidRPr="004611FC">
        <w:rPr>
          <w:rFonts w:ascii="Garamond" w:hAnsi="Garamond"/>
          <w:iCs/>
          <w:lang w:val="en-AU"/>
        </w:rPr>
        <w:t>eath or serious deterioration associated with high-risk medical devices.</w:t>
      </w:r>
    </w:p>
    <w:p w14:paraId="2BF20B53" w14:textId="77777777" w:rsidR="002519B4" w:rsidRDefault="002519B4" w:rsidP="00FD67E9">
      <w:pPr>
        <w:keepNext/>
        <w:keepLines/>
        <w:rPr>
          <w:rFonts w:ascii="Garamond" w:hAnsi="Garamond"/>
          <w:iCs/>
          <w:lang w:val="en-AU"/>
        </w:rPr>
      </w:pPr>
    </w:p>
    <w:p w14:paraId="074BDB19" w14:textId="7AA1DF01" w:rsidR="004611FC" w:rsidRDefault="004611FC" w:rsidP="004611FC">
      <w:pPr>
        <w:keepNext/>
        <w:keepLines/>
        <w:jc w:val="center"/>
        <w:rPr>
          <w:rFonts w:ascii="Garamond" w:hAnsi="Garamond"/>
          <w:iCs/>
          <w:lang w:val="en-AU"/>
        </w:rPr>
      </w:pPr>
      <w:r>
        <w:rPr>
          <w:rFonts w:ascii="Garamond" w:hAnsi="Garamond"/>
          <w:iCs/>
          <w:noProof/>
          <w:lang w:val="en-AU"/>
        </w:rPr>
        <w:drawing>
          <wp:inline distT="0" distB="0" distL="0" distR="0" wp14:anchorId="2EF5182F" wp14:editId="0D0A7874">
            <wp:extent cx="4185314" cy="5734685"/>
            <wp:effectExtent l="0" t="0" r="5715" b="0"/>
            <wp:docPr id="1797096914" name="Picture 1" descr="Extract from TGA's Mandatory Reporting Quick Guide, March 202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96914" name="Picture 1" descr="Extract from TGA's Mandatory Reporting Quick Guide, March 2026">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4193466" cy="5745855"/>
                    </a:xfrm>
                    <a:prstGeom prst="rect">
                      <a:avLst/>
                    </a:prstGeom>
                  </pic:spPr>
                </pic:pic>
              </a:graphicData>
            </a:graphic>
          </wp:inline>
        </w:drawing>
      </w:r>
    </w:p>
    <w:p w14:paraId="040B9CAE" w14:textId="77777777" w:rsidR="004611FC" w:rsidRDefault="004611FC" w:rsidP="00FD67E9">
      <w:pPr>
        <w:keepNext/>
        <w:keepLines/>
        <w:rPr>
          <w:rFonts w:ascii="Garamond" w:hAnsi="Garamond"/>
          <w:iCs/>
          <w:lang w:val="en-AU"/>
        </w:rPr>
      </w:pPr>
    </w:p>
    <w:p w14:paraId="5F0AFF9C" w14:textId="72CC2300" w:rsidR="00BC0456" w:rsidRDefault="00BC0456" w:rsidP="00FD67E9">
      <w:pPr>
        <w:keepNext/>
        <w:keepLines/>
        <w:rPr>
          <w:rFonts w:ascii="Garamond" w:hAnsi="Garamond"/>
          <w:iCs/>
          <w:lang w:val="en-AU"/>
        </w:rPr>
      </w:pPr>
      <w:r>
        <w:rPr>
          <w:rFonts w:ascii="Garamond" w:hAnsi="Garamond"/>
          <w:iCs/>
          <w:lang w:val="en-AU"/>
        </w:rPr>
        <w:t>A</w:t>
      </w:r>
      <w:r w:rsidRPr="00BC0456">
        <w:t xml:space="preserve"> </w:t>
      </w:r>
      <w:r w:rsidRPr="00BC0456">
        <w:rPr>
          <w:rFonts w:ascii="Garamond" w:hAnsi="Garamond"/>
          <w:iCs/>
          <w:lang w:val="en-AU"/>
        </w:rPr>
        <w:t>National Safety and Quality Health Service (NSQHS) Standards</w:t>
      </w:r>
      <w:r>
        <w:rPr>
          <w:rFonts w:ascii="Garamond" w:hAnsi="Garamond"/>
          <w:iCs/>
          <w:lang w:val="en-AU"/>
        </w:rPr>
        <w:t xml:space="preserve"> Advisory on </w:t>
      </w:r>
      <w:r w:rsidRPr="00BC0456">
        <w:rPr>
          <w:rFonts w:ascii="Garamond" w:hAnsi="Garamond"/>
          <w:iCs/>
          <w:lang w:val="en-AU"/>
        </w:rPr>
        <w:t>Mandatory reporting of medical device adverse events</w:t>
      </w:r>
      <w:r>
        <w:rPr>
          <w:rFonts w:ascii="Garamond" w:hAnsi="Garamond"/>
          <w:iCs/>
          <w:lang w:val="en-AU"/>
        </w:rPr>
        <w:t xml:space="preserve"> has been published </w:t>
      </w:r>
      <w:hyperlink r:id="rId29" w:history="1">
        <w:r w:rsidRPr="00E15FE6">
          <w:rPr>
            <w:rStyle w:val="Hyperlink"/>
            <w:rFonts w:ascii="Garamond" w:hAnsi="Garamond"/>
            <w:iCs/>
            <w:lang w:val="en-AU"/>
          </w:rPr>
          <w:t>https://www.safetyandquality.gov.au/newsroom/national-standards-updates/advisory-as2501-mandatory-reporting-medical-device-adverse-events</w:t>
        </w:r>
      </w:hyperlink>
    </w:p>
    <w:p w14:paraId="504C11AB" w14:textId="57C14599" w:rsidR="00FD67E9" w:rsidRPr="00BF1287" w:rsidRDefault="00FD67E9" w:rsidP="00FD67E9">
      <w:pPr>
        <w:keepNext/>
        <w:keepLines/>
        <w:rPr>
          <w:rFonts w:ascii="Garamond" w:hAnsi="Garamond"/>
          <w:b/>
          <w:bCs/>
          <w:i/>
          <w:lang w:val="en-AU"/>
        </w:rPr>
      </w:pPr>
      <w:r w:rsidRPr="00BF1287">
        <w:rPr>
          <w:rFonts w:ascii="Garamond" w:hAnsi="Garamond"/>
          <w:b/>
          <w:bCs/>
          <w:i/>
          <w:lang w:val="en-AU"/>
        </w:rPr>
        <w:lastRenderedPageBreak/>
        <w:t>Australian Living Evidence Collaboration</w:t>
      </w:r>
    </w:p>
    <w:p w14:paraId="114EB5E0" w14:textId="77777777" w:rsidR="00FD67E9" w:rsidRPr="00BF1287" w:rsidRDefault="00FD67E9" w:rsidP="00FD67E9">
      <w:pPr>
        <w:keepLines/>
        <w:rPr>
          <w:rFonts w:ascii="Garamond" w:hAnsi="Garamond"/>
          <w:lang w:val="en-AU"/>
        </w:rPr>
      </w:pPr>
      <w:hyperlink r:id="rId30" w:history="1">
        <w:r w:rsidRPr="00BF1287">
          <w:rPr>
            <w:rStyle w:val="Hyperlink"/>
            <w:rFonts w:ascii="Garamond" w:hAnsi="Garamond"/>
            <w:lang w:val="en-AU"/>
          </w:rPr>
          <w:t>https://livingevidence.org.au/</w:t>
        </w:r>
      </w:hyperlink>
    </w:p>
    <w:p w14:paraId="13A4034E" w14:textId="77777777" w:rsidR="00FD67E9" w:rsidRPr="00BF1287" w:rsidRDefault="00FD67E9" w:rsidP="00FD67E9">
      <w:pPr>
        <w:keepNext/>
        <w:rPr>
          <w:rFonts w:ascii="Garamond" w:hAnsi="Garamond"/>
          <w:iCs/>
          <w:lang w:val="en-AU"/>
        </w:rPr>
      </w:pPr>
    </w:p>
    <w:p w14:paraId="081C56EA" w14:textId="0DA30A26" w:rsidR="00275F7D" w:rsidRPr="00BF1287" w:rsidRDefault="00275F7D" w:rsidP="00275F7D">
      <w:pPr>
        <w:keepNext/>
        <w:rPr>
          <w:rFonts w:ascii="Garamond" w:hAnsi="Garamond"/>
          <w:b/>
          <w:bCs/>
          <w:i/>
          <w:lang w:val="en-AU"/>
        </w:rPr>
      </w:pPr>
      <w:r w:rsidRPr="00BF1287">
        <w:rPr>
          <w:rFonts w:ascii="Garamond" w:hAnsi="Garamond"/>
          <w:b/>
          <w:bCs/>
          <w:i/>
          <w:lang w:val="en-AU"/>
        </w:rPr>
        <w:t>Guidance</w:t>
      </w:r>
    </w:p>
    <w:p w14:paraId="423F0B66" w14:textId="6C9771A5" w:rsidR="00275F7D" w:rsidRPr="00BF1287" w:rsidRDefault="00275F7D" w:rsidP="00275F7D">
      <w:pPr>
        <w:keepNext/>
        <w:rPr>
          <w:rFonts w:ascii="Garamond" w:hAnsi="Garamond"/>
          <w:iCs/>
          <w:lang w:val="en-AU"/>
        </w:rPr>
      </w:pPr>
      <w:proofErr w:type="gramStart"/>
      <w:r w:rsidRPr="00BF1287">
        <w:rPr>
          <w:rFonts w:ascii="Garamond" w:hAnsi="Garamond"/>
          <w:iCs/>
          <w:lang w:val="en-AU"/>
        </w:rPr>
        <w:t>A number of</w:t>
      </w:r>
      <w:proofErr w:type="gramEnd"/>
      <w:r w:rsidRPr="00BF1287">
        <w:rPr>
          <w:rFonts w:ascii="Garamond" w:hAnsi="Garamond"/>
          <w:iCs/>
          <w:lang w:val="en-AU"/>
        </w:rPr>
        <w:t xml:space="preserve"> guidelines or guidance have recently been published or updated</w:t>
      </w:r>
      <w:r w:rsidR="008E1962" w:rsidRPr="00BF1287">
        <w:rPr>
          <w:rFonts w:ascii="Garamond" w:hAnsi="Garamond"/>
          <w:iCs/>
          <w:lang w:val="en-AU"/>
        </w:rPr>
        <w:t xml:space="preserve"> </w:t>
      </w:r>
      <w:r w:rsidRPr="00BF1287">
        <w:rPr>
          <w:rFonts w:ascii="Garamond" w:hAnsi="Garamond"/>
          <w:iCs/>
          <w:lang w:val="en-AU"/>
        </w:rPr>
        <w:t>These include:</w:t>
      </w:r>
    </w:p>
    <w:p w14:paraId="7CC3D47F" w14:textId="12564E85" w:rsidR="00114F98" w:rsidRDefault="00114F98" w:rsidP="00B8228D">
      <w:pPr>
        <w:pStyle w:val="ListParagraph"/>
        <w:keepNext/>
        <w:numPr>
          <w:ilvl w:val="0"/>
          <w:numId w:val="19"/>
        </w:numPr>
        <w:rPr>
          <w:rFonts w:ascii="Garamond" w:hAnsi="Garamond"/>
          <w:iCs/>
          <w:lang w:val="en-AU"/>
        </w:rPr>
      </w:pPr>
      <w:r w:rsidRPr="00114F98">
        <w:rPr>
          <w:rFonts w:ascii="Garamond" w:hAnsi="Garamond"/>
          <w:i/>
          <w:lang w:val="en-AU"/>
        </w:rPr>
        <w:t xml:space="preserve">Australasian </w:t>
      </w:r>
      <w:r w:rsidRPr="00114F98">
        <w:rPr>
          <w:rFonts w:ascii="Garamond" w:hAnsi="Garamond"/>
          <w:b/>
          <w:bCs/>
          <w:i/>
          <w:lang w:val="en-AU"/>
        </w:rPr>
        <w:t>Bronchiolitis</w:t>
      </w:r>
      <w:r w:rsidRPr="00114F98">
        <w:rPr>
          <w:rFonts w:ascii="Garamond" w:hAnsi="Garamond"/>
          <w:i/>
          <w:lang w:val="en-AU"/>
        </w:rPr>
        <w:t xml:space="preserve"> Guideline: 2025 Update</w:t>
      </w:r>
      <w:r>
        <w:rPr>
          <w:rFonts w:ascii="Garamond" w:hAnsi="Garamond"/>
          <w:iCs/>
          <w:lang w:val="en-AU"/>
        </w:rPr>
        <w:t xml:space="preserve"> </w:t>
      </w:r>
      <w:hyperlink r:id="rId31" w:history="1">
        <w:r w:rsidRPr="00565207">
          <w:rPr>
            <w:rStyle w:val="Hyperlink"/>
            <w:rFonts w:ascii="Garamond" w:hAnsi="Garamond"/>
            <w:iCs/>
            <w:lang w:val="en-AU"/>
          </w:rPr>
          <w:t>https://doi.org/10.1111/jpc.70144</w:t>
        </w:r>
      </w:hyperlink>
      <w:r>
        <w:rPr>
          <w:rFonts w:ascii="Garamond" w:hAnsi="Garamond"/>
          <w:iCs/>
          <w:lang w:val="en-AU"/>
        </w:rPr>
        <w:br/>
      </w:r>
      <w:hyperlink r:id="rId32" w:history="1">
        <w:r w:rsidRPr="00565207">
          <w:rPr>
            <w:rStyle w:val="Hyperlink"/>
            <w:rFonts w:ascii="Garamond" w:hAnsi="Garamond"/>
            <w:iCs/>
            <w:lang w:val="en-AU"/>
          </w:rPr>
          <w:t>https://www.predict.org.au/wp-content/uploads/2025/02/ABG2025-Report-final.pdf</w:t>
        </w:r>
      </w:hyperlink>
    </w:p>
    <w:p w14:paraId="229B8AA8" w14:textId="77777777" w:rsidR="003B10CB" w:rsidRDefault="003B10CB" w:rsidP="00275F7D">
      <w:pPr>
        <w:keepNext/>
        <w:keepLines/>
        <w:rPr>
          <w:rFonts w:ascii="Garamond" w:hAnsi="Garamond"/>
          <w:iCs/>
          <w:lang w:val="en-AU"/>
        </w:rPr>
      </w:pPr>
    </w:p>
    <w:p w14:paraId="520956D8" w14:textId="13B7D7F7" w:rsidR="00275F7D" w:rsidRPr="00BF1287" w:rsidRDefault="00275F7D" w:rsidP="00275F7D">
      <w:pPr>
        <w:keepNext/>
        <w:rPr>
          <w:rFonts w:ascii="Garamond" w:hAnsi="Garamond"/>
          <w:b/>
          <w:bCs/>
          <w:i/>
          <w:lang w:val="en-AU"/>
        </w:rPr>
      </w:pPr>
      <w:r w:rsidRPr="00BF1287">
        <w:rPr>
          <w:rFonts w:ascii="Garamond" w:hAnsi="Garamond"/>
          <w:b/>
          <w:bCs/>
          <w:i/>
          <w:lang w:val="en-AU"/>
        </w:rPr>
        <w:t>[UK] NICE Guidelines and Quality Standards</w:t>
      </w:r>
    </w:p>
    <w:p w14:paraId="4B556BAB" w14:textId="77777777" w:rsidR="00275F7D" w:rsidRPr="00BF1287" w:rsidRDefault="00275F7D" w:rsidP="00275F7D">
      <w:pPr>
        <w:keepNext/>
        <w:rPr>
          <w:rFonts w:ascii="Garamond" w:hAnsi="Garamond"/>
          <w:lang w:val="en-AU"/>
        </w:rPr>
      </w:pPr>
      <w:hyperlink r:id="rId33" w:history="1">
        <w:r w:rsidRPr="00BF1287">
          <w:rPr>
            <w:rStyle w:val="Hyperlink"/>
            <w:rFonts w:ascii="Garamond" w:hAnsi="Garamond"/>
            <w:lang w:val="en-AU"/>
          </w:rPr>
          <w:t>https://www.nice.org.uk/guidance</w:t>
        </w:r>
      </w:hyperlink>
    </w:p>
    <w:p w14:paraId="271058BD" w14:textId="77777777" w:rsidR="00275F7D" w:rsidRPr="00BF1287" w:rsidRDefault="00275F7D" w:rsidP="00275F7D">
      <w:pPr>
        <w:keepNext/>
        <w:rPr>
          <w:rFonts w:ascii="Garamond" w:hAnsi="Garamond"/>
          <w:lang w:val="en-AU"/>
        </w:rPr>
      </w:pPr>
      <w:r w:rsidRPr="00BF1287">
        <w:rPr>
          <w:rFonts w:ascii="Garamond" w:hAnsi="Garamond"/>
          <w:lang w:val="en-AU"/>
        </w:rPr>
        <w:t>The UK’s National Institute for Health and Care Excellence (NICE) has published new (or updated) guidelines and quality standards The latest reviews or updates include:</w:t>
      </w:r>
    </w:p>
    <w:p w14:paraId="07BF779A" w14:textId="531A88FC" w:rsidR="00A21444" w:rsidRDefault="00A21444" w:rsidP="00A21444">
      <w:pPr>
        <w:pStyle w:val="ListParagraph"/>
        <w:numPr>
          <w:ilvl w:val="0"/>
          <w:numId w:val="14"/>
        </w:numPr>
        <w:rPr>
          <w:rFonts w:ascii="Garamond" w:hAnsi="Garamond"/>
          <w:iCs/>
          <w:lang w:val="en-AU"/>
        </w:rPr>
      </w:pPr>
      <w:r w:rsidRPr="00BF1287">
        <w:rPr>
          <w:rFonts w:ascii="Garamond" w:hAnsi="Garamond"/>
          <w:iCs/>
          <w:lang w:val="en-AU"/>
        </w:rPr>
        <w:t>Quality Standard QS</w:t>
      </w:r>
      <w:r>
        <w:rPr>
          <w:rFonts w:ascii="Garamond" w:hAnsi="Garamond"/>
          <w:iCs/>
          <w:lang w:val="en-AU"/>
        </w:rPr>
        <w:t xml:space="preserve">215 </w:t>
      </w:r>
      <w:r w:rsidRPr="00A21444">
        <w:rPr>
          <w:rFonts w:ascii="Garamond" w:hAnsi="Garamond"/>
          <w:b/>
          <w:bCs/>
          <w:i/>
          <w:lang w:val="en-AU"/>
        </w:rPr>
        <w:t>Kidney cancer</w:t>
      </w:r>
      <w:r>
        <w:rPr>
          <w:rFonts w:ascii="Garamond" w:hAnsi="Garamond"/>
          <w:iCs/>
          <w:lang w:val="en-AU"/>
        </w:rPr>
        <w:t xml:space="preserve"> </w:t>
      </w:r>
      <w:hyperlink r:id="rId34" w:history="1">
        <w:r w:rsidRPr="008A75D5">
          <w:rPr>
            <w:rStyle w:val="Hyperlink"/>
            <w:rFonts w:ascii="Garamond" w:hAnsi="Garamond"/>
            <w:iCs/>
            <w:lang w:val="en-AU"/>
          </w:rPr>
          <w:t>https://www.nice.org.uk/guidance/qs215</w:t>
        </w:r>
      </w:hyperlink>
    </w:p>
    <w:p w14:paraId="149ADA76" w14:textId="451B7088" w:rsidR="003C125A" w:rsidRDefault="004C6D14" w:rsidP="00C725CB">
      <w:pPr>
        <w:pStyle w:val="ListParagraph"/>
        <w:numPr>
          <w:ilvl w:val="0"/>
          <w:numId w:val="14"/>
        </w:numPr>
        <w:rPr>
          <w:rFonts w:ascii="Garamond" w:hAnsi="Garamond"/>
          <w:iCs/>
          <w:lang w:val="en-AU"/>
        </w:rPr>
      </w:pPr>
      <w:r w:rsidRPr="00BF1287">
        <w:rPr>
          <w:rFonts w:ascii="Garamond" w:hAnsi="Garamond"/>
          <w:iCs/>
          <w:lang w:val="en-AU"/>
        </w:rPr>
        <w:t>NICE Guideline NG</w:t>
      </w:r>
      <w:r w:rsidR="00F660C6">
        <w:rPr>
          <w:rFonts w:ascii="Garamond" w:hAnsi="Garamond"/>
          <w:iCs/>
          <w:lang w:val="en-AU"/>
        </w:rPr>
        <w:t xml:space="preserve">256 </w:t>
      </w:r>
      <w:r w:rsidR="00F660C6" w:rsidRPr="00F660C6">
        <w:rPr>
          <w:rFonts w:ascii="Garamond" w:hAnsi="Garamond"/>
          <w:b/>
          <w:bCs/>
          <w:i/>
          <w:lang w:val="en-AU"/>
        </w:rPr>
        <w:t>Kidney cancer</w:t>
      </w:r>
      <w:r w:rsidR="00F660C6" w:rsidRPr="00F660C6">
        <w:rPr>
          <w:rFonts w:ascii="Garamond" w:hAnsi="Garamond"/>
          <w:i/>
          <w:lang w:val="en-AU"/>
        </w:rPr>
        <w:t>: diagnosis and management</w:t>
      </w:r>
      <w:r w:rsidR="00F660C6">
        <w:rPr>
          <w:rFonts w:ascii="Garamond" w:hAnsi="Garamond"/>
          <w:iCs/>
          <w:lang w:val="en-AU"/>
        </w:rPr>
        <w:t xml:space="preserve"> </w:t>
      </w:r>
      <w:hyperlink r:id="rId35" w:history="1">
        <w:r w:rsidR="00F660C6" w:rsidRPr="008A75D5">
          <w:rPr>
            <w:rStyle w:val="Hyperlink"/>
            <w:rFonts w:ascii="Garamond" w:hAnsi="Garamond"/>
            <w:iCs/>
            <w:lang w:val="en-AU"/>
          </w:rPr>
          <w:t>https://www.nice.org.uk/guidance/ng256</w:t>
        </w:r>
      </w:hyperlink>
    </w:p>
    <w:p w14:paraId="1097AB59" w14:textId="6794FFFF" w:rsidR="00FD67E9" w:rsidRDefault="00FD67E9">
      <w:pPr>
        <w:rPr>
          <w:rFonts w:ascii="Garamond" w:hAnsi="Garamond"/>
          <w:b/>
          <w:lang w:val="en-AU"/>
        </w:rPr>
      </w:pPr>
    </w:p>
    <w:p w14:paraId="41ED1EB6" w14:textId="76DF02E7" w:rsidR="00620DAB" w:rsidRDefault="00620DAB">
      <w:pPr>
        <w:rPr>
          <w:rFonts w:ascii="Garamond" w:hAnsi="Garamond"/>
          <w:b/>
          <w:lang w:val="en-AU"/>
        </w:rPr>
      </w:pPr>
      <w:r>
        <w:rPr>
          <w:rFonts w:ascii="Garamond" w:hAnsi="Garamond"/>
          <w:b/>
          <w:lang w:val="en-AU"/>
        </w:rPr>
        <w:t>Explain THIS</w:t>
      </w:r>
    </w:p>
    <w:p w14:paraId="025F064B" w14:textId="4B06E427" w:rsidR="00620DAB" w:rsidRDefault="00620DAB">
      <w:pPr>
        <w:rPr>
          <w:rFonts w:ascii="Garamond" w:hAnsi="Garamond"/>
          <w:bCs/>
          <w:lang w:val="en-AU"/>
        </w:rPr>
      </w:pPr>
      <w:hyperlink r:id="rId36" w:history="1">
        <w:r w:rsidRPr="00AA13B0">
          <w:rPr>
            <w:rStyle w:val="Hyperlink"/>
            <w:rFonts w:ascii="Garamond" w:hAnsi="Garamond"/>
            <w:bCs/>
            <w:lang w:val="en-AU"/>
          </w:rPr>
          <w:t>https://www.thisinstitute.cam.ac.uk/explain-this/</w:t>
        </w:r>
      </w:hyperlink>
    </w:p>
    <w:p w14:paraId="14C3B99C" w14:textId="1E70B048" w:rsidR="00620DAB" w:rsidRDefault="00620DAB">
      <w:pPr>
        <w:rPr>
          <w:rFonts w:ascii="Garamond" w:hAnsi="Garamond"/>
          <w:bCs/>
          <w:lang w:val="en-AU"/>
        </w:rPr>
      </w:pPr>
      <w:r w:rsidRPr="00620DAB">
        <w:rPr>
          <w:rFonts w:ascii="Garamond" w:hAnsi="Garamond"/>
          <w:bCs/>
          <w:lang w:val="en-AU"/>
        </w:rPr>
        <w:t>The THIS Institute</w:t>
      </w:r>
      <w:r>
        <w:rPr>
          <w:rFonts w:ascii="Garamond" w:hAnsi="Garamond"/>
          <w:bCs/>
          <w:lang w:val="en-AU"/>
        </w:rPr>
        <w:t xml:space="preserve"> </w:t>
      </w:r>
      <w:r w:rsidRPr="00620DAB">
        <w:rPr>
          <w:rFonts w:ascii="Garamond" w:hAnsi="Garamond"/>
          <w:bCs/>
          <w:lang w:val="en-AU"/>
        </w:rPr>
        <w:t>(The Healthcare Improvement Studies Institute) in the UK</w:t>
      </w:r>
      <w:r>
        <w:rPr>
          <w:rFonts w:ascii="Garamond" w:hAnsi="Garamond"/>
          <w:bCs/>
          <w:lang w:val="en-AU"/>
        </w:rPr>
        <w:t xml:space="preserve"> has developed a </w:t>
      </w:r>
      <w:r w:rsidRPr="00620DAB">
        <w:rPr>
          <w:rFonts w:ascii="Garamond" w:hAnsi="Garamond"/>
          <w:bCs/>
          <w:lang w:val="en-AU"/>
        </w:rPr>
        <w:t>series of short, accessible microlearning resources to help people working in healthcare improvement understand key concepts and approaches.</w:t>
      </w:r>
      <w:r>
        <w:rPr>
          <w:rFonts w:ascii="Garamond" w:hAnsi="Garamond"/>
          <w:bCs/>
          <w:lang w:val="en-AU"/>
        </w:rPr>
        <w:t xml:space="preserve"> </w:t>
      </w:r>
      <w:r w:rsidR="00323648">
        <w:rPr>
          <w:rFonts w:ascii="Garamond" w:hAnsi="Garamond"/>
          <w:bCs/>
          <w:lang w:val="en-AU"/>
        </w:rPr>
        <w:t>Current and forthcoming t</w:t>
      </w:r>
      <w:r>
        <w:rPr>
          <w:rFonts w:ascii="Garamond" w:hAnsi="Garamond"/>
          <w:bCs/>
          <w:lang w:val="en-AU"/>
        </w:rPr>
        <w:t>opics include:</w:t>
      </w:r>
    </w:p>
    <w:p w14:paraId="3C12C0CF" w14:textId="77777777" w:rsidR="00620DAB" w:rsidRPr="00620DAB" w:rsidRDefault="00620DAB" w:rsidP="00620DAB">
      <w:pPr>
        <w:pStyle w:val="ListParagraph"/>
        <w:numPr>
          <w:ilvl w:val="0"/>
          <w:numId w:val="29"/>
        </w:numPr>
        <w:rPr>
          <w:rFonts w:ascii="Garamond" w:hAnsi="Garamond"/>
          <w:bCs/>
          <w:lang w:val="en-AU"/>
        </w:rPr>
      </w:pPr>
      <w:r w:rsidRPr="00620DAB">
        <w:rPr>
          <w:rFonts w:ascii="Garamond" w:hAnsi="Garamond"/>
          <w:bCs/>
          <w:lang w:val="en-AU"/>
        </w:rPr>
        <w:t>Governance and leadership</w:t>
      </w:r>
    </w:p>
    <w:p w14:paraId="569C73C1" w14:textId="77777777" w:rsidR="00620DAB" w:rsidRPr="00620DAB" w:rsidRDefault="00620DAB" w:rsidP="00620DAB">
      <w:pPr>
        <w:pStyle w:val="ListParagraph"/>
        <w:numPr>
          <w:ilvl w:val="0"/>
          <w:numId w:val="29"/>
        </w:numPr>
        <w:rPr>
          <w:rFonts w:ascii="Garamond" w:hAnsi="Garamond"/>
          <w:bCs/>
          <w:lang w:val="en-AU"/>
        </w:rPr>
      </w:pPr>
      <w:r w:rsidRPr="00620DAB">
        <w:rPr>
          <w:rFonts w:ascii="Garamond" w:hAnsi="Garamond"/>
          <w:bCs/>
          <w:lang w:val="en-AU"/>
        </w:rPr>
        <w:t>Implementation science</w:t>
      </w:r>
    </w:p>
    <w:p w14:paraId="313D2D88" w14:textId="77777777" w:rsidR="00620DAB" w:rsidRPr="00620DAB" w:rsidRDefault="00620DAB" w:rsidP="00620DAB">
      <w:pPr>
        <w:pStyle w:val="ListParagraph"/>
        <w:numPr>
          <w:ilvl w:val="0"/>
          <w:numId w:val="29"/>
        </w:numPr>
        <w:rPr>
          <w:rFonts w:ascii="Garamond" w:hAnsi="Garamond"/>
          <w:bCs/>
          <w:lang w:val="en-AU"/>
        </w:rPr>
      </w:pPr>
      <w:r w:rsidRPr="00620DAB">
        <w:rPr>
          <w:rFonts w:ascii="Garamond" w:hAnsi="Garamond"/>
          <w:bCs/>
          <w:lang w:val="en-AU"/>
        </w:rPr>
        <w:t>Collaboration-based approaches</w:t>
      </w:r>
    </w:p>
    <w:p w14:paraId="2BDC819C" w14:textId="77777777" w:rsidR="00620DAB" w:rsidRDefault="00620DAB" w:rsidP="00620DAB">
      <w:pPr>
        <w:pStyle w:val="ListParagraph"/>
        <w:numPr>
          <w:ilvl w:val="0"/>
          <w:numId w:val="29"/>
        </w:numPr>
        <w:rPr>
          <w:rFonts w:ascii="Garamond" w:hAnsi="Garamond"/>
          <w:bCs/>
          <w:lang w:val="en-AU"/>
        </w:rPr>
      </w:pPr>
      <w:r w:rsidRPr="00620DAB">
        <w:rPr>
          <w:rFonts w:ascii="Garamond" w:hAnsi="Garamond"/>
          <w:bCs/>
          <w:lang w:val="en-AU"/>
        </w:rPr>
        <w:t>Spread, scale-up, and sustainability</w:t>
      </w:r>
    </w:p>
    <w:p w14:paraId="0597918F" w14:textId="77777777" w:rsidR="00620DAB" w:rsidRPr="00620DAB" w:rsidRDefault="00620DAB" w:rsidP="00620DAB">
      <w:pPr>
        <w:pStyle w:val="ListParagraph"/>
        <w:numPr>
          <w:ilvl w:val="0"/>
          <w:numId w:val="29"/>
        </w:numPr>
        <w:rPr>
          <w:rFonts w:ascii="Garamond" w:hAnsi="Garamond"/>
          <w:bCs/>
          <w:lang w:val="en-AU"/>
        </w:rPr>
      </w:pPr>
      <w:r w:rsidRPr="00620DAB">
        <w:rPr>
          <w:rFonts w:ascii="Garamond" w:hAnsi="Garamond"/>
          <w:bCs/>
          <w:lang w:val="en-AU"/>
        </w:rPr>
        <w:t>Values and ethics</w:t>
      </w:r>
    </w:p>
    <w:p w14:paraId="22B7BE9E" w14:textId="77777777" w:rsidR="00620DAB" w:rsidRPr="00620DAB" w:rsidRDefault="00620DAB" w:rsidP="00620DAB">
      <w:pPr>
        <w:pStyle w:val="ListParagraph"/>
        <w:numPr>
          <w:ilvl w:val="0"/>
          <w:numId w:val="29"/>
        </w:numPr>
        <w:rPr>
          <w:rFonts w:ascii="Garamond" w:hAnsi="Garamond"/>
          <w:bCs/>
          <w:lang w:val="en-AU"/>
        </w:rPr>
      </w:pPr>
      <w:r w:rsidRPr="00620DAB">
        <w:rPr>
          <w:rFonts w:ascii="Garamond" w:hAnsi="Garamond"/>
          <w:bCs/>
          <w:lang w:val="en-AU"/>
        </w:rPr>
        <w:t>Making culture change happen</w:t>
      </w:r>
    </w:p>
    <w:p w14:paraId="2DBF0F54" w14:textId="7E18788E" w:rsidR="00620DAB" w:rsidRPr="00620DAB" w:rsidRDefault="00620DAB" w:rsidP="00620DAB">
      <w:pPr>
        <w:pStyle w:val="ListParagraph"/>
        <w:numPr>
          <w:ilvl w:val="0"/>
          <w:numId w:val="29"/>
        </w:numPr>
        <w:rPr>
          <w:rFonts w:ascii="Garamond" w:hAnsi="Garamond"/>
          <w:bCs/>
          <w:lang w:val="en-AU"/>
        </w:rPr>
      </w:pPr>
      <w:r w:rsidRPr="00620DAB">
        <w:rPr>
          <w:rFonts w:ascii="Garamond" w:hAnsi="Garamond"/>
          <w:bCs/>
          <w:lang w:val="en-AU"/>
        </w:rPr>
        <w:t>Measurement for improvement.</w:t>
      </w:r>
    </w:p>
    <w:p w14:paraId="362A3C57" w14:textId="77777777" w:rsidR="00CE7A49" w:rsidRPr="00BF1287" w:rsidRDefault="00CE7A49">
      <w:pPr>
        <w:rPr>
          <w:rFonts w:ascii="Garamond" w:hAnsi="Garamond"/>
          <w:b/>
          <w:lang w:val="en-AU"/>
        </w:rPr>
      </w:pPr>
      <w:r w:rsidRPr="00BF1287">
        <w:rPr>
          <w:rFonts w:ascii="Garamond" w:hAnsi="Garamond"/>
          <w:b/>
          <w:lang w:val="en-AU"/>
        </w:rPr>
        <w:br w:type="page"/>
      </w:r>
    </w:p>
    <w:p w14:paraId="6F204B20" w14:textId="6C9DE637" w:rsidR="00087550" w:rsidRPr="00BF1287" w:rsidRDefault="00087550" w:rsidP="00087550">
      <w:pPr>
        <w:keepNext/>
        <w:tabs>
          <w:tab w:val="left" w:pos="0"/>
        </w:tabs>
        <w:rPr>
          <w:rFonts w:ascii="Garamond" w:hAnsi="Garamond"/>
          <w:b/>
          <w:lang w:val="en-AU"/>
        </w:rPr>
      </w:pPr>
      <w:r w:rsidRPr="00BF1287">
        <w:rPr>
          <w:rFonts w:ascii="Garamond" w:hAnsi="Garamond"/>
          <w:b/>
          <w:lang w:val="en-AU"/>
        </w:rPr>
        <w:lastRenderedPageBreak/>
        <w:t>Infection prevention and control resources</w:t>
      </w:r>
    </w:p>
    <w:p w14:paraId="44EF0189" w14:textId="545ED290" w:rsidR="00087550" w:rsidRPr="00BF1287" w:rsidRDefault="00087550" w:rsidP="00087550">
      <w:pPr>
        <w:keepNext/>
        <w:tabs>
          <w:tab w:val="left" w:pos="0"/>
        </w:tabs>
        <w:rPr>
          <w:rFonts w:ascii="Garamond" w:hAnsi="Garamond"/>
          <w:lang w:val="en-AU"/>
        </w:rPr>
      </w:pPr>
      <w:r w:rsidRPr="00BF1287">
        <w:rPr>
          <w:rFonts w:ascii="Garamond" w:hAnsi="Garamond"/>
          <w:lang w:val="en-AU"/>
        </w:rPr>
        <w:t xml:space="preserve">The Australian Commission on Safety and Quality in Health Care has developed </w:t>
      </w:r>
      <w:proofErr w:type="gramStart"/>
      <w:r w:rsidRPr="00BF1287">
        <w:rPr>
          <w:rFonts w:ascii="Garamond" w:hAnsi="Garamond"/>
          <w:lang w:val="en-AU"/>
        </w:rPr>
        <w:t>a number of</w:t>
      </w:r>
      <w:proofErr w:type="gramEnd"/>
      <w:r w:rsidRPr="00BF1287">
        <w:rPr>
          <w:rFonts w:ascii="Garamond" w:hAnsi="Garamond"/>
          <w:lang w:val="en-AU"/>
        </w:rPr>
        <w:t xml:space="preserve"> resources to assist healthcare organisations, facilities and clinicians</w:t>
      </w:r>
      <w:r w:rsidR="008E1962" w:rsidRPr="00BF1287">
        <w:rPr>
          <w:rFonts w:ascii="Garamond" w:hAnsi="Garamond"/>
          <w:lang w:val="en-AU"/>
        </w:rPr>
        <w:t xml:space="preserve"> </w:t>
      </w:r>
      <w:r w:rsidRPr="00BF1287">
        <w:rPr>
          <w:rFonts w:ascii="Garamond" w:hAnsi="Garamond"/>
          <w:lang w:val="en-AU"/>
        </w:rPr>
        <w:t>These resources include:</w:t>
      </w:r>
    </w:p>
    <w:p w14:paraId="201AC8CD" w14:textId="77777777" w:rsidR="00087550" w:rsidRPr="00BF1287" w:rsidRDefault="00087550" w:rsidP="00087550">
      <w:pPr>
        <w:pStyle w:val="ListParagraph"/>
        <w:numPr>
          <w:ilvl w:val="0"/>
          <w:numId w:val="15"/>
        </w:numPr>
        <w:autoSpaceDE w:val="0"/>
        <w:autoSpaceDN w:val="0"/>
        <w:adjustRightInd w:val="0"/>
        <w:rPr>
          <w:rFonts w:ascii="Garamond" w:hAnsi="Garamond"/>
          <w:lang w:val="en-AU"/>
        </w:rPr>
      </w:pPr>
      <w:r w:rsidRPr="00BF1287">
        <w:rPr>
          <w:rFonts w:ascii="Garamond" w:hAnsi="Garamond"/>
          <w:b/>
          <w:i/>
          <w:lang w:val="en-AU"/>
        </w:rPr>
        <w:t xml:space="preserve">Poster – Combined contact and droplet precautions </w:t>
      </w:r>
      <w:hyperlink r:id="rId37" w:history="1">
        <w:r w:rsidRPr="00BF1287">
          <w:rPr>
            <w:rStyle w:val="Hyperlink"/>
            <w:rFonts w:ascii="Garamond" w:hAnsi="Garamond"/>
            <w:lang w:val="en-AU"/>
          </w:rPr>
          <w:t>https://www.safetyandquality.gov.au/publications-and-resources/resource-library/infection-prevention-and-control-poster-combined-contact-and-droplet-precautions</w:t>
        </w:r>
      </w:hyperlink>
      <w:r w:rsidRPr="00BF1287">
        <w:rPr>
          <w:rFonts w:ascii="Garamond" w:hAnsi="Garamond"/>
          <w:lang w:val="en-AU"/>
        </w:rPr>
        <w:br/>
      </w:r>
      <w:r w:rsidRPr="00BF1287">
        <w:rPr>
          <w:rFonts w:ascii="Garamond" w:hAnsi="Garamond"/>
          <w:noProof/>
          <w:lang w:val="en-AU" w:eastAsia="en-AU"/>
        </w:rPr>
        <w:drawing>
          <wp:inline distT="0" distB="0" distL="0" distR="0" wp14:anchorId="5A7486B3" wp14:editId="36113106">
            <wp:extent cx="5540188" cy="7817302"/>
            <wp:effectExtent l="0" t="0" r="3810" b="0"/>
            <wp:docPr id="8" name="Picture 8" descr="Poster - combined contact and droplet precaution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ster - combined contact and droplet precaution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623289" cy="7934559"/>
                    </a:xfrm>
                    <a:prstGeom prst="rect">
                      <a:avLst/>
                    </a:prstGeom>
                    <a:noFill/>
                    <a:ln>
                      <a:noFill/>
                    </a:ln>
                  </pic:spPr>
                </pic:pic>
              </a:graphicData>
            </a:graphic>
          </wp:inline>
        </w:drawing>
      </w:r>
    </w:p>
    <w:p w14:paraId="3E9626C1" w14:textId="77777777" w:rsidR="00087550" w:rsidRPr="00BF1287" w:rsidRDefault="00087550" w:rsidP="00087550">
      <w:pPr>
        <w:pStyle w:val="ListParagraph"/>
        <w:keepNext/>
        <w:keepLines/>
        <w:numPr>
          <w:ilvl w:val="0"/>
          <w:numId w:val="15"/>
        </w:numPr>
        <w:autoSpaceDE w:val="0"/>
        <w:autoSpaceDN w:val="0"/>
        <w:adjustRightInd w:val="0"/>
        <w:rPr>
          <w:rFonts w:ascii="Garamond" w:hAnsi="Garamond"/>
          <w:lang w:val="en-AU"/>
        </w:rPr>
      </w:pPr>
      <w:r w:rsidRPr="00BF1287">
        <w:rPr>
          <w:rFonts w:ascii="Garamond" w:hAnsi="Garamond"/>
          <w:b/>
          <w:i/>
          <w:lang w:val="en-AU"/>
        </w:rPr>
        <w:lastRenderedPageBreak/>
        <w:t>Poster – Combined airborne and contact precautions</w:t>
      </w:r>
      <w:r w:rsidRPr="00BF1287">
        <w:rPr>
          <w:rFonts w:ascii="Garamond" w:hAnsi="Garamond"/>
          <w:b/>
          <w:i/>
          <w:lang w:val="en-AU"/>
        </w:rPr>
        <w:br/>
      </w:r>
      <w:hyperlink r:id="rId39" w:history="1">
        <w:r w:rsidRPr="00BF1287">
          <w:rPr>
            <w:rStyle w:val="Hyperlink"/>
            <w:rFonts w:ascii="Garamond" w:hAnsi="Garamond"/>
            <w:lang w:val="en-AU"/>
          </w:rPr>
          <w:t>https://www.safetyandquality.gov.au/publications-and-resources/resource-library/infection-prevention-and-control-poster-combined-airborne-and-contact-precautions</w:t>
        </w:r>
      </w:hyperlink>
      <w:r w:rsidRPr="00BF1287">
        <w:rPr>
          <w:rFonts w:ascii="Garamond" w:hAnsi="Garamond"/>
          <w:lang w:val="en-AU"/>
        </w:rPr>
        <w:br/>
      </w:r>
      <w:r w:rsidRPr="00BF1287">
        <w:rPr>
          <w:rFonts w:ascii="Garamond" w:hAnsi="Garamond"/>
          <w:noProof/>
          <w:lang w:val="en-AU"/>
        </w:rPr>
        <w:drawing>
          <wp:inline distT="0" distB="0" distL="0" distR="0" wp14:anchorId="6747D1BE" wp14:editId="59CFCD94">
            <wp:extent cx="5837616" cy="8269956"/>
            <wp:effectExtent l="0" t="0" r="0" b="0"/>
            <wp:docPr id="5" name="Picture 5" descr="Poster - combined airborne and contact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ster - combined airborne and contact precautions."/>
                    <pic:cNvPicPr/>
                  </pic:nvPicPr>
                  <pic:blipFill>
                    <a:blip r:embed="rId40">
                      <a:extLst>
                        <a:ext uri="{28A0092B-C50C-407E-A947-70E740481C1C}">
                          <a14:useLocalDpi xmlns:a14="http://schemas.microsoft.com/office/drawing/2010/main" val="0"/>
                        </a:ext>
                      </a:extLst>
                    </a:blip>
                    <a:stretch>
                      <a:fillRect/>
                    </a:stretch>
                  </pic:blipFill>
                  <pic:spPr>
                    <a:xfrm>
                      <a:off x="0" y="0"/>
                      <a:ext cx="5837616" cy="8269956"/>
                    </a:xfrm>
                    <a:prstGeom prst="rect">
                      <a:avLst/>
                    </a:prstGeom>
                  </pic:spPr>
                </pic:pic>
              </a:graphicData>
            </a:graphic>
          </wp:inline>
        </w:drawing>
      </w:r>
    </w:p>
    <w:p w14:paraId="2159A27E" w14:textId="77777777" w:rsidR="00087550" w:rsidRPr="00BF1287" w:rsidRDefault="00087550" w:rsidP="00087550">
      <w:pPr>
        <w:pStyle w:val="ListParagraph"/>
        <w:keepNext/>
        <w:keepLines/>
        <w:numPr>
          <w:ilvl w:val="0"/>
          <w:numId w:val="15"/>
        </w:numPr>
        <w:autoSpaceDE w:val="0"/>
        <w:autoSpaceDN w:val="0"/>
        <w:adjustRightInd w:val="0"/>
        <w:rPr>
          <w:rFonts w:ascii="Garamond" w:hAnsi="Garamond"/>
          <w:lang w:val="en-AU"/>
        </w:rPr>
      </w:pPr>
      <w:r w:rsidRPr="00BF1287">
        <w:rPr>
          <w:rFonts w:ascii="Garamond" w:hAnsi="Garamond"/>
          <w:b/>
          <w:i/>
          <w:lang w:val="en-AU"/>
        </w:rPr>
        <w:lastRenderedPageBreak/>
        <w:t xml:space="preserve">Environmental Cleaning and Infection Prevention and Control </w:t>
      </w:r>
      <w:hyperlink r:id="rId41" w:history="1">
        <w:r w:rsidRPr="00BF1287">
          <w:rPr>
            <w:rStyle w:val="Hyperlink"/>
            <w:rFonts w:ascii="Garamond" w:hAnsi="Garamond"/>
            <w:lang w:val="en-AU"/>
          </w:rPr>
          <w:t>www.safetyandquality.gov.au/environmental-cleaning</w:t>
        </w:r>
      </w:hyperlink>
    </w:p>
    <w:p w14:paraId="06BB703A" w14:textId="77777777" w:rsidR="00087550" w:rsidRPr="00BF1287" w:rsidRDefault="00087550" w:rsidP="00087550">
      <w:pPr>
        <w:pStyle w:val="ListParagraph"/>
        <w:numPr>
          <w:ilvl w:val="0"/>
          <w:numId w:val="15"/>
        </w:numPr>
        <w:tabs>
          <w:tab w:val="left" w:pos="0"/>
        </w:tabs>
        <w:rPr>
          <w:rFonts w:ascii="Garamond" w:hAnsi="Garamond"/>
          <w:lang w:val="en-AU"/>
        </w:rPr>
      </w:pPr>
      <w:r w:rsidRPr="00BF1287">
        <w:rPr>
          <w:rFonts w:ascii="Garamond" w:hAnsi="Garamond"/>
          <w:b/>
          <w:i/>
          <w:lang w:val="en-AU"/>
        </w:rPr>
        <w:t xml:space="preserve">Break the chain of infection </w:t>
      </w:r>
      <w:r w:rsidRPr="00BF1287">
        <w:rPr>
          <w:rFonts w:ascii="Garamond" w:hAnsi="Garamond"/>
          <w:lang w:val="en-AU"/>
        </w:rPr>
        <w:t>poster</w:t>
      </w:r>
      <w:r w:rsidRPr="00BF1287">
        <w:rPr>
          <w:rFonts w:ascii="Garamond" w:hAnsi="Garamond"/>
          <w:b/>
          <w:i/>
          <w:lang w:val="en-AU"/>
        </w:rPr>
        <w:t xml:space="preserve"> </w:t>
      </w:r>
      <w:r w:rsidRPr="00BF1287">
        <w:rPr>
          <w:rStyle w:val="Hyperlink"/>
          <w:rFonts w:ascii="Garamond" w:hAnsi="Garamond"/>
          <w:lang w:val="en-AU"/>
        </w:rPr>
        <w:br/>
      </w:r>
      <w:hyperlink r:id="rId42" w:history="1">
        <w:r w:rsidRPr="00BF1287">
          <w:rPr>
            <w:rStyle w:val="Hyperlink"/>
            <w:rFonts w:ascii="Garamond" w:hAnsi="Garamond"/>
            <w:lang w:val="en-AU"/>
          </w:rPr>
          <w:t>https://www.safetyandquality.gov.au/publications-and-resources/resource-library/break-chain-infection-poster</w:t>
        </w:r>
      </w:hyperlink>
      <w:r w:rsidRPr="00BF1287">
        <w:rPr>
          <w:rStyle w:val="Hyperlink"/>
          <w:rFonts w:ascii="Garamond" w:hAnsi="Garamond"/>
          <w:lang w:val="en-AU"/>
        </w:rPr>
        <w:br/>
      </w:r>
      <w:r w:rsidRPr="00BF1287">
        <w:rPr>
          <w:rStyle w:val="Hyperlink"/>
          <w:rFonts w:ascii="Garamond" w:hAnsi="Garamond"/>
          <w:lang w:val="en-AU"/>
        </w:rPr>
        <w:br/>
      </w:r>
      <w:r w:rsidRPr="00BF1287">
        <w:rPr>
          <w:rFonts w:ascii="Garamond" w:hAnsi="Garamond"/>
          <w:b/>
          <w:noProof/>
          <w:lang w:val="en-AU" w:eastAsia="en-AU"/>
        </w:rPr>
        <w:drawing>
          <wp:inline distT="0" distB="0" distL="0" distR="0" wp14:anchorId="2AD2A781" wp14:editId="5CCC842E">
            <wp:extent cx="5413562" cy="7745560"/>
            <wp:effectExtent l="19050" t="19050" r="15875" b="27305"/>
            <wp:docPr id="1" name="Picture 1" descr="Break the chain of infection poste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eak the chain of infection poster.">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40150" cy="7783601"/>
                    </a:xfrm>
                    <a:prstGeom prst="rect">
                      <a:avLst/>
                    </a:prstGeom>
                    <a:noFill/>
                    <a:ln>
                      <a:solidFill>
                        <a:schemeClr val="accent1"/>
                      </a:solidFill>
                    </a:ln>
                  </pic:spPr>
                </pic:pic>
              </a:graphicData>
            </a:graphic>
          </wp:inline>
        </w:drawing>
      </w:r>
    </w:p>
    <w:p w14:paraId="5FCD1A3D" w14:textId="77777777" w:rsidR="00087550" w:rsidRPr="00BF1287" w:rsidRDefault="00087550" w:rsidP="00087550">
      <w:pPr>
        <w:keepLines/>
        <w:rPr>
          <w:rFonts w:ascii="Garamond" w:hAnsi="Garamond"/>
          <w:lang w:val="en-AU"/>
        </w:rPr>
      </w:pPr>
    </w:p>
    <w:p w14:paraId="003ED1BD" w14:textId="77777777" w:rsidR="004C2887" w:rsidRPr="00BF1287" w:rsidRDefault="004C2887" w:rsidP="009C6AF9">
      <w:pPr>
        <w:keepLines/>
        <w:rPr>
          <w:rFonts w:ascii="Garamond" w:hAnsi="Garamond"/>
          <w:lang w:val="en-AU"/>
        </w:rPr>
      </w:pPr>
    </w:p>
    <w:p w14:paraId="19F966AA" w14:textId="77777777" w:rsidR="00DD64D5" w:rsidRPr="00BF1287" w:rsidRDefault="00DD64D5" w:rsidP="009C6AF9">
      <w:pPr>
        <w:keepLines/>
        <w:rPr>
          <w:rFonts w:ascii="Garamond" w:hAnsi="Garamond"/>
          <w:lang w:val="en-AU"/>
        </w:rPr>
      </w:pPr>
    </w:p>
    <w:p w14:paraId="42F071AC" w14:textId="77777777" w:rsidR="00B02F6E" w:rsidRPr="00BF1287" w:rsidRDefault="00B02F6E" w:rsidP="00B02F6E">
      <w:pPr>
        <w:keepNext/>
        <w:pBdr>
          <w:top w:val="single" w:sz="4" w:space="1" w:color="auto"/>
        </w:pBdr>
        <w:rPr>
          <w:rFonts w:ascii="Garamond" w:hAnsi="Garamond"/>
          <w:b/>
          <w:lang w:val="en-AU"/>
        </w:rPr>
      </w:pPr>
      <w:r w:rsidRPr="00BF1287">
        <w:rPr>
          <w:rFonts w:ascii="Garamond" w:hAnsi="Garamond"/>
          <w:b/>
          <w:lang w:val="en-AU"/>
        </w:rPr>
        <w:t>Disclaimer</w:t>
      </w:r>
    </w:p>
    <w:p w14:paraId="1D459A38" w14:textId="715143E2" w:rsidR="00B02F6E" w:rsidRPr="00BF1287" w:rsidRDefault="00B02F6E" w:rsidP="00477233">
      <w:pPr>
        <w:keepNext/>
        <w:keepLines/>
        <w:jc w:val="both"/>
        <w:rPr>
          <w:rFonts w:ascii="Garamond" w:hAnsi="Garamond"/>
          <w:lang w:val="en-AU"/>
        </w:rPr>
      </w:pPr>
      <w:r w:rsidRPr="00BF1287">
        <w:rPr>
          <w:rFonts w:ascii="Garamond" w:hAnsi="Garamond"/>
          <w:lang w:val="en-AU"/>
        </w:rPr>
        <w:t>On the Radar is an information resource of the Australian Commission on Safety and Quality in Health Care</w:t>
      </w:r>
      <w:r w:rsidR="008E1962" w:rsidRPr="00BF1287">
        <w:rPr>
          <w:rFonts w:ascii="Garamond" w:hAnsi="Garamond"/>
          <w:lang w:val="en-AU"/>
        </w:rPr>
        <w:t xml:space="preserve"> </w:t>
      </w:r>
      <w:proofErr w:type="gramStart"/>
      <w:r w:rsidRPr="00BF1287">
        <w:rPr>
          <w:rFonts w:ascii="Garamond" w:hAnsi="Garamond"/>
          <w:lang w:val="en-AU"/>
        </w:rPr>
        <w:t>The</w:t>
      </w:r>
      <w:proofErr w:type="gramEnd"/>
      <w:r w:rsidRPr="00BF1287">
        <w:rPr>
          <w:rFonts w:ascii="Garamond" w:hAnsi="Garamond"/>
          <w:lang w:val="en-AU"/>
        </w:rPr>
        <w:t xml:space="preserve"> Commission is not responsible for the content of, nor does it endorse, any articles or sites listed</w:t>
      </w:r>
      <w:r w:rsidR="008E1962" w:rsidRPr="00BF1287">
        <w:rPr>
          <w:rFonts w:ascii="Garamond" w:hAnsi="Garamond"/>
          <w:lang w:val="en-AU"/>
        </w:rPr>
        <w:t xml:space="preserve"> </w:t>
      </w:r>
      <w:r w:rsidRPr="00BF1287">
        <w:rPr>
          <w:rFonts w:ascii="Garamond" w:hAnsi="Garamond"/>
          <w:lang w:val="en-AU"/>
        </w:rPr>
        <w:t>The Commission accepts no liability for the information or advice provided by these external links</w:t>
      </w:r>
      <w:r w:rsidR="00BE72DE" w:rsidRPr="00BF1287">
        <w:rPr>
          <w:rFonts w:ascii="Garamond" w:hAnsi="Garamond"/>
          <w:lang w:val="en-AU"/>
        </w:rPr>
        <w:t>.</w:t>
      </w:r>
      <w:r w:rsidR="008E1962" w:rsidRPr="00BF1287">
        <w:rPr>
          <w:rFonts w:ascii="Garamond" w:hAnsi="Garamond"/>
          <w:lang w:val="en-AU"/>
        </w:rPr>
        <w:t xml:space="preserve"> </w:t>
      </w:r>
      <w:r w:rsidRPr="00BF1287">
        <w:rPr>
          <w:rFonts w:ascii="Garamond" w:hAnsi="Garamond"/>
          <w:lang w:val="en-AU"/>
        </w:rPr>
        <w:t>Links are provided on the basis that users make their own decisions about the accuracy, currency and reliability of the information contained therein</w:t>
      </w:r>
      <w:r w:rsidR="008E1962" w:rsidRPr="00BF1287">
        <w:rPr>
          <w:rFonts w:ascii="Garamond" w:hAnsi="Garamond"/>
          <w:lang w:val="en-AU"/>
        </w:rPr>
        <w:t xml:space="preserve"> </w:t>
      </w:r>
      <w:r w:rsidRPr="00BF1287">
        <w:rPr>
          <w:rFonts w:ascii="Garamond" w:hAnsi="Garamond"/>
          <w:lang w:val="en-AU"/>
        </w:rPr>
        <w:t>Any opinions expressed are not necessarily those of the Australian Commission on Safety and Quality in Health Care.</w:t>
      </w:r>
      <w:r w:rsidRPr="00BF1287">
        <w:rPr>
          <w:rFonts w:ascii="Garamond" w:hAnsi="Garamond"/>
          <w:lang w:val="en-AU"/>
        </w:rPr>
        <w:fldChar w:fldCharType="begin"/>
      </w:r>
      <w:r w:rsidRPr="00BF1287">
        <w:rPr>
          <w:rFonts w:ascii="Garamond" w:hAnsi="Garamond"/>
          <w:lang w:val="en-AU"/>
        </w:rPr>
        <w:instrText xml:space="preserve"> ADDIN </w:instrText>
      </w:r>
      <w:r w:rsidRPr="00BF1287">
        <w:rPr>
          <w:rFonts w:ascii="Garamond" w:hAnsi="Garamond"/>
          <w:lang w:val="en-AU"/>
        </w:rPr>
        <w:fldChar w:fldCharType="end"/>
      </w:r>
      <w:r w:rsidRPr="00BF1287">
        <w:rPr>
          <w:rFonts w:ascii="Garamond" w:hAnsi="Garamond"/>
          <w:lang w:val="en-AU"/>
        </w:rPr>
        <w:fldChar w:fldCharType="begin"/>
      </w:r>
      <w:r w:rsidRPr="00BF1287">
        <w:rPr>
          <w:rFonts w:ascii="Garamond" w:hAnsi="Garamond"/>
          <w:lang w:val="en-AU"/>
        </w:rPr>
        <w:instrText xml:space="preserve"> ADDIN </w:instrText>
      </w:r>
      <w:r w:rsidRPr="00BF1287">
        <w:rPr>
          <w:rFonts w:ascii="Garamond" w:hAnsi="Garamond"/>
          <w:lang w:val="en-AU"/>
        </w:rPr>
        <w:fldChar w:fldCharType="end"/>
      </w:r>
      <w:r w:rsidR="008A3C12" w:rsidRPr="00BF1287">
        <w:rPr>
          <w:rFonts w:ascii="Garamond" w:hAnsi="Garamond"/>
          <w:lang w:val="en-AU"/>
        </w:rPr>
        <w:fldChar w:fldCharType="begin"/>
      </w:r>
      <w:r w:rsidR="008A3C12" w:rsidRPr="00BF1287">
        <w:rPr>
          <w:rFonts w:ascii="Garamond" w:hAnsi="Garamond"/>
          <w:lang w:val="en-AU"/>
        </w:rPr>
        <w:instrText xml:space="preserve"> ADDIN </w:instrText>
      </w:r>
      <w:r w:rsidR="008A3C12" w:rsidRPr="00BF1287">
        <w:rPr>
          <w:rFonts w:ascii="Garamond" w:hAnsi="Garamond"/>
          <w:lang w:val="en-AU"/>
        </w:rPr>
        <w:fldChar w:fldCharType="end"/>
      </w:r>
    </w:p>
    <w:sectPr w:rsidR="00B02F6E" w:rsidRPr="00BF1287" w:rsidSect="005C5ABC">
      <w:footerReference w:type="even" r:id="rId45"/>
      <w:footerReference w:type="default" r:id="rId46"/>
      <w:headerReference w:type="first" r:id="rId47"/>
      <w:footerReference w:type="first" r:id="rId48"/>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29D5D" w14:textId="77777777" w:rsidR="00A42180" w:rsidRDefault="00A42180">
      <w:r>
        <w:separator/>
      </w:r>
    </w:p>
  </w:endnote>
  <w:endnote w:type="continuationSeparator" w:id="0">
    <w:p w14:paraId="583A55F1" w14:textId="77777777" w:rsidR="00A42180" w:rsidRDefault="00A42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A2148" w14:textId="204E7C86" w:rsidR="00CA798D" w:rsidRDefault="00447E78" w:rsidP="00F1532A">
    <w:pPr>
      <w:pStyle w:val="Footer"/>
      <w:framePr w:wrap="around" w:vAnchor="text" w:hAnchor="margin" w:y="1"/>
      <w:rPr>
        <w:rStyle w:val="PageNumber"/>
      </w:rPr>
    </w:pPr>
    <w:r>
      <w:rPr>
        <w:noProof/>
      </w:rPr>
      <mc:AlternateContent>
        <mc:Choice Requires="wps">
          <w:drawing>
            <wp:anchor distT="0" distB="0" distL="0" distR="0" simplePos="0" relativeHeight="251662336" behindDoc="0" locked="0" layoutInCell="1" allowOverlap="1" wp14:anchorId="7E0BDA4C" wp14:editId="5E3B4A0E">
              <wp:simplePos x="726141" y="10071847"/>
              <wp:positionH relativeFrom="page">
                <wp:align>center</wp:align>
              </wp:positionH>
              <wp:positionV relativeFrom="page">
                <wp:align>bottom</wp:align>
              </wp:positionV>
              <wp:extent cx="551815" cy="376555"/>
              <wp:effectExtent l="0" t="0" r="635" b="0"/>
              <wp:wrapNone/>
              <wp:docPr id="26481302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15102" w14:textId="42DD97C3"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BDA4C" id="_x0000_t202" coordsize="21600,21600" o:spt="202" path="m,l,21600r21600,l21600,xe">
              <v:stroke joinstyle="miter"/>
              <v:path gradientshapeok="t" o:connecttype="rect"/>
            </v:shapetype>
            <v:shape id="Text Box 5" o:spid="_x0000_s1026"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" filled="f" stroked="f">
              <v:textbox style="mso-fit-shape-to-text:t" inset="0,0,0,15pt">
                <w:txbxContent>
                  <w:p w14:paraId="55915102" w14:textId="42DD97C3"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r w:rsidR="00CA798D">
      <w:rPr>
        <w:rStyle w:val="PageNumber"/>
      </w:rPr>
      <w:fldChar w:fldCharType="begin"/>
    </w:r>
    <w:r w:rsidR="00CA798D">
      <w:rPr>
        <w:rStyle w:val="PageNumber"/>
      </w:rPr>
      <w:instrText xml:space="preserve">PAGE  </w:instrText>
    </w:r>
    <w:r w:rsidR="00CA798D">
      <w:rPr>
        <w:rStyle w:val="PageNumber"/>
      </w:rPr>
      <w:fldChar w:fldCharType="separate"/>
    </w:r>
    <w:r w:rsidR="00CA798D">
      <w:rPr>
        <w:rStyle w:val="PageNumber"/>
        <w:noProof/>
      </w:rPr>
      <w:t>8</w:t>
    </w:r>
    <w:r w:rsidR="00CA798D">
      <w:rPr>
        <w:rStyle w:val="PageNumber"/>
      </w:rPr>
      <w:fldChar w:fldCharType="end"/>
    </w:r>
  </w:p>
  <w:p w14:paraId="1FCBAFE9" w14:textId="3BF8808D"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E668E7">
      <w:rPr>
        <w:rFonts w:ascii="Garamond" w:hAnsi="Garamond"/>
      </w:rPr>
      <w:t>7</w:t>
    </w:r>
    <w:r w:rsidR="001366D7">
      <w:rPr>
        <w:rFonts w:ascii="Garamond" w:hAnsi="Garamond"/>
      </w:rPr>
      <w:t>3</w:t>
    </w:r>
    <w:r w:rsidR="008316DB">
      <w:rPr>
        <w:rFonts w:ascii="Garamond" w:hAnsi="Garamond"/>
      </w:rPr>
      <w:t>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8854" w14:textId="20A50F2B" w:rsidR="00CA798D" w:rsidRPr="001E78F0" w:rsidRDefault="00447E78" w:rsidP="006D40DD">
    <w:pPr>
      <w:pStyle w:val="Footer"/>
      <w:framePr w:wrap="around" w:vAnchor="text" w:hAnchor="margin" w:xAlign="right" w:y="1"/>
      <w:rPr>
        <w:rStyle w:val="PageNumber"/>
        <w:rFonts w:ascii="Garamond" w:hAnsi="Garamond"/>
      </w:rPr>
    </w:pPr>
    <w:r>
      <w:rPr>
        <w:rFonts w:ascii="Garamond" w:hAnsi="Garamond"/>
        <w:noProof/>
      </w:rPr>
      <mc:AlternateContent>
        <mc:Choice Requires="wps">
          <w:drawing>
            <wp:anchor distT="0" distB="0" distL="0" distR="0" simplePos="0" relativeHeight="251663360" behindDoc="0" locked="0" layoutInCell="1" allowOverlap="1" wp14:anchorId="77439EFD" wp14:editId="2BE69D55">
              <wp:simplePos x="6763871" y="10071847"/>
              <wp:positionH relativeFrom="page">
                <wp:align>center</wp:align>
              </wp:positionH>
              <wp:positionV relativeFrom="page">
                <wp:align>bottom</wp:align>
              </wp:positionV>
              <wp:extent cx="551815" cy="376555"/>
              <wp:effectExtent l="0" t="0" r="635" b="0"/>
              <wp:wrapNone/>
              <wp:docPr id="41266001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604E8F" w14:textId="56B2A3C8"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439EFD" id="_x0000_t202" coordsize="21600,21600" o:spt="202" path="m,l,21600r21600,l21600,xe">
              <v:stroke joinstyle="miter"/>
              <v:path gradientshapeok="t" o:connecttype="rect"/>
            </v:shapetype>
            <v:shape id="Text Box 6" o:spid="_x0000_s1027"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1604E8F" w14:textId="56B2A3C8"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r w:rsidR="00CA798D" w:rsidRPr="001E78F0">
      <w:rPr>
        <w:rStyle w:val="PageNumber"/>
        <w:rFonts w:ascii="Garamond" w:hAnsi="Garamond"/>
      </w:rPr>
      <w:fldChar w:fldCharType="begin"/>
    </w:r>
    <w:r w:rsidR="00CA798D" w:rsidRPr="001E78F0">
      <w:rPr>
        <w:rStyle w:val="PageNumber"/>
        <w:rFonts w:ascii="Garamond" w:hAnsi="Garamond"/>
      </w:rPr>
      <w:instrText xml:space="preserve">PAGE  </w:instrText>
    </w:r>
    <w:r w:rsidR="00CA798D" w:rsidRPr="001E78F0">
      <w:rPr>
        <w:rStyle w:val="PageNumber"/>
        <w:rFonts w:ascii="Garamond" w:hAnsi="Garamond"/>
      </w:rPr>
      <w:fldChar w:fldCharType="separate"/>
    </w:r>
    <w:r w:rsidR="00CA798D">
      <w:rPr>
        <w:rStyle w:val="PageNumber"/>
        <w:rFonts w:ascii="Garamond" w:hAnsi="Garamond"/>
        <w:noProof/>
      </w:rPr>
      <w:t>9</w:t>
    </w:r>
    <w:r w:rsidR="00CA798D" w:rsidRPr="001E78F0">
      <w:rPr>
        <w:rStyle w:val="PageNumber"/>
        <w:rFonts w:ascii="Garamond" w:hAnsi="Garamond"/>
      </w:rPr>
      <w:fldChar w:fldCharType="end"/>
    </w:r>
  </w:p>
  <w:p w14:paraId="416DF0EE" w14:textId="52EBC764"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E668E7">
      <w:rPr>
        <w:rFonts w:ascii="Garamond" w:hAnsi="Garamond"/>
      </w:rPr>
      <w:t>7</w:t>
    </w:r>
    <w:r w:rsidR="001366D7">
      <w:rPr>
        <w:rFonts w:ascii="Garamond" w:hAnsi="Garamond"/>
      </w:rPr>
      <w:t>3</w:t>
    </w:r>
    <w:r w:rsidR="008316DB">
      <w:rPr>
        <w:rFonts w:ascii="Garamond" w:hAnsi="Garamond"/>
      </w:rPr>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2D20" w14:textId="51F55591" w:rsidR="00447E78" w:rsidRDefault="00447E78">
    <w:pPr>
      <w:pStyle w:val="Footer"/>
    </w:pPr>
    <w:r>
      <w:rPr>
        <w:noProof/>
      </w:rPr>
      <mc:AlternateContent>
        <mc:Choice Requires="wps">
          <w:drawing>
            <wp:anchor distT="0" distB="0" distL="0" distR="0" simplePos="0" relativeHeight="251661312" behindDoc="0" locked="0" layoutInCell="1" allowOverlap="1" wp14:anchorId="4BE07CA2" wp14:editId="4A7A5773">
              <wp:simplePos x="635" y="635"/>
              <wp:positionH relativeFrom="page">
                <wp:align>center</wp:align>
              </wp:positionH>
              <wp:positionV relativeFrom="page">
                <wp:align>bottom</wp:align>
              </wp:positionV>
              <wp:extent cx="551815" cy="376555"/>
              <wp:effectExtent l="0" t="0" r="635" b="0"/>
              <wp:wrapNone/>
              <wp:docPr id="38009080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27C6A70" w14:textId="2A0C4785"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E07CA2" id="_x0000_t202" coordsize="21600,21600" o:spt="202" path="m,l,21600r21600,l21600,xe">
              <v:stroke joinstyle="miter"/>
              <v:path gradientshapeok="t" o:connecttype="rect"/>
            </v:shapetype>
            <v:shape id="Text Box 4" o:spid="_x0000_s1029"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27C6A70" w14:textId="2A0C4785"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3D653" w14:textId="77777777" w:rsidR="00A42180" w:rsidRDefault="00A42180">
      <w:r>
        <w:separator/>
      </w:r>
    </w:p>
  </w:footnote>
  <w:footnote w:type="continuationSeparator" w:id="0">
    <w:p w14:paraId="352F9896" w14:textId="77777777" w:rsidR="00A42180" w:rsidRDefault="00A42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F9196" w14:textId="6C296526" w:rsidR="00447E78" w:rsidRDefault="00447E78">
    <w:pPr>
      <w:pStyle w:val="Header"/>
    </w:pPr>
    <w:r>
      <w:rPr>
        <w:noProof/>
      </w:rPr>
      <mc:AlternateContent>
        <mc:Choice Requires="wps">
          <w:drawing>
            <wp:anchor distT="0" distB="0" distL="0" distR="0" simplePos="0" relativeHeight="251658240" behindDoc="0" locked="0" layoutInCell="1" allowOverlap="1" wp14:anchorId="0B1A4437" wp14:editId="3E30E722">
              <wp:simplePos x="635" y="635"/>
              <wp:positionH relativeFrom="page">
                <wp:align>center</wp:align>
              </wp:positionH>
              <wp:positionV relativeFrom="page">
                <wp:align>top</wp:align>
              </wp:positionV>
              <wp:extent cx="551815" cy="376555"/>
              <wp:effectExtent l="0" t="0" r="635" b="4445"/>
              <wp:wrapNone/>
              <wp:docPr id="15064492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2BF74E" w14:textId="3BBB2CAD"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1A4437"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122BF74E" w14:textId="3BBB2CAD"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E0990"/>
    <w:multiLevelType w:val="hybridMultilevel"/>
    <w:tmpl w:val="0C30E7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94A008A"/>
    <w:multiLevelType w:val="hybridMultilevel"/>
    <w:tmpl w:val="9788D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1159F2"/>
    <w:multiLevelType w:val="hybridMultilevel"/>
    <w:tmpl w:val="DBFCC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EC6A93"/>
    <w:multiLevelType w:val="hybridMultilevel"/>
    <w:tmpl w:val="D3E8E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F95E1B"/>
    <w:multiLevelType w:val="hybridMultilevel"/>
    <w:tmpl w:val="F7D65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82385D"/>
    <w:multiLevelType w:val="hybridMultilevel"/>
    <w:tmpl w:val="F23A6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0E36B1"/>
    <w:multiLevelType w:val="hybridMultilevel"/>
    <w:tmpl w:val="16680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2C2F38"/>
    <w:multiLevelType w:val="hybridMultilevel"/>
    <w:tmpl w:val="999C5E14"/>
    <w:lvl w:ilvl="0" w:tplc="8DB00C2E">
      <w:start w:val="1"/>
      <w:numFmt w:val="bullet"/>
      <w:lvlText w:val=""/>
      <w:lvlJc w:val="left"/>
      <w:pPr>
        <w:ind w:left="720" w:hanging="360"/>
      </w:pPr>
      <w:rPr>
        <w:rFonts w:ascii="Symbol" w:hAnsi="Symbol" w:hint="default"/>
        <w:lang w:val="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D647EB"/>
    <w:multiLevelType w:val="hybridMultilevel"/>
    <w:tmpl w:val="A5FC4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AB7C49"/>
    <w:multiLevelType w:val="hybridMultilevel"/>
    <w:tmpl w:val="43B26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BF63F5"/>
    <w:multiLevelType w:val="hybridMultilevel"/>
    <w:tmpl w:val="88FCA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CD6620"/>
    <w:multiLevelType w:val="hybridMultilevel"/>
    <w:tmpl w:val="543C0C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D0D77C1"/>
    <w:multiLevelType w:val="hybridMultilevel"/>
    <w:tmpl w:val="DBEC8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F7E7E56"/>
    <w:multiLevelType w:val="hybridMultilevel"/>
    <w:tmpl w:val="1E3E9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8774BD"/>
    <w:multiLevelType w:val="hybridMultilevel"/>
    <w:tmpl w:val="E7FA18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79201091">
    <w:abstractNumId w:val="20"/>
  </w:num>
  <w:num w:numId="2" w16cid:durableId="1683386478">
    <w:abstractNumId w:val="27"/>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24"/>
  </w:num>
  <w:num w:numId="14" w16cid:durableId="28579523">
    <w:abstractNumId w:val="21"/>
  </w:num>
  <w:num w:numId="15" w16cid:durableId="1756245841">
    <w:abstractNumId w:val="23"/>
  </w:num>
  <w:num w:numId="16" w16cid:durableId="1878159678">
    <w:abstractNumId w:val="16"/>
  </w:num>
  <w:num w:numId="17" w16cid:durableId="1406414453">
    <w:abstractNumId w:val="19"/>
  </w:num>
  <w:num w:numId="18" w16cid:durableId="1376396157">
    <w:abstractNumId w:val="17"/>
  </w:num>
  <w:num w:numId="19" w16cid:durableId="695890412">
    <w:abstractNumId w:val="18"/>
  </w:num>
  <w:num w:numId="20" w16cid:durableId="1024525418">
    <w:abstractNumId w:val="14"/>
  </w:num>
  <w:num w:numId="21" w16cid:durableId="287515891">
    <w:abstractNumId w:val="22"/>
  </w:num>
  <w:num w:numId="22" w16cid:durableId="956108676">
    <w:abstractNumId w:val="28"/>
  </w:num>
  <w:num w:numId="23" w16cid:durableId="1114599444">
    <w:abstractNumId w:val="13"/>
  </w:num>
  <w:num w:numId="24" w16cid:durableId="1326739613">
    <w:abstractNumId w:val="15"/>
  </w:num>
  <w:num w:numId="25" w16cid:durableId="1385913735">
    <w:abstractNumId w:val="25"/>
  </w:num>
  <w:num w:numId="26" w16cid:durableId="143162479">
    <w:abstractNumId w:val="10"/>
  </w:num>
  <w:num w:numId="27" w16cid:durableId="1112868599">
    <w:abstractNumId w:val="26"/>
  </w:num>
  <w:num w:numId="28" w16cid:durableId="1838112060">
    <w:abstractNumId w:val="12"/>
  </w:num>
  <w:num w:numId="29" w16cid:durableId="1062800411">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98"/>
    <w:rsid w:val="000001ED"/>
    <w:rsid w:val="00000360"/>
    <w:rsid w:val="0000050B"/>
    <w:rsid w:val="0000067E"/>
    <w:rsid w:val="000008C6"/>
    <w:rsid w:val="00000B2F"/>
    <w:rsid w:val="00000C7B"/>
    <w:rsid w:val="00000CB8"/>
    <w:rsid w:val="00000CE7"/>
    <w:rsid w:val="00000F16"/>
    <w:rsid w:val="00000F71"/>
    <w:rsid w:val="00000FC6"/>
    <w:rsid w:val="00001369"/>
    <w:rsid w:val="00001432"/>
    <w:rsid w:val="000014AA"/>
    <w:rsid w:val="0000180A"/>
    <w:rsid w:val="00001817"/>
    <w:rsid w:val="0000197C"/>
    <w:rsid w:val="0000197F"/>
    <w:rsid w:val="000019DB"/>
    <w:rsid w:val="00001B87"/>
    <w:rsid w:val="00001D3C"/>
    <w:rsid w:val="00001EEC"/>
    <w:rsid w:val="00002069"/>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7A9"/>
    <w:rsid w:val="000039E5"/>
    <w:rsid w:val="00003A54"/>
    <w:rsid w:val="00003AC5"/>
    <w:rsid w:val="00003B69"/>
    <w:rsid w:val="00003C1F"/>
    <w:rsid w:val="00003F45"/>
    <w:rsid w:val="00003F66"/>
    <w:rsid w:val="00004056"/>
    <w:rsid w:val="0000414F"/>
    <w:rsid w:val="0000416D"/>
    <w:rsid w:val="0000442A"/>
    <w:rsid w:val="000044A0"/>
    <w:rsid w:val="00004562"/>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530"/>
    <w:rsid w:val="0000658F"/>
    <w:rsid w:val="00006638"/>
    <w:rsid w:val="00006743"/>
    <w:rsid w:val="0000678D"/>
    <w:rsid w:val="000068F5"/>
    <w:rsid w:val="0000691B"/>
    <w:rsid w:val="00006929"/>
    <w:rsid w:val="00006AB3"/>
    <w:rsid w:val="00006B04"/>
    <w:rsid w:val="00006B13"/>
    <w:rsid w:val="00006CE7"/>
    <w:rsid w:val="00006F00"/>
    <w:rsid w:val="00006FFB"/>
    <w:rsid w:val="000070BA"/>
    <w:rsid w:val="00007389"/>
    <w:rsid w:val="0000741E"/>
    <w:rsid w:val="0000750C"/>
    <w:rsid w:val="0000787C"/>
    <w:rsid w:val="000078FD"/>
    <w:rsid w:val="00007BC7"/>
    <w:rsid w:val="00007C19"/>
    <w:rsid w:val="00007CD5"/>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1C"/>
    <w:rsid w:val="00012462"/>
    <w:rsid w:val="00012841"/>
    <w:rsid w:val="00012904"/>
    <w:rsid w:val="00012B48"/>
    <w:rsid w:val="00012B53"/>
    <w:rsid w:val="00012D94"/>
    <w:rsid w:val="00012DD2"/>
    <w:rsid w:val="00012DDC"/>
    <w:rsid w:val="00012E0F"/>
    <w:rsid w:val="00012FCF"/>
    <w:rsid w:val="000130AB"/>
    <w:rsid w:val="000132E1"/>
    <w:rsid w:val="000133DA"/>
    <w:rsid w:val="0001348E"/>
    <w:rsid w:val="000136D2"/>
    <w:rsid w:val="00013751"/>
    <w:rsid w:val="00013832"/>
    <w:rsid w:val="00013C38"/>
    <w:rsid w:val="00013DCD"/>
    <w:rsid w:val="00013ED8"/>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3B3"/>
    <w:rsid w:val="000154E9"/>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4A8"/>
    <w:rsid w:val="00017600"/>
    <w:rsid w:val="0001769D"/>
    <w:rsid w:val="0001779E"/>
    <w:rsid w:val="00017948"/>
    <w:rsid w:val="00017B10"/>
    <w:rsid w:val="00017F06"/>
    <w:rsid w:val="00017F55"/>
    <w:rsid w:val="00020128"/>
    <w:rsid w:val="0002012E"/>
    <w:rsid w:val="000202BF"/>
    <w:rsid w:val="0002030E"/>
    <w:rsid w:val="00020382"/>
    <w:rsid w:val="00020441"/>
    <w:rsid w:val="00020715"/>
    <w:rsid w:val="000208C7"/>
    <w:rsid w:val="000208FC"/>
    <w:rsid w:val="00020925"/>
    <w:rsid w:val="00020AFD"/>
    <w:rsid w:val="00020C84"/>
    <w:rsid w:val="00020D58"/>
    <w:rsid w:val="00020D6A"/>
    <w:rsid w:val="00020E4F"/>
    <w:rsid w:val="00020F3A"/>
    <w:rsid w:val="00020FF9"/>
    <w:rsid w:val="000210FE"/>
    <w:rsid w:val="0002112F"/>
    <w:rsid w:val="00021271"/>
    <w:rsid w:val="00021343"/>
    <w:rsid w:val="000213BB"/>
    <w:rsid w:val="00021690"/>
    <w:rsid w:val="00021C4F"/>
    <w:rsid w:val="00021D6F"/>
    <w:rsid w:val="00021F45"/>
    <w:rsid w:val="00021F7B"/>
    <w:rsid w:val="000222E3"/>
    <w:rsid w:val="00022391"/>
    <w:rsid w:val="000224FA"/>
    <w:rsid w:val="00022584"/>
    <w:rsid w:val="000225C4"/>
    <w:rsid w:val="000225D6"/>
    <w:rsid w:val="000228D9"/>
    <w:rsid w:val="0002296C"/>
    <w:rsid w:val="00022A47"/>
    <w:rsid w:val="00022BB1"/>
    <w:rsid w:val="00022BBE"/>
    <w:rsid w:val="00022CB8"/>
    <w:rsid w:val="00022F7B"/>
    <w:rsid w:val="000232BC"/>
    <w:rsid w:val="000234C4"/>
    <w:rsid w:val="000234E7"/>
    <w:rsid w:val="000235F7"/>
    <w:rsid w:val="00023777"/>
    <w:rsid w:val="00023964"/>
    <w:rsid w:val="000240B4"/>
    <w:rsid w:val="000240C6"/>
    <w:rsid w:val="0002457A"/>
    <w:rsid w:val="00024641"/>
    <w:rsid w:val="00024648"/>
    <w:rsid w:val="0002471D"/>
    <w:rsid w:val="0002475D"/>
    <w:rsid w:val="000248D6"/>
    <w:rsid w:val="00024935"/>
    <w:rsid w:val="00024CD1"/>
    <w:rsid w:val="00024CF5"/>
    <w:rsid w:val="00024D20"/>
    <w:rsid w:val="00024D8E"/>
    <w:rsid w:val="00024E2E"/>
    <w:rsid w:val="00024FCC"/>
    <w:rsid w:val="00025462"/>
    <w:rsid w:val="000254D2"/>
    <w:rsid w:val="000255F6"/>
    <w:rsid w:val="00025601"/>
    <w:rsid w:val="000258C2"/>
    <w:rsid w:val="00025991"/>
    <w:rsid w:val="00025A8B"/>
    <w:rsid w:val="00025B3B"/>
    <w:rsid w:val="00025CB7"/>
    <w:rsid w:val="00025D95"/>
    <w:rsid w:val="00025DC1"/>
    <w:rsid w:val="00025DFC"/>
    <w:rsid w:val="00025ED6"/>
    <w:rsid w:val="000262E3"/>
    <w:rsid w:val="00026658"/>
    <w:rsid w:val="000267F1"/>
    <w:rsid w:val="00026A3D"/>
    <w:rsid w:val="00026C43"/>
    <w:rsid w:val="00026C9C"/>
    <w:rsid w:val="00026CA9"/>
    <w:rsid w:val="00026DAD"/>
    <w:rsid w:val="00026E16"/>
    <w:rsid w:val="00026E7E"/>
    <w:rsid w:val="00026F43"/>
    <w:rsid w:val="00027059"/>
    <w:rsid w:val="00027062"/>
    <w:rsid w:val="00027144"/>
    <w:rsid w:val="000271E3"/>
    <w:rsid w:val="00027216"/>
    <w:rsid w:val="000274F9"/>
    <w:rsid w:val="00027527"/>
    <w:rsid w:val="0002776A"/>
    <w:rsid w:val="00027A82"/>
    <w:rsid w:val="00027BC2"/>
    <w:rsid w:val="00030299"/>
    <w:rsid w:val="00030391"/>
    <w:rsid w:val="0003042C"/>
    <w:rsid w:val="0003048E"/>
    <w:rsid w:val="0003052E"/>
    <w:rsid w:val="000305A3"/>
    <w:rsid w:val="00030683"/>
    <w:rsid w:val="000308CE"/>
    <w:rsid w:val="00030941"/>
    <w:rsid w:val="00030ADC"/>
    <w:rsid w:val="00030C77"/>
    <w:rsid w:val="00030CDB"/>
    <w:rsid w:val="00030D35"/>
    <w:rsid w:val="00030D87"/>
    <w:rsid w:val="00030E85"/>
    <w:rsid w:val="00030EF5"/>
    <w:rsid w:val="00030F00"/>
    <w:rsid w:val="00030FA5"/>
    <w:rsid w:val="00031154"/>
    <w:rsid w:val="00031224"/>
    <w:rsid w:val="000312A9"/>
    <w:rsid w:val="000313B2"/>
    <w:rsid w:val="000313CB"/>
    <w:rsid w:val="00031421"/>
    <w:rsid w:val="0003155F"/>
    <w:rsid w:val="00031697"/>
    <w:rsid w:val="00031819"/>
    <w:rsid w:val="00031A4B"/>
    <w:rsid w:val="00031A51"/>
    <w:rsid w:val="00031A55"/>
    <w:rsid w:val="000322BA"/>
    <w:rsid w:val="00032779"/>
    <w:rsid w:val="000328CE"/>
    <w:rsid w:val="00032917"/>
    <w:rsid w:val="0003298A"/>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02"/>
    <w:rsid w:val="000345F6"/>
    <w:rsid w:val="00034B1B"/>
    <w:rsid w:val="00034D60"/>
    <w:rsid w:val="0003505E"/>
    <w:rsid w:val="0003530F"/>
    <w:rsid w:val="000353E6"/>
    <w:rsid w:val="00035474"/>
    <w:rsid w:val="0003550A"/>
    <w:rsid w:val="0003550B"/>
    <w:rsid w:val="00035747"/>
    <w:rsid w:val="0003577E"/>
    <w:rsid w:val="00035818"/>
    <w:rsid w:val="00035A30"/>
    <w:rsid w:val="00035F4C"/>
    <w:rsid w:val="000360AA"/>
    <w:rsid w:val="00036205"/>
    <w:rsid w:val="000362FA"/>
    <w:rsid w:val="000364B3"/>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179"/>
    <w:rsid w:val="000373F9"/>
    <w:rsid w:val="00037479"/>
    <w:rsid w:val="000374AB"/>
    <w:rsid w:val="000375EF"/>
    <w:rsid w:val="000376F5"/>
    <w:rsid w:val="0003776F"/>
    <w:rsid w:val="000377D5"/>
    <w:rsid w:val="0003783E"/>
    <w:rsid w:val="0003786B"/>
    <w:rsid w:val="00037937"/>
    <w:rsid w:val="000379EE"/>
    <w:rsid w:val="00037A87"/>
    <w:rsid w:val="00037E24"/>
    <w:rsid w:val="00037F44"/>
    <w:rsid w:val="00040068"/>
    <w:rsid w:val="000401AD"/>
    <w:rsid w:val="0004028D"/>
    <w:rsid w:val="000404B7"/>
    <w:rsid w:val="00040543"/>
    <w:rsid w:val="00040784"/>
    <w:rsid w:val="00040824"/>
    <w:rsid w:val="00040B30"/>
    <w:rsid w:val="00040C86"/>
    <w:rsid w:val="000410EA"/>
    <w:rsid w:val="00041365"/>
    <w:rsid w:val="0004141E"/>
    <w:rsid w:val="00041584"/>
    <w:rsid w:val="000415BB"/>
    <w:rsid w:val="00041633"/>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3C0"/>
    <w:rsid w:val="00043403"/>
    <w:rsid w:val="00043616"/>
    <w:rsid w:val="00043624"/>
    <w:rsid w:val="00043703"/>
    <w:rsid w:val="000437BB"/>
    <w:rsid w:val="00043B28"/>
    <w:rsid w:val="00043CBB"/>
    <w:rsid w:val="00043D2A"/>
    <w:rsid w:val="00044222"/>
    <w:rsid w:val="00044331"/>
    <w:rsid w:val="00044435"/>
    <w:rsid w:val="000444A5"/>
    <w:rsid w:val="0004450B"/>
    <w:rsid w:val="00044842"/>
    <w:rsid w:val="00044892"/>
    <w:rsid w:val="00044A8B"/>
    <w:rsid w:val="00044D38"/>
    <w:rsid w:val="00044D42"/>
    <w:rsid w:val="000451DB"/>
    <w:rsid w:val="0004523E"/>
    <w:rsid w:val="0004538C"/>
    <w:rsid w:val="00045745"/>
    <w:rsid w:val="000457EC"/>
    <w:rsid w:val="00045CA8"/>
    <w:rsid w:val="00045CE3"/>
    <w:rsid w:val="00045E7C"/>
    <w:rsid w:val="00045EBF"/>
    <w:rsid w:val="00045F40"/>
    <w:rsid w:val="0004611F"/>
    <w:rsid w:val="00046231"/>
    <w:rsid w:val="00046239"/>
    <w:rsid w:val="00046557"/>
    <w:rsid w:val="00046674"/>
    <w:rsid w:val="0004681B"/>
    <w:rsid w:val="00046930"/>
    <w:rsid w:val="00046DB2"/>
    <w:rsid w:val="0004703A"/>
    <w:rsid w:val="0004707F"/>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63E"/>
    <w:rsid w:val="00050848"/>
    <w:rsid w:val="00050B21"/>
    <w:rsid w:val="00050DB1"/>
    <w:rsid w:val="00050E48"/>
    <w:rsid w:val="00050E8E"/>
    <w:rsid w:val="00051371"/>
    <w:rsid w:val="0005150C"/>
    <w:rsid w:val="00051591"/>
    <w:rsid w:val="00051719"/>
    <w:rsid w:val="0005171D"/>
    <w:rsid w:val="0005178C"/>
    <w:rsid w:val="0005190A"/>
    <w:rsid w:val="00051B20"/>
    <w:rsid w:val="00051C68"/>
    <w:rsid w:val="00051D74"/>
    <w:rsid w:val="00051D7E"/>
    <w:rsid w:val="00051EB7"/>
    <w:rsid w:val="00052489"/>
    <w:rsid w:val="00052696"/>
    <w:rsid w:val="000527B5"/>
    <w:rsid w:val="00052830"/>
    <w:rsid w:val="000528C3"/>
    <w:rsid w:val="000528EF"/>
    <w:rsid w:val="00052B5F"/>
    <w:rsid w:val="00052CC4"/>
    <w:rsid w:val="00053393"/>
    <w:rsid w:val="000535B1"/>
    <w:rsid w:val="00053881"/>
    <w:rsid w:val="000539E6"/>
    <w:rsid w:val="00053A16"/>
    <w:rsid w:val="00053A66"/>
    <w:rsid w:val="00053C4F"/>
    <w:rsid w:val="00053D98"/>
    <w:rsid w:val="00053DA5"/>
    <w:rsid w:val="00053E77"/>
    <w:rsid w:val="00053FBC"/>
    <w:rsid w:val="00054156"/>
    <w:rsid w:val="000542D1"/>
    <w:rsid w:val="000545B7"/>
    <w:rsid w:val="00054611"/>
    <w:rsid w:val="000546A8"/>
    <w:rsid w:val="00054A0D"/>
    <w:rsid w:val="00054A4B"/>
    <w:rsid w:val="00054C00"/>
    <w:rsid w:val="00054D03"/>
    <w:rsid w:val="00054E6A"/>
    <w:rsid w:val="00054F8D"/>
    <w:rsid w:val="000550C2"/>
    <w:rsid w:val="0005559B"/>
    <w:rsid w:val="00055776"/>
    <w:rsid w:val="00055B24"/>
    <w:rsid w:val="00055D60"/>
    <w:rsid w:val="00055DE6"/>
    <w:rsid w:val="00055E94"/>
    <w:rsid w:val="00055FBF"/>
    <w:rsid w:val="00055FD9"/>
    <w:rsid w:val="00056053"/>
    <w:rsid w:val="00056089"/>
    <w:rsid w:val="000560A2"/>
    <w:rsid w:val="00056297"/>
    <w:rsid w:val="0005635D"/>
    <w:rsid w:val="000563E5"/>
    <w:rsid w:val="0005647A"/>
    <w:rsid w:val="000564BE"/>
    <w:rsid w:val="0005655A"/>
    <w:rsid w:val="00056562"/>
    <w:rsid w:val="0005666E"/>
    <w:rsid w:val="000567A5"/>
    <w:rsid w:val="0005690C"/>
    <w:rsid w:val="00056B0E"/>
    <w:rsid w:val="00056D5B"/>
    <w:rsid w:val="00056FAD"/>
    <w:rsid w:val="00057111"/>
    <w:rsid w:val="0005715D"/>
    <w:rsid w:val="00057184"/>
    <w:rsid w:val="0005754A"/>
    <w:rsid w:val="0005773D"/>
    <w:rsid w:val="00057810"/>
    <w:rsid w:val="00057ABB"/>
    <w:rsid w:val="00057BF0"/>
    <w:rsid w:val="00057DD4"/>
    <w:rsid w:val="00060026"/>
    <w:rsid w:val="000601E9"/>
    <w:rsid w:val="000602C8"/>
    <w:rsid w:val="000606EF"/>
    <w:rsid w:val="0006079C"/>
    <w:rsid w:val="00060926"/>
    <w:rsid w:val="00060936"/>
    <w:rsid w:val="00060AFD"/>
    <w:rsid w:val="00060F3C"/>
    <w:rsid w:val="00061057"/>
    <w:rsid w:val="000610CB"/>
    <w:rsid w:val="000612B1"/>
    <w:rsid w:val="000613E1"/>
    <w:rsid w:val="00061609"/>
    <w:rsid w:val="0006163D"/>
    <w:rsid w:val="00061824"/>
    <w:rsid w:val="000618E2"/>
    <w:rsid w:val="00061B9C"/>
    <w:rsid w:val="00061C52"/>
    <w:rsid w:val="00061C9D"/>
    <w:rsid w:val="00061D38"/>
    <w:rsid w:val="00061E6A"/>
    <w:rsid w:val="00061F1E"/>
    <w:rsid w:val="00061F3E"/>
    <w:rsid w:val="00061F70"/>
    <w:rsid w:val="0006203E"/>
    <w:rsid w:val="0006211D"/>
    <w:rsid w:val="00062139"/>
    <w:rsid w:val="00062203"/>
    <w:rsid w:val="000622B6"/>
    <w:rsid w:val="00062364"/>
    <w:rsid w:val="00062372"/>
    <w:rsid w:val="000624DD"/>
    <w:rsid w:val="000625FA"/>
    <w:rsid w:val="000627C1"/>
    <w:rsid w:val="0006282C"/>
    <w:rsid w:val="00062B82"/>
    <w:rsid w:val="00062CB2"/>
    <w:rsid w:val="00062E4A"/>
    <w:rsid w:val="00062E6B"/>
    <w:rsid w:val="00062FE3"/>
    <w:rsid w:val="0006316D"/>
    <w:rsid w:val="000634DE"/>
    <w:rsid w:val="00063722"/>
    <w:rsid w:val="00063749"/>
    <w:rsid w:val="0006379F"/>
    <w:rsid w:val="0006383F"/>
    <w:rsid w:val="00063900"/>
    <w:rsid w:val="0006398A"/>
    <w:rsid w:val="00063A49"/>
    <w:rsid w:val="00063A98"/>
    <w:rsid w:val="00063ACD"/>
    <w:rsid w:val="00063B11"/>
    <w:rsid w:val="00063B74"/>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9D8"/>
    <w:rsid w:val="00065C38"/>
    <w:rsid w:val="00065D00"/>
    <w:rsid w:val="00065E0F"/>
    <w:rsid w:val="00065E6E"/>
    <w:rsid w:val="00065E70"/>
    <w:rsid w:val="00065FAA"/>
    <w:rsid w:val="00066248"/>
    <w:rsid w:val="0006628E"/>
    <w:rsid w:val="00066496"/>
    <w:rsid w:val="0006650A"/>
    <w:rsid w:val="000668CC"/>
    <w:rsid w:val="000668CE"/>
    <w:rsid w:val="00066933"/>
    <w:rsid w:val="0006693C"/>
    <w:rsid w:val="00066963"/>
    <w:rsid w:val="0006699C"/>
    <w:rsid w:val="00066B5A"/>
    <w:rsid w:val="00066C69"/>
    <w:rsid w:val="00066E00"/>
    <w:rsid w:val="00066F78"/>
    <w:rsid w:val="0006703F"/>
    <w:rsid w:val="000670CA"/>
    <w:rsid w:val="00067208"/>
    <w:rsid w:val="0006746E"/>
    <w:rsid w:val="000675DD"/>
    <w:rsid w:val="00067870"/>
    <w:rsid w:val="000678E5"/>
    <w:rsid w:val="000678FD"/>
    <w:rsid w:val="00067B2D"/>
    <w:rsid w:val="00067BDB"/>
    <w:rsid w:val="00070001"/>
    <w:rsid w:val="000701B0"/>
    <w:rsid w:val="00070226"/>
    <w:rsid w:val="00070422"/>
    <w:rsid w:val="000706EA"/>
    <w:rsid w:val="000707A8"/>
    <w:rsid w:val="000709AF"/>
    <w:rsid w:val="00070CFE"/>
    <w:rsid w:val="00070FDA"/>
    <w:rsid w:val="00071527"/>
    <w:rsid w:val="00071BD0"/>
    <w:rsid w:val="00071BDA"/>
    <w:rsid w:val="00071CD2"/>
    <w:rsid w:val="00071D44"/>
    <w:rsid w:val="00071E75"/>
    <w:rsid w:val="000720E2"/>
    <w:rsid w:val="00072770"/>
    <w:rsid w:val="000727D9"/>
    <w:rsid w:val="00072817"/>
    <w:rsid w:val="00072965"/>
    <w:rsid w:val="000729A4"/>
    <w:rsid w:val="00072A4E"/>
    <w:rsid w:val="00072E6F"/>
    <w:rsid w:val="0007305B"/>
    <w:rsid w:val="000730D7"/>
    <w:rsid w:val="000732BA"/>
    <w:rsid w:val="00073384"/>
    <w:rsid w:val="000735F2"/>
    <w:rsid w:val="0007365A"/>
    <w:rsid w:val="000736CD"/>
    <w:rsid w:val="00073707"/>
    <w:rsid w:val="00073964"/>
    <w:rsid w:val="000739A3"/>
    <w:rsid w:val="00073B62"/>
    <w:rsid w:val="00073CA3"/>
    <w:rsid w:val="00073E65"/>
    <w:rsid w:val="00073F1E"/>
    <w:rsid w:val="00073F5A"/>
    <w:rsid w:val="00073FA4"/>
    <w:rsid w:val="0007406E"/>
    <w:rsid w:val="000740F2"/>
    <w:rsid w:val="000742DC"/>
    <w:rsid w:val="00074369"/>
    <w:rsid w:val="00074383"/>
    <w:rsid w:val="00074540"/>
    <w:rsid w:val="00074786"/>
    <w:rsid w:val="000747E4"/>
    <w:rsid w:val="000747EF"/>
    <w:rsid w:val="00074811"/>
    <w:rsid w:val="00074A03"/>
    <w:rsid w:val="00074A91"/>
    <w:rsid w:val="00074B2A"/>
    <w:rsid w:val="00074C56"/>
    <w:rsid w:val="00074CA2"/>
    <w:rsid w:val="00074D99"/>
    <w:rsid w:val="00074F4A"/>
    <w:rsid w:val="00074F8C"/>
    <w:rsid w:val="0007503F"/>
    <w:rsid w:val="00075107"/>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9C"/>
    <w:rsid w:val="000776BE"/>
    <w:rsid w:val="00077753"/>
    <w:rsid w:val="000778FC"/>
    <w:rsid w:val="00077931"/>
    <w:rsid w:val="00077ADD"/>
    <w:rsid w:val="00077D98"/>
    <w:rsid w:val="00077F9E"/>
    <w:rsid w:val="00080118"/>
    <w:rsid w:val="0008018C"/>
    <w:rsid w:val="000803E5"/>
    <w:rsid w:val="000804B0"/>
    <w:rsid w:val="00080538"/>
    <w:rsid w:val="000805D1"/>
    <w:rsid w:val="000805E9"/>
    <w:rsid w:val="000806BD"/>
    <w:rsid w:val="0008078E"/>
    <w:rsid w:val="000808DC"/>
    <w:rsid w:val="00080B7D"/>
    <w:rsid w:val="00080BA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BA"/>
    <w:rsid w:val="000827EC"/>
    <w:rsid w:val="00082920"/>
    <w:rsid w:val="00082C4C"/>
    <w:rsid w:val="00082E32"/>
    <w:rsid w:val="00082FF3"/>
    <w:rsid w:val="0008346E"/>
    <w:rsid w:val="000834C7"/>
    <w:rsid w:val="00083515"/>
    <w:rsid w:val="00083712"/>
    <w:rsid w:val="000837A9"/>
    <w:rsid w:val="0008384D"/>
    <w:rsid w:val="000838F1"/>
    <w:rsid w:val="00083A0B"/>
    <w:rsid w:val="00083BF6"/>
    <w:rsid w:val="00083C94"/>
    <w:rsid w:val="00084040"/>
    <w:rsid w:val="00084498"/>
    <w:rsid w:val="00084624"/>
    <w:rsid w:val="000846FC"/>
    <w:rsid w:val="0008482B"/>
    <w:rsid w:val="00084997"/>
    <w:rsid w:val="00084AB8"/>
    <w:rsid w:val="00084C6D"/>
    <w:rsid w:val="00084EA5"/>
    <w:rsid w:val="00085087"/>
    <w:rsid w:val="00085213"/>
    <w:rsid w:val="00085493"/>
    <w:rsid w:val="00085631"/>
    <w:rsid w:val="000856C2"/>
    <w:rsid w:val="000856DA"/>
    <w:rsid w:val="00085AC4"/>
    <w:rsid w:val="00085AC9"/>
    <w:rsid w:val="00085B1C"/>
    <w:rsid w:val="00085D82"/>
    <w:rsid w:val="00085DB8"/>
    <w:rsid w:val="00085ED4"/>
    <w:rsid w:val="00085F21"/>
    <w:rsid w:val="0008608E"/>
    <w:rsid w:val="00086118"/>
    <w:rsid w:val="0008623F"/>
    <w:rsid w:val="00086258"/>
    <w:rsid w:val="00086326"/>
    <w:rsid w:val="000863BC"/>
    <w:rsid w:val="000863E4"/>
    <w:rsid w:val="000867DB"/>
    <w:rsid w:val="00086810"/>
    <w:rsid w:val="00086822"/>
    <w:rsid w:val="000868EC"/>
    <w:rsid w:val="00086BE5"/>
    <w:rsid w:val="00086CCC"/>
    <w:rsid w:val="00086F6E"/>
    <w:rsid w:val="000870A1"/>
    <w:rsid w:val="000870BC"/>
    <w:rsid w:val="00087157"/>
    <w:rsid w:val="0008715F"/>
    <w:rsid w:val="0008716F"/>
    <w:rsid w:val="000873DC"/>
    <w:rsid w:val="00087550"/>
    <w:rsid w:val="00087600"/>
    <w:rsid w:val="000877CA"/>
    <w:rsid w:val="00087948"/>
    <w:rsid w:val="00087A5A"/>
    <w:rsid w:val="00087AC7"/>
    <w:rsid w:val="00087C83"/>
    <w:rsid w:val="00087F49"/>
    <w:rsid w:val="00090200"/>
    <w:rsid w:val="000905A0"/>
    <w:rsid w:val="000906BC"/>
    <w:rsid w:val="00090868"/>
    <w:rsid w:val="00090A24"/>
    <w:rsid w:val="00090A55"/>
    <w:rsid w:val="00090B02"/>
    <w:rsid w:val="00090C63"/>
    <w:rsid w:val="00090ED3"/>
    <w:rsid w:val="0009119F"/>
    <w:rsid w:val="000911D9"/>
    <w:rsid w:val="0009148E"/>
    <w:rsid w:val="00091876"/>
    <w:rsid w:val="000918F2"/>
    <w:rsid w:val="000919C2"/>
    <w:rsid w:val="00091AF8"/>
    <w:rsid w:val="00091B70"/>
    <w:rsid w:val="00091BB9"/>
    <w:rsid w:val="00091CF5"/>
    <w:rsid w:val="00091D6D"/>
    <w:rsid w:val="00091FE5"/>
    <w:rsid w:val="00092020"/>
    <w:rsid w:val="000921A4"/>
    <w:rsid w:val="0009231A"/>
    <w:rsid w:val="00092425"/>
    <w:rsid w:val="00092493"/>
    <w:rsid w:val="0009290E"/>
    <w:rsid w:val="00092DAB"/>
    <w:rsid w:val="00092F3D"/>
    <w:rsid w:val="000930CC"/>
    <w:rsid w:val="000930D9"/>
    <w:rsid w:val="0009310B"/>
    <w:rsid w:val="000931F4"/>
    <w:rsid w:val="0009326A"/>
    <w:rsid w:val="000932A1"/>
    <w:rsid w:val="0009368F"/>
    <w:rsid w:val="0009389C"/>
    <w:rsid w:val="00093AB0"/>
    <w:rsid w:val="00093F20"/>
    <w:rsid w:val="0009411B"/>
    <w:rsid w:val="000942B2"/>
    <w:rsid w:val="0009438D"/>
    <w:rsid w:val="0009451B"/>
    <w:rsid w:val="0009452A"/>
    <w:rsid w:val="0009479F"/>
    <w:rsid w:val="000947FE"/>
    <w:rsid w:val="000948C0"/>
    <w:rsid w:val="000948CD"/>
    <w:rsid w:val="00094A50"/>
    <w:rsid w:val="00094AC2"/>
    <w:rsid w:val="00094BEC"/>
    <w:rsid w:val="00094CF1"/>
    <w:rsid w:val="00094D77"/>
    <w:rsid w:val="00094E9A"/>
    <w:rsid w:val="00094EFA"/>
    <w:rsid w:val="00094FF7"/>
    <w:rsid w:val="00095064"/>
    <w:rsid w:val="000950E6"/>
    <w:rsid w:val="000951AA"/>
    <w:rsid w:val="000953FE"/>
    <w:rsid w:val="000956C8"/>
    <w:rsid w:val="00095894"/>
    <w:rsid w:val="00095BE2"/>
    <w:rsid w:val="00095C74"/>
    <w:rsid w:val="00095E62"/>
    <w:rsid w:val="0009610F"/>
    <w:rsid w:val="000961B0"/>
    <w:rsid w:val="00096256"/>
    <w:rsid w:val="00096418"/>
    <w:rsid w:val="0009698D"/>
    <w:rsid w:val="00096B99"/>
    <w:rsid w:val="00096C0F"/>
    <w:rsid w:val="00096C3A"/>
    <w:rsid w:val="00096C98"/>
    <w:rsid w:val="00096CB1"/>
    <w:rsid w:val="00096D3F"/>
    <w:rsid w:val="00096D46"/>
    <w:rsid w:val="00096E45"/>
    <w:rsid w:val="00096F99"/>
    <w:rsid w:val="000972CA"/>
    <w:rsid w:val="000977FD"/>
    <w:rsid w:val="000979C8"/>
    <w:rsid w:val="00097A4B"/>
    <w:rsid w:val="00097A70"/>
    <w:rsid w:val="00097AE2"/>
    <w:rsid w:val="000A0137"/>
    <w:rsid w:val="000A023A"/>
    <w:rsid w:val="000A024B"/>
    <w:rsid w:val="000A0717"/>
    <w:rsid w:val="000A0719"/>
    <w:rsid w:val="000A075C"/>
    <w:rsid w:val="000A084F"/>
    <w:rsid w:val="000A0AAD"/>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7ED"/>
    <w:rsid w:val="000A2A52"/>
    <w:rsid w:val="000A2B97"/>
    <w:rsid w:val="000A2BAA"/>
    <w:rsid w:val="000A2E53"/>
    <w:rsid w:val="000A2FA3"/>
    <w:rsid w:val="000A3099"/>
    <w:rsid w:val="000A3222"/>
    <w:rsid w:val="000A36CA"/>
    <w:rsid w:val="000A3771"/>
    <w:rsid w:val="000A37D5"/>
    <w:rsid w:val="000A382F"/>
    <w:rsid w:val="000A3862"/>
    <w:rsid w:val="000A395A"/>
    <w:rsid w:val="000A39A1"/>
    <w:rsid w:val="000A39B1"/>
    <w:rsid w:val="000A3D26"/>
    <w:rsid w:val="000A3DC3"/>
    <w:rsid w:val="000A3DC9"/>
    <w:rsid w:val="000A3DCE"/>
    <w:rsid w:val="000A3E62"/>
    <w:rsid w:val="000A411F"/>
    <w:rsid w:val="000A4121"/>
    <w:rsid w:val="000A4130"/>
    <w:rsid w:val="000A43BB"/>
    <w:rsid w:val="000A4491"/>
    <w:rsid w:val="000A456A"/>
    <w:rsid w:val="000A45B3"/>
    <w:rsid w:val="000A4614"/>
    <w:rsid w:val="000A463D"/>
    <w:rsid w:val="000A488B"/>
    <w:rsid w:val="000A489A"/>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763"/>
    <w:rsid w:val="000A586C"/>
    <w:rsid w:val="000A5E75"/>
    <w:rsid w:val="000A5E94"/>
    <w:rsid w:val="000A5EB2"/>
    <w:rsid w:val="000A6233"/>
    <w:rsid w:val="000A6401"/>
    <w:rsid w:val="000A6436"/>
    <w:rsid w:val="000A6826"/>
    <w:rsid w:val="000A6B68"/>
    <w:rsid w:val="000A6DB3"/>
    <w:rsid w:val="000A6E22"/>
    <w:rsid w:val="000A720E"/>
    <w:rsid w:val="000A731E"/>
    <w:rsid w:val="000A73E9"/>
    <w:rsid w:val="000A757B"/>
    <w:rsid w:val="000A7707"/>
    <w:rsid w:val="000A7778"/>
    <w:rsid w:val="000A7799"/>
    <w:rsid w:val="000A7953"/>
    <w:rsid w:val="000A7A1F"/>
    <w:rsid w:val="000A7A27"/>
    <w:rsid w:val="000A7BA8"/>
    <w:rsid w:val="000A7C65"/>
    <w:rsid w:val="000A7CB4"/>
    <w:rsid w:val="000A7D53"/>
    <w:rsid w:val="000A7F60"/>
    <w:rsid w:val="000B0206"/>
    <w:rsid w:val="000B033E"/>
    <w:rsid w:val="000B034D"/>
    <w:rsid w:val="000B0482"/>
    <w:rsid w:val="000B056E"/>
    <w:rsid w:val="000B0627"/>
    <w:rsid w:val="000B0800"/>
    <w:rsid w:val="000B0884"/>
    <w:rsid w:val="000B0973"/>
    <w:rsid w:val="000B0A01"/>
    <w:rsid w:val="000B0C93"/>
    <w:rsid w:val="000B0F50"/>
    <w:rsid w:val="000B1080"/>
    <w:rsid w:val="000B13CC"/>
    <w:rsid w:val="000B1490"/>
    <w:rsid w:val="000B15DB"/>
    <w:rsid w:val="000B16DE"/>
    <w:rsid w:val="000B19D2"/>
    <w:rsid w:val="000B1A89"/>
    <w:rsid w:val="000B1D9D"/>
    <w:rsid w:val="000B1E52"/>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817"/>
    <w:rsid w:val="000B39B1"/>
    <w:rsid w:val="000B39B2"/>
    <w:rsid w:val="000B3AAB"/>
    <w:rsid w:val="000B3B87"/>
    <w:rsid w:val="000B3DAE"/>
    <w:rsid w:val="000B3E98"/>
    <w:rsid w:val="000B3EFD"/>
    <w:rsid w:val="000B40BA"/>
    <w:rsid w:val="000B41A3"/>
    <w:rsid w:val="000B424F"/>
    <w:rsid w:val="000B42B9"/>
    <w:rsid w:val="000B42C1"/>
    <w:rsid w:val="000B4398"/>
    <w:rsid w:val="000B47B8"/>
    <w:rsid w:val="000B47C0"/>
    <w:rsid w:val="000B4A5B"/>
    <w:rsid w:val="000B4B25"/>
    <w:rsid w:val="000B4B2E"/>
    <w:rsid w:val="000B4CD7"/>
    <w:rsid w:val="000B4CDC"/>
    <w:rsid w:val="000B4F55"/>
    <w:rsid w:val="000B4FD2"/>
    <w:rsid w:val="000B5134"/>
    <w:rsid w:val="000B5668"/>
    <w:rsid w:val="000B5760"/>
    <w:rsid w:val="000B5CEA"/>
    <w:rsid w:val="000B5D1E"/>
    <w:rsid w:val="000B5D5C"/>
    <w:rsid w:val="000B5DA6"/>
    <w:rsid w:val="000B5DF4"/>
    <w:rsid w:val="000B5E9E"/>
    <w:rsid w:val="000B5EA6"/>
    <w:rsid w:val="000B6183"/>
    <w:rsid w:val="000B619B"/>
    <w:rsid w:val="000B62F7"/>
    <w:rsid w:val="000B6406"/>
    <w:rsid w:val="000B6425"/>
    <w:rsid w:val="000B668A"/>
    <w:rsid w:val="000B66B8"/>
    <w:rsid w:val="000B672C"/>
    <w:rsid w:val="000B683D"/>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83"/>
    <w:rsid w:val="000C0FF7"/>
    <w:rsid w:val="000C1275"/>
    <w:rsid w:val="000C12F1"/>
    <w:rsid w:val="000C14FA"/>
    <w:rsid w:val="000C1662"/>
    <w:rsid w:val="000C16D8"/>
    <w:rsid w:val="000C1896"/>
    <w:rsid w:val="000C18E5"/>
    <w:rsid w:val="000C19E8"/>
    <w:rsid w:val="000C1C1E"/>
    <w:rsid w:val="000C1DE6"/>
    <w:rsid w:val="000C1FD2"/>
    <w:rsid w:val="000C211E"/>
    <w:rsid w:val="000C2240"/>
    <w:rsid w:val="000C224F"/>
    <w:rsid w:val="000C2319"/>
    <w:rsid w:val="000C2463"/>
    <w:rsid w:val="000C262B"/>
    <w:rsid w:val="000C269A"/>
    <w:rsid w:val="000C280D"/>
    <w:rsid w:val="000C2880"/>
    <w:rsid w:val="000C28BA"/>
    <w:rsid w:val="000C2AF0"/>
    <w:rsid w:val="000C2C1A"/>
    <w:rsid w:val="000C2DF5"/>
    <w:rsid w:val="000C2E02"/>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6C6"/>
    <w:rsid w:val="000C47DB"/>
    <w:rsid w:val="000C4C4D"/>
    <w:rsid w:val="000C4DF8"/>
    <w:rsid w:val="000C4E9F"/>
    <w:rsid w:val="000C4EAC"/>
    <w:rsid w:val="000C500A"/>
    <w:rsid w:val="000C5036"/>
    <w:rsid w:val="000C51AB"/>
    <w:rsid w:val="000C5210"/>
    <w:rsid w:val="000C5628"/>
    <w:rsid w:val="000C56F4"/>
    <w:rsid w:val="000C56F7"/>
    <w:rsid w:val="000C5861"/>
    <w:rsid w:val="000C5ABE"/>
    <w:rsid w:val="000C5D07"/>
    <w:rsid w:val="000C5E39"/>
    <w:rsid w:val="000C5EFA"/>
    <w:rsid w:val="000C6084"/>
    <w:rsid w:val="000C612F"/>
    <w:rsid w:val="000C6294"/>
    <w:rsid w:val="000C64A7"/>
    <w:rsid w:val="000C667A"/>
    <w:rsid w:val="000C6727"/>
    <w:rsid w:val="000C6754"/>
    <w:rsid w:val="000C6890"/>
    <w:rsid w:val="000C69AC"/>
    <w:rsid w:val="000C6A11"/>
    <w:rsid w:val="000C6A18"/>
    <w:rsid w:val="000C6A68"/>
    <w:rsid w:val="000C6AC2"/>
    <w:rsid w:val="000C6BB8"/>
    <w:rsid w:val="000C6C26"/>
    <w:rsid w:val="000C7205"/>
    <w:rsid w:val="000C7298"/>
    <w:rsid w:val="000C7307"/>
    <w:rsid w:val="000C7336"/>
    <w:rsid w:val="000C75F9"/>
    <w:rsid w:val="000C78AB"/>
    <w:rsid w:val="000C7CD8"/>
    <w:rsid w:val="000C7EB8"/>
    <w:rsid w:val="000C7ED8"/>
    <w:rsid w:val="000C7F8E"/>
    <w:rsid w:val="000D007F"/>
    <w:rsid w:val="000D0208"/>
    <w:rsid w:val="000D04A6"/>
    <w:rsid w:val="000D04CF"/>
    <w:rsid w:val="000D04F2"/>
    <w:rsid w:val="000D05C7"/>
    <w:rsid w:val="000D078A"/>
    <w:rsid w:val="000D085D"/>
    <w:rsid w:val="000D08A2"/>
    <w:rsid w:val="000D09ED"/>
    <w:rsid w:val="000D0AC4"/>
    <w:rsid w:val="000D0E08"/>
    <w:rsid w:val="000D0EF6"/>
    <w:rsid w:val="000D0F62"/>
    <w:rsid w:val="000D111F"/>
    <w:rsid w:val="000D124F"/>
    <w:rsid w:val="000D1313"/>
    <w:rsid w:val="000D147F"/>
    <w:rsid w:val="000D14E5"/>
    <w:rsid w:val="000D16CC"/>
    <w:rsid w:val="000D17A6"/>
    <w:rsid w:val="000D1812"/>
    <w:rsid w:val="000D18F3"/>
    <w:rsid w:val="000D1A77"/>
    <w:rsid w:val="000D1B5C"/>
    <w:rsid w:val="000D1B5D"/>
    <w:rsid w:val="000D1ED2"/>
    <w:rsid w:val="000D2083"/>
    <w:rsid w:val="000D2453"/>
    <w:rsid w:val="000D2702"/>
    <w:rsid w:val="000D2788"/>
    <w:rsid w:val="000D28B4"/>
    <w:rsid w:val="000D28B7"/>
    <w:rsid w:val="000D2A6F"/>
    <w:rsid w:val="000D2E6F"/>
    <w:rsid w:val="000D31A9"/>
    <w:rsid w:val="000D31E8"/>
    <w:rsid w:val="000D327F"/>
    <w:rsid w:val="000D346A"/>
    <w:rsid w:val="000D3616"/>
    <w:rsid w:val="000D3649"/>
    <w:rsid w:val="000D36F1"/>
    <w:rsid w:val="000D3968"/>
    <w:rsid w:val="000D39B4"/>
    <w:rsid w:val="000D3AD4"/>
    <w:rsid w:val="000D3C66"/>
    <w:rsid w:val="000D3D31"/>
    <w:rsid w:val="000D3ED5"/>
    <w:rsid w:val="000D3FCE"/>
    <w:rsid w:val="000D4034"/>
    <w:rsid w:val="000D414E"/>
    <w:rsid w:val="000D42D0"/>
    <w:rsid w:val="000D458D"/>
    <w:rsid w:val="000D4677"/>
    <w:rsid w:val="000D46DE"/>
    <w:rsid w:val="000D46E8"/>
    <w:rsid w:val="000D4710"/>
    <w:rsid w:val="000D475F"/>
    <w:rsid w:val="000D4995"/>
    <w:rsid w:val="000D4BB0"/>
    <w:rsid w:val="000D4C2F"/>
    <w:rsid w:val="000D4F6E"/>
    <w:rsid w:val="000D4FAA"/>
    <w:rsid w:val="000D510C"/>
    <w:rsid w:val="000D5468"/>
    <w:rsid w:val="000D54A0"/>
    <w:rsid w:val="000D5558"/>
    <w:rsid w:val="000D569F"/>
    <w:rsid w:val="000D5705"/>
    <w:rsid w:val="000D5961"/>
    <w:rsid w:val="000D5C93"/>
    <w:rsid w:val="000D5D61"/>
    <w:rsid w:val="000D5DB0"/>
    <w:rsid w:val="000D5E63"/>
    <w:rsid w:val="000D5F0F"/>
    <w:rsid w:val="000D5F2B"/>
    <w:rsid w:val="000D63D9"/>
    <w:rsid w:val="000D65C9"/>
    <w:rsid w:val="000D6736"/>
    <w:rsid w:val="000D6A05"/>
    <w:rsid w:val="000D6BF6"/>
    <w:rsid w:val="000D6C61"/>
    <w:rsid w:val="000D6DA1"/>
    <w:rsid w:val="000D734C"/>
    <w:rsid w:val="000D7422"/>
    <w:rsid w:val="000D7471"/>
    <w:rsid w:val="000D753D"/>
    <w:rsid w:val="000D763C"/>
    <w:rsid w:val="000D76B8"/>
    <w:rsid w:val="000D7725"/>
    <w:rsid w:val="000D79F3"/>
    <w:rsid w:val="000D7CF5"/>
    <w:rsid w:val="000D7D35"/>
    <w:rsid w:val="000E000E"/>
    <w:rsid w:val="000E003B"/>
    <w:rsid w:val="000E0300"/>
    <w:rsid w:val="000E0A1B"/>
    <w:rsid w:val="000E0AD7"/>
    <w:rsid w:val="000E0AE5"/>
    <w:rsid w:val="000E0BA0"/>
    <w:rsid w:val="000E0CDA"/>
    <w:rsid w:val="000E0E9C"/>
    <w:rsid w:val="000E0F03"/>
    <w:rsid w:val="000E0FCB"/>
    <w:rsid w:val="000E10EF"/>
    <w:rsid w:val="000E113C"/>
    <w:rsid w:val="000E1496"/>
    <w:rsid w:val="000E154A"/>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2D4"/>
    <w:rsid w:val="000E333D"/>
    <w:rsid w:val="000E34DE"/>
    <w:rsid w:val="000E3511"/>
    <w:rsid w:val="000E3648"/>
    <w:rsid w:val="000E3D33"/>
    <w:rsid w:val="000E3D74"/>
    <w:rsid w:val="000E3F2F"/>
    <w:rsid w:val="000E40E2"/>
    <w:rsid w:val="000E41C3"/>
    <w:rsid w:val="000E42FD"/>
    <w:rsid w:val="000E45E8"/>
    <w:rsid w:val="000E467D"/>
    <w:rsid w:val="000E46F2"/>
    <w:rsid w:val="000E4702"/>
    <w:rsid w:val="000E481A"/>
    <w:rsid w:val="000E4927"/>
    <w:rsid w:val="000E49E9"/>
    <w:rsid w:val="000E4AFD"/>
    <w:rsid w:val="000E4D0A"/>
    <w:rsid w:val="000E4E4B"/>
    <w:rsid w:val="000E4FEB"/>
    <w:rsid w:val="000E5199"/>
    <w:rsid w:val="000E528E"/>
    <w:rsid w:val="000E5392"/>
    <w:rsid w:val="000E542F"/>
    <w:rsid w:val="000E5981"/>
    <w:rsid w:val="000E5A27"/>
    <w:rsid w:val="000E5ACC"/>
    <w:rsid w:val="000E5B33"/>
    <w:rsid w:val="000E5B8B"/>
    <w:rsid w:val="000E5F6D"/>
    <w:rsid w:val="000E6105"/>
    <w:rsid w:val="000E6227"/>
    <w:rsid w:val="000E6504"/>
    <w:rsid w:val="000E65F5"/>
    <w:rsid w:val="000E6619"/>
    <w:rsid w:val="000E6660"/>
    <w:rsid w:val="000E66C3"/>
    <w:rsid w:val="000E6703"/>
    <w:rsid w:val="000E6807"/>
    <w:rsid w:val="000E6834"/>
    <w:rsid w:val="000E68B1"/>
    <w:rsid w:val="000E6A98"/>
    <w:rsid w:val="000E6AE4"/>
    <w:rsid w:val="000E6AED"/>
    <w:rsid w:val="000E6B15"/>
    <w:rsid w:val="000E6B1A"/>
    <w:rsid w:val="000E6B53"/>
    <w:rsid w:val="000E6CE1"/>
    <w:rsid w:val="000E6CF8"/>
    <w:rsid w:val="000E6D6E"/>
    <w:rsid w:val="000E6F10"/>
    <w:rsid w:val="000E6F6C"/>
    <w:rsid w:val="000E708C"/>
    <w:rsid w:val="000E70D8"/>
    <w:rsid w:val="000E7677"/>
    <w:rsid w:val="000E7BD5"/>
    <w:rsid w:val="000E7C75"/>
    <w:rsid w:val="000E7E53"/>
    <w:rsid w:val="000E7F27"/>
    <w:rsid w:val="000F010F"/>
    <w:rsid w:val="000F0196"/>
    <w:rsid w:val="000F0423"/>
    <w:rsid w:val="000F0767"/>
    <w:rsid w:val="000F0829"/>
    <w:rsid w:val="000F0832"/>
    <w:rsid w:val="000F0ADD"/>
    <w:rsid w:val="000F0BB6"/>
    <w:rsid w:val="000F0BF5"/>
    <w:rsid w:val="000F0C90"/>
    <w:rsid w:val="000F0DAF"/>
    <w:rsid w:val="000F0E17"/>
    <w:rsid w:val="000F12B3"/>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42C"/>
    <w:rsid w:val="000F3756"/>
    <w:rsid w:val="000F37CF"/>
    <w:rsid w:val="000F38E4"/>
    <w:rsid w:val="000F3B75"/>
    <w:rsid w:val="000F3C2D"/>
    <w:rsid w:val="000F3CB3"/>
    <w:rsid w:val="000F3DBE"/>
    <w:rsid w:val="000F404A"/>
    <w:rsid w:val="000F426D"/>
    <w:rsid w:val="000F448C"/>
    <w:rsid w:val="000F46F6"/>
    <w:rsid w:val="000F4795"/>
    <w:rsid w:val="000F480F"/>
    <w:rsid w:val="000F4848"/>
    <w:rsid w:val="000F4A2B"/>
    <w:rsid w:val="000F4AEE"/>
    <w:rsid w:val="000F4D3D"/>
    <w:rsid w:val="000F4F6A"/>
    <w:rsid w:val="000F5002"/>
    <w:rsid w:val="000F548E"/>
    <w:rsid w:val="000F55D8"/>
    <w:rsid w:val="000F56AF"/>
    <w:rsid w:val="000F56F8"/>
    <w:rsid w:val="000F5713"/>
    <w:rsid w:val="000F57CB"/>
    <w:rsid w:val="000F57DF"/>
    <w:rsid w:val="000F5AC6"/>
    <w:rsid w:val="000F5ACB"/>
    <w:rsid w:val="000F5B46"/>
    <w:rsid w:val="000F5D7D"/>
    <w:rsid w:val="000F5E32"/>
    <w:rsid w:val="000F5E78"/>
    <w:rsid w:val="000F62D8"/>
    <w:rsid w:val="000F65D6"/>
    <w:rsid w:val="000F65EE"/>
    <w:rsid w:val="000F673F"/>
    <w:rsid w:val="000F6787"/>
    <w:rsid w:val="000F679E"/>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BD4"/>
    <w:rsid w:val="00100F0A"/>
    <w:rsid w:val="00100FB9"/>
    <w:rsid w:val="001011A6"/>
    <w:rsid w:val="001011C2"/>
    <w:rsid w:val="00101255"/>
    <w:rsid w:val="001012DE"/>
    <w:rsid w:val="001013E9"/>
    <w:rsid w:val="001014AB"/>
    <w:rsid w:val="001015E1"/>
    <w:rsid w:val="00101634"/>
    <w:rsid w:val="0010174D"/>
    <w:rsid w:val="00101846"/>
    <w:rsid w:val="0010184A"/>
    <w:rsid w:val="001018A7"/>
    <w:rsid w:val="00101957"/>
    <w:rsid w:val="00101A51"/>
    <w:rsid w:val="00101B22"/>
    <w:rsid w:val="00101B44"/>
    <w:rsid w:val="00101BA8"/>
    <w:rsid w:val="00101C71"/>
    <w:rsid w:val="00101E5A"/>
    <w:rsid w:val="00101EA6"/>
    <w:rsid w:val="00101EE7"/>
    <w:rsid w:val="00101F56"/>
    <w:rsid w:val="001021A1"/>
    <w:rsid w:val="001023DF"/>
    <w:rsid w:val="00102447"/>
    <w:rsid w:val="00102674"/>
    <w:rsid w:val="00102DEA"/>
    <w:rsid w:val="00102E1F"/>
    <w:rsid w:val="0010303D"/>
    <w:rsid w:val="00103067"/>
    <w:rsid w:val="0010311D"/>
    <w:rsid w:val="0010314D"/>
    <w:rsid w:val="001032CB"/>
    <w:rsid w:val="0010341F"/>
    <w:rsid w:val="00103600"/>
    <w:rsid w:val="00103784"/>
    <w:rsid w:val="001038E4"/>
    <w:rsid w:val="0010392D"/>
    <w:rsid w:val="00103AA7"/>
    <w:rsid w:val="00103B60"/>
    <w:rsid w:val="00103CF0"/>
    <w:rsid w:val="00103E27"/>
    <w:rsid w:val="0010424A"/>
    <w:rsid w:val="0010424E"/>
    <w:rsid w:val="001043B0"/>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0D"/>
    <w:rsid w:val="00105DB6"/>
    <w:rsid w:val="00105F25"/>
    <w:rsid w:val="0010604C"/>
    <w:rsid w:val="00106291"/>
    <w:rsid w:val="00106390"/>
    <w:rsid w:val="001063C6"/>
    <w:rsid w:val="001063D0"/>
    <w:rsid w:val="001063D9"/>
    <w:rsid w:val="00106440"/>
    <w:rsid w:val="00106607"/>
    <w:rsid w:val="001066E9"/>
    <w:rsid w:val="00106783"/>
    <w:rsid w:val="0010694F"/>
    <w:rsid w:val="00106B7A"/>
    <w:rsid w:val="00106D3A"/>
    <w:rsid w:val="00106E57"/>
    <w:rsid w:val="00106F07"/>
    <w:rsid w:val="00106F5D"/>
    <w:rsid w:val="0010703B"/>
    <w:rsid w:val="0010710C"/>
    <w:rsid w:val="0010715C"/>
    <w:rsid w:val="0010726F"/>
    <w:rsid w:val="001072F4"/>
    <w:rsid w:val="001075A4"/>
    <w:rsid w:val="001076BB"/>
    <w:rsid w:val="001076CB"/>
    <w:rsid w:val="001079E4"/>
    <w:rsid w:val="00107A60"/>
    <w:rsid w:val="00107ADD"/>
    <w:rsid w:val="00107F1B"/>
    <w:rsid w:val="00107F9B"/>
    <w:rsid w:val="00110057"/>
    <w:rsid w:val="0011022D"/>
    <w:rsid w:val="00110231"/>
    <w:rsid w:val="001102CF"/>
    <w:rsid w:val="001104E1"/>
    <w:rsid w:val="00110625"/>
    <w:rsid w:val="00110843"/>
    <w:rsid w:val="00110888"/>
    <w:rsid w:val="001108D5"/>
    <w:rsid w:val="00110A72"/>
    <w:rsid w:val="00110D30"/>
    <w:rsid w:val="00110DD3"/>
    <w:rsid w:val="00111082"/>
    <w:rsid w:val="00111199"/>
    <w:rsid w:val="0011127F"/>
    <w:rsid w:val="0011148C"/>
    <w:rsid w:val="001114BD"/>
    <w:rsid w:val="001117D9"/>
    <w:rsid w:val="00111934"/>
    <w:rsid w:val="00111962"/>
    <w:rsid w:val="00111A25"/>
    <w:rsid w:val="00111CFE"/>
    <w:rsid w:val="001121BB"/>
    <w:rsid w:val="00112293"/>
    <w:rsid w:val="00112306"/>
    <w:rsid w:val="0011237B"/>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AF9"/>
    <w:rsid w:val="00113D7A"/>
    <w:rsid w:val="00113ED9"/>
    <w:rsid w:val="00113F2E"/>
    <w:rsid w:val="00113F3B"/>
    <w:rsid w:val="001144E6"/>
    <w:rsid w:val="0011467B"/>
    <w:rsid w:val="001147A2"/>
    <w:rsid w:val="001149FE"/>
    <w:rsid w:val="00114A31"/>
    <w:rsid w:val="00114CCF"/>
    <w:rsid w:val="00114DEB"/>
    <w:rsid w:val="00114F98"/>
    <w:rsid w:val="00114FAF"/>
    <w:rsid w:val="001153A4"/>
    <w:rsid w:val="00115478"/>
    <w:rsid w:val="001154A8"/>
    <w:rsid w:val="001154E9"/>
    <w:rsid w:val="0011575D"/>
    <w:rsid w:val="001157F3"/>
    <w:rsid w:val="0011590C"/>
    <w:rsid w:val="00115990"/>
    <w:rsid w:val="00115B0E"/>
    <w:rsid w:val="00115B52"/>
    <w:rsid w:val="00115BC2"/>
    <w:rsid w:val="00115BD2"/>
    <w:rsid w:val="00115C15"/>
    <w:rsid w:val="00115C36"/>
    <w:rsid w:val="00115F75"/>
    <w:rsid w:val="00116200"/>
    <w:rsid w:val="0011625A"/>
    <w:rsid w:val="001163FE"/>
    <w:rsid w:val="00116450"/>
    <w:rsid w:val="0011649B"/>
    <w:rsid w:val="001166F2"/>
    <w:rsid w:val="00116794"/>
    <w:rsid w:val="001169DE"/>
    <w:rsid w:val="00116C23"/>
    <w:rsid w:val="00116CF5"/>
    <w:rsid w:val="00116DA6"/>
    <w:rsid w:val="00116EC0"/>
    <w:rsid w:val="00116F3E"/>
    <w:rsid w:val="00116F88"/>
    <w:rsid w:val="00117076"/>
    <w:rsid w:val="0011716F"/>
    <w:rsid w:val="0011726F"/>
    <w:rsid w:val="001173F0"/>
    <w:rsid w:val="001173F1"/>
    <w:rsid w:val="0011746D"/>
    <w:rsid w:val="0011746E"/>
    <w:rsid w:val="0011766A"/>
    <w:rsid w:val="0011787E"/>
    <w:rsid w:val="0011789C"/>
    <w:rsid w:val="0011793C"/>
    <w:rsid w:val="0011794B"/>
    <w:rsid w:val="00117F56"/>
    <w:rsid w:val="00117F57"/>
    <w:rsid w:val="00120069"/>
    <w:rsid w:val="0012017C"/>
    <w:rsid w:val="001201F9"/>
    <w:rsid w:val="001204A4"/>
    <w:rsid w:val="00120572"/>
    <w:rsid w:val="001208D1"/>
    <w:rsid w:val="00120BBD"/>
    <w:rsid w:val="00120DE7"/>
    <w:rsid w:val="00120E4C"/>
    <w:rsid w:val="00120E51"/>
    <w:rsid w:val="00120EB0"/>
    <w:rsid w:val="00121019"/>
    <w:rsid w:val="001211DA"/>
    <w:rsid w:val="001213B3"/>
    <w:rsid w:val="00121418"/>
    <w:rsid w:val="00121B5A"/>
    <w:rsid w:val="00121BE1"/>
    <w:rsid w:val="00121C47"/>
    <w:rsid w:val="00121D02"/>
    <w:rsid w:val="00121EE7"/>
    <w:rsid w:val="00121F28"/>
    <w:rsid w:val="00121F32"/>
    <w:rsid w:val="001220EF"/>
    <w:rsid w:val="0012215A"/>
    <w:rsid w:val="00122231"/>
    <w:rsid w:val="00122336"/>
    <w:rsid w:val="00122623"/>
    <w:rsid w:val="00122726"/>
    <w:rsid w:val="0012272A"/>
    <w:rsid w:val="0012272F"/>
    <w:rsid w:val="001228ED"/>
    <w:rsid w:val="00122C9B"/>
    <w:rsid w:val="00123096"/>
    <w:rsid w:val="00123207"/>
    <w:rsid w:val="00123473"/>
    <w:rsid w:val="0012377C"/>
    <w:rsid w:val="0012380C"/>
    <w:rsid w:val="0012384F"/>
    <w:rsid w:val="0012385A"/>
    <w:rsid w:val="0012392C"/>
    <w:rsid w:val="00123C32"/>
    <w:rsid w:val="00123C71"/>
    <w:rsid w:val="00123D0F"/>
    <w:rsid w:val="00123E9F"/>
    <w:rsid w:val="00124285"/>
    <w:rsid w:val="00124310"/>
    <w:rsid w:val="00124387"/>
    <w:rsid w:val="00124575"/>
    <w:rsid w:val="0012477A"/>
    <w:rsid w:val="001247E3"/>
    <w:rsid w:val="00124ABB"/>
    <w:rsid w:val="00124B04"/>
    <w:rsid w:val="00124C10"/>
    <w:rsid w:val="00125329"/>
    <w:rsid w:val="001255B9"/>
    <w:rsid w:val="00125657"/>
    <w:rsid w:val="001258BA"/>
    <w:rsid w:val="00125AC9"/>
    <w:rsid w:val="00125B39"/>
    <w:rsid w:val="00125EE0"/>
    <w:rsid w:val="00125EE4"/>
    <w:rsid w:val="00125FB5"/>
    <w:rsid w:val="0012601E"/>
    <w:rsid w:val="0012617A"/>
    <w:rsid w:val="00126499"/>
    <w:rsid w:val="001265C3"/>
    <w:rsid w:val="00126797"/>
    <w:rsid w:val="001267F5"/>
    <w:rsid w:val="00126AE3"/>
    <w:rsid w:val="00126B83"/>
    <w:rsid w:val="00126C37"/>
    <w:rsid w:val="00126C9D"/>
    <w:rsid w:val="00126CFE"/>
    <w:rsid w:val="00126FD4"/>
    <w:rsid w:val="00127226"/>
    <w:rsid w:val="00127276"/>
    <w:rsid w:val="001273B5"/>
    <w:rsid w:val="00127403"/>
    <w:rsid w:val="0012775E"/>
    <w:rsid w:val="00127795"/>
    <w:rsid w:val="0012779E"/>
    <w:rsid w:val="00127ADF"/>
    <w:rsid w:val="00127C6D"/>
    <w:rsid w:val="00127D08"/>
    <w:rsid w:val="00127D2C"/>
    <w:rsid w:val="00127E8B"/>
    <w:rsid w:val="00127FE0"/>
    <w:rsid w:val="00127FE5"/>
    <w:rsid w:val="001300E2"/>
    <w:rsid w:val="00130875"/>
    <w:rsid w:val="001309FB"/>
    <w:rsid w:val="00130CA5"/>
    <w:rsid w:val="00130CBE"/>
    <w:rsid w:val="00130E64"/>
    <w:rsid w:val="0013119C"/>
    <w:rsid w:val="00131221"/>
    <w:rsid w:val="0013129A"/>
    <w:rsid w:val="001319C3"/>
    <w:rsid w:val="00131A1A"/>
    <w:rsid w:val="00131BB6"/>
    <w:rsid w:val="00131D49"/>
    <w:rsid w:val="00132070"/>
    <w:rsid w:val="00132112"/>
    <w:rsid w:val="00132222"/>
    <w:rsid w:val="001324A3"/>
    <w:rsid w:val="001324C0"/>
    <w:rsid w:val="00132580"/>
    <w:rsid w:val="0013273A"/>
    <w:rsid w:val="00132A3B"/>
    <w:rsid w:val="00132CB3"/>
    <w:rsid w:val="00132CE5"/>
    <w:rsid w:val="00132CF7"/>
    <w:rsid w:val="00132E71"/>
    <w:rsid w:val="00132E94"/>
    <w:rsid w:val="00132EF5"/>
    <w:rsid w:val="00132F6F"/>
    <w:rsid w:val="00132F90"/>
    <w:rsid w:val="00132FB2"/>
    <w:rsid w:val="00132FE3"/>
    <w:rsid w:val="001330C7"/>
    <w:rsid w:val="001333E2"/>
    <w:rsid w:val="0013343B"/>
    <w:rsid w:val="00133692"/>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2E7"/>
    <w:rsid w:val="00135370"/>
    <w:rsid w:val="00135862"/>
    <w:rsid w:val="001358DE"/>
    <w:rsid w:val="00135E62"/>
    <w:rsid w:val="00136065"/>
    <w:rsid w:val="00136382"/>
    <w:rsid w:val="00136414"/>
    <w:rsid w:val="00136524"/>
    <w:rsid w:val="001365DA"/>
    <w:rsid w:val="001366D7"/>
    <w:rsid w:val="00136733"/>
    <w:rsid w:val="001367AE"/>
    <w:rsid w:val="001368D7"/>
    <w:rsid w:val="001369BB"/>
    <w:rsid w:val="00136BED"/>
    <w:rsid w:val="00136F91"/>
    <w:rsid w:val="00137189"/>
    <w:rsid w:val="001373D5"/>
    <w:rsid w:val="001374F2"/>
    <w:rsid w:val="0013763E"/>
    <w:rsid w:val="00137871"/>
    <w:rsid w:val="00137912"/>
    <w:rsid w:val="00137926"/>
    <w:rsid w:val="00137B3B"/>
    <w:rsid w:val="00137B8C"/>
    <w:rsid w:val="00137BD1"/>
    <w:rsid w:val="00137E5D"/>
    <w:rsid w:val="00137F18"/>
    <w:rsid w:val="00140136"/>
    <w:rsid w:val="001402DB"/>
    <w:rsid w:val="0014043C"/>
    <w:rsid w:val="001404BE"/>
    <w:rsid w:val="00140686"/>
    <w:rsid w:val="00140775"/>
    <w:rsid w:val="0014077E"/>
    <w:rsid w:val="00140919"/>
    <w:rsid w:val="0014092E"/>
    <w:rsid w:val="001409C8"/>
    <w:rsid w:val="001409D4"/>
    <w:rsid w:val="001409E8"/>
    <w:rsid w:val="00140AA7"/>
    <w:rsid w:val="00140ADA"/>
    <w:rsid w:val="00140B56"/>
    <w:rsid w:val="00140D94"/>
    <w:rsid w:val="001410B9"/>
    <w:rsid w:val="00141536"/>
    <w:rsid w:val="0014168E"/>
    <w:rsid w:val="001417CF"/>
    <w:rsid w:val="00141B6E"/>
    <w:rsid w:val="00141BA3"/>
    <w:rsid w:val="00141BDF"/>
    <w:rsid w:val="00141F63"/>
    <w:rsid w:val="00141F6B"/>
    <w:rsid w:val="00141F8A"/>
    <w:rsid w:val="001420B4"/>
    <w:rsid w:val="001421C3"/>
    <w:rsid w:val="0014225E"/>
    <w:rsid w:val="00142606"/>
    <w:rsid w:val="001426E2"/>
    <w:rsid w:val="0014273B"/>
    <w:rsid w:val="00142754"/>
    <w:rsid w:val="00142778"/>
    <w:rsid w:val="001428DD"/>
    <w:rsid w:val="00142900"/>
    <w:rsid w:val="00142A28"/>
    <w:rsid w:val="00142AFF"/>
    <w:rsid w:val="00142D0A"/>
    <w:rsid w:val="00142DF4"/>
    <w:rsid w:val="001430BF"/>
    <w:rsid w:val="001430D3"/>
    <w:rsid w:val="001430F2"/>
    <w:rsid w:val="001432ED"/>
    <w:rsid w:val="0014331E"/>
    <w:rsid w:val="00143410"/>
    <w:rsid w:val="001435D7"/>
    <w:rsid w:val="0014372E"/>
    <w:rsid w:val="00143872"/>
    <w:rsid w:val="00143B07"/>
    <w:rsid w:val="00143FE3"/>
    <w:rsid w:val="001440B7"/>
    <w:rsid w:val="001440D8"/>
    <w:rsid w:val="00144229"/>
    <w:rsid w:val="0014449E"/>
    <w:rsid w:val="001444E1"/>
    <w:rsid w:val="001444E7"/>
    <w:rsid w:val="00144745"/>
    <w:rsid w:val="001447B0"/>
    <w:rsid w:val="00144CBA"/>
    <w:rsid w:val="00144FB0"/>
    <w:rsid w:val="0014508E"/>
    <w:rsid w:val="0014513D"/>
    <w:rsid w:val="0014516A"/>
    <w:rsid w:val="001452C2"/>
    <w:rsid w:val="001453A8"/>
    <w:rsid w:val="001453FE"/>
    <w:rsid w:val="0014541C"/>
    <w:rsid w:val="0014589C"/>
    <w:rsid w:val="00145990"/>
    <w:rsid w:val="001459ED"/>
    <w:rsid w:val="00145A14"/>
    <w:rsid w:val="00145DD3"/>
    <w:rsid w:val="00145EA1"/>
    <w:rsid w:val="00145EC5"/>
    <w:rsid w:val="00146034"/>
    <w:rsid w:val="00146336"/>
    <w:rsid w:val="00146465"/>
    <w:rsid w:val="0014675D"/>
    <w:rsid w:val="0014695D"/>
    <w:rsid w:val="00146B49"/>
    <w:rsid w:val="00146D06"/>
    <w:rsid w:val="00146D67"/>
    <w:rsid w:val="00146D7D"/>
    <w:rsid w:val="00146DC6"/>
    <w:rsid w:val="00146DD2"/>
    <w:rsid w:val="00146EC7"/>
    <w:rsid w:val="00146F66"/>
    <w:rsid w:val="001471F1"/>
    <w:rsid w:val="001473FD"/>
    <w:rsid w:val="00147481"/>
    <w:rsid w:val="00147512"/>
    <w:rsid w:val="0014764E"/>
    <w:rsid w:val="00147672"/>
    <w:rsid w:val="001479C2"/>
    <w:rsid w:val="00147AD3"/>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0FF4"/>
    <w:rsid w:val="00151001"/>
    <w:rsid w:val="0015104A"/>
    <w:rsid w:val="001511BC"/>
    <w:rsid w:val="001513C8"/>
    <w:rsid w:val="001513F5"/>
    <w:rsid w:val="0015177D"/>
    <w:rsid w:val="001518A0"/>
    <w:rsid w:val="00151A06"/>
    <w:rsid w:val="00151D2C"/>
    <w:rsid w:val="00151E0F"/>
    <w:rsid w:val="00151E86"/>
    <w:rsid w:val="00152245"/>
    <w:rsid w:val="0015242E"/>
    <w:rsid w:val="001526BB"/>
    <w:rsid w:val="001527FE"/>
    <w:rsid w:val="00152814"/>
    <w:rsid w:val="00152A4F"/>
    <w:rsid w:val="00152C78"/>
    <w:rsid w:val="001530C7"/>
    <w:rsid w:val="00153287"/>
    <w:rsid w:val="00153446"/>
    <w:rsid w:val="0015356C"/>
    <w:rsid w:val="001535DE"/>
    <w:rsid w:val="0015363C"/>
    <w:rsid w:val="001538C5"/>
    <w:rsid w:val="0015394C"/>
    <w:rsid w:val="00153A18"/>
    <w:rsid w:val="00153A8C"/>
    <w:rsid w:val="00153B72"/>
    <w:rsid w:val="00153D32"/>
    <w:rsid w:val="00153D7D"/>
    <w:rsid w:val="00154083"/>
    <w:rsid w:val="00154484"/>
    <w:rsid w:val="00154514"/>
    <w:rsid w:val="00154791"/>
    <w:rsid w:val="001547D7"/>
    <w:rsid w:val="001547F2"/>
    <w:rsid w:val="00154AD3"/>
    <w:rsid w:val="00154AF1"/>
    <w:rsid w:val="00154BAF"/>
    <w:rsid w:val="00154F25"/>
    <w:rsid w:val="00154FB8"/>
    <w:rsid w:val="00154FE0"/>
    <w:rsid w:val="001551D2"/>
    <w:rsid w:val="001552D2"/>
    <w:rsid w:val="00155362"/>
    <w:rsid w:val="001553B1"/>
    <w:rsid w:val="0015598C"/>
    <w:rsid w:val="00155B68"/>
    <w:rsid w:val="00155C50"/>
    <w:rsid w:val="001560F2"/>
    <w:rsid w:val="001564D1"/>
    <w:rsid w:val="0015653F"/>
    <w:rsid w:val="00156596"/>
    <w:rsid w:val="00156635"/>
    <w:rsid w:val="001566B6"/>
    <w:rsid w:val="00156804"/>
    <w:rsid w:val="001569DA"/>
    <w:rsid w:val="00156C6C"/>
    <w:rsid w:val="00156D91"/>
    <w:rsid w:val="00156DDC"/>
    <w:rsid w:val="00157067"/>
    <w:rsid w:val="00157079"/>
    <w:rsid w:val="001570B7"/>
    <w:rsid w:val="00157114"/>
    <w:rsid w:val="00157236"/>
    <w:rsid w:val="00157286"/>
    <w:rsid w:val="00157574"/>
    <w:rsid w:val="0015785E"/>
    <w:rsid w:val="0015796D"/>
    <w:rsid w:val="001579B2"/>
    <w:rsid w:val="00157B30"/>
    <w:rsid w:val="00157C50"/>
    <w:rsid w:val="00157EBA"/>
    <w:rsid w:val="00157F4A"/>
    <w:rsid w:val="00157FA7"/>
    <w:rsid w:val="00160005"/>
    <w:rsid w:val="00160029"/>
    <w:rsid w:val="00160219"/>
    <w:rsid w:val="0016036E"/>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E5"/>
    <w:rsid w:val="00162332"/>
    <w:rsid w:val="0016247E"/>
    <w:rsid w:val="001624EF"/>
    <w:rsid w:val="001625A4"/>
    <w:rsid w:val="001625A5"/>
    <w:rsid w:val="00162623"/>
    <w:rsid w:val="0016278B"/>
    <w:rsid w:val="00162865"/>
    <w:rsid w:val="001628F2"/>
    <w:rsid w:val="00162A70"/>
    <w:rsid w:val="00162AC8"/>
    <w:rsid w:val="00162B11"/>
    <w:rsid w:val="00162C29"/>
    <w:rsid w:val="00162CB7"/>
    <w:rsid w:val="00162D65"/>
    <w:rsid w:val="00162E4A"/>
    <w:rsid w:val="00162F50"/>
    <w:rsid w:val="00162FBA"/>
    <w:rsid w:val="0016304D"/>
    <w:rsid w:val="001630D3"/>
    <w:rsid w:val="00163111"/>
    <w:rsid w:val="00163347"/>
    <w:rsid w:val="00163358"/>
    <w:rsid w:val="001636A8"/>
    <w:rsid w:val="0016370A"/>
    <w:rsid w:val="00163879"/>
    <w:rsid w:val="00163A52"/>
    <w:rsid w:val="00163AF3"/>
    <w:rsid w:val="00163C15"/>
    <w:rsid w:val="00163C1D"/>
    <w:rsid w:val="00163C30"/>
    <w:rsid w:val="00163CA2"/>
    <w:rsid w:val="00164081"/>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E01"/>
    <w:rsid w:val="00165F3F"/>
    <w:rsid w:val="00165F87"/>
    <w:rsid w:val="00166073"/>
    <w:rsid w:val="001661B6"/>
    <w:rsid w:val="0016623F"/>
    <w:rsid w:val="001664B6"/>
    <w:rsid w:val="001666BB"/>
    <w:rsid w:val="0016673A"/>
    <w:rsid w:val="0016677A"/>
    <w:rsid w:val="00166809"/>
    <w:rsid w:val="00166BB7"/>
    <w:rsid w:val="00166CB7"/>
    <w:rsid w:val="00166D23"/>
    <w:rsid w:val="00167116"/>
    <w:rsid w:val="00167240"/>
    <w:rsid w:val="0016726B"/>
    <w:rsid w:val="001672B1"/>
    <w:rsid w:val="0016757C"/>
    <w:rsid w:val="001675BE"/>
    <w:rsid w:val="001676DE"/>
    <w:rsid w:val="001677BC"/>
    <w:rsid w:val="001678D7"/>
    <w:rsid w:val="00167A0E"/>
    <w:rsid w:val="00167B43"/>
    <w:rsid w:val="00167BAE"/>
    <w:rsid w:val="00167CBD"/>
    <w:rsid w:val="00167D81"/>
    <w:rsid w:val="00167E06"/>
    <w:rsid w:val="00167E90"/>
    <w:rsid w:val="00167EC5"/>
    <w:rsid w:val="00167FF2"/>
    <w:rsid w:val="00170081"/>
    <w:rsid w:val="001701AB"/>
    <w:rsid w:val="001703C4"/>
    <w:rsid w:val="00170733"/>
    <w:rsid w:val="00170927"/>
    <w:rsid w:val="00170A47"/>
    <w:rsid w:val="00170AFD"/>
    <w:rsid w:val="00170C63"/>
    <w:rsid w:val="00170CFC"/>
    <w:rsid w:val="00170D2B"/>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898"/>
    <w:rsid w:val="00173954"/>
    <w:rsid w:val="00173A8B"/>
    <w:rsid w:val="00173CB5"/>
    <w:rsid w:val="00173CF4"/>
    <w:rsid w:val="00173F8D"/>
    <w:rsid w:val="00174262"/>
    <w:rsid w:val="001742B1"/>
    <w:rsid w:val="001743DE"/>
    <w:rsid w:val="001743F0"/>
    <w:rsid w:val="00174592"/>
    <w:rsid w:val="001747AD"/>
    <w:rsid w:val="00174939"/>
    <w:rsid w:val="00174A6D"/>
    <w:rsid w:val="00174C84"/>
    <w:rsid w:val="00174D91"/>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274"/>
    <w:rsid w:val="00177503"/>
    <w:rsid w:val="00177673"/>
    <w:rsid w:val="001776BD"/>
    <w:rsid w:val="00177708"/>
    <w:rsid w:val="00177AE9"/>
    <w:rsid w:val="00177C1B"/>
    <w:rsid w:val="00177C29"/>
    <w:rsid w:val="00177C5A"/>
    <w:rsid w:val="00177CB3"/>
    <w:rsid w:val="00177DF2"/>
    <w:rsid w:val="00177F44"/>
    <w:rsid w:val="00177F9F"/>
    <w:rsid w:val="00180317"/>
    <w:rsid w:val="00180402"/>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7A"/>
    <w:rsid w:val="001818E6"/>
    <w:rsid w:val="00181979"/>
    <w:rsid w:val="00181AA2"/>
    <w:rsid w:val="00181C1E"/>
    <w:rsid w:val="00181D48"/>
    <w:rsid w:val="0018202A"/>
    <w:rsid w:val="00182049"/>
    <w:rsid w:val="001820CD"/>
    <w:rsid w:val="001823E5"/>
    <w:rsid w:val="0018261A"/>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3EF4"/>
    <w:rsid w:val="0018403B"/>
    <w:rsid w:val="00184132"/>
    <w:rsid w:val="00184134"/>
    <w:rsid w:val="001841B6"/>
    <w:rsid w:val="0018421D"/>
    <w:rsid w:val="001842C0"/>
    <w:rsid w:val="001843D7"/>
    <w:rsid w:val="001845EF"/>
    <w:rsid w:val="001847C3"/>
    <w:rsid w:val="00184859"/>
    <w:rsid w:val="00184976"/>
    <w:rsid w:val="001849C7"/>
    <w:rsid w:val="00184B7C"/>
    <w:rsid w:val="00184BDD"/>
    <w:rsid w:val="00184CD4"/>
    <w:rsid w:val="00184CE2"/>
    <w:rsid w:val="00184E89"/>
    <w:rsid w:val="00184E9E"/>
    <w:rsid w:val="00184F2A"/>
    <w:rsid w:val="00184FDD"/>
    <w:rsid w:val="00185083"/>
    <w:rsid w:val="001852D1"/>
    <w:rsid w:val="00185608"/>
    <w:rsid w:val="001857E7"/>
    <w:rsid w:val="001857F1"/>
    <w:rsid w:val="00185878"/>
    <w:rsid w:val="001859A0"/>
    <w:rsid w:val="001859BD"/>
    <w:rsid w:val="00185B1E"/>
    <w:rsid w:val="00185C3D"/>
    <w:rsid w:val="00185CA7"/>
    <w:rsid w:val="00185CF4"/>
    <w:rsid w:val="00185EA7"/>
    <w:rsid w:val="00185EC1"/>
    <w:rsid w:val="00185F31"/>
    <w:rsid w:val="00185F37"/>
    <w:rsid w:val="001860F0"/>
    <w:rsid w:val="001861AE"/>
    <w:rsid w:val="00186263"/>
    <w:rsid w:val="00186283"/>
    <w:rsid w:val="001862DC"/>
    <w:rsid w:val="00186580"/>
    <w:rsid w:val="0018665D"/>
    <w:rsid w:val="0018673B"/>
    <w:rsid w:val="00186914"/>
    <w:rsid w:val="00186943"/>
    <w:rsid w:val="00186A49"/>
    <w:rsid w:val="00186AEE"/>
    <w:rsid w:val="00186CC6"/>
    <w:rsid w:val="00186D8B"/>
    <w:rsid w:val="00186F8C"/>
    <w:rsid w:val="00187174"/>
    <w:rsid w:val="001871DE"/>
    <w:rsid w:val="001873D0"/>
    <w:rsid w:val="0018748C"/>
    <w:rsid w:val="00187569"/>
    <w:rsid w:val="001876B9"/>
    <w:rsid w:val="001877C1"/>
    <w:rsid w:val="00187A3C"/>
    <w:rsid w:val="00187BCA"/>
    <w:rsid w:val="00187C15"/>
    <w:rsid w:val="00187CCE"/>
    <w:rsid w:val="00187E1E"/>
    <w:rsid w:val="00187F57"/>
    <w:rsid w:val="00187F8C"/>
    <w:rsid w:val="00187FFE"/>
    <w:rsid w:val="0019048F"/>
    <w:rsid w:val="001905FE"/>
    <w:rsid w:val="00190728"/>
    <w:rsid w:val="001909DA"/>
    <w:rsid w:val="00190B31"/>
    <w:rsid w:val="00190C75"/>
    <w:rsid w:val="00190CEF"/>
    <w:rsid w:val="00190EE3"/>
    <w:rsid w:val="00190F04"/>
    <w:rsid w:val="00191212"/>
    <w:rsid w:val="00191214"/>
    <w:rsid w:val="001912ED"/>
    <w:rsid w:val="00191561"/>
    <w:rsid w:val="00191781"/>
    <w:rsid w:val="001918CA"/>
    <w:rsid w:val="00191C56"/>
    <w:rsid w:val="00191D78"/>
    <w:rsid w:val="00191F22"/>
    <w:rsid w:val="00192229"/>
    <w:rsid w:val="00192349"/>
    <w:rsid w:val="001924DD"/>
    <w:rsid w:val="001924EF"/>
    <w:rsid w:val="001926EF"/>
    <w:rsid w:val="00192777"/>
    <w:rsid w:val="00192780"/>
    <w:rsid w:val="0019286C"/>
    <w:rsid w:val="00192B8C"/>
    <w:rsid w:val="0019305D"/>
    <w:rsid w:val="001931E8"/>
    <w:rsid w:val="001932B2"/>
    <w:rsid w:val="001932D8"/>
    <w:rsid w:val="001933D5"/>
    <w:rsid w:val="00193404"/>
    <w:rsid w:val="0019348E"/>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58B"/>
    <w:rsid w:val="0019572D"/>
    <w:rsid w:val="001959A7"/>
    <w:rsid w:val="00195AE2"/>
    <w:rsid w:val="00195B90"/>
    <w:rsid w:val="00195BA3"/>
    <w:rsid w:val="00195BC0"/>
    <w:rsid w:val="00196006"/>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4C6"/>
    <w:rsid w:val="0019756A"/>
    <w:rsid w:val="001977C7"/>
    <w:rsid w:val="00197988"/>
    <w:rsid w:val="00197B04"/>
    <w:rsid w:val="00197B96"/>
    <w:rsid w:val="00197CE1"/>
    <w:rsid w:val="00197D27"/>
    <w:rsid w:val="00197E9C"/>
    <w:rsid w:val="001A0093"/>
    <w:rsid w:val="001A02C5"/>
    <w:rsid w:val="001A060E"/>
    <w:rsid w:val="001A06A3"/>
    <w:rsid w:val="001A0B34"/>
    <w:rsid w:val="001A0B3A"/>
    <w:rsid w:val="001A0C61"/>
    <w:rsid w:val="001A0CC1"/>
    <w:rsid w:val="001A0E21"/>
    <w:rsid w:val="001A0EC8"/>
    <w:rsid w:val="001A0F20"/>
    <w:rsid w:val="001A1138"/>
    <w:rsid w:val="001A1145"/>
    <w:rsid w:val="001A1347"/>
    <w:rsid w:val="001A148E"/>
    <w:rsid w:val="001A14DA"/>
    <w:rsid w:val="001A1515"/>
    <w:rsid w:val="001A1617"/>
    <w:rsid w:val="001A1633"/>
    <w:rsid w:val="001A1699"/>
    <w:rsid w:val="001A1866"/>
    <w:rsid w:val="001A18EA"/>
    <w:rsid w:val="001A19D7"/>
    <w:rsid w:val="001A1C44"/>
    <w:rsid w:val="001A1DA0"/>
    <w:rsid w:val="001A1E0E"/>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3F89"/>
    <w:rsid w:val="001A4230"/>
    <w:rsid w:val="001A4346"/>
    <w:rsid w:val="001A4615"/>
    <w:rsid w:val="001A4AFC"/>
    <w:rsid w:val="001A4B55"/>
    <w:rsid w:val="001A4F9E"/>
    <w:rsid w:val="001A5248"/>
    <w:rsid w:val="001A555D"/>
    <w:rsid w:val="001A5637"/>
    <w:rsid w:val="001A57CB"/>
    <w:rsid w:val="001A57F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3FB"/>
    <w:rsid w:val="001A66F9"/>
    <w:rsid w:val="001A67CF"/>
    <w:rsid w:val="001A684F"/>
    <w:rsid w:val="001A688D"/>
    <w:rsid w:val="001A6C14"/>
    <w:rsid w:val="001A6FB3"/>
    <w:rsid w:val="001A7296"/>
    <w:rsid w:val="001A7333"/>
    <w:rsid w:val="001A7355"/>
    <w:rsid w:val="001A7458"/>
    <w:rsid w:val="001A759B"/>
    <w:rsid w:val="001A779D"/>
    <w:rsid w:val="001A785B"/>
    <w:rsid w:val="001A7F8E"/>
    <w:rsid w:val="001B0025"/>
    <w:rsid w:val="001B00F8"/>
    <w:rsid w:val="001B013F"/>
    <w:rsid w:val="001B046A"/>
    <w:rsid w:val="001B04AB"/>
    <w:rsid w:val="001B0616"/>
    <w:rsid w:val="001B073E"/>
    <w:rsid w:val="001B0A78"/>
    <w:rsid w:val="001B0B21"/>
    <w:rsid w:val="001B0B9E"/>
    <w:rsid w:val="001B0CDD"/>
    <w:rsid w:val="001B1253"/>
    <w:rsid w:val="001B12BA"/>
    <w:rsid w:val="001B1587"/>
    <w:rsid w:val="001B1900"/>
    <w:rsid w:val="001B1E1E"/>
    <w:rsid w:val="001B1E8E"/>
    <w:rsid w:val="001B1EAA"/>
    <w:rsid w:val="001B1F1A"/>
    <w:rsid w:val="001B209F"/>
    <w:rsid w:val="001B214E"/>
    <w:rsid w:val="001B2236"/>
    <w:rsid w:val="001B2599"/>
    <w:rsid w:val="001B28CB"/>
    <w:rsid w:val="001B2FF5"/>
    <w:rsid w:val="001B3177"/>
    <w:rsid w:val="001B3455"/>
    <w:rsid w:val="001B37F1"/>
    <w:rsid w:val="001B384D"/>
    <w:rsid w:val="001B38EF"/>
    <w:rsid w:val="001B391F"/>
    <w:rsid w:val="001B3B42"/>
    <w:rsid w:val="001B3CDF"/>
    <w:rsid w:val="001B3DE3"/>
    <w:rsid w:val="001B3E7F"/>
    <w:rsid w:val="001B3F40"/>
    <w:rsid w:val="001B3F64"/>
    <w:rsid w:val="001B41EE"/>
    <w:rsid w:val="001B4470"/>
    <w:rsid w:val="001B4872"/>
    <w:rsid w:val="001B498A"/>
    <w:rsid w:val="001B49B3"/>
    <w:rsid w:val="001B4ACF"/>
    <w:rsid w:val="001B4BA3"/>
    <w:rsid w:val="001B4C12"/>
    <w:rsid w:val="001B4CB1"/>
    <w:rsid w:val="001B4D75"/>
    <w:rsid w:val="001B4F49"/>
    <w:rsid w:val="001B5029"/>
    <w:rsid w:val="001B5138"/>
    <w:rsid w:val="001B5207"/>
    <w:rsid w:val="001B5298"/>
    <w:rsid w:val="001B53F8"/>
    <w:rsid w:val="001B540E"/>
    <w:rsid w:val="001B5733"/>
    <w:rsid w:val="001B58DB"/>
    <w:rsid w:val="001B593D"/>
    <w:rsid w:val="001B59A6"/>
    <w:rsid w:val="001B59C3"/>
    <w:rsid w:val="001B5FD5"/>
    <w:rsid w:val="001B616C"/>
    <w:rsid w:val="001B61D8"/>
    <w:rsid w:val="001B61DB"/>
    <w:rsid w:val="001B6242"/>
    <w:rsid w:val="001B627B"/>
    <w:rsid w:val="001B6680"/>
    <w:rsid w:val="001B66AA"/>
    <w:rsid w:val="001B66FE"/>
    <w:rsid w:val="001B6720"/>
    <w:rsid w:val="001B6C82"/>
    <w:rsid w:val="001B6C89"/>
    <w:rsid w:val="001B7058"/>
    <w:rsid w:val="001B720C"/>
    <w:rsid w:val="001B7525"/>
    <w:rsid w:val="001B7528"/>
    <w:rsid w:val="001B7A45"/>
    <w:rsid w:val="001B7A86"/>
    <w:rsid w:val="001B7BE1"/>
    <w:rsid w:val="001B7BEE"/>
    <w:rsid w:val="001B7E03"/>
    <w:rsid w:val="001B7E41"/>
    <w:rsid w:val="001C0209"/>
    <w:rsid w:val="001C0293"/>
    <w:rsid w:val="001C05D8"/>
    <w:rsid w:val="001C0791"/>
    <w:rsid w:val="001C0972"/>
    <w:rsid w:val="001C0A37"/>
    <w:rsid w:val="001C0AEF"/>
    <w:rsid w:val="001C0B47"/>
    <w:rsid w:val="001C0BA4"/>
    <w:rsid w:val="001C0BE7"/>
    <w:rsid w:val="001C0CF1"/>
    <w:rsid w:val="001C0D25"/>
    <w:rsid w:val="001C0D5E"/>
    <w:rsid w:val="001C0DD8"/>
    <w:rsid w:val="001C0FE1"/>
    <w:rsid w:val="001C0FE4"/>
    <w:rsid w:val="001C11E9"/>
    <w:rsid w:val="001C12E1"/>
    <w:rsid w:val="001C1317"/>
    <w:rsid w:val="001C13E9"/>
    <w:rsid w:val="001C13F0"/>
    <w:rsid w:val="001C1625"/>
    <w:rsid w:val="001C1658"/>
    <w:rsid w:val="001C16FC"/>
    <w:rsid w:val="001C1830"/>
    <w:rsid w:val="001C1ECB"/>
    <w:rsid w:val="001C20F4"/>
    <w:rsid w:val="001C21E6"/>
    <w:rsid w:val="001C2357"/>
    <w:rsid w:val="001C238F"/>
    <w:rsid w:val="001C23FF"/>
    <w:rsid w:val="001C2598"/>
    <w:rsid w:val="001C2CA3"/>
    <w:rsid w:val="001C2D17"/>
    <w:rsid w:val="001C351E"/>
    <w:rsid w:val="001C3612"/>
    <w:rsid w:val="001C366C"/>
    <w:rsid w:val="001C376E"/>
    <w:rsid w:val="001C3902"/>
    <w:rsid w:val="001C3974"/>
    <w:rsid w:val="001C3BF4"/>
    <w:rsid w:val="001C3CE5"/>
    <w:rsid w:val="001C3D37"/>
    <w:rsid w:val="001C3DE3"/>
    <w:rsid w:val="001C3E19"/>
    <w:rsid w:val="001C3E7E"/>
    <w:rsid w:val="001C4046"/>
    <w:rsid w:val="001C42DF"/>
    <w:rsid w:val="001C4436"/>
    <w:rsid w:val="001C4543"/>
    <w:rsid w:val="001C4A5E"/>
    <w:rsid w:val="001C4BAC"/>
    <w:rsid w:val="001C4C72"/>
    <w:rsid w:val="001C4E09"/>
    <w:rsid w:val="001C4EA7"/>
    <w:rsid w:val="001C4F8A"/>
    <w:rsid w:val="001C4FA1"/>
    <w:rsid w:val="001C5039"/>
    <w:rsid w:val="001C508F"/>
    <w:rsid w:val="001C50DD"/>
    <w:rsid w:val="001C5211"/>
    <w:rsid w:val="001C52B7"/>
    <w:rsid w:val="001C533D"/>
    <w:rsid w:val="001C5361"/>
    <w:rsid w:val="001C5474"/>
    <w:rsid w:val="001C558E"/>
    <w:rsid w:val="001C5B49"/>
    <w:rsid w:val="001C614B"/>
    <w:rsid w:val="001C61BA"/>
    <w:rsid w:val="001C61C0"/>
    <w:rsid w:val="001C6221"/>
    <w:rsid w:val="001C6312"/>
    <w:rsid w:val="001C6360"/>
    <w:rsid w:val="001C6394"/>
    <w:rsid w:val="001C6573"/>
    <w:rsid w:val="001C6625"/>
    <w:rsid w:val="001C6705"/>
    <w:rsid w:val="001C6C8D"/>
    <w:rsid w:val="001C6CBA"/>
    <w:rsid w:val="001C6D80"/>
    <w:rsid w:val="001C6E75"/>
    <w:rsid w:val="001C6E79"/>
    <w:rsid w:val="001C701A"/>
    <w:rsid w:val="001C710B"/>
    <w:rsid w:val="001C715A"/>
    <w:rsid w:val="001C7180"/>
    <w:rsid w:val="001C72CB"/>
    <w:rsid w:val="001C72D1"/>
    <w:rsid w:val="001C72EF"/>
    <w:rsid w:val="001C7436"/>
    <w:rsid w:val="001C7567"/>
    <w:rsid w:val="001C780E"/>
    <w:rsid w:val="001C78F3"/>
    <w:rsid w:val="001C7B00"/>
    <w:rsid w:val="001C7B61"/>
    <w:rsid w:val="001C7C06"/>
    <w:rsid w:val="001C7C18"/>
    <w:rsid w:val="001C7C4D"/>
    <w:rsid w:val="001C7D2F"/>
    <w:rsid w:val="001C7F64"/>
    <w:rsid w:val="001D0056"/>
    <w:rsid w:val="001D006D"/>
    <w:rsid w:val="001D0103"/>
    <w:rsid w:val="001D015F"/>
    <w:rsid w:val="001D01D2"/>
    <w:rsid w:val="001D02B1"/>
    <w:rsid w:val="001D040C"/>
    <w:rsid w:val="001D0526"/>
    <w:rsid w:val="001D059A"/>
    <w:rsid w:val="001D06CD"/>
    <w:rsid w:val="001D06DF"/>
    <w:rsid w:val="001D0ABD"/>
    <w:rsid w:val="001D0B19"/>
    <w:rsid w:val="001D0BFC"/>
    <w:rsid w:val="001D0DE9"/>
    <w:rsid w:val="001D0DF1"/>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426"/>
    <w:rsid w:val="001D253C"/>
    <w:rsid w:val="001D2754"/>
    <w:rsid w:val="001D28C5"/>
    <w:rsid w:val="001D2938"/>
    <w:rsid w:val="001D2B34"/>
    <w:rsid w:val="001D2B7C"/>
    <w:rsid w:val="001D2BA2"/>
    <w:rsid w:val="001D2D53"/>
    <w:rsid w:val="001D322E"/>
    <w:rsid w:val="001D3273"/>
    <w:rsid w:val="001D32DB"/>
    <w:rsid w:val="001D3352"/>
    <w:rsid w:val="001D3487"/>
    <w:rsid w:val="001D36D3"/>
    <w:rsid w:val="001D3A19"/>
    <w:rsid w:val="001D3A86"/>
    <w:rsid w:val="001D3A9D"/>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49"/>
    <w:rsid w:val="001D606A"/>
    <w:rsid w:val="001D60B4"/>
    <w:rsid w:val="001D60E5"/>
    <w:rsid w:val="001D6132"/>
    <w:rsid w:val="001D61BD"/>
    <w:rsid w:val="001D6223"/>
    <w:rsid w:val="001D6289"/>
    <w:rsid w:val="001D63AF"/>
    <w:rsid w:val="001D6426"/>
    <w:rsid w:val="001D6550"/>
    <w:rsid w:val="001D65D5"/>
    <w:rsid w:val="001D67EA"/>
    <w:rsid w:val="001D6861"/>
    <w:rsid w:val="001D6B16"/>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4C"/>
    <w:rsid w:val="001D7F9C"/>
    <w:rsid w:val="001D7FB5"/>
    <w:rsid w:val="001E00F8"/>
    <w:rsid w:val="001E0216"/>
    <w:rsid w:val="001E03A8"/>
    <w:rsid w:val="001E03AA"/>
    <w:rsid w:val="001E0433"/>
    <w:rsid w:val="001E0450"/>
    <w:rsid w:val="001E04EB"/>
    <w:rsid w:val="001E07AC"/>
    <w:rsid w:val="001E0874"/>
    <w:rsid w:val="001E0914"/>
    <w:rsid w:val="001E094E"/>
    <w:rsid w:val="001E0B4D"/>
    <w:rsid w:val="001E0C20"/>
    <w:rsid w:val="001E0C26"/>
    <w:rsid w:val="001E0CF5"/>
    <w:rsid w:val="001E0D8B"/>
    <w:rsid w:val="001E0FCF"/>
    <w:rsid w:val="001E1237"/>
    <w:rsid w:val="001E129D"/>
    <w:rsid w:val="001E143D"/>
    <w:rsid w:val="001E15D1"/>
    <w:rsid w:val="001E17C7"/>
    <w:rsid w:val="001E17F6"/>
    <w:rsid w:val="001E185A"/>
    <w:rsid w:val="001E1916"/>
    <w:rsid w:val="001E1927"/>
    <w:rsid w:val="001E19DE"/>
    <w:rsid w:val="001E1BAE"/>
    <w:rsid w:val="001E1D8A"/>
    <w:rsid w:val="001E1F0E"/>
    <w:rsid w:val="001E2091"/>
    <w:rsid w:val="001E20B6"/>
    <w:rsid w:val="001E21A3"/>
    <w:rsid w:val="001E2247"/>
    <w:rsid w:val="001E2271"/>
    <w:rsid w:val="001E2366"/>
    <w:rsid w:val="001E23B1"/>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11"/>
    <w:rsid w:val="001E47B6"/>
    <w:rsid w:val="001E4818"/>
    <w:rsid w:val="001E48D2"/>
    <w:rsid w:val="001E4A90"/>
    <w:rsid w:val="001E4D51"/>
    <w:rsid w:val="001E4D6D"/>
    <w:rsid w:val="001E4D75"/>
    <w:rsid w:val="001E4F6B"/>
    <w:rsid w:val="001E4FD6"/>
    <w:rsid w:val="001E517A"/>
    <w:rsid w:val="001E52F3"/>
    <w:rsid w:val="001E53F7"/>
    <w:rsid w:val="001E5457"/>
    <w:rsid w:val="001E54CB"/>
    <w:rsid w:val="001E5647"/>
    <w:rsid w:val="001E583C"/>
    <w:rsid w:val="001E585B"/>
    <w:rsid w:val="001E5B8D"/>
    <w:rsid w:val="001E5BD1"/>
    <w:rsid w:val="001E5BD6"/>
    <w:rsid w:val="001E5BD9"/>
    <w:rsid w:val="001E5C41"/>
    <w:rsid w:val="001E5D16"/>
    <w:rsid w:val="001E5DA2"/>
    <w:rsid w:val="001E6019"/>
    <w:rsid w:val="001E6076"/>
    <w:rsid w:val="001E6216"/>
    <w:rsid w:val="001E6347"/>
    <w:rsid w:val="001E63D0"/>
    <w:rsid w:val="001E63E2"/>
    <w:rsid w:val="001E6491"/>
    <w:rsid w:val="001E6650"/>
    <w:rsid w:val="001E6903"/>
    <w:rsid w:val="001E693B"/>
    <w:rsid w:val="001E6F5C"/>
    <w:rsid w:val="001E70CC"/>
    <w:rsid w:val="001E722D"/>
    <w:rsid w:val="001E7387"/>
    <w:rsid w:val="001E73FA"/>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02"/>
    <w:rsid w:val="001F056A"/>
    <w:rsid w:val="001F069E"/>
    <w:rsid w:val="001F06F3"/>
    <w:rsid w:val="001F0748"/>
    <w:rsid w:val="001F0887"/>
    <w:rsid w:val="001F09EB"/>
    <w:rsid w:val="001F0BC7"/>
    <w:rsid w:val="001F0D28"/>
    <w:rsid w:val="001F0DD8"/>
    <w:rsid w:val="001F0E20"/>
    <w:rsid w:val="001F0F10"/>
    <w:rsid w:val="001F10F1"/>
    <w:rsid w:val="001F11EE"/>
    <w:rsid w:val="001F12A7"/>
    <w:rsid w:val="001F12CC"/>
    <w:rsid w:val="001F1321"/>
    <w:rsid w:val="001F1470"/>
    <w:rsid w:val="001F1557"/>
    <w:rsid w:val="001F1722"/>
    <w:rsid w:val="001F176F"/>
    <w:rsid w:val="001F1856"/>
    <w:rsid w:val="001F1A88"/>
    <w:rsid w:val="001F1AAF"/>
    <w:rsid w:val="001F1CBA"/>
    <w:rsid w:val="001F1EA2"/>
    <w:rsid w:val="001F200D"/>
    <w:rsid w:val="001F207B"/>
    <w:rsid w:val="001F2328"/>
    <w:rsid w:val="001F24A1"/>
    <w:rsid w:val="001F24FF"/>
    <w:rsid w:val="001F25DC"/>
    <w:rsid w:val="001F2674"/>
    <w:rsid w:val="001F26D5"/>
    <w:rsid w:val="001F288A"/>
    <w:rsid w:val="001F28EF"/>
    <w:rsid w:val="001F29FD"/>
    <w:rsid w:val="001F2B1E"/>
    <w:rsid w:val="001F2C72"/>
    <w:rsid w:val="001F2DA1"/>
    <w:rsid w:val="001F2E7F"/>
    <w:rsid w:val="001F2EC5"/>
    <w:rsid w:val="001F2F86"/>
    <w:rsid w:val="001F32DC"/>
    <w:rsid w:val="001F330A"/>
    <w:rsid w:val="001F3344"/>
    <w:rsid w:val="001F34C7"/>
    <w:rsid w:val="001F3849"/>
    <w:rsid w:val="001F39E6"/>
    <w:rsid w:val="001F3A2A"/>
    <w:rsid w:val="001F3A2F"/>
    <w:rsid w:val="001F3A99"/>
    <w:rsid w:val="001F3A9E"/>
    <w:rsid w:val="001F3B1B"/>
    <w:rsid w:val="001F3D36"/>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7"/>
    <w:rsid w:val="001F7AC8"/>
    <w:rsid w:val="001F7B09"/>
    <w:rsid w:val="001F7B4A"/>
    <w:rsid w:val="001F7B72"/>
    <w:rsid w:val="001F7C4B"/>
    <w:rsid w:val="00200500"/>
    <w:rsid w:val="00200623"/>
    <w:rsid w:val="00200752"/>
    <w:rsid w:val="002007F0"/>
    <w:rsid w:val="00200AA9"/>
    <w:rsid w:val="00200ABC"/>
    <w:rsid w:val="00200BE8"/>
    <w:rsid w:val="00200D66"/>
    <w:rsid w:val="0020137B"/>
    <w:rsid w:val="0020148B"/>
    <w:rsid w:val="002014AE"/>
    <w:rsid w:val="00201505"/>
    <w:rsid w:val="002015FC"/>
    <w:rsid w:val="002016D2"/>
    <w:rsid w:val="002018E2"/>
    <w:rsid w:val="00201AFC"/>
    <w:rsid w:val="00201BB1"/>
    <w:rsid w:val="00201C0D"/>
    <w:rsid w:val="00201CF2"/>
    <w:rsid w:val="00201E79"/>
    <w:rsid w:val="00201F86"/>
    <w:rsid w:val="0020210E"/>
    <w:rsid w:val="002021CA"/>
    <w:rsid w:val="0020227A"/>
    <w:rsid w:val="002024BC"/>
    <w:rsid w:val="0020263D"/>
    <w:rsid w:val="0020276D"/>
    <w:rsid w:val="00202774"/>
    <w:rsid w:val="002028C1"/>
    <w:rsid w:val="002028F8"/>
    <w:rsid w:val="00202AA5"/>
    <w:rsid w:val="00202AA9"/>
    <w:rsid w:val="00202D71"/>
    <w:rsid w:val="00202D80"/>
    <w:rsid w:val="0020303C"/>
    <w:rsid w:val="00203041"/>
    <w:rsid w:val="002030FF"/>
    <w:rsid w:val="002031B3"/>
    <w:rsid w:val="002032BF"/>
    <w:rsid w:val="00203494"/>
    <w:rsid w:val="00203534"/>
    <w:rsid w:val="002037CA"/>
    <w:rsid w:val="00203933"/>
    <w:rsid w:val="00203A9C"/>
    <w:rsid w:val="00203B69"/>
    <w:rsid w:val="00203D7F"/>
    <w:rsid w:val="00203FE9"/>
    <w:rsid w:val="00204482"/>
    <w:rsid w:val="0020448E"/>
    <w:rsid w:val="0020477D"/>
    <w:rsid w:val="002048C4"/>
    <w:rsid w:val="002049D9"/>
    <w:rsid w:val="00204C22"/>
    <w:rsid w:val="00204D9A"/>
    <w:rsid w:val="00204ECE"/>
    <w:rsid w:val="00204FF3"/>
    <w:rsid w:val="0020500E"/>
    <w:rsid w:val="00205044"/>
    <w:rsid w:val="0020519C"/>
    <w:rsid w:val="00205508"/>
    <w:rsid w:val="002055F6"/>
    <w:rsid w:val="00205900"/>
    <w:rsid w:val="00205915"/>
    <w:rsid w:val="0020595F"/>
    <w:rsid w:val="00205969"/>
    <w:rsid w:val="0020599A"/>
    <w:rsid w:val="00205A15"/>
    <w:rsid w:val="00205C2B"/>
    <w:rsid w:val="00205D79"/>
    <w:rsid w:val="00205E2F"/>
    <w:rsid w:val="00205F12"/>
    <w:rsid w:val="00205FE5"/>
    <w:rsid w:val="00206232"/>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C18"/>
    <w:rsid w:val="00211E12"/>
    <w:rsid w:val="00211E59"/>
    <w:rsid w:val="00211E69"/>
    <w:rsid w:val="00212132"/>
    <w:rsid w:val="00212169"/>
    <w:rsid w:val="002121D5"/>
    <w:rsid w:val="00212482"/>
    <w:rsid w:val="00212691"/>
    <w:rsid w:val="00212844"/>
    <w:rsid w:val="00212917"/>
    <w:rsid w:val="00212BEA"/>
    <w:rsid w:val="00212C61"/>
    <w:rsid w:val="00212DBF"/>
    <w:rsid w:val="00212E4C"/>
    <w:rsid w:val="00213105"/>
    <w:rsid w:val="00213179"/>
    <w:rsid w:val="002132E9"/>
    <w:rsid w:val="0021343E"/>
    <w:rsid w:val="002136CA"/>
    <w:rsid w:val="0021374E"/>
    <w:rsid w:val="002137BF"/>
    <w:rsid w:val="00213901"/>
    <w:rsid w:val="00213956"/>
    <w:rsid w:val="00213C51"/>
    <w:rsid w:val="0021408B"/>
    <w:rsid w:val="002141B6"/>
    <w:rsid w:val="0021427E"/>
    <w:rsid w:val="00214393"/>
    <w:rsid w:val="00214402"/>
    <w:rsid w:val="00214422"/>
    <w:rsid w:val="00214445"/>
    <w:rsid w:val="002144DA"/>
    <w:rsid w:val="0021454E"/>
    <w:rsid w:val="0021457D"/>
    <w:rsid w:val="0021465E"/>
    <w:rsid w:val="002148BC"/>
    <w:rsid w:val="002149FD"/>
    <w:rsid w:val="00214E33"/>
    <w:rsid w:val="00214E7D"/>
    <w:rsid w:val="00215059"/>
    <w:rsid w:val="002150EA"/>
    <w:rsid w:val="00215163"/>
    <w:rsid w:val="002152BE"/>
    <w:rsid w:val="002152C5"/>
    <w:rsid w:val="002159C3"/>
    <w:rsid w:val="00215D1A"/>
    <w:rsid w:val="00215DEB"/>
    <w:rsid w:val="00215FC5"/>
    <w:rsid w:val="0021611F"/>
    <w:rsid w:val="00216428"/>
    <w:rsid w:val="00216510"/>
    <w:rsid w:val="00216567"/>
    <w:rsid w:val="002165DE"/>
    <w:rsid w:val="00216708"/>
    <w:rsid w:val="002167F8"/>
    <w:rsid w:val="00216829"/>
    <w:rsid w:val="00216B68"/>
    <w:rsid w:val="00216C46"/>
    <w:rsid w:val="00216DF5"/>
    <w:rsid w:val="00216EFD"/>
    <w:rsid w:val="00216FED"/>
    <w:rsid w:val="00217022"/>
    <w:rsid w:val="00217054"/>
    <w:rsid w:val="00217522"/>
    <w:rsid w:val="00217535"/>
    <w:rsid w:val="002176E3"/>
    <w:rsid w:val="00217980"/>
    <w:rsid w:val="002179DE"/>
    <w:rsid w:val="00217A44"/>
    <w:rsid w:val="00217E47"/>
    <w:rsid w:val="00217E68"/>
    <w:rsid w:val="002201F3"/>
    <w:rsid w:val="002202F6"/>
    <w:rsid w:val="00220845"/>
    <w:rsid w:val="002208A5"/>
    <w:rsid w:val="00220A14"/>
    <w:rsid w:val="00220C9A"/>
    <w:rsid w:val="00220EE4"/>
    <w:rsid w:val="00220FAF"/>
    <w:rsid w:val="00221319"/>
    <w:rsid w:val="002213BA"/>
    <w:rsid w:val="002214BD"/>
    <w:rsid w:val="00221509"/>
    <w:rsid w:val="0022183A"/>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72F"/>
    <w:rsid w:val="00223A42"/>
    <w:rsid w:val="00223A4C"/>
    <w:rsid w:val="00223AFA"/>
    <w:rsid w:val="00223B28"/>
    <w:rsid w:val="00223C18"/>
    <w:rsid w:val="00223E51"/>
    <w:rsid w:val="00224082"/>
    <w:rsid w:val="00224286"/>
    <w:rsid w:val="00224331"/>
    <w:rsid w:val="00224517"/>
    <w:rsid w:val="0022497C"/>
    <w:rsid w:val="00224980"/>
    <w:rsid w:val="00224B38"/>
    <w:rsid w:val="00224C33"/>
    <w:rsid w:val="00224D4F"/>
    <w:rsid w:val="00224D6F"/>
    <w:rsid w:val="00224D78"/>
    <w:rsid w:val="00224DB3"/>
    <w:rsid w:val="0022513F"/>
    <w:rsid w:val="0022524C"/>
    <w:rsid w:val="00225263"/>
    <w:rsid w:val="00225AC1"/>
    <w:rsid w:val="00225BA4"/>
    <w:rsid w:val="00225C17"/>
    <w:rsid w:val="00225DE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11B"/>
    <w:rsid w:val="00227375"/>
    <w:rsid w:val="002273B8"/>
    <w:rsid w:val="002273FF"/>
    <w:rsid w:val="0022754B"/>
    <w:rsid w:val="002275A5"/>
    <w:rsid w:val="00227602"/>
    <w:rsid w:val="0022796D"/>
    <w:rsid w:val="00227C45"/>
    <w:rsid w:val="00227DA4"/>
    <w:rsid w:val="00227DE5"/>
    <w:rsid w:val="00230015"/>
    <w:rsid w:val="002300B4"/>
    <w:rsid w:val="002302EF"/>
    <w:rsid w:val="00230526"/>
    <w:rsid w:val="00230628"/>
    <w:rsid w:val="002307F0"/>
    <w:rsid w:val="00230BCC"/>
    <w:rsid w:val="00230BF8"/>
    <w:rsid w:val="00230C48"/>
    <w:rsid w:val="00230D63"/>
    <w:rsid w:val="00230D79"/>
    <w:rsid w:val="00230D83"/>
    <w:rsid w:val="00230E34"/>
    <w:rsid w:val="00230E83"/>
    <w:rsid w:val="00230E91"/>
    <w:rsid w:val="00230EE8"/>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B62"/>
    <w:rsid w:val="00231FDA"/>
    <w:rsid w:val="00232176"/>
    <w:rsid w:val="00232263"/>
    <w:rsid w:val="002322F9"/>
    <w:rsid w:val="00232350"/>
    <w:rsid w:val="002324FE"/>
    <w:rsid w:val="002325C9"/>
    <w:rsid w:val="002325F0"/>
    <w:rsid w:val="0023262D"/>
    <w:rsid w:val="00232781"/>
    <w:rsid w:val="0023298E"/>
    <w:rsid w:val="002329FA"/>
    <w:rsid w:val="00232AAF"/>
    <w:rsid w:val="00232D77"/>
    <w:rsid w:val="00232D9E"/>
    <w:rsid w:val="00232F74"/>
    <w:rsid w:val="00232F81"/>
    <w:rsid w:val="00232FA8"/>
    <w:rsid w:val="0023304F"/>
    <w:rsid w:val="0023346A"/>
    <w:rsid w:val="002334CF"/>
    <w:rsid w:val="00233756"/>
    <w:rsid w:val="0023380D"/>
    <w:rsid w:val="00233A6D"/>
    <w:rsid w:val="00233ACD"/>
    <w:rsid w:val="00233C5B"/>
    <w:rsid w:val="0023406B"/>
    <w:rsid w:val="00234275"/>
    <w:rsid w:val="00234624"/>
    <w:rsid w:val="00234740"/>
    <w:rsid w:val="002347B9"/>
    <w:rsid w:val="0023484E"/>
    <w:rsid w:val="00234995"/>
    <w:rsid w:val="00234BCB"/>
    <w:rsid w:val="00234C6C"/>
    <w:rsid w:val="00234CA5"/>
    <w:rsid w:val="002350D3"/>
    <w:rsid w:val="00235189"/>
    <w:rsid w:val="002351AC"/>
    <w:rsid w:val="002353F4"/>
    <w:rsid w:val="00235400"/>
    <w:rsid w:val="00235675"/>
    <w:rsid w:val="00235788"/>
    <w:rsid w:val="002357CC"/>
    <w:rsid w:val="002359C9"/>
    <w:rsid w:val="00235D4B"/>
    <w:rsid w:val="00235D94"/>
    <w:rsid w:val="00235E76"/>
    <w:rsid w:val="00235FE9"/>
    <w:rsid w:val="002362F5"/>
    <w:rsid w:val="002366BA"/>
    <w:rsid w:val="00236865"/>
    <w:rsid w:val="002369E7"/>
    <w:rsid w:val="00236D5C"/>
    <w:rsid w:val="00236E06"/>
    <w:rsid w:val="0023729D"/>
    <w:rsid w:val="002373FA"/>
    <w:rsid w:val="0023754C"/>
    <w:rsid w:val="0023772D"/>
    <w:rsid w:val="0023773C"/>
    <w:rsid w:val="0023774E"/>
    <w:rsid w:val="00237877"/>
    <w:rsid w:val="0023793A"/>
    <w:rsid w:val="0023797C"/>
    <w:rsid w:val="00237A5E"/>
    <w:rsid w:val="00237D09"/>
    <w:rsid w:val="00237EAA"/>
    <w:rsid w:val="00237ED2"/>
    <w:rsid w:val="00240076"/>
    <w:rsid w:val="002402AE"/>
    <w:rsid w:val="00240525"/>
    <w:rsid w:val="00240589"/>
    <w:rsid w:val="0024064A"/>
    <w:rsid w:val="00240CFC"/>
    <w:rsid w:val="00240D42"/>
    <w:rsid w:val="00240D87"/>
    <w:rsid w:val="002410E4"/>
    <w:rsid w:val="002411AE"/>
    <w:rsid w:val="002412A1"/>
    <w:rsid w:val="002412F2"/>
    <w:rsid w:val="0024161A"/>
    <w:rsid w:val="00241649"/>
    <w:rsid w:val="00241A9E"/>
    <w:rsid w:val="00241AA9"/>
    <w:rsid w:val="00241BB6"/>
    <w:rsid w:val="00241CDB"/>
    <w:rsid w:val="00241E34"/>
    <w:rsid w:val="00241EFB"/>
    <w:rsid w:val="00241F42"/>
    <w:rsid w:val="00241F4E"/>
    <w:rsid w:val="00241F88"/>
    <w:rsid w:val="002420EB"/>
    <w:rsid w:val="002421F5"/>
    <w:rsid w:val="002422CA"/>
    <w:rsid w:val="002424AD"/>
    <w:rsid w:val="002426D4"/>
    <w:rsid w:val="00242868"/>
    <w:rsid w:val="00242933"/>
    <w:rsid w:val="002429A4"/>
    <w:rsid w:val="00242B94"/>
    <w:rsid w:val="00242D46"/>
    <w:rsid w:val="00242E1E"/>
    <w:rsid w:val="00242E92"/>
    <w:rsid w:val="00243113"/>
    <w:rsid w:val="00243193"/>
    <w:rsid w:val="00243897"/>
    <w:rsid w:val="00243A26"/>
    <w:rsid w:val="00243A2D"/>
    <w:rsid w:val="00243B02"/>
    <w:rsid w:val="00243C14"/>
    <w:rsid w:val="00243C3C"/>
    <w:rsid w:val="00243D55"/>
    <w:rsid w:val="00243E2B"/>
    <w:rsid w:val="0024431A"/>
    <w:rsid w:val="00244436"/>
    <w:rsid w:val="00244583"/>
    <w:rsid w:val="0024458B"/>
    <w:rsid w:val="002445C6"/>
    <w:rsid w:val="00244657"/>
    <w:rsid w:val="00244918"/>
    <w:rsid w:val="00244BBF"/>
    <w:rsid w:val="00244D58"/>
    <w:rsid w:val="00244E00"/>
    <w:rsid w:val="00244E48"/>
    <w:rsid w:val="0024502F"/>
    <w:rsid w:val="00245583"/>
    <w:rsid w:val="002455AA"/>
    <w:rsid w:val="0024560C"/>
    <w:rsid w:val="002456E2"/>
    <w:rsid w:val="00245847"/>
    <w:rsid w:val="00245A7C"/>
    <w:rsid w:val="00245AE6"/>
    <w:rsid w:val="00245DE9"/>
    <w:rsid w:val="00245F2E"/>
    <w:rsid w:val="00245FC0"/>
    <w:rsid w:val="00245FF1"/>
    <w:rsid w:val="00246052"/>
    <w:rsid w:val="002460AD"/>
    <w:rsid w:val="002460CA"/>
    <w:rsid w:val="00246431"/>
    <w:rsid w:val="002464DB"/>
    <w:rsid w:val="0024652B"/>
    <w:rsid w:val="0024674A"/>
    <w:rsid w:val="002467CF"/>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78B"/>
    <w:rsid w:val="00251854"/>
    <w:rsid w:val="002519B4"/>
    <w:rsid w:val="00251CB8"/>
    <w:rsid w:val="00251D5E"/>
    <w:rsid w:val="00251E07"/>
    <w:rsid w:val="0025206B"/>
    <w:rsid w:val="00252099"/>
    <w:rsid w:val="002522B2"/>
    <w:rsid w:val="00252364"/>
    <w:rsid w:val="0025246F"/>
    <w:rsid w:val="00252617"/>
    <w:rsid w:val="002526B6"/>
    <w:rsid w:val="002526D4"/>
    <w:rsid w:val="00252727"/>
    <w:rsid w:val="0025284B"/>
    <w:rsid w:val="00252A38"/>
    <w:rsid w:val="00252B89"/>
    <w:rsid w:val="00252CD2"/>
    <w:rsid w:val="00252D3F"/>
    <w:rsid w:val="00252E3A"/>
    <w:rsid w:val="00252EEB"/>
    <w:rsid w:val="00252EEC"/>
    <w:rsid w:val="00252FD7"/>
    <w:rsid w:val="00253034"/>
    <w:rsid w:val="0025303E"/>
    <w:rsid w:val="00253174"/>
    <w:rsid w:val="00253193"/>
    <w:rsid w:val="002532E2"/>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39"/>
    <w:rsid w:val="002548F3"/>
    <w:rsid w:val="00254AF0"/>
    <w:rsid w:val="00254D02"/>
    <w:rsid w:val="00254E54"/>
    <w:rsid w:val="00254F9D"/>
    <w:rsid w:val="00255147"/>
    <w:rsid w:val="002551E3"/>
    <w:rsid w:val="00255271"/>
    <w:rsid w:val="00255AEA"/>
    <w:rsid w:val="00255BC4"/>
    <w:rsid w:val="00255EF8"/>
    <w:rsid w:val="00255F0A"/>
    <w:rsid w:val="002560E4"/>
    <w:rsid w:val="002560E7"/>
    <w:rsid w:val="002562CD"/>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26A"/>
    <w:rsid w:val="00260308"/>
    <w:rsid w:val="00260459"/>
    <w:rsid w:val="00260A12"/>
    <w:rsid w:val="00260DB7"/>
    <w:rsid w:val="00260F6A"/>
    <w:rsid w:val="00260FBC"/>
    <w:rsid w:val="00261151"/>
    <w:rsid w:val="00261176"/>
    <w:rsid w:val="002612D0"/>
    <w:rsid w:val="00261330"/>
    <w:rsid w:val="002614CC"/>
    <w:rsid w:val="0026155C"/>
    <w:rsid w:val="002618A0"/>
    <w:rsid w:val="00261914"/>
    <w:rsid w:val="00261A26"/>
    <w:rsid w:val="00261CEC"/>
    <w:rsid w:val="00262251"/>
    <w:rsid w:val="002622FC"/>
    <w:rsid w:val="002623C1"/>
    <w:rsid w:val="002625FB"/>
    <w:rsid w:val="00262723"/>
    <w:rsid w:val="00262829"/>
    <w:rsid w:val="00262A24"/>
    <w:rsid w:val="00262A5A"/>
    <w:rsid w:val="00262D83"/>
    <w:rsid w:val="00262F15"/>
    <w:rsid w:val="002631CE"/>
    <w:rsid w:val="0026337E"/>
    <w:rsid w:val="00263426"/>
    <w:rsid w:val="00263673"/>
    <w:rsid w:val="00263733"/>
    <w:rsid w:val="002637F5"/>
    <w:rsid w:val="00263833"/>
    <w:rsid w:val="0026388B"/>
    <w:rsid w:val="00263A23"/>
    <w:rsid w:val="00263AB4"/>
    <w:rsid w:val="00263B14"/>
    <w:rsid w:val="00263F1B"/>
    <w:rsid w:val="00263F81"/>
    <w:rsid w:val="00263FBC"/>
    <w:rsid w:val="0026408B"/>
    <w:rsid w:val="002640E9"/>
    <w:rsid w:val="002641CD"/>
    <w:rsid w:val="0026430B"/>
    <w:rsid w:val="002644B3"/>
    <w:rsid w:val="002644F0"/>
    <w:rsid w:val="0026456B"/>
    <w:rsid w:val="002645F9"/>
    <w:rsid w:val="002648B0"/>
    <w:rsid w:val="002648D3"/>
    <w:rsid w:val="00264912"/>
    <w:rsid w:val="00264BB2"/>
    <w:rsid w:val="00264BB7"/>
    <w:rsid w:val="00264CAC"/>
    <w:rsid w:val="00264CF6"/>
    <w:rsid w:val="00264E70"/>
    <w:rsid w:val="00265013"/>
    <w:rsid w:val="002650D0"/>
    <w:rsid w:val="0026515D"/>
    <w:rsid w:val="00265185"/>
    <w:rsid w:val="00265265"/>
    <w:rsid w:val="0026552B"/>
    <w:rsid w:val="0026560E"/>
    <w:rsid w:val="002656A3"/>
    <w:rsid w:val="002656EC"/>
    <w:rsid w:val="002658F9"/>
    <w:rsid w:val="00265CEA"/>
    <w:rsid w:val="00265EB1"/>
    <w:rsid w:val="00266001"/>
    <w:rsid w:val="00266080"/>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28"/>
    <w:rsid w:val="002705D0"/>
    <w:rsid w:val="00270888"/>
    <w:rsid w:val="002708D1"/>
    <w:rsid w:val="0027095D"/>
    <w:rsid w:val="00270B9B"/>
    <w:rsid w:val="00270CBC"/>
    <w:rsid w:val="00270ECC"/>
    <w:rsid w:val="002710DB"/>
    <w:rsid w:val="00271423"/>
    <w:rsid w:val="00271718"/>
    <w:rsid w:val="00271733"/>
    <w:rsid w:val="00271D2F"/>
    <w:rsid w:val="00271D3B"/>
    <w:rsid w:val="00271D73"/>
    <w:rsid w:val="00271E55"/>
    <w:rsid w:val="00271F7A"/>
    <w:rsid w:val="00271FD8"/>
    <w:rsid w:val="00272031"/>
    <w:rsid w:val="002720BE"/>
    <w:rsid w:val="002720BF"/>
    <w:rsid w:val="0027225A"/>
    <w:rsid w:val="002722A3"/>
    <w:rsid w:val="00272420"/>
    <w:rsid w:val="002724D2"/>
    <w:rsid w:val="00272770"/>
    <w:rsid w:val="002727FF"/>
    <w:rsid w:val="002729CB"/>
    <w:rsid w:val="00272A9A"/>
    <w:rsid w:val="00272C2B"/>
    <w:rsid w:val="00272C93"/>
    <w:rsid w:val="00272D11"/>
    <w:rsid w:val="00272DD5"/>
    <w:rsid w:val="00272F18"/>
    <w:rsid w:val="00273002"/>
    <w:rsid w:val="002732BD"/>
    <w:rsid w:val="00273356"/>
    <w:rsid w:val="00273363"/>
    <w:rsid w:val="00273616"/>
    <w:rsid w:val="0027370C"/>
    <w:rsid w:val="002737A7"/>
    <w:rsid w:val="002738C8"/>
    <w:rsid w:val="00273941"/>
    <w:rsid w:val="0027395D"/>
    <w:rsid w:val="00273A0C"/>
    <w:rsid w:val="00273EF6"/>
    <w:rsid w:val="0027419B"/>
    <w:rsid w:val="002742FB"/>
    <w:rsid w:val="00274432"/>
    <w:rsid w:val="00274579"/>
    <w:rsid w:val="002747B7"/>
    <w:rsid w:val="0027484E"/>
    <w:rsid w:val="00274CB4"/>
    <w:rsid w:val="00274E87"/>
    <w:rsid w:val="00274EE2"/>
    <w:rsid w:val="002752A2"/>
    <w:rsid w:val="002754DD"/>
    <w:rsid w:val="002755FA"/>
    <w:rsid w:val="00275725"/>
    <w:rsid w:val="00275B52"/>
    <w:rsid w:val="00275B63"/>
    <w:rsid w:val="00275C79"/>
    <w:rsid w:val="00275F7D"/>
    <w:rsid w:val="00275FD0"/>
    <w:rsid w:val="00276178"/>
    <w:rsid w:val="0027621A"/>
    <w:rsid w:val="0027621B"/>
    <w:rsid w:val="002764DC"/>
    <w:rsid w:val="00276794"/>
    <w:rsid w:val="002767A8"/>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9B"/>
    <w:rsid w:val="002802CC"/>
    <w:rsid w:val="002806D1"/>
    <w:rsid w:val="002807BB"/>
    <w:rsid w:val="00280918"/>
    <w:rsid w:val="00280A13"/>
    <w:rsid w:val="00280A75"/>
    <w:rsid w:val="00280D35"/>
    <w:rsid w:val="00280E58"/>
    <w:rsid w:val="00280F32"/>
    <w:rsid w:val="002810C1"/>
    <w:rsid w:val="002810F1"/>
    <w:rsid w:val="00281171"/>
    <w:rsid w:val="0028126B"/>
    <w:rsid w:val="002813E5"/>
    <w:rsid w:val="00281611"/>
    <w:rsid w:val="002819C5"/>
    <w:rsid w:val="00281AA6"/>
    <w:rsid w:val="00281AE5"/>
    <w:rsid w:val="00281D6D"/>
    <w:rsid w:val="00281F0B"/>
    <w:rsid w:val="002820DC"/>
    <w:rsid w:val="002826E7"/>
    <w:rsid w:val="0028281C"/>
    <w:rsid w:val="00282946"/>
    <w:rsid w:val="00282BD0"/>
    <w:rsid w:val="00282BDA"/>
    <w:rsid w:val="00282D29"/>
    <w:rsid w:val="00282F9B"/>
    <w:rsid w:val="00282FE1"/>
    <w:rsid w:val="002833FC"/>
    <w:rsid w:val="00283601"/>
    <w:rsid w:val="00283650"/>
    <w:rsid w:val="00283687"/>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AA0"/>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BF9"/>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BBA"/>
    <w:rsid w:val="00292C1A"/>
    <w:rsid w:val="00292DA0"/>
    <w:rsid w:val="0029303C"/>
    <w:rsid w:val="00293084"/>
    <w:rsid w:val="002930F6"/>
    <w:rsid w:val="002931B1"/>
    <w:rsid w:val="00293265"/>
    <w:rsid w:val="002933E8"/>
    <w:rsid w:val="00293816"/>
    <w:rsid w:val="002938A1"/>
    <w:rsid w:val="0029390F"/>
    <w:rsid w:val="00293964"/>
    <w:rsid w:val="00293BF5"/>
    <w:rsid w:val="00293D85"/>
    <w:rsid w:val="00293EF3"/>
    <w:rsid w:val="00294271"/>
    <w:rsid w:val="0029445D"/>
    <w:rsid w:val="0029449D"/>
    <w:rsid w:val="0029458D"/>
    <w:rsid w:val="0029461A"/>
    <w:rsid w:val="0029464A"/>
    <w:rsid w:val="002947C5"/>
    <w:rsid w:val="00294972"/>
    <w:rsid w:val="002949B8"/>
    <w:rsid w:val="00294B35"/>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5C"/>
    <w:rsid w:val="00296186"/>
    <w:rsid w:val="00296473"/>
    <w:rsid w:val="002964FB"/>
    <w:rsid w:val="00296555"/>
    <w:rsid w:val="002965BF"/>
    <w:rsid w:val="0029660E"/>
    <w:rsid w:val="002966D2"/>
    <w:rsid w:val="00296873"/>
    <w:rsid w:val="002968A0"/>
    <w:rsid w:val="002968FF"/>
    <w:rsid w:val="00296951"/>
    <w:rsid w:val="00296983"/>
    <w:rsid w:val="00296A55"/>
    <w:rsid w:val="00296ACF"/>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6EC"/>
    <w:rsid w:val="002A0776"/>
    <w:rsid w:val="002A083F"/>
    <w:rsid w:val="002A0980"/>
    <w:rsid w:val="002A09B0"/>
    <w:rsid w:val="002A09B6"/>
    <w:rsid w:val="002A0B99"/>
    <w:rsid w:val="002A0EDE"/>
    <w:rsid w:val="002A0FAD"/>
    <w:rsid w:val="002A1019"/>
    <w:rsid w:val="002A10C7"/>
    <w:rsid w:val="002A129F"/>
    <w:rsid w:val="002A1909"/>
    <w:rsid w:val="002A19AD"/>
    <w:rsid w:val="002A19B1"/>
    <w:rsid w:val="002A19EA"/>
    <w:rsid w:val="002A1AFE"/>
    <w:rsid w:val="002A1D18"/>
    <w:rsid w:val="002A2043"/>
    <w:rsid w:val="002A24F3"/>
    <w:rsid w:val="002A252A"/>
    <w:rsid w:val="002A25FE"/>
    <w:rsid w:val="002A2B3B"/>
    <w:rsid w:val="002A2B4F"/>
    <w:rsid w:val="002A2C13"/>
    <w:rsid w:val="002A2DCA"/>
    <w:rsid w:val="002A309E"/>
    <w:rsid w:val="002A31D5"/>
    <w:rsid w:val="002A323B"/>
    <w:rsid w:val="002A323F"/>
    <w:rsid w:val="002A32F1"/>
    <w:rsid w:val="002A33AF"/>
    <w:rsid w:val="002A33B2"/>
    <w:rsid w:val="002A34D7"/>
    <w:rsid w:val="002A3524"/>
    <w:rsid w:val="002A3672"/>
    <w:rsid w:val="002A3907"/>
    <w:rsid w:val="002A3B8E"/>
    <w:rsid w:val="002A3C36"/>
    <w:rsid w:val="002A3F69"/>
    <w:rsid w:val="002A40BF"/>
    <w:rsid w:val="002A41AF"/>
    <w:rsid w:val="002A4339"/>
    <w:rsid w:val="002A44F5"/>
    <w:rsid w:val="002A4627"/>
    <w:rsid w:val="002A46C4"/>
    <w:rsid w:val="002A473A"/>
    <w:rsid w:val="002A4847"/>
    <w:rsid w:val="002A4A0F"/>
    <w:rsid w:val="002A4F78"/>
    <w:rsid w:val="002A5107"/>
    <w:rsid w:val="002A514B"/>
    <w:rsid w:val="002A52F3"/>
    <w:rsid w:val="002A54F1"/>
    <w:rsid w:val="002A57F4"/>
    <w:rsid w:val="002A58F5"/>
    <w:rsid w:val="002A596A"/>
    <w:rsid w:val="002A59AB"/>
    <w:rsid w:val="002A59CC"/>
    <w:rsid w:val="002A59F6"/>
    <w:rsid w:val="002A5B62"/>
    <w:rsid w:val="002A5BE0"/>
    <w:rsid w:val="002A61CD"/>
    <w:rsid w:val="002A61D2"/>
    <w:rsid w:val="002A62AF"/>
    <w:rsid w:val="002A633F"/>
    <w:rsid w:val="002A6391"/>
    <w:rsid w:val="002A63A6"/>
    <w:rsid w:val="002A66E8"/>
    <w:rsid w:val="002A6846"/>
    <w:rsid w:val="002A69FB"/>
    <w:rsid w:val="002A6A6B"/>
    <w:rsid w:val="002A6BF7"/>
    <w:rsid w:val="002A6C51"/>
    <w:rsid w:val="002A6C9F"/>
    <w:rsid w:val="002A6D49"/>
    <w:rsid w:val="002A6E38"/>
    <w:rsid w:val="002A70CD"/>
    <w:rsid w:val="002A712C"/>
    <w:rsid w:val="002A7332"/>
    <w:rsid w:val="002A76D3"/>
    <w:rsid w:val="002A77AD"/>
    <w:rsid w:val="002A7A42"/>
    <w:rsid w:val="002A7AE3"/>
    <w:rsid w:val="002A7AED"/>
    <w:rsid w:val="002A7B20"/>
    <w:rsid w:val="002A7B80"/>
    <w:rsid w:val="002A7C12"/>
    <w:rsid w:val="002B03BF"/>
    <w:rsid w:val="002B0427"/>
    <w:rsid w:val="002B05D7"/>
    <w:rsid w:val="002B06DC"/>
    <w:rsid w:val="002B0978"/>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89"/>
    <w:rsid w:val="002B27BD"/>
    <w:rsid w:val="002B2853"/>
    <w:rsid w:val="002B2A44"/>
    <w:rsid w:val="002B2AFC"/>
    <w:rsid w:val="002B2BD1"/>
    <w:rsid w:val="002B2C23"/>
    <w:rsid w:val="002B2C2F"/>
    <w:rsid w:val="002B30FE"/>
    <w:rsid w:val="002B35F4"/>
    <w:rsid w:val="002B386B"/>
    <w:rsid w:val="002B38B5"/>
    <w:rsid w:val="002B38D2"/>
    <w:rsid w:val="002B3912"/>
    <w:rsid w:val="002B3974"/>
    <w:rsid w:val="002B3A48"/>
    <w:rsid w:val="002B3C53"/>
    <w:rsid w:val="002B3CAE"/>
    <w:rsid w:val="002B3DFB"/>
    <w:rsid w:val="002B4075"/>
    <w:rsid w:val="002B4083"/>
    <w:rsid w:val="002B41B8"/>
    <w:rsid w:val="002B4343"/>
    <w:rsid w:val="002B460A"/>
    <w:rsid w:val="002B4670"/>
    <w:rsid w:val="002B4851"/>
    <w:rsid w:val="002B4AFB"/>
    <w:rsid w:val="002B4C3A"/>
    <w:rsid w:val="002B4C62"/>
    <w:rsid w:val="002B4DDE"/>
    <w:rsid w:val="002B4DE7"/>
    <w:rsid w:val="002B4E7A"/>
    <w:rsid w:val="002B50F5"/>
    <w:rsid w:val="002B5206"/>
    <w:rsid w:val="002B5207"/>
    <w:rsid w:val="002B5254"/>
    <w:rsid w:val="002B5417"/>
    <w:rsid w:val="002B562A"/>
    <w:rsid w:val="002B5692"/>
    <w:rsid w:val="002B5799"/>
    <w:rsid w:val="002B5ADB"/>
    <w:rsid w:val="002B5BC4"/>
    <w:rsid w:val="002B5C9D"/>
    <w:rsid w:val="002B5D5E"/>
    <w:rsid w:val="002B5E17"/>
    <w:rsid w:val="002B5E4B"/>
    <w:rsid w:val="002B605F"/>
    <w:rsid w:val="002B6174"/>
    <w:rsid w:val="002B643A"/>
    <w:rsid w:val="002B64E6"/>
    <w:rsid w:val="002B65E1"/>
    <w:rsid w:val="002B6848"/>
    <w:rsid w:val="002B686B"/>
    <w:rsid w:val="002B6901"/>
    <w:rsid w:val="002B694F"/>
    <w:rsid w:val="002B6C14"/>
    <w:rsid w:val="002B6D21"/>
    <w:rsid w:val="002B6DC7"/>
    <w:rsid w:val="002B6F14"/>
    <w:rsid w:val="002B6F6E"/>
    <w:rsid w:val="002B713D"/>
    <w:rsid w:val="002B714E"/>
    <w:rsid w:val="002B7171"/>
    <w:rsid w:val="002B7251"/>
    <w:rsid w:val="002B730B"/>
    <w:rsid w:val="002B7348"/>
    <w:rsid w:val="002B73A9"/>
    <w:rsid w:val="002B792B"/>
    <w:rsid w:val="002B7D69"/>
    <w:rsid w:val="002B7D6D"/>
    <w:rsid w:val="002B7EF6"/>
    <w:rsid w:val="002B7F8F"/>
    <w:rsid w:val="002C0008"/>
    <w:rsid w:val="002C0228"/>
    <w:rsid w:val="002C02AF"/>
    <w:rsid w:val="002C0594"/>
    <w:rsid w:val="002C061A"/>
    <w:rsid w:val="002C091C"/>
    <w:rsid w:val="002C0A4F"/>
    <w:rsid w:val="002C11DA"/>
    <w:rsid w:val="002C1202"/>
    <w:rsid w:val="002C13E1"/>
    <w:rsid w:val="002C14CC"/>
    <w:rsid w:val="002C1519"/>
    <w:rsid w:val="002C1559"/>
    <w:rsid w:val="002C1817"/>
    <w:rsid w:val="002C1931"/>
    <w:rsid w:val="002C1B81"/>
    <w:rsid w:val="002C1D81"/>
    <w:rsid w:val="002C1DCB"/>
    <w:rsid w:val="002C1FFE"/>
    <w:rsid w:val="002C251A"/>
    <w:rsid w:val="002C252E"/>
    <w:rsid w:val="002C2588"/>
    <w:rsid w:val="002C2654"/>
    <w:rsid w:val="002C275B"/>
    <w:rsid w:val="002C2A03"/>
    <w:rsid w:val="002C2E02"/>
    <w:rsid w:val="002C32D0"/>
    <w:rsid w:val="002C32DD"/>
    <w:rsid w:val="002C3503"/>
    <w:rsid w:val="002C3727"/>
    <w:rsid w:val="002C381D"/>
    <w:rsid w:val="002C385A"/>
    <w:rsid w:val="002C38F5"/>
    <w:rsid w:val="002C3910"/>
    <w:rsid w:val="002C3DE3"/>
    <w:rsid w:val="002C3EBD"/>
    <w:rsid w:val="002C3FFE"/>
    <w:rsid w:val="002C40FE"/>
    <w:rsid w:val="002C41CC"/>
    <w:rsid w:val="002C41D2"/>
    <w:rsid w:val="002C4634"/>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C0E"/>
    <w:rsid w:val="002C6DF1"/>
    <w:rsid w:val="002C6F2C"/>
    <w:rsid w:val="002C7454"/>
    <w:rsid w:val="002C75ED"/>
    <w:rsid w:val="002C76BE"/>
    <w:rsid w:val="002C76EB"/>
    <w:rsid w:val="002C777F"/>
    <w:rsid w:val="002C779D"/>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4B8"/>
    <w:rsid w:val="002D1527"/>
    <w:rsid w:val="002D1610"/>
    <w:rsid w:val="002D1742"/>
    <w:rsid w:val="002D185F"/>
    <w:rsid w:val="002D1935"/>
    <w:rsid w:val="002D194F"/>
    <w:rsid w:val="002D19A2"/>
    <w:rsid w:val="002D19F5"/>
    <w:rsid w:val="002D1A11"/>
    <w:rsid w:val="002D1D9E"/>
    <w:rsid w:val="002D1DB9"/>
    <w:rsid w:val="002D1ECB"/>
    <w:rsid w:val="002D2169"/>
    <w:rsid w:val="002D241D"/>
    <w:rsid w:val="002D246C"/>
    <w:rsid w:val="002D24FA"/>
    <w:rsid w:val="002D2529"/>
    <w:rsid w:val="002D2797"/>
    <w:rsid w:val="002D28D9"/>
    <w:rsid w:val="002D28DA"/>
    <w:rsid w:val="002D2934"/>
    <w:rsid w:val="002D2ADC"/>
    <w:rsid w:val="002D2AE2"/>
    <w:rsid w:val="002D2B06"/>
    <w:rsid w:val="002D2C1E"/>
    <w:rsid w:val="002D2E45"/>
    <w:rsid w:val="002D2EE2"/>
    <w:rsid w:val="002D2F14"/>
    <w:rsid w:val="002D312F"/>
    <w:rsid w:val="002D31A0"/>
    <w:rsid w:val="002D3201"/>
    <w:rsid w:val="002D32F8"/>
    <w:rsid w:val="002D3318"/>
    <w:rsid w:val="002D348A"/>
    <w:rsid w:val="002D365F"/>
    <w:rsid w:val="002D39BF"/>
    <w:rsid w:val="002D39C3"/>
    <w:rsid w:val="002D3A5D"/>
    <w:rsid w:val="002D3BB6"/>
    <w:rsid w:val="002D3C04"/>
    <w:rsid w:val="002D404A"/>
    <w:rsid w:val="002D405E"/>
    <w:rsid w:val="002D44B7"/>
    <w:rsid w:val="002D45AA"/>
    <w:rsid w:val="002D4714"/>
    <w:rsid w:val="002D4744"/>
    <w:rsid w:val="002D4811"/>
    <w:rsid w:val="002D48A3"/>
    <w:rsid w:val="002D4B7D"/>
    <w:rsid w:val="002D4C6B"/>
    <w:rsid w:val="002D4C6D"/>
    <w:rsid w:val="002D4CA7"/>
    <w:rsid w:val="002D4F76"/>
    <w:rsid w:val="002D50C1"/>
    <w:rsid w:val="002D5163"/>
    <w:rsid w:val="002D51B6"/>
    <w:rsid w:val="002D5315"/>
    <w:rsid w:val="002D5328"/>
    <w:rsid w:val="002D57FA"/>
    <w:rsid w:val="002D5931"/>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58E"/>
    <w:rsid w:val="002D76A0"/>
    <w:rsid w:val="002D76ED"/>
    <w:rsid w:val="002D770A"/>
    <w:rsid w:val="002D7771"/>
    <w:rsid w:val="002D78C2"/>
    <w:rsid w:val="002D7AF9"/>
    <w:rsid w:val="002D7B1D"/>
    <w:rsid w:val="002D7B6C"/>
    <w:rsid w:val="002D7C3C"/>
    <w:rsid w:val="002D7EA8"/>
    <w:rsid w:val="002D7FBF"/>
    <w:rsid w:val="002E0144"/>
    <w:rsid w:val="002E0174"/>
    <w:rsid w:val="002E028E"/>
    <w:rsid w:val="002E0398"/>
    <w:rsid w:val="002E0597"/>
    <w:rsid w:val="002E05F7"/>
    <w:rsid w:val="002E09D7"/>
    <w:rsid w:val="002E0A0E"/>
    <w:rsid w:val="002E0AFF"/>
    <w:rsid w:val="002E0C11"/>
    <w:rsid w:val="002E0DC8"/>
    <w:rsid w:val="002E0F7B"/>
    <w:rsid w:val="002E103F"/>
    <w:rsid w:val="002E106D"/>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885"/>
    <w:rsid w:val="002E2A8B"/>
    <w:rsid w:val="002E2C86"/>
    <w:rsid w:val="002E2D13"/>
    <w:rsid w:val="002E2D20"/>
    <w:rsid w:val="002E2FB9"/>
    <w:rsid w:val="002E3177"/>
    <w:rsid w:val="002E332A"/>
    <w:rsid w:val="002E34E8"/>
    <w:rsid w:val="002E40DB"/>
    <w:rsid w:val="002E410D"/>
    <w:rsid w:val="002E4360"/>
    <w:rsid w:val="002E44F8"/>
    <w:rsid w:val="002E46FF"/>
    <w:rsid w:val="002E48C4"/>
    <w:rsid w:val="002E4B7F"/>
    <w:rsid w:val="002E4CFE"/>
    <w:rsid w:val="002E4D42"/>
    <w:rsid w:val="002E4D59"/>
    <w:rsid w:val="002E4F72"/>
    <w:rsid w:val="002E5040"/>
    <w:rsid w:val="002E50B7"/>
    <w:rsid w:val="002E51A9"/>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07"/>
    <w:rsid w:val="002E6586"/>
    <w:rsid w:val="002E662C"/>
    <w:rsid w:val="002E66F1"/>
    <w:rsid w:val="002E675C"/>
    <w:rsid w:val="002E678F"/>
    <w:rsid w:val="002E6871"/>
    <w:rsid w:val="002E6A67"/>
    <w:rsid w:val="002E6D96"/>
    <w:rsid w:val="002E6DDC"/>
    <w:rsid w:val="002E7089"/>
    <w:rsid w:val="002E709C"/>
    <w:rsid w:val="002E71A6"/>
    <w:rsid w:val="002E71F7"/>
    <w:rsid w:val="002E7227"/>
    <w:rsid w:val="002E733A"/>
    <w:rsid w:val="002E74B1"/>
    <w:rsid w:val="002E7697"/>
    <w:rsid w:val="002E797D"/>
    <w:rsid w:val="002E7C3E"/>
    <w:rsid w:val="002E7C93"/>
    <w:rsid w:val="002E7CF3"/>
    <w:rsid w:val="002E7E57"/>
    <w:rsid w:val="002F0197"/>
    <w:rsid w:val="002F04E5"/>
    <w:rsid w:val="002F07D1"/>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6EE"/>
    <w:rsid w:val="002F27A6"/>
    <w:rsid w:val="002F2835"/>
    <w:rsid w:val="002F29FD"/>
    <w:rsid w:val="002F2C12"/>
    <w:rsid w:val="002F2E3F"/>
    <w:rsid w:val="002F3037"/>
    <w:rsid w:val="002F30E1"/>
    <w:rsid w:val="002F3217"/>
    <w:rsid w:val="002F3218"/>
    <w:rsid w:val="002F3356"/>
    <w:rsid w:val="002F3497"/>
    <w:rsid w:val="002F364F"/>
    <w:rsid w:val="002F370B"/>
    <w:rsid w:val="002F38D6"/>
    <w:rsid w:val="002F3A60"/>
    <w:rsid w:val="002F3C04"/>
    <w:rsid w:val="002F3CC6"/>
    <w:rsid w:val="002F3D21"/>
    <w:rsid w:val="002F3EF2"/>
    <w:rsid w:val="002F3EFC"/>
    <w:rsid w:val="002F4191"/>
    <w:rsid w:val="002F43A9"/>
    <w:rsid w:val="002F45E3"/>
    <w:rsid w:val="002F4877"/>
    <w:rsid w:val="002F4A4E"/>
    <w:rsid w:val="002F4BDC"/>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EC6"/>
    <w:rsid w:val="002F6F71"/>
    <w:rsid w:val="002F6FDF"/>
    <w:rsid w:val="002F70B6"/>
    <w:rsid w:val="002F7249"/>
    <w:rsid w:val="002F7265"/>
    <w:rsid w:val="002F72C3"/>
    <w:rsid w:val="002F74B8"/>
    <w:rsid w:val="002F7586"/>
    <w:rsid w:val="002F771B"/>
    <w:rsid w:val="002F784A"/>
    <w:rsid w:val="002F7A60"/>
    <w:rsid w:val="002F7C9F"/>
    <w:rsid w:val="002F7EE4"/>
    <w:rsid w:val="003005D8"/>
    <w:rsid w:val="00300E8F"/>
    <w:rsid w:val="00300EFE"/>
    <w:rsid w:val="00301046"/>
    <w:rsid w:val="003011F8"/>
    <w:rsid w:val="00301417"/>
    <w:rsid w:val="00301425"/>
    <w:rsid w:val="003014DA"/>
    <w:rsid w:val="00301960"/>
    <w:rsid w:val="0030197D"/>
    <w:rsid w:val="00301A5B"/>
    <w:rsid w:val="00301C5A"/>
    <w:rsid w:val="00301DE2"/>
    <w:rsid w:val="00301F1F"/>
    <w:rsid w:val="00302133"/>
    <w:rsid w:val="003021D2"/>
    <w:rsid w:val="00302358"/>
    <w:rsid w:val="00302597"/>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68A"/>
    <w:rsid w:val="00304786"/>
    <w:rsid w:val="0030496E"/>
    <w:rsid w:val="00304D71"/>
    <w:rsid w:val="00304DBD"/>
    <w:rsid w:val="00304E3B"/>
    <w:rsid w:val="00304E40"/>
    <w:rsid w:val="00304E7A"/>
    <w:rsid w:val="0030505B"/>
    <w:rsid w:val="00305069"/>
    <w:rsid w:val="00305203"/>
    <w:rsid w:val="003052F8"/>
    <w:rsid w:val="003054F7"/>
    <w:rsid w:val="00305747"/>
    <w:rsid w:val="0030579A"/>
    <w:rsid w:val="003057D6"/>
    <w:rsid w:val="0030598C"/>
    <w:rsid w:val="00305A97"/>
    <w:rsid w:val="00305BAE"/>
    <w:rsid w:val="00305D3C"/>
    <w:rsid w:val="00305FA5"/>
    <w:rsid w:val="003062FB"/>
    <w:rsid w:val="0030647E"/>
    <w:rsid w:val="0030652A"/>
    <w:rsid w:val="00306619"/>
    <w:rsid w:val="00306625"/>
    <w:rsid w:val="0030673C"/>
    <w:rsid w:val="0030674F"/>
    <w:rsid w:val="00306939"/>
    <w:rsid w:val="00306B0B"/>
    <w:rsid w:val="00306C1A"/>
    <w:rsid w:val="00306DB3"/>
    <w:rsid w:val="0030725A"/>
    <w:rsid w:val="003072A7"/>
    <w:rsid w:val="00307426"/>
    <w:rsid w:val="003076DB"/>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14B"/>
    <w:rsid w:val="0031127D"/>
    <w:rsid w:val="003112D1"/>
    <w:rsid w:val="003112DE"/>
    <w:rsid w:val="003112E0"/>
    <w:rsid w:val="00311416"/>
    <w:rsid w:val="00311441"/>
    <w:rsid w:val="0031178E"/>
    <w:rsid w:val="003117C4"/>
    <w:rsid w:val="003119E6"/>
    <w:rsid w:val="00311D00"/>
    <w:rsid w:val="00312006"/>
    <w:rsid w:val="00312194"/>
    <w:rsid w:val="003121D5"/>
    <w:rsid w:val="00312522"/>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1C"/>
    <w:rsid w:val="003146AC"/>
    <w:rsid w:val="0031473A"/>
    <w:rsid w:val="003147B8"/>
    <w:rsid w:val="003148D1"/>
    <w:rsid w:val="00314AD3"/>
    <w:rsid w:val="00314ADD"/>
    <w:rsid w:val="00314B87"/>
    <w:rsid w:val="00314D2B"/>
    <w:rsid w:val="00314E49"/>
    <w:rsid w:val="00314E84"/>
    <w:rsid w:val="00314EC1"/>
    <w:rsid w:val="00314FB0"/>
    <w:rsid w:val="00315157"/>
    <w:rsid w:val="00315229"/>
    <w:rsid w:val="003155B4"/>
    <w:rsid w:val="003158A3"/>
    <w:rsid w:val="00315A48"/>
    <w:rsid w:val="00315B49"/>
    <w:rsid w:val="00315B7D"/>
    <w:rsid w:val="00315CFA"/>
    <w:rsid w:val="00315D2C"/>
    <w:rsid w:val="00315EDE"/>
    <w:rsid w:val="00315F18"/>
    <w:rsid w:val="00315FCB"/>
    <w:rsid w:val="003160F4"/>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29C"/>
    <w:rsid w:val="003173D0"/>
    <w:rsid w:val="0031757B"/>
    <w:rsid w:val="003178C0"/>
    <w:rsid w:val="00317CA5"/>
    <w:rsid w:val="00317D52"/>
    <w:rsid w:val="00317E43"/>
    <w:rsid w:val="00317EDA"/>
    <w:rsid w:val="00320126"/>
    <w:rsid w:val="003201ED"/>
    <w:rsid w:val="00320631"/>
    <w:rsid w:val="0032066B"/>
    <w:rsid w:val="0032070E"/>
    <w:rsid w:val="0032092E"/>
    <w:rsid w:val="00320AA2"/>
    <w:rsid w:val="00320AEA"/>
    <w:rsid w:val="00320AEC"/>
    <w:rsid w:val="00320DDC"/>
    <w:rsid w:val="00321213"/>
    <w:rsid w:val="00321236"/>
    <w:rsid w:val="00321601"/>
    <w:rsid w:val="00321757"/>
    <w:rsid w:val="00321949"/>
    <w:rsid w:val="00321AB1"/>
    <w:rsid w:val="00321B69"/>
    <w:rsid w:val="00321CD3"/>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2B17"/>
    <w:rsid w:val="003231F1"/>
    <w:rsid w:val="003234B0"/>
    <w:rsid w:val="00323648"/>
    <w:rsid w:val="00323892"/>
    <w:rsid w:val="00323D8D"/>
    <w:rsid w:val="00323E9D"/>
    <w:rsid w:val="0032411B"/>
    <w:rsid w:val="0032428B"/>
    <w:rsid w:val="00324292"/>
    <w:rsid w:val="003243A7"/>
    <w:rsid w:val="003245C7"/>
    <w:rsid w:val="003246E4"/>
    <w:rsid w:val="003247A1"/>
    <w:rsid w:val="003247DB"/>
    <w:rsid w:val="003247E1"/>
    <w:rsid w:val="00324A07"/>
    <w:rsid w:val="00324BE5"/>
    <w:rsid w:val="00325064"/>
    <w:rsid w:val="00325196"/>
    <w:rsid w:val="0032523C"/>
    <w:rsid w:val="00325245"/>
    <w:rsid w:val="003252E4"/>
    <w:rsid w:val="003253FB"/>
    <w:rsid w:val="00325540"/>
    <w:rsid w:val="003256AB"/>
    <w:rsid w:val="003256DC"/>
    <w:rsid w:val="00325730"/>
    <w:rsid w:val="00325A15"/>
    <w:rsid w:val="00325BBE"/>
    <w:rsid w:val="00325C2A"/>
    <w:rsid w:val="00325E81"/>
    <w:rsid w:val="0032606A"/>
    <w:rsid w:val="003260D1"/>
    <w:rsid w:val="003265CD"/>
    <w:rsid w:val="003266B3"/>
    <w:rsid w:val="00326806"/>
    <w:rsid w:val="00326862"/>
    <w:rsid w:val="0032691C"/>
    <w:rsid w:val="003269E9"/>
    <w:rsid w:val="00326A09"/>
    <w:rsid w:val="00326C49"/>
    <w:rsid w:val="00326C6F"/>
    <w:rsid w:val="00326CDA"/>
    <w:rsid w:val="00326D27"/>
    <w:rsid w:val="00326D81"/>
    <w:rsid w:val="00326DBE"/>
    <w:rsid w:val="00326E5D"/>
    <w:rsid w:val="00326FCD"/>
    <w:rsid w:val="00327034"/>
    <w:rsid w:val="00327042"/>
    <w:rsid w:val="003274C7"/>
    <w:rsid w:val="003279B2"/>
    <w:rsid w:val="003279F8"/>
    <w:rsid w:val="00327A3A"/>
    <w:rsid w:val="00327AEE"/>
    <w:rsid w:val="00327AFE"/>
    <w:rsid w:val="00327B45"/>
    <w:rsid w:val="00327D26"/>
    <w:rsid w:val="00327D79"/>
    <w:rsid w:val="00327E1F"/>
    <w:rsid w:val="0033000D"/>
    <w:rsid w:val="00330388"/>
    <w:rsid w:val="00330433"/>
    <w:rsid w:val="0033059F"/>
    <w:rsid w:val="00330691"/>
    <w:rsid w:val="00330910"/>
    <w:rsid w:val="00330ACC"/>
    <w:rsid w:val="00330C28"/>
    <w:rsid w:val="00330C86"/>
    <w:rsid w:val="00330D4F"/>
    <w:rsid w:val="00330D7A"/>
    <w:rsid w:val="00330E87"/>
    <w:rsid w:val="00331042"/>
    <w:rsid w:val="00331757"/>
    <w:rsid w:val="003317A2"/>
    <w:rsid w:val="00331905"/>
    <w:rsid w:val="00331A84"/>
    <w:rsid w:val="00331C23"/>
    <w:rsid w:val="00331CA5"/>
    <w:rsid w:val="00331E10"/>
    <w:rsid w:val="00331F6C"/>
    <w:rsid w:val="00331FA2"/>
    <w:rsid w:val="00331FC8"/>
    <w:rsid w:val="00331FE4"/>
    <w:rsid w:val="00332449"/>
    <w:rsid w:val="00332461"/>
    <w:rsid w:val="003324A6"/>
    <w:rsid w:val="003325C0"/>
    <w:rsid w:val="003326BE"/>
    <w:rsid w:val="003332C8"/>
    <w:rsid w:val="0033337F"/>
    <w:rsid w:val="00333438"/>
    <w:rsid w:val="0033361A"/>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7CE"/>
    <w:rsid w:val="0033599D"/>
    <w:rsid w:val="00335AA5"/>
    <w:rsid w:val="00335B7A"/>
    <w:rsid w:val="00335CD0"/>
    <w:rsid w:val="00335D2C"/>
    <w:rsid w:val="00335D3E"/>
    <w:rsid w:val="00335D85"/>
    <w:rsid w:val="00335DCD"/>
    <w:rsid w:val="003361FD"/>
    <w:rsid w:val="00336304"/>
    <w:rsid w:val="003365BF"/>
    <w:rsid w:val="003366DF"/>
    <w:rsid w:val="00336F19"/>
    <w:rsid w:val="0033714D"/>
    <w:rsid w:val="00337152"/>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284"/>
    <w:rsid w:val="003416DE"/>
    <w:rsid w:val="00341A6B"/>
    <w:rsid w:val="00341B19"/>
    <w:rsid w:val="00341B40"/>
    <w:rsid w:val="00341BA3"/>
    <w:rsid w:val="00341BB9"/>
    <w:rsid w:val="00341C4B"/>
    <w:rsid w:val="00341D30"/>
    <w:rsid w:val="00341D59"/>
    <w:rsid w:val="00341DE3"/>
    <w:rsid w:val="00341E94"/>
    <w:rsid w:val="003420F7"/>
    <w:rsid w:val="003425D8"/>
    <w:rsid w:val="00342613"/>
    <w:rsid w:val="00342834"/>
    <w:rsid w:val="00342844"/>
    <w:rsid w:val="00342A01"/>
    <w:rsid w:val="00342AEC"/>
    <w:rsid w:val="00342B9C"/>
    <w:rsid w:val="00342D30"/>
    <w:rsid w:val="00342F7F"/>
    <w:rsid w:val="00343011"/>
    <w:rsid w:val="00343098"/>
    <w:rsid w:val="00343829"/>
    <w:rsid w:val="00343838"/>
    <w:rsid w:val="0034384C"/>
    <w:rsid w:val="00343870"/>
    <w:rsid w:val="003438B5"/>
    <w:rsid w:val="003439A1"/>
    <w:rsid w:val="00343B0D"/>
    <w:rsid w:val="00343B17"/>
    <w:rsid w:val="00343B7E"/>
    <w:rsid w:val="00343E94"/>
    <w:rsid w:val="00343EF4"/>
    <w:rsid w:val="00344354"/>
    <w:rsid w:val="00344712"/>
    <w:rsid w:val="00344719"/>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57"/>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68C"/>
    <w:rsid w:val="00347737"/>
    <w:rsid w:val="00347757"/>
    <w:rsid w:val="003477AC"/>
    <w:rsid w:val="003477F6"/>
    <w:rsid w:val="00347895"/>
    <w:rsid w:val="003478B6"/>
    <w:rsid w:val="0034796A"/>
    <w:rsid w:val="003479E2"/>
    <w:rsid w:val="00347A61"/>
    <w:rsid w:val="00347B29"/>
    <w:rsid w:val="00347B7B"/>
    <w:rsid w:val="00347F99"/>
    <w:rsid w:val="00347FD2"/>
    <w:rsid w:val="003504AF"/>
    <w:rsid w:val="00350E3E"/>
    <w:rsid w:val="00350F93"/>
    <w:rsid w:val="00351054"/>
    <w:rsid w:val="0035113D"/>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D7B"/>
    <w:rsid w:val="00352DC2"/>
    <w:rsid w:val="00352EE4"/>
    <w:rsid w:val="00353026"/>
    <w:rsid w:val="0035312F"/>
    <w:rsid w:val="00353140"/>
    <w:rsid w:val="00353176"/>
    <w:rsid w:val="003532A1"/>
    <w:rsid w:val="00353533"/>
    <w:rsid w:val="003537CA"/>
    <w:rsid w:val="003539ED"/>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261"/>
    <w:rsid w:val="003553A7"/>
    <w:rsid w:val="003556CB"/>
    <w:rsid w:val="003557C6"/>
    <w:rsid w:val="0035581F"/>
    <w:rsid w:val="0035584A"/>
    <w:rsid w:val="00355A21"/>
    <w:rsid w:val="00355EB4"/>
    <w:rsid w:val="00355FC2"/>
    <w:rsid w:val="00356059"/>
    <w:rsid w:val="00356090"/>
    <w:rsid w:val="0035611E"/>
    <w:rsid w:val="00356152"/>
    <w:rsid w:val="00356176"/>
    <w:rsid w:val="00356439"/>
    <w:rsid w:val="003565E9"/>
    <w:rsid w:val="003566C5"/>
    <w:rsid w:val="00356872"/>
    <w:rsid w:val="003568AB"/>
    <w:rsid w:val="0035691A"/>
    <w:rsid w:val="00356977"/>
    <w:rsid w:val="00356A2C"/>
    <w:rsid w:val="00356B10"/>
    <w:rsid w:val="00356CD2"/>
    <w:rsid w:val="00356DC7"/>
    <w:rsid w:val="003570F7"/>
    <w:rsid w:val="00357192"/>
    <w:rsid w:val="00357211"/>
    <w:rsid w:val="00357340"/>
    <w:rsid w:val="003575F9"/>
    <w:rsid w:val="0035766D"/>
    <w:rsid w:val="003578A7"/>
    <w:rsid w:val="003579F2"/>
    <w:rsid w:val="00357AE9"/>
    <w:rsid w:val="00357B50"/>
    <w:rsid w:val="00357BC0"/>
    <w:rsid w:val="00357C4A"/>
    <w:rsid w:val="00357F13"/>
    <w:rsid w:val="00360157"/>
    <w:rsid w:val="003601A2"/>
    <w:rsid w:val="00360410"/>
    <w:rsid w:val="00360760"/>
    <w:rsid w:val="003607D0"/>
    <w:rsid w:val="00360829"/>
    <w:rsid w:val="00360A7F"/>
    <w:rsid w:val="00360A87"/>
    <w:rsid w:val="00360AB4"/>
    <w:rsid w:val="00360CAC"/>
    <w:rsid w:val="00360CF1"/>
    <w:rsid w:val="00360D91"/>
    <w:rsid w:val="00360E0A"/>
    <w:rsid w:val="00360E36"/>
    <w:rsid w:val="00360E5F"/>
    <w:rsid w:val="00360ED9"/>
    <w:rsid w:val="00360FEA"/>
    <w:rsid w:val="00361295"/>
    <w:rsid w:val="00361347"/>
    <w:rsid w:val="00361530"/>
    <w:rsid w:val="0036177E"/>
    <w:rsid w:val="003619C0"/>
    <w:rsid w:val="00361C65"/>
    <w:rsid w:val="00361DFA"/>
    <w:rsid w:val="00361E67"/>
    <w:rsid w:val="00361F74"/>
    <w:rsid w:val="00361F95"/>
    <w:rsid w:val="0036203F"/>
    <w:rsid w:val="0036236C"/>
    <w:rsid w:val="00362406"/>
    <w:rsid w:val="00362564"/>
    <w:rsid w:val="00362597"/>
    <w:rsid w:val="00362617"/>
    <w:rsid w:val="003627BE"/>
    <w:rsid w:val="003627CB"/>
    <w:rsid w:val="00362862"/>
    <w:rsid w:val="00362938"/>
    <w:rsid w:val="00362B77"/>
    <w:rsid w:val="00363029"/>
    <w:rsid w:val="0036304A"/>
    <w:rsid w:val="00363416"/>
    <w:rsid w:val="003635C2"/>
    <w:rsid w:val="00363768"/>
    <w:rsid w:val="003637D7"/>
    <w:rsid w:val="00363A6E"/>
    <w:rsid w:val="00363C9E"/>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4E7"/>
    <w:rsid w:val="003655C4"/>
    <w:rsid w:val="003655CE"/>
    <w:rsid w:val="0036562F"/>
    <w:rsid w:val="003658C0"/>
    <w:rsid w:val="00365A51"/>
    <w:rsid w:val="00365D87"/>
    <w:rsid w:val="00365DBD"/>
    <w:rsid w:val="00365DC4"/>
    <w:rsid w:val="00366033"/>
    <w:rsid w:val="00366329"/>
    <w:rsid w:val="003663C7"/>
    <w:rsid w:val="0036643E"/>
    <w:rsid w:val="003666C7"/>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4AC"/>
    <w:rsid w:val="0037058D"/>
    <w:rsid w:val="0037060F"/>
    <w:rsid w:val="003706BA"/>
    <w:rsid w:val="003706C7"/>
    <w:rsid w:val="003706FD"/>
    <w:rsid w:val="003708E5"/>
    <w:rsid w:val="003708E8"/>
    <w:rsid w:val="00370A6F"/>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1ED9"/>
    <w:rsid w:val="0037206A"/>
    <w:rsid w:val="0037212A"/>
    <w:rsid w:val="00372264"/>
    <w:rsid w:val="00372697"/>
    <w:rsid w:val="00372705"/>
    <w:rsid w:val="00372750"/>
    <w:rsid w:val="003729FB"/>
    <w:rsid w:val="00372A4F"/>
    <w:rsid w:val="00372AEF"/>
    <w:rsid w:val="00372CE9"/>
    <w:rsid w:val="00372ECF"/>
    <w:rsid w:val="00372F2A"/>
    <w:rsid w:val="00373011"/>
    <w:rsid w:val="00373193"/>
    <w:rsid w:val="00373701"/>
    <w:rsid w:val="003737E3"/>
    <w:rsid w:val="003737F1"/>
    <w:rsid w:val="003737F9"/>
    <w:rsid w:val="00373A93"/>
    <w:rsid w:val="00373BDF"/>
    <w:rsid w:val="00373C86"/>
    <w:rsid w:val="00373E6A"/>
    <w:rsid w:val="00373EF7"/>
    <w:rsid w:val="0037417B"/>
    <w:rsid w:val="003741A2"/>
    <w:rsid w:val="0037431B"/>
    <w:rsid w:val="003744CC"/>
    <w:rsid w:val="0037469F"/>
    <w:rsid w:val="003746F0"/>
    <w:rsid w:val="0037485E"/>
    <w:rsid w:val="00374F6A"/>
    <w:rsid w:val="00375032"/>
    <w:rsid w:val="003751D8"/>
    <w:rsid w:val="00375321"/>
    <w:rsid w:val="0037553D"/>
    <w:rsid w:val="00375648"/>
    <w:rsid w:val="003756D3"/>
    <w:rsid w:val="00375A6F"/>
    <w:rsid w:val="00375B45"/>
    <w:rsid w:val="00375BDD"/>
    <w:rsid w:val="00375CD7"/>
    <w:rsid w:val="00375D02"/>
    <w:rsid w:val="00375F58"/>
    <w:rsid w:val="003763F3"/>
    <w:rsid w:val="003766F0"/>
    <w:rsid w:val="0037675F"/>
    <w:rsid w:val="003767A7"/>
    <w:rsid w:val="003768B2"/>
    <w:rsid w:val="00376D13"/>
    <w:rsid w:val="00376EAE"/>
    <w:rsid w:val="00376FF4"/>
    <w:rsid w:val="00377130"/>
    <w:rsid w:val="003772F7"/>
    <w:rsid w:val="00377502"/>
    <w:rsid w:val="00377524"/>
    <w:rsid w:val="00377724"/>
    <w:rsid w:val="00377748"/>
    <w:rsid w:val="0037777D"/>
    <w:rsid w:val="00377938"/>
    <w:rsid w:val="0037793D"/>
    <w:rsid w:val="00377A7C"/>
    <w:rsid w:val="00377D38"/>
    <w:rsid w:val="00377D6C"/>
    <w:rsid w:val="00377DD7"/>
    <w:rsid w:val="00377F26"/>
    <w:rsid w:val="003800B4"/>
    <w:rsid w:val="00380233"/>
    <w:rsid w:val="003802A9"/>
    <w:rsid w:val="00380435"/>
    <w:rsid w:val="00380437"/>
    <w:rsid w:val="003804CF"/>
    <w:rsid w:val="0038051C"/>
    <w:rsid w:val="003805F4"/>
    <w:rsid w:val="0038062A"/>
    <w:rsid w:val="003806B2"/>
    <w:rsid w:val="00380722"/>
    <w:rsid w:val="003807BA"/>
    <w:rsid w:val="00380808"/>
    <w:rsid w:val="00380877"/>
    <w:rsid w:val="003808CD"/>
    <w:rsid w:val="00380956"/>
    <w:rsid w:val="003809F6"/>
    <w:rsid w:val="00380BD1"/>
    <w:rsid w:val="00380DEC"/>
    <w:rsid w:val="00380EB1"/>
    <w:rsid w:val="00381193"/>
    <w:rsid w:val="0038142F"/>
    <w:rsid w:val="003815D2"/>
    <w:rsid w:val="00381651"/>
    <w:rsid w:val="003816A5"/>
    <w:rsid w:val="003819DE"/>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56"/>
    <w:rsid w:val="003830DA"/>
    <w:rsid w:val="00383142"/>
    <w:rsid w:val="0038314C"/>
    <w:rsid w:val="0038345C"/>
    <w:rsid w:val="003835EE"/>
    <w:rsid w:val="0038363A"/>
    <w:rsid w:val="00383663"/>
    <w:rsid w:val="003836B6"/>
    <w:rsid w:val="00383882"/>
    <w:rsid w:val="00383930"/>
    <w:rsid w:val="00383949"/>
    <w:rsid w:val="00383AC7"/>
    <w:rsid w:val="00383B7F"/>
    <w:rsid w:val="00383CA1"/>
    <w:rsid w:val="00383D80"/>
    <w:rsid w:val="003844BA"/>
    <w:rsid w:val="00384572"/>
    <w:rsid w:val="0038468E"/>
    <w:rsid w:val="003846F6"/>
    <w:rsid w:val="00384716"/>
    <w:rsid w:val="003848C0"/>
    <w:rsid w:val="00384A65"/>
    <w:rsid w:val="00384AF8"/>
    <w:rsid w:val="003850CE"/>
    <w:rsid w:val="003851E7"/>
    <w:rsid w:val="00385353"/>
    <w:rsid w:val="00385401"/>
    <w:rsid w:val="0038541B"/>
    <w:rsid w:val="0038543F"/>
    <w:rsid w:val="00385814"/>
    <w:rsid w:val="00385968"/>
    <w:rsid w:val="003859BD"/>
    <w:rsid w:val="003859D2"/>
    <w:rsid w:val="00385D47"/>
    <w:rsid w:val="00385E33"/>
    <w:rsid w:val="00385E41"/>
    <w:rsid w:val="00386129"/>
    <w:rsid w:val="00386240"/>
    <w:rsid w:val="00386721"/>
    <w:rsid w:val="0038678D"/>
    <w:rsid w:val="003867CD"/>
    <w:rsid w:val="003869B0"/>
    <w:rsid w:val="00386B81"/>
    <w:rsid w:val="00386CC5"/>
    <w:rsid w:val="00386EE4"/>
    <w:rsid w:val="00386F12"/>
    <w:rsid w:val="0038730B"/>
    <w:rsid w:val="00387369"/>
    <w:rsid w:val="003873EA"/>
    <w:rsid w:val="00387479"/>
    <w:rsid w:val="0038771A"/>
    <w:rsid w:val="00387753"/>
    <w:rsid w:val="0038775F"/>
    <w:rsid w:val="0038792D"/>
    <w:rsid w:val="00387A6B"/>
    <w:rsid w:val="00387A82"/>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1CC"/>
    <w:rsid w:val="0039156D"/>
    <w:rsid w:val="00391811"/>
    <w:rsid w:val="00391C73"/>
    <w:rsid w:val="0039212F"/>
    <w:rsid w:val="0039277D"/>
    <w:rsid w:val="003928AE"/>
    <w:rsid w:val="003929BA"/>
    <w:rsid w:val="00392B08"/>
    <w:rsid w:val="00392BA3"/>
    <w:rsid w:val="00392BC1"/>
    <w:rsid w:val="00392BEF"/>
    <w:rsid w:val="00392C56"/>
    <w:rsid w:val="00392DCB"/>
    <w:rsid w:val="00392E1F"/>
    <w:rsid w:val="003930E8"/>
    <w:rsid w:val="003931D8"/>
    <w:rsid w:val="00393384"/>
    <w:rsid w:val="00393598"/>
    <w:rsid w:val="00393621"/>
    <w:rsid w:val="0039393E"/>
    <w:rsid w:val="00393AB4"/>
    <w:rsid w:val="00393C57"/>
    <w:rsid w:val="00393C8B"/>
    <w:rsid w:val="00393D2E"/>
    <w:rsid w:val="00393DB3"/>
    <w:rsid w:val="00393DE7"/>
    <w:rsid w:val="00393EDB"/>
    <w:rsid w:val="00393F3C"/>
    <w:rsid w:val="0039409A"/>
    <w:rsid w:val="0039413E"/>
    <w:rsid w:val="00394249"/>
    <w:rsid w:val="003946E1"/>
    <w:rsid w:val="00394833"/>
    <w:rsid w:val="00394B64"/>
    <w:rsid w:val="00394C63"/>
    <w:rsid w:val="00394CC0"/>
    <w:rsid w:val="00394D69"/>
    <w:rsid w:val="00394DBA"/>
    <w:rsid w:val="0039501F"/>
    <w:rsid w:val="0039510E"/>
    <w:rsid w:val="00395121"/>
    <w:rsid w:val="003955C0"/>
    <w:rsid w:val="0039566A"/>
    <w:rsid w:val="00395A0B"/>
    <w:rsid w:val="00395B67"/>
    <w:rsid w:val="00395C23"/>
    <w:rsid w:val="00395D3E"/>
    <w:rsid w:val="00395E7F"/>
    <w:rsid w:val="00395FCB"/>
    <w:rsid w:val="00396014"/>
    <w:rsid w:val="00396061"/>
    <w:rsid w:val="00396162"/>
    <w:rsid w:val="0039617E"/>
    <w:rsid w:val="003961CE"/>
    <w:rsid w:val="003961D4"/>
    <w:rsid w:val="00396305"/>
    <w:rsid w:val="00396457"/>
    <w:rsid w:val="003967EB"/>
    <w:rsid w:val="00396C72"/>
    <w:rsid w:val="00396D0A"/>
    <w:rsid w:val="0039715D"/>
    <w:rsid w:val="00397297"/>
    <w:rsid w:val="00397364"/>
    <w:rsid w:val="00397855"/>
    <w:rsid w:val="003978AB"/>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A1"/>
    <w:rsid w:val="003A1DC3"/>
    <w:rsid w:val="003A1DC5"/>
    <w:rsid w:val="003A1F59"/>
    <w:rsid w:val="003A1FD3"/>
    <w:rsid w:val="003A224E"/>
    <w:rsid w:val="003A2250"/>
    <w:rsid w:val="003A2286"/>
    <w:rsid w:val="003A241F"/>
    <w:rsid w:val="003A2459"/>
    <w:rsid w:val="003A2565"/>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1A"/>
    <w:rsid w:val="003A3539"/>
    <w:rsid w:val="003A35BE"/>
    <w:rsid w:val="003A37BC"/>
    <w:rsid w:val="003A38AB"/>
    <w:rsid w:val="003A3AFE"/>
    <w:rsid w:val="003A3B4A"/>
    <w:rsid w:val="003A3B65"/>
    <w:rsid w:val="003A41C1"/>
    <w:rsid w:val="003A44D0"/>
    <w:rsid w:val="003A453D"/>
    <w:rsid w:val="003A4578"/>
    <w:rsid w:val="003A472F"/>
    <w:rsid w:val="003A47F4"/>
    <w:rsid w:val="003A4814"/>
    <w:rsid w:val="003A4A5D"/>
    <w:rsid w:val="003A4AAC"/>
    <w:rsid w:val="003A4AE1"/>
    <w:rsid w:val="003A4B07"/>
    <w:rsid w:val="003A4C0C"/>
    <w:rsid w:val="003A4C1E"/>
    <w:rsid w:val="003A4C60"/>
    <w:rsid w:val="003A4DD9"/>
    <w:rsid w:val="003A4E02"/>
    <w:rsid w:val="003A4E39"/>
    <w:rsid w:val="003A5000"/>
    <w:rsid w:val="003A5597"/>
    <w:rsid w:val="003A55CC"/>
    <w:rsid w:val="003A5876"/>
    <w:rsid w:val="003A5A11"/>
    <w:rsid w:val="003A5C02"/>
    <w:rsid w:val="003A5E0D"/>
    <w:rsid w:val="003A5F37"/>
    <w:rsid w:val="003A5F63"/>
    <w:rsid w:val="003A5F9D"/>
    <w:rsid w:val="003A61A2"/>
    <w:rsid w:val="003A6295"/>
    <w:rsid w:val="003A66A3"/>
    <w:rsid w:val="003A6B23"/>
    <w:rsid w:val="003A6C2F"/>
    <w:rsid w:val="003A6F13"/>
    <w:rsid w:val="003A708D"/>
    <w:rsid w:val="003A7108"/>
    <w:rsid w:val="003A737A"/>
    <w:rsid w:val="003A7462"/>
    <w:rsid w:val="003A754C"/>
    <w:rsid w:val="003A764E"/>
    <w:rsid w:val="003A7789"/>
    <w:rsid w:val="003A7963"/>
    <w:rsid w:val="003A799F"/>
    <w:rsid w:val="003A7AF2"/>
    <w:rsid w:val="003A7C42"/>
    <w:rsid w:val="003A7C4D"/>
    <w:rsid w:val="003A7C8C"/>
    <w:rsid w:val="003A7D67"/>
    <w:rsid w:val="003A7E4C"/>
    <w:rsid w:val="003B0009"/>
    <w:rsid w:val="003B02ED"/>
    <w:rsid w:val="003B0336"/>
    <w:rsid w:val="003B03E4"/>
    <w:rsid w:val="003B044B"/>
    <w:rsid w:val="003B0712"/>
    <w:rsid w:val="003B0982"/>
    <w:rsid w:val="003B0ACE"/>
    <w:rsid w:val="003B0B62"/>
    <w:rsid w:val="003B0E97"/>
    <w:rsid w:val="003B0F14"/>
    <w:rsid w:val="003B1021"/>
    <w:rsid w:val="003B10CB"/>
    <w:rsid w:val="003B135E"/>
    <w:rsid w:val="003B1604"/>
    <w:rsid w:val="003B1A44"/>
    <w:rsid w:val="003B1AAE"/>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157"/>
    <w:rsid w:val="003B363F"/>
    <w:rsid w:val="003B3788"/>
    <w:rsid w:val="003B3832"/>
    <w:rsid w:val="003B391A"/>
    <w:rsid w:val="003B3AAE"/>
    <w:rsid w:val="003B3B3F"/>
    <w:rsid w:val="003B40AA"/>
    <w:rsid w:val="003B40C5"/>
    <w:rsid w:val="003B44DE"/>
    <w:rsid w:val="003B4580"/>
    <w:rsid w:val="003B45BF"/>
    <w:rsid w:val="003B468E"/>
    <w:rsid w:val="003B4A57"/>
    <w:rsid w:val="003B4F72"/>
    <w:rsid w:val="003B5054"/>
    <w:rsid w:val="003B5860"/>
    <w:rsid w:val="003B5945"/>
    <w:rsid w:val="003B5C41"/>
    <w:rsid w:val="003B5CC8"/>
    <w:rsid w:val="003B5D2A"/>
    <w:rsid w:val="003B5DDF"/>
    <w:rsid w:val="003B5F1A"/>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7FC"/>
    <w:rsid w:val="003B79FB"/>
    <w:rsid w:val="003B7EA6"/>
    <w:rsid w:val="003B7F29"/>
    <w:rsid w:val="003C0588"/>
    <w:rsid w:val="003C05AE"/>
    <w:rsid w:val="003C0D3A"/>
    <w:rsid w:val="003C1007"/>
    <w:rsid w:val="003C10A9"/>
    <w:rsid w:val="003C115F"/>
    <w:rsid w:val="003C1194"/>
    <w:rsid w:val="003C125A"/>
    <w:rsid w:val="003C13F0"/>
    <w:rsid w:val="003C140B"/>
    <w:rsid w:val="003C14B2"/>
    <w:rsid w:val="003C1776"/>
    <w:rsid w:val="003C1A3C"/>
    <w:rsid w:val="003C1A47"/>
    <w:rsid w:val="003C1C34"/>
    <w:rsid w:val="003C1DE6"/>
    <w:rsid w:val="003C1E2E"/>
    <w:rsid w:val="003C1FAF"/>
    <w:rsid w:val="003C2023"/>
    <w:rsid w:val="003C227B"/>
    <w:rsid w:val="003C246D"/>
    <w:rsid w:val="003C2554"/>
    <w:rsid w:val="003C2572"/>
    <w:rsid w:val="003C25F7"/>
    <w:rsid w:val="003C2886"/>
    <w:rsid w:val="003C296B"/>
    <w:rsid w:val="003C29A1"/>
    <w:rsid w:val="003C29F3"/>
    <w:rsid w:val="003C2AB2"/>
    <w:rsid w:val="003C2BCE"/>
    <w:rsid w:val="003C2DB9"/>
    <w:rsid w:val="003C2DC5"/>
    <w:rsid w:val="003C320D"/>
    <w:rsid w:val="003C32D5"/>
    <w:rsid w:val="003C32D6"/>
    <w:rsid w:val="003C336F"/>
    <w:rsid w:val="003C3486"/>
    <w:rsid w:val="003C39FB"/>
    <w:rsid w:val="003C3B16"/>
    <w:rsid w:val="003C3B8B"/>
    <w:rsid w:val="003C3CA0"/>
    <w:rsid w:val="003C3D59"/>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B9F"/>
    <w:rsid w:val="003C5CB6"/>
    <w:rsid w:val="003C5D1A"/>
    <w:rsid w:val="003C5D75"/>
    <w:rsid w:val="003C5D7D"/>
    <w:rsid w:val="003C5E20"/>
    <w:rsid w:val="003C6107"/>
    <w:rsid w:val="003C61E9"/>
    <w:rsid w:val="003C6276"/>
    <w:rsid w:val="003C6317"/>
    <w:rsid w:val="003C6563"/>
    <w:rsid w:val="003C659E"/>
    <w:rsid w:val="003C665E"/>
    <w:rsid w:val="003C66E5"/>
    <w:rsid w:val="003C678B"/>
    <w:rsid w:val="003C6869"/>
    <w:rsid w:val="003C68A6"/>
    <w:rsid w:val="003C68B5"/>
    <w:rsid w:val="003C6977"/>
    <w:rsid w:val="003C6B81"/>
    <w:rsid w:val="003C6DC0"/>
    <w:rsid w:val="003C6F8F"/>
    <w:rsid w:val="003C701A"/>
    <w:rsid w:val="003C7040"/>
    <w:rsid w:val="003C705F"/>
    <w:rsid w:val="003C70D0"/>
    <w:rsid w:val="003C738D"/>
    <w:rsid w:val="003C7404"/>
    <w:rsid w:val="003C7452"/>
    <w:rsid w:val="003C75BA"/>
    <w:rsid w:val="003C76D2"/>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6E1"/>
    <w:rsid w:val="003D0744"/>
    <w:rsid w:val="003D0B5D"/>
    <w:rsid w:val="003D0D32"/>
    <w:rsid w:val="003D0DE5"/>
    <w:rsid w:val="003D1346"/>
    <w:rsid w:val="003D1368"/>
    <w:rsid w:val="003D18AA"/>
    <w:rsid w:val="003D1A3F"/>
    <w:rsid w:val="003D1DB1"/>
    <w:rsid w:val="003D1E7A"/>
    <w:rsid w:val="003D1F26"/>
    <w:rsid w:val="003D2011"/>
    <w:rsid w:val="003D212D"/>
    <w:rsid w:val="003D29C1"/>
    <w:rsid w:val="003D29D1"/>
    <w:rsid w:val="003D2A36"/>
    <w:rsid w:val="003D2ABB"/>
    <w:rsid w:val="003D2B7C"/>
    <w:rsid w:val="003D2CD2"/>
    <w:rsid w:val="003D300D"/>
    <w:rsid w:val="003D3021"/>
    <w:rsid w:val="003D3041"/>
    <w:rsid w:val="003D3118"/>
    <w:rsid w:val="003D3125"/>
    <w:rsid w:val="003D3130"/>
    <w:rsid w:val="003D323A"/>
    <w:rsid w:val="003D3544"/>
    <w:rsid w:val="003D3552"/>
    <w:rsid w:val="003D38CA"/>
    <w:rsid w:val="003D3985"/>
    <w:rsid w:val="003D3AF9"/>
    <w:rsid w:val="003D3D37"/>
    <w:rsid w:val="003D3FB8"/>
    <w:rsid w:val="003D44D3"/>
    <w:rsid w:val="003D4725"/>
    <w:rsid w:val="003D4867"/>
    <w:rsid w:val="003D4911"/>
    <w:rsid w:val="003D4912"/>
    <w:rsid w:val="003D4A84"/>
    <w:rsid w:val="003D4BCC"/>
    <w:rsid w:val="003D4C93"/>
    <w:rsid w:val="003D4E67"/>
    <w:rsid w:val="003D5043"/>
    <w:rsid w:val="003D51C0"/>
    <w:rsid w:val="003D5537"/>
    <w:rsid w:val="003D583F"/>
    <w:rsid w:val="003D5841"/>
    <w:rsid w:val="003D5E00"/>
    <w:rsid w:val="003D5F57"/>
    <w:rsid w:val="003D5F68"/>
    <w:rsid w:val="003D6326"/>
    <w:rsid w:val="003D6468"/>
    <w:rsid w:val="003D660E"/>
    <w:rsid w:val="003D663F"/>
    <w:rsid w:val="003D6756"/>
    <w:rsid w:val="003D6B7C"/>
    <w:rsid w:val="003D6D09"/>
    <w:rsid w:val="003D7160"/>
    <w:rsid w:val="003D7229"/>
    <w:rsid w:val="003D7274"/>
    <w:rsid w:val="003D738F"/>
    <w:rsid w:val="003D7447"/>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D92"/>
    <w:rsid w:val="003E0E7B"/>
    <w:rsid w:val="003E0F57"/>
    <w:rsid w:val="003E10D3"/>
    <w:rsid w:val="003E1313"/>
    <w:rsid w:val="003E16B6"/>
    <w:rsid w:val="003E1737"/>
    <w:rsid w:val="003E17C6"/>
    <w:rsid w:val="003E1874"/>
    <w:rsid w:val="003E1AC5"/>
    <w:rsid w:val="003E1B1C"/>
    <w:rsid w:val="003E1E2F"/>
    <w:rsid w:val="003E1F9E"/>
    <w:rsid w:val="003E20A6"/>
    <w:rsid w:val="003E228A"/>
    <w:rsid w:val="003E2429"/>
    <w:rsid w:val="003E2966"/>
    <w:rsid w:val="003E297F"/>
    <w:rsid w:val="003E316D"/>
    <w:rsid w:val="003E3214"/>
    <w:rsid w:val="003E322E"/>
    <w:rsid w:val="003E329E"/>
    <w:rsid w:val="003E3312"/>
    <w:rsid w:val="003E36B1"/>
    <w:rsid w:val="003E3769"/>
    <w:rsid w:val="003E37BD"/>
    <w:rsid w:val="003E3FAC"/>
    <w:rsid w:val="003E40CD"/>
    <w:rsid w:val="003E415C"/>
    <w:rsid w:val="003E425A"/>
    <w:rsid w:val="003E45D9"/>
    <w:rsid w:val="003E4676"/>
    <w:rsid w:val="003E48FE"/>
    <w:rsid w:val="003E4BD6"/>
    <w:rsid w:val="003E4CAC"/>
    <w:rsid w:val="003E4E0A"/>
    <w:rsid w:val="003E4FE4"/>
    <w:rsid w:val="003E5172"/>
    <w:rsid w:val="003E5188"/>
    <w:rsid w:val="003E524C"/>
    <w:rsid w:val="003E5420"/>
    <w:rsid w:val="003E54CA"/>
    <w:rsid w:val="003E557A"/>
    <w:rsid w:val="003E5717"/>
    <w:rsid w:val="003E5A44"/>
    <w:rsid w:val="003E5AF8"/>
    <w:rsid w:val="003E5DB7"/>
    <w:rsid w:val="003E5FE8"/>
    <w:rsid w:val="003E5FFB"/>
    <w:rsid w:val="003E611A"/>
    <w:rsid w:val="003E63D7"/>
    <w:rsid w:val="003E6790"/>
    <w:rsid w:val="003E6A0E"/>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A75"/>
    <w:rsid w:val="003F0B2E"/>
    <w:rsid w:val="003F0E9C"/>
    <w:rsid w:val="003F0F94"/>
    <w:rsid w:val="003F112D"/>
    <w:rsid w:val="003F1242"/>
    <w:rsid w:val="003F12BC"/>
    <w:rsid w:val="003F12E1"/>
    <w:rsid w:val="003F131B"/>
    <w:rsid w:val="003F1353"/>
    <w:rsid w:val="003F135E"/>
    <w:rsid w:val="003F1506"/>
    <w:rsid w:val="003F1581"/>
    <w:rsid w:val="003F15C6"/>
    <w:rsid w:val="003F1659"/>
    <w:rsid w:val="003F17A9"/>
    <w:rsid w:val="003F17C2"/>
    <w:rsid w:val="003F1A63"/>
    <w:rsid w:val="003F1B20"/>
    <w:rsid w:val="003F1B3F"/>
    <w:rsid w:val="003F1C21"/>
    <w:rsid w:val="003F1C58"/>
    <w:rsid w:val="003F1C5E"/>
    <w:rsid w:val="003F1F1B"/>
    <w:rsid w:val="003F1F5B"/>
    <w:rsid w:val="003F2135"/>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A2"/>
    <w:rsid w:val="003F33DB"/>
    <w:rsid w:val="003F3635"/>
    <w:rsid w:val="003F373F"/>
    <w:rsid w:val="003F379B"/>
    <w:rsid w:val="003F3825"/>
    <w:rsid w:val="003F389B"/>
    <w:rsid w:val="003F390D"/>
    <w:rsid w:val="003F3932"/>
    <w:rsid w:val="003F3A1B"/>
    <w:rsid w:val="003F3AA6"/>
    <w:rsid w:val="003F3CC8"/>
    <w:rsid w:val="003F3DDA"/>
    <w:rsid w:val="003F3FA5"/>
    <w:rsid w:val="003F40F5"/>
    <w:rsid w:val="003F4118"/>
    <w:rsid w:val="003F412D"/>
    <w:rsid w:val="003F41B7"/>
    <w:rsid w:val="003F4451"/>
    <w:rsid w:val="003F44A6"/>
    <w:rsid w:val="003F4661"/>
    <w:rsid w:val="003F46F5"/>
    <w:rsid w:val="003F489A"/>
    <w:rsid w:val="003F4920"/>
    <w:rsid w:val="003F4A3F"/>
    <w:rsid w:val="003F4A8C"/>
    <w:rsid w:val="003F4D99"/>
    <w:rsid w:val="003F5077"/>
    <w:rsid w:val="003F51AD"/>
    <w:rsid w:val="003F53EC"/>
    <w:rsid w:val="003F54E6"/>
    <w:rsid w:val="003F57B2"/>
    <w:rsid w:val="003F5857"/>
    <w:rsid w:val="003F5EC9"/>
    <w:rsid w:val="003F5F3C"/>
    <w:rsid w:val="003F6129"/>
    <w:rsid w:val="003F61B2"/>
    <w:rsid w:val="003F625F"/>
    <w:rsid w:val="003F62BD"/>
    <w:rsid w:val="003F62E7"/>
    <w:rsid w:val="003F63F4"/>
    <w:rsid w:val="003F6423"/>
    <w:rsid w:val="003F6510"/>
    <w:rsid w:val="003F6811"/>
    <w:rsid w:val="003F6832"/>
    <w:rsid w:val="003F68DC"/>
    <w:rsid w:val="003F6926"/>
    <w:rsid w:val="003F699B"/>
    <w:rsid w:val="003F69D2"/>
    <w:rsid w:val="003F6BE6"/>
    <w:rsid w:val="003F6CD5"/>
    <w:rsid w:val="003F6CF7"/>
    <w:rsid w:val="003F6D06"/>
    <w:rsid w:val="003F6D58"/>
    <w:rsid w:val="003F6E6A"/>
    <w:rsid w:val="003F6EE2"/>
    <w:rsid w:val="003F6FDF"/>
    <w:rsid w:val="003F7264"/>
    <w:rsid w:val="003F730E"/>
    <w:rsid w:val="003F734D"/>
    <w:rsid w:val="003F7541"/>
    <w:rsid w:val="003F782E"/>
    <w:rsid w:val="003F7852"/>
    <w:rsid w:val="003F79D9"/>
    <w:rsid w:val="003F7AE6"/>
    <w:rsid w:val="003F7C93"/>
    <w:rsid w:val="003F7DA6"/>
    <w:rsid w:val="003F7EF4"/>
    <w:rsid w:val="0040003B"/>
    <w:rsid w:val="00400235"/>
    <w:rsid w:val="004003A8"/>
    <w:rsid w:val="004003D5"/>
    <w:rsid w:val="00400438"/>
    <w:rsid w:val="00400464"/>
    <w:rsid w:val="00400475"/>
    <w:rsid w:val="0040050A"/>
    <w:rsid w:val="004005B7"/>
    <w:rsid w:val="004006F8"/>
    <w:rsid w:val="0040075B"/>
    <w:rsid w:val="00400A6E"/>
    <w:rsid w:val="00400DD8"/>
    <w:rsid w:val="00401555"/>
    <w:rsid w:val="0040185B"/>
    <w:rsid w:val="00401A23"/>
    <w:rsid w:val="00401B0C"/>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ADD"/>
    <w:rsid w:val="00402B55"/>
    <w:rsid w:val="00402B5E"/>
    <w:rsid w:val="00402DEC"/>
    <w:rsid w:val="00402F5E"/>
    <w:rsid w:val="00402F89"/>
    <w:rsid w:val="004030A4"/>
    <w:rsid w:val="0040316C"/>
    <w:rsid w:val="0040322B"/>
    <w:rsid w:val="0040326F"/>
    <w:rsid w:val="00403350"/>
    <w:rsid w:val="0040356D"/>
    <w:rsid w:val="004035B8"/>
    <w:rsid w:val="0040360A"/>
    <w:rsid w:val="00403899"/>
    <w:rsid w:val="00403AB3"/>
    <w:rsid w:val="00403C11"/>
    <w:rsid w:val="00403C92"/>
    <w:rsid w:val="00403D1E"/>
    <w:rsid w:val="00403D84"/>
    <w:rsid w:val="004040C9"/>
    <w:rsid w:val="00404241"/>
    <w:rsid w:val="00404653"/>
    <w:rsid w:val="004047C9"/>
    <w:rsid w:val="00404AD0"/>
    <w:rsid w:val="00404E8F"/>
    <w:rsid w:val="00404F14"/>
    <w:rsid w:val="004052DF"/>
    <w:rsid w:val="004053A3"/>
    <w:rsid w:val="004054A4"/>
    <w:rsid w:val="00405634"/>
    <w:rsid w:val="00405713"/>
    <w:rsid w:val="004058FD"/>
    <w:rsid w:val="004059EA"/>
    <w:rsid w:val="00405A18"/>
    <w:rsid w:val="00405A3B"/>
    <w:rsid w:val="00405BB1"/>
    <w:rsid w:val="00405BB4"/>
    <w:rsid w:val="00405DAA"/>
    <w:rsid w:val="00405DED"/>
    <w:rsid w:val="00405E69"/>
    <w:rsid w:val="00405E7F"/>
    <w:rsid w:val="00406075"/>
    <w:rsid w:val="004060F4"/>
    <w:rsid w:val="004060FF"/>
    <w:rsid w:val="004061C6"/>
    <w:rsid w:val="0040633F"/>
    <w:rsid w:val="00406757"/>
    <w:rsid w:val="004069A5"/>
    <w:rsid w:val="00406B3A"/>
    <w:rsid w:val="00406C2D"/>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8C8"/>
    <w:rsid w:val="00407B31"/>
    <w:rsid w:val="00407B96"/>
    <w:rsid w:val="00407C34"/>
    <w:rsid w:val="00407D0D"/>
    <w:rsid w:val="00407DC7"/>
    <w:rsid w:val="00407E5A"/>
    <w:rsid w:val="0041028F"/>
    <w:rsid w:val="004102D2"/>
    <w:rsid w:val="004102D9"/>
    <w:rsid w:val="004104B3"/>
    <w:rsid w:val="004104E0"/>
    <w:rsid w:val="0041073C"/>
    <w:rsid w:val="004109A7"/>
    <w:rsid w:val="00410D63"/>
    <w:rsid w:val="00411267"/>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93"/>
    <w:rsid w:val="004123D5"/>
    <w:rsid w:val="0041247A"/>
    <w:rsid w:val="004124D2"/>
    <w:rsid w:val="0041286E"/>
    <w:rsid w:val="004128DE"/>
    <w:rsid w:val="004129AD"/>
    <w:rsid w:val="00412A60"/>
    <w:rsid w:val="00412AF7"/>
    <w:rsid w:val="00412B42"/>
    <w:rsid w:val="00412B8B"/>
    <w:rsid w:val="00412BB5"/>
    <w:rsid w:val="00412C64"/>
    <w:rsid w:val="00412C78"/>
    <w:rsid w:val="00412CCB"/>
    <w:rsid w:val="00412F59"/>
    <w:rsid w:val="00412FEC"/>
    <w:rsid w:val="0041309D"/>
    <w:rsid w:val="004131EA"/>
    <w:rsid w:val="00413703"/>
    <w:rsid w:val="00413D86"/>
    <w:rsid w:val="00413F80"/>
    <w:rsid w:val="004141B4"/>
    <w:rsid w:val="00414361"/>
    <w:rsid w:val="004143A2"/>
    <w:rsid w:val="004143AC"/>
    <w:rsid w:val="004147BB"/>
    <w:rsid w:val="00414843"/>
    <w:rsid w:val="004148AA"/>
    <w:rsid w:val="004148C9"/>
    <w:rsid w:val="00414957"/>
    <w:rsid w:val="004149CB"/>
    <w:rsid w:val="00414A2D"/>
    <w:rsid w:val="00414B06"/>
    <w:rsid w:val="00414FAF"/>
    <w:rsid w:val="00415024"/>
    <w:rsid w:val="00415487"/>
    <w:rsid w:val="00415573"/>
    <w:rsid w:val="004155A2"/>
    <w:rsid w:val="00415741"/>
    <w:rsid w:val="00415854"/>
    <w:rsid w:val="00415AD6"/>
    <w:rsid w:val="00415B1F"/>
    <w:rsid w:val="00415BC7"/>
    <w:rsid w:val="00415D44"/>
    <w:rsid w:val="00416045"/>
    <w:rsid w:val="00416266"/>
    <w:rsid w:val="00416318"/>
    <w:rsid w:val="00416523"/>
    <w:rsid w:val="0041657F"/>
    <w:rsid w:val="00416625"/>
    <w:rsid w:val="00416871"/>
    <w:rsid w:val="00416897"/>
    <w:rsid w:val="00416B91"/>
    <w:rsid w:val="00416CBE"/>
    <w:rsid w:val="00416D41"/>
    <w:rsid w:val="00416E95"/>
    <w:rsid w:val="00416EC5"/>
    <w:rsid w:val="00417097"/>
    <w:rsid w:val="00417101"/>
    <w:rsid w:val="00417220"/>
    <w:rsid w:val="00417275"/>
    <w:rsid w:val="004172D8"/>
    <w:rsid w:val="00417316"/>
    <w:rsid w:val="00417601"/>
    <w:rsid w:val="00417814"/>
    <w:rsid w:val="00417893"/>
    <w:rsid w:val="004178C8"/>
    <w:rsid w:val="004179CD"/>
    <w:rsid w:val="00417B3C"/>
    <w:rsid w:val="00417C5E"/>
    <w:rsid w:val="00417C5F"/>
    <w:rsid w:val="00417DAF"/>
    <w:rsid w:val="00417E50"/>
    <w:rsid w:val="00417EDD"/>
    <w:rsid w:val="00417EFB"/>
    <w:rsid w:val="00420099"/>
    <w:rsid w:val="00420137"/>
    <w:rsid w:val="00420286"/>
    <w:rsid w:val="00420414"/>
    <w:rsid w:val="0042069A"/>
    <w:rsid w:val="004207CD"/>
    <w:rsid w:val="00420891"/>
    <w:rsid w:val="00420AC0"/>
    <w:rsid w:val="00420BBC"/>
    <w:rsid w:val="00420BC7"/>
    <w:rsid w:val="00420BCA"/>
    <w:rsid w:val="00420C54"/>
    <w:rsid w:val="004212C7"/>
    <w:rsid w:val="0042141D"/>
    <w:rsid w:val="00421476"/>
    <w:rsid w:val="0042149E"/>
    <w:rsid w:val="004215FE"/>
    <w:rsid w:val="004216A8"/>
    <w:rsid w:val="004216B4"/>
    <w:rsid w:val="004218BE"/>
    <w:rsid w:val="00421C92"/>
    <w:rsid w:val="00421EA7"/>
    <w:rsid w:val="00421F2E"/>
    <w:rsid w:val="004223E4"/>
    <w:rsid w:val="004225DA"/>
    <w:rsid w:val="00422617"/>
    <w:rsid w:val="0042296C"/>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845"/>
    <w:rsid w:val="00423883"/>
    <w:rsid w:val="0042392C"/>
    <w:rsid w:val="00423A89"/>
    <w:rsid w:val="00423C62"/>
    <w:rsid w:val="00423D01"/>
    <w:rsid w:val="00423D2C"/>
    <w:rsid w:val="00423D6C"/>
    <w:rsid w:val="00423E82"/>
    <w:rsid w:val="004240C6"/>
    <w:rsid w:val="004244B6"/>
    <w:rsid w:val="004245BD"/>
    <w:rsid w:val="004248D6"/>
    <w:rsid w:val="00424CCC"/>
    <w:rsid w:val="00424CE8"/>
    <w:rsid w:val="00425001"/>
    <w:rsid w:val="00425022"/>
    <w:rsid w:val="00425033"/>
    <w:rsid w:val="0042511B"/>
    <w:rsid w:val="0042511C"/>
    <w:rsid w:val="0042519F"/>
    <w:rsid w:val="00425474"/>
    <w:rsid w:val="0042560A"/>
    <w:rsid w:val="004256C1"/>
    <w:rsid w:val="00425852"/>
    <w:rsid w:val="00425935"/>
    <w:rsid w:val="00425986"/>
    <w:rsid w:val="004259CD"/>
    <w:rsid w:val="004259D2"/>
    <w:rsid w:val="00425A30"/>
    <w:rsid w:val="00425BEF"/>
    <w:rsid w:val="00425BF3"/>
    <w:rsid w:val="00425E81"/>
    <w:rsid w:val="00425F76"/>
    <w:rsid w:val="00426052"/>
    <w:rsid w:val="004260E4"/>
    <w:rsid w:val="004260FA"/>
    <w:rsid w:val="00426278"/>
    <w:rsid w:val="00426388"/>
    <w:rsid w:val="00426541"/>
    <w:rsid w:val="00426704"/>
    <w:rsid w:val="0042680B"/>
    <w:rsid w:val="00426902"/>
    <w:rsid w:val="00426915"/>
    <w:rsid w:val="00426A62"/>
    <w:rsid w:val="00426B97"/>
    <w:rsid w:val="00426BD0"/>
    <w:rsid w:val="00426BE3"/>
    <w:rsid w:val="00426DDD"/>
    <w:rsid w:val="00426F4E"/>
    <w:rsid w:val="004272A7"/>
    <w:rsid w:val="00427393"/>
    <w:rsid w:val="004275CC"/>
    <w:rsid w:val="00427778"/>
    <w:rsid w:val="004277AB"/>
    <w:rsid w:val="0042793A"/>
    <w:rsid w:val="00427960"/>
    <w:rsid w:val="00427A2D"/>
    <w:rsid w:val="00427C51"/>
    <w:rsid w:val="00430015"/>
    <w:rsid w:val="00430331"/>
    <w:rsid w:val="00430334"/>
    <w:rsid w:val="004307B1"/>
    <w:rsid w:val="00430830"/>
    <w:rsid w:val="00430A0A"/>
    <w:rsid w:val="00430D53"/>
    <w:rsid w:val="00430DC7"/>
    <w:rsid w:val="00430E95"/>
    <w:rsid w:val="004310CA"/>
    <w:rsid w:val="004311E6"/>
    <w:rsid w:val="00431409"/>
    <w:rsid w:val="00431674"/>
    <w:rsid w:val="00431767"/>
    <w:rsid w:val="00431773"/>
    <w:rsid w:val="004318A7"/>
    <w:rsid w:val="00431B58"/>
    <w:rsid w:val="00431B8C"/>
    <w:rsid w:val="00431CB4"/>
    <w:rsid w:val="00431F34"/>
    <w:rsid w:val="00432288"/>
    <w:rsid w:val="004322D9"/>
    <w:rsid w:val="004323EF"/>
    <w:rsid w:val="00432652"/>
    <w:rsid w:val="00432684"/>
    <w:rsid w:val="004327B2"/>
    <w:rsid w:val="00432801"/>
    <w:rsid w:val="0043298D"/>
    <w:rsid w:val="004329D5"/>
    <w:rsid w:val="004329D9"/>
    <w:rsid w:val="00432B5B"/>
    <w:rsid w:val="00432C61"/>
    <w:rsid w:val="00432D10"/>
    <w:rsid w:val="00432EA6"/>
    <w:rsid w:val="00432F15"/>
    <w:rsid w:val="00433100"/>
    <w:rsid w:val="00433297"/>
    <w:rsid w:val="004332A6"/>
    <w:rsid w:val="00433319"/>
    <w:rsid w:val="00433344"/>
    <w:rsid w:val="0043343A"/>
    <w:rsid w:val="004337B5"/>
    <w:rsid w:val="00433914"/>
    <w:rsid w:val="0043399F"/>
    <w:rsid w:val="00433ACF"/>
    <w:rsid w:val="00433BAC"/>
    <w:rsid w:val="00433DB9"/>
    <w:rsid w:val="00433FF6"/>
    <w:rsid w:val="00434279"/>
    <w:rsid w:val="004342BF"/>
    <w:rsid w:val="004345F3"/>
    <w:rsid w:val="00434A26"/>
    <w:rsid w:val="00434B5C"/>
    <w:rsid w:val="00434C70"/>
    <w:rsid w:val="00434CE3"/>
    <w:rsid w:val="00434E39"/>
    <w:rsid w:val="0043507C"/>
    <w:rsid w:val="00435308"/>
    <w:rsid w:val="00435372"/>
    <w:rsid w:val="00435380"/>
    <w:rsid w:val="004356CC"/>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B14"/>
    <w:rsid w:val="00437C68"/>
    <w:rsid w:val="00437C6F"/>
    <w:rsid w:val="00437CB6"/>
    <w:rsid w:val="00437EEB"/>
    <w:rsid w:val="00440131"/>
    <w:rsid w:val="004401F5"/>
    <w:rsid w:val="004405F4"/>
    <w:rsid w:val="00440922"/>
    <w:rsid w:val="0044095F"/>
    <w:rsid w:val="00440A81"/>
    <w:rsid w:val="00440AAA"/>
    <w:rsid w:val="00440B39"/>
    <w:rsid w:val="00440D18"/>
    <w:rsid w:val="00440D2F"/>
    <w:rsid w:val="00440FEE"/>
    <w:rsid w:val="00441147"/>
    <w:rsid w:val="0044126B"/>
    <w:rsid w:val="0044128F"/>
    <w:rsid w:val="0044149E"/>
    <w:rsid w:val="004414F5"/>
    <w:rsid w:val="004415B7"/>
    <w:rsid w:val="0044194B"/>
    <w:rsid w:val="004419C4"/>
    <w:rsid w:val="00441A10"/>
    <w:rsid w:val="00441A98"/>
    <w:rsid w:val="00441DA5"/>
    <w:rsid w:val="00441E1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32A6"/>
    <w:rsid w:val="00443746"/>
    <w:rsid w:val="004437DF"/>
    <w:rsid w:val="00443FF8"/>
    <w:rsid w:val="00444117"/>
    <w:rsid w:val="00444191"/>
    <w:rsid w:val="004441EE"/>
    <w:rsid w:val="00444314"/>
    <w:rsid w:val="00444396"/>
    <w:rsid w:val="004444DC"/>
    <w:rsid w:val="004446A2"/>
    <w:rsid w:val="00444AC0"/>
    <w:rsid w:val="00444AF1"/>
    <w:rsid w:val="00444BBD"/>
    <w:rsid w:val="00444CA4"/>
    <w:rsid w:val="00444CED"/>
    <w:rsid w:val="00444DD7"/>
    <w:rsid w:val="00444E7F"/>
    <w:rsid w:val="00444E9A"/>
    <w:rsid w:val="00445223"/>
    <w:rsid w:val="00445436"/>
    <w:rsid w:val="00445461"/>
    <w:rsid w:val="0044572A"/>
    <w:rsid w:val="0044593B"/>
    <w:rsid w:val="00445B15"/>
    <w:rsid w:val="00445B31"/>
    <w:rsid w:val="00445BC6"/>
    <w:rsid w:val="00445E45"/>
    <w:rsid w:val="00445E5C"/>
    <w:rsid w:val="00445E8B"/>
    <w:rsid w:val="00445FCE"/>
    <w:rsid w:val="004460EE"/>
    <w:rsid w:val="00446304"/>
    <w:rsid w:val="00446315"/>
    <w:rsid w:val="00446481"/>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36"/>
    <w:rsid w:val="00447555"/>
    <w:rsid w:val="004479F7"/>
    <w:rsid w:val="00447A80"/>
    <w:rsid w:val="00447E78"/>
    <w:rsid w:val="004500A7"/>
    <w:rsid w:val="004501DD"/>
    <w:rsid w:val="004504FC"/>
    <w:rsid w:val="0045050D"/>
    <w:rsid w:val="00450924"/>
    <w:rsid w:val="00450F20"/>
    <w:rsid w:val="00450F33"/>
    <w:rsid w:val="0045115C"/>
    <w:rsid w:val="0045123D"/>
    <w:rsid w:val="00451340"/>
    <w:rsid w:val="004513A0"/>
    <w:rsid w:val="00451628"/>
    <w:rsid w:val="004516AB"/>
    <w:rsid w:val="004518D3"/>
    <w:rsid w:val="004518D5"/>
    <w:rsid w:val="00451DFF"/>
    <w:rsid w:val="00451F77"/>
    <w:rsid w:val="004522D6"/>
    <w:rsid w:val="004524DD"/>
    <w:rsid w:val="004524ED"/>
    <w:rsid w:val="0045268C"/>
    <w:rsid w:val="0045296E"/>
    <w:rsid w:val="00452AD2"/>
    <w:rsid w:val="00452C3C"/>
    <w:rsid w:val="00452EE0"/>
    <w:rsid w:val="00452EE3"/>
    <w:rsid w:val="00452FE6"/>
    <w:rsid w:val="00453014"/>
    <w:rsid w:val="004532E0"/>
    <w:rsid w:val="004532E5"/>
    <w:rsid w:val="00453367"/>
    <w:rsid w:val="00453434"/>
    <w:rsid w:val="00453485"/>
    <w:rsid w:val="00453658"/>
    <w:rsid w:val="00453757"/>
    <w:rsid w:val="004538A2"/>
    <w:rsid w:val="00453AB2"/>
    <w:rsid w:val="00453AF0"/>
    <w:rsid w:val="00453C30"/>
    <w:rsid w:val="00453C72"/>
    <w:rsid w:val="00453CC8"/>
    <w:rsid w:val="00453DD1"/>
    <w:rsid w:val="00454085"/>
    <w:rsid w:val="00454157"/>
    <w:rsid w:val="00454179"/>
    <w:rsid w:val="0045428C"/>
    <w:rsid w:val="00454455"/>
    <w:rsid w:val="00454519"/>
    <w:rsid w:val="00454788"/>
    <w:rsid w:val="004547DD"/>
    <w:rsid w:val="0045481A"/>
    <w:rsid w:val="00454B7B"/>
    <w:rsid w:val="00454D7A"/>
    <w:rsid w:val="004550EB"/>
    <w:rsid w:val="004552BD"/>
    <w:rsid w:val="004552ED"/>
    <w:rsid w:val="004554DB"/>
    <w:rsid w:val="00455794"/>
    <w:rsid w:val="004557FF"/>
    <w:rsid w:val="004559D9"/>
    <w:rsid w:val="00455AF6"/>
    <w:rsid w:val="00455B3F"/>
    <w:rsid w:val="00455D70"/>
    <w:rsid w:val="00455EB3"/>
    <w:rsid w:val="00455F55"/>
    <w:rsid w:val="00456167"/>
    <w:rsid w:val="00456207"/>
    <w:rsid w:val="004566C7"/>
    <w:rsid w:val="00456B19"/>
    <w:rsid w:val="00456B8D"/>
    <w:rsid w:val="00456C67"/>
    <w:rsid w:val="00456DC7"/>
    <w:rsid w:val="00456F7B"/>
    <w:rsid w:val="00456F98"/>
    <w:rsid w:val="0045710D"/>
    <w:rsid w:val="00457215"/>
    <w:rsid w:val="004573AB"/>
    <w:rsid w:val="0045757F"/>
    <w:rsid w:val="004575C6"/>
    <w:rsid w:val="004575C8"/>
    <w:rsid w:val="0045779A"/>
    <w:rsid w:val="004577B3"/>
    <w:rsid w:val="004577C7"/>
    <w:rsid w:val="00457855"/>
    <w:rsid w:val="00457BDD"/>
    <w:rsid w:val="00457C55"/>
    <w:rsid w:val="00457CFA"/>
    <w:rsid w:val="00457D2D"/>
    <w:rsid w:val="00457E9B"/>
    <w:rsid w:val="00457EF0"/>
    <w:rsid w:val="00457F82"/>
    <w:rsid w:val="00460040"/>
    <w:rsid w:val="00460083"/>
    <w:rsid w:val="00460085"/>
    <w:rsid w:val="00460159"/>
    <w:rsid w:val="00460264"/>
    <w:rsid w:val="004603C9"/>
    <w:rsid w:val="004604C4"/>
    <w:rsid w:val="004604CE"/>
    <w:rsid w:val="004604FE"/>
    <w:rsid w:val="004606AA"/>
    <w:rsid w:val="004606F3"/>
    <w:rsid w:val="00460719"/>
    <w:rsid w:val="00460777"/>
    <w:rsid w:val="004607B0"/>
    <w:rsid w:val="004607C5"/>
    <w:rsid w:val="00460916"/>
    <w:rsid w:val="00460979"/>
    <w:rsid w:val="00460BE6"/>
    <w:rsid w:val="00460E59"/>
    <w:rsid w:val="00461018"/>
    <w:rsid w:val="004611FC"/>
    <w:rsid w:val="004612F5"/>
    <w:rsid w:val="00461307"/>
    <w:rsid w:val="0046158D"/>
    <w:rsid w:val="004615F4"/>
    <w:rsid w:val="0046165E"/>
    <w:rsid w:val="00461784"/>
    <w:rsid w:val="004617E1"/>
    <w:rsid w:val="00461AF8"/>
    <w:rsid w:val="00461BFD"/>
    <w:rsid w:val="00461CF7"/>
    <w:rsid w:val="00461D41"/>
    <w:rsid w:val="00461D91"/>
    <w:rsid w:val="00461DAB"/>
    <w:rsid w:val="00461DD1"/>
    <w:rsid w:val="00462050"/>
    <w:rsid w:val="004622D6"/>
    <w:rsid w:val="0046244A"/>
    <w:rsid w:val="004626A2"/>
    <w:rsid w:val="004628FE"/>
    <w:rsid w:val="00462A50"/>
    <w:rsid w:val="00462A85"/>
    <w:rsid w:val="00463046"/>
    <w:rsid w:val="0046310C"/>
    <w:rsid w:val="004635D9"/>
    <w:rsid w:val="00463614"/>
    <w:rsid w:val="00463B5C"/>
    <w:rsid w:val="00463B5F"/>
    <w:rsid w:val="00463C87"/>
    <w:rsid w:val="00463E32"/>
    <w:rsid w:val="00463ED2"/>
    <w:rsid w:val="00464123"/>
    <w:rsid w:val="00464417"/>
    <w:rsid w:val="0046453F"/>
    <w:rsid w:val="00464540"/>
    <w:rsid w:val="00464614"/>
    <w:rsid w:val="004648FB"/>
    <w:rsid w:val="0046493A"/>
    <w:rsid w:val="00464A8C"/>
    <w:rsid w:val="004651B1"/>
    <w:rsid w:val="004652CE"/>
    <w:rsid w:val="00465443"/>
    <w:rsid w:val="004655CA"/>
    <w:rsid w:val="004655EC"/>
    <w:rsid w:val="0046566A"/>
    <w:rsid w:val="00465728"/>
    <w:rsid w:val="004657DF"/>
    <w:rsid w:val="00465DFB"/>
    <w:rsid w:val="00465FC5"/>
    <w:rsid w:val="0046604A"/>
    <w:rsid w:val="00466082"/>
    <w:rsid w:val="00466112"/>
    <w:rsid w:val="0046642D"/>
    <w:rsid w:val="004665EA"/>
    <w:rsid w:val="00466837"/>
    <w:rsid w:val="0046686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DE7"/>
    <w:rsid w:val="00467E6A"/>
    <w:rsid w:val="00467F16"/>
    <w:rsid w:val="00467F45"/>
    <w:rsid w:val="0047019E"/>
    <w:rsid w:val="004701EF"/>
    <w:rsid w:val="0047037D"/>
    <w:rsid w:val="0047038A"/>
    <w:rsid w:val="00470630"/>
    <w:rsid w:val="00470704"/>
    <w:rsid w:val="0047074E"/>
    <w:rsid w:val="0047093F"/>
    <w:rsid w:val="00470995"/>
    <w:rsid w:val="00470AB3"/>
    <w:rsid w:val="00470B9D"/>
    <w:rsid w:val="00470C38"/>
    <w:rsid w:val="00470CE9"/>
    <w:rsid w:val="00470D9C"/>
    <w:rsid w:val="00470EEA"/>
    <w:rsid w:val="00470F52"/>
    <w:rsid w:val="0047107A"/>
    <w:rsid w:val="00471184"/>
    <w:rsid w:val="00471348"/>
    <w:rsid w:val="0047135E"/>
    <w:rsid w:val="0047145F"/>
    <w:rsid w:val="004714C8"/>
    <w:rsid w:val="004714E1"/>
    <w:rsid w:val="00471640"/>
    <w:rsid w:val="0047175A"/>
    <w:rsid w:val="00471764"/>
    <w:rsid w:val="004717CC"/>
    <w:rsid w:val="0047194D"/>
    <w:rsid w:val="00471AFB"/>
    <w:rsid w:val="00471C86"/>
    <w:rsid w:val="00471DA8"/>
    <w:rsid w:val="00471E3D"/>
    <w:rsid w:val="00471E80"/>
    <w:rsid w:val="004720C1"/>
    <w:rsid w:val="00472105"/>
    <w:rsid w:val="00472165"/>
    <w:rsid w:val="004721D0"/>
    <w:rsid w:val="00472247"/>
    <w:rsid w:val="00472352"/>
    <w:rsid w:val="0047244C"/>
    <w:rsid w:val="00472467"/>
    <w:rsid w:val="00472B6B"/>
    <w:rsid w:val="00472BB1"/>
    <w:rsid w:val="00472C4F"/>
    <w:rsid w:val="00472DE3"/>
    <w:rsid w:val="00472F4E"/>
    <w:rsid w:val="00473017"/>
    <w:rsid w:val="004731BD"/>
    <w:rsid w:val="00473466"/>
    <w:rsid w:val="004734D9"/>
    <w:rsid w:val="0047353C"/>
    <w:rsid w:val="0047364E"/>
    <w:rsid w:val="004736CA"/>
    <w:rsid w:val="00473752"/>
    <w:rsid w:val="00473841"/>
    <w:rsid w:val="004738CA"/>
    <w:rsid w:val="00473A22"/>
    <w:rsid w:val="00473B10"/>
    <w:rsid w:val="00473C7E"/>
    <w:rsid w:val="00473D20"/>
    <w:rsid w:val="00473DF1"/>
    <w:rsid w:val="00473F1D"/>
    <w:rsid w:val="00473F33"/>
    <w:rsid w:val="00474033"/>
    <w:rsid w:val="0047403B"/>
    <w:rsid w:val="00474152"/>
    <w:rsid w:val="00474160"/>
    <w:rsid w:val="00474195"/>
    <w:rsid w:val="0047438D"/>
    <w:rsid w:val="004743CC"/>
    <w:rsid w:val="004744FF"/>
    <w:rsid w:val="0047478C"/>
    <w:rsid w:val="00474833"/>
    <w:rsid w:val="00474ABC"/>
    <w:rsid w:val="00474CF7"/>
    <w:rsid w:val="00475124"/>
    <w:rsid w:val="0047513E"/>
    <w:rsid w:val="00475214"/>
    <w:rsid w:val="004753C3"/>
    <w:rsid w:val="0047560D"/>
    <w:rsid w:val="0047606C"/>
    <w:rsid w:val="004760CE"/>
    <w:rsid w:val="004761A5"/>
    <w:rsid w:val="004763BF"/>
    <w:rsid w:val="00476456"/>
    <w:rsid w:val="0047663A"/>
    <w:rsid w:val="00476D0D"/>
    <w:rsid w:val="00476E8B"/>
    <w:rsid w:val="00476FF4"/>
    <w:rsid w:val="00477233"/>
    <w:rsid w:val="00477688"/>
    <w:rsid w:val="00477900"/>
    <w:rsid w:val="00477953"/>
    <w:rsid w:val="00477B6D"/>
    <w:rsid w:val="00477BEC"/>
    <w:rsid w:val="00477C6C"/>
    <w:rsid w:val="00480137"/>
    <w:rsid w:val="0048040C"/>
    <w:rsid w:val="00480489"/>
    <w:rsid w:val="004804DC"/>
    <w:rsid w:val="00480599"/>
    <w:rsid w:val="004807AF"/>
    <w:rsid w:val="0048081E"/>
    <w:rsid w:val="00480921"/>
    <w:rsid w:val="00480938"/>
    <w:rsid w:val="0048099E"/>
    <w:rsid w:val="004809D4"/>
    <w:rsid w:val="00480AF5"/>
    <w:rsid w:val="00480B1B"/>
    <w:rsid w:val="00480B6E"/>
    <w:rsid w:val="00480CA9"/>
    <w:rsid w:val="00480D73"/>
    <w:rsid w:val="00480D9D"/>
    <w:rsid w:val="00480F65"/>
    <w:rsid w:val="0048108C"/>
    <w:rsid w:val="004811D4"/>
    <w:rsid w:val="00481203"/>
    <w:rsid w:val="00481225"/>
    <w:rsid w:val="00481243"/>
    <w:rsid w:val="00481449"/>
    <w:rsid w:val="00481647"/>
    <w:rsid w:val="0048169F"/>
    <w:rsid w:val="00481791"/>
    <w:rsid w:val="004818A6"/>
    <w:rsid w:val="0048198E"/>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3F3"/>
    <w:rsid w:val="00483491"/>
    <w:rsid w:val="004836EE"/>
    <w:rsid w:val="004838DE"/>
    <w:rsid w:val="00483912"/>
    <w:rsid w:val="004839F3"/>
    <w:rsid w:val="00483A8B"/>
    <w:rsid w:val="00483DC3"/>
    <w:rsid w:val="00483E5A"/>
    <w:rsid w:val="0048408C"/>
    <w:rsid w:val="004840AB"/>
    <w:rsid w:val="004842B1"/>
    <w:rsid w:val="004842F0"/>
    <w:rsid w:val="00484308"/>
    <w:rsid w:val="004843FA"/>
    <w:rsid w:val="004846E0"/>
    <w:rsid w:val="00484830"/>
    <w:rsid w:val="00484CF3"/>
    <w:rsid w:val="00484E85"/>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D98"/>
    <w:rsid w:val="00486F30"/>
    <w:rsid w:val="00486FAF"/>
    <w:rsid w:val="004870B5"/>
    <w:rsid w:val="0048729D"/>
    <w:rsid w:val="004872EF"/>
    <w:rsid w:val="00487374"/>
    <w:rsid w:val="004873A3"/>
    <w:rsid w:val="00487407"/>
    <w:rsid w:val="00487669"/>
    <w:rsid w:val="00487A70"/>
    <w:rsid w:val="00487AEE"/>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5E2"/>
    <w:rsid w:val="00490662"/>
    <w:rsid w:val="00490710"/>
    <w:rsid w:val="0049081E"/>
    <w:rsid w:val="0049083F"/>
    <w:rsid w:val="0049091C"/>
    <w:rsid w:val="0049094C"/>
    <w:rsid w:val="00490A6B"/>
    <w:rsid w:val="00490B91"/>
    <w:rsid w:val="00490D0D"/>
    <w:rsid w:val="00490D77"/>
    <w:rsid w:val="00491046"/>
    <w:rsid w:val="00491166"/>
    <w:rsid w:val="0049120A"/>
    <w:rsid w:val="0049130C"/>
    <w:rsid w:val="0049138E"/>
    <w:rsid w:val="004913AC"/>
    <w:rsid w:val="00491450"/>
    <w:rsid w:val="0049149F"/>
    <w:rsid w:val="0049152D"/>
    <w:rsid w:val="00491B42"/>
    <w:rsid w:val="00491C3E"/>
    <w:rsid w:val="00491C81"/>
    <w:rsid w:val="00491CCF"/>
    <w:rsid w:val="00491D42"/>
    <w:rsid w:val="00491FC5"/>
    <w:rsid w:val="0049202B"/>
    <w:rsid w:val="0049214E"/>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3B9C"/>
    <w:rsid w:val="004945E4"/>
    <w:rsid w:val="0049465C"/>
    <w:rsid w:val="00494772"/>
    <w:rsid w:val="00494862"/>
    <w:rsid w:val="004948E2"/>
    <w:rsid w:val="0049493B"/>
    <w:rsid w:val="0049496A"/>
    <w:rsid w:val="00494A24"/>
    <w:rsid w:val="00494A5A"/>
    <w:rsid w:val="00494BFD"/>
    <w:rsid w:val="00494C26"/>
    <w:rsid w:val="00494DB0"/>
    <w:rsid w:val="004950EF"/>
    <w:rsid w:val="0049524F"/>
    <w:rsid w:val="004952CE"/>
    <w:rsid w:val="004953D4"/>
    <w:rsid w:val="004954B8"/>
    <w:rsid w:val="004955AF"/>
    <w:rsid w:val="0049569E"/>
    <w:rsid w:val="00495815"/>
    <w:rsid w:val="00495A47"/>
    <w:rsid w:val="00495B24"/>
    <w:rsid w:val="00495D74"/>
    <w:rsid w:val="00495D8B"/>
    <w:rsid w:val="004964A4"/>
    <w:rsid w:val="004964B4"/>
    <w:rsid w:val="004964F8"/>
    <w:rsid w:val="00496698"/>
    <w:rsid w:val="00496738"/>
    <w:rsid w:val="00496868"/>
    <w:rsid w:val="00496A07"/>
    <w:rsid w:val="00496A15"/>
    <w:rsid w:val="00496BF9"/>
    <w:rsid w:val="00496C56"/>
    <w:rsid w:val="00496D20"/>
    <w:rsid w:val="00496D51"/>
    <w:rsid w:val="00496D7D"/>
    <w:rsid w:val="00496DF0"/>
    <w:rsid w:val="00496E15"/>
    <w:rsid w:val="00497034"/>
    <w:rsid w:val="00497042"/>
    <w:rsid w:val="00497094"/>
    <w:rsid w:val="0049712E"/>
    <w:rsid w:val="00497338"/>
    <w:rsid w:val="00497385"/>
    <w:rsid w:val="0049742E"/>
    <w:rsid w:val="00497A9B"/>
    <w:rsid w:val="00497B85"/>
    <w:rsid w:val="00497C82"/>
    <w:rsid w:val="00497EC5"/>
    <w:rsid w:val="00497F61"/>
    <w:rsid w:val="00497FA7"/>
    <w:rsid w:val="004A0022"/>
    <w:rsid w:val="004A01D5"/>
    <w:rsid w:val="004A02B4"/>
    <w:rsid w:val="004A0523"/>
    <w:rsid w:val="004A0648"/>
    <w:rsid w:val="004A0659"/>
    <w:rsid w:val="004A074E"/>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EB"/>
    <w:rsid w:val="004A22FD"/>
    <w:rsid w:val="004A23F0"/>
    <w:rsid w:val="004A26E2"/>
    <w:rsid w:val="004A29B3"/>
    <w:rsid w:val="004A2A17"/>
    <w:rsid w:val="004A2BEB"/>
    <w:rsid w:val="004A2DD7"/>
    <w:rsid w:val="004A2E2D"/>
    <w:rsid w:val="004A2EA3"/>
    <w:rsid w:val="004A2FAB"/>
    <w:rsid w:val="004A3126"/>
    <w:rsid w:val="004A331A"/>
    <w:rsid w:val="004A33B7"/>
    <w:rsid w:val="004A344B"/>
    <w:rsid w:val="004A34F2"/>
    <w:rsid w:val="004A3568"/>
    <w:rsid w:val="004A3698"/>
    <w:rsid w:val="004A3714"/>
    <w:rsid w:val="004A3AB0"/>
    <w:rsid w:val="004A3F34"/>
    <w:rsid w:val="004A41A3"/>
    <w:rsid w:val="004A41E4"/>
    <w:rsid w:val="004A42EC"/>
    <w:rsid w:val="004A4356"/>
    <w:rsid w:val="004A470E"/>
    <w:rsid w:val="004A486C"/>
    <w:rsid w:val="004A4C0D"/>
    <w:rsid w:val="004A4CFF"/>
    <w:rsid w:val="004A4F1E"/>
    <w:rsid w:val="004A4F97"/>
    <w:rsid w:val="004A51FE"/>
    <w:rsid w:val="004A5533"/>
    <w:rsid w:val="004A59E9"/>
    <w:rsid w:val="004A5AA0"/>
    <w:rsid w:val="004A5D48"/>
    <w:rsid w:val="004A5E6A"/>
    <w:rsid w:val="004A617E"/>
    <w:rsid w:val="004A61B9"/>
    <w:rsid w:val="004A61D8"/>
    <w:rsid w:val="004A62AF"/>
    <w:rsid w:val="004A6513"/>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A7E7E"/>
    <w:rsid w:val="004B0129"/>
    <w:rsid w:val="004B017A"/>
    <w:rsid w:val="004B0290"/>
    <w:rsid w:val="004B0579"/>
    <w:rsid w:val="004B05A3"/>
    <w:rsid w:val="004B0678"/>
    <w:rsid w:val="004B06F4"/>
    <w:rsid w:val="004B0742"/>
    <w:rsid w:val="004B0747"/>
    <w:rsid w:val="004B076F"/>
    <w:rsid w:val="004B0786"/>
    <w:rsid w:val="004B0825"/>
    <w:rsid w:val="004B0A28"/>
    <w:rsid w:val="004B0A48"/>
    <w:rsid w:val="004B0BE0"/>
    <w:rsid w:val="004B0E69"/>
    <w:rsid w:val="004B0F2D"/>
    <w:rsid w:val="004B0F42"/>
    <w:rsid w:val="004B12DE"/>
    <w:rsid w:val="004B14A5"/>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99A"/>
    <w:rsid w:val="004B2ACD"/>
    <w:rsid w:val="004B2AFC"/>
    <w:rsid w:val="004B30B2"/>
    <w:rsid w:val="004B30DD"/>
    <w:rsid w:val="004B3128"/>
    <w:rsid w:val="004B31D4"/>
    <w:rsid w:val="004B331E"/>
    <w:rsid w:val="004B37A8"/>
    <w:rsid w:val="004B38BF"/>
    <w:rsid w:val="004B3A08"/>
    <w:rsid w:val="004B3A9C"/>
    <w:rsid w:val="004B3B65"/>
    <w:rsid w:val="004B3D65"/>
    <w:rsid w:val="004B3E7D"/>
    <w:rsid w:val="004B3F0D"/>
    <w:rsid w:val="004B403B"/>
    <w:rsid w:val="004B4132"/>
    <w:rsid w:val="004B463D"/>
    <w:rsid w:val="004B47ED"/>
    <w:rsid w:val="004B49B2"/>
    <w:rsid w:val="004B49C6"/>
    <w:rsid w:val="004B4D93"/>
    <w:rsid w:val="004B506E"/>
    <w:rsid w:val="004B50CE"/>
    <w:rsid w:val="004B519B"/>
    <w:rsid w:val="004B5204"/>
    <w:rsid w:val="004B531E"/>
    <w:rsid w:val="004B54B4"/>
    <w:rsid w:val="004B5570"/>
    <w:rsid w:val="004B5595"/>
    <w:rsid w:val="004B5A09"/>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C2F"/>
    <w:rsid w:val="004B7E0F"/>
    <w:rsid w:val="004B7E3D"/>
    <w:rsid w:val="004B7F3E"/>
    <w:rsid w:val="004C0413"/>
    <w:rsid w:val="004C051A"/>
    <w:rsid w:val="004C0708"/>
    <w:rsid w:val="004C07C1"/>
    <w:rsid w:val="004C08A1"/>
    <w:rsid w:val="004C08B2"/>
    <w:rsid w:val="004C09ED"/>
    <w:rsid w:val="004C09F4"/>
    <w:rsid w:val="004C0C90"/>
    <w:rsid w:val="004C0E1E"/>
    <w:rsid w:val="004C0E6C"/>
    <w:rsid w:val="004C103E"/>
    <w:rsid w:val="004C114A"/>
    <w:rsid w:val="004C143F"/>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AD6"/>
    <w:rsid w:val="004C2C72"/>
    <w:rsid w:val="004C2E1A"/>
    <w:rsid w:val="004C2EF7"/>
    <w:rsid w:val="004C2F28"/>
    <w:rsid w:val="004C2F55"/>
    <w:rsid w:val="004C2FC8"/>
    <w:rsid w:val="004C323D"/>
    <w:rsid w:val="004C33AE"/>
    <w:rsid w:val="004C3A98"/>
    <w:rsid w:val="004C3BAD"/>
    <w:rsid w:val="004C3C89"/>
    <w:rsid w:val="004C3D42"/>
    <w:rsid w:val="004C3D96"/>
    <w:rsid w:val="004C40B0"/>
    <w:rsid w:val="004C40D8"/>
    <w:rsid w:val="004C453D"/>
    <w:rsid w:val="004C49F7"/>
    <w:rsid w:val="004C4A10"/>
    <w:rsid w:val="004C4A68"/>
    <w:rsid w:val="004C4C3A"/>
    <w:rsid w:val="004C4F8A"/>
    <w:rsid w:val="004C5009"/>
    <w:rsid w:val="004C5232"/>
    <w:rsid w:val="004C566D"/>
    <w:rsid w:val="004C589D"/>
    <w:rsid w:val="004C5C96"/>
    <w:rsid w:val="004C5DBB"/>
    <w:rsid w:val="004C5E2A"/>
    <w:rsid w:val="004C6034"/>
    <w:rsid w:val="004C607E"/>
    <w:rsid w:val="004C60AE"/>
    <w:rsid w:val="004C6184"/>
    <w:rsid w:val="004C61D9"/>
    <w:rsid w:val="004C6325"/>
    <w:rsid w:val="004C63BF"/>
    <w:rsid w:val="004C6495"/>
    <w:rsid w:val="004C64A1"/>
    <w:rsid w:val="004C6508"/>
    <w:rsid w:val="004C6518"/>
    <w:rsid w:val="004C65A8"/>
    <w:rsid w:val="004C6933"/>
    <w:rsid w:val="004C6A00"/>
    <w:rsid w:val="004C6A7E"/>
    <w:rsid w:val="004C6D14"/>
    <w:rsid w:val="004C6D85"/>
    <w:rsid w:val="004C6DB5"/>
    <w:rsid w:val="004C6DE3"/>
    <w:rsid w:val="004C7197"/>
    <w:rsid w:val="004C738B"/>
    <w:rsid w:val="004C75E6"/>
    <w:rsid w:val="004C78C9"/>
    <w:rsid w:val="004C78CF"/>
    <w:rsid w:val="004C7A99"/>
    <w:rsid w:val="004C7B0C"/>
    <w:rsid w:val="004C7C67"/>
    <w:rsid w:val="004C7CE2"/>
    <w:rsid w:val="004C7F9A"/>
    <w:rsid w:val="004C7FDD"/>
    <w:rsid w:val="004D0158"/>
    <w:rsid w:val="004D0159"/>
    <w:rsid w:val="004D02FF"/>
    <w:rsid w:val="004D07A8"/>
    <w:rsid w:val="004D097D"/>
    <w:rsid w:val="004D0E80"/>
    <w:rsid w:val="004D0F87"/>
    <w:rsid w:val="004D102D"/>
    <w:rsid w:val="004D1103"/>
    <w:rsid w:val="004D1274"/>
    <w:rsid w:val="004D15D3"/>
    <w:rsid w:val="004D1680"/>
    <w:rsid w:val="004D1924"/>
    <w:rsid w:val="004D1B8C"/>
    <w:rsid w:val="004D1BFB"/>
    <w:rsid w:val="004D1CDC"/>
    <w:rsid w:val="004D1D52"/>
    <w:rsid w:val="004D1F6E"/>
    <w:rsid w:val="004D1FFE"/>
    <w:rsid w:val="004D255A"/>
    <w:rsid w:val="004D25AB"/>
    <w:rsid w:val="004D267F"/>
    <w:rsid w:val="004D2733"/>
    <w:rsid w:val="004D276F"/>
    <w:rsid w:val="004D2854"/>
    <w:rsid w:val="004D28FC"/>
    <w:rsid w:val="004D2932"/>
    <w:rsid w:val="004D2A66"/>
    <w:rsid w:val="004D2AB8"/>
    <w:rsid w:val="004D2C54"/>
    <w:rsid w:val="004D2CDD"/>
    <w:rsid w:val="004D2E7A"/>
    <w:rsid w:val="004D315D"/>
    <w:rsid w:val="004D35A5"/>
    <w:rsid w:val="004D35E1"/>
    <w:rsid w:val="004D36C7"/>
    <w:rsid w:val="004D36E0"/>
    <w:rsid w:val="004D39CC"/>
    <w:rsid w:val="004D3B02"/>
    <w:rsid w:val="004D4005"/>
    <w:rsid w:val="004D407B"/>
    <w:rsid w:val="004D4096"/>
    <w:rsid w:val="004D414D"/>
    <w:rsid w:val="004D4184"/>
    <w:rsid w:val="004D424B"/>
    <w:rsid w:val="004D45E3"/>
    <w:rsid w:val="004D4648"/>
    <w:rsid w:val="004D481F"/>
    <w:rsid w:val="004D4AAB"/>
    <w:rsid w:val="004D4AB7"/>
    <w:rsid w:val="004D4CBF"/>
    <w:rsid w:val="004D4E72"/>
    <w:rsid w:val="004D4EE7"/>
    <w:rsid w:val="004D4FF2"/>
    <w:rsid w:val="004D508A"/>
    <w:rsid w:val="004D51D3"/>
    <w:rsid w:val="004D52CC"/>
    <w:rsid w:val="004D52F4"/>
    <w:rsid w:val="004D5327"/>
    <w:rsid w:val="004D5676"/>
    <w:rsid w:val="004D56E5"/>
    <w:rsid w:val="004D58ED"/>
    <w:rsid w:val="004D5D11"/>
    <w:rsid w:val="004D63C7"/>
    <w:rsid w:val="004D69A0"/>
    <w:rsid w:val="004D6A08"/>
    <w:rsid w:val="004D6B8C"/>
    <w:rsid w:val="004D6C26"/>
    <w:rsid w:val="004D6E39"/>
    <w:rsid w:val="004D6E9C"/>
    <w:rsid w:val="004D6FA5"/>
    <w:rsid w:val="004D7363"/>
    <w:rsid w:val="004D73CF"/>
    <w:rsid w:val="004D73E3"/>
    <w:rsid w:val="004D75C5"/>
    <w:rsid w:val="004D774D"/>
    <w:rsid w:val="004D782C"/>
    <w:rsid w:val="004D787A"/>
    <w:rsid w:val="004D7973"/>
    <w:rsid w:val="004D7B16"/>
    <w:rsid w:val="004D7D0E"/>
    <w:rsid w:val="004D7EFC"/>
    <w:rsid w:val="004D7F20"/>
    <w:rsid w:val="004E00FD"/>
    <w:rsid w:val="004E01B6"/>
    <w:rsid w:val="004E0244"/>
    <w:rsid w:val="004E03AB"/>
    <w:rsid w:val="004E0630"/>
    <w:rsid w:val="004E0649"/>
    <w:rsid w:val="004E077D"/>
    <w:rsid w:val="004E0783"/>
    <w:rsid w:val="004E07A8"/>
    <w:rsid w:val="004E07E4"/>
    <w:rsid w:val="004E082C"/>
    <w:rsid w:val="004E09EF"/>
    <w:rsid w:val="004E0A2B"/>
    <w:rsid w:val="004E0D02"/>
    <w:rsid w:val="004E11BF"/>
    <w:rsid w:val="004E135C"/>
    <w:rsid w:val="004E136F"/>
    <w:rsid w:val="004E13B4"/>
    <w:rsid w:val="004E1437"/>
    <w:rsid w:val="004E1A3F"/>
    <w:rsid w:val="004E1D7E"/>
    <w:rsid w:val="004E1DD6"/>
    <w:rsid w:val="004E2028"/>
    <w:rsid w:val="004E243F"/>
    <w:rsid w:val="004E255A"/>
    <w:rsid w:val="004E2643"/>
    <w:rsid w:val="004E2722"/>
    <w:rsid w:val="004E28BF"/>
    <w:rsid w:val="004E2A12"/>
    <w:rsid w:val="004E2A81"/>
    <w:rsid w:val="004E2A8F"/>
    <w:rsid w:val="004E2B21"/>
    <w:rsid w:val="004E2B47"/>
    <w:rsid w:val="004E2D25"/>
    <w:rsid w:val="004E2EFB"/>
    <w:rsid w:val="004E3031"/>
    <w:rsid w:val="004E30D4"/>
    <w:rsid w:val="004E30D7"/>
    <w:rsid w:val="004E3253"/>
    <w:rsid w:val="004E325E"/>
    <w:rsid w:val="004E32DE"/>
    <w:rsid w:val="004E37B6"/>
    <w:rsid w:val="004E3A2F"/>
    <w:rsid w:val="004E3B96"/>
    <w:rsid w:val="004E3DF8"/>
    <w:rsid w:val="004E3F17"/>
    <w:rsid w:val="004E3F4A"/>
    <w:rsid w:val="004E402E"/>
    <w:rsid w:val="004E407A"/>
    <w:rsid w:val="004E4342"/>
    <w:rsid w:val="004E4572"/>
    <w:rsid w:val="004E45DA"/>
    <w:rsid w:val="004E46D8"/>
    <w:rsid w:val="004E4AEB"/>
    <w:rsid w:val="004E4B53"/>
    <w:rsid w:val="004E4C4D"/>
    <w:rsid w:val="004E4D38"/>
    <w:rsid w:val="004E4DDB"/>
    <w:rsid w:val="004E4F01"/>
    <w:rsid w:val="004E52D3"/>
    <w:rsid w:val="004E56CF"/>
    <w:rsid w:val="004E5803"/>
    <w:rsid w:val="004E5A5C"/>
    <w:rsid w:val="004E5B13"/>
    <w:rsid w:val="004E5E83"/>
    <w:rsid w:val="004E5FA1"/>
    <w:rsid w:val="004E61AA"/>
    <w:rsid w:val="004E626E"/>
    <w:rsid w:val="004E6415"/>
    <w:rsid w:val="004E6500"/>
    <w:rsid w:val="004E66E0"/>
    <w:rsid w:val="004E68EF"/>
    <w:rsid w:val="004E6A0F"/>
    <w:rsid w:val="004E6BBD"/>
    <w:rsid w:val="004E6E39"/>
    <w:rsid w:val="004E701A"/>
    <w:rsid w:val="004E70D4"/>
    <w:rsid w:val="004E7247"/>
    <w:rsid w:val="004E72B5"/>
    <w:rsid w:val="004E73C1"/>
    <w:rsid w:val="004E74CB"/>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B6F"/>
    <w:rsid w:val="004F0D31"/>
    <w:rsid w:val="004F0E03"/>
    <w:rsid w:val="004F0FEC"/>
    <w:rsid w:val="004F11C2"/>
    <w:rsid w:val="004F1359"/>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46"/>
    <w:rsid w:val="004F3550"/>
    <w:rsid w:val="004F35A0"/>
    <w:rsid w:val="004F35E5"/>
    <w:rsid w:val="004F375F"/>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5C"/>
    <w:rsid w:val="004F55A6"/>
    <w:rsid w:val="004F57FF"/>
    <w:rsid w:val="004F5852"/>
    <w:rsid w:val="004F587D"/>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AF9"/>
    <w:rsid w:val="004F6C67"/>
    <w:rsid w:val="004F6D06"/>
    <w:rsid w:val="004F7010"/>
    <w:rsid w:val="004F74F7"/>
    <w:rsid w:val="004F7519"/>
    <w:rsid w:val="004F755C"/>
    <w:rsid w:val="004F764D"/>
    <w:rsid w:val="004F7D1B"/>
    <w:rsid w:val="004F7D3E"/>
    <w:rsid w:val="004F7F39"/>
    <w:rsid w:val="005000E2"/>
    <w:rsid w:val="005002A3"/>
    <w:rsid w:val="00500310"/>
    <w:rsid w:val="005003E5"/>
    <w:rsid w:val="00500589"/>
    <w:rsid w:val="00500606"/>
    <w:rsid w:val="00500909"/>
    <w:rsid w:val="0050095C"/>
    <w:rsid w:val="00500D1A"/>
    <w:rsid w:val="00500DC0"/>
    <w:rsid w:val="00500EC0"/>
    <w:rsid w:val="00500F9D"/>
    <w:rsid w:val="0050112D"/>
    <w:rsid w:val="005013E6"/>
    <w:rsid w:val="005014BA"/>
    <w:rsid w:val="005017A9"/>
    <w:rsid w:val="005017CF"/>
    <w:rsid w:val="005018D5"/>
    <w:rsid w:val="0050195D"/>
    <w:rsid w:val="00501A37"/>
    <w:rsid w:val="00501BA6"/>
    <w:rsid w:val="00501CD6"/>
    <w:rsid w:val="00501D15"/>
    <w:rsid w:val="00502196"/>
    <w:rsid w:val="005024D9"/>
    <w:rsid w:val="00502564"/>
    <w:rsid w:val="0050261F"/>
    <w:rsid w:val="00502760"/>
    <w:rsid w:val="005027E7"/>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81"/>
    <w:rsid w:val="005035DB"/>
    <w:rsid w:val="005035E5"/>
    <w:rsid w:val="00503667"/>
    <w:rsid w:val="00503720"/>
    <w:rsid w:val="0050379B"/>
    <w:rsid w:val="00503824"/>
    <w:rsid w:val="00503828"/>
    <w:rsid w:val="00503AAD"/>
    <w:rsid w:val="00503C44"/>
    <w:rsid w:val="00503C54"/>
    <w:rsid w:val="00503CF4"/>
    <w:rsid w:val="00503DA0"/>
    <w:rsid w:val="00503F76"/>
    <w:rsid w:val="00504108"/>
    <w:rsid w:val="0050410B"/>
    <w:rsid w:val="00504597"/>
    <w:rsid w:val="005047F1"/>
    <w:rsid w:val="0050483C"/>
    <w:rsid w:val="005048D0"/>
    <w:rsid w:val="0050490F"/>
    <w:rsid w:val="00504968"/>
    <w:rsid w:val="00504AE2"/>
    <w:rsid w:val="00504AF9"/>
    <w:rsid w:val="00504BA1"/>
    <w:rsid w:val="005051E3"/>
    <w:rsid w:val="00505231"/>
    <w:rsid w:val="0050537B"/>
    <w:rsid w:val="0050541B"/>
    <w:rsid w:val="00505854"/>
    <w:rsid w:val="005059C8"/>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6A7"/>
    <w:rsid w:val="0050690B"/>
    <w:rsid w:val="00506BC3"/>
    <w:rsid w:val="00506E7D"/>
    <w:rsid w:val="00506E88"/>
    <w:rsid w:val="00507051"/>
    <w:rsid w:val="005071CD"/>
    <w:rsid w:val="00507269"/>
    <w:rsid w:val="0050728D"/>
    <w:rsid w:val="005074E4"/>
    <w:rsid w:val="00507692"/>
    <w:rsid w:val="0050781D"/>
    <w:rsid w:val="005078CA"/>
    <w:rsid w:val="00507D76"/>
    <w:rsid w:val="00507FD0"/>
    <w:rsid w:val="00510228"/>
    <w:rsid w:val="005103A2"/>
    <w:rsid w:val="005103BA"/>
    <w:rsid w:val="00510400"/>
    <w:rsid w:val="00510410"/>
    <w:rsid w:val="00510501"/>
    <w:rsid w:val="005105D6"/>
    <w:rsid w:val="0051089E"/>
    <w:rsid w:val="00510953"/>
    <w:rsid w:val="00510ADE"/>
    <w:rsid w:val="00510BB2"/>
    <w:rsid w:val="00510BBD"/>
    <w:rsid w:val="00510BCD"/>
    <w:rsid w:val="00510D89"/>
    <w:rsid w:val="00510E2C"/>
    <w:rsid w:val="00510ED2"/>
    <w:rsid w:val="00510FFC"/>
    <w:rsid w:val="0051105D"/>
    <w:rsid w:val="00511340"/>
    <w:rsid w:val="0051134E"/>
    <w:rsid w:val="00511363"/>
    <w:rsid w:val="005114AB"/>
    <w:rsid w:val="0051164E"/>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465"/>
    <w:rsid w:val="00513657"/>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BBE"/>
    <w:rsid w:val="00514D33"/>
    <w:rsid w:val="00514DA8"/>
    <w:rsid w:val="00514F86"/>
    <w:rsid w:val="0051506B"/>
    <w:rsid w:val="005154E4"/>
    <w:rsid w:val="00515742"/>
    <w:rsid w:val="005157B1"/>
    <w:rsid w:val="00515B83"/>
    <w:rsid w:val="00515E97"/>
    <w:rsid w:val="00516102"/>
    <w:rsid w:val="00516547"/>
    <w:rsid w:val="00516551"/>
    <w:rsid w:val="0051667C"/>
    <w:rsid w:val="005166AE"/>
    <w:rsid w:val="0051684A"/>
    <w:rsid w:val="0051698D"/>
    <w:rsid w:val="00516ABB"/>
    <w:rsid w:val="00516C9A"/>
    <w:rsid w:val="00516D39"/>
    <w:rsid w:val="00516D4A"/>
    <w:rsid w:val="00516D71"/>
    <w:rsid w:val="00516DAB"/>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0DC8"/>
    <w:rsid w:val="00520EFA"/>
    <w:rsid w:val="00521090"/>
    <w:rsid w:val="005212EF"/>
    <w:rsid w:val="005216A7"/>
    <w:rsid w:val="005216F2"/>
    <w:rsid w:val="005216F6"/>
    <w:rsid w:val="005216FA"/>
    <w:rsid w:val="0052176B"/>
    <w:rsid w:val="00521A14"/>
    <w:rsid w:val="00521AD7"/>
    <w:rsid w:val="00521B04"/>
    <w:rsid w:val="00521D10"/>
    <w:rsid w:val="00522315"/>
    <w:rsid w:val="005223EE"/>
    <w:rsid w:val="00522605"/>
    <w:rsid w:val="0052266E"/>
    <w:rsid w:val="00522674"/>
    <w:rsid w:val="005229C0"/>
    <w:rsid w:val="00522A0A"/>
    <w:rsid w:val="00522A16"/>
    <w:rsid w:val="00522B26"/>
    <w:rsid w:val="00522E0D"/>
    <w:rsid w:val="00522E51"/>
    <w:rsid w:val="00522ECB"/>
    <w:rsid w:val="00523163"/>
    <w:rsid w:val="00523257"/>
    <w:rsid w:val="005232A7"/>
    <w:rsid w:val="0052333A"/>
    <w:rsid w:val="0052341D"/>
    <w:rsid w:val="005234C3"/>
    <w:rsid w:val="005234F2"/>
    <w:rsid w:val="005237CD"/>
    <w:rsid w:val="0052382E"/>
    <w:rsid w:val="00523AE4"/>
    <w:rsid w:val="00523CED"/>
    <w:rsid w:val="0052406E"/>
    <w:rsid w:val="005240C9"/>
    <w:rsid w:val="005241D4"/>
    <w:rsid w:val="00524358"/>
    <w:rsid w:val="005243D6"/>
    <w:rsid w:val="005243DB"/>
    <w:rsid w:val="0052449F"/>
    <w:rsid w:val="0052466C"/>
    <w:rsid w:val="0052476A"/>
    <w:rsid w:val="00524855"/>
    <w:rsid w:val="005248C8"/>
    <w:rsid w:val="005249B1"/>
    <w:rsid w:val="00524A22"/>
    <w:rsid w:val="00524BE4"/>
    <w:rsid w:val="00524D7B"/>
    <w:rsid w:val="00525041"/>
    <w:rsid w:val="00525105"/>
    <w:rsid w:val="005251B7"/>
    <w:rsid w:val="00525279"/>
    <w:rsid w:val="00525358"/>
    <w:rsid w:val="00525367"/>
    <w:rsid w:val="005253F5"/>
    <w:rsid w:val="00525530"/>
    <w:rsid w:val="005256A6"/>
    <w:rsid w:val="00525814"/>
    <w:rsid w:val="005259EB"/>
    <w:rsid w:val="00525A3C"/>
    <w:rsid w:val="00525B5B"/>
    <w:rsid w:val="00525BDD"/>
    <w:rsid w:val="00525C18"/>
    <w:rsid w:val="00525C9E"/>
    <w:rsid w:val="00525D0C"/>
    <w:rsid w:val="00525DB0"/>
    <w:rsid w:val="00525FC4"/>
    <w:rsid w:val="005262B0"/>
    <w:rsid w:val="0052656D"/>
    <w:rsid w:val="005266D8"/>
    <w:rsid w:val="005266FB"/>
    <w:rsid w:val="00526A52"/>
    <w:rsid w:val="00526E78"/>
    <w:rsid w:val="00526FEA"/>
    <w:rsid w:val="00527007"/>
    <w:rsid w:val="005271CF"/>
    <w:rsid w:val="005274FD"/>
    <w:rsid w:val="0052758C"/>
    <w:rsid w:val="0052762E"/>
    <w:rsid w:val="00527A39"/>
    <w:rsid w:val="00530001"/>
    <w:rsid w:val="0053026D"/>
    <w:rsid w:val="005302A4"/>
    <w:rsid w:val="005302E8"/>
    <w:rsid w:val="00530398"/>
    <w:rsid w:val="0053078B"/>
    <w:rsid w:val="00530795"/>
    <w:rsid w:val="00530883"/>
    <w:rsid w:val="0053089E"/>
    <w:rsid w:val="005308F4"/>
    <w:rsid w:val="00530906"/>
    <w:rsid w:val="005309E4"/>
    <w:rsid w:val="00530A67"/>
    <w:rsid w:val="00530ADC"/>
    <w:rsid w:val="00530B24"/>
    <w:rsid w:val="00530BE5"/>
    <w:rsid w:val="00530C35"/>
    <w:rsid w:val="00530D72"/>
    <w:rsid w:val="00530D74"/>
    <w:rsid w:val="00530D80"/>
    <w:rsid w:val="00530E1F"/>
    <w:rsid w:val="00530E4E"/>
    <w:rsid w:val="00530FC2"/>
    <w:rsid w:val="005311E1"/>
    <w:rsid w:val="0053123E"/>
    <w:rsid w:val="005312D6"/>
    <w:rsid w:val="00531736"/>
    <w:rsid w:val="00531922"/>
    <w:rsid w:val="00531A07"/>
    <w:rsid w:val="00531B45"/>
    <w:rsid w:val="00531C77"/>
    <w:rsid w:val="00531DFE"/>
    <w:rsid w:val="00531E4B"/>
    <w:rsid w:val="00531E59"/>
    <w:rsid w:val="00531EB6"/>
    <w:rsid w:val="00531ECB"/>
    <w:rsid w:val="00531F7E"/>
    <w:rsid w:val="00531FC4"/>
    <w:rsid w:val="0053202E"/>
    <w:rsid w:val="0053214B"/>
    <w:rsid w:val="00532422"/>
    <w:rsid w:val="005324E1"/>
    <w:rsid w:val="005325AA"/>
    <w:rsid w:val="00532960"/>
    <w:rsid w:val="005331D5"/>
    <w:rsid w:val="00533270"/>
    <w:rsid w:val="005334A7"/>
    <w:rsid w:val="00533556"/>
    <w:rsid w:val="005335A5"/>
    <w:rsid w:val="005335BE"/>
    <w:rsid w:val="005339DE"/>
    <w:rsid w:val="00533A2F"/>
    <w:rsid w:val="00533C0A"/>
    <w:rsid w:val="00533C4D"/>
    <w:rsid w:val="00533C66"/>
    <w:rsid w:val="00533CE3"/>
    <w:rsid w:val="00534139"/>
    <w:rsid w:val="0053433E"/>
    <w:rsid w:val="00534343"/>
    <w:rsid w:val="005343BD"/>
    <w:rsid w:val="005344B0"/>
    <w:rsid w:val="00534543"/>
    <w:rsid w:val="005345BB"/>
    <w:rsid w:val="00534688"/>
    <w:rsid w:val="0053476B"/>
    <w:rsid w:val="00534C43"/>
    <w:rsid w:val="00534D08"/>
    <w:rsid w:val="005355FC"/>
    <w:rsid w:val="0053580F"/>
    <w:rsid w:val="005358B2"/>
    <w:rsid w:val="00535AC7"/>
    <w:rsid w:val="00535B25"/>
    <w:rsid w:val="00535D91"/>
    <w:rsid w:val="00536027"/>
    <w:rsid w:val="00536138"/>
    <w:rsid w:val="0053617C"/>
    <w:rsid w:val="005362C9"/>
    <w:rsid w:val="005363E0"/>
    <w:rsid w:val="005367E0"/>
    <w:rsid w:val="00536AB6"/>
    <w:rsid w:val="00536BC0"/>
    <w:rsid w:val="00536DF3"/>
    <w:rsid w:val="00536F97"/>
    <w:rsid w:val="00536FCC"/>
    <w:rsid w:val="005373C3"/>
    <w:rsid w:val="0053749B"/>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49"/>
    <w:rsid w:val="00541674"/>
    <w:rsid w:val="00541D89"/>
    <w:rsid w:val="00541E60"/>
    <w:rsid w:val="0054200E"/>
    <w:rsid w:val="00542038"/>
    <w:rsid w:val="00542071"/>
    <w:rsid w:val="005422E9"/>
    <w:rsid w:val="005423BF"/>
    <w:rsid w:val="005426FD"/>
    <w:rsid w:val="00542726"/>
    <w:rsid w:val="00542763"/>
    <w:rsid w:val="005427D5"/>
    <w:rsid w:val="00542937"/>
    <w:rsid w:val="00542A90"/>
    <w:rsid w:val="00542ABF"/>
    <w:rsid w:val="00542C44"/>
    <w:rsid w:val="00542C64"/>
    <w:rsid w:val="00542CED"/>
    <w:rsid w:val="00542D20"/>
    <w:rsid w:val="00542DA0"/>
    <w:rsid w:val="00542DF1"/>
    <w:rsid w:val="00542E10"/>
    <w:rsid w:val="005431B3"/>
    <w:rsid w:val="0054320F"/>
    <w:rsid w:val="00543263"/>
    <w:rsid w:val="00543285"/>
    <w:rsid w:val="00543332"/>
    <w:rsid w:val="00543652"/>
    <w:rsid w:val="00543820"/>
    <w:rsid w:val="00543B3B"/>
    <w:rsid w:val="00543C21"/>
    <w:rsid w:val="00543EF2"/>
    <w:rsid w:val="00543F0B"/>
    <w:rsid w:val="00543F85"/>
    <w:rsid w:val="00543F90"/>
    <w:rsid w:val="0054401E"/>
    <w:rsid w:val="0054405D"/>
    <w:rsid w:val="005440E7"/>
    <w:rsid w:val="0054411F"/>
    <w:rsid w:val="00544122"/>
    <w:rsid w:val="0054449B"/>
    <w:rsid w:val="005444BD"/>
    <w:rsid w:val="005444E3"/>
    <w:rsid w:val="00544517"/>
    <w:rsid w:val="0054466C"/>
    <w:rsid w:val="00544678"/>
    <w:rsid w:val="00544823"/>
    <w:rsid w:val="0054485D"/>
    <w:rsid w:val="0054489B"/>
    <w:rsid w:val="00544914"/>
    <w:rsid w:val="00544B95"/>
    <w:rsid w:val="00544BD1"/>
    <w:rsid w:val="00544C53"/>
    <w:rsid w:val="00544C6D"/>
    <w:rsid w:val="00544CC5"/>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573"/>
    <w:rsid w:val="0054764A"/>
    <w:rsid w:val="00547653"/>
    <w:rsid w:val="005476CE"/>
    <w:rsid w:val="00547873"/>
    <w:rsid w:val="00547997"/>
    <w:rsid w:val="00547B23"/>
    <w:rsid w:val="00550081"/>
    <w:rsid w:val="0055012F"/>
    <w:rsid w:val="005502C7"/>
    <w:rsid w:val="005503CE"/>
    <w:rsid w:val="005504E8"/>
    <w:rsid w:val="005504EF"/>
    <w:rsid w:val="00550561"/>
    <w:rsid w:val="00550655"/>
    <w:rsid w:val="0055070A"/>
    <w:rsid w:val="00550786"/>
    <w:rsid w:val="005509BF"/>
    <w:rsid w:val="00550B3E"/>
    <w:rsid w:val="00550C3B"/>
    <w:rsid w:val="00550EC7"/>
    <w:rsid w:val="005510A5"/>
    <w:rsid w:val="005510FF"/>
    <w:rsid w:val="00551159"/>
    <w:rsid w:val="00551193"/>
    <w:rsid w:val="005511DD"/>
    <w:rsid w:val="0055172D"/>
    <w:rsid w:val="0055175B"/>
    <w:rsid w:val="00551822"/>
    <w:rsid w:val="00551E94"/>
    <w:rsid w:val="00551F87"/>
    <w:rsid w:val="00552103"/>
    <w:rsid w:val="0055225F"/>
    <w:rsid w:val="0055239E"/>
    <w:rsid w:val="00552491"/>
    <w:rsid w:val="00552496"/>
    <w:rsid w:val="005524DB"/>
    <w:rsid w:val="005525AA"/>
    <w:rsid w:val="0055263E"/>
    <w:rsid w:val="00552654"/>
    <w:rsid w:val="00552681"/>
    <w:rsid w:val="0055297E"/>
    <w:rsid w:val="00552B2F"/>
    <w:rsid w:val="00552C39"/>
    <w:rsid w:val="00552C3B"/>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4DA"/>
    <w:rsid w:val="00554509"/>
    <w:rsid w:val="00554611"/>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9F7"/>
    <w:rsid w:val="00555A57"/>
    <w:rsid w:val="00555B01"/>
    <w:rsid w:val="00555BF8"/>
    <w:rsid w:val="00555CAD"/>
    <w:rsid w:val="00555D5B"/>
    <w:rsid w:val="00555EE0"/>
    <w:rsid w:val="00555F74"/>
    <w:rsid w:val="00555FB4"/>
    <w:rsid w:val="00556148"/>
    <w:rsid w:val="00556309"/>
    <w:rsid w:val="00556420"/>
    <w:rsid w:val="0055646E"/>
    <w:rsid w:val="0055681E"/>
    <w:rsid w:val="00556B2D"/>
    <w:rsid w:val="00556B67"/>
    <w:rsid w:val="00556E0C"/>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6C3"/>
    <w:rsid w:val="00560788"/>
    <w:rsid w:val="005607D9"/>
    <w:rsid w:val="005608A6"/>
    <w:rsid w:val="00560B32"/>
    <w:rsid w:val="00560CC8"/>
    <w:rsid w:val="00560DF0"/>
    <w:rsid w:val="00560FC9"/>
    <w:rsid w:val="00561057"/>
    <w:rsid w:val="00561062"/>
    <w:rsid w:val="0056110A"/>
    <w:rsid w:val="00561338"/>
    <w:rsid w:val="00561340"/>
    <w:rsid w:val="00561395"/>
    <w:rsid w:val="005614E9"/>
    <w:rsid w:val="005618DC"/>
    <w:rsid w:val="00561D40"/>
    <w:rsid w:val="00561D5F"/>
    <w:rsid w:val="00561F32"/>
    <w:rsid w:val="0056205A"/>
    <w:rsid w:val="00562219"/>
    <w:rsid w:val="0056230C"/>
    <w:rsid w:val="005623FF"/>
    <w:rsid w:val="00562528"/>
    <w:rsid w:val="005629E2"/>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3FB3"/>
    <w:rsid w:val="0056406C"/>
    <w:rsid w:val="00564135"/>
    <w:rsid w:val="005644E4"/>
    <w:rsid w:val="00564501"/>
    <w:rsid w:val="0056472B"/>
    <w:rsid w:val="0056497B"/>
    <w:rsid w:val="00564A4A"/>
    <w:rsid w:val="00564B3C"/>
    <w:rsid w:val="00564C75"/>
    <w:rsid w:val="00564C76"/>
    <w:rsid w:val="00564DC3"/>
    <w:rsid w:val="00565042"/>
    <w:rsid w:val="005651CC"/>
    <w:rsid w:val="005651D3"/>
    <w:rsid w:val="00565201"/>
    <w:rsid w:val="0056520C"/>
    <w:rsid w:val="00565330"/>
    <w:rsid w:val="005654B9"/>
    <w:rsid w:val="005655A8"/>
    <w:rsid w:val="00565680"/>
    <w:rsid w:val="00565AAB"/>
    <w:rsid w:val="00565D70"/>
    <w:rsid w:val="00565EE6"/>
    <w:rsid w:val="005663C7"/>
    <w:rsid w:val="0056663C"/>
    <w:rsid w:val="005666A1"/>
    <w:rsid w:val="005666B1"/>
    <w:rsid w:val="00566796"/>
    <w:rsid w:val="00566895"/>
    <w:rsid w:val="005668EC"/>
    <w:rsid w:val="005669A6"/>
    <w:rsid w:val="00566E48"/>
    <w:rsid w:val="00566F4B"/>
    <w:rsid w:val="005670B5"/>
    <w:rsid w:val="005672B4"/>
    <w:rsid w:val="005674BC"/>
    <w:rsid w:val="005674D5"/>
    <w:rsid w:val="00567713"/>
    <w:rsid w:val="0056771E"/>
    <w:rsid w:val="0056782A"/>
    <w:rsid w:val="00567A37"/>
    <w:rsid w:val="00567AD6"/>
    <w:rsid w:val="00567B1C"/>
    <w:rsid w:val="00567B44"/>
    <w:rsid w:val="00567BA3"/>
    <w:rsid w:val="00567C60"/>
    <w:rsid w:val="00567D8E"/>
    <w:rsid w:val="00570407"/>
    <w:rsid w:val="005705E1"/>
    <w:rsid w:val="00570715"/>
    <w:rsid w:val="00570722"/>
    <w:rsid w:val="00570723"/>
    <w:rsid w:val="00570851"/>
    <w:rsid w:val="00570965"/>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AFA"/>
    <w:rsid w:val="00571B6D"/>
    <w:rsid w:val="00571BB4"/>
    <w:rsid w:val="00571C57"/>
    <w:rsid w:val="00571C5E"/>
    <w:rsid w:val="00572114"/>
    <w:rsid w:val="00572145"/>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734"/>
    <w:rsid w:val="00573908"/>
    <w:rsid w:val="00573A0F"/>
    <w:rsid w:val="00573A56"/>
    <w:rsid w:val="00573AB9"/>
    <w:rsid w:val="00573D4A"/>
    <w:rsid w:val="00574395"/>
    <w:rsid w:val="005743A2"/>
    <w:rsid w:val="005743B8"/>
    <w:rsid w:val="00574453"/>
    <w:rsid w:val="00574579"/>
    <w:rsid w:val="005745D3"/>
    <w:rsid w:val="0057467A"/>
    <w:rsid w:val="005746F1"/>
    <w:rsid w:val="005748EE"/>
    <w:rsid w:val="005749D3"/>
    <w:rsid w:val="005749D9"/>
    <w:rsid w:val="00574BA5"/>
    <w:rsid w:val="00574BCE"/>
    <w:rsid w:val="00574FD8"/>
    <w:rsid w:val="00575062"/>
    <w:rsid w:val="0057511F"/>
    <w:rsid w:val="0057536E"/>
    <w:rsid w:val="00575406"/>
    <w:rsid w:val="00575448"/>
    <w:rsid w:val="00575466"/>
    <w:rsid w:val="00575549"/>
    <w:rsid w:val="0057579D"/>
    <w:rsid w:val="00575B1D"/>
    <w:rsid w:val="00575B8E"/>
    <w:rsid w:val="00575C25"/>
    <w:rsid w:val="00575D24"/>
    <w:rsid w:val="00575D34"/>
    <w:rsid w:val="00575DC2"/>
    <w:rsid w:val="00576022"/>
    <w:rsid w:val="00576036"/>
    <w:rsid w:val="00576052"/>
    <w:rsid w:val="005763BF"/>
    <w:rsid w:val="00576450"/>
    <w:rsid w:val="00576452"/>
    <w:rsid w:val="0057663F"/>
    <w:rsid w:val="00576742"/>
    <w:rsid w:val="00576AFC"/>
    <w:rsid w:val="00576DB6"/>
    <w:rsid w:val="00576E10"/>
    <w:rsid w:val="00576E5C"/>
    <w:rsid w:val="00576EB9"/>
    <w:rsid w:val="00576EE8"/>
    <w:rsid w:val="00577078"/>
    <w:rsid w:val="0057785A"/>
    <w:rsid w:val="00577B2C"/>
    <w:rsid w:val="00577C0F"/>
    <w:rsid w:val="00577D19"/>
    <w:rsid w:val="00577DCF"/>
    <w:rsid w:val="00577E8C"/>
    <w:rsid w:val="005800CF"/>
    <w:rsid w:val="00580314"/>
    <w:rsid w:val="00580378"/>
    <w:rsid w:val="005809AD"/>
    <w:rsid w:val="00580AF7"/>
    <w:rsid w:val="00580B17"/>
    <w:rsid w:val="00580D09"/>
    <w:rsid w:val="00580E03"/>
    <w:rsid w:val="00580E97"/>
    <w:rsid w:val="00581150"/>
    <w:rsid w:val="00581225"/>
    <w:rsid w:val="0058135E"/>
    <w:rsid w:val="00581402"/>
    <w:rsid w:val="005814DF"/>
    <w:rsid w:val="005816C2"/>
    <w:rsid w:val="005817C2"/>
    <w:rsid w:val="005817D9"/>
    <w:rsid w:val="005819E8"/>
    <w:rsid w:val="00581A15"/>
    <w:rsid w:val="00581B9A"/>
    <w:rsid w:val="00581BB3"/>
    <w:rsid w:val="00581DB6"/>
    <w:rsid w:val="00581DE9"/>
    <w:rsid w:val="00581DF6"/>
    <w:rsid w:val="0058216A"/>
    <w:rsid w:val="005823C7"/>
    <w:rsid w:val="005824D6"/>
    <w:rsid w:val="00582504"/>
    <w:rsid w:val="00582589"/>
    <w:rsid w:val="0058269B"/>
    <w:rsid w:val="005827EC"/>
    <w:rsid w:val="005827F5"/>
    <w:rsid w:val="00582A91"/>
    <w:rsid w:val="00582C14"/>
    <w:rsid w:val="00582DBF"/>
    <w:rsid w:val="00582E39"/>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2B8"/>
    <w:rsid w:val="005848A3"/>
    <w:rsid w:val="0058491C"/>
    <w:rsid w:val="005849A6"/>
    <w:rsid w:val="00584A41"/>
    <w:rsid w:val="00584CE5"/>
    <w:rsid w:val="00585316"/>
    <w:rsid w:val="005853A3"/>
    <w:rsid w:val="00585438"/>
    <w:rsid w:val="00585685"/>
    <w:rsid w:val="00585732"/>
    <w:rsid w:val="00585780"/>
    <w:rsid w:val="00585781"/>
    <w:rsid w:val="005857FA"/>
    <w:rsid w:val="00585948"/>
    <w:rsid w:val="0058597E"/>
    <w:rsid w:val="00585A52"/>
    <w:rsid w:val="00585ABB"/>
    <w:rsid w:val="00585B0D"/>
    <w:rsid w:val="00585FB9"/>
    <w:rsid w:val="00585FDB"/>
    <w:rsid w:val="00586138"/>
    <w:rsid w:val="0058628C"/>
    <w:rsid w:val="005862E6"/>
    <w:rsid w:val="005863BC"/>
    <w:rsid w:val="005863EA"/>
    <w:rsid w:val="00586460"/>
    <w:rsid w:val="00586619"/>
    <w:rsid w:val="0058663E"/>
    <w:rsid w:val="00586661"/>
    <w:rsid w:val="00586771"/>
    <w:rsid w:val="00586880"/>
    <w:rsid w:val="005869B0"/>
    <w:rsid w:val="005869DF"/>
    <w:rsid w:val="00586A48"/>
    <w:rsid w:val="00586BA9"/>
    <w:rsid w:val="00586C24"/>
    <w:rsid w:val="00586E8E"/>
    <w:rsid w:val="00586EC9"/>
    <w:rsid w:val="00587215"/>
    <w:rsid w:val="005874BF"/>
    <w:rsid w:val="0058753A"/>
    <w:rsid w:val="0058773B"/>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1D1"/>
    <w:rsid w:val="00591422"/>
    <w:rsid w:val="005914E2"/>
    <w:rsid w:val="005915ED"/>
    <w:rsid w:val="00591644"/>
    <w:rsid w:val="00591B21"/>
    <w:rsid w:val="00591C59"/>
    <w:rsid w:val="00591F44"/>
    <w:rsid w:val="00592052"/>
    <w:rsid w:val="0059228A"/>
    <w:rsid w:val="00592477"/>
    <w:rsid w:val="005925D0"/>
    <w:rsid w:val="00592652"/>
    <w:rsid w:val="0059265A"/>
    <w:rsid w:val="005929D6"/>
    <w:rsid w:val="005929E7"/>
    <w:rsid w:val="00592CCB"/>
    <w:rsid w:val="00592D35"/>
    <w:rsid w:val="00592DDD"/>
    <w:rsid w:val="00592DF8"/>
    <w:rsid w:val="00592F32"/>
    <w:rsid w:val="00593227"/>
    <w:rsid w:val="0059348A"/>
    <w:rsid w:val="005934A2"/>
    <w:rsid w:val="005935F6"/>
    <w:rsid w:val="0059375F"/>
    <w:rsid w:val="00593A48"/>
    <w:rsid w:val="00593B0B"/>
    <w:rsid w:val="00593CE9"/>
    <w:rsid w:val="0059425E"/>
    <w:rsid w:val="00594583"/>
    <w:rsid w:val="00594716"/>
    <w:rsid w:val="00594741"/>
    <w:rsid w:val="00594A29"/>
    <w:rsid w:val="00594A7A"/>
    <w:rsid w:val="00594C79"/>
    <w:rsid w:val="00594E0C"/>
    <w:rsid w:val="00594E21"/>
    <w:rsid w:val="0059501F"/>
    <w:rsid w:val="00595447"/>
    <w:rsid w:val="0059546D"/>
    <w:rsid w:val="005956C6"/>
    <w:rsid w:val="00595702"/>
    <w:rsid w:val="00595A0B"/>
    <w:rsid w:val="00595B16"/>
    <w:rsid w:val="00595C0E"/>
    <w:rsid w:val="00595C4B"/>
    <w:rsid w:val="00595D31"/>
    <w:rsid w:val="005960C2"/>
    <w:rsid w:val="0059611D"/>
    <w:rsid w:val="00596175"/>
    <w:rsid w:val="00596177"/>
    <w:rsid w:val="00596319"/>
    <w:rsid w:val="00596405"/>
    <w:rsid w:val="00596449"/>
    <w:rsid w:val="0059657C"/>
    <w:rsid w:val="00596843"/>
    <w:rsid w:val="005968CE"/>
    <w:rsid w:val="00596913"/>
    <w:rsid w:val="00596AE4"/>
    <w:rsid w:val="00596AF8"/>
    <w:rsid w:val="00596C2A"/>
    <w:rsid w:val="0059705A"/>
    <w:rsid w:val="00597659"/>
    <w:rsid w:val="0059769A"/>
    <w:rsid w:val="005978A2"/>
    <w:rsid w:val="00597A27"/>
    <w:rsid w:val="00597A3E"/>
    <w:rsid w:val="00597AC4"/>
    <w:rsid w:val="00597B4F"/>
    <w:rsid w:val="00597C33"/>
    <w:rsid w:val="00597C73"/>
    <w:rsid w:val="00597ED7"/>
    <w:rsid w:val="005A0093"/>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0FDD"/>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2F11"/>
    <w:rsid w:val="005A30C4"/>
    <w:rsid w:val="005A3105"/>
    <w:rsid w:val="005A3345"/>
    <w:rsid w:val="005A33FE"/>
    <w:rsid w:val="005A359E"/>
    <w:rsid w:val="005A3631"/>
    <w:rsid w:val="005A36B0"/>
    <w:rsid w:val="005A38CC"/>
    <w:rsid w:val="005A3996"/>
    <w:rsid w:val="005A3AC8"/>
    <w:rsid w:val="005A3D7D"/>
    <w:rsid w:val="005A3DA0"/>
    <w:rsid w:val="005A3EDA"/>
    <w:rsid w:val="005A438B"/>
    <w:rsid w:val="005A45DB"/>
    <w:rsid w:val="005A486E"/>
    <w:rsid w:val="005A4C86"/>
    <w:rsid w:val="005A4D0F"/>
    <w:rsid w:val="005A4DB4"/>
    <w:rsid w:val="005A4E1C"/>
    <w:rsid w:val="005A4E45"/>
    <w:rsid w:val="005A4E48"/>
    <w:rsid w:val="005A4EF8"/>
    <w:rsid w:val="005A4FDD"/>
    <w:rsid w:val="005A5026"/>
    <w:rsid w:val="005A5117"/>
    <w:rsid w:val="005A51A6"/>
    <w:rsid w:val="005A5215"/>
    <w:rsid w:val="005A5259"/>
    <w:rsid w:val="005A526B"/>
    <w:rsid w:val="005A53B3"/>
    <w:rsid w:val="005A54CC"/>
    <w:rsid w:val="005A55A7"/>
    <w:rsid w:val="005A56FB"/>
    <w:rsid w:val="005A5888"/>
    <w:rsid w:val="005A593C"/>
    <w:rsid w:val="005A59E0"/>
    <w:rsid w:val="005A5B37"/>
    <w:rsid w:val="005A5BCE"/>
    <w:rsid w:val="005A5D09"/>
    <w:rsid w:val="005A5D77"/>
    <w:rsid w:val="005A5F57"/>
    <w:rsid w:val="005A6093"/>
    <w:rsid w:val="005A611D"/>
    <w:rsid w:val="005A640D"/>
    <w:rsid w:val="005A6462"/>
    <w:rsid w:val="005A64D1"/>
    <w:rsid w:val="005A6612"/>
    <w:rsid w:val="005A67D6"/>
    <w:rsid w:val="005A68D5"/>
    <w:rsid w:val="005A69F2"/>
    <w:rsid w:val="005A6AA3"/>
    <w:rsid w:val="005A6F0D"/>
    <w:rsid w:val="005A6FA8"/>
    <w:rsid w:val="005A6FC3"/>
    <w:rsid w:val="005A706A"/>
    <w:rsid w:val="005A71D6"/>
    <w:rsid w:val="005A71F0"/>
    <w:rsid w:val="005A72BA"/>
    <w:rsid w:val="005A7426"/>
    <w:rsid w:val="005A75FB"/>
    <w:rsid w:val="005A7748"/>
    <w:rsid w:val="005A7885"/>
    <w:rsid w:val="005A7895"/>
    <w:rsid w:val="005A78FA"/>
    <w:rsid w:val="005A7924"/>
    <w:rsid w:val="005A7997"/>
    <w:rsid w:val="005A7B9B"/>
    <w:rsid w:val="005A7EBC"/>
    <w:rsid w:val="005A7EE5"/>
    <w:rsid w:val="005A7F00"/>
    <w:rsid w:val="005A7F4A"/>
    <w:rsid w:val="005A7F94"/>
    <w:rsid w:val="005B021C"/>
    <w:rsid w:val="005B02B1"/>
    <w:rsid w:val="005B02C8"/>
    <w:rsid w:val="005B0606"/>
    <w:rsid w:val="005B0733"/>
    <w:rsid w:val="005B0807"/>
    <w:rsid w:val="005B087F"/>
    <w:rsid w:val="005B0886"/>
    <w:rsid w:val="005B08A7"/>
    <w:rsid w:val="005B0992"/>
    <w:rsid w:val="005B0A4B"/>
    <w:rsid w:val="005B0A52"/>
    <w:rsid w:val="005B0ADB"/>
    <w:rsid w:val="005B0C4A"/>
    <w:rsid w:val="005B0CB1"/>
    <w:rsid w:val="005B0D0B"/>
    <w:rsid w:val="005B0E0D"/>
    <w:rsid w:val="005B1064"/>
    <w:rsid w:val="005B1160"/>
    <w:rsid w:val="005B1200"/>
    <w:rsid w:val="005B12C7"/>
    <w:rsid w:val="005B1309"/>
    <w:rsid w:val="005B15AF"/>
    <w:rsid w:val="005B16F7"/>
    <w:rsid w:val="005B17C8"/>
    <w:rsid w:val="005B17E8"/>
    <w:rsid w:val="005B181A"/>
    <w:rsid w:val="005B1886"/>
    <w:rsid w:val="005B18FE"/>
    <w:rsid w:val="005B1A2F"/>
    <w:rsid w:val="005B1B6B"/>
    <w:rsid w:val="005B1B7E"/>
    <w:rsid w:val="005B1CF7"/>
    <w:rsid w:val="005B1D02"/>
    <w:rsid w:val="005B1DD1"/>
    <w:rsid w:val="005B2103"/>
    <w:rsid w:val="005B21A2"/>
    <w:rsid w:val="005B23E0"/>
    <w:rsid w:val="005B23F4"/>
    <w:rsid w:val="005B244C"/>
    <w:rsid w:val="005B2588"/>
    <w:rsid w:val="005B2597"/>
    <w:rsid w:val="005B2671"/>
    <w:rsid w:val="005B26C8"/>
    <w:rsid w:val="005B2845"/>
    <w:rsid w:val="005B285B"/>
    <w:rsid w:val="005B2C9E"/>
    <w:rsid w:val="005B2CA0"/>
    <w:rsid w:val="005B34B9"/>
    <w:rsid w:val="005B3728"/>
    <w:rsid w:val="005B37B8"/>
    <w:rsid w:val="005B39AE"/>
    <w:rsid w:val="005B39D1"/>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7"/>
    <w:rsid w:val="005B513F"/>
    <w:rsid w:val="005B5384"/>
    <w:rsid w:val="005B5494"/>
    <w:rsid w:val="005B54DD"/>
    <w:rsid w:val="005B55E4"/>
    <w:rsid w:val="005B571D"/>
    <w:rsid w:val="005B57C1"/>
    <w:rsid w:val="005B5CDA"/>
    <w:rsid w:val="005B5E5B"/>
    <w:rsid w:val="005B5EA5"/>
    <w:rsid w:val="005B5ED9"/>
    <w:rsid w:val="005B5F9C"/>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242"/>
    <w:rsid w:val="005C136C"/>
    <w:rsid w:val="005C1468"/>
    <w:rsid w:val="005C1511"/>
    <w:rsid w:val="005C156F"/>
    <w:rsid w:val="005C172E"/>
    <w:rsid w:val="005C186D"/>
    <w:rsid w:val="005C18A8"/>
    <w:rsid w:val="005C1A61"/>
    <w:rsid w:val="005C1A95"/>
    <w:rsid w:val="005C1E18"/>
    <w:rsid w:val="005C2355"/>
    <w:rsid w:val="005C2399"/>
    <w:rsid w:val="005C2504"/>
    <w:rsid w:val="005C2655"/>
    <w:rsid w:val="005C26AF"/>
    <w:rsid w:val="005C2862"/>
    <w:rsid w:val="005C2873"/>
    <w:rsid w:val="005C2878"/>
    <w:rsid w:val="005C28BB"/>
    <w:rsid w:val="005C29C1"/>
    <w:rsid w:val="005C2AC8"/>
    <w:rsid w:val="005C2B11"/>
    <w:rsid w:val="005C2BC6"/>
    <w:rsid w:val="005C2F42"/>
    <w:rsid w:val="005C327F"/>
    <w:rsid w:val="005C33AB"/>
    <w:rsid w:val="005C35FD"/>
    <w:rsid w:val="005C3B2B"/>
    <w:rsid w:val="005C3C33"/>
    <w:rsid w:val="005C3C51"/>
    <w:rsid w:val="005C3EA8"/>
    <w:rsid w:val="005C3F6F"/>
    <w:rsid w:val="005C3F72"/>
    <w:rsid w:val="005C44E0"/>
    <w:rsid w:val="005C481C"/>
    <w:rsid w:val="005C4874"/>
    <w:rsid w:val="005C4A51"/>
    <w:rsid w:val="005C4A69"/>
    <w:rsid w:val="005C4B1A"/>
    <w:rsid w:val="005C4C41"/>
    <w:rsid w:val="005C4DB5"/>
    <w:rsid w:val="005C4EFA"/>
    <w:rsid w:val="005C521F"/>
    <w:rsid w:val="005C56C4"/>
    <w:rsid w:val="005C58AF"/>
    <w:rsid w:val="005C59C9"/>
    <w:rsid w:val="005C5ABC"/>
    <w:rsid w:val="005C5B62"/>
    <w:rsid w:val="005C5D12"/>
    <w:rsid w:val="005C5F3A"/>
    <w:rsid w:val="005C6131"/>
    <w:rsid w:val="005C6176"/>
    <w:rsid w:val="005C62CD"/>
    <w:rsid w:val="005C62EB"/>
    <w:rsid w:val="005C6603"/>
    <w:rsid w:val="005C6654"/>
    <w:rsid w:val="005C66FA"/>
    <w:rsid w:val="005C6930"/>
    <w:rsid w:val="005C69FD"/>
    <w:rsid w:val="005C6A70"/>
    <w:rsid w:val="005C6AC7"/>
    <w:rsid w:val="005C6D8C"/>
    <w:rsid w:val="005C71F8"/>
    <w:rsid w:val="005C72AD"/>
    <w:rsid w:val="005C736B"/>
    <w:rsid w:val="005C7414"/>
    <w:rsid w:val="005C7472"/>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321"/>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465"/>
    <w:rsid w:val="005D25AF"/>
    <w:rsid w:val="005D2701"/>
    <w:rsid w:val="005D283A"/>
    <w:rsid w:val="005D28C9"/>
    <w:rsid w:val="005D2957"/>
    <w:rsid w:val="005D2A33"/>
    <w:rsid w:val="005D2AF3"/>
    <w:rsid w:val="005D2CC6"/>
    <w:rsid w:val="005D303A"/>
    <w:rsid w:val="005D3073"/>
    <w:rsid w:val="005D3103"/>
    <w:rsid w:val="005D31D2"/>
    <w:rsid w:val="005D32CE"/>
    <w:rsid w:val="005D33C0"/>
    <w:rsid w:val="005D349E"/>
    <w:rsid w:val="005D349F"/>
    <w:rsid w:val="005D34BB"/>
    <w:rsid w:val="005D34C1"/>
    <w:rsid w:val="005D351D"/>
    <w:rsid w:val="005D3610"/>
    <w:rsid w:val="005D3761"/>
    <w:rsid w:val="005D38DD"/>
    <w:rsid w:val="005D3A96"/>
    <w:rsid w:val="005D3B06"/>
    <w:rsid w:val="005D3BEC"/>
    <w:rsid w:val="005D3E1A"/>
    <w:rsid w:val="005D3F16"/>
    <w:rsid w:val="005D3FF9"/>
    <w:rsid w:val="005D413A"/>
    <w:rsid w:val="005D4228"/>
    <w:rsid w:val="005D4379"/>
    <w:rsid w:val="005D43FD"/>
    <w:rsid w:val="005D4564"/>
    <w:rsid w:val="005D4726"/>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5FD1"/>
    <w:rsid w:val="005D606A"/>
    <w:rsid w:val="005D6244"/>
    <w:rsid w:val="005D6308"/>
    <w:rsid w:val="005D63F4"/>
    <w:rsid w:val="005D6492"/>
    <w:rsid w:val="005D6647"/>
    <w:rsid w:val="005D6737"/>
    <w:rsid w:val="005D6841"/>
    <w:rsid w:val="005D6B61"/>
    <w:rsid w:val="005D709D"/>
    <w:rsid w:val="005D70F4"/>
    <w:rsid w:val="005D7180"/>
    <w:rsid w:val="005D71ED"/>
    <w:rsid w:val="005D7506"/>
    <w:rsid w:val="005D752E"/>
    <w:rsid w:val="005D762E"/>
    <w:rsid w:val="005D767C"/>
    <w:rsid w:val="005D7756"/>
    <w:rsid w:val="005D77D3"/>
    <w:rsid w:val="005D7A33"/>
    <w:rsid w:val="005D7B47"/>
    <w:rsid w:val="005D7CD8"/>
    <w:rsid w:val="005D7D64"/>
    <w:rsid w:val="005D7D68"/>
    <w:rsid w:val="005D7D98"/>
    <w:rsid w:val="005D7DEC"/>
    <w:rsid w:val="005D7E5A"/>
    <w:rsid w:val="005E00FA"/>
    <w:rsid w:val="005E017A"/>
    <w:rsid w:val="005E041C"/>
    <w:rsid w:val="005E0607"/>
    <w:rsid w:val="005E07B4"/>
    <w:rsid w:val="005E07E9"/>
    <w:rsid w:val="005E093A"/>
    <w:rsid w:val="005E0945"/>
    <w:rsid w:val="005E0CBF"/>
    <w:rsid w:val="005E1136"/>
    <w:rsid w:val="005E113B"/>
    <w:rsid w:val="005E117E"/>
    <w:rsid w:val="005E11BC"/>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8DC"/>
    <w:rsid w:val="005E29FC"/>
    <w:rsid w:val="005E2AFF"/>
    <w:rsid w:val="005E2B16"/>
    <w:rsid w:val="005E2B33"/>
    <w:rsid w:val="005E2F9C"/>
    <w:rsid w:val="005E3014"/>
    <w:rsid w:val="005E30A9"/>
    <w:rsid w:val="005E33F9"/>
    <w:rsid w:val="005E363B"/>
    <w:rsid w:val="005E392D"/>
    <w:rsid w:val="005E3AE8"/>
    <w:rsid w:val="005E3E9F"/>
    <w:rsid w:val="005E3F7E"/>
    <w:rsid w:val="005E3FD9"/>
    <w:rsid w:val="005E413D"/>
    <w:rsid w:val="005E41DA"/>
    <w:rsid w:val="005E424D"/>
    <w:rsid w:val="005E4536"/>
    <w:rsid w:val="005E4649"/>
    <w:rsid w:val="005E47F2"/>
    <w:rsid w:val="005E4A15"/>
    <w:rsid w:val="005E4A4A"/>
    <w:rsid w:val="005E4C8C"/>
    <w:rsid w:val="005E4CE6"/>
    <w:rsid w:val="005E4DD3"/>
    <w:rsid w:val="005E4E67"/>
    <w:rsid w:val="005E4F59"/>
    <w:rsid w:val="005E4FCA"/>
    <w:rsid w:val="005E5227"/>
    <w:rsid w:val="005E522A"/>
    <w:rsid w:val="005E54B8"/>
    <w:rsid w:val="005E570F"/>
    <w:rsid w:val="005E57DB"/>
    <w:rsid w:val="005E5AAA"/>
    <w:rsid w:val="005E5AB0"/>
    <w:rsid w:val="005E5C77"/>
    <w:rsid w:val="005E5D29"/>
    <w:rsid w:val="005E5DC4"/>
    <w:rsid w:val="005E5E4C"/>
    <w:rsid w:val="005E5F6B"/>
    <w:rsid w:val="005E6075"/>
    <w:rsid w:val="005E6119"/>
    <w:rsid w:val="005E61D2"/>
    <w:rsid w:val="005E659E"/>
    <w:rsid w:val="005E6737"/>
    <w:rsid w:val="005E6B1E"/>
    <w:rsid w:val="005E6B37"/>
    <w:rsid w:val="005E6CAE"/>
    <w:rsid w:val="005E6CEE"/>
    <w:rsid w:val="005E6DC9"/>
    <w:rsid w:val="005E6E33"/>
    <w:rsid w:val="005E6E80"/>
    <w:rsid w:val="005E733E"/>
    <w:rsid w:val="005E7428"/>
    <w:rsid w:val="005E7561"/>
    <w:rsid w:val="005E782C"/>
    <w:rsid w:val="005E7895"/>
    <w:rsid w:val="005E7A22"/>
    <w:rsid w:val="005E7BB5"/>
    <w:rsid w:val="005E7E7D"/>
    <w:rsid w:val="005E7E9B"/>
    <w:rsid w:val="005F0077"/>
    <w:rsid w:val="005F0099"/>
    <w:rsid w:val="005F00AA"/>
    <w:rsid w:val="005F0351"/>
    <w:rsid w:val="005F0438"/>
    <w:rsid w:val="005F077C"/>
    <w:rsid w:val="005F07B3"/>
    <w:rsid w:val="005F0800"/>
    <w:rsid w:val="005F084E"/>
    <w:rsid w:val="005F08E9"/>
    <w:rsid w:val="005F0E19"/>
    <w:rsid w:val="005F0F3A"/>
    <w:rsid w:val="005F10BD"/>
    <w:rsid w:val="005F14C9"/>
    <w:rsid w:val="005F19E5"/>
    <w:rsid w:val="005F1A19"/>
    <w:rsid w:val="005F1B23"/>
    <w:rsid w:val="005F20D2"/>
    <w:rsid w:val="005F2245"/>
    <w:rsid w:val="005F2273"/>
    <w:rsid w:val="005F2366"/>
    <w:rsid w:val="005F2369"/>
    <w:rsid w:val="005F248B"/>
    <w:rsid w:val="005F2802"/>
    <w:rsid w:val="005F2B33"/>
    <w:rsid w:val="005F2B8F"/>
    <w:rsid w:val="005F2BB5"/>
    <w:rsid w:val="005F30E2"/>
    <w:rsid w:val="005F321F"/>
    <w:rsid w:val="005F34EC"/>
    <w:rsid w:val="005F353B"/>
    <w:rsid w:val="005F37B1"/>
    <w:rsid w:val="005F3845"/>
    <w:rsid w:val="005F3986"/>
    <w:rsid w:val="005F3D79"/>
    <w:rsid w:val="005F3DAA"/>
    <w:rsid w:val="005F3F17"/>
    <w:rsid w:val="005F3F42"/>
    <w:rsid w:val="005F3FEB"/>
    <w:rsid w:val="005F424F"/>
    <w:rsid w:val="005F4336"/>
    <w:rsid w:val="005F4339"/>
    <w:rsid w:val="005F437B"/>
    <w:rsid w:val="005F4478"/>
    <w:rsid w:val="005F4609"/>
    <w:rsid w:val="005F4F0D"/>
    <w:rsid w:val="005F4FDC"/>
    <w:rsid w:val="005F5139"/>
    <w:rsid w:val="005F5187"/>
    <w:rsid w:val="005F5261"/>
    <w:rsid w:val="005F5299"/>
    <w:rsid w:val="005F52C2"/>
    <w:rsid w:val="005F5344"/>
    <w:rsid w:val="005F5397"/>
    <w:rsid w:val="005F53B3"/>
    <w:rsid w:val="005F5633"/>
    <w:rsid w:val="005F5653"/>
    <w:rsid w:val="005F57D7"/>
    <w:rsid w:val="005F58B1"/>
    <w:rsid w:val="005F58B5"/>
    <w:rsid w:val="005F5AEC"/>
    <w:rsid w:val="005F5B87"/>
    <w:rsid w:val="005F5D88"/>
    <w:rsid w:val="005F5DA5"/>
    <w:rsid w:val="005F5F5D"/>
    <w:rsid w:val="005F5F62"/>
    <w:rsid w:val="005F60F6"/>
    <w:rsid w:val="005F62A7"/>
    <w:rsid w:val="005F6326"/>
    <w:rsid w:val="005F635E"/>
    <w:rsid w:val="005F63CD"/>
    <w:rsid w:val="005F651A"/>
    <w:rsid w:val="005F651F"/>
    <w:rsid w:val="005F65E7"/>
    <w:rsid w:val="005F68DD"/>
    <w:rsid w:val="005F68EE"/>
    <w:rsid w:val="005F6C62"/>
    <w:rsid w:val="005F6E21"/>
    <w:rsid w:val="005F6F8E"/>
    <w:rsid w:val="005F7107"/>
    <w:rsid w:val="005F7381"/>
    <w:rsid w:val="005F7542"/>
    <w:rsid w:val="005F75D0"/>
    <w:rsid w:val="005F7630"/>
    <w:rsid w:val="005F7857"/>
    <w:rsid w:val="005F7C5C"/>
    <w:rsid w:val="005F7C5E"/>
    <w:rsid w:val="005F7D61"/>
    <w:rsid w:val="005F7F25"/>
    <w:rsid w:val="005F7F38"/>
    <w:rsid w:val="005F7F56"/>
    <w:rsid w:val="00600528"/>
    <w:rsid w:val="0060054A"/>
    <w:rsid w:val="00600552"/>
    <w:rsid w:val="006005C6"/>
    <w:rsid w:val="006005E8"/>
    <w:rsid w:val="00600612"/>
    <w:rsid w:val="00600857"/>
    <w:rsid w:val="00600A6D"/>
    <w:rsid w:val="00600DB4"/>
    <w:rsid w:val="00600ECA"/>
    <w:rsid w:val="006010FA"/>
    <w:rsid w:val="006012BC"/>
    <w:rsid w:val="006012F4"/>
    <w:rsid w:val="00601391"/>
    <w:rsid w:val="00601405"/>
    <w:rsid w:val="00601425"/>
    <w:rsid w:val="00601435"/>
    <w:rsid w:val="0060144A"/>
    <w:rsid w:val="00601573"/>
    <w:rsid w:val="006015C5"/>
    <w:rsid w:val="006016A9"/>
    <w:rsid w:val="00601787"/>
    <w:rsid w:val="006017FE"/>
    <w:rsid w:val="0060180D"/>
    <w:rsid w:val="006018BC"/>
    <w:rsid w:val="00601D33"/>
    <w:rsid w:val="00601FFA"/>
    <w:rsid w:val="0060203B"/>
    <w:rsid w:val="0060221A"/>
    <w:rsid w:val="0060257E"/>
    <w:rsid w:val="006025E1"/>
    <w:rsid w:val="00602A61"/>
    <w:rsid w:val="00602AD3"/>
    <w:rsid w:val="00602F28"/>
    <w:rsid w:val="00602FBB"/>
    <w:rsid w:val="0060314C"/>
    <w:rsid w:val="006031AC"/>
    <w:rsid w:val="00603349"/>
    <w:rsid w:val="00603501"/>
    <w:rsid w:val="00603598"/>
    <w:rsid w:val="0060362A"/>
    <w:rsid w:val="00603669"/>
    <w:rsid w:val="00603868"/>
    <w:rsid w:val="00603976"/>
    <w:rsid w:val="00603B29"/>
    <w:rsid w:val="00603C16"/>
    <w:rsid w:val="00603C58"/>
    <w:rsid w:val="00603CC7"/>
    <w:rsid w:val="00603D76"/>
    <w:rsid w:val="00603E6F"/>
    <w:rsid w:val="00603F53"/>
    <w:rsid w:val="0060415E"/>
    <w:rsid w:val="006042C0"/>
    <w:rsid w:val="00604336"/>
    <w:rsid w:val="006045FF"/>
    <w:rsid w:val="00604932"/>
    <w:rsid w:val="00604A6F"/>
    <w:rsid w:val="00604B22"/>
    <w:rsid w:val="00604B30"/>
    <w:rsid w:val="00604FA7"/>
    <w:rsid w:val="0060514F"/>
    <w:rsid w:val="00605285"/>
    <w:rsid w:val="0060538B"/>
    <w:rsid w:val="006053C1"/>
    <w:rsid w:val="00605420"/>
    <w:rsid w:val="00605484"/>
    <w:rsid w:val="0060556F"/>
    <w:rsid w:val="006056E0"/>
    <w:rsid w:val="00605801"/>
    <w:rsid w:val="00605DF8"/>
    <w:rsid w:val="00605E7D"/>
    <w:rsid w:val="00605ED3"/>
    <w:rsid w:val="006060D3"/>
    <w:rsid w:val="0060615E"/>
    <w:rsid w:val="006061D2"/>
    <w:rsid w:val="006062DB"/>
    <w:rsid w:val="0060636A"/>
    <w:rsid w:val="00606383"/>
    <w:rsid w:val="006063FA"/>
    <w:rsid w:val="006065E0"/>
    <w:rsid w:val="00606651"/>
    <w:rsid w:val="00606BCF"/>
    <w:rsid w:val="00606C83"/>
    <w:rsid w:val="00606DA1"/>
    <w:rsid w:val="00606DD6"/>
    <w:rsid w:val="00606E9D"/>
    <w:rsid w:val="00607175"/>
    <w:rsid w:val="00607191"/>
    <w:rsid w:val="00607244"/>
    <w:rsid w:val="00607371"/>
    <w:rsid w:val="006073BD"/>
    <w:rsid w:val="0060740D"/>
    <w:rsid w:val="0060766F"/>
    <w:rsid w:val="00607792"/>
    <w:rsid w:val="006077F5"/>
    <w:rsid w:val="0060784C"/>
    <w:rsid w:val="006078E3"/>
    <w:rsid w:val="00607B24"/>
    <w:rsid w:val="00607B2C"/>
    <w:rsid w:val="00607C8C"/>
    <w:rsid w:val="00607EBA"/>
    <w:rsid w:val="0061000F"/>
    <w:rsid w:val="0061022A"/>
    <w:rsid w:val="006102B2"/>
    <w:rsid w:val="00610443"/>
    <w:rsid w:val="00610501"/>
    <w:rsid w:val="00610740"/>
    <w:rsid w:val="0061091B"/>
    <w:rsid w:val="00610A02"/>
    <w:rsid w:val="00610B79"/>
    <w:rsid w:val="00610DB1"/>
    <w:rsid w:val="00610DB8"/>
    <w:rsid w:val="00610F0D"/>
    <w:rsid w:val="00610FBE"/>
    <w:rsid w:val="0061129A"/>
    <w:rsid w:val="006112A4"/>
    <w:rsid w:val="00611386"/>
    <w:rsid w:val="00611425"/>
    <w:rsid w:val="006114F2"/>
    <w:rsid w:val="00611705"/>
    <w:rsid w:val="00611719"/>
    <w:rsid w:val="00611815"/>
    <w:rsid w:val="00611937"/>
    <w:rsid w:val="0061197F"/>
    <w:rsid w:val="00611B9B"/>
    <w:rsid w:val="00611C02"/>
    <w:rsid w:val="00611C49"/>
    <w:rsid w:val="00611CE3"/>
    <w:rsid w:val="00611D80"/>
    <w:rsid w:val="00611F89"/>
    <w:rsid w:val="00612111"/>
    <w:rsid w:val="006121B0"/>
    <w:rsid w:val="00612207"/>
    <w:rsid w:val="00612330"/>
    <w:rsid w:val="00612344"/>
    <w:rsid w:val="00612490"/>
    <w:rsid w:val="006125E7"/>
    <w:rsid w:val="00612702"/>
    <w:rsid w:val="00612776"/>
    <w:rsid w:val="006127B8"/>
    <w:rsid w:val="0061281D"/>
    <w:rsid w:val="0061288B"/>
    <w:rsid w:val="00612891"/>
    <w:rsid w:val="00612982"/>
    <w:rsid w:val="00612B6A"/>
    <w:rsid w:val="00612C42"/>
    <w:rsid w:val="00612E0B"/>
    <w:rsid w:val="00612E20"/>
    <w:rsid w:val="00612E8C"/>
    <w:rsid w:val="00612F50"/>
    <w:rsid w:val="00613028"/>
    <w:rsid w:val="006130DE"/>
    <w:rsid w:val="0061311F"/>
    <w:rsid w:val="006133DC"/>
    <w:rsid w:val="0061353A"/>
    <w:rsid w:val="006135C0"/>
    <w:rsid w:val="0061380F"/>
    <w:rsid w:val="0061397D"/>
    <w:rsid w:val="00613A18"/>
    <w:rsid w:val="00613C86"/>
    <w:rsid w:val="00613C88"/>
    <w:rsid w:val="00614072"/>
    <w:rsid w:val="0061430E"/>
    <w:rsid w:val="00614412"/>
    <w:rsid w:val="006144BC"/>
    <w:rsid w:val="0061456B"/>
    <w:rsid w:val="00614685"/>
    <w:rsid w:val="0061481E"/>
    <w:rsid w:val="0061494A"/>
    <w:rsid w:val="00614B13"/>
    <w:rsid w:val="00614BA6"/>
    <w:rsid w:val="00614C91"/>
    <w:rsid w:val="00614D44"/>
    <w:rsid w:val="00614D94"/>
    <w:rsid w:val="00614E5F"/>
    <w:rsid w:val="00614EFB"/>
    <w:rsid w:val="006150B3"/>
    <w:rsid w:val="006150E9"/>
    <w:rsid w:val="0061536C"/>
    <w:rsid w:val="0061586B"/>
    <w:rsid w:val="00615906"/>
    <w:rsid w:val="00615BF4"/>
    <w:rsid w:val="00615CB5"/>
    <w:rsid w:val="0061608A"/>
    <w:rsid w:val="0061616C"/>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17BC8"/>
    <w:rsid w:val="00617FE6"/>
    <w:rsid w:val="0062009E"/>
    <w:rsid w:val="0062026E"/>
    <w:rsid w:val="00620625"/>
    <w:rsid w:val="0062075E"/>
    <w:rsid w:val="006208FF"/>
    <w:rsid w:val="006209ED"/>
    <w:rsid w:val="00620BB6"/>
    <w:rsid w:val="00620C1E"/>
    <w:rsid w:val="00620C7C"/>
    <w:rsid w:val="00620D38"/>
    <w:rsid w:val="00620DAB"/>
    <w:rsid w:val="00620E35"/>
    <w:rsid w:val="00620EEC"/>
    <w:rsid w:val="00621029"/>
    <w:rsid w:val="006212BB"/>
    <w:rsid w:val="00621328"/>
    <w:rsid w:val="006218B4"/>
    <w:rsid w:val="00621902"/>
    <w:rsid w:val="00621912"/>
    <w:rsid w:val="00621A0A"/>
    <w:rsid w:val="00621B0C"/>
    <w:rsid w:val="00621D86"/>
    <w:rsid w:val="00622180"/>
    <w:rsid w:val="00622211"/>
    <w:rsid w:val="0062221E"/>
    <w:rsid w:val="0062233D"/>
    <w:rsid w:val="006223AD"/>
    <w:rsid w:val="00622658"/>
    <w:rsid w:val="00622738"/>
    <w:rsid w:val="00622A03"/>
    <w:rsid w:val="00622A95"/>
    <w:rsid w:val="00622C3D"/>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A61"/>
    <w:rsid w:val="00624BC0"/>
    <w:rsid w:val="00624CDE"/>
    <w:rsid w:val="00624E04"/>
    <w:rsid w:val="00624E0A"/>
    <w:rsid w:val="00624F2F"/>
    <w:rsid w:val="00624F52"/>
    <w:rsid w:val="006251FC"/>
    <w:rsid w:val="0062521F"/>
    <w:rsid w:val="006256AE"/>
    <w:rsid w:val="00625731"/>
    <w:rsid w:val="006257C3"/>
    <w:rsid w:val="00625AE3"/>
    <w:rsid w:val="00625B2E"/>
    <w:rsid w:val="00625CF0"/>
    <w:rsid w:val="00625F74"/>
    <w:rsid w:val="00625FFA"/>
    <w:rsid w:val="0062607F"/>
    <w:rsid w:val="006261B5"/>
    <w:rsid w:val="00626299"/>
    <w:rsid w:val="006269BE"/>
    <w:rsid w:val="00626AE6"/>
    <w:rsid w:val="00626C3B"/>
    <w:rsid w:val="00626C3F"/>
    <w:rsid w:val="00626DD0"/>
    <w:rsid w:val="00626E42"/>
    <w:rsid w:val="00626E47"/>
    <w:rsid w:val="00626E60"/>
    <w:rsid w:val="00626EDB"/>
    <w:rsid w:val="00626F50"/>
    <w:rsid w:val="006270A5"/>
    <w:rsid w:val="00627448"/>
    <w:rsid w:val="00627532"/>
    <w:rsid w:val="00627655"/>
    <w:rsid w:val="0062770D"/>
    <w:rsid w:val="00627725"/>
    <w:rsid w:val="00627744"/>
    <w:rsid w:val="00627803"/>
    <w:rsid w:val="00627D9A"/>
    <w:rsid w:val="00627E59"/>
    <w:rsid w:val="00627EE5"/>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AD2"/>
    <w:rsid w:val="00631C33"/>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276"/>
    <w:rsid w:val="0063334E"/>
    <w:rsid w:val="006334DE"/>
    <w:rsid w:val="00633699"/>
    <w:rsid w:val="006337A8"/>
    <w:rsid w:val="006339C7"/>
    <w:rsid w:val="00633A56"/>
    <w:rsid w:val="00633A7D"/>
    <w:rsid w:val="00633BFE"/>
    <w:rsid w:val="00633CF2"/>
    <w:rsid w:val="00633D60"/>
    <w:rsid w:val="00633DBF"/>
    <w:rsid w:val="00633F43"/>
    <w:rsid w:val="00634312"/>
    <w:rsid w:val="00634409"/>
    <w:rsid w:val="006344D4"/>
    <w:rsid w:val="006345D8"/>
    <w:rsid w:val="00634864"/>
    <w:rsid w:val="006349ED"/>
    <w:rsid w:val="00634A58"/>
    <w:rsid w:val="00634B1B"/>
    <w:rsid w:val="00634C08"/>
    <w:rsid w:val="00634C3D"/>
    <w:rsid w:val="00634CD8"/>
    <w:rsid w:val="00634FA6"/>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1E9"/>
    <w:rsid w:val="006372CA"/>
    <w:rsid w:val="00637365"/>
    <w:rsid w:val="0063746C"/>
    <w:rsid w:val="00637784"/>
    <w:rsid w:val="00637814"/>
    <w:rsid w:val="0063796C"/>
    <w:rsid w:val="00637983"/>
    <w:rsid w:val="006379E9"/>
    <w:rsid w:val="00637A0D"/>
    <w:rsid w:val="00637BD6"/>
    <w:rsid w:val="00637D37"/>
    <w:rsid w:val="00637E82"/>
    <w:rsid w:val="00637EA0"/>
    <w:rsid w:val="00637EA5"/>
    <w:rsid w:val="006401D7"/>
    <w:rsid w:val="006406BE"/>
    <w:rsid w:val="0064074F"/>
    <w:rsid w:val="0064077D"/>
    <w:rsid w:val="00640801"/>
    <w:rsid w:val="00640914"/>
    <w:rsid w:val="00640977"/>
    <w:rsid w:val="00640A0E"/>
    <w:rsid w:val="00640B20"/>
    <w:rsid w:val="00640B2E"/>
    <w:rsid w:val="00640D35"/>
    <w:rsid w:val="00640E50"/>
    <w:rsid w:val="00640F29"/>
    <w:rsid w:val="006412B6"/>
    <w:rsid w:val="0064150C"/>
    <w:rsid w:val="00641B26"/>
    <w:rsid w:val="00641CF9"/>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2FDC"/>
    <w:rsid w:val="00643179"/>
    <w:rsid w:val="00643219"/>
    <w:rsid w:val="006436C0"/>
    <w:rsid w:val="006437D7"/>
    <w:rsid w:val="006438A9"/>
    <w:rsid w:val="006438D5"/>
    <w:rsid w:val="00643918"/>
    <w:rsid w:val="006439FA"/>
    <w:rsid w:val="00643A8D"/>
    <w:rsid w:val="00643D1F"/>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8D4"/>
    <w:rsid w:val="00645ADD"/>
    <w:rsid w:val="00645B26"/>
    <w:rsid w:val="00645B60"/>
    <w:rsid w:val="00645BA5"/>
    <w:rsid w:val="00645C89"/>
    <w:rsid w:val="006462DA"/>
    <w:rsid w:val="006463E4"/>
    <w:rsid w:val="00646594"/>
    <w:rsid w:val="0064664F"/>
    <w:rsid w:val="006467EE"/>
    <w:rsid w:val="00646B36"/>
    <w:rsid w:val="00646BB4"/>
    <w:rsid w:val="00646BBC"/>
    <w:rsid w:val="00646CC7"/>
    <w:rsid w:val="00646E73"/>
    <w:rsid w:val="00647009"/>
    <w:rsid w:val="006470FB"/>
    <w:rsid w:val="00647230"/>
    <w:rsid w:val="006472A1"/>
    <w:rsid w:val="006472D0"/>
    <w:rsid w:val="00647423"/>
    <w:rsid w:val="006476F6"/>
    <w:rsid w:val="006477D4"/>
    <w:rsid w:val="006478DF"/>
    <w:rsid w:val="006478F6"/>
    <w:rsid w:val="00647A9E"/>
    <w:rsid w:val="00647B76"/>
    <w:rsid w:val="00647C46"/>
    <w:rsid w:val="00647F40"/>
    <w:rsid w:val="00647FC2"/>
    <w:rsid w:val="00650052"/>
    <w:rsid w:val="00650371"/>
    <w:rsid w:val="006505D9"/>
    <w:rsid w:val="0065076A"/>
    <w:rsid w:val="00650893"/>
    <w:rsid w:val="00650A0B"/>
    <w:rsid w:val="00650ACA"/>
    <w:rsid w:val="00650E40"/>
    <w:rsid w:val="00650F20"/>
    <w:rsid w:val="00651095"/>
    <w:rsid w:val="006510B5"/>
    <w:rsid w:val="006510C3"/>
    <w:rsid w:val="006511E4"/>
    <w:rsid w:val="006512D6"/>
    <w:rsid w:val="006512FB"/>
    <w:rsid w:val="0065139C"/>
    <w:rsid w:val="00651454"/>
    <w:rsid w:val="0065180A"/>
    <w:rsid w:val="00651ADC"/>
    <w:rsid w:val="00651BCE"/>
    <w:rsid w:val="00651D7C"/>
    <w:rsid w:val="00651DFF"/>
    <w:rsid w:val="00651E60"/>
    <w:rsid w:val="00651E9C"/>
    <w:rsid w:val="00651EFE"/>
    <w:rsid w:val="00652094"/>
    <w:rsid w:val="00652108"/>
    <w:rsid w:val="006522E6"/>
    <w:rsid w:val="006523E0"/>
    <w:rsid w:val="006524E1"/>
    <w:rsid w:val="006525F8"/>
    <w:rsid w:val="006529C6"/>
    <w:rsid w:val="006529F3"/>
    <w:rsid w:val="00652A67"/>
    <w:rsid w:val="00652A6B"/>
    <w:rsid w:val="00652B13"/>
    <w:rsid w:val="00652D5F"/>
    <w:rsid w:val="00652DFB"/>
    <w:rsid w:val="0065313E"/>
    <w:rsid w:val="00653191"/>
    <w:rsid w:val="0065335C"/>
    <w:rsid w:val="006536F1"/>
    <w:rsid w:val="006539DA"/>
    <w:rsid w:val="00653A2E"/>
    <w:rsid w:val="00653B2D"/>
    <w:rsid w:val="00653B79"/>
    <w:rsid w:val="00653E7C"/>
    <w:rsid w:val="00653ED1"/>
    <w:rsid w:val="00653FE2"/>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91E"/>
    <w:rsid w:val="00655ADB"/>
    <w:rsid w:val="00655B3F"/>
    <w:rsid w:val="00655EA2"/>
    <w:rsid w:val="00656233"/>
    <w:rsid w:val="006562C5"/>
    <w:rsid w:val="006563A9"/>
    <w:rsid w:val="0065656C"/>
    <w:rsid w:val="0065656D"/>
    <w:rsid w:val="0065661C"/>
    <w:rsid w:val="006566A2"/>
    <w:rsid w:val="006569AA"/>
    <w:rsid w:val="00656B41"/>
    <w:rsid w:val="00656C30"/>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AAC"/>
    <w:rsid w:val="00660B90"/>
    <w:rsid w:val="00660BB7"/>
    <w:rsid w:val="00660CFA"/>
    <w:rsid w:val="00660D2F"/>
    <w:rsid w:val="00660FD5"/>
    <w:rsid w:val="00661065"/>
    <w:rsid w:val="00661226"/>
    <w:rsid w:val="00661522"/>
    <w:rsid w:val="00661917"/>
    <w:rsid w:val="00661934"/>
    <w:rsid w:val="00661DCD"/>
    <w:rsid w:val="00661DD3"/>
    <w:rsid w:val="00661EE8"/>
    <w:rsid w:val="00661EEE"/>
    <w:rsid w:val="00662095"/>
    <w:rsid w:val="006621C9"/>
    <w:rsid w:val="0066228E"/>
    <w:rsid w:val="006624D2"/>
    <w:rsid w:val="00662621"/>
    <w:rsid w:val="0066287A"/>
    <w:rsid w:val="0066288B"/>
    <w:rsid w:val="00662BE1"/>
    <w:rsid w:val="00662E1D"/>
    <w:rsid w:val="00662E74"/>
    <w:rsid w:val="00662F75"/>
    <w:rsid w:val="00663143"/>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63F"/>
    <w:rsid w:val="00664714"/>
    <w:rsid w:val="006648F0"/>
    <w:rsid w:val="0066492C"/>
    <w:rsid w:val="0066495C"/>
    <w:rsid w:val="006649A9"/>
    <w:rsid w:val="00664EE1"/>
    <w:rsid w:val="0066501F"/>
    <w:rsid w:val="006652C5"/>
    <w:rsid w:val="0066530C"/>
    <w:rsid w:val="0066531C"/>
    <w:rsid w:val="00665406"/>
    <w:rsid w:val="006655A9"/>
    <w:rsid w:val="00665634"/>
    <w:rsid w:val="00665B3B"/>
    <w:rsid w:val="00665BAF"/>
    <w:rsid w:val="00665D87"/>
    <w:rsid w:val="00665D8A"/>
    <w:rsid w:val="00665E77"/>
    <w:rsid w:val="0066602E"/>
    <w:rsid w:val="00666284"/>
    <w:rsid w:val="0066628E"/>
    <w:rsid w:val="006662D8"/>
    <w:rsid w:val="0066672C"/>
    <w:rsid w:val="0066678E"/>
    <w:rsid w:val="00666878"/>
    <w:rsid w:val="006668DB"/>
    <w:rsid w:val="00666AE4"/>
    <w:rsid w:val="00666AFF"/>
    <w:rsid w:val="00666B0B"/>
    <w:rsid w:val="00666EAB"/>
    <w:rsid w:val="0066709C"/>
    <w:rsid w:val="0066714A"/>
    <w:rsid w:val="006672B7"/>
    <w:rsid w:val="00667365"/>
    <w:rsid w:val="006674C9"/>
    <w:rsid w:val="006674F2"/>
    <w:rsid w:val="00667843"/>
    <w:rsid w:val="00667926"/>
    <w:rsid w:val="00667B00"/>
    <w:rsid w:val="00667DFC"/>
    <w:rsid w:val="00667F1D"/>
    <w:rsid w:val="00667FC0"/>
    <w:rsid w:val="006702F1"/>
    <w:rsid w:val="006702FB"/>
    <w:rsid w:val="00670681"/>
    <w:rsid w:val="006706B4"/>
    <w:rsid w:val="006706BE"/>
    <w:rsid w:val="006707B5"/>
    <w:rsid w:val="00670842"/>
    <w:rsid w:val="00670948"/>
    <w:rsid w:val="006709B1"/>
    <w:rsid w:val="00670A47"/>
    <w:rsid w:val="00670ADC"/>
    <w:rsid w:val="00670D7E"/>
    <w:rsid w:val="00670E5D"/>
    <w:rsid w:val="0067101B"/>
    <w:rsid w:val="0067103C"/>
    <w:rsid w:val="006712D5"/>
    <w:rsid w:val="006712F6"/>
    <w:rsid w:val="00671460"/>
    <w:rsid w:val="00671598"/>
    <w:rsid w:val="006717B9"/>
    <w:rsid w:val="0067181F"/>
    <w:rsid w:val="0067198E"/>
    <w:rsid w:val="00671AB5"/>
    <w:rsid w:val="00671F05"/>
    <w:rsid w:val="00672093"/>
    <w:rsid w:val="00672255"/>
    <w:rsid w:val="00672631"/>
    <w:rsid w:val="006726E6"/>
    <w:rsid w:val="00672982"/>
    <w:rsid w:val="006729D9"/>
    <w:rsid w:val="00672BB4"/>
    <w:rsid w:val="00672D42"/>
    <w:rsid w:val="00672D68"/>
    <w:rsid w:val="00672D88"/>
    <w:rsid w:val="00673009"/>
    <w:rsid w:val="0067303F"/>
    <w:rsid w:val="006730E1"/>
    <w:rsid w:val="006732F9"/>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6CB"/>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946"/>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77D96"/>
    <w:rsid w:val="006800A2"/>
    <w:rsid w:val="006801B8"/>
    <w:rsid w:val="0068026A"/>
    <w:rsid w:val="006803BD"/>
    <w:rsid w:val="006803C0"/>
    <w:rsid w:val="00680409"/>
    <w:rsid w:val="00680475"/>
    <w:rsid w:val="00680546"/>
    <w:rsid w:val="0068058F"/>
    <w:rsid w:val="00680610"/>
    <w:rsid w:val="00680666"/>
    <w:rsid w:val="0068083D"/>
    <w:rsid w:val="00680B04"/>
    <w:rsid w:val="00680B81"/>
    <w:rsid w:val="00680CD3"/>
    <w:rsid w:val="00680CD6"/>
    <w:rsid w:val="00680E5E"/>
    <w:rsid w:val="00680EB3"/>
    <w:rsid w:val="00680FD3"/>
    <w:rsid w:val="006810E1"/>
    <w:rsid w:val="0068135A"/>
    <w:rsid w:val="0068146E"/>
    <w:rsid w:val="006816D7"/>
    <w:rsid w:val="006817B5"/>
    <w:rsid w:val="006817C7"/>
    <w:rsid w:val="00681B0B"/>
    <w:rsid w:val="00681B20"/>
    <w:rsid w:val="00681BDD"/>
    <w:rsid w:val="00681E07"/>
    <w:rsid w:val="00681FF4"/>
    <w:rsid w:val="00682043"/>
    <w:rsid w:val="0068209F"/>
    <w:rsid w:val="00682182"/>
    <w:rsid w:val="006824BC"/>
    <w:rsid w:val="006825BC"/>
    <w:rsid w:val="0068297A"/>
    <w:rsid w:val="006829C8"/>
    <w:rsid w:val="00682A23"/>
    <w:rsid w:val="00682A44"/>
    <w:rsid w:val="00682BC0"/>
    <w:rsid w:val="00682CC9"/>
    <w:rsid w:val="00682CF0"/>
    <w:rsid w:val="00682DC8"/>
    <w:rsid w:val="00682E2F"/>
    <w:rsid w:val="00682F2E"/>
    <w:rsid w:val="00682FCC"/>
    <w:rsid w:val="0068300F"/>
    <w:rsid w:val="0068323E"/>
    <w:rsid w:val="0068331B"/>
    <w:rsid w:val="006834B0"/>
    <w:rsid w:val="00683600"/>
    <w:rsid w:val="00683997"/>
    <w:rsid w:val="0068399F"/>
    <w:rsid w:val="00683AB6"/>
    <w:rsid w:val="00683ADA"/>
    <w:rsid w:val="00683B8B"/>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06E"/>
    <w:rsid w:val="00685385"/>
    <w:rsid w:val="006853D5"/>
    <w:rsid w:val="0068540E"/>
    <w:rsid w:val="006854BA"/>
    <w:rsid w:val="0068571D"/>
    <w:rsid w:val="00685878"/>
    <w:rsid w:val="006859F3"/>
    <w:rsid w:val="00685A1E"/>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0A2"/>
    <w:rsid w:val="00687102"/>
    <w:rsid w:val="0068733F"/>
    <w:rsid w:val="006873FC"/>
    <w:rsid w:val="00687473"/>
    <w:rsid w:val="006874C4"/>
    <w:rsid w:val="00687585"/>
    <w:rsid w:val="0068760E"/>
    <w:rsid w:val="00687645"/>
    <w:rsid w:val="006876F0"/>
    <w:rsid w:val="0068788F"/>
    <w:rsid w:val="00687A05"/>
    <w:rsid w:val="00687B7E"/>
    <w:rsid w:val="00687C82"/>
    <w:rsid w:val="00690139"/>
    <w:rsid w:val="00690448"/>
    <w:rsid w:val="00690565"/>
    <w:rsid w:val="006905FA"/>
    <w:rsid w:val="006907D7"/>
    <w:rsid w:val="00690884"/>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D0"/>
    <w:rsid w:val="00693EFF"/>
    <w:rsid w:val="0069410D"/>
    <w:rsid w:val="00694288"/>
    <w:rsid w:val="0069430D"/>
    <w:rsid w:val="00694534"/>
    <w:rsid w:val="006945EF"/>
    <w:rsid w:val="00694795"/>
    <w:rsid w:val="006947DA"/>
    <w:rsid w:val="00694889"/>
    <w:rsid w:val="00694890"/>
    <w:rsid w:val="006948A2"/>
    <w:rsid w:val="00694924"/>
    <w:rsid w:val="00694930"/>
    <w:rsid w:val="00694BA6"/>
    <w:rsid w:val="00694EF2"/>
    <w:rsid w:val="00694F87"/>
    <w:rsid w:val="00695093"/>
    <w:rsid w:val="0069558C"/>
    <w:rsid w:val="0069560B"/>
    <w:rsid w:val="00695616"/>
    <w:rsid w:val="0069578D"/>
    <w:rsid w:val="006957C0"/>
    <w:rsid w:val="0069593D"/>
    <w:rsid w:val="00695AE9"/>
    <w:rsid w:val="00695B6F"/>
    <w:rsid w:val="00695C58"/>
    <w:rsid w:val="00695CA6"/>
    <w:rsid w:val="00696565"/>
    <w:rsid w:val="00696625"/>
    <w:rsid w:val="006966A5"/>
    <w:rsid w:val="00696949"/>
    <w:rsid w:val="00696B5E"/>
    <w:rsid w:val="00696B7B"/>
    <w:rsid w:val="00696DA9"/>
    <w:rsid w:val="00696EF9"/>
    <w:rsid w:val="006970CD"/>
    <w:rsid w:val="006971E0"/>
    <w:rsid w:val="00697461"/>
    <w:rsid w:val="0069773A"/>
    <w:rsid w:val="006977CF"/>
    <w:rsid w:val="0069786A"/>
    <w:rsid w:val="00697A7F"/>
    <w:rsid w:val="00697ABF"/>
    <w:rsid w:val="00697B51"/>
    <w:rsid w:val="00697F93"/>
    <w:rsid w:val="00697FD1"/>
    <w:rsid w:val="006A0147"/>
    <w:rsid w:val="006A01F7"/>
    <w:rsid w:val="006A020D"/>
    <w:rsid w:val="006A06A8"/>
    <w:rsid w:val="006A0747"/>
    <w:rsid w:val="006A0748"/>
    <w:rsid w:val="006A0755"/>
    <w:rsid w:val="006A07C4"/>
    <w:rsid w:val="006A0984"/>
    <w:rsid w:val="006A09CB"/>
    <w:rsid w:val="006A0B24"/>
    <w:rsid w:val="006A0B70"/>
    <w:rsid w:val="006A0BA1"/>
    <w:rsid w:val="006A0DD3"/>
    <w:rsid w:val="006A0E4F"/>
    <w:rsid w:val="006A0E6F"/>
    <w:rsid w:val="006A0F4E"/>
    <w:rsid w:val="006A1263"/>
    <w:rsid w:val="006A12DF"/>
    <w:rsid w:val="006A155F"/>
    <w:rsid w:val="006A158A"/>
    <w:rsid w:val="006A1826"/>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4D9"/>
    <w:rsid w:val="006A366F"/>
    <w:rsid w:val="006A3849"/>
    <w:rsid w:val="006A3973"/>
    <w:rsid w:val="006A3A8A"/>
    <w:rsid w:val="006A3B31"/>
    <w:rsid w:val="006A3CE2"/>
    <w:rsid w:val="006A3D9F"/>
    <w:rsid w:val="006A42A0"/>
    <w:rsid w:val="006A42FB"/>
    <w:rsid w:val="006A43AC"/>
    <w:rsid w:val="006A4406"/>
    <w:rsid w:val="006A4710"/>
    <w:rsid w:val="006A4BD9"/>
    <w:rsid w:val="006A4EF8"/>
    <w:rsid w:val="006A514E"/>
    <w:rsid w:val="006A51FB"/>
    <w:rsid w:val="006A52D0"/>
    <w:rsid w:val="006A5479"/>
    <w:rsid w:val="006A598B"/>
    <w:rsid w:val="006A5E03"/>
    <w:rsid w:val="006A601F"/>
    <w:rsid w:val="006A632B"/>
    <w:rsid w:val="006A644E"/>
    <w:rsid w:val="006A6469"/>
    <w:rsid w:val="006A6819"/>
    <w:rsid w:val="006A68C3"/>
    <w:rsid w:val="006A6AFB"/>
    <w:rsid w:val="006A6DC0"/>
    <w:rsid w:val="006A6E27"/>
    <w:rsid w:val="006A6FA3"/>
    <w:rsid w:val="006A711F"/>
    <w:rsid w:val="006A71A2"/>
    <w:rsid w:val="006A730A"/>
    <w:rsid w:val="006A7324"/>
    <w:rsid w:val="006A746B"/>
    <w:rsid w:val="006A7522"/>
    <w:rsid w:val="006A791A"/>
    <w:rsid w:val="006A7C10"/>
    <w:rsid w:val="006A7DA1"/>
    <w:rsid w:val="006A7ECE"/>
    <w:rsid w:val="006A7F8A"/>
    <w:rsid w:val="006B03DB"/>
    <w:rsid w:val="006B0984"/>
    <w:rsid w:val="006B0D83"/>
    <w:rsid w:val="006B134F"/>
    <w:rsid w:val="006B13F1"/>
    <w:rsid w:val="006B1495"/>
    <w:rsid w:val="006B15F2"/>
    <w:rsid w:val="006B17CE"/>
    <w:rsid w:val="006B18B8"/>
    <w:rsid w:val="006B1964"/>
    <w:rsid w:val="006B1C96"/>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AA1"/>
    <w:rsid w:val="006B3B53"/>
    <w:rsid w:val="006B3CC2"/>
    <w:rsid w:val="006B3D6D"/>
    <w:rsid w:val="006B41EF"/>
    <w:rsid w:val="006B4205"/>
    <w:rsid w:val="006B4228"/>
    <w:rsid w:val="006B434E"/>
    <w:rsid w:val="006B441A"/>
    <w:rsid w:val="006B4659"/>
    <w:rsid w:val="006B46BB"/>
    <w:rsid w:val="006B49FD"/>
    <w:rsid w:val="006B4A97"/>
    <w:rsid w:val="006B4B2C"/>
    <w:rsid w:val="006B4D54"/>
    <w:rsid w:val="006B4DCD"/>
    <w:rsid w:val="006B4FF0"/>
    <w:rsid w:val="006B501E"/>
    <w:rsid w:val="006B5270"/>
    <w:rsid w:val="006B562E"/>
    <w:rsid w:val="006B5A5E"/>
    <w:rsid w:val="006B5AF7"/>
    <w:rsid w:val="006B5B20"/>
    <w:rsid w:val="006B5C34"/>
    <w:rsid w:val="006B5CC8"/>
    <w:rsid w:val="006B5DBB"/>
    <w:rsid w:val="006B6007"/>
    <w:rsid w:val="006B6023"/>
    <w:rsid w:val="006B60E6"/>
    <w:rsid w:val="006B63A8"/>
    <w:rsid w:val="006B6448"/>
    <w:rsid w:val="006B6498"/>
    <w:rsid w:val="006B6854"/>
    <w:rsid w:val="006B6A78"/>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45"/>
    <w:rsid w:val="006C05BC"/>
    <w:rsid w:val="006C0694"/>
    <w:rsid w:val="006C06FF"/>
    <w:rsid w:val="006C074C"/>
    <w:rsid w:val="006C0D20"/>
    <w:rsid w:val="006C10E8"/>
    <w:rsid w:val="006C16B5"/>
    <w:rsid w:val="006C1776"/>
    <w:rsid w:val="006C184B"/>
    <w:rsid w:val="006C18CB"/>
    <w:rsid w:val="006C1918"/>
    <w:rsid w:val="006C1961"/>
    <w:rsid w:val="006C1BA7"/>
    <w:rsid w:val="006C1C14"/>
    <w:rsid w:val="006C1E40"/>
    <w:rsid w:val="006C21EF"/>
    <w:rsid w:val="006C2316"/>
    <w:rsid w:val="006C235E"/>
    <w:rsid w:val="006C292A"/>
    <w:rsid w:val="006C29BE"/>
    <w:rsid w:val="006C2C00"/>
    <w:rsid w:val="006C2D90"/>
    <w:rsid w:val="006C2F17"/>
    <w:rsid w:val="006C3126"/>
    <w:rsid w:val="006C3140"/>
    <w:rsid w:val="006C3151"/>
    <w:rsid w:val="006C336B"/>
    <w:rsid w:val="006C33C8"/>
    <w:rsid w:val="006C3565"/>
    <w:rsid w:val="006C390B"/>
    <w:rsid w:val="006C3957"/>
    <w:rsid w:val="006C3A71"/>
    <w:rsid w:val="006C3B26"/>
    <w:rsid w:val="006C3B53"/>
    <w:rsid w:val="006C3B97"/>
    <w:rsid w:val="006C3C02"/>
    <w:rsid w:val="006C3C0D"/>
    <w:rsid w:val="006C3D86"/>
    <w:rsid w:val="006C3DFF"/>
    <w:rsid w:val="006C3EDF"/>
    <w:rsid w:val="006C420A"/>
    <w:rsid w:val="006C44A7"/>
    <w:rsid w:val="006C4740"/>
    <w:rsid w:val="006C4975"/>
    <w:rsid w:val="006C49A9"/>
    <w:rsid w:val="006C49FD"/>
    <w:rsid w:val="006C4ACC"/>
    <w:rsid w:val="006C4BC6"/>
    <w:rsid w:val="006C4E20"/>
    <w:rsid w:val="006C4EC9"/>
    <w:rsid w:val="006C4EF7"/>
    <w:rsid w:val="006C4FFE"/>
    <w:rsid w:val="006C507F"/>
    <w:rsid w:val="006C512A"/>
    <w:rsid w:val="006C5433"/>
    <w:rsid w:val="006C5462"/>
    <w:rsid w:val="006C5549"/>
    <w:rsid w:val="006C5574"/>
    <w:rsid w:val="006C561D"/>
    <w:rsid w:val="006C5707"/>
    <w:rsid w:val="006C5741"/>
    <w:rsid w:val="006C5751"/>
    <w:rsid w:val="006C5B81"/>
    <w:rsid w:val="006C5D76"/>
    <w:rsid w:val="006C5D8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6DB4"/>
    <w:rsid w:val="006C6E4C"/>
    <w:rsid w:val="006C7101"/>
    <w:rsid w:val="006C7157"/>
    <w:rsid w:val="006C71D4"/>
    <w:rsid w:val="006C76DF"/>
    <w:rsid w:val="006C76E6"/>
    <w:rsid w:val="006C7743"/>
    <w:rsid w:val="006C7857"/>
    <w:rsid w:val="006C7987"/>
    <w:rsid w:val="006C79C2"/>
    <w:rsid w:val="006C7A50"/>
    <w:rsid w:val="006C7D39"/>
    <w:rsid w:val="006C7FA9"/>
    <w:rsid w:val="006D0106"/>
    <w:rsid w:val="006D0366"/>
    <w:rsid w:val="006D0985"/>
    <w:rsid w:val="006D0A1B"/>
    <w:rsid w:val="006D0A2E"/>
    <w:rsid w:val="006D0A3B"/>
    <w:rsid w:val="006D0BEC"/>
    <w:rsid w:val="006D0E64"/>
    <w:rsid w:val="006D0EF6"/>
    <w:rsid w:val="006D10F2"/>
    <w:rsid w:val="006D132F"/>
    <w:rsid w:val="006D1488"/>
    <w:rsid w:val="006D14DA"/>
    <w:rsid w:val="006D154D"/>
    <w:rsid w:val="006D1626"/>
    <w:rsid w:val="006D183D"/>
    <w:rsid w:val="006D1908"/>
    <w:rsid w:val="006D1951"/>
    <w:rsid w:val="006D1996"/>
    <w:rsid w:val="006D19F2"/>
    <w:rsid w:val="006D19F8"/>
    <w:rsid w:val="006D19FF"/>
    <w:rsid w:val="006D1A80"/>
    <w:rsid w:val="006D1CDD"/>
    <w:rsid w:val="006D1E4E"/>
    <w:rsid w:val="006D2090"/>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18"/>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45A"/>
    <w:rsid w:val="006D59DF"/>
    <w:rsid w:val="006D5ADB"/>
    <w:rsid w:val="006D5D72"/>
    <w:rsid w:val="006D5E6D"/>
    <w:rsid w:val="006D5EDF"/>
    <w:rsid w:val="006D5FE7"/>
    <w:rsid w:val="006D626D"/>
    <w:rsid w:val="006D6333"/>
    <w:rsid w:val="006D6419"/>
    <w:rsid w:val="006D6476"/>
    <w:rsid w:val="006D6494"/>
    <w:rsid w:val="006D64A8"/>
    <w:rsid w:val="006D660A"/>
    <w:rsid w:val="006D6A9E"/>
    <w:rsid w:val="006D6C20"/>
    <w:rsid w:val="006D6D78"/>
    <w:rsid w:val="006D6DD1"/>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368"/>
    <w:rsid w:val="006E0470"/>
    <w:rsid w:val="006E048D"/>
    <w:rsid w:val="006E04E3"/>
    <w:rsid w:val="006E05F2"/>
    <w:rsid w:val="006E0634"/>
    <w:rsid w:val="006E076E"/>
    <w:rsid w:val="006E0777"/>
    <w:rsid w:val="006E0786"/>
    <w:rsid w:val="006E0899"/>
    <w:rsid w:val="006E09D3"/>
    <w:rsid w:val="006E0A92"/>
    <w:rsid w:val="006E0AE2"/>
    <w:rsid w:val="006E0DF3"/>
    <w:rsid w:val="006E13A9"/>
    <w:rsid w:val="006E1678"/>
    <w:rsid w:val="006E1737"/>
    <w:rsid w:val="006E176C"/>
    <w:rsid w:val="006E18E9"/>
    <w:rsid w:val="006E193D"/>
    <w:rsid w:val="006E1A51"/>
    <w:rsid w:val="006E1AAD"/>
    <w:rsid w:val="006E1B3B"/>
    <w:rsid w:val="006E1B66"/>
    <w:rsid w:val="006E1BB1"/>
    <w:rsid w:val="006E1C9D"/>
    <w:rsid w:val="006E1D59"/>
    <w:rsid w:val="006E1FEE"/>
    <w:rsid w:val="006E209F"/>
    <w:rsid w:val="006E2138"/>
    <w:rsid w:val="006E213A"/>
    <w:rsid w:val="006E21FB"/>
    <w:rsid w:val="006E2299"/>
    <w:rsid w:val="006E2454"/>
    <w:rsid w:val="006E2583"/>
    <w:rsid w:val="006E2625"/>
    <w:rsid w:val="006E2635"/>
    <w:rsid w:val="006E276F"/>
    <w:rsid w:val="006E27DA"/>
    <w:rsid w:val="006E29A0"/>
    <w:rsid w:val="006E2BA4"/>
    <w:rsid w:val="006E2E04"/>
    <w:rsid w:val="006E2EB7"/>
    <w:rsid w:val="006E2EFE"/>
    <w:rsid w:val="006E3081"/>
    <w:rsid w:val="006E33C5"/>
    <w:rsid w:val="006E37AA"/>
    <w:rsid w:val="006E3A62"/>
    <w:rsid w:val="006E3A82"/>
    <w:rsid w:val="006E3FC1"/>
    <w:rsid w:val="006E4013"/>
    <w:rsid w:val="006E4179"/>
    <w:rsid w:val="006E425A"/>
    <w:rsid w:val="006E43A7"/>
    <w:rsid w:val="006E446D"/>
    <w:rsid w:val="006E4574"/>
    <w:rsid w:val="006E45C8"/>
    <w:rsid w:val="006E47B1"/>
    <w:rsid w:val="006E47FB"/>
    <w:rsid w:val="006E4811"/>
    <w:rsid w:val="006E4856"/>
    <w:rsid w:val="006E4904"/>
    <w:rsid w:val="006E4ACB"/>
    <w:rsid w:val="006E4B17"/>
    <w:rsid w:val="006E4BA2"/>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6B9"/>
    <w:rsid w:val="006E68B6"/>
    <w:rsid w:val="006E6A41"/>
    <w:rsid w:val="006E6BB1"/>
    <w:rsid w:val="006E6C2B"/>
    <w:rsid w:val="006E6D53"/>
    <w:rsid w:val="006E6DE9"/>
    <w:rsid w:val="006E6F0C"/>
    <w:rsid w:val="006E70A4"/>
    <w:rsid w:val="006E7308"/>
    <w:rsid w:val="006E73D7"/>
    <w:rsid w:val="006E75B8"/>
    <w:rsid w:val="006E76CB"/>
    <w:rsid w:val="006E77B9"/>
    <w:rsid w:val="006E77C7"/>
    <w:rsid w:val="006E787A"/>
    <w:rsid w:val="006E7A6D"/>
    <w:rsid w:val="006E7AF8"/>
    <w:rsid w:val="006E7C45"/>
    <w:rsid w:val="006E7CEF"/>
    <w:rsid w:val="006E7D3D"/>
    <w:rsid w:val="006E7E2B"/>
    <w:rsid w:val="006E7EE5"/>
    <w:rsid w:val="006F016A"/>
    <w:rsid w:val="006F016B"/>
    <w:rsid w:val="006F02A7"/>
    <w:rsid w:val="006F03B1"/>
    <w:rsid w:val="006F059E"/>
    <w:rsid w:val="006F0747"/>
    <w:rsid w:val="006F07C3"/>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49C"/>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3C97"/>
    <w:rsid w:val="006F400A"/>
    <w:rsid w:val="006F406D"/>
    <w:rsid w:val="006F4076"/>
    <w:rsid w:val="006F4215"/>
    <w:rsid w:val="006F42C2"/>
    <w:rsid w:val="006F4381"/>
    <w:rsid w:val="006F45E5"/>
    <w:rsid w:val="006F4682"/>
    <w:rsid w:val="006F4972"/>
    <w:rsid w:val="006F49C2"/>
    <w:rsid w:val="006F4AA9"/>
    <w:rsid w:val="006F4D4E"/>
    <w:rsid w:val="006F4E03"/>
    <w:rsid w:val="006F4FDB"/>
    <w:rsid w:val="006F5044"/>
    <w:rsid w:val="006F51C4"/>
    <w:rsid w:val="006F51E9"/>
    <w:rsid w:val="006F51ED"/>
    <w:rsid w:val="006F53DA"/>
    <w:rsid w:val="006F5531"/>
    <w:rsid w:val="006F5570"/>
    <w:rsid w:val="006F5577"/>
    <w:rsid w:val="006F59D2"/>
    <w:rsid w:val="006F5A13"/>
    <w:rsid w:val="006F5A68"/>
    <w:rsid w:val="006F5B78"/>
    <w:rsid w:val="006F5C3B"/>
    <w:rsid w:val="006F5DBC"/>
    <w:rsid w:val="006F5FB7"/>
    <w:rsid w:val="006F6235"/>
    <w:rsid w:val="006F6276"/>
    <w:rsid w:val="006F6415"/>
    <w:rsid w:val="006F6418"/>
    <w:rsid w:val="006F66AA"/>
    <w:rsid w:val="006F6727"/>
    <w:rsid w:val="006F67D9"/>
    <w:rsid w:val="006F6AD0"/>
    <w:rsid w:val="006F6AF7"/>
    <w:rsid w:val="006F6B35"/>
    <w:rsid w:val="006F6C93"/>
    <w:rsid w:val="006F6EAF"/>
    <w:rsid w:val="006F7001"/>
    <w:rsid w:val="006F7036"/>
    <w:rsid w:val="006F703C"/>
    <w:rsid w:val="006F76AD"/>
    <w:rsid w:val="006F7799"/>
    <w:rsid w:val="006F7968"/>
    <w:rsid w:val="006F7B46"/>
    <w:rsid w:val="006F7C90"/>
    <w:rsid w:val="006F7D21"/>
    <w:rsid w:val="006F7DF7"/>
    <w:rsid w:val="00700060"/>
    <w:rsid w:val="007001BB"/>
    <w:rsid w:val="00700430"/>
    <w:rsid w:val="0070051B"/>
    <w:rsid w:val="0070055D"/>
    <w:rsid w:val="0070062E"/>
    <w:rsid w:val="007008F6"/>
    <w:rsid w:val="00700B12"/>
    <w:rsid w:val="00700C0A"/>
    <w:rsid w:val="00700F10"/>
    <w:rsid w:val="007010B5"/>
    <w:rsid w:val="007011FD"/>
    <w:rsid w:val="00701352"/>
    <w:rsid w:val="0070162B"/>
    <w:rsid w:val="007016CE"/>
    <w:rsid w:val="00701743"/>
    <w:rsid w:val="007019F7"/>
    <w:rsid w:val="00701C21"/>
    <w:rsid w:val="00701DEC"/>
    <w:rsid w:val="00701EFE"/>
    <w:rsid w:val="007022E5"/>
    <w:rsid w:val="0070233A"/>
    <w:rsid w:val="00702707"/>
    <w:rsid w:val="00702844"/>
    <w:rsid w:val="007028C5"/>
    <w:rsid w:val="00702C0F"/>
    <w:rsid w:val="00702C73"/>
    <w:rsid w:val="00702C84"/>
    <w:rsid w:val="00702FF4"/>
    <w:rsid w:val="00703176"/>
    <w:rsid w:val="0070336B"/>
    <w:rsid w:val="00703BB9"/>
    <w:rsid w:val="00703C98"/>
    <w:rsid w:val="00703CD1"/>
    <w:rsid w:val="00703DEA"/>
    <w:rsid w:val="00703F5F"/>
    <w:rsid w:val="007040FB"/>
    <w:rsid w:val="00704388"/>
    <w:rsid w:val="00704460"/>
    <w:rsid w:val="007048AD"/>
    <w:rsid w:val="00704921"/>
    <w:rsid w:val="00704FDC"/>
    <w:rsid w:val="00705176"/>
    <w:rsid w:val="00705330"/>
    <w:rsid w:val="00705447"/>
    <w:rsid w:val="00705581"/>
    <w:rsid w:val="0070576B"/>
    <w:rsid w:val="00705785"/>
    <w:rsid w:val="0070587E"/>
    <w:rsid w:val="00705917"/>
    <w:rsid w:val="007059AF"/>
    <w:rsid w:val="00705B62"/>
    <w:rsid w:val="00705C67"/>
    <w:rsid w:val="00705D3A"/>
    <w:rsid w:val="00705E27"/>
    <w:rsid w:val="00705E4B"/>
    <w:rsid w:val="00705FD1"/>
    <w:rsid w:val="007060C7"/>
    <w:rsid w:val="00706536"/>
    <w:rsid w:val="00706858"/>
    <w:rsid w:val="0070699F"/>
    <w:rsid w:val="00706AD7"/>
    <w:rsid w:val="00706C45"/>
    <w:rsid w:val="00706D8E"/>
    <w:rsid w:val="00706E70"/>
    <w:rsid w:val="007072B4"/>
    <w:rsid w:val="007074E3"/>
    <w:rsid w:val="00707597"/>
    <w:rsid w:val="007077F8"/>
    <w:rsid w:val="0070783E"/>
    <w:rsid w:val="00707AD3"/>
    <w:rsid w:val="00707AEF"/>
    <w:rsid w:val="00707F4F"/>
    <w:rsid w:val="0071004F"/>
    <w:rsid w:val="00710073"/>
    <w:rsid w:val="007100B2"/>
    <w:rsid w:val="007103C7"/>
    <w:rsid w:val="00710409"/>
    <w:rsid w:val="00710D8E"/>
    <w:rsid w:val="00710DE5"/>
    <w:rsid w:val="00711025"/>
    <w:rsid w:val="00711346"/>
    <w:rsid w:val="0071135A"/>
    <w:rsid w:val="0071141A"/>
    <w:rsid w:val="00711439"/>
    <w:rsid w:val="007116C7"/>
    <w:rsid w:val="0071170C"/>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2E9F"/>
    <w:rsid w:val="00713223"/>
    <w:rsid w:val="0071328B"/>
    <w:rsid w:val="007133DA"/>
    <w:rsid w:val="007136E8"/>
    <w:rsid w:val="0071374B"/>
    <w:rsid w:val="00713897"/>
    <w:rsid w:val="00713B6F"/>
    <w:rsid w:val="00713DBD"/>
    <w:rsid w:val="00713E1E"/>
    <w:rsid w:val="00713EB3"/>
    <w:rsid w:val="00713F8C"/>
    <w:rsid w:val="00713FE5"/>
    <w:rsid w:val="00713FFA"/>
    <w:rsid w:val="007140EE"/>
    <w:rsid w:val="00714188"/>
    <w:rsid w:val="007143CD"/>
    <w:rsid w:val="0071448D"/>
    <w:rsid w:val="007145E0"/>
    <w:rsid w:val="00714622"/>
    <w:rsid w:val="00714695"/>
    <w:rsid w:val="00714723"/>
    <w:rsid w:val="00714771"/>
    <w:rsid w:val="007147D5"/>
    <w:rsid w:val="00714A3A"/>
    <w:rsid w:val="00714DD7"/>
    <w:rsid w:val="00715044"/>
    <w:rsid w:val="00715055"/>
    <w:rsid w:val="0071507F"/>
    <w:rsid w:val="007150B2"/>
    <w:rsid w:val="00715218"/>
    <w:rsid w:val="0071538F"/>
    <w:rsid w:val="0071544C"/>
    <w:rsid w:val="007155EC"/>
    <w:rsid w:val="00715604"/>
    <w:rsid w:val="007156B6"/>
    <w:rsid w:val="007156C3"/>
    <w:rsid w:val="00715725"/>
    <w:rsid w:val="00715799"/>
    <w:rsid w:val="0071588E"/>
    <w:rsid w:val="00715A2A"/>
    <w:rsid w:val="00715A78"/>
    <w:rsid w:val="00715C7A"/>
    <w:rsid w:val="00715F47"/>
    <w:rsid w:val="00715FAA"/>
    <w:rsid w:val="007160A6"/>
    <w:rsid w:val="007160C4"/>
    <w:rsid w:val="00716244"/>
    <w:rsid w:val="00716294"/>
    <w:rsid w:val="007162FF"/>
    <w:rsid w:val="0071636C"/>
    <w:rsid w:val="00716477"/>
    <w:rsid w:val="00716680"/>
    <w:rsid w:val="00716904"/>
    <w:rsid w:val="0071692C"/>
    <w:rsid w:val="0071694C"/>
    <w:rsid w:val="00716AC5"/>
    <w:rsid w:val="00716B22"/>
    <w:rsid w:val="00716B8E"/>
    <w:rsid w:val="00716D05"/>
    <w:rsid w:val="007174EF"/>
    <w:rsid w:val="0071754B"/>
    <w:rsid w:val="0071776E"/>
    <w:rsid w:val="007177B0"/>
    <w:rsid w:val="00717894"/>
    <w:rsid w:val="007178EA"/>
    <w:rsid w:val="00717962"/>
    <w:rsid w:val="00717CAE"/>
    <w:rsid w:val="00717D09"/>
    <w:rsid w:val="00720518"/>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376"/>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BE8"/>
    <w:rsid w:val="00724CA4"/>
    <w:rsid w:val="00724E0B"/>
    <w:rsid w:val="00724E5B"/>
    <w:rsid w:val="00724E93"/>
    <w:rsid w:val="00724ED3"/>
    <w:rsid w:val="00724F03"/>
    <w:rsid w:val="00724F04"/>
    <w:rsid w:val="007250B8"/>
    <w:rsid w:val="0072533C"/>
    <w:rsid w:val="007253D6"/>
    <w:rsid w:val="007254E2"/>
    <w:rsid w:val="0072550D"/>
    <w:rsid w:val="00725632"/>
    <w:rsid w:val="007256C1"/>
    <w:rsid w:val="007256C8"/>
    <w:rsid w:val="007257C3"/>
    <w:rsid w:val="0072583B"/>
    <w:rsid w:val="00725977"/>
    <w:rsid w:val="00725992"/>
    <w:rsid w:val="00725ADA"/>
    <w:rsid w:val="00725C4F"/>
    <w:rsid w:val="00725D6A"/>
    <w:rsid w:val="00726002"/>
    <w:rsid w:val="007261F4"/>
    <w:rsid w:val="00726262"/>
    <w:rsid w:val="007263E1"/>
    <w:rsid w:val="0072648D"/>
    <w:rsid w:val="00726510"/>
    <w:rsid w:val="00726662"/>
    <w:rsid w:val="0072666E"/>
    <w:rsid w:val="00726853"/>
    <w:rsid w:val="007269AA"/>
    <w:rsid w:val="00726CBB"/>
    <w:rsid w:val="00726E19"/>
    <w:rsid w:val="00726E20"/>
    <w:rsid w:val="00726E7A"/>
    <w:rsid w:val="00726F5D"/>
    <w:rsid w:val="007273CC"/>
    <w:rsid w:val="00727513"/>
    <w:rsid w:val="007279BE"/>
    <w:rsid w:val="00727B35"/>
    <w:rsid w:val="00727CFC"/>
    <w:rsid w:val="00727D44"/>
    <w:rsid w:val="00727D90"/>
    <w:rsid w:val="00727DBF"/>
    <w:rsid w:val="00727DF4"/>
    <w:rsid w:val="00727E6D"/>
    <w:rsid w:val="00727EE0"/>
    <w:rsid w:val="00727FAF"/>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751"/>
    <w:rsid w:val="0073184C"/>
    <w:rsid w:val="00731940"/>
    <w:rsid w:val="00731B56"/>
    <w:rsid w:val="00731B6E"/>
    <w:rsid w:val="00731E67"/>
    <w:rsid w:val="00731F59"/>
    <w:rsid w:val="0073208E"/>
    <w:rsid w:val="007320CB"/>
    <w:rsid w:val="00732108"/>
    <w:rsid w:val="00732137"/>
    <w:rsid w:val="00732180"/>
    <w:rsid w:val="00732426"/>
    <w:rsid w:val="007324AD"/>
    <w:rsid w:val="00732505"/>
    <w:rsid w:val="007326A0"/>
    <w:rsid w:val="007329EF"/>
    <w:rsid w:val="00732A08"/>
    <w:rsid w:val="00732FC3"/>
    <w:rsid w:val="0073301B"/>
    <w:rsid w:val="007331C8"/>
    <w:rsid w:val="007332B1"/>
    <w:rsid w:val="0073333A"/>
    <w:rsid w:val="007334B4"/>
    <w:rsid w:val="00733555"/>
    <w:rsid w:val="00733778"/>
    <w:rsid w:val="007337CB"/>
    <w:rsid w:val="007337F9"/>
    <w:rsid w:val="00733AEA"/>
    <w:rsid w:val="00733C95"/>
    <w:rsid w:val="00733CAB"/>
    <w:rsid w:val="00733D6E"/>
    <w:rsid w:val="00733ED9"/>
    <w:rsid w:val="00734175"/>
    <w:rsid w:val="00734197"/>
    <w:rsid w:val="007341B8"/>
    <w:rsid w:val="007341DC"/>
    <w:rsid w:val="00734500"/>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B6B"/>
    <w:rsid w:val="00735C15"/>
    <w:rsid w:val="00735C16"/>
    <w:rsid w:val="00735D8C"/>
    <w:rsid w:val="00735F23"/>
    <w:rsid w:val="00735F2F"/>
    <w:rsid w:val="0073628C"/>
    <w:rsid w:val="007365AC"/>
    <w:rsid w:val="00736940"/>
    <w:rsid w:val="00736978"/>
    <w:rsid w:val="007369EA"/>
    <w:rsid w:val="00736B05"/>
    <w:rsid w:val="00736D24"/>
    <w:rsid w:val="00736DAE"/>
    <w:rsid w:val="00736EC9"/>
    <w:rsid w:val="00736F0D"/>
    <w:rsid w:val="00737277"/>
    <w:rsid w:val="007372D8"/>
    <w:rsid w:val="00737360"/>
    <w:rsid w:val="007373DF"/>
    <w:rsid w:val="0073747E"/>
    <w:rsid w:val="00737574"/>
    <w:rsid w:val="00737582"/>
    <w:rsid w:val="007375EA"/>
    <w:rsid w:val="00737768"/>
    <w:rsid w:val="007377AA"/>
    <w:rsid w:val="007377B5"/>
    <w:rsid w:val="007379D4"/>
    <w:rsid w:val="00737BFB"/>
    <w:rsid w:val="00737D9B"/>
    <w:rsid w:val="00737DE1"/>
    <w:rsid w:val="00740077"/>
    <w:rsid w:val="007400B7"/>
    <w:rsid w:val="0074013B"/>
    <w:rsid w:val="00740145"/>
    <w:rsid w:val="007401A3"/>
    <w:rsid w:val="00740246"/>
    <w:rsid w:val="007402F1"/>
    <w:rsid w:val="007403CC"/>
    <w:rsid w:val="00740482"/>
    <w:rsid w:val="00740746"/>
    <w:rsid w:val="00740794"/>
    <w:rsid w:val="0074095B"/>
    <w:rsid w:val="0074096A"/>
    <w:rsid w:val="00740B16"/>
    <w:rsid w:val="00740B8D"/>
    <w:rsid w:val="00740E07"/>
    <w:rsid w:val="0074119D"/>
    <w:rsid w:val="00741346"/>
    <w:rsid w:val="0074148B"/>
    <w:rsid w:val="0074154D"/>
    <w:rsid w:val="007415DA"/>
    <w:rsid w:val="00741732"/>
    <w:rsid w:val="00741A5F"/>
    <w:rsid w:val="00741C23"/>
    <w:rsid w:val="00741F4D"/>
    <w:rsid w:val="00742055"/>
    <w:rsid w:val="00742126"/>
    <w:rsid w:val="00742137"/>
    <w:rsid w:val="007424DD"/>
    <w:rsid w:val="007425CD"/>
    <w:rsid w:val="007425FF"/>
    <w:rsid w:val="00742613"/>
    <w:rsid w:val="00742671"/>
    <w:rsid w:val="007427AA"/>
    <w:rsid w:val="00742870"/>
    <w:rsid w:val="00742A3B"/>
    <w:rsid w:val="00742A40"/>
    <w:rsid w:val="00742A4F"/>
    <w:rsid w:val="00742B50"/>
    <w:rsid w:val="00742D5A"/>
    <w:rsid w:val="00742E35"/>
    <w:rsid w:val="0074315A"/>
    <w:rsid w:val="0074329E"/>
    <w:rsid w:val="0074338D"/>
    <w:rsid w:val="007434E6"/>
    <w:rsid w:val="0074369F"/>
    <w:rsid w:val="00743727"/>
    <w:rsid w:val="00743A05"/>
    <w:rsid w:val="00743AF2"/>
    <w:rsid w:val="0074420D"/>
    <w:rsid w:val="007442A3"/>
    <w:rsid w:val="007442C9"/>
    <w:rsid w:val="007443D1"/>
    <w:rsid w:val="007444B0"/>
    <w:rsid w:val="007444FF"/>
    <w:rsid w:val="00744805"/>
    <w:rsid w:val="007448AE"/>
    <w:rsid w:val="00744911"/>
    <w:rsid w:val="007449B2"/>
    <w:rsid w:val="00744BD9"/>
    <w:rsid w:val="00744DC5"/>
    <w:rsid w:val="00744F53"/>
    <w:rsid w:val="00745044"/>
    <w:rsid w:val="00745070"/>
    <w:rsid w:val="00745251"/>
    <w:rsid w:val="00745263"/>
    <w:rsid w:val="007453A4"/>
    <w:rsid w:val="0074547E"/>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9F4"/>
    <w:rsid w:val="00746DE9"/>
    <w:rsid w:val="00746EA1"/>
    <w:rsid w:val="00746F63"/>
    <w:rsid w:val="0074720A"/>
    <w:rsid w:val="00747390"/>
    <w:rsid w:val="00747407"/>
    <w:rsid w:val="007474D1"/>
    <w:rsid w:val="007474F8"/>
    <w:rsid w:val="00747531"/>
    <w:rsid w:val="0074769F"/>
    <w:rsid w:val="00747719"/>
    <w:rsid w:val="00747756"/>
    <w:rsid w:val="007478F6"/>
    <w:rsid w:val="00747A03"/>
    <w:rsid w:val="007504FB"/>
    <w:rsid w:val="0075054D"/>
    <w:rsid w:val="0075058C"/>
    <w:rsid w:val="007506C4"/>
    <w:rsid w:val="007506FE"/>
    <w:rsid w:val="0075078D"/>
    <w:rsid w:val="007507C4"/>
    <w:rsid w:val="00750967"/>
    <w:rsid w:val="00750A22"/>
    <w:rsid w:val="00750A71"/>
    <w:rsid w:val="00750BBB"/>
    <w:rsid w:val="00750CDB"/>
    <w:rsid w:val="00750D7E"/>
    <w:rsid w:val="00750DC7"/>
    <w:rsid w:val="00750F64"/>
    <w:rsid w:val="007513AD"/>
    <w:rsid w:val="007513D5"/>
    <w:rsid w:val="00751416"/>
    <w:rsid w:val="0075147B"/>
    <w:rsid w:val="0075148E"/>
    <w:rsid w:val="0075192C"/>
    <w:rsid w:val="00751CA2"/>
    <w:rsid w:val="00751DFD"/>
    <w:rsid w:val="00751E8F"/>
    <w:rsid w:val="00751F19"/>
    <w:rsid w:val="00751F84"/>
    <w:rsid w:val="0075219F"/>
    <w:rsid w:val="007521F2"/>
    <w:rsid w:val="00752461"/>
    <w:rsid w:val="007527ED"/>
    <w:rsid w:val="007527FF"/>
    <w:rsid w:val="007529CD"/>
    <w:rsid w:val="00752A6C"/>
    <w:rsid w:val="00752AB3"/>
    <w:rsid w:val="00752BB0"/>
    <w:rsid w:val="00752E83"/>
    <w:rsid w:val="0075303E"/>
    <w:rsid w:val="007530B3"/>
    <w:rsid w:val="007530CF"/>
    <w:rsid w:val="007530F7"/>
    <w:rsid w:val="007531C0"/>
    <w:rsid w:val="007532AF"/>
    <w:rsid w:val="007532E8"/>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77"/>
    <w:rsid w:val="00754494"/>
    <w:rsid w:val="00754530"/>
    <w:rsid w:val="007545D1"/>
    <w:rsid w:val="00754621"/>
    <w:rsid w:val="007546C9"/>
    <w:rsid w:val="00754C82"/>
    <w:rsid w:val="00754DC0"/>
    <w:rsid w:val="00754E9B"/>
    <w:rsid w:val="00754EBB"/>
    <w:rsid w:val="0075503A"/>
    <w:rsid w:val="00755187"/>
    <w:rsid w:val="0075520B"/>
    <w:rsid w:val="00755232"/>
    <w:rsid w:val="00755238"/>
    <w:rsid w:val="00755242"/>
    <w:rsid w:val="00755376"/>
    <w:rsid w:val="007553A8"/>
    <w:rsid w:val="007554F3"/>
    <w:rsid w:val="00755523"/>
    <w:rsid w:val="007555DD"/>
    <w:rsid w:val="007556BE"/>
    <w:rsid w:val="007556E9"/>
    <w:rsid w:val="0075591B"/>
    <w:rsid w:val="00755DC4"/>
    <w:rsid w:val="00755DD7"/>
    <w:rsid w:val="00755E4A"/>
    <w:rsid w:val="00755EA6"/>
    <w:rsid w:val="00755F5D"/>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407"/>
    <w:rsid w:val="007575D2"/>
    <w:rsid w:val="00757648"/>
    <w:rsid w:val="00757689"/>
    <w:rsid w:val="007576AD"/>
    <w:rsid w:val="00757887"/>
    <w:rsid w:val="00757979"/>
    <w:rsid w:val="00757AFA"/>
    <w:rsid w:val="00757BBA"/>
    <w:rsid w:val="00760464"/>
    <w:rsid w:val="007604CD"/>
    <w:rsid w:val="00760525"/>
    <w:rsid w:val="00760552"/>
    <w:rsid w:val="007607D0"/>
    <w:rsid w:val="007607F5"/>
    <w:rsid w:val="007608AB"/>
    <w:rsid w:val="007608F0"/>
    <w:rsid w:val="00760961"/>
    <w:rsid w:val="00760990"/>
    <w:rsid w:val="00760C1B"/>
    <w:rsid w:val="00760C32"/>
    <w:rsid w:val="00760C96"/>
    <w:rsid w:val="0076103D"/>
    <w:rsid w:val="007610EC"/>
    <w:rsid w:val="0076111E"/>
    <w:rsid w:val="00761166"/>
    <w:rsid w:val="0076131B"/>
    <w:rsid w:val="007613B6"/>
    <w:rsid w:val="00761680"/>
    <w:rsid w:val="007618B2"/>
    <w:rsid w:val="007619C6"/>
    <w:rsid w:val="00761B17"/>
    <w:rsid w:val="00761DC3"/>
    <w:rsid w:val="00761EFC"/>
    <w:rsid w:val="00761F3E"/>
    <w:rsid w:val="007620C4"/>
    <w:rsid w:val="007622B6"/>
    <w:rsid w:val="0076257C"/>
    <w:rsid w:val="00762674"/>
    <w:rsid w:val="007626FF"/>
    <w:rsid w:val="0076283F"/>
    <w:rsid w:val="007629CA"/>
    <w:rsid w:val="00762A36"/>
    <w:rsid w:val="00762FEC"/>
    <w:rsid w:val="00763055"/>
    <w:rsid w:val="00763133"/>
    <w:rsid w:val="0076320D"/>
    <w:rsid w:val="00763361"/>
    <w:rsid w:val="007633F0"/>
    <w:rsid w:val="007635E5"/>
    <w:rsid w:val="0076374D"/>
    <w:rsid w:val="0076378B"/>
    <w:rsid w:val="0076391C"/>
    <w:rsid w:val="00763C9C"/>
    <w:rsid w:val="0076405F"/>
    <w:rsid w:val="00764357"/>
    <w:rsid w:val="007643E5"/>
    <w:rsid w:val="007645E6"/>
    <w:rsid w:val="00764642"/>
    <w:rsid w:val="007649AF"/>
    <w:rsid w:val="00764A9F"/>
    <w:rsid w:val="00764AC3"/>
    <w:rsid w:val="00764C01"/>
    <w:rsid w:val="00765024"/>
    <w:rsid w:val="00765177"/>
    <w:rsid w:val="00765200"/>
    <w:rsid w:val="00765419"/>
    <w:rsid w:val="0076546A"/>
    <w:rsid w:val="00765556"/>
    <w:rsid w:val="0076574A"/>
    <w:rsid w:val="00765773"/>
    <w:rsid w:val="00765A4F"/>
    <w:rsid w:val="00765C2B"/>
    <w:rsid w:val="00765DE2"/>
    <w:rsid w:val="007660A6"/>
    <w:rsid w:val="00766260"/>
    <w:rsid w:val="00766444"/>
    <w:rsid w:val="007664F0"/>
    <w:rsid w:val="007666C8"/>
    <w:rsid w:val="0076677D"/>
    <w:rsid w:val="00766995"/>
    <w:rsid w:val="00766A60"/>
    <w:rsid w:val="00766ACB"/>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67D93"/>
    <w:rsid w:val="00770053"/>
    <w:rsid w:val="007702AE"/>
    <w:rsid w:val="00770409"/>
    <w:rsid w:val="00770499"/>
    <w:rsid w:val="007704E6"/>
    <w:rsid w:val="0077078A"/>
    <w:rsid w:val="007707AC"/>
    <w:rsid w:val="007707E6"/>
    <w:rsid w:val="00770913"/>
    <w:rsid w:val="00770C91"/>
    <w:rsid w:val="00770DBD"/>
    <w:rsid w:val="00770DFE"/>
    <w:rsid w:val="00770EB4"/>
    <w:rsid w:val="00770EFA"/>
    <w:rsid w:val="00771013"/>
    <w:rsid w:val="00771106"/>
    <w:rsid w:val="007711FC"/>
    <w:rsid w:val="00771241"/>
    <w:rsid w:val="007712DA"/>
    <w:rsid w:val="00771468"/>
    <w:rsid w:val="0077162D"/>
    <w:rsid w:val="00771B5A"/>
    <w:rsid w:val="00771ECC"/>
    <w:rsid w:val="00771FD7"/>
    <w:rsid w:val="00772159"/>
    <w:rsid w:val="00772220"/>
    <w:rsid w:val="00772248"/>
    <w:rsid w:val="00772382"/>
    <w:rsid w:val="007725B2"/>
    <w:rsid w:val="00772730"/>
    <w:rsid w:val="00772972"/>
    <w:rsid w:val="0077297E"/>
    <w:rsid w:val="00772B33"/>
    <w:rsid w:val="00772B5E"/>
    <w:rsid w:val="00772C75"/>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0ED"/>
    <w:rsid w:val="0077514F"/>
    <w:rsid w:val="0077521C"/>
    <w:rsid w:val="00775300"/>
    <w:rsid w:val="00775530"/>
    <w:rsid w:val="007755AC"/>
    <w:rsid w:val="0077581E"/>
    <w:rsid w:val="007758AE"/>
    <w:rsid w:val="007758B8"/>
    <w:rsid w:val="00775A5D"/>
    <w:rsid w:val="00775BB8"/>
    <w:rsid w:val="00775D46"/>
    <w:rsid w:val="00775EB5"/>
    <w:rsid w:val="00775FBF"/>
    <w:rsid w:val="00775FC5"/>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03C"/>
    <w:rsid w:val="0078062B"/>
    <w:rsid w:val="007807E6"/>
    <w:rsid w:val="00780A77"/>
    <w:rsid w:val="00780C70"/>
    <w:rsid w:val="00780D8B"/>
    <w:rsid w:val="00780E54"/>
    <w:rsid w:val="00780E6A"/>
    <w:rsid w:val="00780EF7"/>
    <w:rsid w:val="00780F3E"/>
    <w:rsid w:val="00780F4C"/>
    <w:rsid w:val="00781131"/>
    <w:rsid w:val="0078141C"/>
    <w:rsid w:val="00781552"/>
    <w:rsid w:val="00781835"/>
    <w:rsid w:val="00781864"/>
    <w:rsid w:val="007818D7"/>
    <w:rsid w:val="00781AA4"/>
    <w:rsid w:val="00781C79"/>
    <w:rsid w:val="00781D1C"/>
    <w:rsid w:val="00781D73"/>
    <w:rsid w:val="00781D91"/>
    <w:rsid w:val="00781DF0"/>
    <w:rsid w:val="00781E1B"/>
    <w:rsid w:val="00781E8B"/>
    <w:rsid w:val="00781FA0"/>
    <w:rsid w:val="0078214E"/>
    <w:rsid w:val="0078246C"/>
    <w:rsid w:val="00782476"/>
    <w:rsid w:val="007826C7"/>
    <w:rsid w:val="00782758"/>
    <w:rsid w:val="0078297A"/>
    <w:rsid w:val="00782A70"/>
    <w:rsid w:val="00782ABF"/>
    <w:rsid w:val="00782BEC"/>
    <w:rsid w:val="00782D98"/>
    <w:rsid w:val="00782F05"/>
    <w:rsid w:val="00782F25"/>
    <w:rsid w:val="007830FD"/>
    <w:rsid w:val="0078310E"/>
    <w:rsid w:val="007831FF"/>
    <w:rsid w:val="00783209"/>
    <w:rsid w:val="00783218"/>
    <w:rsid w:val="0078326B"/>
    <w:rsid w:val="007833A9"/>
    <w:rsid w:val="00783699"/>
    <w:rsid w:val="00783A48"/>
    <w:rsid w:val="00783C7F"/>
    <w:rsid w:val="00783D0A"/>
    <w:rsid w:val="00783DC1"/>
    <w:rsid w:val="00783DFF"/>
    <w:rsid w:val="00783E14"/>
    <w:rsid w:val="0078415C"/>
    <w:rsid w:val="007843BF"/>
    <w:rsid w:val="007844C8"/>
    <w:rsid w:val="0078473C"/>
    <w:rsid w:val="0078475C"/>
    <w:rsid w:val="007848DF"/>
    <w:rsid w:val="007849EB"/>
    <w:rsid w:val="00784B3A"/>
    <w:rsid w:val="00784CB2"/>
    <w:rsid w:val="00784D12"/>
    <w:rsid w:val="00784D43"/>
    <w:rsid w:val="00784D6F"/>
    <w:rsid w:val="00784F6F"/>
    <w:rsid w:val="0078504B"/>
    <w:rsid w:val="00785179"/>
    <w:rsid w:val="0078528C"/>
    <w:rsid w:val="00785291"/>
    <w:rsid w:val="00785395"/>
    <w:rsid w:val="0078567D"/>
    <w:rsid w:val="0078589A"/>
    <w:rsid w:val="0078594B"/>
    <w:rsid w:val="00785A58"/>
    <w:rsid w:val="00785A91"/>
    <w:rsid w:val="00785AD2"/>
    <w:rsid w:val="00785AFD"/>
    <w:rsid w:val="00785D9A"/>
    <w:rsid w:val="00785FD9"/>
    <w:rsid w:val="00786024"/>
    <w:rsid w:val="00786150"/>
    <w:rsid w:val="0078629B"/>
    <w:rsid w:val="00786537"/>
    <w:rsid w:val="0078659A"/>
    <w:rsid w:val="00786720"/>
    <w:rsid w:val="00786796"/>
    <w:rsid w:val="007868B5"/>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80C"/>
    <w:rsid w:val="00791B78"/>
    <w:rsid w:val="00791C05"/>
    <w:rsid w:val="00791C31"/>
    <w:rsid w:val="00791E4C"/>
    <w:rsid w:val="00791F2B"/>
    <w:rsid w:val="00791F82"/>
    <w:rsid w:val="00791F8F"/>
    <w:rsid w:val="00791FD5"/>
    <w:rsid w:val="007922C5"/>
    <w:rsid w:val="0079254B"/>
    <w:rsid w:val="00792937"/>
    <w:rsid w:val="00792C3F"/>
    <w:rsid w:val="00792DA8"/>
    <w:rsid w:val="00792F03"/>
    <w:rsid w:val="00793091"/>
    <w:rsid w:val="00793546"/>
    <w:rsid w:val="007935FD"/>
    <w:rsid w:val="00793670"/>
    <w:rsid w:val="007936A8"/>
    <w:rsid w:val="00793BE6"/>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A0B"/>
    <w:rsid w:val="00797C9D"/>
    <w:rsid w:val="00797CF3"/>
    <w:rsid w:val="00797EA8"/>
    <w:rsid w:val="007A0264"/>
    <w:rsid w:val="007A0276"/>
    <w:rsid w:val="007A02FB"/>
    <w:rsid w:val="007A04F4"/>
    <w:rsid w:val="007A05AE"/>
    <w:rsid w:val="007A05C9"/>
    <w:rsid w:val="007A093F"/>
    <w:rsid w:val="007A0A84"/>
    <w:rsid w:val="007A0AD9"/>
    <w:rsid w:val="007A13C1"/>
    <w:rsid w:val="007A13E8"/>
    <w:rsid w:val="007A1493"/>
    <w:rsid w:val="007A15BC"/>
    <w:rsid w:val="007A15FF"/>
    <w:rsid w:val="007A1778"/>
    <w:rsid w:val="007A1897"/>
    <w:rsid w:val="007A191A"/>
    <w:rsid w:val="007A19C8"/>
    <w:rsid w:val="007A1B5A"/>
    <w:rsid w:val="007A1BD1"/>
    <w:rsid w:val="007A1C43"/>
    <w:rsid w:val="007A1DA3"/>
    <w:rsid w:val="007A2480"/>
    <w:rsid w:val="007A2510"/>
    <w:rsid w:val="007A26A6"/>
    <w:rsid w:val="007A279A"/>
    <w:rsid w:val="007A2846"/>
    <w:rsid w:val="007A2906"/>
    <w:rsid w:val="007A2949"/>
    <w:rsid w:val="007A2A68"/>
    <w:rsid w:val="007A2DA1"/>
    <w:rsid w:val="007A2E56"/>
    <w:rsid w:val="007A2E59"/>
    <w:rsid w:val="007A2EE1"/>
    <w:rsid w:val="007A3048"/>
    <w:rsid w:val="007A31E4"/>
    <w:rsid w:val="007A3312"/>
    <w:rsid w:val="007A3422"/>
    <w:rsid w:val="007A3574"/>
    <w:rsid w:val="007A35A1"/>
    <w:rsid w:val="007A3B55"/>
    <w:rsid w:val="007A3B62"/>
    <w:rsid w:val="007A3BF0"/>
    <w:rsid w:val="007A3BFF"/>
    <w:rsid w:val="007A3C44"/>
    <w:rsid w:val="007A3D6A"/>
    <w:rsid w:val="007A3D92"/>
    <w:rsid w:val="007A3DAC"/>
    <w:rsid w:val="007A3EB2"/>
    <w:rsid w:val="007A4103"/>
    <w:rsid w:val="007A41A7"/>
    <w:rsid w:val="007A425F"/>
    <w:rsid w:val="007A4693"/>
    <w:rsid w:val="007A46FD"/>
    <w:rsid w:val="007A474A"/>
    <w:rsid w:val="007A47A8"/>
    <w:rsid w:val="007A48C6"/>
    <w:rsid w:val="007A4A02"/>
    <w:rsid w:val="007A4D7A"/>
    <w:rsid w:val="007A4E33"/>
    <w:rsid w:val="007A4FB1"/>
    <w:rsid w:val="007A50BF"/>
    <w:rsid w:val="007A5133"/>
    <w:rsid w:val="007A5173"/>
    <w:rsid w:val="007A5180"/>
    <w:rsid w:val="007A52D4"/>
    <w:rsid w:val="007A54FE"/>
    <w:rsid w:val="007A5665"/>
    <w:rsid w:val="007A590D"/>
    <w:rsid w:val="007A5A40"/>
    <w:rsid w:val="007A5A4B"/>
    <w:rsid w:val="007A5BA4"/>
    <w:rsid w:val="007A5CBB"/>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6ED9"/>
    <w:rsid w:val="007A700A"/>
    <w:rsid w:val="007A75CC"/>
    <w:rsid w:val="007A795F"/>
    <w:rsid w:val="007A79D8"/>
    <w:rsid w:val="007A7AE1"/>
    <w:rsid w:val="007A7B7A"/>
    <w:rsid w:val="007A7B94"/>
    <w:rsid w:val="007A7C35"/>
    <w:rsid w:val="007A7CD9"/>
    <w:rsid w:val="007B00E7"/>
    <w:rsid w:val="007B0270"/>
    <w:rsid w:val="007B05B7"/>
    <w:rsid w:val="007B0602"/>
    <w:rsid w:val="007B06DA"/>
    <w:rsid w:val="007B0734"/>
    <w:rsid w:val="007B0810"/>
    <w:rsid w:val="007B09B9"/>
    <w:rsid w:val="007B09C8"/>
    <w:rsid w:val="007B0A50"/>
    <w:rsid w:val="007B0BE0"/>
    <w:rsid w:val="007B0D01"/>
    <w:rsid w:val="007B0DA4"/>
    <w:rsid w:val="007B0DCB"/>
    <w:rsid w:val="007B0E15"/>
    <w:rsid w:val="007B0EAF"/>
    <w:rsid w:val="007B1308"/>
    <w:rsid w:val="007B141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CEF"/>
    <w:rsid w:val="007B2F0C"/>
    <w:rsid w:val="007B3343"/>
    <w:rsid w:val="007B340F"/>
    <w:rsid w:val="007B356F"/>
    <w:rsid w:val="007B362E"/>
    <w:rsid w:val="007B3649"/>
    <w:rsid w:val="007B389E"/>
    <w:rsid w:val="007B39B9"/>
    <w:rsid w:val="007B3C4F"/>
    <w:rsid w:val="007B3D59"/>
    <w:rsid w:val="007B3F39"/>
    <w:rsid w:val="007B418F"/>
    <w:rsid w:val="007B42C9"/>
    <w:rsid w:val="007B43DF"/>
    <w:rsid w:val="007B44EA"/>
    <w:rsid w:val="007B4AF1"/>
    <w:rsid w:val="007B4B57"/>
    <w:rsid w:val="007B4C0B"/>
    <w:rsid w:val="007B4C31"/>
    <w:rsid w:val="007B4CC3"/>
    <w:rsid w:val="007B4CE2"/>
    <w:rsid w:val="007B4ED3"/>
    <w:rsid w:val="007B5009"/>
    <w:rsid w:val="007B5217"/>
    <w:rsid w:val="007B5244"/>
    <w:rsid w:val="007B52AF"/>
    <w:rsid w:val="007B5332"/>
    <w:rsid w:val="007B54C4"/>
    <w:rsid w:val="007B57E4"/>
    <w:rsid w:val="007B5812"/>
    <w:rsid w:val="007B5920"/>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6F7B"/>
    <w:rsid w:val="007B7116"/>
    <w:rsid w:val="007B7249"/>
    <w:rsid w:val="007B72F3"/>
    <w:rsid w:val="007B7654"/>
    <w:rsid w:val="007B7808"/>
    <w:rsid w:val="007B79C1"/>
    <w:rsid w:val="007B7D40"/>
    <w:rsid w:val="007B7EBD"/>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F64"/>
    <w:rsid w:val="007C2F6F"/>
    <w:rsid w:val="007C31D7"/>
    <w:rsid w:val="007C3401"/>
    <w:rsid w:val="007C355A"/>
    <w:rsid w:val="007C3778"/>
    <w:rsid w:val="007C37D0"/>
    <w:rsid w:val="007C38D5"/>
    <w:rsid w:val="007C3920"/>
    <w:rsid w:val="007C3999"/>
    <w:rsid w:val="007C3B4B"/>
    <w:rsid w:val="007C3D03"/>
    <w:rsid w:val="007C3DE4"/>
    <w:rsid w:val="007C4028"/>
    <w:rsid w:val="007C4033"/>
    <w:rsid w:val="007C4098"/>
    <w:rsid w:val="007C4252"/>
    <w:rsid w:val="007C42BB"/>
    <w:rsid w:val="007C45E3"/>
    <w:rsid w:val="007C46DE"/>
    <w:rsid w:val="007C4782"/>
    <w:rsid w:val="007C495C"/>
    <w:rsid w:val="007C4C9B"/>
    <w:rsid w:val="007C4E38"/>
    <w:rsid w:val="007C4EA4"/>
    <w:rsid w:val="007C4EE0"/>
    <w:rsid w:val="007C4EFF"/>
    <w:rsid w:val="007C5036"/>
    <w:rsid w:val="007C5058"/>
    <w:rsid w:val="007C520B"/>
    <w:rsid w:val="007C55D9"/>
    <w:rsid w:val="007C5A13"/>
    <w:rsid w:val="007C5B8D"/>
    <w:rsid w:val="007C5C5C"/>
    <w:rsid w:val="007C5D5C"/>
    <w:rsid w:val="007C5E85"/>
    <w:rsid w:val="007C5E8C"/>
    <w:rsid w:val="007C6098"/>
    <w:rsid w:val="007C610C"/>
    <w:rsid w:val="007C61C3"/>
    <w:rsid w:val="007C62E2"/>
    <w:rsid w:val="007C636C"/>
    <w:rsid w:val="007C63B3"/>
    <w:rsid w:val="007C6477"/>
    <w:rsid w:val="007C6481"/>
    <w:rsid w:val="007C65C4"/>
    <w:rsid w:val="007C67DF"/>
    <w:rsid w:val="007C6850"/>
    <w:rsid w:val="007C6A1E"/>
    <w:rsid w:val="007C6BD8"/>
    <w:rsid w:val="007C6BDD"/>
    <w:rsid w:val="007C6C34"/>
    <w:rsid w:val="007C6C51"/>
    <w:rsid w:val="007C6DC7"/>
    <w:rsid w:val="007C7010"/>
    <w:rsid w:val="007C718F"/>
    <w:rsid w:val="007C7280"/>
    <w:rsid w:val="007C7532"/>
    <w:rsid w:val="007C791A"/>
    <w:rsid w:val="007C798C"/>
    <w:rsid w:val="007C7DEE"/>
    <w:rsid w:val="007C7FB2"/>
    <w:rsid w:val="007D0074"/>
    <w:rsid w:val="007D02C0"/>
    <w:rsid w:val="007D0316"/>
    <w:rsid w:val="007D0541"/>
    <w:rsid w:val="007D05CE"/>
    <w:rsid w:val="007D074E"/>
    <w:rsid w:val="007D0AC4"/>
    <w:rsid w:val="007D0CA2"/>
    <w:rsid w:val="007D0E02"/>
    <w:rsid w:val="007D0EA7"/>
    <w:rsid w:val="007D0F16"/>
    <w:rsid w:val="007D1126"/>
    <w:rsid w:val="007D127D"/>
    <w:rsid w:val="007D13EC"/>
    <w:rsid w:val="007D13F5"/>
    <w:rsid w:val="007D1446"/>
    <w:rsid w:val="007D14ED"/>
    <w:rsid w:val="007D1509"/>
    <w:rsid w:val="007D16A6"/>
    <w:rsid w:val="007D1841"/>
    <w:rsid w:val="007D1873"/>
    <w:rsid w:val="007D18FA"/>
    <w:rsid w:val="007D1926"/>
    <w:rsid w:val="007D1A04"/>
    <w:rsid w:val="007D1A10"/>
    <w:rsid w:val="007D1A8C"/>
    <w:rsid w:val="007D1AF2"/>
    <w:rsid w:val="007D1BAE"/>
    <w:rsid w:val="007D1D4D"/>
    <w:rsid w:val="007D1DFD"/>
    <w:rsid w:val="007D2009"/>
    <w:rsid w:val="007D20B1"/>
    <w:rsid w:val="007D21C0"/>
    <w:rsid w:val="007D25E5"/>
    <w:rsid w:val="007D2648"/>
    <w:rsid w:val="007D27C0"/>
    <w:rsid w:val="007D2932"/>
    <w:rsid w:val="007D29FA"/>
    <w:rsid w:val="007D30B3"/>
    <w:rsid w:val="007D3239"/>
    <w:rsid w:val="007D3247"/>
    <w:rsid w:val="007D328E"/>
    <w:rsid w:val="007D32AD"/>
    <w:rsid w:val="007D32E3"/>
    <w:rsid w:val="007D33CF"/>
    <w:rsid w:val="007D33D7"/>
    <w:rsid w:val="007D34BB"/>
    <w:rsid w:val="007D357F"/>
    <w:rsid w:val="007D3743"/>
    <w:rsid w:val="007D378E"/>
    <w:rsid w:val="007D3857"/>
    <w:rsid w:val="007D3949"/>
    <w:rsid w:val="007D3A3D"/>
    <w:rsid w:val="007D3A8A"/>
    <w:rsid w:val="007D3B8B"/>
    <w:rsid w:val="007D3C7F"/>
    <w:rsid w:val="007D3D40"/>
    <w:rsid w:val="007D3D72"/>
    <w:rsid w:val="007D3D91"/>
    <w:rsid w:val="007D44FE"/>
    <w:rsid w:val="007D49A1"/>
    <w:rsid w:val="007D4D8F"/>
    <w:rsid w:val="007D5093"/>
    <w:rsid w:val="007D50AA"/>
    <w:rsid w:val="007D50F6"/>
    <w:rsid w:val="007D5228"/>
    <w:rsid w:val="007D529B"/>
    <w:rsid w:val="007D5386"/>
    <w:rsid w:val="007D540C"/>
    <w:rsid w:val="007D571A"/>
    <w:rsid w:val="007D5753"/>
    <w:rsid w:val="007D5BAA"/>
    <w:rsid w:val="007D5CA2"/>
    <w:rsid w:val="007D5EB3"/>
    <w:rsid w:val="007D5F98"/>
    <w:rsid w:val="007D61BD"/>
    <w:rsid w:val="007D6624"/>
    <w:rsid w:val="007D66D5"/>
    <w:rsid w:val="007D6834"/>
    <w:rsid w:val="007D6918"/>
    <w:rsid w:val="007D6B22"/>
    <w:rsid w:val="007D6D7D"/>
    <w:rsid w:val="007D6DD9"/>
    <w:rsid w:val="007D70AC"/>
    <w:rsid w:val="007D70EE"/>
    <w:rsid w:val="007D7124"/>
    <w:rsid w:val="007D726D"/>
    <w:rsid w:val="007D72A3"/>
    <w:rsid w:val="007D7676"/>
    <w:rsid w:val="007D7A5C"/>
    <w:rsid w:val="007D7A6D"/>
    <w:rsid w:val="007D7AC5"/>
    <w:rsid w:val="007D7E5B"/>
    <w:rsid w:val="007D7F08"/>
    <w:rsid w:val="007D7F8E"/>
    <w:rsid w:val="007E022E"/>
    <w:rsid w:val="007E0274"/>
    <w:rsid w:val="007E028D"/>
    <w:rsid w:val="007E03EB"/>
    <w:rsid w:val="007E0645"/>
    <w:rsid w:val="007E07C8"/>
    <w:rsid w:val="007E0831"/>
    <w:rsid w:val="007E0A55"/>
    <w:rsid w:val="007E0AFA"/>
    <w:rsid w:val="007E0B18"/>
    <w:rsid w:val="007E0B2F"/>
    <w:rsid w:val="007E0BE2"/>
    <w:rsid w:val="007E0C16"/>
    <w:rsid w:val="007E0FA3"/>
    <w:rsid w:val="007E10D9"/>
    <w:rsid w:val="007E123F"/>
    <w:rsid w:val="007E141A"/>
    <w:rsid w:val="007E14AD"/>
    <w:rsid w:val="007E154C"/>
    <w:rsid w:val="007E184B"/>
    <w:rsid w:val="007E1878"/>
    <w:rsid w:val="007E1D89"/>
    <w:rsid w:val="007E1D9A"/>
    <w:rsid w:val="007E1F04"/>
    <w:rsid w:val="007E1F3A"/>
    <w:rsid w:val="007E2009"/>
    <w:rsid w:val="007E20E4"/>
    <w:rsid w:val="007E2101"/>
    <w:rsid w:val="007E22A2"/>
    <w:rsid w:val="007E258A"/>
    <w:rsid w:val="007E25CC"/>
    <w:rsid w:val="007E2816"/>
    <w:rsid w:val="007E2872"/>
    <w:rsid w:val="007E28AE"/>
    <w:rsid w:val="007E29DC"/>
    <w:rsid w:val="007E2A48"/>
    <w:rsid w:val="007E2B5C"/>
    <w:rsid w:val="007E2B97"/>
    <w:rsid w:val="007E2C6A"/>
    <w:rsid w:val="007E2DCA"/>
    <w:rsid w:val="007E2F30"/>
    <w:rsid w:val="007E3038"/>
    <w:rsid w:val="007E30CA"/>
    <w:rsid w:val="007E3130"/>
    <w:rsid w:val="007E332C"/>
    <w:rsid w:val="007E337C"/>
    <w:rsid w:val="007E37DF"/>
    <w:rsid w:val="007E394F"/>
    <w:rsid w:val="007E3A34"/>
    <w:rsid w:val="007E3BFC"/>
    <w:rsid w:val="007E3C37"/>
    <w:rsid w:val="007E3DA8"/>
    <w:rsid w:val="007E3E00"/>
    <w:rsid w:val="007E3F21"/>
    <w:rsid w:val="007E40E4"/>
    <w:rsid w:val="007E44E4"/>
    <w:rsid w:val="007E464F"/>
    <w:rsid w:val="007E474B"/>
    <w:rsid w:val="007E4921"/>
    <w:rsid w:val="007E4A7B"/>
    <w:rsid w:val="007E4CA9"/>
    <w:rsid w:val="007E4F8F"/>
    <w:rsid w:val="007E510B"/>
    <w:rsid w:val="007E51C7"/>
    <w:rsid w:val="007E52AD"/>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DC4"/>
    <w:rsid w:val="007E6E45"/>
    <w:rsid w:val="007E6E70"/>
    <w:rsid w:val="007E7112"/>
    <w:rsid w:val="007E7277"/>
    <w:rsid w:val="007E73B3"/>
    <w:rsid w:val="007E74E2"/>
    <w:rsid w:val="007E7ADF"/>
    <w:rsid w:val="007E7FAC"/>
    <w:rsid w:val="007F010C"/>
    <w:rsid w:val="007F042C"/>
    <w:rsid w:val="007F042E"/>
    <w:rsid w:val="007F043D"/>
    <w:rsid w:val="007F045C"/>
    <w:rsid w:val="007F07EC"/>
    <w:rsid w:val="007F08B2"/>
    <w:rsid w:val="007F0962"/>
    <w:rsid w:val="007F0CBE"/>
    <w:rsid w:val="007F0D66"/>
    <w:rsid w:val="007F0D6D"/>
    <w:rsid w:val="007F0F8B"/>
    <w:rsid w:val="007F17D1"/>
    <w:rsid w:val="007F1905"/>
    <w:rsid w:val="007F1950"/>
    <w:rsid w:val="007F1977"/>
    <w:rsid w:val="007F1E37"/>
    <w:rsid w:val="007F1E75"/>
    <w:rsid w:val="007F1FE5"/>
    <w:rsid w:val="007F2183"/>
    <w:rsid w:val="007F230B"/>
    <w:rsid w:val="007F293E"/>
    <w:rsid w:val="007F295A"/>
    <w:rsid w:val="007F2A01"/>
    <w:rsid w:val="007F2B8A"/>
    <w:rsid w:val="007F2E5B"/>
    <w:rsid w:val="007F30DB"/>
    <w:rsid w:val="007F349F"/>
    <w:rsid w:val="007F3507"/>
    <w:rsid w:val="007F353F"/>
    <w:rsid w:val="007F3555"/>
    <w:rsid w:val="007F36AD"/>
    <w:rsid w:val="007F3BFD"/>
    <w:rsid w:val="007F3CE3"/>
    <w:rsid w:val="007F3D5E"/>
    <w:rsid w:val="007F3E9C"/>
    <w:rsid w:val="007F3F70"/>
    <w:rsid w:val="007F4274"/>
    <w:rsid w:val="007F43EE"/>
    <w:rsid w:val="007F44E0"/>
    <w:rsid w:val="007F476A"/>
    <w:rsid w:val="007F4D59"/>
    <w:rsid w:val="007F51C0"/>
    <w:rsid w:val="007F54F6"/>
    <w:rsid w:val="007F5611"/>
    <w:rsid w:val="007F5820"/>
    <w:rsid w:val="007F5A31"/>
    <w:rsid w:val="007F5E07"/>
    <w:rsid w:val="007F5E65"/>
    <w:rsid w:val="007F6099"/>
    <w:rsid w:val="007F60E7"/>
    <w:rsid w:val="007F620B"/>
    <w:rsid w:val="007F63D0"/>
    <w:rsid w:val="007F647D"/>
    <w:rsid w:val="007F6556"/>
    <w:rsid w:val="007F67D2"/>
    <w:rsid w:val="007F68BE"/>
    <w:rsid w:val="007F68DC"/>
    <w:rsid w:val="007F6979"/>
    <w:rsid w:val="007F6AD9"/>
    <w:rsid w:val="007F6B24"/>
    <w:rsid w:val="007F6C2A"/>
    <w:rsid w:val="007F6D8A"/>
    <w:rsid w:val="007F6F5D"/>
    <w:rsid w:val="007F6F84"/>
    <w:rsid w:val="007F73A3"/>
    <w:rsid w:val="007F752D"/>
    <w:rsid w:val="007F799B"/>
    <w:rsid w:val="007F79E5"/>
    <w:rsid w:val="007F7A18"/>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0D68"/>
    <w:rsid w:val="008010C1"/>
    <w:rsid w:val="008012AB"/>
    <w:rsid w:val="0080145B"/>
    <w:rsid w:val="0080150F"/>
    <w:rsid w:val="00801658"/>
    <w:rsid w:val="00801907"/>
    <w:rsid w:val="00801A71"/>
    <w:rsid w:val="00801A7D"/>
    <w:rsid w:val="00801B61"/>
    <w:rsid w:val="00801C1E"/>
    <w:rsid w:val="00801F66"/>
    <w:rsid w:val="00801FC4"/>
    <w:rsid w:val="008020AC"/>
    <w:rsid w:val="008021DF"/>
    <w:rsid w:val="008029E3"/>
    <w:rsid w:val="00802AFE"/>
    <w:rsid w:val="00802B63"/>
    <w:rsid w:val="00802C32"/>
    <w:rsid w:val="00802C4D"/>
    <w:rsid w:val="00802CA2"/>
    <w:rsid w:val="00802EF9"/>
    <w:rsid w:val="00802FFD"/>
    <w:rsid w:val="0080315F"/>
    <w:rsid w:val="008033B9"/>
    <w:rsid w:val="00803809"/>
    <w:rsid w:val="00803A1B"/>
    <w:rsid w:val="00803BB4"/>
    <w:rsid w:val="00803BF6"/>
    <w:rsid w:val="008040F2"/>
    <w:rsid w:val="00804160"/>
    <w:rsid w:val="008041DE"/>
    <w:rsid w:val="008042C5"/>
    <w:rsid w:val="00804312"/>
    <w:rsid w:val="00804320"/>
    <w:rsid w:val="0080436C"/>
    <w:rsid w:val="0080478C"/>
    <w:rsid w:val="00804810"/>
    <w:rsid w:val="00804970"/>
    <w:rsid w:val="00804A81"/>
    <w:rsid w:val="00804B8C"/>
    <w:rsid w:val="00804CA6"/>
    <w:rsid w:val="00804CBD"/>
    <w:rsid w:val="00804D39"/>
    <w:rsid w:val="00804DEE"/>
    <w:rsid w:val="00804E03"/>
    <w:rsid w:val="008050BD"/>
    <w:rsid w:val="00805266"/>
    <w:rsid w:val="008052EA"/>
    <w:rsid w:val="008054AB"/>
    <w:rsid w:val="008054EC"/>
    <w:rsid w:val="008056F3"/>
    <w:rsid w:val="008058F0"/>
    <w:rsid w:val="00805B97"/>
    <w:rsid w:val="00805CB0"/>
    <w:rsid w:val="00805CB5"/>
    <w:rsid w:val="00805CD9"/>
    <w:rsid w:val="00805CE9"/>
    <w:rsid w:val="00805E38"/>
    <w:rsid w:val="00805E59"/>
    <w:rsid w:val="00805E95"/>
    <w:rsid w:val="00805F1E"/>
    <w:rsid w:val="00805F7A"/>
    <w:rsid w:val="008060E6"/>
    <w:rsid w:val="008061AA"/>
    <w:rsid w:val="008062CD"/>
    <w:rsid w:val="0080639C"/>
    <w:rsid w:val="008064DC"/>
    <w:rsid w:val="008066A0"/>
    <w:rsid w:val="008066BB"/>
    <w:rsid w:val="0080673D"/>
    <w:rsid w:val="00806AE1"/>
    <w:rsid w:val="00806BF2"/>
    <w:rsid w:val="00806DD8"/>
    <w:rsid w:val="00807112"/>
    <w:rsid w:val="008073CD"/>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808"/>
    <w:rsid w:val="00810B86"/>
    <w:rsid w:val="00810D4C"/>
    <w:rsid w:val="00811292"/>
    <w:rsid w:val="008113CF"/>
    <w:rsid w:val="0081159E"/>
    <w:rsid w:val="0081160D"/>
    <w:rsid w:val="00811656"/>
    <w:rsid w:val="0081174D"/>
    <w:rsid w:val="008119C2"/>
    <w:rsid w:val="008119FE"/>
    <w:rsid w:val="00811A72"/>
    <w:rsid w:val="00811AEB"/>
    <w:rsid w:val="00811BEF"/>
    <w:rsid w:val="00811D27"/>
    <w:rsid w:val="00811D44"/>
    <w:rsid w:val="00811FAF"/>
    <w:rsid w:val="008120E8"/>
    <w:rsid w:val="00812140"/>
    <w:rsid w:val="008121C3"/>
    <w:rsid w:val="008123CE"/>
    <w:rsid w:val="008124D9"/>
    <w:rsid w:val="008126CE"/>
    <w:rsid w:val="008127B8"/>
    <w:rsid w:val="00812857"/>
    <w:rsid w:val="0081295A"/>
    <w:rsid w:val="00812A12"/>
    <w:rsid w:val="00812B90"/>
    <w:rsid w:val="00812CE1"/>
    <w:rsid w:val="00813045"/>
    <w:rsid w:val="008133B8"/>
    <w:rsid w:val="008134A6"/>
    <w:rsid w:val="008135C3"/>
    <w:rsid w:val="008136CF"/>
    <w:rsid w:val="00813811"/>
    <w:rsid w:val="00813826"/>
    <w:rsid w:val="00813861"/>
    <w:rsid w:val="00813878"/>
    <w:rsid w:val="00813B5D"/>
    <w:rsid w:val="00813D6F"/>
    <w:rsid w:val="00813E62"/>
    <w:rsid w:val="00813E87"/>
    <w:rsid w:val="00813F67"/>
    <w:rsid w:val="00814110"/>
    <w:rsid w:val="00814181"/>
    <w:rsid w:val="00814218"/>
    <w:rsid w:val="0081433D"/>
    <w:rsid w:val="00814457"/>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CE6"/>
    <w:rsid w:val="00815D69"/>
    <w:rsid w:val="00815DF5"/>
    <w:rsid w:val="008165A5"/>
    <w:rsid w:val="008165C5"/>
    <w:rsid w:val="008166AB"/>
    <w:rsid w:val="0081688C"/>
    <w:rsid w:val="00816E5E"/>
    <w:rsid w:val="00816EE3"/>
    <w:rsid w:val="0081707B"/>
    <w:rsid w:val="00817181"/>
    <w:rsid w:val="00817322"/>
    <w:rsid w:val="0081775B"/>
    <w:rsid w:val="00817777"/>
    <w:rsid w:val="00817933"/>
    <w:rsid w:val="008179D7"/>
    <w:rsid w:val="00817A00"/>
    <w:rsid w:val="00817A2D"/>
    <w:rsid w:val="00817B7C"/>
    <w:rsid w:val="00817C59"/>
    <w:rsid w:val="00817C66"/>
    <w:rsid w:val="00817E5C"/>
    <w:rsid w:val="00817F1F"/>
    <w:rsid w:val="008200AD"/>
    <w:rsid w:val="008201A0"/>
    <w:rsid w:val="0082045A"/>
    <w:rsid w:val="008204F0"/>
    <w:rsid w:val="00820554"/>
    <w:rsid w:val="0082076B"/>
    <w:rsid w:val="008207A3"/>
    <w:rsid w:val="00820A05"/>
    <w:rsid w:val="00820AAF"/>
    <w:rsid w:val="00820B59"/>
    <w:rsid w:val="00820C93"/>
    <w:rsid w:val="00820CDB"/>
    <w:rsid w:val="00820D14"/>
    <w:rsid w:val="00820D5B"/>
    <w:rsid w:val="00820E61"/>
    <w:rsid w:val="00821080"/>
    <w:rsid w:val="00821197"/>
    <w:rsid w:val="00821472"/>
    <w:rsid w:val="0082152D"/>
    <w:rsid w:val="0082154C"/>
    <w:rsid w:val="008215E6"/>
    <w:rsid w:val="008217E2"/>
    <w:rsid w:val="008217EE"/>
    <w:rsid w:val="00821958"/>
    <w:rsid w:val="008219F0"/>
    <w:rsid w:val="00821BEE"/>
    <w:rsid w:val="00821D46"/>
    <w:rsid w:val="008220DC"/>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9E"/>
    <w:rsid w:val="00823FD1"/>
    <w:rsid w:val="00824013"/>
    <w:rsid w:val="0082402C"/>
    <w:rsid w:val="00824035"/>
    <w:rsid w:val="008242EB"/>
    <w:rsid w:val="0082431B"/>
    <w:rsid w:val="008244B3"/>
    <w:rsid w:val="00824564"/>
    <w:rsid w:val="00824A93"/>
    <w:rsid w:val="00824B99"/>
    <w:rsid w:val="00824D50"/>
    <w:rsid w:val="00824DC6"/>
    <w:rsid w:val="00824F20"/>
    <w:rsid w:val="008253D5"/>
    <w:rsid w:val="0082545F"/>
    <w:rsid w:val="008256C2"/>
    <w:rsid w:val="00825A32"/>
    <w:rsid w:val="00825CD1"/>
    <w:rsid w:val="00825D5E"/>
    <w:rsid w:val="00825D67"/>
    <w:rsid w:val="00825D8C"/>
    <w:rsid w:val="0082628B"/>
    <w:rsid w:val="0082633B"/>
    <w:rsid w:val="00826342"/>
    <w:rsid w:val="00826531"/>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B4C"/>
    <w:rsid w:val="00827E54"/>
    <w:rsid w:val="00827E88"/>
    <w:rsid w:val="00827F03"/>
    <w:rsid w:val="00830069"/>
    <w:rsid w:val="00830159"/>
    <w:rsid w:val="0083017E"/>
    <w:rsid w:val="008306B4"/>
    <w:rsid w:val="0083084E"/>
    <w:rsid w:val="00830A16"/>
    <w:rsid w:val="00830E77"/>
    <w:rsid w:val="0083122D"/>
    <w:rsid w:val="0083139D"/>
    <w:rsid w:val="008314D8"/>
    <w:rsid w:val="00831691"/>
    <w:rsid w:val="008316C7"/>
    <w:rsid w:val="008316DB"/>
    <w:rsid w:val="00831783"/>
    <w:rsid w:val="008317BF"/>
    <w:rsid w:val="008318B8"/>
    <w:rsid w:val="008319AD"/>
    <w:rsid w:val="00831A9A"/>
    <w:rsid w:val="00831B85"/>
    <w:rsid w:val="00831C15"/>
    <w:rsid w:val="00831DED"/>
    <w:rsid w:val="00831E02"/>
    <w:rsid w:val="00831EA0"/>
    <w:rsid w:val="00831F49"/>
    <w:rsid w:val="00832313"/>
    <w:rsid w:val="008323B7"/>
    <w:rsid w:val="008323BA"/>
    <w:rsid w:val="0083295C"/>
    <w:rsid w:val="00832A94"/>
    <w:rsid w:val="00832B29"/>
    <w:rsid w:val="00832CF2"/>
    <w:rsid w:val="00832DD9"/>
    <w:rsid w:val="00832FD7"/>
    <w:rsid w:val="0083300E"/>
    <w:rsid w:val="0083302B"/>
    <w:rsid w:val="00833117"/>
    <w:rsid w:val="00833320"/>
    <w:rsid w:val="0083333B"/>
    <w:rsid w:val="0083354E"/>
    <w:rsid w:val="0083361B"/>
    <w:rsid w:val="008339E1"/>
    <w:rsid w:val="00834065"/>
    <w:rsid w:val="008343DC"/>
    <w:rsid w:val="008344D3"/>
    <w:rsid w:val="00834615"/>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E11"/>
    <w:rsid w:val="00837F3D"/>
    <w:rsid w:val="00837F9D"/>
    <w:rsid w:val="00837FC4"/>
    <w:rsid w:val="00840070"/>
    <w:rsid w:val="0084020F"/>
    <w:rsid w:val="0084047A"/>
    <w:rsid w:val="00840581"/>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2DF"/>
    <w:rsid w:val="00842302"/>
    <w:rsid w:val="0084251A"/>
    <w:rsid w:val="0084253A"/>
    <w:rsid w:val="0084258B"/>
    <w:rsid w:val="00842741"/>
    <w:rsid w:val="00842A61"/>
    <w:rsid w:val="00842B29"/>
    <w:rsid w:val="00842B7C"/>
    <w:rsid w:val="00842CE8"/>
    <w:rsid w:val="00842D26"/>
    <w:rsid w:val="00842E8C"/>
    <w:rsid w:val="00843261"/>
    <w:rsid w:val="008432E5"/>
    <w:rsid w:val="008436F5"/>
    <w:rsid w:val="00843B52"/>
    <w:rsid w:val="00843CC6"/>
    <w:rsid w:val="00843CF7"/>
    <w:rsid w:val="0084408A"/>
    <w:rsid w:val="008440F6"/>
    <w:rsid w:val="00844119"/>
    <w:rsid w:val="0084442D"/>
    <w:rsid w:val="008444A5"/>
    <w:rsid w:val="008448EE"/>
    <w:rsid w:val="00844C11"/>
    <w:rsid w:val="00844C91"/>
    <w:rsid w:val="00844D06"/>
    <w:rsid w:val="00844F84"/>
    <w:rsid w:val="008452E0"/>
    <w:rsid w:val="00845327"/>
    <w:rsid w:val="00845355"/>
    <w:rsid w:val="00845486"/>
    <w:rsid w:val="00845601"/>
    <w:rsid w:val="008456AB"/>
    <w:rsid w:val="00845B50"/>
    <w:rsid w:val="00845C25"/>
    <w:rsid w:val="00845E08"/>
    <w:rsid w:val="00845E5D"/>
    <w:rsid w:val="00845E75"/>
    <w:rsid w:val="00845FE0"/>
    <w:rsid w:val="008460F7"/>
    <w:rsid w:val="008463D2"/>
    <w:rsid w:val="008464C6"/>
    <w:rsid w:val="008464F5"/>
    <w:rsid w:val="008465BB"/>
    <w:rsid w:val="00846B61"/>
    <w:rsid w:val="00846BC5"/>
    <w:rsid w:val="00846C83"/>
    <w:rsid w:val="00846E19"/>
    <w:rsid w:val="00846EE8"/>
    <w:rsid w:val="00847104"/>
    <w:rsid w:val="0084722F"/>
    <w:rsid w:val="00847410"/>
    <w:rsid w:val="00847477"/>
    <w:rsid w:val="008474F8"/>
    <w:rsid w:val="00847656"/>
    <w:rsid w:val="00847689"/>
    <w:rsid w:val="008476BB"/>
    <w:rsid w:val="0084774E"/>
    <w:rsid w:val="0084782F"/>
    <w:rsid w:val="00847886"/>
    <w:rsid w:val="0085007E"/>
    <w:rsid w:val="008500D3"/>
    <w:rsid w:val="00850148"/>
    <w:rsid w:val="008501B6"/>
    <w:rsid w:val="00850408"/>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82"/>
    <w:rsid w:val="008515A3"/>
    <w:rsid w:val="008517A3"/>
    <w:rsid w:val="00851832"/>
    <w:rsid w:val="008519D5"/>
    <w:rsid w:val="00851C7F"/>
    <w:rsid w:val="00851CB2"/>
    <w:rsid w:val="00851F60"/>
    <w:rsid w:val="00851F82"/>
    <w:rsid w:val="00852164"/>
    <w:rsid w:val="00852232"/>
    <w:rsid w:val="00852241"/>
    <w:rsid w:val="008522A1"/>
    <w:rsid w:val="00852350"/>
    <w:rsid w:val="008523CC"/>
    <w:rsid w:val="0085252F"/>
    <w:rsid w:val="008527A7"/>
    <w:rsid w:val="008528B0"/>
    <w:rsid w:val="008528C8"/>
    <w:rsid w:val="008528CD"/>
    <w:rsid w:val="00852BB3"/>
    <w:rsid w:val="00852CA0"/>
    <w:rsid w:val="00852E66"/>
    <w:rsid w:val="00852F37"/>
    <w:rsid w:val="00853204"/>
    <w:rsid w:val="00853259"/>
    <w:rsid w:val="00853266"/>
    <w:rsid w:val="008532EB"/>
    <w:rsid w:val="008533DA"/>
    <w:rsid w:val="00853503"/>
    <w:rsid w:val="008536C5"/>
    <w:rsid w:val="00853716"/>
    <w:rsid w:val="0085386A"/>
    <w:rsid w:val="008538D0"/>
    <w:rsid w:val="008539B9"/>
    <w:rsid w:val="00853A5C"/>
    <w:rsid w:val="00853A79"/>
    <w:rsid w:val="00853ADE"/>
    <w:rsid w:val="00853BE9"/>
    <w:rsid w:val="008540F0"/>
    <w:rsid w:val="008542E1"/>
    <w:rsid w:val="00854399"/>
    <w:rsid w:val="00854410"/>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6C"/>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20"/>
    <w:rsid w:val="00857073"/>
    <w:rsid w:val="0085775D"/>
    <w:rsid w:val="0085775E"/>
    <w:rsid w:val="008578A9"/>
    <w:rsid w:val="00857A17"/>
    <w:rsid w:val="00857B15"/>
    <w:rsid w:val="00857C8D"/>
    <w:rsid w:val="00857DD5"/>
    <w:rsid w:val="008600F3"/>
    <w:rsid w:val="008601C2"/>
    <w:rsid w:val="008604E0"/>
    <w:rsid w:val="00860577"/>
    <w:rsid w:val="008605BA"/>
    <w:rsid w:val="00860718"/>
    <w:rsid w:val="00860A1F"/>
    <w:rsid w:val="00860ADC"/>
    <w:rsid w:val="00860B49"/>
    <w:rsid w:val="00860D87"/>
    <w:rsid w:val="00860DFB"/>
    <w:rsid w:val="00860E36"/>
    <w:rsid w:val="00860E65"/>
    <w:rsid w:val="00860EA2"/>
    <w:rsid w:val="00860EE9"/>
    <w:rsid w:val="008611C4"/>
    <w:rsid w:val="008612B1"/>
    <w:rsid w:val="008612B9"/>
    <w:rsid w:val="008612E8"/>
    <w:rsid w:val="0086146C"/>
    <w:rsid w:val="0086176B"/>
    <w:rsid w:val="0086177D"/>
    <w:rsid w:val="00861829"/>
    <w:rsid w:val="0086184A"/>
    <w:rsid w:val="00861960"/>
    <w:rsid w:val="00861BE7"/>
    <w:rsid w:val="00861C2A"/>
    <w:rsid w:val="00861D67"/>
    <w:rsid w:val="00861F59"/>
    <w:rsid w:val="00861FF5"/>
    <w:rsid w:val="0086209D"/>
    <w:rsid w:val="008621A1"/>
    <w:rsid w:val="008621A5"/>
    <w:rsid w:val="008621C5"/>
    <w:rsid w:val="008623F8"/>
    <w:rsid w:val="0086277B"/>
    <w:rsid w:val="0086288B"/>
    <w:rsid w:val="008628CA"/>
    <w:rsid w:val="00862A07"/>
    <w:rsid w:val="00862A4B"/>
    <w:rsid w:val="00862BD5"/>
    <w:rsid w:val="00862DB8"/>
    <w:rsid w:val="0086308B"/>
    <w:rsid w:val="0086321A"/>
    <w:rsid w:val="00863348"/>
    <w:rsid w:val="00863373"/>
    <w:rsid w:val="00863381"/>
    <w:rsid w:val="0086341E"/>
    <w:rsid w:val="008636CB"/>
    <w:rsid w:val="00863790"/>
    <w:rsid w:val="00863800"/>
    <w:rsid w:val="00863EB0"/>
    <w:rsid w:val="00864024"/>
    <w:rsid w:val="00864279"/>
    <w:rsid w:val="00864587"/>
    <w:rsid w:val="008645A2"/>
    <w:rsid w:val="008645B1"/>
    <w:rsid w:val="00864614"/>
    <w:rsid w:val="00864656"/>
    <w:rsid w:val="008649C7"/>
    <w:rsid w:val="00864AFA"/>
    <w:rsid w:val="00864B81"/>
    <w:rsid w:val="00864EEA"/>
    <w:rsid w:val="00864F13"/>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A74"/>
    <w:rsid w:val="00866B82"/>
    <w:rsid w:val="00866E77"/>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1"/>
    <w:rsid w:val="00870AFA"/>
    <w:rsid w:val="00870B01"/>
    <w:rsid w:val="00870BCB"/>
    <w:rsid w:val="00870BE4"/>
    <w:rsid w:val="00871272"/>
    <w:rsid w:val="008712C3"/>
    <w:rsid w:val="0087138D"/>
    <w:rsid w:val="00871591"/>
    <w:rsid w:val="00871792"/>
    <w:rsid w:val="008717CE"/>
    <w:rsid w:val="00871809"/>
    <w:rsid w:val="0087197C"/>
    <w:rsid w:val="00871A12"/>
    <w:rsid w:val="00871B3E"/>
    <w:rsid w:val="00871CEE"/>
    <w:rsid w:val="00871F51"/>
    <w:rsid w:val="008721D6"/>
    <w:rsid w:val="008722FA"/>
    <w:rsid w:val="00872304"/>
    <w:rsid w:val="00872391"/>
    <w:rsid w:val="0087249D"/>
    <w:rsid w:val="008724DB"/>
    <w:rsid w:val="0087275F"/>
    <w:rsid w:val="00872876"/>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98B"/>
    <w:rsid w:val="00873A28"/>
    <w:rsid w:val="00873D80"/>
    <w:rsid w:val="00874025"/>
    <w:rsid w:val="00874249"/>
    <w:rsid w:val="008744B5"/>
    <w:rsid w:val="008745AC"/>
    <w:rsid w:val="008749EA"/>
    <w:rsid w:val="00874A39"/>
    <w:rsid w:val="00874BFC"/>
    <w:rsid w:val="00874C78"/>
    <w:rsid w:val="00874D3A"/>
    <w:rsid w:val="00874E17"/>
    <w:rsid w:val="0087526B"/>
    <w:rsid w:val="0087536F"/>
    <w:rsid w:val="0087537E"/>
    <w:rsid w:val="00875560"/>
    <w:rsid w:val="0087559A"/>
    <w:rsid w:val="00875684"/>
    <w:rsid w:val="00875B46"/>
    <w:rsid w:val="00875C3C"/>
    <w:rsid w:val="00875C97"/>
    <w:rsid w:val="00875E0A"/>
    <w:rsid w:val="00875EED"/>
    <w:rsid w:val="008761AE"/>
    <w:rsid w:val="0087620B"/>
    <w:rsid w:val="00876296"/>
    <w:rsid w:val="008762B4"/>
    <w:rsid w:val="008762E7"/>
    <w:rsid w:val="008763DC"/>
    <w:rsid w:val="00876B7A"/>
    <w:rsid w:val="00876B80"/>
    <w:rsid w:val="00876D9E"/>
    <w:rsid w:val="00876E5C"/>
    <w:rsid w:val="00876FDF"/>
    <w:rsid w:val="008770E8"/>
    <w:rsid w:val="008772D8"/>
    <w:rsid w:val="00877511"/>
    <w:rsid w:val="008775DF"/>
    <w:rsid w:val="0087765A"/>
    <w:rsid w:val="008776D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67"/>
    <w:rsid w:val="00880BC3"/>
    <w:rsid w:val="00880BD7"/>
    <w:rsid w:val="00880DAC"/>
    <w:rsid w:val="00880DE8"/>
    <w:rsid w:val="008810CF"/>
    <w:rsid w:val="00881300"/>
    <w:rsid w:val="0088142F"/>
    <w:rsid w:val="0088143E"/>
    <w:rsid w:val="00881548"/>
    <w:rsid w:val="0088162A"/>
    <w:rsid w:val="00881829"/>
    <w:rsid w:val="00882169"/>
    <w:rsid w:val="00882186"/>
    <w:rsid w:val="00882250"/>
    <w:rsid w:val="00882273"/>
    <w:rsid w:val="00882370"/>
    <w:rsid w:val="008824C9"/>
    <w:rsid w:val="008824E9"/>
    <w:rsid w:val="00882506"/>
    <w:rsid w:val="008826C6"/>
    <w:rsid w:val="00882892"/>
    <w:rsid w:val="008828A3"/>
    <w:rsid w:val="0088294D"/>
    <w:rsid w:val="00882C05"/>
    <w:rsid w:val="00882ED3"/>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A11"/>
    <w:rsid w:val="00885BA7"/>
    <w:rsid w:val="00885BAA"/>
    <w:rsid w:val="00885CBF"/>
    <w:rsid w:val="00885D99"/>
    <w:rsid w:val="00885DA7"/>
    <w:rsid w:val="00885F00"/>
    <w:rsid w:val="008860D4"/>
    <w:rsid w:val="00886104"/>
    <w:rsid w:val="008863D1"/>
    <w:rsid w:val="00886416"/>
    <w:rsid w:val="008864A3"/>
    <w:rsid w:val="008864DE"/>
    <w:rsid w:val="00886AB7"/>
    <w:rsid w:val="00886B74"/>
    <w:rsid w:val="00886BD4"/>
    <w:rsid w:val="00886C8F"/>
    <w:rsid w:val="00886C9A"/>
    <w:rsid w:val="00886F29"/>
    <w:rsid w:val="00887189"/>
    <w:rsid w:val="00887246"/>
    <w:rsid w:val="00887291"/>
    <w:rsid w:val="00887655"/>
    <w:rsid w:val="008877F5"/>
    <w:rsid w:val="00887B15"/>
    <w:rsid w:val="00887C74"/>
    <w:rsid w:val="00887CC1"/>
    <w:rsid w:val="00887CF9"/>
    <w:rsid w:val="00887D56"/>
    <w:rsid w:val="008900A4"/>
    <w:rsid w:val="00890276"/>
    <w:rsid w:val="008902A1"/>
    <w:rsid w:val="0089030D"/>
    <w:rsid w:val="008903E6"/>
    <w:rsid w:val="008907F3"/>
    <w:rsid w:val="00890967"/>
    <w:rsid w:val="00890B0F"/>
    <w:rsid w:val="00890D2F"/>
    <w:rsid w:val="00890DD9"/>
    <w:rsid w:val="00890EE2"/>
    <w:rsid w:val="008914AC"/>
    <w:rsid w:val="00891518"/>
    <w:rsid w:val="0089166D"/>
    <w:rsid w:val="00891A4E"/>
    <w:rsid w:val="00891BB8"/>
    <w:rsid w:val="00891CEF"/>
    <w:rsid w:val="00891CFE"/>
    <w:rsid w:val="00891DE9"/>
    <w:rsid w:val="00891FC5"/>
    <w:rsid w:val="00892155"/>
    <w:rsid w:val="00892224"/>
    <w:rsid w:val="0089224B"/>
    <w:rsid w:val="0089234B"/>
    <w:rsid w:val="0089237C"/>
    <w:rsid w:val="0089244D"/>
    <w:rsid w:val="0089265A"/>
    <w:rsid w:val="00892796"/>
    <w:rsid w:val="0089279B"/>
    <w:rsid w:val="00892A58"/>
    <w:rsid w:val="00892A64"/>
    <w:rsid w:val="00892C4A"/>
    <w:rsid w:val="00892CEF"/>
    <w:rsid w:val="00892D28"/>
    <w:rsid w:val="00892DF5"/>
    <w:rsid w:val="00892E4C"/>
    <w:rsid w:val="00892F02"/>
    <w:rsid w:val="0089323C"/>
    <w:rsid w:val="00893241"/>
    <w:rsid w:val="008933C8"/>
    <w:rsid w:val="008935EF"/>
    <w:rsid w:val="00893673"/>
    <w:rsid w:val="008936FC"/>
    <w:rsid w:val="008937BB"/>
    <w:rsid w:val="00893840"/>
    <w:rsid w:val="00893CFF"/>
    <w:rsid w:val="008940A9"/>
    <w:rsid w:val="008941FF"/>
    <w:rsid w:val="0089423C"/>
    <w:rsid w:val="00894316"/>
    <w:rsid w:val="00894426"/>
    <w:rsid w:val="00894573"/>
    <w:rsid w:val="0089484A"/>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390"/>
    <w:rsid w:val="0089648E"/>
    <w:rsid w:val="008965F0"/>
    <w:rsid w:val="00896642"/>
    <w:rsid w:val="0089697C"/>
    <w:rsid w:val="0089698C"/>
    <w:rsid w:val="00896993"/>
    <w:rsid w:val="00896AAE"/>
    <w:rsid w:val="00896ACF"/>
    <w:rsid w:val="00896C12"/>
    <w:rsid w:val="00896DF1"/>
    <w:rsid w:val="00896ECF"/>
    <w:rsid w:val="00897044"/>
    <w:rsid w:val="0089740A"/>
    <w:rsid w:val="008978B0"/>
    <w:rsid w:val="0089794A"/>
    <w:rsid w:val="0089796C"/>
    <w:rsid w:val="00897B75"/>
    <w:rsid w:val="00897B99"/>
    <w:rsid w:val="00897E78"/>
    <w:rsid w:val="00897F14"/>
    <w:rsid w:val="008A06C7"/>
    <w:rsid w:val="008A087E"/>
    <w:rsid w:val="008A08E7"/>
    <w:rsid w:val="008A0CA2"/>
    <w:rsid w:val="008A0D81"/>
    <w:rsid w:val="008A0F05"/>
    <w:rsid w:val="008A0FAC"/>
    <w:rsid w:val="008A1412"/>
    <w:rsid w:val="008A1771"/>
    <w:rsid w:val="008A20A4"/>
    <w:rsid w:val="008A21BF"/>
    <w:rsid w:val="008A21D2"/>
    <w:rsid w:val="008A21D4"/>
    <w:rsid w:val="008A23B3"/>
    <w:rsid w:val="008A24CE"/>
    <w:rsid w:val="008A24CF"/>
    <w:rsid w:val="008A25FD"/>
    <w:rsid w:val="008A26B0"/>
    <w:rsid w:val="008A2950"/>
    <w:rsid w:val="008A2A33"/>
    <w:rsid w:val="008A2AF9"/>
    <w:rsid w:val="008A300D"/>
    <w:rsid w:val="008A334C"/>
    <w:rsid w:val="008A3361"/>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4FB8"/>
    <w:rsid w:val="008A50AD"/>
    <w:rsid w:val="008A5104"/>
    <w:rsid w:val="008A5127"/>
    <w:rsid w:val="008A533A"/>
    <w:rsid w:val="008A5A35"/>
    <w:rsid w:val="008A5B37"/>
    <w:rsid w:val="008A5CE4"/>
    <w:rsid w:val="008A5D01"/>
    <w:rsid w:val="008A5D43"/>
    <w:rsid w:val="008A607F"/>
    <w:rsid w:val="008A60B1"/>
    <w:rsid w:val="008A6125"/>
    <w:rsid w:val="008A6774"/>
    <w:rsid w:val="008A67BD"/>
    <w:rsid w:val="008A68DB"/>
    <w:rsid w:val="008A69AE"/>
    <w:rsid w:val="008A69F2"/>
    <w:rsid w:val="008A6BFC"/>
    <w:rsid w:val="008A725C"/>
    <w:rsid w:val="008A726C"/>
    <w:rsid w:val="008A72E0"/>
    <w:rsid w:val="008A7404"/>
    <w:rsid w:val="008A742A"/>
    <w:rsid w:val="008A743A"/>
    <w:rsid w:val="008A74A1"/>
    <w:rsid w:val="008A74FE"/>
    <w:rsid w:val="008A76E0"/>
    <w:rsid w:val="008A7910"/>
    <w:rsid w:val="008A7B0C"/>
    <w:rsid w:val="008A7B22"/>
    <w:rsid w:val="008A7BD6"/>
    <w:rsid w:val="008A7F70"/>
    <w:rsid w:val="008A7F82"/>
    <w:rsid w:val="008A7FAF"/>
    <w:rsid w:val="008B0021"/>
    <w:rsid w:val="008B0347"/>
    <w:rsid w:val="008B0367"/>
    <w:rsid w:val="008B0588"/>
    <w:rsid w:val="008B0842"/>
    <w:rsid w:val="008B0B00"/>
    <w:rsid w:val="008B0C05"/>
    <w:rsid w:val="008B0D0C"/>
    <w:rsid w:val="008B0FE8"/>
    <w:rsid w:val="008B1313"/>
    <w:rsid w:val="008B131F"/>
    <w:rsid w:val="008B1500"/>
    <w:rsid w:val="008B1513"/>
    <w:rsid w:val="008B16E6"/>
    <w:rsid w:val="008B19AF"/>
    <w:rsid w:val="008B19E5"/>
    <w:rsid w:val="008B1A68"/>
    <w:rsid w:val="008B1CB9"/>
    <w:rsid w:val="008B1D08"/>
    <w:rsid w:val="008B1DAF"/>
    <w:rsid w:val="008B1E4A"/>
    <w:rsid w:val="008B22CA"/>
    <w:rsid w:val="008B2750"/>
    <w:rsid w:val="008B28DE"/>
    <w:rsid w:val="008B2926"/>
    <w:rsid w:val="008B2A13"/>
    <w:rsid w:val="008B2B07"/>
    <w:rsid w:val="008B2C32"/>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13E"/>
    <w:rsid w:val="008B5496"/>
    <w:rsid w:val="008B5552"/>
    <w:rsid w:val="008B55D5"/>
    <w:rsid w:val="008B56EE"/>
    <w:rsid w:val="008B5985"/>
    <w:rsid w:val="008B5A39"/>
    <w:rsid w:val="008B5BC3"/>
    <w:rsid w:val="008B5BF4"/>
    <w:rsid w:val="008B5CB9"/>
    <w:rsid w:val="008B5D63"/>
    <w:rsid w:val="008B5F04"/>
    <w:rsid w:val="008B5F82"/>
    <w:rsid w:val="008B6088"/>
    <w:rsid w:val="008B60D5"/>
    <w:rsid w:val="008B6438"/>
    <w:rsid w:val="008B648D"/>
    <w:rsid w:val="008B6536"/>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591"/>
    <w:rsid w:val="008B79C8"/>
    <w:rsid w:val="008B7A09"/>
    <w:rsid w:val="008B7BFF"/>
    <w:rsid w:val="008B7C28"/>
    <w:rsid w:val="008B7C5D"/>
    <w:rsid w:val="008B7CDF"/>
    <w:rsid w:val="008B7D1B"/>
    <w:rsid w:val="008B7D4A"/>
    <w:rsid w:val="008B7E85"/>
    <w:rsid w:val="008C0208"/>
    <w:rsid w:val="008C0263"/>
    <w:rsid w:val="008C040D"/>
    <w:rsid w:val="008C0495"/>
    <w:rsid w:val="008C05FF"/>
    <w:rsid w:val="008C0628"/>
    <w:rsid w:val="008C0633"/>
    <w:rsid w:val="008C0673"/>
    <w:rsid w:val="008C093D"/>
    <w:rsid w:val="008C0C92"/>
    <w:rsid w:val="008C10F7"/>
    <w:rsid w:val="008C12AA"/>
    <w:rsid w:val="008C13DD"/>
    <w:rsid w:val="008C14FA"/>
    <w:rsid w:val="008C1662"/>
    <w:rsid w:val="008C1695"/>
    <w:rsid w:val="008C172A"/>
    <w:rsid w:val="008C18ED"/>
    <w:rsid w:val="008C19D8"/>
    <w:rsid w:val="008C1AD3"/>
    <w:rsid w:val="008C1B40"/>
    <w:rsid w:val="008C1BB8"/>
    <w:rsid w:val="008C1C03"/>
    <w:rsid w:val="008C1E7A"/>
    <w:rsid w:val="008C209D"/>
    <w:rsid w:val="008C2138"/>
    <w:rsid w:val="008C2260"/>
    <w:rsid w:val="008C227F"/>
    <w:rsid w:val="008C2314"/>
    <w:rsid w:val="008C23F6"/>
    <w:rsid w:val="008C2914"/>
    <w:rsid w:val="008C2AAA"/>
    <w:rsid w:val="008C2BA6"/>
    <w:rsid w:val="008C2C34"/>
    <w:rsid w:val="008C2C73"/>
    <w:rsid w:val="008C2CA0"/>
    <w:rsid w:val="008C2CDB"/>
    <w:rsid w:val="008C2E53"/>
    <w:rsid w:val="008C2F5B"/>
    <w:rsid w:val="008C30C6"/>
    <w:rsid w:val="008C30EC"/>
    <w:rsid w:val="008C328D"/>
    <w:rsid w:val="008C335B"/>
    <w:rsid w:val="008C35BB"/>
    <w:rsid w:val="008C36C6"/>
    <w:rsid w:val="008C38EF"/>
    <w:rsid w:val="008C39DF"/>
    <w:rsid w:val="008C3BF4"/>
    <w:rsid w:val="008C3C13"/>
    <w:rsid w:val="008C3C29"/>
    <w:rsid w:val="008C3CB2"/>
    <w:rsid w:val="008C3DB2"/>
    <w:rsid w:val="008C3EB2"/>
    <w:rsid w:val="008C4163"/>
    <w:rsid w:val="008C42CE"/>
    <w:rsid w:val="008C43AA"/>
    <w:rsid w:val="008C4568"/>
    <w:rsid w:val="008C471B"/>
    <w:rsid w:val="008C4814"/>
    <w:rsid w:val="008C48C9"/>
    <w:rsid w:val="008C4B11"/>
    <w:rsid w:val="008C4D0F"/>
    <w:rsid w:val="008C4EB9"/>
    <w:rsid w:val="008C4ED7"/>
    <w:rsid w:val="008C4F10"/>
    <w:rsid w:val="008C5048"/>
    <w:rsid w:val="008C5088"/>
    <w:rsid w:val="008C5146"/>
    <w:rsid w:val="008C547F"/>
    <w:rsid w:val="008C5547"/>
    <w:rsid w:val="008C5627"/>
    <w:rsid w:val="008C5673"/>
    <w:rsid w:val="008C5AA8"/>
    <w:rsid w:val="008C5FB9"/>
    <w:rsid w:val="008C62CB"/>
    <w:rsid w:val="008C6386"/>
    <w:rsid w:val="008C648C"/>
    <w:rsid w:val="008C66D1"/>
    <w:rsid w:val="008C675D"/>
    <w:rsid w:val="008C67A8"/>
    <w:rsid w:val="008C67D0"/>
    <w:rsid w:val="008C682E"/>
    <w:rsid w:val="008C6A5F"/>
    <w:rsid w:val="008C6AAF"/>
    <w:rsid w:val="008C6BD8"/>
    <w:rsid w:val="008C6E80"/>
    <w:rsid w:val="008C6F66"/>
    <w:rsid w:val="008C725E"/>
    <w:rsid w:val="008C7273"/>
    <w:rsid w:val="008C7289"/>
    <w:rsid w:val="008C7313"/>
    <w:rsid w:val="008C7426"/>
    <w:rsid w:val="008C7493"/>
    <w:rsid w:val="008C756B"/>
    <w:rsid w:val="008C7603"/>
    <w:rsid w:val="008C7B4B"/>
    <w:rsid w:val="008C7B58"/>
    <w:rsid w:val="008C7CC1"/>
    <w:rsid w:val="008C7CF2"/>
    <w:rsid w:val="008C7DBC"/>
    <w:rsid w:val="008C7E30"/>
    <w:rsid w:val="008D00D5"/>
    <w:rsid w:val="008D0201"/>
    <w:rsid w:val="008D0216"/>
    <w:rsid w:val="008D074D"/>
    <w:rsid w:val="008D0825"/>
    <w:rsid w:val="008D0988"/>
    <w:rsid w:val="008D0A4A"/>
    <w:rsid w:val="008D0A70"/>
    <w:rsid w:val="008D0ADA"/>
    <w:rsid w:val="008D0CF1"/>
    <w:rsid w:val="008D0D0E"/>
    <w:rsid w:val="008D0E30"/>
    <w:rsid w:val="008D0E9E"/>
    <w:rsid w:val="008D1056"/>
    <w:rsid w:val="008D1225"/>
    <w:rsid w:val="008D127E"/>
    <w:rsid w:val="008D1459"/>
    <w:rsid w:val="008D1479"/>
    <w:rsid w:val="008D16DD"/>
    <w:rsid w:val="008D1755"/>
    <w:rsid w:val="008D181F"/>
    <w:rsid w:val="008D1911"/>
    <w:rsid w:val="008D1BDE"/>
    <w:rsid w:val="008D1DF7"/>
    <w:rsid w:val="008D1E83"/>
    <w:rsid w:val="008D204E"/>
    <w:rsid w:val="008D2378"/>
    <w:rsid w:val="008D23EB"/>
    <w:rsid w:val="008D25BC"/>
    <w:rsid w:val="008D2618"/>
    <w:rsid w:val="008D26F9"/>
    <w:rsid w:val="008D2809"/>
    <w:rsid w:val="008D2AB5"/>
    <w:rsid w:val="008D2BB8"/>
    <w:rsid w:val="008D2C81"/>
    <w:rsid w:val="008D2C90"/>
    <w:rsid w:val="008D2EB3"/>
    <w:rsid w:val="008D2F28"/>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5EC"/>
    <w:rsid w:val="008D4616"/>
    <w:rsid w:val="008D47BD"/>
    <w:rsid w:val="008D48E8"/>
    <w:rsid w:val="008D4920"/>
    <w:rsid w:val="008D49BA"/>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DBC"/>
    <w:rsid w:val="008D6EC7"/>
    <w:rsid w:val="008D7150"/>
    <w:rsid w:val="008D71C0"/>
    <w:rsid w:val="008D743C"/>
    <w:rsid w:val="008D74A6"/>
    <w:rsid w:val="008D7841"/>
    <w:rsid w:val="008D79C6"/>
    <w:rsid w:val="008D7FFA"/>
    <w:rsid w:val="008E0168"/>
    <w:rsid w:val="008E0218"/>
    <w:rsid w:val="008E02DF"/>
    <w:rsid w:val="008E04A0"/>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962"/>
    <w:rsid w:val="008E1A2D"/>
    <w:rsid w:val="008E1EEA"/>
    <w:rsid w:val="008E21E3"/>
    <w:rsid w:val="008E2229"/>
    <w:rsid w:val="008E23DB"/>
    <w:rsid w:val="008E240B"/>
    <w:rsid w:val="008E2661"/>
    <w:rsid w:val="008E26F7"/>
    <w:rsid w:val="008E28F5"/>
    <w:rsid w:val="008E29CD"/>
    <w:rsid w:val="008E2AAC"/>
    <w:rsid w:val="008E2EC3"/>
    <w:rsid w:val="008E2F4D"/>
    <w:rsid w:val="008E2F5D"/>
    <w:rsid w:val="008E2F66"/>
    <w:rsid w:val="008E30D5"/>
    <w:rsid w:val="008E32EA"/>
    <w:rsid w:val="008E336D"/>
    <w:rsid w:val="008E375B"/>
    <w:rsid w:val="008E3866"/>
    <w:rsid w:val="008E3876"/>
    <w:rsid w:val="008E3A22"/>
    <w:rsid w:val="008E3AC8"/>
    <w:rsid w:val="008E3D6E"/>
    <w:rsid w:val="008E3D86"/>
    <w:rsid w:val="008E3EF6"/>
    <w:rsid w:val="008E45BD"/>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A0"/>
    <w:rsid w:val="008E68F3"/>
    <w:rsid w:val="008E6B26"/>
    <w:rsid w:val="008E6BA8"/>
    <w:rsid w:val="008E6BD0"/>
    <w:rsid w:val="008E6CB5"/>
    <w:rsid w:val="008E6D21"/>
    <w:rsid w:val="008E6D3B"/>
    <w:rsid w:val="008E6E44"/>
    <w:rsid w:val="008E6E91"/>
    <w:rsid w:val="008E6F2A"/>
    <w:rsid w:val="008E75B3"/>
    <w:rsid w:val="008E7798"/>
    <w:rsid w:val="008E781F"/>
    <w:rsid w:val="008E7964"/>
    <w:rsid w:val="008E7AB5"/>
    <w:rsid w:val="008E7BAE"/>
    <w:rsid w:val="008E7CAA"/>
    <w:rsid w:val="008E7EA2"/>
    <w:rsid w:val="008E7F31"/>
    <w:rsid w:val="008E7F6E"/>
    <w:rsid w:val="008E7FA9"/>
    <w:rsid w:val="008E7FCE"/>
    <w:rsid w:val="008F017B"/>
    <w:rsid w:val="008F0192"/>
    <w:rsid w:val="008F0270"/>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61F"/>
    <w:rsid w:val="008F27A4"/>
    <w:rsid w:val="008F2898"/>
    <w:rsid w:val="008F2A94"/>
    <w:rsid w:val="008F3167"/>
    <w:rsid w:val="008F3243"/>
    <w:rsid w:val="008F32A3"/>
    <w:rsid w:val="008F32E0"/>
    <w:rsid w:val="008F32FA"/>
    <w:rsid w:val="008F362C"/>
    <w:rsid w:val="008F3632"/>
    <w:rsid w:val="008F3909"/>
    <w:rsid w:val="008F39DD"/>
    <w:rsid w:val="008F3B02"/>
    <w:rsid w:val="008F3E16"/>
    <w:rsid w:val="008F3E38"/>
    <w:rsid w:val="008F3E6C"/>
    <w:rsid w:val="008F41B4"/>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8F7E1C"/>
    <w:rsid w:val="00900052"/>
    <w:rsid w:val="00900231"/>
    <w:rsid w:val="009007F1"/>
    <w:rsid w:val="00900BE6"/>
    <w:rsid w:val="00900EA3"/>
    <w:rsid w:val="00900ECD"/>
    <w:rsid w:val="0090124C"/>
    <w:rsid w:val="00901324"/>
    <w:rsid w:val="009016FB"/>
    <w:rsid w:val="009017E7"/>
    <w:rsid w:val="00901866"/>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5D2"/>
    <w:rsid w:val="00903638"/>
    <w:rsid w:val="00903948"/>
    <w:rsid w:val="00903C55"/>
    <w:rsid w:val="00904107"/>
    <w:rsid w:val="00904247"/>
    <w:rsid w:val="009042B1"/>
    <w:rsid w:val="00904418"/>
    <w:rsid w:val="009044EE"/>
    <w:rsid w:val="00904807"/>
    <w:rsid w:val="00904A40"/>
    <w:rsid w:val="00904A5B"/>
    <w:rsid w:val="00904A60"/>
    <w:rsid w:val="00904AFF"/>
    <w:rsid w:val="00904B58"/>
    <w:rsid w:val="00904D0E"/>
    <w:rsid w:val="00904F8D"/>
    <w:rsid w:val="0090536C"/>
    <w:rsid w:val="009055FF"/>
    <w:rsid w:val="00905944"/>
    <w:rsid w:val="00905966"/>
    <w:rsid w:val="00905A06"/>
    <w:rsid w:val="00905A0A"/>
    <w:rsid w:val="00905A70"/>
    <w:rsid w:val="00905A83"/>
    <w:rsid w:val="00905CB8"/>
    <w:rsid w:val="00905E44"/>
    <w:rsid w:val="009061AA"/>
    <w:rsid w:val="00906456"/>
    <w:rsid w:val="0090654E"/>
    <w:rsid w:val="009065A5"/>
    <w:rsid w:val="00906641"/>
    <w:rsid w:val="009066FA"/>
    <w:rsid w:val="00906A72"/>
    <w:rsid w:val="00906B86"/>
    <w:rsid w:val="00906E18"/>
    <w:rsid w:val="00906E5F"/>
    <w:rsid w:val="00906F50"/>
    <w:rsid w:val="00906F9F"/>
    <w:rsid w:val="00906FE7"/>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47F"/>
    <w:rsid w:val="00910737"/>
    <w:rsid w:val="00910BF2"/>
    <w:rsid w:val="00910C9C"/>
    <w:rsid w:val="00910ED3"/>
    <w:rsid w:val="00910F8D"/>
    <w:rsid w:val="00910FC6"/>
    <w:rsid w:val="00911175"/>
    <w:rsid w:val="0091125C"/>
    <w:rsid w:val="0091128B"/>
    <w:rsid w:val="0091138B"/>
    <w:rsid w:val="00911430"/>
    <w:rsid w:val="00911777"/>
    <w:rsid w:val="00911962"/>
    <w:rsid w:val="00911A40"/>
    <w:rsid w:val="00911D4D"/>
    <w:rsid w:val="0091289A"/>
    <w:rsid w:val="00912B86"/>
    <w:rsid w:val="00912C00"/>
    <w:rsid w:val="00912C9C"/>
    <w:rsid w:val="00912DA4"/>
    <w:rsid w:val="00912F41"/>
    <w:rsid w:val="00913086"/>
    <w:rsid w:val="0091318A"/>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0B4"/>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3E4"/>
    <w:rsid w:val="0092043E"/>
    <w:rsid w:val="00920482"/>
    <w:rsid w:val="00920622"/>
    <w:rsid w:val="0092070C"/>
    <w:rsid w:val="009207D6"/>
    <w:rsid w:val="00920831"/>
    <w:rsid w:val="00920892"/>
    <w:rsid w:val="00920D77"/>
    <w:rsid w:val="00920DB5"/>
    <w:rsid w:val="00920E06"/>
    <w:rsid w:val="009210C0"/>
    <w:rsid w:val="009211B9"/>
    <w:rsid w:val="00921303"/>
    <w:rsid w:val="00921375"/>
    <w:rsid w:val="00921640"/>
    <w:rsid w:val="00921662"/>
    <w:rsid w:val="00921740"/>
    <w:rsid w:val="00921883"/>
    <w:rsid w:val="00921A53"/>
    <w:rsid w:val="00921B0A"/>
    <w:rsid w:val="00921C8C"/>
    <w:rsid w:val="00921CA1"/>
    <w:rsid w:val="00921DCF"/>
    <w:rsid w:val="00921EB3"/>
    <w:rsid w:val="00921F29"/>
    <w:rsid w:val="0092203D"/>
    <w:rsid w:val="00922096"/>
    <w:rsid w:val="0092220D"/>
    <w:rsid w:val="009223F3"/>
    <w:rsid w:val="00922407"/>
    <w:rsid w:val="00922839"/>
    <w:rsid w:val="009228DA"/>
    <w:rsid w:val="009229C9"/>
    <w:rsid w:val="00922AD6"/>
    <w:rsid w:val="00922B1E"/>
    <w:rsid w:val="00922BF8"/>
    <w:rsid w:val="009230A4"/>
    <w:rsid w:val="009230A6"/>
    <w:rsid w:val="00923151"/>
    <w:rsid w:val="00923321"/>
    <w:rsid w:val="009233ED"/>
    <w:rsid w:val="009234B0"/>
    <w:rsid w:val="0092357A"/>
    <w:rsid w:val="0092374F"/>
    <w:rsid w:val="00923B13"/>
    <w:rsid w:val="00923C96"/>
    <w:rsid w:val="00923EB1"/>
    <w:rsid w:val="00923EE7"/>
    <w:rsid w:val="00923EF5"/>
    <w:rsid w:val="00923FE1"/>
    <w:rsid w:val="009243FA"/>
    <w:rsid w:val="0092440C"/>
    <w:rsid w:val="009246FE"/>
    <w:rsid w:val="00924791"/>
    <w:rsid w:val="00924795"/>
    <w:rsid w:val="00924A80"/>
    <w:rsid w:val="00924AD5"/>
    <w:rsid w:val="00924ADB"/>
    <w:rsid w:val="00924C12"/>
    <w:rsid w:val="00924D7F"/>
    <w:rsid w:val="00924E21"/>
    <w:rsid w:val="00924F73"/>
    <w:rsid w:val="00924FB7"/>
    <w:rsid w:val="00925408"/>
    <w:rsid w:val="00925512"/>
    <w:rsid w:val="009255CB"/>
    <w:rsid w:val="00925618"/>
    <w:rsid w:val="00925822"/>
    <w:rsid w:val="0092585C"/>
    <w:rsid w:val="00925A6B"/>
    <w:rsid w:val="00925A84"/>
    <w:rsid w:val="00925AB3"/>
    <w:rsid w:val="00925B34"/>
    <w:rsid w:val="009260B5"/>
    <w:rsid w:val="00926258"/>
    <w:rsid w:val="0092625C"/>
    <w:rsid w:val="009264BC"/>
    <w:rsid w:val="009269E7"/>
    <w:rsid w:val="00926A48"/>
    <w:rsid w:val="00926B88"/>
    <w:rsid w:val="00926BFE"/>
    <w:rsid w:val="00926C60"/>
    <w:rsid w:val="00926DC7"/>
    <w:rsid w:val="00926EE8"/>
    <w:rsid w:val="00926FDA"/>
    <w:rsid w:val="00927001"/>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4F8"/>
    <w:rsid w:val="009305B6"/>
    <w:rsid w:val="0093060A"/>
    <w:rsid w:val="00930B0B"/>
    <w:rsid w:val="00930B31"/>
    <w:rsid w:val="00930EBF"/>
    <w:rsid w:val="00930F80"/>
    <w:rsid w:val="00930F9B"/>
    <w:rsid w:val="00931020"/>
    <w:rsid w:val="00931118"/>
    <w:rsid w:val="0093148C"/>
    <w:rsid w:val="00931509"/>
    <w:rsid w:val="0093151B"/>
    <w:rsid w:val="0093156A"/>
    <w:rsid w:val="00931576"/>
    <w:rsid w:val="009316A4"/>
    <w:rsid w:val="009316F1"/>
    <w:rsid w:val="00931722"/>
    <w:rsid w:val="009318B0"/>
    <w:rsid w:val="0093191A"/>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87A"/>
    <w:rsid w:val="009339A5"/>
    <w:rsid w:val="00933AA1"/>
    <w:rsid w:val="00933BE2"/>
    <w:rsid w:val="00933C81"/>
    <w:rsid w:val="00933CFD"/>
    <w:rsid w:val="00933D52"/>
    <w:rsid w:val="00933ECF"/>
    <w:rsid w:val="00933FB9"/>
    <w:rsid w:val="00934025"/>
    <w:rsid w:val="009340D9"/>
    <w:rsid w:val="00934106"/>
    <w:rsid w:val="009343E7"/>
    <w:rsid w:val="009347BC"/>
    <w:rsid w:val="009347C0"/>
    <w:rsid w:val="009347CB"/>
    <w:rsid w:val="00934980"/>
    <w:rsid w:val="00934B0A"/>
    <w:rsid w:val="00934D16"/>
    <w:rsid w:val="00934E51"/>
    <w:rsid w:val="00934F99"/>
    <w:rsid w:val="009351B1"/>
    <w:rsid w:val="009351DF"/>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DB3"/>
    <w:rsid w:val="00935E08"/>
    <w:rsid w:val="00935F07"/>
    <w:rsid w:val="00935F3D"/>
    <w:rsid w:val="00935F8A"/>
    <w:rsid w:val="00935FA9"/>
    <w:rsid w:val="009361E0"/>
    <w:rsid w:val="00936209"/>
    <w:rsid w:val="00936354"/>
    <w:rsid w:val="00936427"/>
    <w:rsid w:val="0093643F"/>
    <w:rsid w:val="009364A3"/>
    <w:rsid w:val="0093659D"/>
    <w:rsid w:val="009365D0"/>
    <w:rsid w:val="0093672A"/>
    <w:rsid w:val="0093673C"/>
    <w:rsid w:val="009369E7"/>
    <w:rsid w:val="00936A10"/>
    <w:rsid w:val="00936AEA"/>
    <w:rsid w:val="00936B1B"/>
    <w:rsid w:val="00936B9C"/>
    <w:rsid w:val="00936CAF"/>
    <w:rsid w:val="00936E66"/>
    <w:rsid w:val="00936E7C"/>
    <w:rsid w:val="00936F26"/>
    <w:rsid w:val="009373E2"/>
    <w:rsid w:val="00937587"/>
    <w:rsid w:val="009375AE"/>
    <w:rsid w:val="009375E7"/>
    <w:rsid w:val="0093798F"/>
    <w:rsid w:val="00937C46"/>
    <w:rsid w:val="00937D51"/>
    <w:rsid w:val="00937F76"/>
    <w:rsid w:val="00937F9B"/>
    <w:rsid w:val="00937FED"/>
    <w:rsid w:val="0094009E"/>
    <w:rsid w:val="009402F0"/>
    <w:rsid w:val="009403E9"/>
    <w:rsid w:val="009404B3"/>
    <w:rsid w:val="009404EE"/>
    <w:rsid w:val="00940556"/>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2BB"/>
    <w:rsid w:val="009425EA"/>
    <w:rsid w:val="00942771"/>
    <w:rsid w:val="00942B7B"/>
    <w:rsid w:val="00942C3E"/>
    <w:rsid w:val="00942E61"/>
    <w:rsid w:val="00942FEB"/>
    <w:rsid w:val="00943078"/>
    <w:rsid w:val="009430AD"/>
    <w:rsid w:val="009430E2"/>
    <w:rsid w:val="0094334D"/>
    <w:rsid w:val="009433CE"/>
    <w:rsid w:val="0094351C"/>
    <w:rsid w:val="00943719"/>
    <w:rsid w:val="0094381A"/>
    <w:rsid w:val="00943858"/>
    <w:rsid w:val="00943EDD"/>
    <w:rsid w:val="0094431B"/>
    <w:rsid w:val="009443D5"/>
    <w:rsid w:val="0094451F"/>
    <w:rsid w:val="00944931"/>
    <w:rsid w:val="00944B39"/>
    <w:rsid w:val="00944BA8"/>
    <w:rsid w:val="00944E4F"/>
    <w:rsid w:val="00944E82"/>
    <w:rsid w:val="00945130"/>
    <w:rsid w:val="00945394"/>
    <w:rsid w:val="00945535"/>
    <w:rsid w:val="009457C1"/>
    <w:rsid w:val="00945873"/>
    <w:rsid w:val="00945A06"/>
    <w:rsid w:val="00945A54"/>
    <w:rsid w:val="00945A80"/>
    <w:rsid w:val="00945B4D"/>
    <w:rsid w:val="00945D98"/>
    <w:rsid w:val="00945EE3"/>
    <w:rsid w:val="009461B7"/>
    <w:rsid w:val="00946281"/>
    <w:rsid w:val="009464C0"/>
    <w:rsid w:val="009464DC"/>
    <w:rsid w:val="009469D0"/>
    <w:rsid w:val="00946A00"/>
    <w:rsid w:val="00946AED"/>
    <w:rsid w:val="00946DB6"/>
    <w:rsid w:val="00946E86"/>
    <w:rsid w:val="00947092"/>
    <w:rsid w:val="009473D2"/>
    <w:rsid w:val="0094781A"/>
    <w:rsid w:val="00947A2B"/>
    <w:rsid w:val="00947B80"/>
    <w:rsid w:val="00947C3A"/>
    <w:rsid w:val="00947DE3"/>
    <w:rsid w:val="00947E5D"/>
    <w:rsid w:val="00947FC6"/>
    <w:rsid w:val="00947FE1"/>
    <w:rsid w:val="009502F3"/>
    <w:rsid w:val="00950356"/>
    <w:rsid w:val="00950426"/>
    <w:rsid w:val="0095056C"/>
    <w:rsid w:val="009505D5"/>
    <w:rsid w:val="0095079A"/>
    <w:rsid w:val="009507B1"/>
    <w:rsid w:val="00950861"/>
    <w:rsid w:val="0095086C"/>
    <w:rsid w:val="00950C8E"/>
    <w:rsid w:val="00950CF3"/>
    <w:rsid w:val="00950E60"/>
    <w:rsid w:val="00950ED0"/>
    <w:rsid w:val="009511C4"/>
    <w:rsid w:val="0095139C"/>
    <w:rsid w:val="009513E5"/>
    <w:rsid w:val="00951428"/>
    <w:rsid w:val="0095168E"/>
    <w:rsid w:val="009516D3"/>
    <w:rsid w:val="009516EE"/>
    <w:rsid w:val="00951856"/>
    <w:rsid w:val="009518FD"/>
    <w:rsid w:val="00951C0E"/>
    <w:rsid w:val="00951C84"/>
    <w:rsid w:val="00951D20"/>
    <w:rsid w:val="00951F4E"/>
    <w:rsid w:val="00952068"/>
    <w:rsid w:val="0095212A"/>
    <w:rsid w:val="0095234C"/>
    <w:rsid w:val="009525CC"/>
    <w:rsid w:val="009528DA"/>
    <w:rsid w:val="00952973"/>
    <w:rsid w:val="0095297A"/>
    <w:rsid w:val="009529B3"/>
    <w:rsid w:val="00952D48"/>
    <w:rsid w:val="00953373"/>
    <w:rsid w:val="009535BB"/>
    <w:rsid w:val="009535BD"/>
    <w:rsid w:val="009536D8"/>
    <w:rsid w:val="0095387D"/>
    <w:rsid w:val="0095391E"/>
    <w:rsid w:val="00953A87"/>
    <w:rsid w:val="00953E39"/>
    <w:rsid w:val="00953F15"/>
    <w:rsid w:val="00953FFE"/>
    <w:rsid w:val="009541A1"/>
    <w:rsid w:val="0095420F"/>
    <w:rsid w:val="00954248"/>
    <w:rsid w:val="009542F7"/>
    <w:rsid w:val="0095430D"/>
    <w:rsid w:val="009547E2"/>
    <w:rsid w:val="00954865"/>
    <w:rsid w:val="00954B84"/>
    <w:rsid w:val="00954C6D"/>
    <w:rsid w:val="00954DD0"/>
    <w:rsid w:val="00954DDC"/>
    <w:rsid w:val="00954FB1"/>
    <w:rsid w:val="00954FC5"/>
    <w:rsid w:val="00954FF1"/>
    <w:rsid w:val="0095520C"/>
    <w:rsid w:val="009552F5"/>
    <w:rsid w:val="00955407"/>
    <w:rsid w:val="00955878"/>
    <w:rsid w:val="00955881"/>
    <w:rsid w:val="0095599F"/>
    <w:rsid w:val="009559D4"/>
    <w:rsid w:val="00955BE2"/>
    <w:rsid w:val="00955EEB"/>
    <w:rsid w:val="00955F6D"/>
    <w:rsid w:val="00955FC8"/>
    <w:rsid w:val="00956178"/>
    <w:rsid w:val="009562AD"/>
    <w:rsid w:val="009563CC"/>
    <w:rsid w:val="00956567"/>
    <w:rsid w:val="00956649"/>
    <w:rsid w:val="009568AC"/>
    <w:rsid w:val="00956997"/>
    <w:rsid w:val="009569FB"/>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165"/>
    <w:rsid w:val="0096031C"/>
    <w:rsid w:val="00960322"/>
    <w:rsid w:val="009603BC"/>
    <w:rsid w:val="0096042F"/>
    <w:rsid w:val="009604B7"/>
    <w:rsid w:val="0096088B"/>
    <w:rsid w:val="0096097F"/>
    <w:rsid w:val="00960A46"/>
    <w:rsid w:val="00960C09"/>
    <w:rsid w:val="00960F12"/>
    <w:rsid w:val="00960F3D"/>
    <w:rsid w:val="00961233"/>
    <w:rsid w:val="00961461"/>
    <w:rsid w:val="0096150A"/>
    <w:rsid w:val="00961772"/>
    <w:rsid w:val="0096180C"/>
    <w:rsid w:val="009619A2"/>
    <w:rsid w:val="00961B88"/>
    <w:rsid w:val="00962026"/>
    <w:rsid w:val="009624D0"/>
    <w:rsid w:val="0096250A"/>
    <w:rsid w:val="0096269E"/>
    <w:rsid w:val="00962850"/>
    <w:rsid w:val="00962AD5"/>
    <w:rsid w:val="00962B36"/>
    <w:rsid w:val="00962B7F"/>
    <w:rsid w:val="00962CE3"/>
    <w:rsid w:val="00962D9A"/>
    <w:rsid w:val="00962DED"/>
    <w:rsid w:val="00962F6C"/>
    <w:rsid w:val="009630E7"/>
    <w:rsid w:val="0096341F"/>
    <w:rsid w:val="00963430"/>
    <w:rsid w:val="00963497"/>
    <w:rsid w:val="009634A0"/>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7A"/>
    <w:rsid w:val="00964BC8"/>
    <w:rsid w:val="00964ECE"/>
    <w:rsid w:val="00965017"/>
    <w:rsid w:val="0096501E"/>
    <w:rsid w:val="00965214"/>
    <w:rsid w:val="009653E3"/>
    <w:rsid w:val="0096555E"/>
    <w:rsid w:val="009656E0"/>
    <w:rsid w:val="00965806"/>
    <w:rsid w:val="00965909"/>
    <w:rsid w:val="00965D8F"/>
    <w:rsid w:val="00965E54"/>
    <w:rsid w:val="0096610A"/>
    <w:rsid w:val="009662B4"/>
    <w:rsid w:val="009662CE"/>
    <w:rsid w:val="009662D8"/>
    <w:rsid w:val="009667C8"/>
    <w:rsid w:val="00966823"/>
    <w:rsid w:val="00966A70"/>
    <w:rsid w:val="00966FF0"/>
    <w:rsid w:val="00967321"/>
    <w:rsid w:val="0096740C"/>
    <w:rsid w:val="009675BA"/>
    <w:rsid w:val="00967909"/>
    <w:rsid w:val="00967A39"/>
    <w:rsid w:val="00967AA2"/>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026"/>
    <w:rsid w:val="009721C4"/>
    <w:rsid w:val="0097225A"/>
    <w:rsid w:val="00972280"/>
    <w:rsid w:val="00972292"/>
    <w:rsid w:val="00972551"/>
    <w:rsid w:val="00972874"/>
    <w:rsid w:val="009728A3"/>
    <w:rsid w:val="009729C2"/>
    <w:rsid w:val="00972AAD"/>
    <w:rsid w:val="00972B16"/>
    <w:rsid w:val="00972C1F"/>
    <w:rsid w:val="00972C38"/>
    <w:rsid w:val="0097305B"/>
    <w:rsid w:val="00973111"/>
    <w:rsid w:val="00973134"/>
    <w:rsid w:val="00973267"/>
    <w:rsid w:val="00973396"/>
    <w:rsid w:val="009733B3"/>
    <w:rsid w:val="00973761"/>
    <w:rsid w:val="00973907"/>
    <w:rsid w:val="0097393C"/>
    <w:rsid w:val="00973977"/>
    <w:rsid w:val="00973EC2"/>
    <w:rsid w:val="00973FF2"/>
    <w:rsid w:val="0097417D"/>
    <w:rsid w:val="009741CC"/>
    <w:rsid w:val="009741F0"/>
    <w:rsid w:val="009741F4"/>
    <w:rsid w:val="0097436A"/>
    <w:rsid w:val="009744F1"/>
    <w:rsid w:val="009746BA"/>
    <w:rsid w:val="009746E9"/>
    <w:rsid w:val="009747A9"/>
    <w:rsid w:val="00974AD4"/>
    <w:rsid w:val="00974BAB"/>
    <w:rsid w:val="00974D04"/>
    <w:rsid w:val="00975117"/>
    <w:rsid w:val="00975155"/>
    <w:rsid w:val="00975304"/>
    <w:rsid w:val="00975676"/>
    <w:rsid w:val="0097567E"/>
    <w:rsid w:val="00975699"/>
    <w:rsid w:val="00975745"/>
    <w:rsid w:val="0097587B"/>
    <w:rsid w:val="00975D36"/>
    <w:rsid w:val="00975E22"/>
    <w:rsid w:val="0097611D"/>
    <w:rsid w:val="009761B9"/>
    <w:rsid w:val="009761C0"/>
    <w:rsid w:val="00976418"/>
    <w:rsid w:val="00976605"/>
    <w:rsid w:val="0097666D"/>
    <w:rsid w:val="00976692"/>
    <w:rsid w:val="0097683F"/>
    <w:rsid w:val="00976975"/>
    <w:rsid w:val="009769BA"/>
    <w:rsid w:val="00976A01"/>
    <w:rsid w:val="00976CA5"/>
    <w:rsid w:val="00976E19"/>
    <w:rsid w:val="0097728B"/>
    <w:rsid w:val="009773D7"/>
    <w:rsid w:val="00977555"/>
    <w:rsid w:val="00977573"/>
    <w:rsid w:val="0097760C"/>
    <w:rsid w:val="00977818"/>
    <w:rsid w:val="00977828"/>
    <w:rsid w:val="00977B8B"/>
    <w:rsid w:val="00977CDB"/>
    <w:rsid w:val="00977E92"/>
    <w:rsid w:val="0098005D"/>
    <w:rsid w:val="0098017C"/>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78"/>
    <w:rsid w:val="00981C8E"/>
    <w:rsid w:val="00981D48"/>
    <w:rsid w:val="00981E7A"/>
    <w:rsid w:val="00981F47"/>
    <w:rsid w:val="00981F97"/>
    <w:rsid w:val="0098201B"/>
    <w:rsid w:val="0098221C"/>
    <w:rsid w:val="00982392"/>
    <w:rsid w:val="009824C0"/>
    <w:rsid w:val="00982668"/>
    <w:rsid w:val="0098266C"/>
    <w:rsid w:val="00982770"/>
    <w:rsid w:val="00982975"/>
    <w:rsid w:val="00982A1C"/>
    <w:rsid w:val="00982D43"/>
    <w:rsid w:val="00982D80"/>
    <w:rsid w:val="00982E27"/>
    <w:rsid w:val="00982E9C"/>
    <w:rsid w:val="00982F2C"/>
    <w:rsid w:val="00983217"/>
    <w:rsid w:val="0098322D"/>
    <w:rsid w:val="00983481"/>
    <w:rsid w:val="00983944"/>
    <w:rsid w:val="00983B21"/>
    <w:rsid w:val="0098403A"/>
    <w:rsid w:val="00984081"/>
    <w:rsid w:val="0098423F"/>
    <w:rsid w:val="00984320"/>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52B"/>
    <w:rsid w:val="00985771"/>
    <w:rsid w:val="009857FA"/>
    <w:rsid w:val="00985853"/>
    <w:rsid w:val="009858B8"/>
    <w:rsid w:val="009859D8"/>
    <w:rsid w:val="009859DC"/>
    <w:rsid w:val="00985A59"/>
    <w:rsid w:val="00985A6A"/>
    <w:rsid w:val="00985A6B"/>
    <w:rsid w:val="00985D52"/>
    <w:rsid w:val="00985EC5"/>
    <w:rsid w:val="00985ECD"/>
    <w:rsid w:val="0098600E"/>
    <w:rsid w:val="00986223"/>
    <w:rsid w:val="0098646F"/>
    <w:rsid w:val="00986497"/>
    <w:rsid w:val="00986505"/>
    <w:rsid w:val="009867B5"/>
    <w:rsid w:val="00986977"/>
    <w:rsid w:val="00986A1C"/>
    <w:rsid w:val="00986A37"/>
    <w:rsid w:val="00986DAA"/>
    <w:rsid w:val="00986EDE"/>
    <w:rsid w:val="00986EE7"/>
    <w:rsid w:val="00987026"/>
    <w:rsid w:val="009870A1"/>
    <w:rsid w:val="009870AA"/>
    <w:rsid w:val="0098724F"/>
    <w:rsid w:val="0098726E"/>
    <w:rsid w:val="0098742E"/>
    <w:rsid w:val="00987539"/>
    <w:rsid w:val="00987582"/>
    <w:rsid w:val="009875A8"/>
    <w:rsid w:val="009876D4"/>
    <w:rsid w:val="00987746"/>
    <w:rsid w:val="009877EB"/>
    <w:rsid w:val="0098795D"/>
    <w:rsid w:val="00987D9A"/>
    <w:rsid w:val="00987DD8"/>
    <w:rsid w:val="00987DF9"/>
    <w:rsid w:val="00987F41"/>
    <w:rsid w:val="00990072"/>
    <w:rsid w:val="009901B5"/>
    <w:rsid w:val="009902D4"/>
    <w:rsid w:val="009903BA"/>
    <w:rsid w:val="009904AC"/>
    <w:rsid w:val="0099075F"/>
    <w:rsid w:val="0099078F"/>
    <w:rsid w:val="009909A7"/>
    <w:rsid w:val="00990A1E"/>
    <w:rsid w:val="00990C04"/>
    <w:rsid w:val="00990DC0"/>
    <w:rsid w:val="00990F04"/>
    <w:rsid w:val="00990F97"/>
    <w:rsid w:val="009910F6"/>
    <w:rsid w:val="009913C0"/>
    <w:rsid w:val="00991509"/>
    <w:rsid w:val="0099164C"/>
    <w:rsid w:val="00991758"/>
    <w:rsid w:val="009917F0"/>
    <w:rsid w:val="00991869"/>
    <w:rsid w:val="00991AB7"/>
    <w:rsid w:val="00991B03"/>
    <w:rsid w:val="00991BB8"/>
    <w:rsid w:val="00991C42"/>
    <w:rsid w:val="00991C79"/>
    <w:rsid w:val="00991CE7"/>
    <w:rsid w:val="00991DD3"/>
    <w:rsid w:val="00991E73"/>
    <w:rsid w:val="00991EEC"/>
    <w:rsid w:val="00991F25"/>
    <w:rsid w:val="00992240"/>
    <w:rsid w:val="00992389"/>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14"/>
    <w:rsid w:val="00993CA0"/>
    <w:rsid w:val="009940B7"/>
    <w:rsid w:val="00994116"/>
    <w:rsid w:val="009942B4"/>
    <w:rsid w:val="009945C1"/>
    <w:rsid w:val="00994766"/>
    <w:rsid w:val="00994938"/>
    <w:rsid w:val="00994A17"/>
    <w:rsid w:val="00994A73"/>
    <w:rsid w:val="00994B9B"/>
    <w:rsid w:val="00994BE2"/>
    <w:rsid w:val="00994D61"/>
    <w:rsid w:val="00995000"/>
    <w:rsid w:val="0099510C"/>
    <w:rsid w:val="0099515C"/>
    <w:rsid w:val="009951BA"/>
    <w:rsid w:val="009952CD"/>
    <w:rsid w:val="00995565"/>
    <w:rsid w:val="0099573A"/>
    <w:rsid w:val="00995B95"/>
    <w:rsid w:val="00995BBC"/>
    <w:rsid w:val="00995C84"/>
    <w:rsid w:val="00995F91"/>
    <w:rsid w:val="0099616D"/>
    <w:rsid w:val="009961F3"/>
    <w:rsid w:val="009963B3"/>
    <w:rsid w:val="00996614"/>
    <w:rsid w:val="00996995"/>
    <w:rsid w:val="00996B07"/>
    <w:rsid w:val="00996CB9"/>
    <w:rsid w:val="00996DD8"/>
    <w:rsid w:val="00996E79"/>
    <w:rsid w:val="00997363"/>
    <w:rsid w:val="00997571"/>
    <w:rsid w:val="0099758C"/>
    <w:rsid w:val="00997656"/>
    <w:rsid w:val="009976BE"/>
    <w:rsid w:val="009976D7"/>
    <w:rsid w:val="00997711"/>
    <w:rsid w:val="00997918"/>
    <w:rsid w:val="0099796B"/>
    <w:rsid w:val="00997BAB"/>
    <w:rsid w:val="00997C0D"/>
    <w:rsid w:val="00997C96"/>
    <w:rsid w:val="009A0037"/>
    <w:rsid w:val="009A0073"/>
    <w:rsid w:val="009A0536"/>
    <w:rsid w:val="009A0605"/>
    <w:rsid w:val="009A0622"/>
    <w:rsid w:val="009A07C2"/>
    <w:rsid w:val="009A0830"/>
    <w:rsid w:val="009A08B0"/>
    <w:rsid w:val="009A09E4"/>
    <w:rsid w:val="009A09EA"/>
    <w:rsid w:val="009A0FCE"/>
    <w:rsid w:val="009A103A"/>
    <w:rsid w:val="009A1184"/>
    <w:rsid w:val="009A11A4"/>
    <w:rsid w:val="009A11D5"/>
    <w:rsid w:val="009A132B"/>
    <w:rsid w:val="009A138D"/>
    <w:rsid w:val="009A1548"/>
    <w:rsid w:val="009A171F"/>
    <w:rsid w:val="009A1AC1"/>
    <w:rsid w:val="009A1F8A"/>
    <w:rsid w:val="009A1F90"/>
    <w:rsid w:val="009A208A"/>
    <w:rsid w:val="009A2090"/>
    <w:rsid w:val="009A215D"/>
    <w:rsid w:val="009A2271"/>
    <w:rsid w:val="009A22A7"/>
    <w:rsid w:val="009A22E3"/>
    <w:rsid w:val="009A2432"/>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79A"/>
    <w:rsid w:val="009A39CC"/>
    <w:rsid w:val="009A3B8C"/>
    <w:rsid w:val="009A3CAA"/>
    <w:rsid w:val="009A42FB"/>
    <w:rsid w:val="009A4451"/>
    <w:rsid w:val="009A4544"/>
    <w:rsid w:val="009A4583"/>
    <w:rsid w:val="009A491F"/>
    <w:rsid w:val="009A4D73"/>
    <w:rsid w:val="009A4DFD"/>
    <w:rsid w:val="009A5208"/>
    <w:rsid w:val="009A52C9"/>
    <w:rsid w:val="009A5371"/>
    <w:rsid w:val="009A53FF"/>
    <w:rsid w:val="009A549E"/>
    <w:rsid w:val="009A54E8"/>
    <w:rsid w:val="009A5739"/>
    <w:rsid w:val="009A575A"/>
    <w:rsid w:val="009A5845"/>
    <w:rsid w:val="009A584B"/>
    <w:rsid w:val="009A5931"/>
    <w:rsid w:val="009A5B45"/>
    <w:rsid w:val="009A5B7A"/>
    <w:rsid w:val="009A5D58"/>
    <w:rsid w:val="009A5DDB"/>
    <w:rsid w:val="009A6069"/>
    <w:rsid w:val="009A6095"/>
    <w:rsid w:val="009A6340"/>
    <w:rsid w:val="009A6566"/>
    <w:rsid w:val="009A66F3"/>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29E"/>
    <w:rsid w:val="009B0458"/>
    <w:rsid w:val="009B0615"/>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1E9A"/>
    <w:rsid w:val="009B227D"/>
    <w:rsid w:val="009B2466"/>
    <w:rsid w:val="009B246B"/>
    <w:rsid w:val="009B2643"/>
    <w:rsid w:val="009B26E2"/>
    <w:rsid w:val="009B278A"/>
    <w:rsid w:val="009B278E"/>
    <w:rsid w:val="009B2869"/>
    <w:rsid w:val="009B28EB"/>
    <w:rsid w:val="009B2A7E"/>
    <w:rsid w:val="009B2CD9"/>
    <w:rsid w:val="009B2CFD"/>
    <w:rsid w:val="009B2D04"/>
    <w:rsid w:val="009B2E04"/>
    <w:rsid w:val="009B2E0F"/>
    <w:rsid w:val="009B2FB6"/>
    <w:rsid w:val="009B3010"/>
    <w:rsid w:val="009B30EB"/>
    <w:rsid w:val="009B314F"/>
    <w:rsid w:val="009B316E"/>
    <w:rsid w:val="009B32C7"/>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7B8"/>
    <w:rsid w:val="009B5816"/>
    <w:rsid w:val="009B58CC"/>
    <w:rsid w:val="009B597A"/>
    <w:rsid w:val="009B5C10"/>
    <w:rsid w:val="009B6081"/>
    <w:rsid w:val="009B64C0"/>
    <w:rsid w:val="009B658F"/>
    <w:rsid w:val="009B6727"/>
    <w:rsid w:val="009B68EE"/>
    <w:rsid w:val="009B68F4"/>
    <w:rsid w:val="009B6C69"/>
    <w:rsid w:val="009B6E7B"/>
    <w:rsid w:val="009B6ED5"/>
    <w:rsid w:val="009B710F"/>
    <w:rsid w:val="009B734C"/>
    <w:rsid w:val="009B734F"/>
    <w:rsid w:val="009B74C6"/>
    <w:rsid w:val="009B7813"/>
    <w:rsid w:val="009B785E"/>
    <w:rsid w:val="009B790E"/>
    <w:rsid w:val="009B7CE0"/>
    <w:rsid w:val="009B7CF3"/>
    <w:rsid w:val="009C009F"/>
    <w:rsid w:val="009C0297"/>
    <w:rsid w:val="009C0553"/>
    <w:rsid w:val="009C055C"/>
    <w:rsid w:val="009C055F"/>
    <w:rsid w:val="009C0598"/>
    <w:rsid w:val="009C0683"/>
    <w:rsid w:val="009C0727"/>
    <w:rsid w:val="009C0873"/>
    <w:rsid w:val="009C08FD"/>
    <w:rsid w:val="009C0904"/>
    <w:rsid w:val="009C0C6E"/>
    <w:rsid w:val="009C0CD2"/>
    <w:rsid w:val="009C0D2C"/>
    <w:rsid w:val="009C0D5E"/>
    <w:rsid w:val="009C0E63"/>
    <w:rsid w:val="009C0FDE"/>
    <w:rsid w:val="009C106C"/>
    <w:rsid w:val="009C107E"/>
    <w:rsid w:val="009C1292"/>
    <w:rsid w:val="009C12A8"/>
    <w:rsid w:val="009C1382"/>
    <w:rsid w:val="009C1B1D"/>
    <w:rsid w:val="009C1B51"/>
    <w:rsid w:val="009C1D8A"/>
    <w:rsid w:val="009C1FA6"/>
    <w:rsid w:val="009C2169"/>
    <w:rsid w:val="009C21B1"/>
    <w:rsid w:val="009C235E"/>
    <w:rsid w:val="009C237F"/>
    <w:rsid w:val="009C24AE"/>
    <w:rsid w:val="009C2619"/>
    <w:rsid w:val="009C27A2"/>
    <w:rsid w:val="009C29D2"/>
    <w:rsid w:val="009C29FF"/>
    <w:rsid w:val="009C2A51"/>
    <w:rsid w:val="009C2D21"/>
    <w:rsid w:val="009C2E19"/>
    <w:rsid w:val="009C2F19"/>
    <w:rsid w:val="009C2FC1"/>
    <w:rsid w:val="009C2FE4"/>
    <w:rsid w:val="009C3445"/>
    <w:rsid w:val="009C34A4"/>
    <w:rsid w:val="009C3538"/>
    <w:rsid w:val="009C3628"/>
    <w:rsid w:val="009C369A"/>
    <w:rsid w:val="009C3A91"/>
    <w:rsid w:val="009C3C20"/>
    <w:rsid w:val="009C3DA1"/>
    <w:rsid w:val="009C4185"/>
    <w:rsid w:val="009C460F"/>
    <w:rsid w:val="009C470E"/>
    <w:rsid w:val="009C48F7"/>
    <w:rsid w:val="009C4929"/>
    <w:rsid w:val="009C4A94"/>
    <w:rsid w:val="009C4DD4"/>
    <w:rsid w:val="009C4ED9"/>
    <w:rsid w:val="009C5266"/>
    <w:rsid w:val="009C53B8"/>
    <w:rsid w:val="009C54AF"/>
    <w:rsid w:val="009C5633"/>
    <w:rsid w:val="009C5701"/>
    <w:rsid w:val="009C5820"/>
    <w:rsid w:val="009C5837"/>
    <w:rsid w:val="009C5A95"/>
    <w:rsid w:val="009C5B5E"/>
    <w:rsid w:val="009C5BF3"/>
    <w:rsid w:val="009C5C4B"/>
    <w:rsid w:val="009C5E04"/>
    <w:rsid w:val="009C5F25"/>
    <w:rsid w:val="009C62C3"/>
    <w:rsid w:val="009C6411"/>
    <w:rsid w:val="009C65B9"/>
    <w:rsid w:val="009C6895"/>
    <w:rsid w:val="009C6A88"/>
    <w:rsid w:val="009C6AF9"/>
    <w:rsid w:val="009C6C51"/>
    <w:rsid w:val="009C6DD6"/>
    <w:rsid w:val="009C6FD5"/>
    <w:rsid w:val="009C73F0"/>
    <w:rsid w:val="009C7440"/>
    <w:rsid w:val="009C750D"/>
    <w:rsid w:val="009C75AE"/>
    <w:rsid w:val="009C7794"/>
    <w:rsid w:val="009C781A"/>
    <w:rsid w:val="009C78BC"/>
    <w:rsid w:val="009C7A84"/>
    <w:rsid w:val="009C7B28"/>
    <w:rsid w:val="009C7CC2"/>
    <w:rsid w:val="009C7E60"/>
    <w:rsid w:val="009C7E97"/>
    <w:rsid w:val="009D0194"/>
    <w:rsid w:val="009D01C5"/>
    <w:rsid w:val="009D0313"/>
    <w:rsid w:val="009D042F"/>
    <w:rsid w:val="009D0589"/>
    <w:rsid w:val="009D05DF"/>
    <w:rsid w:val="009D079B"/>
    <w:rsid w:val="009D08C2"/>
    <w:rsid w:val="009D0952"/>
    <w:rsid w:val="009D0BB1"/>
    <w:rsid w:val="009D1099"/>
    <w:rsid w:val="009D146F"/>
    <w:rsid w:val="009D1551"/>
    <w:rsid w:val="009D17A0"/>
    <w:rsid w:val="009D17F5"/>
    <w:rsid w:val="009D196D"/>
    <w:rsid w:val="009D1ABC"/>
    <w:rsid w:val="009D1CDD"/>
    <w:rsid w:val="009D1D1C"/>
    <w:rsid w:val="009D23BC"/>
    <w:rsid w:val="009D24D1"/>
    <w:rsid w:val="009D24F7"/>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7CA"/>
    <w:rsid w:val="009D3BBD"/>
    <w:rsid w:val="009D3C85"/>
    <w:rsid w:val="009D3CCD"/>
    <w:rsid w:val="009D3EA0"/>
    <w:rsid w:val="009D434C"/>
    <w:rsid w:val="009D440F"/>
    <w:rsid w:val="009D443D"/>
    <w:rsid w:val="009D44D3"/>
    <w:rsid w:val="009D45E0"/>
    <w:rsid w:val="009D46E0"/>
    <w:rsid w:val="009D4ADC"/>
    <w:rsid w:val="009D4CAD"/>
    <w:rsid w:val="009D4DC3"/>
    <w:rsid w:val="009D4E07"/>
    <w:rsid w:val="009D5487"/>
    <w:rsid w:val="009D54A4"/>
    <w:rsid w:val="009D54D4"/>
    <w:rsid w:val="009D5532"/>
    <w:rsid w:val="009D55E6"/>
    <w:rsid w:val="009D5646"/>
    <w:rsid w:val="009D56C7"/>
    <w:rsid w:val="009D56F1"/>
    <w:rsid w:val="009D575D"/>
    <w:rsid w:val="009D57B1"/>
    <w:rsid w:val="009D590C"/>
    <w:rsid w:val="009D5AC5"/>
    <w:rsid w:val="009D5B0A"/>
    <w:rsid w:val="009D5B91"/>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87E"/>
    <w:rsid w:val="009D79F0"/>
    <w:rsid w:val="009D7A2D"/>
    <w:rsid w:val="009D7F38"/>
    <w:rsid w:val="009D7FC9"/>
    <w:rsid w:val="009E024A"/>
    <w:rsid w:val="009E02A4"/>
    <w:rsid w:val="009E04D2"/>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0A"/>
    <w:rsid w:val="009E191D"/>
    <w:rsid w:val="009E1B75"/>
    <w:rsid w:val="009E1C1B"/>
    <w:rsid w:val="009E1C3C"/>
    <w:rsid w:val="009E1C93"/>
    <w:rsid w:val="009E1CCD"/>
    <w:rsid w:val="009E1E98"/>
    <w:rsid w:val="009E1F73"/>
    <w:rsid w:val="009E2034"/>
    <w:rsid w:val="009E246F"/>
    <w:rsid w:val="009E2657"/>
    <w:rsid w:val="009E2666"/>
    <w:rsid w:val="009E266D"/>
    <w:rsid w:val="009E2928"/>
    <w:rsid w:val="009E2A4F"/>
    <w:rsid w:val="009E2A79"/>
    <w:rsid w:val="009E2B00"/>
    <w:rsid w:val="009E2B54"/>
    <w:rsid w:val="009E2D04"/>
    <w:rsid w:val="009E2F86"/>
    <w:rsid w:val="009E3266"/>
    <w:rsid w:val="009E327C"/>
    <w:rsid w:val="009E3418"/>
    <w:rsid w:val="009E35CC"/>
    <w:rsid w:val="009E3694"/>
    <w:rsid w:val="009E3773"/>
    <w:rsid w:val="009E37FA"/>
    <w:rsid w:val="009E385C"/>
    <w:rsid w:val="009E3A74"/>
    <w:rsid w:val="009E3AF9"/>
    <w:rsid w:val="009E3F40"/>
    <w:rsid w:val="009E403E"/>
    <w:rsid w:val="009E433C"/>
    <w:rsid w:val="009E43EF"/>
    <w:rsid w:val="009E44DB"/>
    <w:rsid w:val="009E454D"/>
    <w:rsid w:val="009E4762"/>
    <w:rsid w:val="009E482C"/>
    <w:rsid w:val="009E48D5"/>
    <w:rsid w:val="009E4985"/>
    <w:rsid w:val="009E4C82"/>
    <w:rsid w:val="009E4E9D"/>
    <w:rsid w:val="009E4F4F"/>
    <w:rsid w:val="009E5107"/>
    <w:rsid w:val="009E514F"/>
    <w:rsid w:val="009E515C"/>
    <w:rsid w:val="009E518A"/>
    <w:rsid w:val="009E521E"/>
    <w:rsid w:val="009E5295"/>
    <w:rsid w:val="009E5582"/>
    <w:rsid w:val="009E55B6"/>
    <w:rsid w:val="009E55D2"/>
    <w:rsid w:val="009E570F"/>
    <w:rsid w:val="009E5A41"/>
    <w:rsid w:val="009E5C0E"/>
    <w:rsid w:val="009E5C2B"/>
    <w:rsid w:val="009E5C79"/>
    <w:rsid w:val="009E5DE7"/>
    <w:rsid w:val="009E6132"/>
    <w:rsid w:val="009E615D"/>
    <w:rsid w:val="009E61E2"/>
    <w:rsid w:val="009E66F3"/>
    <w:rsid w:val="009E66FB"/>
    <w:rsid w:val="009E67F4"/>
    <w:rsid w:val="009E6936"/>
    <w:rsid w:val="009E694F"/>
    <w:rsid w:val="009E6B8B"/>
    <w:rsid w:val="009E6EFF"/>
    <w:rsid w:val="009E71E9"/>
    <w:rsid w:val="009E72E8"/>
    <w:rsid w:val="009E74DA"/>
    <w:rsid w:val="009E75CE"/>
    <w:rsid w:val="009E7704"/>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9A0"/>
    <w:rsid w:val="009F0A17"/>
    <w:rsid w:val="009F0A27"/>
    <w:rsid w:val="009F0B92"/>
    <w:rsid w:val="009F0D6C"/>
    <w:rsid w:val="009F1226"/>
    <w:rsid w:val="009F1338"/>
    <w:rsid w:val="009F13C7"/>
    <w:rsid w:val="009F1406"/>
    <w:rsid w:val="009F1565"/>
    <w:rsid w:val="009F184E"/>
    <w:rsid w:val="009F19CF"/>
    <w:rsid w:val="009F19D5"/>
    <w:rsid w:val="009F1A52"/>
    <w:rsid w:val="009F1B1F"/>
    <w:rsid w:val="009F1B74"/>
    <w:rsid w:val="009F1EB7"/>
    <w:rsid w:val="009F221A"/>
    <w:rsid w:val="009F2344"/>
    <w:rsid w:val="009F2457"/>
    <w:rsid w:val="009F28C3"/>
    <w:rsid w:val="009F29BD"/>
    <w:rsid w:val="009F29CD"/>
    <w:rsid w:val="009F2AA9"/>
    <w:rsid w:val="009F2B79"/>
    <w:rsid w:val="009F2EBA"/>
    <w:rsid w:val="009F2F29"/>
    <w:rsid w:val="009F2F6C"/>
    <w:rsid w:val="009F315E"/>
    <w:rsid w:val="009F31D6"/>
    <w:rsid w:val="009F3711"/>
    <w:rsid w:val="009F3864"/>
    <w:rsid w:val="009F38D5"/>
    <w:rsid w:val="009F3974"/>
    <w:rsid w:val="009F406E"/>
    <w:rsid w:val="009F4238"/>
    <w:rsid w:val="009F4349"/>
    <w:rsid w:val="009F446E"/>
    <w:rsid w:val="009F45DA"/>
    <w:rsid w:val="009F462E"/>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9C8"/>
    <w:rsid w:val="009F5A9F"/>
    <w:rsid w:val="009F5B3C"/>
    <w:rsid w:val="009F5C39"/>
    <w:rsid w:val="009F5D43"/>
    <w:rsid w:val="009F5E45"/>
    <w:rsid w:val="009F603D"/>
    <w:rsid w:val="009F604A"/>
    <w:rsid w:val="009F608E"/>
    <w:rsid w:val="009F625D"/>
    <w:rsid w:val="009F62EF"/>
    <w:rsid w:val="009F6504"/>
    <w:rsid w:val="009F6548"/>
    <w:rsid w:val="009F6576"/>
    <w:rsid w:val="009F65E9"/>
    <w:rsid w:val="009F6971"/>
    <w:rsid w:val="009F6BEA"/>
    <w:rsid w:val="009F6C61"/>
    <w:rsid w:val="009F6D09"/>
    <w:rsid w:val="009F6EC4"/>
    <w:rsid w:val="009F6F9B"/>
    <w:rsid w:val="009F6FD3"/>
    <w:rsid w:val="009F7021"/>
    <w:rsid w:val="009F70D6"/>
    <w:rsid w:val="009F70E1"/>
    <w:rsid w:val="009F72FD"/>
    <w:rsid w:val="009F7479"/>
    <w:rsid w:val="009F783C"/>
    <w:rsid w:val="009F7933"/>
    <w:rsid w:val="009F79C1"/>
    <w:rsid w:val="009F7BAD"/>
    <w:rsid w:val="009F7E29"/>
    <w:rsid w:val="009F7FA4"/>
    <w:rsid w:val="009F7FDA"/>
    <w:rsid w:val="00A0013E"/>
    <w:rsid w:val="00A0019D"/>
    <w:rsid w:val="00A00329"/>
    <w:rsid w:val="00A00474"/>
    <w:rsid w:val="00A00522"/>
    <w:rsid w:val="00A0057D"/>
    <w:rsid w:val="00A00A33"/>
    <w:rsid w:val="00A00B48"/>
    <w:rsid w:val="00A00B66"/>
    <w:rsid w:val="00A00D87"/>
    <w:rsid w:val="00A00DEC"/>
    <w:rsid w:val="00A00E65"/>
    <w:rsid w:val="00A0107C"/>
    <w:rsid w:val="00A012C4"/>
    <w:rsid w:val="00A01490"/>
    <w:rsid w:val="00A014A9"/>
    <w:rsid w:val="00A014C8"/>
    <w:rsid w:val="00A0153F"/>
    <w:rsid w:val="00A01576"/>
    <w:rsid w:val="00A0194E"/>
    <w:rsid w:val="00A01B66"/>
    <w:rsid w:val="00A01B98"/>
    <w:rsid w:val="00A01C0A"/>
    <w:rsid w:val="00A01C11"/>
    <w:rsid w:val="00A01D69"/>
    <w:rsid w:val="00A01D8B"/>
    <w:rsid w:val="00A020DD"/>
    <w:rsid w:val="00A022A0"/>
    <w:rsid w:val="00A0239A"/>
    <w:rsid w:val="00A02688"/>
    <w:rsid w:val="00A027FD"/>
    <w:rsid w:val="00A02877"/>
    <w:rsid w:val="00A0287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4A"/>
    <w:rsid w:val="00A044BA"/>
    <w:rsid w:val="00A04551"/>
    <w:rsid w:val="00A04581"/>
    <w:rsid w:val="00A0463B"/>
    <w:rsid w:val="00A04674"/>
    <w:rsid w:val="00A048B6"/>
    <w:rsid w:val="00A04967"/>
    <w:rsid w:val="00A04AC3"/>
    <w:rsid w:val="00A04B95"/>
    <w:rsid w:val="00A04BF5"/>
    <w:rsid w:val="00A04CAD"/>
    <w:rsid w:val="00A04CD7"/>
    <w:rsid w:val="00A04E6C"/>
    <w:rsid w:val="00A054A0"/>
    <w:rsid w:val="00A054CA"/>
    <w:rsid w:val="00A05631"/>
    <w:rsid w:val="00A056EF"/>
    <w:rsid w:val="00A0574F"/>
    <w:rsid w:val="00A0578B"/>
    <w:rsid w:val="00A058D1"/>
    <w:rsid w:val="00A0593A"/>
    <w:rsid w:val="00A05B47"/>
    <w:rsid w:val="00A05E1C"/>
    <w:rsid w:val="00A05ECF"/>
    <w:rsid w:val="00A05F2D"/>
    <w:rsid w:val="00A061F1"/>
    <w:rsid w:val="00A062F2"/>
    <w:rsid w:val="00A064DE"/>
    <w:rsid w:val="00A064EC"/>
    <w:rsid w:val="00A06711"/>
    <w:rsid w:val="00A06762"/>
    <w:rsid w:val="00A06914"/>
    <w:rsid w:val="00A06967"/>
    <w:rsid w:val="00A0696E"/>
    <w:rsid w:val="00A06E2F"/>
    <w:rsid w:val="00A06F16"/>
    <w:rsid w:val="00A0701B"/>
    <w:rsid w:val="00A071A5"/>
    <w:rsid w:val="00A07297"/>
    <w:rsid w:val="00A072DA"/>
    <w:rsid w:val="00A07432"/>
    <w:rsid w:val="00A07434"/>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31C"/>
    <w:rsid w:val="00A1151A"/>
    <w:rsid w:val="00A1159E"/>
    <w:rsid w:val="00A1168F"/>
    <w:rsid w:val="00A116D1"/>
    <w:rsid w:val="00A11D44"/>
    <w:rsid w:val="00A11FB7"/>
    <w:rsid w:val="00A12053"/>
    <w:rsid w:val="00A12138"/>
    <w:rsid w:val="00A1245A"/>
    <w:rsid w:val="00A124A9"/>
    <w:rsid w:val="00A12562"/>
    <w:rsid w:val="00A12566"/>
    <w:rsid w:val="00A1268B"/>
    <w:rsid w:val="00A12728"/>
    <w:rsid w:val="00A12913"/>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02"/>
    <w:rsid w:val="00A14123"/>
    <w:rsid w:val="00A14297"/>
    <w:rsid w:val="00A14629"/>
    <w:rsid w:val="00A1493D"/>
    <w:rsid w:val="00A14957"/>
    <w:rsid w:val="00A149A5"/>
    <w:rsid w:val="00A149EF"/>
    <w:rsid w:val="00A14A1E"/>
    <w:rsid w:val="00A14A72"/>
    <w:rsid w:val="00A14AC1"/>
    <w:rsid w:val="00A14E37"/>
    <w:rsid w:val="00A14E4D"/>
    <w:rsid w:val="00A14F26"/>
    <w:rsid w:val="00A14FCE"/>
    <w:rsid w:val="00A150D0"/>
    <w:rsid w:val="00A150E1"/>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445"/>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058"/>
    <w:rsid w:val="00A2137B"/>
    <w:rsid w:val="00A213E8"/>
    <w:rsid w:val="00A21444"/>
    <w:rsid w:val="00A21477"/>
    <w:rsid w:val="00A216FD"/>
    <w:rsid w:val="00A21763"/>
    <w:rsid w:val="00A2197D"/>
    <w:rsid w:val="00A21C9A"/>
    <w:rsid w:val="00A21E03"/>
    <w:rsid w:val="00A21E2E"/>
    <w:rsid w:val="00A22458"/>
    <w:rsid w:val="00A2275E"/>
    <w:rsid w:val="00A2291D"/>
    <w:rsid w:val="00A229CF"/>
    <w:rsid w:val="00A22B7B"/>
    <w:rsid w:val="00A22C2F"/>
    <w:rsid w:val="00A22CEA"/>
    <w:rsid w:val="00A22D05"/>
    <w:rsid w:val="00A22E24"/>
    <w:rsid w:val="00A22EF6"/>
    <w:rsid w:val="00A22F75"/>
    <w:rsid w:val="00A231F6"/>
    <w:rsid w:val="00A2322B"/>
    <w:rsid w:val="00A232ED"/>
    <w:rsid w:val="00A23304"/>
    <w:rsid w:val="00A234B6"/>
    <w:rsid w:val="00A2368B"/>
    <w:rsid w:val="00A23794"/>
    <w:rsid w:val="00A23D1F"/>
    <w:rsid w:val="00A23D42"/>
    <w:rsid w:val="00A23D71"/>
    <w:rsid w:val="00A23E89"/>
    <w:rsid w:val="00A23EB4"/>
    <w:rsid w:val="00A23ECA"/>
    <w:rsid w:val="00A242FD"/>
    <w:rsid w:val="00A2444D"/>
    <w:rsid w:val="00A2450F"/>
    <w:rsid w:val="00A2459D"/>
    <w:rsid w:val="00A2462D"/>
    <w:rsid w:val="00A2462E"/>
    <w:rsid w:val="00A24903"/>
    <w:rsid w:val="00A249C6"/>
    <w:rsid w:val="00A24AD1"/>
    <w:rsid w:val="00A24B58"/>
    <w:rsid w:val="00A24C0A"/>
    <w:rsid w:val="00A24C49"/>
    <w:rsid w:val="00A24C9E"/>
    <w:rsid w:val="00A24D86"/>
    <w:rsid w:val="00A24F6A"/>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09F"/>
    <w:rsid w:val="00A27105"/>
    <w:rsid w:val="00A27148"/>
    <w:rsid w:val="00A27733"/>
    <w:rsid w:val="00A277EB"/>
    <w:rsid w:val="00A27A19"/>
    <w:rsid w:val="00A27B1E"/>
    <w:rsid w:val="00A27C43"/>
    <w:rsid w:val="00A27C60"/>
    <w:rsid w:val="00A27C7B"/>
    <w:rsid w:val="00A301F5"/>
    <w:rsid w:val="00A30315"/>
    <w:rsid w:val="00A30400"/>
    <w:rsid w:val="00A30437"/>
    <w:rsid w:val="00A305A9"/>
    <w:rsid w:val="00A305BE"/>
    <w:rsid w:val="00A306F1"/>
    <w:rsid w:val="00A307C3"/>
    <w:rsid w:val="00A30946"/>
    <w:rsid w:val="00A309FC"/>
    <w:rsid w:val="00A30AB4"/>
    <w:rsid w:val="00A30DF9"/>
    <w:rsid w:val="00A30ECA"/>
    <w:rsid w:val="00A30FCE"/>
    <w:rsid w:val="00A31296"/>
    <w:rsid w:val="00A314A8"/>
    <w:rsid w:val="00A314F4"/>
    <w:rsid w:val="00A31632"/>
    <w:rsid w:val="00A317F3"/>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6FB"/>
    <w:rsid w:val="00A33734"/>
    <w:rsid w:val="00A337E1"/>
    <w:rsid w:val="00A338C2"/>
    <w:rsid w:val="00A33AFA"/>
    <w:rsid w:val="00A33B5B"/>
    <w:rsid w:val="00A33B76"/>
    <w:rsid w:val="00A33BE1"/>
    <w:rsid w:val="00A33E2B"/>
    <w:rsid w:val="00A3432A"/>
    <w:rsid w:val="00A343D8"/>
    <w:rsid w:val="00A34477"/>
    <w:rsid w:val="00A34662"/>
    <w:rsid w:val="00A34775"/>
    <w:rsid w:val="00A348C4"/>
    <w:rsid w:val="00A34D92"/>
    <w:rsid w:val="00A350DE"/>
    <w:rsid w:val="00A35119"/>
    <w:rsid w:val="00A3512D"/>
    <w:rsid w:val="00A3519E"/>
    <w:rsid w:val="00A3531A"/>
    <w:rsid w:val="00A3551C"/>
    <w:rsid w:val="00A3553D"/>
    <w:rsid w:val="00A35556"/>
    <w:rsid w:val="00A355C5"/>
    <w:rsid w:val="00A3571C"/>
    <w:rsid w:val="00A35AFF"/>
    <w:rsid w:val="00A35B0B"/>
    <w:rsid w:val="00A3605D"/>
    <w:rsid w:val="00A3612B"/>
    <w:rsid w:val="00A36504"/>
    <w:rsid w:val="00A36531"/>
    <w:rsid w:val="00A36560"/>
    <w:rsid w:val="00A36585"/>
    <w:rsid w:val="00A36810"/>
    <w:rsid w:val="00A36A09"/>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37F99"/>
    <w:rsid w:val="00A37FC9"/>
    <w:rsid w:val="00A400E8"/>
    <w:rsid w:val="00A401C7"/>
    <w:rsid w:val="00A4049D"/>
    <w:rsid w:val="00A404CA"/>
    <w:rsid w:val="00A405C9"/>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0"/>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C"/>
    <w:rsid w:val="00A4340F"/>
    <w:rsid w:val="00A43499"/>
    <w:rsid w:val="00A4368D"/>
    <w:rsid w:val="00A43815"/>
    <w:rsid w:val="00A4384C"/>
    <w:rsid w:val="00A4387D"/>
    <w:rsid w:val="00A438B2"/>
    <w:rsid w:val="00A43B47"/>
    <w:rsid w:val="00A43C3A"/>
    <w:rsid w:val="00A43CAF"/>
    <w:rsid w:val="00A43CB7"/>
    <w:rsid w:val="00A43EE4"/>
    <w:rsid w:val="00A441A6"/>
    <w:rsid w:val="00A44432"/>
    <w:rsid w:val="00A444E6"/>
    <w:rsid w:val="00A4451B"/>
    <w:rsid w:val="00A4456F"/>
    <w:rsid w:val="00A44711"/>
    <w:rsid w:val="00A44726"/>
    <w:rsid w:val="00A448E6"/>
    <w:rsid w:val="00A44949"/>
    <w:rsid w:val="00A44A1F"/>
    <w:rsid w:val="00A44A8A"/>
    <w:rsid w:val="00A44B87"/>
    <w:rsid w:val="00A44DB7"/>
    <w:rsid w:val="00A44E9C"/>
    <w:rsid w:val="00A44EAC"/>
    <w:rsid w:val="00A44EF6"/>
    <w:rsid w:val="00A450CE"/>
    <w:rsid w:val="00A45262"/>
    <w:rsid w:val="00A4542E"/>
    <w:rsid w:val="00A45568"/>
    <w:rsid w:val="00A4556F"/>
    <w:rsid w:val="00A4557A"/>
    <w:rsid w:val="00A455C0"/>
    <w:rsid w:val="00A455DD"/>
    <w:rsid w:val="00A45657"/>
    <w:rsid w:val="00A45680"/>
    <w:rsid w:val="00A457BC"/>
    <w:rsid w:val="00A45B0A"/>
    <w:rsid w:val="00A45B84"/>
    <w:rsid w:val="00A45EE6"/>
    <w:rsid w:val="00A45FE5"/>
    <w:rsid w:val="00A460AD"/>
    <w:rsid w:val="00A4616A"/>
    <w:rsid w:val="00A46403"/>
    <w:rsid w:val="00A4645F"/>
    <w:rsid w:val="00A465EC"/>
    <w:rsid w:val="00A466B3"/>
    <w:rsid w:val="00A46802"/>
    <w:rsid w:val="00A46AD3"/>
    <w:rsid w:val="00A46B13"/>
    <w:rsid w:val="00A46C77"/>
    <w:rsid w:val="00A46D94"/>
    <w:rsid w:val="00A46DD6"/>
    <w:rsid w:val="00A46DE8"/>
    <w:rsid w:val="00A471E8"/>
    <w:rsid w:val="00A475CA"/>
    <w:rsid w:val="00A4769E"/>
    <w:rsid w:val="00A478E6"/>
    <w:rsid w:val="00A4795A"/>
    <w:rsid w:val="00A47A3E"/>
    <w:rsid w:val="00A47C91"/>
    <w:rsid w:val="00A47DA0"/>
    <w:rsid w:val="00A47DF9"/>
    <w:rsid w:val="00A47E11"/>
    <w:rsid w:val="00A47EC0"/>
    <w:rsid w:val="00A47F3C"/>
    <w:rsid w:val="00A502FD"/>
    <w:rsid w:val="00A50624"/>
    <w:rsid w:val="00A50824"/>
    <w:rsid w:val="00A508EE"/>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0B2"/>
    <w:rsid w:val="00A52144"/>
    <w:rsid w:val="00A5240C"/>
    <w:rsid w:val="00A524D9"/>
    <w:rsid w:val="00A525EC"/>
    <w:rsid w:val="00A5267C"/>
    <w:rsid w:val="00A527FF"/>
    <w:rsid w:val="00A52846"/>
    <w:rsid w:val="00A52AA7"/>
    <w:rsid w:val="00A52AE9"/>
    <w:rsid w:val="00A52C29"/>
    <w:rsid w:val="00A52DFD"/>
    <w:rsid w:val="00A52F09"/>
    <w:rsid w:val="00A530F0"/>
    <w:rsid w:val="00A53231"/>
    <w:rsid w:val="00A53314"/>
    <w:rsid w:val="00A533BC"/>
    <w:rsid w:val="00A5346C"/>
    <w:rsid w:val="00A537E2"/>
    <w:rsid w:val="00A53986"/>
    <w:rsid w:val="00A53BF7"/>
    <w:rsid w:val="00A53F12"/>
    <w:rsid w:val="00A540FD"/>
    <w:rsid w:val="00A54180"/>
    <w:rsid w:val="00A541FC"/>
    <w:rsid w:val="00A542CD"/>
    <w:rsid w:val="00A542EB"/>
    <w:rsid w:val="00A543AF"/>
    <w:rsid w:val="00A54698"/>
    <w:rsid w:val="00A547A3"/>
    <w:rsid w:val="00A54C65"/>
    <w:rsid w:val="00A54CB0"/>
    <w:rsid w:val="00A54EB4"/>
    <w:rsid w:val="00A54FEA"/>
    <w:rsid w:val="00A550C0"/>
    <w:rsid w:val="00A55149"/>
    <w:rsid w:val="00A5515C"/>
    <w:rsid w:val="00A5519B"/>
    <w:rsid w:val="00A552D8"/>
    <w:rsid w:val="00A553EE"/>
    <w:rsid w:val="00A554BA"/>
    <w:rsid w:val="00A55848"/>
    <w:rsid w:val="00A558B2"/>
    <w:rsid w:val="00A55C8C"/>
    <w:rsid w:val="00A55C99"/>
    <w:rsid w:val="00A55D6D"/>
    <w:rsid w:val="00A55EC2"/>
    <w:rsid w:val="00A560F4"/>
    <w:rsid w:val="00A56354"/>
    <w:rsid w:val="00A56363"/>
    <w:rsid w:val="00A563C4"/>
    <w:rsid w:val="00A564B0"/>
    <w:rsid w:val="00A564ED"/>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B3A"/>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80"/>
    <w:rsid w:val="00A60BA8"/>
    <w:rsid w:val="00A60D62"/>
    <w:rsid w:val="00A60FC5"/>
    <w:rsid w:val="00A60FF3"/>
    <w:rsid w:val="00A61280"/>
    <w:rsid w:val="00A612AB"/>
    <w:rsid w:val="00A61383"/>
    <w:rsid w:val="00A61637"/>
    <w:rsid w:val="00A61935"/>
    <w:rsid w:val="00A619A0"/>
    <w:rsid w:val="00A61C77"/>
    <w:rsid w:val="00A61CFA"/>
    <w:rsid w:val="00A61E9C"/>
    <w:rsid w:val="00A61EBD"/>
    <w:rsid w:val="00A620C2"/>
    <w:rsid w:val="00A620D9"/>
    <w:rsid w:val="00A623B7"/>
    <w:rsid w:val="00A6248C"/>
    <w:rsid w:val="00A629D3"/>
    <w:rsid w:val="00A62AB4"/>
    <w:rsid w:val="00A62C7B"/>
    <w:rsid w:val="00A62D63"/>
    <w:rsid w:val="00A62DCE"/>
    <w:rsid w:val="00A62DE7"/>
    <w:rsid w:val="00A62E3D"/>
    <w:rsid w:val="00A62FC5"/>
    <w:rsid w:val="00A63044"/>
    <w:rsid w:val="00A63105"/>
    <w:rsid w:val="00A63174"/>
    <w:rsid w:val="00A63189"/>
    <w:rsid w:val="00A6338F"/>
    <w:rsid w:val="00A636A1"/>
    <w:rsid w:val="00A637EC"/>
    <w:rsid w:val="00A63A96"/>
    <w:rsid w:val="00A63D6B"/>
    <w:rsid w:val="00A64091"/>
    <w:rsid w:val="00A645E7"/>
    <w:rsid w:val="00A646D5"/>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6B8"/>
    <w:rsid w:val="00A6571D"/>
    <w:rsid w:val="00A65816"/>
    <w:rsid w:val="00A659F7"/>
    <w:rsid w:val="00A65A19"/>
    <w:rsid w:val="00A65DE5"/>
    <w:rsid w:val="00A65ED8"/>
    <w:rsid w:val="00A65F25"/>
    <w:rsid w:val="00A660B0"/>
    <w:rsid w:val="00A66104"/>
    <w:rsid w:val="00A6631E"/>
    <w:rsid w:val="00A6633B"/>
    <w:rsid w:val="00A663EE"/>
    <w:rsid w:val="00A667DE"/>
    <w:rsid w:val="00A6684A"/>
    <w:rsid w:val="00A66AB2"/>
    <w:rsid w:val="00A66B41"/>
    <w:rsid w:val="00A66B64"/>
    <w:rsid w:val="00A66D4B"/>
    <w:rsid w:val="00A66E9B"/>
    <w:rsid w:val="00A66EFF"/>
    <w:rsid w:val="00A66F87"/>
    <w:rsid w:val="00A67245"/>
    <w:rsid w:val="00A674CF"/>
    <w:rsid w:val="00A6752B"/>
    <w:rsid w:val="00A67545"/>
    <w:rsid w:val="00A675F4"/>
    <w:rsid w:val="00A676F1"/>
    <w:rsid w:val="00A6770D"/>
    <w:rsid w:val="00A677A1"/>
    <w:rsid w:val="00A67920"/>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A1"/>
    <w:rsid w:val="00A722BE"/>
    <w:rsid w:val="00A72485"/>
    <w:rsid w:val="00A7261A"/>
    <w:rsid w:val="00A72684"/>
    <w:rsid w:val="00A726E6"/>
    <w:rsid w:val="00A726FB"/>
    <w:rsid w:val="00A72789"/>
    <w:rsid w:val="00A728B1"/>
    <w:rsid w:val="00A72B1D"/>
    <w:rsid w:val="00A72B1F"/>
    <w:rsid w:val="00A72B35"/>
    <w:rsid w:val="00A72B74"/>
    <w:rsid w:val="00A72BEE"/>
    <w:rsid w:val="00A72BEF"/>
    <w:rsid w:val="00A72C8D"/>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223"/>
    <w:rsid w:val="00A754E2"/>
    <w:rsid w:val="00A75548"/>
    <w:rsid w:val="00A75680"/>
    <w:rsid w:val="00A75D81"/>
    <w:rsid w:val="00A75ED9"/>
    <w:rsid w:val="00A76107"/>
    <w:rsid w:val="00A761DB"/>
    <w:rsid w:val="00A762C0"/>
    <w:rsid w:val="00A7649C"/>
    <w:rsid w:val="00A765F4"/>
    <w:rsid w:val="00A76609"/>
    <w:rsid w:val="00A76782"/>
    <w:rsid w:val="00A768F9"/>
    <w:rsid w:val="00A769FC"/>
    <w:rsid w:val="00A76A9A"/>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006"/>
    <w:rsid w:val="00A811E4"/>
    <w:rsid w:val="00A811F8"/>
    <w:rsid w:val="00A812C3"/>
    <w:rsid w:val="00A812F8"/>
    <w:rsid w:val="00A81422"/>
    <w:rsid w:val="00A815A6"/>
    <w:rsid w:val="00A8161B"/>
    <w:rsid w:val="00A81941"/>
    <w:rsid w:val="00A81983"/>
    <w:rsid w:val="00A81A8D"/>
    <w:rsid w:val="00A81C96"/>
    <w:rsid w:val="00A81CC9"/>
    <w:rsid w:val="00A81EAD"/>
    <w:rsid w:val="00A81EEE"/>
    <w:rsid w:val="00A81FB5"/>
    <w:rsid w:val="00A8220F"/>
    <w:rsid w:val="00A82486"/>
    <w:rsid w:val="00A828CF"/>
    <w:rsid w:val="00A8296D"/>
    <w:rsid w:val="00A82AA8"/>
    <w:rsid w:val="00A82C96"/>
    <w:rsid w:val="00A82D54"/>
    <w:rsid w:val="00A83027"/>
    <w:rsid w:val="00A830B8"/>
    <w:rsid w:val="00A83153"/>
    <w:rsid w:val="00A83278"/>
    <w:rsid w:val="00A8347F"/>
    <w:rsid w:val="00A834EB"/>
    <w:rsid w:val="00A835F8"/>
    <w:rsid w:val="00A83604"/>
    <w:rsid w:val="00A837DB"/>
    <w:rsid w:val="00A83943"/>
    <w:rsid w:val="00A83A35"/>
    <w:rsid w:val="00A83B12"/>
    <w:rsid w:val="00A83B1D"/>
    <w:rsid w:val="00A83B9F"/>
    <w:rsid w:val="00A83E18"/>
    <w:rsid w:val="00A83EA3"/>
    <w:rsid w:val="00A83EE6"/>
    <w:rsid w:val="00A83F08"/>
    <w:rsid w:val="00A83F9B"/>
    <w:rsid w:val="00A84001"/>
    <w:rsid w:val="00A8405E"/>
    <w:rsid w:val="00A840CB"/>
    <w:rsid w:val="00A841A3"/>
    <w:rsid w:val="00A841B4"/>
    <w:rsid w:val="00A84250"/>
    <w:rsid w:val="00A842AB"/>
    <w:rsid w:val="00A8443B"/>
    <w:rsid w:val="00A84455"/>
    <w:rsid w:val="00A84466"/>
    <w:rsid w:val="00A84524"/>
    <w:rsid w:val="00A84571"/>
    <w:rsid w:val="00A845C7"/>
    <w:rsid w:val="00A84B87"/>
    <w:rsid w:val="00A84EA9"/>
    <w:rsid w:val="00A85146"/>
    <w:rsid w:val="00A853AD"/>
    <w:rsid w:val="00A85446"/>
    <w:rsid w:val="00A85531"/>
    <w:rsid w:val="00A8569F"/>
    <w:rsid w:val="00A856D0"/>
    <w:rsid w:val="00A858AC"/>
    <w:rsid w:val="00A85C9A"/>
    <w:rsid w:val="00A85FB5"/>
    <w:rsid w:val="00A8615C"/>
    <w:rsid w:val="00A86251"/>
    <w:rsid w:val="00A86268"/>
    <w:rsid w:val="00A865CB"/>
    <w:rsid w:val="00A86709"/>
    <w:rsid w:val="00A86827"/>
    <w:rsid w:val="00A86878"/>
    <w:rsid w:val="00A869F9"/>
    <w:rsid w:val="00A86B2C"/>
    <w:rsid w:val="00A86EBE"/>
    <w:rsid w:val="00A86F60"/>
    <w:rsid w:val="00A87254"/>
    <w:rsid w:val="00A87535"/>
    <w:rsid w:val="00A8759A"/>
    <w:rsid w:val="00A875AA"/>
    <w:rsid w:val="00A8793D"/>
    <w:rsid w:val="00A87AE4"/>
    <w:rsid w:val="00A87B82"/>
    <w:rsid w:val="00A87C7C"/>
    <w:rsid w:val="00A87E8B"/>
    <w:rsid w:val="00A900DD"/>
    <w:rsid w:val="00A901D7"/>
    <w:rsid w:val="00A90241"/>
    <w:rsid w:val="00A902B0"/>
    <w:rsid w:val="00A903F8"/>
    <w:rsid w:val="00A90602"/>
    <w:rsid w:val="00A9069B"/>
    <w:rsid w:val="00A909BA"/>
    <w:rsid w:val="00A909F9"/>
    <w:rsid w:val="00A90A50"/>
    <w:rsid w:val="00A90C3A"/>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CB2"/>
    <w:rsid w:val="00A92D8D"/>
    <w:rsid w:val="00A92DEC"/>
    <w:rsid w:val="00A92E3C"/>
    <w:rsid w:val="00A9304C"/>
    <w:rsid w:val="00A9305B"/>
    <w:rsid w:val="00A9305C"/>
    <w:rsid w:val="00A9306D"/>
    <w:rsid w:val="00A930CF"/>
    <w:rsid w:val="00A93120"/>
    <w:rsid w:val="00A932E3"/>
    <w:rsid w:val="00A938DF"/>
    <w:rsid w:val="00A93959"/>
    <w:rsid w:val="00A9397E"/>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4D6"/>
    <w:rsid w:val="00A95532"/>
    <w:rsid w:val="00A9558F"/>
    <w:rsid w:val="00A9583A"/>
    <w:rsid w:val="00A95962"/>
    <w:rsid w:val="00A95A5C"/>
    <w:rsid w:val="00A95CB7"/>
    <w:rsid w:val="00A95E09"/>
    <w:rsid w:val="00A96042"/>
    <w:rsid w:val="00A96083"/>
    <w:rsid w:val="00A9646E"/>
    <w:rsid w:val="00A96557"/>
    <w:rsid w:val="00A965A0"/>
    <w:rsid w:val="00A966DD"/>
    <w:rsid w:val="00A96967"/>
    <w:rsid w:val="00A96C31"/>
    <w:rsid w:val="00A96CB2"/>
    <w:rsid w:val="00A96DDA"/>
    <w:rsid w:val="00A96E9F"/>
    <w:rsid w:val="00A96F18"/>
    <w:rsid w:val="00A96FA9"/>
    <w:rsid w:val="00A973AA"/>
    <w:rsid w:val="00A973B6"/>
    <w:rsid w:val="00A97522"/>
    <w:rsid w:val="00A97627"/>
    <w:rsid w:val="00A97923"/>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76"/>
    <w:rsid w:val="00AA0389"/>
    <w:rsid w:val="00AA03C4"/>
    <w:rsid w:val="00AA0586"/>
    <w:rsid w:val="00AA07B1"/>
    <w:rsid w:val="00AA093F"/>
    <w:rsid w:val="00AA0B0D"/>
    <w:rsid w:val="00AA0C7C"/>
    <w:rsid w:val="00AA0CD9"/>
    <w:rsid w:val="00AA0D18"/>
    <w:rsid w:val="00AA0DD8"/>
    <w:rsid w:val="00AA0E71"/>
    <w:rsid w:val="00AA1036"/>
    <w:rsid w:val="00AA134D"/>
    <w:rsid w:val="00AA1407"/>
    <w:rsid w:val="00AA1510"/>
    <w:rsid w:val="00AA159A"/>
    <w:rsid w:val="00AA1601"/>
    <w:rsid w:val="00AA1735"/>
    <w:rsid w:val="00AA1748"/>
    <w:rsid w:val="00AA1770"/>
    <w:rsid w:val="00AA1C4F"/>
    <w:rsid w:val="00AA1CEA"/>
    <w:rsid w:val="00AA1D6F"/>
    <w:rsid w:val="00AA1D86"/>
    <w:rsid w:val="00AA1E07"/>
    <w:rsid w:val="00AA217D"/>
    <w:rsid w:val="00AA2238"/>
    <w:rsid w:val="00AA224E"/>
    <w:rsid w:val="00AA22F5"/>
    <w:rsid w:val="00AA2397"/>
    <w:rsid w:val="00AA2462"/>
    <w:rsid w:val="00AA26D9"/>
    <w:rsid w:val="00AA28EC"/>
    <w:rsid w:val="00AA2BC9"/>
    <w:rsid w:val="00AA2C3D"/>
    <w:rsid w:val="00AA2EB8"/>
    <w:rsid w:val="00AA2EF1"/>
    <w:rsid w:val="00AA306A"/>
    <w:rsid w:val="00AA3550"/>
    <w:rsid w:val="00AA36D1"/>
    <w:rsid w:val="00AA3747"/>
    <w:rsid w:val="00AA3E35"/>
    <w:rsid w:val="00AA3F53"/>
    <w:rsid w:val="00AA4318"/>
    <w:rsid w:val="00AA4351"/>
    <w:rsid w:val="00AA438A"/>
    <w:rsid w:val="00AA43E5"/>
    <w:rsid w:val="00AA45DD"/>
    <w:rsid w:val="00AA45E7"/>
    <w:rsid w:val="00AA461E"/>
    <w:rsid w:val="00AA4637"/>
    <w:rsid w:val="00AA4762"/>
    <w:rsid w:val="00AA483A"/>
    <w:rsid w:val="00AA4A17"/>
    <w:rsid w:val="00AA4F5A"/>
    <w:rsid w:val="00AA51A3"/>
    <w:rsid w:val="00AA523F"/>
    <w:rsid w:val="00AA5525"/>
    <w:rsid w:val="00AA568B"/>
    <w:rsid w:val="00AA5984"/>
    <w:rsid w:val="00AA5B02"/>
    <w:rsid w:val="00AA5CBF"/>
    <w:rsid w:val="00AA5D97"/>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28C"/>
    <w:rsid w:val="00AA7439"/>
    <w:rsid w:val="00AA74CD"/>
    <w:rsid w:val="00AA752F"/>
    <w:rsid w:val="00AA75F2"/>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734"/>
    <w:rsid w:val="00AB175F"/>
    <w:rsid w:val="00AB17C6"/>
    <w:rsid w:val="00AB1A6E"/>
    <w:rsid w:val="00AB1A89"/>
    <w:rsid w:val="00AB1C18"/>
    <w:rsid w:val="00AB1EFA"/>
    <w:rsid w:val="00AB1FC7"/>
    <w:rsid w:val="00AB20F7"/>
    <w:rsid w:val="00AB2161"/>
    <w:rsid w:val="00AB21AD"/>
    <w:rsid w:val="00AB22F3"/>
    <w:rsid w:val="00AB23FE"/>
    <w:rsid w:val="00AB2457"/>
    <w:rsid w:val="00AB2467"/>
    <w:rsid w:val="00AB250E"/>
    <w:rsid w:val="00AB262E"/>
    <w:rsid w:val="00AB2636"/>
    <w:rsid w:val="00AB263C"/>
    <w:rsid w:val="00AB2662"/>
    <w:rsid w:val="00AB2883"/>
    <w:rsid w:val="00AB28C6"/>
    <w:rsid w:val="00AB298D"/>
    <w:rsid w:val="00AB29FC"/>
    <w:rsid w:val="00AB2A83"/>
    <w:rsid w:val="00AB2AC2"/>
    <w:rsid w:val="00AB312F"/>
    <w:rsid w:val="00AB314C"/>
    <w:rsid w:val="00AB3172"/>
    <w:rsid w:val="00AB31A7"/>
    <w:rsid w:val="00AB3226"/>
    <w:rsid w:val="00AB3A48"/>
    <w:rsid w:val="00AB3B6C"/>
    <w:rsid w:val="00AB3E18"/>
    <w:rsid w:val="00AB3FAB"/>
    <w:rsid w:val="00AB42EC"/>
    <w:rsid w:val="00AB457D"/>
    <w:rsid w:val="00AB473E"/>
    <w:rsid w:val="00AB4AF0"/>
    <w:rsid w:val="00AB4DF7"/>
    <w:rsid w:val="00AB5114"/>
    <w:rsid w:val="00AB514D"/>
    <w:rsid w:val="00AB52D1"/>
    <w:rsid w:val="00AB5464"/>
    <w:rsid w:val="00AB55EA"/>
    <w:rsid w:val="00AB5701"/>
    <w:rsid w:val="00AB57BB"/>
    <w:rsid w:val="00AB5854"/>
    <w:rsid w:val="00AB5B31"/>
    <w:rsid w:val="00AB5C02"/>
    <w:rsid w:val="00AB5E79"/>
    <w:rsid w:val="00AB6033"/>
    <w:rsid w:val="00AB682A"/>
    <w:rsid w:val="00AB68BD"/>
    <w:rsid w:val="00AB6902"/>
    <w:rsid w:val="00AB6959"/>
    <w:rsid w:val="00AB69FF"/>
    <w:rsid w:val="00AB6AC8"/>
    <w:rsid w:val="00AB6ACE"/>
    <w:rsid w:val="00AB6D26"/>
    <w:rsid w:val="00AB6D79"/>
    <w:rsid w:val="00AB727F"/>
    <w:rsid w:val="00AB73F3"/>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812"/>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E4E"/>
    <w:rsid w:val="00AC1F30"/>
    <w:rsid w:val="00AC1FD6"/>
    <w:rsid w:val="00AC2058"/>
    <w:rsid w:val="00AC2133"/>
    <w:rsid w:val="00AC23BE"/>
    <w:rsid w:val="00AC2459"/>
    <w:rsid w:val="00AC246C"/>
    <w:rsid w:val="00AC2485"/>
    <w:rsid w:val="00AC25B7"/>
    <w:rsid w:val="00AC272C"/>
    <w:rsid w:val="00AC2880"/>
    <w:rsid w:val="00AC28CD"/>
    <w:rsid w:val="00AC2A39"/>
    <w:rsid w:val="00AC2B34"/>
    <w:rsid w:val="00AC2D6F"/>
    <w:rsid w:val="00AC30F1"/>
    <w:rsid w:val="00AC3149"/>
    <w:rsid w:val="00AC3309"/>
    <w:rsid w:val="00AC33DB"/>
    <w:rsid w:val="00AC3431"/>
    <w:rsid w:val="00AC3442"/>
    <w:rsid w:val="00AC3528"/>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425"/>
    <w:rsid w:val="00AC4544"/>
    <w:rsid w:val="00AC455B"/>
    <w:rsid w:val="00AC46BC"/>
    <w:rsid w:val="00AC484B"/>
    <w:rsid w:val="00AC4A3A"/>
    <w:rsid w:val="00AC4A94"/>
    <w:rsid w:val="00AC4B0D"/>
    <w:rsid w:val="00AC4F64"/>
    <w:rsid w:val="00AC4FC8"/>
    <w:rsid w:val="00AC4FF7"/>
    <w:rsid w:val="00AC505D"/>
    <w:rsid w:val="00AC5352"/>
    <w:rsid w:val="00AC53EE"/>
    <w:rsid w:val="00AC53EF"/>
    <w:rsid w:val="00AC5433"/>
    <w:rsid w:val="00AC5533"/>
    <w:rsid w:val="00AC55BD"/>
    <w:rsid w:val="00AC55CF"/>
    <w:rsid w:val="00AC569D"/>
    <w:rsid w:val="00AC56D4"/>
    <w:rsid w:val="00AC56DF"/>
    <w:rsid w:val="00AC597F"/>
    <w:rsid w:val="00AC6348"/>
    <w:rsid w:val="00AC63A2"/>
    <w:rsid w:val="00AC64BA"/>
    <w:rsid w:val="00AC64DD"/>
    <w:rsid w:val="00AC6544"/>
    <w:rsid w:val="00AC65DF"/>
    <w:rsid w:val="00AC68B7"/>
    <w:rsid w:val="00AC6999"/>
    <w:rsid w:val="00AC6A55"/>
    <w:rsid w:val="00AC6A9B"/>
    <w:rsid w:val="00AC6B7F"/>
    <w:rsid w:val="00AC6D8D"/>
    <w:rsid w:val="00AC6DC8"/>
    <w:rsid w:val="00AC6F97"/>
    <w:rsid w:val="00AC6F9E"/>
    <w:rsid w:val="00AC701D"/>
    <w:rsid w:val="00AC703F"/>
    <w:rsid w:val="00AC7164"/>
    <w:rsid w:val="00AC7266"/>
    <w:rsid w:val="00AC7399"/>
    <w:rsid w:val="00AC7587"/>
    <w:rsid w:val="00AC7643"/>
    <w:rsid w:val="00AC7663"/>
    <w:rsid w:val="00AC766C"/>
    <w:rsid w:val="00AC792A"/>
    <w:rsid w:val="00AC7AF8"/>
    <w:rsid w:val="00AC7ECC"/>
    <w:rsid w:val="00AD0222"/>
    <w:rsid w:val="00AD02DD"/>
    <w:rsid w:val="00AD067D"/>
    <w:rsid w:val="00AD06EA"/>
    <w:rsid w:val="00AD0820"/>
    <w:rsid w:val="00AD088A"/>
    <w:rsid w:val="00AD0BA0"/>
    <w:rsid w:val="00AD0F99"/>
    <w:rsid w:val="00AD1101"/>
    <w:rsid w:val="00AD1240"/>
    <w:rsid w:val="00AD145A"/>
    <w:rsid w:val="00AD18E9"/>
    <w:rsid w:val="00AD19D0"/>
    <w:rsid w:val="00AD1AFB"/>
    <w:rsid w:val="00AD1B63"/>
    <w:rsid w:val="00AD1BB5"/>
    <w:rsid w:val="00AD1C42"/>
    <w:rsid w:val="00AD1DB0"/>
    <w:rsid w:val="00AD1EF1"/>
    <w:rsid w:val="00AD1F1C"/>
    <w:rsid w:val="00AD1F4C"/>
    <w:rsid w:val="00AD1FF5"/>
    <w:rsid w:val="00AD2205"/>
    <w:rsid w:val="00AD24FD"/>
    <w:rsid w:val="00AD259C"/>
    <w:rsid w:val="00AD26E5"/>
    <w:rsid w:val="00AD2716"/>
    <w:rsid w:val="00AD279B"/>
    <w:rsid w:val="00AD27BD"/>
    <w:rsid w:val="00AD2BCD"/>
    <w:rsid w:val="00AD2CB0"/>
    <w:rsid w:val="00AD2DB1"/>
    <w:rsid w:val="00AD2F2B"/>
    <w:rsid w:val="00AD3022"/>
    <w:rsid w:val="00AD302D"/>
    <w:rsid w:val="00AD33F0"/>
    <w:rsid w:val="00AD3423"/>
    <w:rsid w:val="00AD35CB"/>
    <w:rsid w:val="00AD376D"/>
    <w:rsid w:val="00AD392A"/>
    <w:rsid w:val="00AD3A20"/>
    <w:rsid w:val="00AD3BAD"/>
    <w:rsid w:val="00AD3D86"/>
    <w:rsid w:val="00AD3DC5"/>
    <w:rsid w:val="00AD3E0D"/>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5C"/>
    <w:rsid w:val="00AD52E7"/>
    <w:rsid w:val="00AD53EA"/>
    <w:rsid w:val="00AD55CE"/>
    <w:rsid w:val="00AD5795"/>
    <w:rsid w:val="00AD5AF0"/>
    <w:rsid w:val="00AD5B3B"/>
    <w:rsid w:val="00AD5C6F"/>
    <w:rsid w:val="00AD5C7B"/>
    <w:rsid w:val="00AD5CC1"/>
    <w:rsid w:val="00AD5CD7"/>
    <w:rsid w:val="00AD5E73"/>
    <w:rsid w:val="00AD5EBB"/>
    <w:rsid w:val="00AD6064"/>
    <w:rsid w:val="00AD6236"/>
    <w:rsid w:val="00AD62B3"/>
    <w:rsid w:val="00AD6312"/>
    <w:rsid w:val="00AD66BA"/>
    <w:rsid w:val="00AD6A22"/>
    <w:rsid w:val="00AD6A4C"/>
    <w:rsid w:val="00AD6B41"/>
    <w:rsid w:val="00AD6F8B"/>
    <w:rsid w:val="00AD6F9E"/>
    <w:rsid w:val="00AD7086"/>
    <w:rsid w:val="00AD70A6"/>
    <w:rsid w:val="00AD71BE"/>
    <w:rsid w:val="00AD7522"/>
    <w:rsid w:val="00AD7B84"/>
    <w:rsid w:val="00AD7CD4"/>
    <w:rsid w:val="00AE015E"/>
    <w:rsid w:val="00AE02C6"/>
    <w:rsid w:val="00AE0955"/>
    <w:rsid w:val="00AE098D"/>
    <w:rsid w:val="00AE09B0"/>
    <w:rsid w:val="00AE0A49"/>
    <w:rsid w:val="00AE0B0E"/>
    <w:rsid w:val="00AE0C51"/>
    <w:rsid w:val="00AE0CAA"/>
    <w:rsid w:val="00AE0CCE"/>
    <w:rsid w:val="00AE17A3"/>
    <w:rsid w:val="00AE17C9"/>
    <w:rsid w:val="00AE1828"/>
    <w:rsid w:val="00AE1A31"/>
    <w:rsid w:val="00AE1B12"/>
    <w:rsid w:val="00AE1C6D"/>
    <w:rsid w:val="00AE1C7C"/>
    <w:rsid w:val="00AE1D35"/>
    <w:rsid w:val="00AE1E19"/>
    <w:rsid w:val="00AE1E5E"/>
    <w:rsid w:val="00AE224F"/>
    <w:rsid w:val="00AE2275"/>
    <w:rsid w:val="00AE22B3"/>
    <w:rsid w:val="00AE2360"/>
    <w:rsid w:val="00AE246E"/>
    <w:rsid w:val="00AE2493"/>
    <w:rsid w:val="00AE24D8"/>
    <w:rsid w:val="00AE2805"/>
    <w:rsid w:val="00AE28B6"/>
    <w:rsid w:val="00AE28D2"/>
    <w:rsid w:val="00AE2B68"/>
    <w:rsid w:val="00AE2D6D"/>
    <w:rsid w:val="00AE2D73"/>
    <w:rsid w:val="00AE2EA6"/>
    <w:rsid w:val="00AE3024"/>
    <w:rsid w:val="00AE3092"/>
    <w:rsid w:val="00AE31A0"/>
    <w:rsid w:val="00AE337E"/>
    <w:rsid w:val="00AE34FA"/>
    <w:rsid w:val="00AE3833"/>
    <w:rsid w:val="00AE3A7D"/>
    <w:rsid w:val="00AE3B03"/>
    <w:rsid w:val="00AE3C9E"/>
    <w:rsid w:val="00AE3E7C"/>
    <w:rsid w:val="00AE42E1"/>
    <w:rsid w:val="00AE4336"/>
    <w:rsid w:val="00AE47A6"/>
    <w:rsid w:val="00AE48E4"/>
    <w:rsid w:val="00AE4D07"/>
    <w:rsid w:val="00AE4E76"/>
    <w:rsid w:val="00AE4F6C"/>
    <w:rsid w:val="00AE53C2"/>
    <w:rsid w:val="00AE55DF"/>
    <w:rsid w:val="00AE567F"/>
    <w:rsid w:val="00AE56DF"/>
    <w:rsid w:val="00AE572F"/>
    <w:rsid w:val="00AE57C9"/>
    <w:rsid w:val="00AE57CA"/>
    <w:rsid w:val="00AE57D9"/>
    <w:rsid w:val="00AE5913"/>
    <w:rsid w:val="00AE5C75"/>
    <w:rsid w:val="00AE5E18"/>
    <w:rsid w:val="00AE601D"/>
    <w:rsid w:val="00AE6095"/>
    <w:rsid w:val="00AE60EB"/>
    <w:rsid w:val="00AE626B"/>
    <w:rsid w:val="00AE631A"/>
    <w:rsid w:val="00AE64A4"/>
    <w:rsid w:val="00AE652C"/>
    <w:rsid w:val="00AE65A4"/>
    <w:rsid w:val="00AE6A2F"/>
    <w:rsid w:val="00AE6B6F"/>
    <w:rsid w:val="00AE6FED"/>
    <w:rsid w:val="00AE70FF"/>
    <w:rsid w:val="00AE7275"/>
    <w:rsid w:val="00AE7331"/>
    <w:rsid w:val="00AE735D"/>
    <w:rsid w:val="00AE771F"/>
    <w:rsid w:val="00AE78A8"/>
    <w:rsid w:val="00AE790C"/>
    <w:rsid w:val="00AE7B5C"/>
    <w:rsid w:val="00AE7C44"/>
    <w:rsid w:val="00AE7CC4"/>
    <w:rsid w:val="00AE7EFB"/>
    <w:rsid w:val="00AF0006"/>
    <w:rsid w:val="00AF0051"/>
    <w:rsid w:val="00AF0095"/>
    <w:rsid w:val="00AF0120"/>
    <w:rsid w:val="00AF021C"/>
    <w:rsid w:val="00AF0317"/>
    <w:rsid w:val="00AF03BA"/>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47"/>
    <w:rsid w:val="00AF1167"/>
    <w:rsid w:val="00AF1177"/>
    <w:rsid w:val="00AF11CA"/>
    <w:rsid w:val="00AF1206"/>
    <w:rsid w:val="00AF132A"/>
    <w:rsid w:val="00AF1400"/>
    <w:rsid w:val="00AF14AD"/>
    <w:rsid w:val="00AF1602"/>
    <w:rsid w:val="00AF1803"/>
    <w:rsid w:val="00AF1C8D"/>
    <w:rsid w:val="00AF1E10"/>
    <w:rsid w:val="00AF1FCA"/>
    <w:rsid w:val="00AF202F"/>
    <w:rsid w:val="00AF20B6"/>
    <w:rsid w:val="00AF20FE"/>
    <w:rsid w:val="00AF21A6"/>
    <w:rsid w:val="00AF2703"/>
    <w:rsid w:val="00AF2710"/>
    <w:rsid w:val="00AF2835"/>
    <w:rsid w:val="00AF28E4"/>
    <w:rsid w:val="00AF291D"/>
    <w:rsid w:val="00AF2B7D"/>
    <w:rsid w:val="00AF2B88"/>
    <w:rsid w:val="00AF2D6D"/>
    <w:rsid w:val="00AF2FBD"/>
    <w:rsid w:val="00AF33BA"/>
    <w:rsid w:val="00AF33E9"/>
    <w:rsid w:val="00AF340B"/>
    <w:rsid w:val="00AF3677"/>
    <w:rsid w:val="00AF3679"/>
    <w:rsid w:val="00AF36C9"/>
    <w:rsid w:val="00AF3778"/>
    <w:rsid w:val="00AF389F"/>
    <w:rsid w:val="00AF38B7"/>
    <w:rsid w:val="00AF3A2A"/>
    <w:rsid w:val="00AF3AF1"/>
    <w:rsid w:val="00AF3BF5"/>
    <w:rsid w:val="00AF3E31"/>
    <w:rsid w:val="00AF409B"/>
    <w:rsid w:val="00AF42EC"/>
    <w:rsid w:val="00AF43C6"/>
    <w:rsid w:val="00AF44C9"/>
    <w:rsid w:val="00AF45BF"/>
    <w:rsid w:val="00AF48DC"/>
    <w:rsid w:val="00AF4923"/>
    <w:rsid w:val="00AF4A91"/>
    <w:rsid w:val="00AF4BA1"/>
    <w:rsid w:val="00AF4C97"/>
    <w:rsid w:val="00AF4D95"/>
    <w:rsid w:val="00AF4D9D"/>
    <w:rsid w:val="00AF5077"/>
    <w:rsid w:val="00AF54F8"/>
    <w:rsid w:val="00AF559B"/>
    <w:rsid w:val="00AF56C6"/>
    <w:rsid w:val="00AF56E1"/>
    <w:rsid w:val="00AF58F1"/>
    <w:rsid w:val="00AF5B4E"/>
    <w:rsid w:val="00AF5E98"/>
    <w:rsid w:val="00AF5F04"/>
    <w:rsid w:val="00AF6052"/>
    <w:rsid w:val="00AF60A5"/>
    <w:rsid w:val="00AF6251"/>
    <w:rsid w:val="00AF63A5"/>
    <w:rsid w:val="00AF642B"/>
    <w:rsid w:val="00AF6448"/>
    <w:rsid w:val="00AF647F"/>
    <w:rsid w:val="00AF64B3"/>
    <w:rsid w:val="00AF6566"/>
    <w:rsid w:val="00AF6568"/>
    <w:rsid w:val="00AF66A9"/>
    <w:rsid w:val="00AF66FA"/>
    <w:rsid w:val="00AF6712"/>
    <w:rsid w:val="00AF68A9"/>
    <w:rsid w:val="00AF68DC"/>
    <w:rsid w:val="00AF6979"/>
    <w:rsid w:val="00AF6DD6"/>
    <w:rsid w:val="00AF700A"/>
    <w:rsid w:val="00AF7077"/>
    <w:rsid w:val="00AF70BE"/>
    <w:rsid w:val="00AF7330"/>
    <w:rsid w:val="00AF7376"/>
    <w:rsid w:val="00AF7509"/>
    <w:rsid w:val="00AF7897"/>
    <w:rsid w:val="00AF7A6E"/>
    <w:rsid w:val="00AF7AA0"/>
    <w:rsid w:val="00AF7BC5"/>
    <w:rsid w:val="00B0000D"/>
    <w:rsid w:val="00B000AD"/>
    <w:rsid w:val="00B00184"/>
    <w:rsid w:val="00B001C5"/>
    <w:rsid w:val="00B007A4"/>
    <w:rsid w:val="00B007C1"/>
    <w:rsid w:val="00B00805"/>
    <w:rsid w:val="00B00A16"/>
    <w:rsid w:val="00B00A2A"/>
    <w:rsid w:val="00B00AE2"/>
    <w:rsid w:val="00B00D1F"/>
    <w:rsid w:val="00B00D7C"/>
    <w:rsid w:val="00B01255"/>
    <w:rsid w:val="00B01415"/>
    <w:rsid w:val="00B01535"/>
    <w:rsid w:val="00B016E3"/>
    <w:rsid w:val="00B01874"/>
    <w:rsid w:val="00B01885"/>
    <w:rsid w:val="00B01F82"/>
    <w:rsid w:val="00B020A7"/>
    <w:rsid w:val="00B0225F"/>
    <w:rsid w:val="00B02359"/>
    <w:rsid w:val="00B02395"/>
    <w:rsid w:val="00B023B1"/>
    <w:rsid w:val="00B024DB"/>
    <w:rsid w:val="00B024E7"/>
    <w:rsid w:val="00B0282A"/>
    <w:rsid w:val="00B02A5F"/>
    <w:rsid w:val="00B02CCE"/>
    <w:rsid w:val="00B02CF1"/>
    <w:rsid w:val="00B02DD8"/>
    <w:rsid w:val="00B02E8C"/>
    <w:rsid w:val="00B02ED8"/>
    <w:rsid w:val="00B02F50"/>
    <w:rsid w:val="00B02F67"/>
    <w:rsid w:val="00B02F6E"/>
    <w:rsid w:val="00B02F81"/>
    <w:rsid w:val="00B02FB9"/>
    <w:rsid w:val="00B032EF"/>
    <w:rsid w:val="00B03410"/>
    <w:rsid w:val="00B0351C"/>
    <w:rsid w:val="00B035E7"/>
    <w:rsid w:val="00B036CE"/>
    <w:rsid w:val="00B037D3"/>
    <w:rsid w:val="00B03925"/>
    <w:rsid w:val="00B03A2C"/>
    <w:rsid w:val="00B03ADB"/>
    <w:rsid w:val="00B03B24"/>
    <w:rsid w:val="00B03BEC"/>
    <w:rsid w:val="00B03BF2"/>
    <w:rsid w:val="00B03FCF"/>
    <w:rsid w:val="00B041A9"/>
    <w:rsid w:val="00B04202"/>
    <w:rsid w:val="00B0442D"/>
    <w:rsid w:val="00B044BD"/>
    <w:rsid w:val="00B04623"/>
    <w:rsid w:val="00B04786"/>
    <w:rsid w:val="00B048A1"/>
    <w:rsid w:val="00B048A6"/>
    <w:rsid w:val="00B048AC"/>
    <w:rsid w:val="00B04961"/>
    <w:rsid w:val="00B04972"/>
    <w:rsid w:val="00B04A53"/>
    <w:rsid w:val="00B04AA0"/>
    <w:rsid w:val="00B04B09"/>
    <w:rsid w:val="00B04B29"/>
    <w:rsid w:val="00B04DF2"/>
    <w:rsid w:val="00B04FCD"/>
    <w:rsid w:val="00B056BF"/>
    <w:rsid w:val="00B057BD"/>
    <w:rsid w:val="00B057CA"/>
    <w:rsid w:val="00B05AEF"/>
    <w:rsid w:val="00B05BFC"/>
    <w:rsid w:val="00B05D37"/>
    <w:rsid w:val="00B05E7A"/>
    <w:rsid w:val="00B05E91"/>
    <w:rsid w:val="00B05FD5"/>
    <w:rsid w:val="00B0634E"/>
    <w:rsid w:val="00B0635F"/>
    <w:rsid w:val="00B066EF"/>
    <w:rsid w:val="00B06878"/>
    <w:rsid w:val="00B06990"/>
    <w:rsid w:val="00B06AF6"/>
    <w:rsid w:val="00B06BED"/>
    <w:rsid w:val="00B06BF5"/>
    <w:rsid w:val="00B06DD6"/>
    <w:rsid w:val="00B06F62"/>
    <w:rsid w:val="00B06F6A"/>
    <w:rsid w:val="00B06F83"/>
    <w:rsid w:val="00B070AE"/>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7B2"/>
    <w:rsid w:val="00B10820"/>
    <w:rsid w:val="00B108A4"/>
    <w:rsid w:val="00B10950"/>
    <w:rsid w:val="00B109EC"/>
    <w:rsid w:val="00B10A6F"/>
    <w:rsid w:val="00B10D33"/>
    <w:rsid w:val="00B10F4A"/>
    <w:rsid w:val="00B1140D"/>
    <w:rsid w:val="00B11564"/>
    <w:rsid w:val="00B116A3"/>
    <w:rsid w:val="00B11800"/>
    <w:rsid w:val="00B11842"/>
    <w:rsid w:val="00B1189A"/>
    <w:rsid w:val="00B1192F"/>
    <w:rsid w:val="00B119FE"/>
    <w:rsid w:val="00B11B4F"/>
    <w:rsid w:val="00B11D21"/>
    <w:rsid w:val="00B11D5B"/>
    <w:rsid w:val="00B11E53"/>
    <w:rsid w:val="00B11FD4"/>
    <w:rsid w:val="00B1241A"/>
    <w:rsid w:val="00B12A22"/>
    <w:rsid w:val="00B12B15"/>
    <w:rsid w:val="00B12BE0"/>
    <w:rsid w:val="00B12BE4"/>
    <w:rsid w:val="00B12F61"/>
    <w:rsid w:val="00B12FAD"/>
    <w:rsid w:val="00B13088"/>
    <w:rsid w:val="00B131B1"/>
    <w:rsid w:val="00B131CA"/>
    <w:rsid w:val="00B132CD"/>
    <w:rsid w:val="00B1332A"/>
    <w:rsid w:val="00B1342B"/>
    <w:rsid w:val="00B1347B"/>
    <w:rsid w:val="00B13602"/>
    <w:rsid w:val="00B13687"/>
    <w:rsid w:val="00B1391F"/>
    <w:rsid w:val="00B13A10"/>
    <w:rsid w:val="00B13A76"/>
    <w:rsid w:val="00B13AA8"/>
    <w:rsid w:val="00B13B2B"/>
    <w:rsid w:val="00B13BC5"/>
    <w:rsid w:val="00B13BFB"/>
    <w:rsid w:val="00B13C63"/>
    <w:rsid w:val="00B13D32"/>
    <w:rsid w:val="00B13E4F"/>
    <w:rsid w:val="00B13F33"/>
    <w:rsid w:val="00B13FBF"/>
    <w:rsid w:val="00B13FDC"/>
    <w:rsid w:val="00B14032"/>
    <w:rsid w:val="00B140C1"/>
    <w:rsid w:val="00B144E2"/>
    <w:rsid w:val="00B1468B"/>
    <w:rsid w:val="00B146EA"/>
    <w:rsid w:val="00B148A6"/>
    <w:rsid w:val="00B14ADA"/>
    <w:rsid w:val="00B14C1F"/>
    <w:rsid w:val="00B14CBA"/>
    <w:rsid w:val="00B14F8E"/>
    <w:rsid w:val="00B14FF2"/>
    <w:rsid w:val="00B154D0"/>
    <w:rsid w:val="00B154F7"/>
    <w:rsid w:val="00B15600"/>
    <w:rsid w:val="00B15775"/>
    <w:rsid w:val="00B1581E"/>
    <w:rsid w:val="00B158C4"/>
    <w:rsid w:val="00B1591A"/>
    <w:rsid w:val="00B15D05"/>
    <w:rsid w:val="00B15E4A"/>
    <w:rsid w:val="00B15EA6"/>
    <w:rsid w:val="00B15EF9"/>
    <w:rsid w:val="00B15FEB"/>
    <w:rsid w:val="00B1605D"/>
    <w:rsid w:val="00B160EF"/>
    <w:rsid w:val="00B1611C"/>
    <w:rsid w:val="00B1614E"/>
    <w:rsid w:val="00B16335"/>
    <w:rsid w:val="00B16499"/>
    <w:rsid w:val="00B1652C"/>
    <w:rsid w:val="00B16579"/>
    <w:rsid w:val="00B166D3"/>
    <w:rsid w:val="00B1691E"/>
    <w:rsid w:val="00B16C1D"/>
    <w:rsid w:val="00B16E84"/>
    <w:rsid w:val="00B16F7A"/>
    <w:rsid w:val="00B17087"/>
    <w:rsid w:val="00B170EB"/>
    <w:rsid w:val="00B17171"/>
    <w:rsid w:val="00B1720D"/>
    <w:rsid w:val="00B17286"/>
    <w:rsid w:val="00B1731F"/>
    <w:rsid w:val="00B17406"/>
    <w:rsid w:val="00B1751E"/>
    <w:rsid w:val="00B176B4"/>
    <w:rsid w:val="00B1784A"/>
    <w:rsid w:val="00B178F8"/>
    <w:rsid w:val="00B17BF1"/>
    <w:rsid w:val="00B17F98"/>
    <w:rsid w:val="00B201BD"/>
    <w:rsid w:val="00B20750"/>
    <w:rsid w:val="00B20AE1"/>
    <w:rsid w:val="00B20CBB"/>
    <w:rsid w:val="00B20D96"/>
    <w:rsid w:val="00B20E1C"/>
    <w:rsid w:val="00B20EB1"/>
    <w:rsid w:val="00B211E0"/>
    <w:rsid w:val="00B215BA"/>
    <w:rsid w:val="00B21A7A"/>
    <w:rsid w:val="00B21C70"/>
    <w:rsid w:val="00B21C9A"/>
    <w:rsid w:val="00B21CF7"/>
    <w:rsid w:val="00B21F35"/>
    <w:rsid w:val="00B221D2"/>
    <w:rsid w:val="00B221ED"/>
    <w:rsid w:val="00B225EE"/>
    <w:rsid w:val="00B227CD"/>
    <w:rsid w:val="00B227F2"/>
    <w:rsid w:val="00B2293F"/>
    <w:rsid w:val="00B22941"/>
    <w:rsid w:val="00B22D6E"/>
    <w:rsid w:val="00B22DDB"/>
    <w:rsid w:val="00B2326D"/>
    <w:rsid w:val="00B232DF"/>
    <w:rsid w:val="00B23308"/>
    <w:rsid w:val="00B23381"/>
    <w:rsid w:val="00B233CF"/>
    <w:rsid w:val="00B2352F"/>
    <w:rsid w:val="00B235B5"/>
    <w:rsid w:val="00B238B5"/>
    <w:rsid w:val="00B23AFE"/>
    <w:rsid w:val="00B23C20"/>
    <w:rsid w:val="00B23E2E"/>
    <w:rsid w:val="00B23E33"/>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332"/>
    <w:rsid w:val="00B25663"/>
    <w:rsid w:val="00B256C9"/>
    <w:rsid w:val="00B25838"/>
    <w:rsid w:val="00B259A6"/>
    <w:rsid w:val="00B259DB"/>
    <w:rsid w:val="00B25A8B"/>
    <w:rsid w:val="00B25D9E"/>
    <w:rsid w:val="00B25F89"/>
    <w:rsid w:val="00B26091"/>
    <w:rsid w:val="00B26110"/>
    <w:rsid w:val="00B261D4"/>
    <w:rsid w:val="00B262A8"/>
    <w:rsid w:val="00B2638C"/>
    <w:rsid w:val="00B26417"/>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78C"/>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A4B"/>
    <w:rsid w:val="00B31C8B"/>
    <w:rsid w:val="00B31F93"/>
    <w:rsid w:val="00B32020"/>
    <w:rsid w:val="00B32054"/>
    <w:rsid w:val="00B3208C"/>
    <w:rsid w:val="00B32098"/>
    <w:rsid w:val="00B320A5"/>
    <w:rsid w:val="00B3225D"/>
    <w:rsid w:val="00B325CB"/>
    <w:rsid w:val="00B3298F"/>
    <w:rsid w:val="00B32A9C"/>
    <w:rsid w:val="00B32B7F"/>
    <w:rsid w:val="00B32CB9"/>
    <w:rsid w:val="00B32DF0"/>
    <w:rsid w:val="00B333DC"/>
    <w:rsid w:val="00B334FA"/>
    <w:rsid w:val="00B33573"/>
    <w:rsid w:val="00B33826"/>
    <w:rsid w:val="00B33B91"/>
    <w:rsid w:val="00B33EE0"/>
    <w:rsid w:val="00B33EE3"/>
    <w:rsid w:val="00B33FD2"/>
    <w:rsid w:val="00B34096"/>
    <w:rsid w:val="00B34350"/>
    <w:rsid w:val="00B34468"/>
    <w:rsid w:val="00B3449B"/>
    <w:rsid w:val="00B344C8"/>
    <w:rsid w:val="00B34583"/>
    <w:rsid w:val="00B34860"/>
    <w:rsid w:val="00B348D0"/>
    <w:rsid w:val="00B349FC"/>
    <w:rsid w:val="00B34BB0"/>
    <w:rsid w:val="00B34D25"/>
    <w:rsid w:val="00B34D56"/>
    <w:rsid w:val="00B3514E"/>
    <w:rsid w:val="00B3517E"/>
    <w:rsid w:val="00B35220"/>
    <w:rsid w:val="00B3522B"/>
    <w:rsid w:val="00B3545D"/>
    <w:rsid w:val="00B355BD"/>
    <w:rsid w:val="00B35635"/>
    <w:rsid w:val="00B35752"/>
    <w:rsid w:val="00B35819"/>
    <w:rsid w:val="00B35AC3"/>
    <w:rsid w:val="00B35CC2"/>
    <w:rsid w:val="00B35DC6"/>
    <w:rsid w:val="00B35F37"/>
    <w:rsid w:val="00B360CF"/>
    <w:rsid w:val="00B362A2"/>
    <w:rsid w:val="00B36472"/>
    <w:rsid w:val="00B364E6"/>
    <w:rsid w:val="00B365AB"/>
    <w:rsid w:val="00B366C2"/>
    <w:rsid w:val="00B36854"/>
    <w:rsid w:val="00B36A2D"/>
    <w:rsid w:val="00B36A5F"/>
    <w:rsid w:val="00B36BEC"/>
    <w:rsid w:val="00B36CD6"/>
    <w:rsid w:val="00B36CF3"/>
    <w:rsid w:val="00B36D3A"/>
    <w:rsid w:val="00B36EA8"/>
    <w:rsid w:val="00B370E8"/>
    <w:rsid w:val="00B3730D"/>
    <w:rsid w:val="00B373BA"/>
    <w:rsid w:val="00B37844"/>
    <w:rsid w:val="00B37866"/>
    <w:rsid w:val="00B37973"/>
    <w:rsid w:val="00B37981"/>
    <w:rsid w:val="00B37B9B"/>
    <w:rsid w:val="00B37E4F"/>
    <w:rsid w:val="00B40087"/>
    <w:rsid w:val="00B401C6"/>
    <w:rsid w:val="00B40277"/>
    <w:rsid w:val="00B402EF"/>
    <w:rsid w:val="00B404F6"/>
    <w:rsid w:val="00B40730"/>
    <w:rsid w:val="00B4099D"/>
    <w:rsid w:val="00B40B7F"/>
    <w:rsid w:val="00B40BB8"/>
    <w:rsid w:val="00B40BCF"/>
    <w:rsid w:val="00B40BFF"/>
    <w:rsid w:val="00B40C58"/>
    <w:rsid w:val="00B40D0F"/>
    <w:rsid w:val="00B40D3A"/>
    <w:rsid w:val="00B40D63"/>
    <w:rsid w:val="00B40D69"/>
    <w:rsid w:val="00B40FBC"/>
    <w:rsid w:val="00B410F8"/>
    <w:rsid w:val="00B41318"/>
    <w:rsid w:val="00B41422"/>
    <w:rsid w:val="00B41433"/>
    <w:rsid w:val="00B4144A"/>
    <w:rsid w:val="00B41803"/>
    <w:rsid w:val="00B4183B"/>
    <w:rsid w:val="00B419AC"/>
    <w:rsid w:val="00B41B99"/>
    <w:rsid w:val="00B41BC0"/>
    <w:rsid w:val="00B41C92"/>
    <w:rsid w:val="00B41CDD"/>
    <w:rsid w:val="00B41DB9"/>
    <w:rsid w:val="00B41F24"/>
    <w:rsid w:val="00B422BC"/>
    <w:rsid w:val="00B42540"/>
    <w:rsid w:val="00B427FA"/>
    <w:rsid w:val="00B4284B"/>
    <w:rsid w:val="00B42C7B"/>
    <w:rsid w:val="00B42CED"/>
    <w:rsid w:val="00B42D00"/>
    <w:rsid w:val="00B42D83"/>
    <w:rsid w:val="00B42E3F"/>
    <w:rsid w:val="00B42E7E"/>
    <w:rsid w:val="00B4302B"/>
    <w:rsid w:val="00B4307C"/>
    <w:rsid w:val="00B430E3"/>
    <w:rsid w:val="00B43121"/>
    <w:rsid w:val="00B43285"/>
    <w:rsid w:val="00B432DD"/>
    <w:rsid w:val="00B43396"/>
    <w:rsid w:val="00B436B9"/>
    <w:rsid w:val="00B4381C"/>
    <w:rsid w:val="00B43835"/>
    <w:rsid w:val="00B43876"/>
    <w:rsid w:val="00B438F0"/>
    <w:rsid w:val="00B43C12"/>
    <w:rsid w:val="00B43C2E"/>
    <w:rsid w:val="00B440ED"/>
    <w:rsid w:val="00B440F1"/>
    <w:rsid w:val="00B44195"/>
    <w:rsid w:val="00B44299"/>
    <w:rsid w:val="00B444A5"/>
    <w:rsid w:val="00B44851"/>
    <w:rsid w:val="00B44991"/>
    <w:rsid w:val="00B44ACE"/>
    <w:rsid w:val="00B44BC9"/>
    <w:rsid w:val="00B44BE8"/>
    <w:rsid w:val="00B45123"/>
    <w:rsid w:val="00B4524F"/>
    <w:rsid w:val="00B453E7"/>
    <w:rsid w:val="00B453EE"/>
    <w:rsid w:val="00B455C7"/>
    <w:rsid w:val="00B45716"/>
    <w:rsid w:val="00B45897"/>
    <w:rsid w:val="00B458BF"/>
    <w:rsid w:val="00B45901"/>
    <w:rsid w:val="00B459E8"/>
    <w:rsid w:val="00B45FCB"/>
    <w:rsid w:val="00B460DF"/>
    <w:rsid w:val="00B4639F"/>
    <w:rsid w:val="00B46512"/>
    <w:rsid w:val="00B466BF"/>
    <w:rsid w:val="00B46733"/>
    <w:rsid w:val="00B46930"/>
    <w:rsid w:val="00B46A25"/>
    <w:rsid w:val="00B46A50"/>
    <w:rsid w:val="00B46ACC"/>
    <w:rsid w:val="00B46B1E"/>
    <w:rsid w:val="00B46FDF"/>
    <w:rsid w:val="00B47032"/>
    <w:rsid w:val="00B470FF"/>
    <w:rsid w:val="00B47175"/>
    <w:rsid w:val="00B47215"/>
    <w:rsid w:val="00B47332"/>
    <w:rsid w:val="00B4745B"/>
    <w:rsid w:val="00B477F3"/>
    <w:rsid w:val="00B477F5"/>
    <w:rsid w:val="00B477FC"/>
    <w:rsid w:val="00B47B43"/>
    <w:rsid w:val="00B47B4A"/>
    <w:rsid w:val="00B47B6A"/>
    <w:rsid w:val="00B47C7C"/>
    <w:rsid w:val="00B47D6E"/>
    <w:rsid w:val="00B47E3A"/>
    <w:rsid w:val="00B47E94"/>
    <w:rsid w:val="00B47F9C"/>
    <w:rsid w:val="00B5025D"/>
    <w:rsid w:val="00B502E2"/>
    <w:rsid w:val="00B502FE"/>
    <w:rsid w:val="00B504E7"/>
    <w:rsid w:val="00B5072E"/>
    <w:rsid w:val="00B5075C"/>
    <w:rsid w:val="00B5095C"/>
    <w:rsid w:val="00B50A3E"/>
    <w:rsid w:val="00B50F41"/>
    <w:rsid w:val="00B510C4"/>
    <w:rsid w:val="00B5113A"/>
    <w:rsid w:val="00B511BB"/>
    <w:rsid w:val="00B511C3"/>
    <w:rsid w:val="00B5138F"/>
    <w:rsid w:val="00B514FF"/>
    <w:rsid w:val="00B516E3"/>
    <w:rsid w:val="00B519CB"/>
    <w:rsid w:val="00B51BC2"/>
    <w:rsid w:val="00B51C09"/>
    <w:rsid w:val="00B51C95"/>
    <w:rsid w:val="00B51D51"/>
    <w:rsid w:val="00B51D5C"/>
    <w:rsid w:val="00B51D98"/>
    <w:rsid w:val="00B51EA2"/>
    <w:rsid w:val="00B524BD"/>
    <w:rsid w:val="00B5283A"/>
    <w:rsid w:val="00B528A7"/>
    <w:rsid w:val="00B52C6B"/>
    <w:rsid w:val="00B52CE9"/>
    <w:rsid w:val="00B52D0D"/>
    <w:rsid w:val="00B52FAF"/>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AFC"/>
    <w:rsid w:val="00B53B3D"/>
    <w:rsid w:val="00B53E24"/>
    <w:rsid w:val="00B5411B"/>
    <w:rsid w:val="00B5421B"/>
    <w:rsid w:val="00B54372"/>
    <w:rsid w:val="00B544A4"/>
    <w:rsid w:val="00B546AC"/>
    <w:rsid w:val="00B54B0B"/>
    <w:rsid w:val="00B54B79"/>
    <w:rsid w:val="00B54C6E"/>
    <w:rsid w:val="00B54D23"/>
    <w:rsid w:val="00B54E41"/>
    <w:rsid w:val="00B54EC3"/>
    <w:rsid w:val="00B54F19"/>
    <w:rsid w:val="00B54F81"/>
    <w:rsid w:val="00B55179"/>
    <w:rsid w:val="00B551E3"/>
    <w:rsid w:val="00B5521E"/>
    <w:rsid w:val="00B5555E"/>
    <w:rsid w:val="00B55754"/>
    <w:rsid w:val="00B55A4F"/>
    <w:rsid w:val="00B55A54"/>
    <w:rsid w:val="00B55A9B"/>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1D"/>
    <w:rsid w:val="00B575E3"/>
    <w:rsid w:val="00B57614"/>
    <w:rsid w:val="00B5777E"/>
    <w:rsid w:val="00B57984"/>
    <w:rsid w:val="00B57F49"/>
    <w:rsid w:val="00B604C3"/>
    <w:rsid w:val="00B605BD"/>
    <w:rsid w:val="00B605D1"/>
    <w:rsid w:val="00B60648"/>
    <w:rsid w:val="00B6064C"/>
    <w:rsid w:val="00B606E2"/>
    <w:rsid w:val="00B60737"/>
    <w:rsid w:val="00B6077D"/>
    <w:rsid w:val="00B607AD"/>
    <w:rsid w:val="00B607D2"/>
    <w:rsid w:val="00B608DA"/>
    <w:rsid w:val="00B60B2D"/>
    <w:rsid w:val="00B60B42"/>
    <w:rsid w:val="00B60D97"/>
    <w:rsid w:val="00B60E9D"/>
    <w:rsid w:val="00B610A4"/>
    <w:rsid w:val="00B61166"/>
    <w:rsid w:val="00B619E5"/>
    <w:rsid w:val="00B61B90"/>
    <w:rsid w:val="00B61CFF"/>
    <w:rsid w:val="00B61E01"/>
    <w:rsid w:val="00B62165"/>
    <w:rsid w:val="00B621F0"/>
    <w:rsid w:val="00B622E6"/>
    <w:rsid w:val="00B62517"/>
    <w:rsid w:val="00B62593"/>
    <w:rsid w:val="00B6289C"/>
    <w:rsid w:val="00B628AF"/>
    <w:rsid w:val="00B62B1F"/>
    <w:rsid w:val="00B62ED8"/>
    <w:rsid w:val="00B63004"/>
    <w:rsid w:val="00B633B9"/>
    <w:rsid w:val="00B63449"/>
    <w:rsid w:val="00B63531"/>
    <w:rsid w:val="00B63623"/>
    <w:rsid w:val="00B63769"/>
    <w:rsid w:val="00B63944"/>
    <w:rsid w:val="00B63B2B"/>
    <w:rsid w:val="00B63CAD"/>
    <w:rsid w:val="00B63D98"/>
    <w:rsid w:val="00B63FEB"/>
    <w:rsid w:val="00B64166"/>
    <w:rsid w:val="00B6421A"/>
    <w:rsid w:val="00B6445D"/>
    <w:rsid w:val="00B6475D"/>
    <w:rsid w:val="00B64978"/>
    <w:rsid w:val="00B64A95"/>
    <w:rsid w:val="00B64C97"/>
    <w:rsid w:val="00B64D88"/>
    <w:rsid w:val="00B6507F"/>
    <w:rsid w:val="00B65139"/>
    <w:rsid w:val="00B6522D"/>
    <w:rsid w:val="00B65373"/>
    <w:rsid w:val="00B654B7"/>
    <w:rsid w:val="00B654E4"/>
    <w:rsid w:val="00B658AB"/>
    <w:rsid w:val="00B658DD"/>
    <w:rsid w:val="00B65925"/>
    <w:rsid w:val="00B659B8"/>
    <w:rsid w:val="00B659FF"/>
    <w:rsid w:val="00B65C76"/>
    <w:rsid w:val="00B65CDC"/>
    <w:rsid w:val="00B65D25"/>
    <w:rsid w:val="00B65E72"/>
    <w:rsid w:val="00B660FA"/>
    <w:rsid w:val="00B6617A"/>
    <w:rsid w:val="00B66276"/>
    <w:rsid w:val="00B662C9"/>
    <w:rsid w:val="00B662D6"/>
    <w:rsid w:val="00B664E1"/>
    <w:rsid w:val="00B6651E"/>
    <w:rsid w:val="00B667AC"/>
    <w:rsid w:val="00B667B0"/>
    <w:rsid w:val="00B66930"/>
    <w:rsid w:val="00B66980"/>
    <w:rsid w:val="00B669E3"/>
    <w:rsid w:val="00B66B5B"/>
    <w:rsid w:val="00B66DF6"/>
    <w:rsid w:val="00B66F0A"/>
    <w:rsid w:val="00B66F43"/>
    <w:rsid w:val="00B67071"/>
    <w:rsid w:val="00B6719C"/>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58F"/>
    <w:rsid w:val="00B7269C"/>
    <w:rsid w:val="00B726A9"/>
    <w:rsid w:val="00B726AA"/>
    <w:rsid w:val="00B727F8"/>
    <w:rsid w:val="00B72886"/>
    <w:rsid w:val="00B72A07"/>
    <w:rsid w:val="00B72ABF"/>
    <w:rsid w:val="00B72AEB"/>
    <w:rsid w:val="00B72B26"/>
    <w:rsid w:val="00B72C0F"/>
    <w:rsid w:val="00B72C52"/>
    <w:rsid w:val="00B72D3E"/>
    <w:rsid w:val="00B72DC8"/>
    <w:rsid w:val="00B72F7B"/>
    <w:rsid w:val="00B72FB0"/>
    <w:rsid w:val="00B7316D"/>
    <w:rsid w:val="00B73899"/>
    <w:rsid w:val="00B73950"/>
    <w:rsid w:val="00B73C5C"/>
    <w:rsid w:val="00B73D46"/>
    <w:rsid w:val="00B73DC0"/>
    <w:rsid w:val="00B73E79"/>
    <w:rsid w:val="00B7443A"/>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C2A"/>
    <w:rsid w:val="00B75D4A"/>
    <w:rsid w:val="00B75DE7"/>
    <w:rsid w:val="00B76373"/>
    <w:rsid w:val="00B76629"/>
    <w:rsid w:val="00B7670E"/>
    <w:rsid w:val="00B7679D"/>
    <w:rsid w:val="00B768A1"/>
    <w:rsid w:val="00B768A5"/>
    <w:rsid w:val="00B76990"/>
    <w:rsid w:val="00B76A6B"/>
    <w:rsid w:val="00B76BA1"/>
    <w:rsid w:val="00B7701D"/>
    <w:rsid w:val="00B770F9"/>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1EB0"/>
    <w:rsid w:val="00B820C9"/>
    <w:rsid w:val="00B821F1"/>
    <w:rsid w:val="00B8228D"/>
    <w:rsid w:val="00B82292"/>
    <w:rsid w:val="00B8235C"/>
    <w:rsid w:val="00B82491"/>
    <w:rsid w:val="00B825CC"/>
    <w:rsid w:val="00B825E9"/>
    <w:rsid w:val="00B82636"/>
    <w:rsid w:val="00B828E8"/>
    <w:rsid w:val="00B82A00"/>
    <w:rsid w:val="00B82C3F"/>
    <w:rsid w:val="00B82CA4"/>
    <w:rsid w:val="00B82EB1"/>
    <w:rsid w:val="00B82F61"/>
    <w:rsid w:val="00B831AD"/>
    <w:rsid w:val="00B83214"/>
    <w:rsid w:val="00B83A77"/>
    <w:rsid w:val="00B83A7D"/>
    <w:rsid w:val="00B83C09"/>
    <w:rsid w:val="00B83D05"/>
    <w:rsid w:val="00B83D3F"/>
    <w:rsid w:val="00B83ECE"/>
    <w:rsid w:val="00B84115"/>
    <w:rsid w:val="00B841BE"/>
    <w:rsid w:val="00B84230"/>
    <w:rsid w:val="00B84614"/>
    <w:rsid w:val="00B847EC"/>
    <w:rsid w:val="00B84816"/>
    <w:rsid w:val="00B8484F"/>
    <w:rsid w:val="00B84939"/>
    <w:rsid w:val="00B84C45"/>
    <w:rsid w:val="00B84C79"/>
    <w:rsid w:val="00B84CC0"/>
    <w:rsid w:val="00B84CD8"/>
    <w:rsid w:val="00B84D54"/>
    <w:rsid w:val="00B84DB0"/>
    <w:rsid w:val="00B84EC5"/>
    <w:rsid w:val="00B8519D"/>
    <w:rsid w:val="00B85452"/>
    <w:rsid w:val="00B85842"/>
    <w:rsid w:val="00B85C6A"/>
    <w:rsid w:val="00B85D5C"/>
    <w:rsid w:val="00B85FAB"/>
    <w:rsid w:val="00B86097"/>
    <w:rsid w:val="00B8621B"/>
    <w:rsid w:val="00B86839"/>
    <w:rsid w:val="00B8684B"/>
    <w:rsid w:val="00B86AD8"/>
    <w:rsid w:val="00B86AFE"/>
    <w:rsid w:val="00B86C24"/>
    <w:rsid w:val="00B86C91"/>
    <w:rsid w:val="00B86DC2"/>
    <w:rsid w:val="00B86F09"/>
    <w:rsid w:val="00B871D7"/>
    <w:rsid w:val="00B872A4"/>
    <w:rsid w:val="00B8734A"/>
    <w:rsid w:val="00B873F7"/>
    <w:rsid w:val="00B87513"/>
    <w:rsid w:val="00B875E6"/>
    <w:rsid w:val="00B87693"/>
    <w:rsid w:val="00B877D4"/>
    <w:rsid w:val="00B878FA"/>
    <w:rsid w:val="00B87936"/>
    <w:rsid w:val="00B87A74"/>
    <w:rsid w:val="00B87B5A"/>
    <w:rsid w:val="00B87DF9"/>
    <w:rsid w:val="00B87F0E"/>
    <w:rsid w:val="00B90130"/>
    <w:rsid w:val="00B901E8"/>
    <w:rsid w:val="00B90236"/>
    <w:rsid w:val="00B90417"/>
    <w:rsid w:val="00B9045F"/>
    <w:rsid w:val="00B90672"/>
    <w:rsid w:val="00B90676"/>
    <w:rsid w:val="00B908DA"/>
    <w:rsid w:val="00B9091B"/>
    <w:rsid w:val="00B909A7"/>
    <w:rsid w:val="00B90D97"/>
    <w:rsid w:val="00B90EEF"/>
    <w:rsid w:val="00B910AB"/>
    <w:rsid w:val="00B91234"/>
    <w:rsid w:val="00B91412"/>
    <w:rsid w:val="00B91772"/>
    <w:rsid w:val="00B917BF"/>
    <w:rsid w:val="00B91833"/>
    <w:rsid w:val="00B91963"/>
    <w:rsid w:val="00B91C70"/>
    <w:rsid w:val="00B91D71"/>
    <w:rsid w:val="00B91D99"/>
    <w:rsid w:val="00B91EDA"/>
    <w:rsid w:val="00B91F0F"/>
    <w:rsid w:val="00B9205B"/>
    <w:rsid w:val="00B920C6"/>
    <w:rsid w:val="00B921C1"/>
    <w:rsid w:val="00B921F9"/>
    <w:rsid w:val="00B923AF"/>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B07"/>
    <w:rsid w:val="00B93C94"/>
    <w:rsid w:val="00B93DA0"/>
    <w:rsid w:val="00B93DBE"/>
    <w:rsid w:val="00B93E7D"/>
    <w:rsid w:val="00B93FEE"/>
    <w:rsid w:val="00B9408F"/>
    <w:rsid w:val="00B940B1"/>
    <w:rsid w:val="00B941F6"/>
    <w:rsid w:val="00B94329"/>
    <w:rsid w:val="00B94344"/>
    <w:rsid w:val="00B943B8"/>
    <w:rsid w:val="00B9472F"/>
    <w:rsid w:val="00B9484D"/>
    <w:rsid w:val="00B949FA"/>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97"/>
    <w:rsid w:val="00B961A2"/>
    <w:rsid w:val="00B961B3"/>
    <w:rsid w:val="00B962D4"/>
    <w:rsid w:val="00B9633E"/>
    <w:rsid w:val="00B963E8"/>
    <w:rsid w:val="00B96543"/>
    <w:rsid w:val="00B96736"/>
    <w:rsid w:val="00B96982"/>
    <w:rsid w:val="00B96CE7"/>
    <w:rsid w:val="00B96D0E"/>
    <w:rsid w:val="00B96F3B"/>
    <w:rsid w:val="00B970FA"/>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E10"/>
    <w:rsid w:val="00BA0F38"/>
    <w:rsid w:val="00BA10FC"/>
    <w:rsid w:val="00BA1198"/>
    <w:rsid w:val="00BA141F"/>
    <w:rsid w:val="00BA17DC"/>
    <w:rsid w:val="00BA1847"/>
    <w:rsid w:val="00BA1AC6"/>
    <w:rsid w:val="00BA1B77"/>
    <w:rsid w:val="00BA1B98"/>
    <w:rsid w:val="00BA1DD5"/>
    <w:rsid w:val="00BA2136"/>
    <w:rsid w:val="00BA22C4"/>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96"/>
    <w:rsid w:val="00BA3CE8"/>
    <w:rsid w:val="00BA3D04"/>
    <w:rsid w:val="00BA3D42"/>
    <w:rsid w:val="00BA3FA8"/>
    <w:rsid w:val="00BA3FAE"/>
    <w:rsid w:val="00BA41D3"/>
    <w:rsid w:val="00BA4398"/>
    <w:rsid w:val="00BA44C6"/>
    <w:rsid w:val="00BA4591"/>
    <w:rsid w:val="00BA4606"/>
    <w:rsid w:val="00BA4662"/>
    <w:rsid w:val="00BA46BC"/>
    <w:rsid w:val="00BA47D6"/>
    <w:rsid w:val="00BA4860"/>
    <w:rsid w:val="00BA4896"/>
    <w:rsid w:val="00BA4898"/>
    <w:rsid w:val="00BA4A9D"/>
    <w:rsid w:val="00BA4BA3"/>
    <w:rsid w:val="00BA4BAA"/>
    <w:rsid w:val="00BA4C67"/>
    <w:rsid w:val="00BA4D4A"/>
    <w:rsid w:val="00BA4D9D"/>
    <w:rsid w:val="00BA4EB7"/>
    <w:rsid w:val="00BA4F4C"/>
    <w:rsid w:val="00BA515E"/>
    <w:rsid w:val="00BA5189"/>
    <w:rsid w:val="00BA535B"/>
    <w:rsid w:val="00BA535F"/>
    <w:rsid w:val="00BA5415"/>
    <w:rsid w:val="00BA55ED"/>
    <w:rsid w:val="00BA55F1"/>
    <w:rsid w:val="00BA574F"/>
    <w:rsid w:val="00BA5A4A"/>
    <w:rsid w:val="00BA5B1B"/>
    <w:rsid w:val="00BA5C69"/>
    <w:rsid w:val="00BA5CF1"/>
    <w:rsid w:val="00BA5D50"/>
    <w:rsid w:val="00BA5DD9"/>
    <w:rsid w:val="00BA63F6"/>
    <w:rsid w:val="00BA6460"/>
    <w:rsid w:val="00BA6520"/>
    <w:rsid w:val="00BA6649"/>
    <w:rsid w:val="00BA689D"/>
    <w:rsid w:val="00BA68BE"/>
    <w:rsid w:val="00BA6938"/>
    <w:rsid w:val="00BA6B20"/>
    <w:rsid w:val="00BA6B5A"/>
    <w:rsid w:val="00BA6BD2"/>
    <w:rsid w:val="00BA6D43"/>
    <w:rsid w:val="00BA6D8E"/>
    <w:rsid w:val="00BA6E7E"/>
    <w:rsid w:val="00BA6E90"/>
    <w:rsid w:val="00BA6F7C"/>
    <w:rsid w:val="00BA6FD8"/>
    <w:rsid w:val="00BA70B2"/>
    <w:rsid w:val="00BA741A"/>
    <w:rsid w:val="00BA7483"/>
    <w:rsid w:val="00BA74E8"/>
    <w:rsid w:val="00BA762C"/>
    <w:rsid w:val="00BA76A9"/>
    <w:rsid w:val="00BA7A2A"/>
    <w:rsid w:val="00BA7C19"/>
    <w:rsid w:val="00BA7DCD"/>
    <w:rsid w:val="00BA7E80"/>
    <w:rsid w:val="00BA7EBA"/>
    <w:rsid w:val="00BA7F94"/>
    <w:rsid w:val="00BA7FC7"/>
    <w:rsid w:val="00BB00F9"/>
    <w:rsid w:val="00BB014F"/>
    <w:rsid w:val="00BB0157"/>
    <w:rsid w:val="00BB029F"/>
    <w:rsid w:val="00BB02CB"/>
    <w:rsid w:val="00BB03BE"/>
    <w:rsid w:val="00BB040F"/>
    <w:rsid w:val="00BB04AA"/>
    <w:rsid w:val="00BB059A"/>
    <w:rsid w:val="00BB0676"/>
    <w:rsid w:val="00BB06B5"/>
    <w:rsid w:val="00BB0A1F"/>
    <w:rsid w:val="00BB0A3B"/>
    <w:rsid w:val="00BB0B0E"/>
    <w:rsid w:val="00BB0CD0"/>
    <w:rsid w:val="00BB0D36"/>
    <w:rsid w:val="00BB1130"/>
    <w:rsid w:val="00BB12F9"/>
    <w:rsid w:val="00BB131E"/>
    <w:rsid w:val="00BB154C"/>
    <w:rsid w:val="00BB17B8"/>
    <w:rsid w:val="00BB18ED"/>
    <w:rsid w:val="00BB1972"/>
    <w:rsid w:val="00BB19A1"/>
    <w:rsid w:val="00BB19EF"/>
    <w:rsid w:val="00BB1B89"/>
    <w:rsid w:val="00BB20E0"/>
    <w:rsid w:val="00BB21BD"/>
    <w:rsid w:val="00BB2249"/>
    <w:rsid w:val="00BB22CA"/>
    <w:rsid w:val="00BB2397"/>
    <w:rsid w:val="00BB24A1"/>
    <w:rsid w:val="00BB250D"/>
    <w:rsid w:val="00BB2599"/>
    <w:rsid w:val="00BB2736"/>
    <w:rsid w:val="00BB28E0"/>
    <w:rsid w:val="00BB29A0"/>
    <w:rsid w:val="00BB29D1"/>
    <w:rsid w:val="00BB2A81"/>
    <w:rsid w:val="00BB2B85"/>
    <w:rsid w:val="00BB2CEF"/>
    <w:rsid w:val="00BB3040"/>
    <w:rsid w:val="00BB3232"/>
    <w:rsid w:val="00BB3285"/>
    <w:rsid w:val="00BB33A1"/>
    <w:rsid w:val="00BB352A"/>
    <w:rsid w:val="00BB3799"/>
    <w:rsid w:val="00BB39DF"/>
    <w:rsid w:val="00BB3A76"/>
    <w:rsid w:val="00BB3AA1"/>
    <w:rsid w:val="00BB3B3B"/>
    <w:rsid w:val="00BB3BE3"/>
    <w:rsid w:val="00BB3CF2"/>
    <w:rsid w:val="00BB3F6F"/>
    <w:rsid w:val="00BB4619"/>
    <w:rsid w:val="00BB463A"/>
    <w:rsid w:val="00BB46BA"/>
    <w:rsid w:val="00BB473A"/>
    <w:rsid w:val="00BB4B41"/>
    <w:rsid w:val="00BB4B46"/>
    <w:rsid w:val="00BB4DC6"/>
    <w:rsid w:val="00BB4FDC"/>
    <w:rsid w:val="00BB5245"/>
    <w:rsid w:val="00BB53CF"/>
    <w:rsid w:val="00BB54A9"/>
    <w:rsid w:val="00BB5713"/>
    <w:rsid w:val="00BB580D"/>
    <w:rsid w:val="00BB59A2"/>
    <w:rsid w:val="00BB59E0"/>
    <w:rsid w:val="00BB5B3F"/>
    <w:rsid w:val="00BB5BDA"/>
    <w:rsid w:val="00BB5E54"/>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17"/>
    <w:rsid w:val="00BB7595"/>
    <w:rsid w:val="00BB768F"/>
    <w:rsid w:val="00BB77A2"/>
    <w:rsid w:val="00BB77A6"/>
    <w:rsid w:val="00BB78BF"/>
    <w:rsid w:val="00BB7976"/>
    <w:rsid w:val="00BB7A04"/>
    <w:rsid w:val="00BB7A1B"/>
    <w:rsid w:val="00BB7A7F"/>
    <w:rsid w:val="00BB7A8B"/>
    <w:rsid w:val="00BB7B51"/>
    <w:rsid w:val="00BB7C0F"/>
    <w:rsid w:val="00BB7C8D"/>
    <w:rsid w:val="00BB7CE6"/>
    <w:rsid w:val="00BB7E59"/>
    <w:rsid w:val="00BC0023"/>
    <w:rsid w:val="00BC01D0"/>
    <w:rsid w:val="00BC03A0"/>
    <w:rsid w:val="00BC043D"/>
    <w:rsid w:val="00BC0456"/>
    <w:rsid w:val="00BC06B9"/>
    <w:rsid w:val="00BC06BB"/>
    <w:rsid w:val="00BC0715"/>
    <w:rsid w:val="00BC0880"/>
    <w:rsid w:val="00BC08F9"/>
    <w:rsid w:val="00BC0B12"/>
    <w:rsid w:val="00BC0F75"/>
    <w:rsid w:val="00BC1043"/>
    <w:rsid w:val="00BC113B"/>
    <w:rsid w:val="00BC13E7"/>
    <w:rsid w:val="00BC1B53"/>
    <w:rsid w:val="00BC1B5F"/>
    <w:rsid w:val="00BC1C3A"/>
    <w:rsid w:val="00BC1CB8"/>
    <w:rsid w:val="00BC21F4"/>
    <w:rsid w:val="00BC22D1"/>
    <w:rsid w:val="00BC24A8"/>
    <w:rsid w:val="00BC2611"/>
    <w:rsid w:val="00BC27CD"/>
    <w:rsid w:val="00BC27EB"/>
    <w:rsid w:val="00BC2855"/>
    <w:rsid w:val="00BC2859"/>
    <w:rsid w:val="00BC2A61"/>
    <w:rsid w:val="00BC2B20"/>
    <w:rsid w:val="00BC2CBA"/>
    <w:rsid w:val="00BC2DBB"/>
    <w:rsid w:val="00BC2DEB"/>
    <w:rsid w:val="00BC2E2D"/>
    <w:rsid w:val="00BC3387"/>
    <w:rsid w:val="00BC3476"/>
    <w:rsid w:val="00BC3526"/>
    <w:rsid w:val="00BC3649"/>
    <w:rsid w:val="00BC3715"/>
    <w:rsid w:val="00BC3838"/>
    <w:rsid w:val="00BC387D"/>
    <w:rsid w:val="00BC388C"/>
    <w:rsid w:val="00BC399F"/>
    <w:rsid w:val="00BC3C53"/>
    <w:rsid w:val="00BC3CDE"/>
    <w:rsid w:val="00BC3DCC"/>
    <w:rsid w:val="00BC3E14"/>
    <w:rsid w:val="00BC3F46"/>
    <w:rsid w:val="00BC3FF1"/>
    <w:rsid w:val="00BC44B6"/>
    <w:rsid w:val="00BC46CF"/>
    <w:rsid w:val="00BC47E4"/>
    <w:rsid w:val="00BC4ADB"/>
    <w:rsid w:val="00BC4BE5"/>
    <w:rsid w:val="00BC4C03"/>
    <w:rsid w:val="00BC4E01"/>
    <w:rsid w:val="00BC50DB"/>
    <w:rsid w:val="00BC514B"/>
    <w:rsid w:val="00BC5190"/>
    <w:rsid w:val="00BC5443"/>
    <w:rsid w:val="00BC545F"/>
    <w:rsid w:val="00BC558E"/>
    <w:rsid w:val="00BC55C1"/>
    <w:rsid w:val="00BC5742"/>
    <w:rsid w:val="00BC58BE"/>
    <w:rsid w:val="00BC61CA"/>
    <w:rsid w:val="00BC626D"/>
    <w:rsid w:val="00BC6318"/>
    <w:rsid w:val="00BC6406"/>
    <w:rsid w:val="00BC6484"/>
    <w:rsid w:val="00BC6509"/>
    <w:rsid w:val="00BC6533"/>
    <w:rsid w:val="00BC6637"/>
    <w:rsid w:val="00BC6799"/>
    <w:rsid w:val="00BC6B2A"/>
    <w:rsid w:val="00BC6D53"/>
    <w:rsid w:val="00BC6D5B"/>
    <w:rsid w:val="00BC6EFE"/>
    <w:rsid w:val="00BC6FAB"/>
    <w:rsid w:val="00BC7032"/>
    <w:rsid w:val="00BC71BC"/>
    <w:rsid w:val="00BC73AB"/>
    <w:rsid w:val="00BC74C0"/>
    <w:rsid w:val="00BC74E3"/>
    <w:rsid w:val="00BC764C"/>
    <w:rsid w:val="00BC7678"/>
    <w:rsid w:val="00BC7789"/>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995"/>
    <w:rsid w:val="00BD0D0D"/>
    <w:rsid w:val="00BD0F1C"/>
    <w:rsid w:val="00BD0FB0"/>
    <w:rsid w:val="00BD1041"/>
    <w:rsid w:val="00BD1177"/>
    <w:rsid w:val="00BD1484"/>
    <w:rsid w:val="00BD1532"/>
    <w:rsid w:val="00BD1625"/>
    <w:rsid w:val="00BD1680"/>
    <w:rsid w:val="00BD17D6"/>
    <w:rsid w:val="00BD18C7"/>
    <w:rsid w:val="00BD1DEF"/>
    <w:rsid w:val="00BD1F34"/>
    <w:rsid w:val="00BD1F6E"/>
    <w:rsid w:val="00BD20DD"/>
    <w:rsid w:val="00BD2160"/>
    <w:rsid w:val="00BD21CC"/>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CC9"/>
    <w:rsid w:val="00BD3FE4"/>
    <w:rsid w:val="00BD413D"/>
    <w:rsid w:val="00BD475B"/>
    <w:rsid w:val="00BD4845"/>
    <w:rsid w:val="00BD492A"/>
    <w:rsid w:val="00BD49F1"/>
    <w:rsid w:val="00BD4B2C"/>
    <w:rsid w:val="00BD4D0E"/>
    <w:rsid w:val="00BD4D96"/>
    <w:rsid w:val="00BD4E12"/>
    <w:rsid w:val="00BD4EBF"/>
    <w:rsid w:val="00BD4F11"/>
    <w:rsid w:val="00BD51CC"/>
    <w:rsid w:val="00BD51CF"/>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3C7"/>
    <w:rsid w:val="00BD6449"/>
    <w:rsid w:val="00BD683D"/>
    <w:rsid w:val="00BD692E"/>
    <w:rsid w:val="00BD6A15"/>
    <w:rsid w:val="00BD6C27"/>
    <w:rsid w:val="00BD6C7B"/>
    <w:rsid w:val="00BD6DB4"/>
    <w:rsid w:val="00BD7173"/>
    <w:rsid w:val="00BD7195"/>
    <w:rsid w:val="00BD725F"/>
    <w:rsid w:val="00BD72EF"/>
    <w:rsid w:val="00BD736B"/>
    <w:rsid w:val="00BD7439"/>
    <w:rsid w:val="00BD7461"/>
    <w:rsid w:val="00BD75E0"/>
    <w:rsid w:val="00BD76EB"/>
    <w:rsid w:val="00BD7772"/>
    <w:rsid w:val="00BD7C6B"/>
    <w:rsid w:val="00BD7D8B"/>
    <w:rsid w:val="00BD7E26"/>
    <w:rsid w:val="00BD7EBF"/>
    <w:rsid w:val="00BD7F09"/>
    <w:rsid w:val="00BD7F14"/>
    <w:rsid w:val="00BD7F7C"/>
    <w:rsid w:val="00BE0100"/>
    <w:rsid w:val="00BE027C"/>
    <w:rsid w:val="00BE05A3"/>
    <w:rsid w:val="00BE06B4"/>
    <w:rsid w:val="00BE06E5"/>
    <w:rsid w:val="00BE0903"/>
    <w:rsid w:val="00BE0B47"/>
    <w:rsid w:val="00BE0C4F"/>
    <w:rsid w:val="00BE0D5C"/>
    <w:rsid w:val="00BE0F6A"/>
    <w:rsid w:val="00BE1061"/>
    <w:rsid w:val="00BE15DF"/>
    <w:rsid w:val="00BE1802"/>
    <w:rsid w:val="00BE19DD"/>
    <w:rsid w:val="00BE1A5B"/>
    <w:rsid w:val="00BE1C96"/>
    <w:rsid w:val="00BE1C9C"/>
    <w:rsid w:val="00BE1D26"/>
    <w:rsid w:val="00BE1D43"/>
    <w:rsid w:val="00BE1E92"/>
    <w:rsid w:val="00BE2097"/>
    <w:rsid w:val="00BE21AF"/>
    <w:rsid w:val="00BE22A3"/>
    <w:rsid w:val="00BE23AC"/>
    <w:rsid w:val="00BE2844"/>
    <w:rsid w:val="00BE2B44"/>
    <w:rsid w:val="00BE2C04"/>
    <w:rsid w:val="00BE2D18"/>
    <w:rsid w:val="00BE2EDD"/>
    <w:rsid w:val="00BE3132"/>
    <w:rsid w:val="00BE3629"/>
    <w:rsid w:val="00BE3683"/>
    <w:rsid w:val="00BE36F4"/>
    <w:rsid w:val="00BE373A"/>
    <w:rsid w:val="00BE37AB"/>
    <w:rsid w:val="00BE37CA"/>
    <w:rsid w:val="00BE3994"/>
    <w:rsid w:val="00BE3A7B"/>
    <w:rsid w:val="00BE3ACC"/>
    <w:rsid w:val="00BE3C51"/>
    <w:rsid w:val="00BE3E38"/>
    <w:rsid w:val="00BE3F1A"/>
    <w:rsid w:val="00BE4092"/>
    <w:rsid w:val="00BE4213"/>
    <w:rsid w:val="00BE4356"/>
    <w:rsid w:val="00BE442A"/>
    <w:rsid w:val="00BE45D8"/>
    <w:rsid w:val="00BE45D9"/>
    <w:rsid w:val="00BE45DD"/>
    <w:rsid w:val="00BE4709"/>
    <w:rsid w:val="00BE483A"/>
    <w:rsid w:val="00BE494F"/>
    <w:rsid w:val="00BE4A08"/>
    <w:rsid w:val="00BE4F5B"/>
    <w:rsid w:val="00BE505A"/>
    <w:rsid w:val="00BE50AF"/>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2DE"/>
    <w:rsid w:val="00BE739D"/>
    <w:rsid w:val="00BE7436"/>
    <w:rsid w:val="00BE749F"/>
    <w:rsid w:val="00BE75CE"/>
    <w:rsid w:val="00BE77DB"/>
    <w:rsid w:val="00BE79D9"/>
    <w:rsid w:val="00BE7AFC"/>
    <w:rsid w:val="00BE7B33"/>
    <w:rsid w:val="00BE7FB2"/>
    <w:rsid w:val="00BF0042"/>
    <w:rsid w:val="00BF0265"/>
    <w:rsid w:val="00BF0385"/>
    <w:rsid w:val="00BF067E"/>
    <w:rsid w:val="00BF06DC"/>
    <w:rsid w:val="00BF06E6"/>
    <w:rsid w:val="00BF0761"/>
    <w:rsid w:val="00BF07B6"/>
    <w:rsid w:val="00BF0969"/>
    <w:rsid w:val="00BF09BF"/>
    <w:rsid w:val="00BF0D39"/>
    <w:rsid w:val="00BF0E14"/>
    <w:rsid w:val="00BF1006"/>
    <w:rsid w:val="00BF1059"/>
    <w:rsid w:val="00BF1287"/>
    <w:rsid w:val="00BF1404"/>
    <w:rsid w:val="00BF1665"/>
    <w:rsid w:val="00BF1693"/>
    <w:rsid w:val="00BF17EA"/>
    <w:rsid w:val="00BF1A4C"/>
    <w:rsid w:val="00BF1B2D"/>
    <w:rsid w:val="00BF1DCE"/>
    <w:rsid w:val="00BF1E86"/>
    <w:rsid w:val="00BF22D3"/>
    <w:rsid w:val="00BF23E9"/>
    <w:rsid w:val="00BF2541"/>
    <w:rsid w:val="00BF271B"/>
    <w:rsid w:val="00BF2757"/>
    <w:rsid w:val="00BF2760"/>
    <w:rsid w:val="00BF2938"/>
    <w:rsid w:val="00BF29D6"/>
    <w:rsid w:val="00BF2A12"/>
    <w:rsid w:val="00BF2C0F"/>
    <w:rsid w:val="00BF2C45"/>
    <w:rsid w:val="00BF2E0F"/>
    <w:rsid w:val="00BF2E3F"/>
    <w:rsid w:val="00BF3158"/>
    <w:rsid w:val="00BF319E"/>
    <w:rsid w:val="00BF3264"/>
    <w:rsid w:val="00BF32B5"/>
    <w:rsid w:val="00BF35B4"/>
    <w:rsid w:val="00BF3671"/>
    <w:rsid w:val="00BF3B31"/>
    <w:rsid w:val="00BF3B58"/>
    <w:rsid w:val="00BF3CCC"/>
    <w:rsid w:val="00BF3D49"/>
    <w:rsid w:val="00BF3D6F"/>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37"/>
    <w:rsid w:val="00BF4CE7"/>
    <w:rsid w:val="00BF4D15"/>
    <w:rsid w:val="00BF4D68"/>
    <w:rsid w:val="00BF4D83"/>
    <w:rsid w:val="00BF4DC7"/>
    <w:rsid w:val="00BF4F42"/>
    <w:rsid w:val="00BF513E"/>
    <w:rsid w:val="00BF52B6"/>
    <w:rsid w:val="00BF55C7"/>
    <w:rsid w:val="00BF565F"/>
    <w:rsid w:val="00BF57F8"/>
    <w:rsid w:val="00BF588A"/>
    <w:rsid w:val="00BF58E9"/>
    <w:rsid w:val="00BF5AA3"/>
    <w:rsid w:val="00BF5AF6"/>
    <w:rsid w:val="00BF5C12"/>
    <w:rsid w:val="00BF5DB9"/>
    <w:rsid w:val="00BF5FC8"/>
    <w:rsid w:val="00BF60ED"/>
    <w:rsid w:val="00BF6121"/>
    <w:rsid w:val="00BF61BB"/>
    <w:rsid w:val="00BF62FB"/>
    <w:rsid w:val="00BF64BA"/>
    <w:rsid w:val="00BF64DC"/>
    <w:rsid w:val="00BF64F6"/>
    <w:rsid w:val="00BF6A4F"/>
    <w:rsid w:val="00BF6B65"/>
    <w:rsid w:val="00BF6B96"/>
    <w:rsid w:val="00BF6BFE"/>
    <w:rsid w:val="00BF6D29"/>
    <w:rsid w:val="00BF6DCF"/>
    <w:rsid w:val="00BF6DE5"/>
    <w:rsid w:val="00BF6FF5"/>
    <w:rsid w:val="00BF7276"/>
    <w:rsid w:val="00BF72D1"/>
    <w:rsid w:val="00BF72DF"/>
    <w:rsid w:val="00BF73F1"/>
    <w:rsid w:val="00BF7553"/>
    <w:rsid w:val="00BF75FB"/>
    <w:rsid w:val="00BF7713"/>
    <w:rsid w:val="00BF77D1"/>
    <w:rsid w:val="00BF77EB"/>
    <w:rsid w:val="00BF79DA"/>
    <w:rsid w:val="00BF7C12"/>
    <w:rsid w:val="00BF7EF7"/>
    <w:rsid w:val="00BF7F4A"/>
    <w:rsid w:val="00BF7F9D"/>
    <w:rsid w:val="00C0040B"/>
    <w:rsid w:val="00C0059A"/>
    <w:rsid w:val="00C006DF"/>
    <w:rsid w:val="00C007E5"/>
    <w:rsid w:val="00C007F3"/>
    <w:rsid w:val="00C00899"/>
    <w:rsid w:val="00C00AB8"/>
    <w:rsid w:val="00C00AE6"/>
    <w:rsid w:val="00C00F87"/>
    <w:rsid w:val="00C01081"/>
    <w:rsid w:val="00C011B9"/>
    <w:rsid w:val="00C0132D"/>
    <w:rsid w:val="00C013AC"/>
    <w:rsid w:val="00C01490"/>
    <w:rsid w:val="00C014A4"/>
    <w:rsid w:val="00C016CD"/>
    <w:rsid w:val="00C017EC"/>
    <w:rsid w:val="00C01CEA"/>
    <w:rsid w:val="00C0217D"/>
    <w:rsid w:val="00C02272"/>
    <w:rsid w:val="00C022E3"/>
    <w:rsid w:val="00C025B7"/>
    <w:rsid w:val="00C025D0"/>
    <w:rsid w:val="00C02785"/>
    <w:rsid w:val="00C02C36"/>
    <w:rsid w:val="00C03046"/>
    <w:rsid w:val="00C0307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017"/>
    <w:rsid w:val="00C041FB"/>
    <w:rsid w:val="00C0442B"/>
    <w:rsid w:val="00C04481"/>
    <w:rsid w:val="00C0479C"/>
    <w:rsid w:val="00C048B7"/>
    <w:rsid w:val="00C04B0A"/>
    <w:rsid w:val="00C04D0C"/>
    <w:rsid w:val="00C04F43"/>
    <w:rsid w:val="00C04FB0"/>
    <w:rsid w:val="00C04FC6"/>
    <w:rsid w:val="00C050C6"/>
    <w:rsid w:val="00C051EA"/>
    <w:rsid w:val="00C051F8"/>
    <w:rsid w:val="00C0532D"/>
    <w:rsid w:val="00C053FC"/>
    <w:rsid w:val="00C0570D"/>
    <w:rsid w:val="00C05756"/>
    <w:rsid w:val="00C05992"/>
    <w:rsid w:val="00C05A16"/>
    <w:rsid w:val="00C05C4C"/>
    <w:rsid w:val="00C05D9B"/>
    <w:rsid w:val="00C05E18"/>
    <w:rsid w:val="00C05F0D"/>
    <w:rsid w:val="00C060C5"/>
    <w:rsid w:val="00C0621A"/>
    <w:rsid w:val="00C06403"/>
    <w:rsid w:val="00C0650F"/>
    <w:rsid w:val="00C06570"/>
    <w:rsid w:val="00C066DE"/>
    <w:rsid w:val="00C06A30"/>
    <w:rsid w:val="00C06C3F"/>
    <w:rsid w:val="00C06F7D"/>
    <w:rsid w:val="00C07049"/>
    <w:rsid w:val="00C07062"/>
    <w:rsid w:val="00C0713D"/>
    <w:rsid w:val="00C0718A"/>
    <w:rsid w:val="00C0743C"/>
    <w:rsid w:val="00C07653"/>
    <w:rsid w:val="00C078DF"/>
    <w:rsid w:val="00C07AF7"/>
    <w:rsid w:val="00C07BF1"/>
    <w:rsid w:val="00C07CA6"/>
    <w:rsid w:val="00C07DBC"/>
    <w:rsid w:val="00C07E64"/>
    <w:rsid w:val="00C1003B"/>
    <w:rsid w:val="00C10076"/>
    <w:rsid w:val="00C1015A"/>
    <w:rsid w:val="00C101DF"/>
    <w:rsid w:val="00C10821"/>
    <w:rsid w:val="00C10858"/>
    <w:rsid w:val="00C10868"/>
    <w:rsid w:val="00C108BF"/>
    <w:rsid w:val="00C10915"/>
    <w:rsid w:val="00C1096B"/>
    <w:rsid w:val="00C10A05"/>
    <w:rsid w:val="00C10BF3"/>
    <w:rsid w:val="00C10D7C"/>
    <w:rsid w:val="00C10E71"/>
    <w:rsid w:val="00C10F03"/>
    <w:rsid w:val="00C10FEB"/>
    <w:rsid w:val="00C11105"/>
    <w:rsid w:val="00C11351"/>
    <w:rsid w:val="00C113DE"/>
    <w:rsid w:val="00C11456"/>
    <w:rsid w:val="00C114B3"/>
    <w:rsid w:val="00C1168D"/>
    <w:rsid w:val="00C11717"/>
    <w:rsid w:val="00C11795"/>
    <w:rsid w:val="00C118F8"/>
    <w:rsid w:val="00C11A03"/>
    <w:rsid w:val="00C11F46"/>
    <w:rsid w:val="00C11FC9"/>
    <w:rsid w:val="00C12003"/>
    <w:rsid w:val="00C1225D"/>
    <w:rsid w:val="00C122FB"/>
    <w:rsid w:val="00C123A4"/>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B7A"/>
    <w:rsid w:val="00C13DF2"/>
    <w:rsid w:val="00C14088"/>
    <w:rsid w:val="00C14109"/>
    <w:rsid w:val="00C14383"/>
    <w:rsid w:val="00C14A80"/>
    <w:rsid w:val="00C14A84"/>
    <w:rsid w:val="00C14CE0"/>
    <w:rsid w:val="00C14D78"/>
    <w:rsid w:val="00C14ED6"/>
    <w:rsid w:val="00C14F11"/>
    <w:rsid w:val="00C14F57"/>
    <w:rsid w:val="00C14FC9"/>
    <w:rsid w:val="00C150B4"/>
    <w:rsid w:val="00C15273"/>
    <w:rsid w:val="00C153F5"/>
    <w:rsid w:val="00C15431"/>
    <w:rsid w:val="00C1579E"/>
    <w:rsid w:val="00C157DE"/>
    <w:rsid w:val="00C158CF"/>
    <w:rsid w:val="00C159BC"/>
    <w:rsid w:val="00C15B91"/>
    <w:rsid w:val="00C15D78"/>
    <w:rsid w:val="00C15D7D"/>
    <w:rsid w:val="00C15D8E"/>
    <w:rsid w:val="00C15E40"/>
    <w:rsid w:val="00C15EF9"/>
    <w:rsid w:val="00C15F7E"/>
    <w:rsid w:val="00C15F84"/>
    <w:rsid w:val="00C16007"/>
    <w:rsid w:val="00C16098"/>
    <w:rsid w:val="00C1629D"/>
    <w:rsid w:val="00C16505"/>
    <w:rsid w:val="00C16530"/>
    <w:rsid w:val="00C165A1"/>
    <w:rsid w:val="00C16664"/>
    <w:rsid w:val="00C16B8B"/>
    <w:rsid w:val="00C16B9C"/>
    <w:rsid w:val="00C16CF5"/>
    <w:rsid w:val="00C16ECC"/>
    <w:rsid w:val="00C16F3E"/>
    <w:rsid w:val="00C16FCD"/>
    <w:rsid w:val="00C171C2"/>
    <w:rsid w:val="00C172FE"/>
    <w:rsid w:val="00C17713"/>
    <w:rsid w:val="00C17A94"/>
    <w:rsid w:val="00C17BAE"/>
    <w:rsid w:val="00C17C82"/>
    <w:rsid w:val="00C20126"/>
    <w:rsid w:val="00C202B8"/>
    <w:rsid w:val="00C203A4"/>
    <w:rsid w:val="00C204C3"/>
    <w:rsid w:val="00C2052A"/>
    <w:rsid w:val="00C205E9"/>
    <w:rsid w:val="00C207EA"/>
    <w:rsid w:val="00C20818"/>
    <w:rsid w:val="00C20AE6"/>
    <w:rsid w:val="00C20B3A"/>
    <w:rsid w:val="00C20B5D"/>
    <w:rsid w:val="00C2106D"/>
    <w:rsid w:val="00C210C2"/>
    <w:rsid w:val="00C21640"/>
    <w:rsid w:val="00C217CC"/>
    <w:rsid w:val="00C2195D"/>
    <w:rsid w:val="00C21D1D"/>
    <w:rsid w:val="00C21E12"/>
    <w:rsid w:val="00C21F90"/>
    <w:rsid w:val="00C22051"/>
    <w:rsid w:val="00C2220A"/>
    <w:rsid w:val="00C22431"/>
    <w:rsid w:val="00C22682"/>
    <w:rsid w:val="00C226F0"/>
    <w:rsid w:val="00C226F6"/>
    <w:rsid w:val="00C227CC"/>
    <w:rsid w:val="00C22AD0"/>
    <w:rsid w:val="00C22DEF"/>
    <w:rsid w:val="00C232C0"/>
    <w:rsid w:val="00C23361"/>
    <w:rsid w:val="00C236B4"/>
    <w:rsid w:val="00C237B7"/>
    <w:rsid w:val="00C23A26"/>
    <w:rsid w:val="00C23CED"/>
    <w:rsid w:val="00C23E98"/>
    <w:rsid w:val="00C24271"/>
    <w:rsid w:val="00C242CF"/>
    <w:rsid w:val="00C24313"/>
    <w:rsid w:val="00C24439"/>
    <w:rsid w:val="00C24481"/>
    <w:rsid w:val="00C248CE"/>
    <w:rsid w:val="00C24EBA"/>
    <w:rsid w:val="00C2519F"/>
    <w:rsid w:val="00C2554D"/>
    <w:rsid w:val="00C255D2"/>
    <w:rsid w:val="00C25635"/>
    <w:rsid w:val="00C2566D"/>
    <w:rsid w:val="00C258D4"/>
    <w:rsid w:val="00C259DC"/>
    <w:rsid w:val="00C25AF4"/>
    <w:rsid w:val="00C25EF8"/>
    <w:rsid w:val="00C25FB8"/>
    <w:rsid w:val="00C26354"/>
    <w:rsid w:val="00C26420"/>
    <w:rsid w:val="00C269F2"/>
    <w:rsid w:val="00C26C5A"/>
    <w:rsid w:val="00C26D27"/>
    <w:rsid w:val="00C26E94"/>
    <w:rsid w:val="00C27020"/>
    <w:rsid w:val="00C27037"/>
    <w:rsid w:val="00C27039"/>
    <w:rsid w:val="00C2713D"/>
    <w:rsid w:val="00C2750E"/>
    <w:rsid w:val="00C27542"/>
    <w:rsid w:val="00C275B7"/>
    <w:rsid w:val="00C2768C"/>
    <w:rsid w:val="00C27749"/>
    <w:rsid w:val="00C27820"/>
    <w:rsid w:val="00C27851"/>
    <w:rsid w:val="00C278BF"/>
    <w:rsid w:val="00C27A23"/>
    <w:rsid w:val="00C27B6A"/>
    <w:rsid w:val="00C27C4A"/>
    <w:rsid w:val="00C27CB8"/>
    <w:rsid w:val="00C3000E"/>
    <w:rsid w:val="00C3002A"/>
    <w:rsid w:val="00C300E0"/>
    <w:rsid w:val="00C3014C"/>
    <w:rsid w:val="00C303AE"/>
    <w:rsid w:val="00C30571"/>
    <w:rsid w:val="00C305AB"/>
    <w:rsid w:val="00C30938"/>
    <w:rsid w:val="00C30A09"/>
    <w:rsid w:val="00C30B2E"/>
    <w:rsid w:val="00C31061"/>
    <w:rsid w:val="00C31124"/>
    <w:rsid w:val="00C31131"/>
    <w:rsid w:val="00C313F5"/>
    <w:rsid w:val="00C313FE"/>
    <w:rsid w:val="00C3166B"/>
    <w:rsid w:val="00C31A80"/>
    <w:rsid w:val="00C31AF8"/>
    <w:rsid w:val="00C31BF3"/>
    <w:rsid w:val="00C31E22"/>
    <w:rsid w:val="00C31EBB"/>
    <w:rsid w:val="00C31F06"/>
    <w:rsid w:val="00C31FC8"/>
    <w:rsid w:val="00C320B8"/>
    <w:rsid w:val="00C32164"/>
    <w:rsid w:val="00C322AC"/>
    <w:rsid w:val="00C3233D"/>
    <w:rsid w:val="00C32539"/>
    <w:rsid w:val="00C326DD"/>
    <w:rsid w:val="00C32734"/>
    <w:rsid w:val="00C32984"/>
    <w:rsid w:val="00C32BEB"/>
    <w:rsid w:val="00C32CF1"/>
    <w:rsid w:val="00C3307E"/>
    <w:rsid w:val="00C3312F"/>
    <w:rsid w:val="00C3316C"/>
    <w:rsid w:val="00C33447"/>
    <w:rsid w:val="00C335A6"/>
    <w:rsid w:val="00C337A8"/>
    <w:rsid w:val="00C33AAE"/>
    <w:rsid w:val="00C33B97"/>
    <w:rsid w:val="00C33F42"/>
    <w:rsid w:val="00C3448A"/>
    <w:rsid w:val="00C346B7"/>
    <w:rsid w:val="00C34759"/>
    <w:rsid w:val="00C347E1"/>
    <w:rsid w:val="00C348FC"/>
    <w:rsid w:val="00C34B34"/>
    <w:rsid w:val="00C34C59"/>
    <w:rsid w:val="00C34D74"/>
    <w:rsid w:val="00C350F7"/>
    <w:rsid w:val="00C35103"/>
    <w:rsid w:val="00C35235"/>
    <w:rsid w:val="00C353F5"/>
    <w:rsid w:val="00C354A0"/>
    <w:rsid w:val="00C35610"/>
    <w:rsid w:val="00C35747"/>
    <w:rsid w:val="00C358FD"/>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06B"/>
    <w:rsid w:val="00C37184"/>
    <w:rsid w:val="00C371AD"/>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7A"/>
    <w:rsid w:val="00C401B1"/>
    <w:rsid w:val="00C4055A"/>
    <w:rsid w:val="00C405E7"/>
    <w:rsid w:val="00C4069D"/>
    <w:rsid w:val="00C40824"/>
    <w:rsid w:val="00C40BB1"/>
    <w:rsid w:val="00C40E3C"/>
    <w:rsid w:val="00C40F9D"/>
    <w:rsid w:val="00C411B7"/>
    <w:rsid w:val="00C4145B"/>
    <w:rsid w:val="00C414F4"/>
    <w:rsid w:val="00C415A5"/>
    <w:rsid w:val="00C415F6"/>
    <w:rsid w:val="00C41616"/>
    <w:rsid w:val="00C416C0"/>
    <w:rsid w:val="00C416D7"/>
    <w:rsid w:val="00C41722"/>
    <w:rsid w:val="00C4172F"/>
    <w:rsid w:val="00C41955"/>
    <w:rsid w:val="00C419A3"/>
    <w:rsid w:val="00C419C4"/>
    <w:rsid w:val="00C41ADF"/>
    <w:rsid w:val="00C41B4B"/>
    <w:rsid w:val="00C41CFB"/>
    <w:rsid w:val="00C421EE"/>
    <w:rsid w:val="00C4250C"/>
    <w:rsid w:val="00C42516"/>
    <w:rsid w:val="00C42569"/>
    <w:rsid w:val="00C4268C"/>
    <w:rsid w:val="00C42855"/>
    <w:rsid w:val="00C42B41"/>
    <w:rsid w:val="00C42D0F"/>
    <w:rsid w:val="00C42F54"/>
    <w:rsid w:val="00C42FCE"/>
    <w:rsid w:val="00C4317F"/>
    <w:rsid w:val="00C43342"/>
    <w:rsid w:val="00C434EC"/>
    <w:rsid w:val="00C43739"/>
    <w:rsid w:val="00C4378F"/>
    <w:rsid w:val="00C43830"/>
    <w:rsid w:val="00C43852"/>
    <w:rsid w:val="00C4390D"/>
    <w:rsid w:val="00C4391D"/>
    <w:rsid w:val="00C43C75"/>
    <w:rsid w:val="00C43EA3"/>
    <w:rsid w:val="00C4408E"/>
    <w:rsid w:val="00C4428F"/>
    <w:rsid w:val="00C444A0"/>
    <w:rsid w:val="00C44541"/>
    <w:rsid w:val="00C445EC"/>
    <w:rsid w:val="00C44664"/>
    <w:rsid w:val="00C4485B"/>
    <w:rsid w:val="00C44CDF"/>
    <w:rsid w:val="00C44E24"/>
    <w:rsid w:val="00C44F99"/>
    <w:rsid w:val="00C454F7"/>
    <w:rsid w:val="00C45625"/>
    <w:rsid w:val="00C45779"/>
    <w:rsid w:val="00C4579D"/>
    <w:rsid w:val="00C458BA"/>
    <w:rsid w:val="00C458BC"/>
    <w:rsid w:val="00C45C28"/>
    <w:rsid w:val="00C45FF4"/>
    <w:rsid w:val="00C4628D"/>
    <w:rsid w:val="00C465A5"/>
    <w:rsid w:val="00C4672C"/>
    <w:rsid w:val="00C4686A"/>
    <w:rsid w:val="00C46963"/>
    <w:rsid w:val="00C46A6B"/>
    <w:rsid w:val="00C46B82"/>
    <w:rsid w:val="00C46E3B"/>
    <w:rsid w:val="00C46EB8"/>
    <w:rsid w:val="00C47008"/>
    <w:rsid w:val="00C47024"/>
    <w:rsid w:val="00C4718C"/>
    <w:rsid w:val="00C4723E"/>
    <w:rsid w:val="00C47472"/>
    <w:rsid w:val="00C4753D"/>
    <w:rsid w:val="00C476DD"/>
    <w:rsid w:val="00C4772B"/>
    <w:rsid w:val="00C47A33"/>
    <w:rsid w:val="00C47A3E"/>
    <w:rsid w:val="00C47B9F"/>
    <w:rsid w:val="00C47F83"/>
    <w:rsid w:val="00C47FF9"/>
    <w:rsid w:val="00C500BD"/>
    <w:rsid w:val="00C501B1"/>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08"/>
    <w:rsid w:val="00C51F1F"/>
    <w:rsid w:val="00C51FCE"/>
    <w:rsid w:val="00C51FE8"/>
    <w:rsid w:val="00C521CB"/>
    <w:rsid w:val="00C5243F"/>
    <w:rsid w:val="00C52713"/>
    <w:rsid w:val="00C5281C"/>
    <w:rsid w:val="00C52841"/>
    <w:rsid w:val="00C5285A"/>
    <w:rsid w:val="00C528B2"/>
    <w:rsid w:val="00C52912"/>
    <w:rsid w:val="00C52D27"/>
    <w:rsid w:val="00C52D7F"/>
    <w:rsid w:val="00C52E27"/>
    <w:rsid w:val="00C52F22"/>
    <w:rsid w:val="00C52FCA"/>
    <w:rsid w:val="00C5364C"/>
    <w:rsid w:val="00C5377D"/>
    <w:rsid w:val="00C538E2"/>
    <w:rsid w:val="00C53A2B"/>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3BD"/>
    <w:rsid w:val="00C557E0"/>
    <w:rsid w:val="00C557E2"/>
    <w:rsid w:val="00C5588C"/>
    <w:rsid w:val="00C5595C"/>
    <w:rsid w:val="00C5598C"/>
    <w:rsid w:val="00C55AF8"/>
    <w:rsid w:val="00C55C85"/>
    <w:rsid w:val="00C55E44"/>
    <w:rsid w:val="00C55ED1"/>
    <w:rsid w:val="00C55EE2"/>
    <w:rsid w:val="00C560AD"/>
    <w:rsid w:val="00C56182"/>
    <w:rsid w:val="00C561DB"/>
    <w:rsid w:val="00C5625E"/>
    <w:rsid w:val="00C56435"/>
    <w:rsid w:val="00C56492"/>
    <w:rsid w:val="00C565F0"/>
    <w:rsid w:val="00C567E2"/>
    <w:rsid w:val="00C568AB"/>
    <w:rsid w:val="00C569C4"/>
    <w:rsid w:val="00C56AD4"/>
    <w:rsid w:val="00C56E21"/>
    <w:rsid w:val="00C56E49"/>
    <w:rsid w:val="00C56E71"/>
    <w:rsid w:val="00C56EFF"/>
    <w:rsid w:val="00C570DD"/>
    <w:rsid w:val="00C57211"/>
    <w:rsid w:val="00C574EC"/>
    <w:rsid w:val="00C57666"/>
    <w:rsid w:val="00C57681"/>
    <w:rsid w:val="00C57919"/>
    <w:rsid w:val="00C57998"/>
    <w:rsid w:val="00C579A5"/>
    <w:rsid w:val="00C579BD"/>
    <w:rsid w:val="00C57BEC"/>
    <w:rsid w:val="00C57D38"/>
    <w:rsid w:val="00C57DFB"/>
    <w:rsid w:val="00C57E84"/>
    <w:rsid w:val="00C57FB3"/>
    <w:rsid w:val="00C60061"/>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0EFA"/>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A1"/>
    <w:rsid w:val="00C61DB9"/>
    <w:rsid w:val="00C61F1F"/>
    <w:rsid w:val="00C620E0"/>
    <w:rsid w:val="00C62187"/>
    <w:rsid w:val="00C623EE"/>
    <w:rsid w:val="00C626BE"/>
    <w:rsid w:val="00C62715"/>
    <w:rsid w:val="00C6288F"/>
    <w:rsid w:val="00C6292E"/>
    <w:rsid w:val="00C62C05"/>
    <w:rsid w:val="00C62CFD"/>
    <w:rsid w:val="00C62E65"/>
    <w:rsid w:val="00C630D8"/>
    <w:rsid w:val="00C63134"/>
    <w:rsid w:val="00C63247"/>
    <w:rsid w:val="00C632E4"/>
    <w:rsid w:val="00C6339D"/>
    <w:rsid w:val="00C634CF"/>
    <w:rsid w:val="00C63563"/>
    <w:rsid w:val="00C63588"/>
    <w:rsid w:val="00C63671"/>
    <w:rsid w:val="00C63672"/>
    <w:rsid w:val="00C63795"/>
    <w:rsid w:val="00C639EF"/>
    <w:rsid w:val="00C63AC4"/>
    <w:rsid w:val="00C63C98"/>
    <w:rsid w:val="00C63E4F"/>
    <w:rsid w:val="00C63EB7"/>
    <w:rsid w:val="00C64014"/>
    <w:rsid w:val="00C6402E"/>
    <w:rsid w:val="00C645F4"/>
    <w:rsid w:val="00C6469A"/>
    <w:rsid w:val="00C64A3A"/>
    <w:rsid w:val="00C64AA6"/>
    <w:rsid w:val="00C64B41"/>
    <w:rsid w:val="00C64B55"/>
    <w:rsid w:val="00C64D3C"/>
    <w:rsid w:val="00C64D79"/>
    <w:rsid w:val="00C64FE9"/>
    <w:rsid w:val="00C65049"/>
    <w:rsid w:val="00C65214"/>
    <w:rsid w:val="00C65290"/>
    <w:rsid w:val="00C6536C"/>
    <w:rsid w:val="00C6537C"/>
    <w:rsid w:val="00C6546E"/>
    <w:rsid w:val="00C65579"/>
    <w:rsid w:val="00C656AC"/>
    <w:rsid w:val="00C6599D"/>
    <w:rsid w:val="00C65BF5"/>
    <w:rsid w:val="00C65C30"/>
    <w:rsid w:val="00C65EF8"/>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4EA"/>
    <w:rsid w:val="00C725BE"/>
    <w:rsid w:val="00C725CB"/>
    <w:rsid w:val="00C72991"/>
    <w:rsid w:val="00C72A02"/>
    <w:rsid w:val="00C72BB4"/>
    <w:rsid w:val="00C72C6C"/>
    <w:rsid w:val="00C72C70"/>
    <w:rsid w:val="00C72FCC"/>
    <w:rsid w:val="00C73038"/>
    <w:rsid w:val="00C7307C"/>
    <w:rsid w:val="00C730ED"/>
    <w:rsid w:val="00C730EF"/>
    <w:rsid w:val="00C7316E"/>
    <w:rsid w:val="00C7330A"/>
    <w:rsid w:val="00C733A1"/>
    <w:rsid w:val="00C73586"/>
    <w:rsid w:val="00C736D6"/>
    <w:rsid w:val="00C73762"/>
    <w:rsid w:val="00C73A91"/>
    <w:rsid w:val="00C73B56"/>
    <w:rsid w:val="00C73B7B"/>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3A"/>
    <w:rsid w:val="00C744C0"/>
    <w:rsid w:val="00C746F9"/>
    <w:rsid w:val="00C74790"/>
    <w:rsid w:val="00C74C3F"/>
    <w:rsid w:val="00C74DA0"/>
    <w:rsid w:val="00C74E9A"/>
    <w:rsid w:val="00C74EB0"/>
    <w:rsid w:val="00C74EDA"/>
    <w:rsid w:val="00C74F77"/>
    <w:rsid w:val="00C75060"/>
    <w:rsid w:val="00C75295"/>
    <w:rsid w:val="00C75353"/>
    <w:rsid w:val="00C755FE"/>
    <w:rsid w:val="00C75AC6"/>
    <w:rsid w:val="00C75C18"/>
    <w:rsid w:val="00C762F6"/>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CF9"/>
    <w:rsid w:val="00C77E06"/>
    <w:rsid w:val="00C77EF5"/>
    <w:rsid w:val="00C80066"/>
    <w:rsid w:val="00C80109"/>
    <w:rsid w:val="00C801C1"/>
    <w:rsid w:val="00C8037C"/>
    <w:rsid w:val="00C806EC"/>
    <w:rsid w:val="00C80751"/>
    <w:rsid w:val="00C8085B"/>
    <w:rsid w:val="00C808B7"/>
    <w:rsid w:val="00C80D23"/>
    <w:rsid w:val="00C80E79"/>
    <w:rsid w:val="00C81106"/>
    <w:rsid w:val="00C814A0"/>
    <w:rsid w:val="00C81688"/>
    <w:rsid w:val="00C818EF"/>
    <w:rsid w:val="00C81B8C"/>
    <w:rsid w:val="00C81C68"/>
    <w:rsid w:val="00C81CB9"/>
    <w:rsid w:val="00C81DB7"/>
    <w:rsid w:val="00C81E6D"/>
    <w:rsid w:val="00C81E70"/>
    <w:rsid w:val="00C81F60"/>
    <w:rsid w:val="00C81FEB"/>
    <w:rsid w:val="00C820F3"/>
    <w:rsid w:val="00C823F0"/>
    <w:rsid w:val="00C8246C"/>
    <w:rsid w:val="00C82482"/>
    <w:rsid w:val="00C826F8"/>
    <w:rsid w:val="00C8271D"/>
    <w:rsid w:val="00C828C4"/>
    <w:rsid w:val="00C82953"/>
    <w:rsid w:val="00C82C11"/>
    <w:rsid w:val="00C82C40"/>
    <w:rsid w:val="00C82E04"/>
    <w:rsid w:val="00C83011"/>
    <w:rsid w:val="00C83245"/>
    <w:rsid w:val="00C83327"/>
    <w:rsid w:val="00C8337A"/>
    <w:rsid w:val="00C833AE"/>
    <w:rsid w:val="00C8398B"/>
    <w:rsid w:val="00C839CB"/>
    <w:rsid w:val="00C839CC"/>
    <w:rsid w:val="00C83CAD"/>
    <w:rsid w:val="00C83F83"/>
    <w:rsid w:val="00C841C3"/>
    <w:rsid w:val="00C841F5"/>
    <w:rsid w:val="00C84348"/>
    <w:rsid w:val="00C8436A"/>
    <w:rsid w:val="00C8486F"/>
    <w:rsid w:val="00C849B2"/>
    <w:rsid w:val="00C84D54"/>
    <w:rsid w:val="00C84E0B"/>
    <w:rsid w:val="00C84EBF"/>
    <w:rsid w:val="00C8510A"/>
    <w:rsid w:val="00C851EE"/>
    <w:rsid w:val="00C852E2"/>
    <w:rsid w:val="00C85339"/>
    <w:rsid w:val="00C8561D"/>
    <w:rsid w:val="00C85743"/>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25"/>
    <w:rsid w:val="00C906F3"/>
    <w:rsid w:val="00C90ABA"/>
    <w:rsid w:val="00C90B03"/>
    <w:rsid w:val="00C90B52"/>
    <w:rsid w:val="00C90D19"/>
    <w:rsid w:val="00C90D9B"/>
    <w:rsid w:val="00C910CA"/>
    <w:rsid w:val="00C91795"/>
    <w:rsid w:val="00C918DE"/>
    <w:rsid w:val="00C9190B"/>
    <w:rsid w:val="00C91D51"/>
    <w:rsid w:val="00C91FDE"/>
    <w:rsid w:val="00C922E3"/>
    <w:rsid w:val="00C9253D"/>
    <w:rsid w:val="00C925CE"/>
    <w:rsid w:val="00C92650"/>
    <w:rsid w:val="00C928C2"/>
    <w:rsid w:val="00C928E0"/>
    <w:rsid w:val="00C9295A"/>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D3"/>
    <w:rsid w:val="00C945FE"/>
    <w:rsid w:val="00C94785"/>
    <w:rsid w:val="00C94CD1"/>
    <w:rsid w:val="00C94D85"/>
    <w:rsid w:val="00C94F6E"/>
    <w:rsid w:val="00C94FDC"/>
    <w:rsid w:val="00C95133"/>
    <w:rsid w:val="00C9517D"/>
    <w:rsid w:val="00C952EF"/>
    <w:rsid w:val="00C9534D"/>
    <w:rsid w:val="00C9558E"/>
    <w:rsid w:val="00C95590"/>
    <w:rsid w:val="00C955A3"/>
    <w:rsid w:val="00C956BA"/>
    <w:rsid w:val="00C95957"/>
    <w:rsid w:val="00C959AE"/>
    <w:rsid w:val="00C95C4A"/>
    <w:rsid w:val="00C95CAE"/>
    <w:rsid w:val="00C95D9A"/>
    <w:rsid w:val="00C960D6"/>
    <w:rsid w:val="00C96271"/>
    <w:rsid w:val="00C962AA"/>
    <w:rsid w:val="00C962C3"/>
    <w:rsid w:val="00C966B0"/>
    <w:rsid w:val="00C96707"/>
    <w:rsid w:val="00C968B2"/>
    <w:rsid w:val="00C96958"/>
    <w:rsid w:val="00C969E3"/>
    <w:rsid w:val="00C96AE6"/>
    <w:rsid w:val="00C96BC4"/>
    <w:rsid w:val="00C96D85"/>
    <w:rsid w:val="00C96FDA"/>
    <w:rsid w:val="00C97192"/>
    <w:rsid w:val="00C971A2"/>
    <w:rsid w:val="00C97208"/>
    <w:rsid w:val="00C972D0"/>
    <w:rsid w:val="00C97656"/>
    <w:rsid w:val="00C97713"/>
    <w:rsid w:val="00C97956"/>
    <w:rsid w:val="00C97AAF"/>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79D"/>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6DB"/>
    <w:rsid w:val="00CA27F1"/>
    <w:rsid w:val="00CA2BA7"/>
    <w:rsid w:val="00CA2C75"/>
    <w:rsid w:val="00CA2DBF"/>
    <w:rsid w:val="00CA2EC4"/>
    <w:rsid w:val="00CA2F81"/>
    <w:rsid w:val="00CA3466"/>
    <w:rsid w:val="00CA34A0"/>
    <w:rsid w:val="00CA3681"/>
    <w:rsid w:val="00CA36C8"/>
    <w:rsid w:val="00CA384D"/>
    <w:rsid w:val="00CA386B"/>
    <w:rsid w:val="00CA396E"/>
    <w:rsid w:val="00CA3AD6"/>
    <w:rsid w:val="00CA3F3D"/>
    <w:rsid w:val="00CA3F79"/>
    <w:rsid w:val="00CA3F7E"/>
    <w:rsid w:val="00CA4022"/>
    <w:rsid w:val="00CA42EF"/>
    <w:rsid w:val="00CA44A0"/>
    <w:rsid w:val="00CA4602"/>
    <w:rsid w:val="00CA474A"/>
    <w:rsid w:val="00CA474B"/>
    <w:rsid w:val="00CA492C"/>
    <w:rsid w:val="00CA49AF"/>
    <w:rsid w:val="00CA4A68"/>
    <w:rsid w:val="00CA4B5D"/>
    <w:rsid w:val="00CA4B7C"/>
    <w:rsid w:val="00CA50BE"/>
    <w:rsid w:val="00CA5142"/>
    <w:rsid w:val="00CA545E"/>
    <w:rsid w:val="00CA560A"/>
    <w:rsid w:val="00CA56A5"/>
    <w:rsid w:val="00CA56BE"/>
    <w:rsid w:val="00CA574A"/>
    <w:rsid w:val="00CA5788"/>
    <w:rsid w:val="00CA57F0"/>
    <w:rsid w:val="00CA5842"/>
    <w:rsid w:val="00CA598C"/>
    <w:rsid w:val="00CA5ADF"/>
    <w:rsid w:val="00CA5B00"/>
    <w:rsid w:val="00CA5B4F"/>
    <w:rsid w:val="00CA5C94"/>
    <w:rsid w:val="00CA613E"/>
    <w:rsid w:val="00CA6334"/>
    <w:rsid w:val="00CA6393"/>
    <w:rsid w:val="00CA6444"/>
    <w:rsid w:val="00CA645D"/>
    <w:rsid w:val="00CA659E"/>
    <w:rsid w:val="00CA66B4"/>
    <w:rsid w:val="00CA6944"/>
    <w:rsid w:val="00CA699B"/>
    <w:rsid w:val="00CA69BD"/>
    <w:rsid w:val="00CA6A39"/>
    <w:rsid w:val="00CA6BA5"/>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984"/>
    <w:rsid w:val="00CB0A21"/>
    <w:rsid w:val="00CB0B94"/>
    <w:rsid w:val="00CB0D61"/>
    <w:rsid w:val="00CB0EB8"/>
    <w:rsid w:val="00CB0F0C"/>
    <w:rsid w:val="00CB12A6"/>
    <w:rsid w:val="00CB1338"/>
    <w:rsid w:val="00CB143A"/>
    <w:rsid w:val="00CB1453"/>
    <w:rsid w:val="00CB18B6"/>
    <w:rsid w:val="00CB1B88"/>
    <w:rsid w:val="00CB1F70"/>
    <w:rsid w:val="00CB1F79"/>
    <w:rsid w:val="00CB2245"/>
    <w:rsid w:val="00CB23C7"/>
    <w:rsid w:val="00CB23F5"/>
    <w:rsid w:val="00CB2656"/>
    <w:rsid w:val="00CB2ED0"/>
    <w:rsid w:val="00CB2F25"/>
    <w:rsid w:val="00CB3081"/>
    <w:rsid w:val="00CB3155"/>
    <w:rsid w:val="00CB3211"/>
    <w:rsid w:val="00CB3214"/>
    <w:rsid w:val="00CB362A"/>
    <w:rsid w:val="00CB3725"/>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875"/>
    <w:rsid w:val="00CB5918"/>
    <w:rsid w:val="00CB5C32"/>
    <w:rsid w:val="00CB5CF8"/>
    <w:rsid w:val="00CB5DB1"/>
    <w:rsid w:val="00CB5E79"/>
    <w:rsid w:val="00CB60DE"/>
    <w:rsid w:val="00CB62DC"/>
    <w:rsid w:val="00CB635C"/>
    <w:rsid w:val="00CB6455"/>
    <w:rsid w:val="00CB66FD"/>
    <w:rsid w:val="00CB6B38"/>
    <w:rsid w:val="00CB6B58"/>
    <w:rsid w:val="00CB6D65"/>
    <w:rsid w:val="00CB6DC3"/>
    <w:rsid w:val="00CB6E58"/>
    <w:rsid w:val="00CB6E94"/>
    <w:rsid w:val="00CB70B1"/>
    <w:rsid w:val="00CB7476"/>
    <w:rsid w:val="00CB74BA"/>
    <w:rsid w:val="00CB761B"/>
    <w:rsid w:val="00CB776C"/>
    <w:rsid w:val="00CB7986"/>
    <w:rsid w:val="00CB7C73"/>
    <w:rsid w:val="00CB7EEA"/>
    <w:rsid w:val="00CC0090"/>
    <w:rsid w:val="00CC03B4"/>
    <w:rsid w:val="00CC0782"/>
    <w:rsid w:val="00CC091B"/>
    <w:rsid w:val="00CC0AB1"/>
    <w:rsid w:val="00CC0AD5"/>
    <w:rsid w:val="00CC0B6D"/>
    <w:rsid w:val="00CC0BDC"/>
    <w:rsid w:val="00CC0C40"/>
    <w:rsid w:val="00CC0CF3"/>
    <w:rsid w:val="00CC0D2C"/>
    <w:rsid w:val="00CC0D33"/>
    <w:rsid w:val="00CC0F5A"/>
    <w:rsid w:val="00CC0F9C"/>
    <w:rsid w:val="00CC107F"/>
    <w:rsid w:val="00CC14C4"/>
    <w:rsid w:val="00CC19D4"/>
    <w:rsid w:val="00CC1D29"/>
    <w:rsid w:val="00CC1D35"/>
    <w:rsid w:val="00CC1EF1"/>
    <w:rsid w:val="00CC1FFE"/>
    <w:rsid w:val="00CC217A"/>
    <w:rsid w:val="00CC2349"/>
    <w:rsid w:val="00CC244C"/>
    <w:rsid w:val="00CC2720"/>
    <w:rsid w:val="00CC29E5"/>
    <w:rsid w:val="00CC3154"/>
    <w:rsid w:val="00CC3261"/>
    <w:rsid w:val="00CC3281"/>
    <w:rsid w:val="00CC32B1"/>
    <w:rsid w:val="00CC3317"/>
    <w:rsid w:val="00CC3335"/>
    <w:rsid w:val="00CC3349"/>
    <w:rsid w:val="00CC33FF"/>
    <w:rsid w:val="00CC3629"/>
    <w:rsid w:val="00CC370C"/>
    <w:rsid w:val="00CC3ABC"/>
    <w:rsid w:val="00CC3B47"/>
    <w:rsid w:val="00CC3CD3"/>
    <w:rsid w:val="00CC3CE6"/>
    <w:rsid w:val="00CC3F3D"/>
    <w:rsid w:val="00CC42EE"/>
    <w:rsid w:val="00CC4351"/>
    <w:rsid w:val="00CC456A"/>
    <w:rsid w:val="00CC4646"/>
    <w:rsid w:val="00CC4814"/>
    <w:rsid w:val="00CC486A"/>
    <w:rsid w:val="00CC4DDA"/>
    <w:rsid w:val="00CC4E07"/>
    <w:rsid w:val="00CC4F2C"/>
    <w:rsid w:val="00CC4FCA"/>
    <w:rsid w:val="00CC51A7"/>
    <w:rsid w:val="00CC525D"/>
    <w:rsid w:val="00CC55F4"/>
    <w:rsid w:val="00CC5A59"/>
    <w:rsid w:val="00CC5B36"/>
    <w:rsid w:val="00CC5DD3"/>
    <w:rsid w:val="00CC5F2C"/>
    <w:rsid w:val="00CC62B1"/>
    <w:rsid w:val="00CC64FD"/>
    <w:rsid w:val="00CC65C4"/>
    <w:rsid w:val="00CC677E"/>
    <w:rsid w:val="00CC69E3"/>
    <w:rsid w:val="00CC69EA"/>
    <w:rsid w:val="00CC6A2D"/>
    <w:rsid w:val="00CC6ABC"/>
    <w:rsid w:val="00CC6BCB"/>
    <w:rsid w:val="00CC6BE6"/>
    <w:rsid w:val="00CC6EA7"/>
    <w:rsid w:val="00CC742C"/>
    <w:rsid w:val="00CC7616"/>
    <w:rsid w:val="00CC7D0E"/>
    <w:rsid w:val="00CC7DB9"/>
    <w:rsid w:val="00CC7E06"/>
    <w:rsid w:val="00CC7E2B"/>
    <w:rsid w:val="00CC7EDD"/>
    <w:rsid w:val="00CC7FAD"/>
    <w:rsid w:val="00CD011D"/>
    <w:rsid w:val="00CD02A5"/>
    <w:rsid w:val="00CD02F6"/>
    <w:rsid w:val="00CD0325"/>
    <w:rsid w:val="00CD042D"/>
    <w:rsid w:val="00CD06BA"/>
    <w:rsid w:val="00CD09CD"/>
    <w:rsid w:val="00CD0A32"/>
    <w:rsid w:val="00CD0BDE"/>
    <w:rsid w:val="00CD0F1A"/>
    <w:rsid w:val="00CD0F20"/>
    <w:rsid w:val="00CD1473"/>
    <w:rsid w:val="00CD1521"/>
    <w:rsid w:val="00CD15E2"/>
    <w:rsid w:val="00CD178D"/>
    <w:rsid w:val="00CD1819"/>
    <w:rsid w:val="00CD18A3"/>
    <w:rsid w:val="00CD1904"/>
    <w:rsid w:val="00CD19C8"/>
    <w:rsid w:val="00CD1A46"/>
    <w:rsid w:val="00CD1A69"/>
    <w:rsid w:val="00CD1CD9"/>
    <w:rsid w:val="00CD2035"/>
    <w:rsid w:val="00CD224D"/>
    <w:rsid w:val="00CD249A"/>
    <w:rsid w:val="00CD25C1"/>
    <w:rsid w:val="00CD2935"/>
    <w:rsid w:val="00CD2A11"/>
    <w:rsid w:val="00CD2A67"/>
    <w:rsid w:val="00CD2B1A"/>
    <w:rsid w:val="00CD2BFA"/>
    <w:rsid w:val="00CD2D07"/>
    <w:rsid w:val="00CD2F3F"/>
    <w:rsid w:val="00CD31C9"/>
    <w:rsid w:val="00CD351B"/>
    <w:rsid w:val="00CD36D5"/>
    <w:rsid w:val="00CD37BA"/>
    <w:rsid w:val="00CD37EA"/>
    <w:rsid w:val="00CD3943"/>
    <w:rsid w:val="00CD3A1A"/>
    <w:rsid w:val="00CD3A3E"/>
    <w:rsid w:val="00CD3AD7"/>
    <w:rsid w:val="00CD3B90"/>
    <w:rsid w:val="00CD3C08"/>
    <w:rsid w:val="00CD3CAC"/>
    <w:rsid w:val="00CD3D60"/>
    <w:rsid w:val="00CD3E1A"/>
    <w:rsid w:val="00CD497A"/>
    <w:rsid w:val="00CD4B2D"/>
    <w:rsid w:val="00CD4B80"/>
    <w:rsid w:val="00CD4B92"/>
    <w:rsid w:val="00CD4D70"/>
    <w:rsid w:val="00CD4F3A"/>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8A5"/>
    <w:rsid w:val="00CD6B18"/>
    <w:rsid w:val="00CD6C71"/>
    <w:rsid w:val="00CD6C9F"/>
    <w:rsid w:val="00CD6FC3"/>
    <w:rsid w:val="00CD7211"/>
    <w:rsid w:val="00CD74AE"/>
    <w:rsid w:val="00CD764A"/>
    <w:rsid w:val="00CD76C9"/>
    <w:rsid w:val="00CD785A"/>
    <w:rsid w:val="00CD78B8"/>
    <w:rsid w:val="00CD7AA4"/>
    <w:rsid w:val="00CD7E79"/>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16C"/>
    <w:rsid w:val="00CE1428"/>
    <w:rsid w:val="00CE1DBD"/>
    <w:rsid w:val="00CE1FFA"/>
    <w:rsid w:val="00CE2033"/>
    <w:rsid w:val="00CE20A5"/>
    <w:rsid w:val="00CE20E8"/>
    <w:rsid w:val="00CE230D"/>
    <w:rsid w:val="00CE24B7"/>
    <w:rsid w:val="00CE24F8"/>
    <w:rsid w:val="00CE253B"/>
    <w:rsid w:val="00CE25BC"/>
    <w:rsid w:val="00CE295D"/>
    <w:rsid w:val="00CE29BB"/>
    <w:rsid w:val="00CE2A01"/>
    <w:rsid w:val="00CE2AE3"/>
    <w:rsid w:val="00CE2BB2"/>
    <w:rsid w:val="00CE2BD4"/>
    <w:rsid w:val="00CE2C08"/>
    <w:rsid w:val="00CE2C3E"/>
    <w:rsid w:val="00CE2D5B"/>
    <w:rsid w:val="00CE2DC3"/>
    <w:rsid w:val="00CE2DE1"/>
    <w:rsid w:val="00CE2E51"/>
    <w:rsid w:val="00CE2E8A"/>
    <w:rsid w:val="00CE3060"/>
    <w:rsid w:val="00CE307E"/>
    <w:rsid w:val="00CE35DA"/>
    <w:rsid w:val="00CE364F"/>
    <w:rsid w:val="00CE3687"/>
    <w:rsid w:val="00CE36F8"/>
    <w:rsid w:val="00CE3813"/>
    <w:rsid w:val="00CE3942"/>
    <w:rsid w:val="00CE3B45"/>
    <w:rsid w:val="00CE3CC4"/>
    <w:rsid w:val="00CE3EB6"/>
    <w:rsid w:val="00CE3EC1"/>
    <w:rsid w:val="00CE4047"/>
    <w:rsid w:val="00CE4164"/>
    <w:rsid w:val="00CE4174"/>
    <w:rsid w:val="00CE4220"/>
    <w:rsid w:val="00CE435B"/>
    <w:rsid w:val="00CE43A4"/>
    <w:rsid w:val="00CE4518"/>
    <w:rsid w:val="00CE474D"/>
    <w:rsid w:val="00CE48CD"/>
    <w:rsid w:val="00CE4A3F"/>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B77"/>
    <w:rsid w:val="00CE6D52"/>
    <w:rsid w:val="00CE6FC8"/>
    <w:rsid w:val="00CE6FFF"/>
    <w:rsid w:val="00CE7118"/>
    <w:rsid w:val="00CE7227"/>
    <w:rsid w:val="00CE74C5"/>
    <w:rsid w:val="00CE7548"/>
    <w:rsid w:val="00CE7615"/>
    <w:rsid w:val="00CE781A"/>
    <w:rsid w:val="00CE798D"/>
    <w:rsid w:val="00CE7A49"/>
    <w:rsid w:val="00CE7B20"/>
    <w:rsid w:val="00CE7C9C"/>
    <w:rsid w:val="00CE7DBE"/>
    <w:rsid w:val="00CE7F0F"/>
    <w:rsid w:val="00CF027E"/>
    <w:rsid w:val="00CF02E1"/>
    <w:rsid w:val="00CF02EC"/>
    <w:rsid w:val="00CF0586"/>
    <w:rsid w:val="00CF058D"/>
    <w:rsid w:val="00CF05C9"/>
    <w:rsid w:val="00CF0686"/>
    <w:rsid w:val="00CF07A8"/>
    <w:rsid w:val="00CF08C3"/>
    <w:rsid w:val="00CF0A9D"/>
    <w:rsid w:val="00CF0D14"/>
    <w:rsid w:val="00CF0D78"/>
    <w:rsid w:val="00CF0DC1"/>
    <w:rsid w:val="00CF0E9D"/>
    <w:rsid w:val="00CF1145"/>
    <w:rsid w:val="00CF14D4"/>
    <w:rsid w:val="00CF14EB"/>
    <w:rsid w:val="00CF14F7"/>
    <w:rsid w:val="00CF1733"/>
    <w:rsid w:val="00CF18BE"/>
    <w:rsid w:val="00CF1A0E"/>
    <w:rsid w:val="00CF1B42"/>
    <w:rsid w:val="00CF1BC2"/>
    <w:rsid w:val="00CF1BDF"/>
    <w:rsid w:val="00CF1C97"/>
    <w:rsid w:val="00CF1CB2"/>
    <w:rsid w:val="00CF1DA5"/>
    <w:rsid w:val="00CF1DAF"/>
    <w:rsid w:val="00CF2094"/>
    <w:rsid w:val="00CF22DB"/>
    <w:rsid w:val="00CF2331"/>
    <w:rsid w:val="00CF2585"/>
    <w:rsid w:val="00CF281D"/>
    <w:rsid w:val="00CF2912"/>
    <w:rsid w:val="00CF29FF"/>
    <w:rsid w:val="00CF2ABF"/>
    <w:rsid w:val="00CF2C68"/>
    <w:rsid w:val="00CF2E52"/>
    <w:rsid w:val="00CF2F2A"/>
    <w:rsid w:val="00CF3221"/>
    <w:rsid w:val="00CF336C"/>
    <w:rsid w:val="00CF33B9"/>
    <w:rsid w:val="00CF37AA"/>
    <w:rsid w:val="00CF3943"/>
    <w:rsid w:val="00CF399E"/>
    <w:rsid w:val="00CF39BE"/>
    <w:rsid w:val="00CF3C2E"/>
    <w:rsid w:val="00CF3C5C"/>
    <w:rsid w:val="00CF3DE9"/>
    <w:rsid w:val="00CF3E81"/>
    <w:rsid w:val="00CF3F1C"/>
    <w:rsid w:val="00CF3F8B"/>
    <w:rsid w:val="00CF4120"/>
    <w:rsid w:val="00CF4525"/>
    <w:rsid w:val="00CF46E4"/>
    <w:rsid w:val="00CF48CC"/>
    <w:rsid w:val="00CF4A57"/>
    <w:rsid w:val="00CF4BFB"/>
    <w:rsid w:val="00CF4CC2"/>
    <w:rsid w:val="00CF4D30"/>
    <w:rsid w:val="00CF4F57"/>
    <w:rsid w:val="00CF50D1"/>
    <w:rsid w:val="00CF5106"/>
    <w:rsid w:val="00CF52CB"/>
    <w:rsid w:val="00CF5302"/>
    <w:rsid w:val="00CF536C"/>
    <w:rsid w:val="00CF54C6"/>
    <w:rsid w:val="00CF5623"/>
    <w:rsid w:val="00CF56A8"/>
    <w:rsid w:val="00CF573C"/>
    <w:rsid w:val="00CF5A0C"/>
    <w:rsid w:val="00CF5A87"/>
    <w:rsid w:val="00CF5AD8"/>
    <w:rsid w:val="00CF5C87"/>
    <w:rsid w:val="00CF5C8F"/>
    <w:rsid w:val="00CF5CDB"/>
    <w:rsid w:val="00CF5D1E"/>
    <w:rsid w:val="00CF5FE0"/>
    <w:rsid w:val="00CF6259"/>
    <w:rsid w:val="00CF62C9"/>
    <w:rsid w:val="00CF641C"/>
    <w:rsid w:val="00CF644A"/>
    <w:rsid w:val="00CF64AF"/>
    <w:rsid w:val="00CF65E7"/>
    <w:rsid w:val="00CF668B"/>
    <w:rsid w:val="00CF6696"/>
    <w:rsid w:val="00CF6A61"/>
    <w:rsid w:val="00CF6BB6"/>
    <w:rsid w:val="00CF6EE7"/>
    <w:rsid w:val="00CF701C"/>
    <w:rsid w:val="00CF7601"/>
    <w:rsid w:val="00CF7948"/>
    <w:rsid w:val="00CF7A67"/>
    <w:rsid w:val="00D00061"/>
    <w:rsid w:val="00D0033F"/>
    <w:rsid w:val="00D00350"/>
    <w:rsid w:val="00D003CC"/>
    <w:rsid w:val="00D005C7"/>
    <w:rsid w:val="00D00954"/>
    <w:rsid w:val="00D00988"/>
    <w:rsid w:val="00D00BD0"/>
    <w:rsid w:val="00D00D0A"/>
    <w:rsid w:val="00D00D95"/>
    <w:rsid w:val="00D00F5A"/>
    <w:rsid w:val="00D010AF"/>
    <w:rsid w:val="00D010B2"/>
    <w:rsid w:val="00D0113F"/>
    <w:rsid w:val="00D0133A"/>
    <w:rsid w:val="00D0159D"/>
    <w:rsid w:val="00D01682"/>
    <w:rsid w:val="00D01686"/>
    <w:rsid w:val="00D019E7"/>
    <w:rsid w:val="00D01CBF"/>
    <w:rsid w:val="00D01D47"/>
    <w:rsid w:val="00D021D5"/>
    <w:rsid w:val="00D021E6"/>
    <w:rsid w:val="00D0238A"/>
    <w:rsid w:val="00D0239A"/>
    <w:rsid w:val="00D023BA"/>
    <w:rsid w:val="00D02459"/>
    <w:rsid w:val="00D0263D"/>
    <w:rsid w:val="00D026C7"/>
    <w:rsid w:val="00D027F8"/>
    <w:rsid w:val="00D02953"/>
    <w:rsid w:val="00D02BE0"/>
    <w:rsid w:val="00D02D40"/>
    <w:rsid w:val="00D02DC0"/>
    <w:rsid w:val="00D02DE1"/>
    <w:rsid w:val="00D0307D"/>
    <w:rsid w:val="00D03501"/>
    <w:rsid w:val="00D035FE"/>
    <w:rsid w:val="00D03665"/>
    <w:rsid w:val="00D03948"/>
    <w:rsid w:val="00D0398E"/>
    <w:rsid w:val="00D0399E"/>
    <w:rsid w:val="00D03A31"/>
    <w:rsid w:val="00D03C80"/>
    <w:rsid w:val="00D03E28"/>
    <w:rsid w:val="00D03EBD"/>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32C"/>
    <w:rsid w:val="00D05848"/>
    <w:rsid w:val="00D05977"/>
    <w:rsid w:val="00D05B2E"/>
    <w:rsid w:val="00D05CB6"/>
    <w:rsid w:val="00D05DDC"/>
    <w:rsid w:val="00D05EDC"/>
    <w:rsid w:val="00D05EF9"/>
    <w:rsid w:val="00D05FB7"/>
    <w:rsid w:val="00D061D6"/>
    <w:rsid w:val="00D062ED"/>
    <w:rsid w:val="00D06597"/>
    <w:rsid w:val="00D06621"/>
    <w:rsid w:val="00D067CC"/>
    <w:rsid w:val="00D06C93"/>
    <w:rsid w:val="00D06DAD"/>
    <w:rsid w:val="00D06E05"/>
    <w:rsid w:val="00D071EA"/>
    <w:rsid w:val="00D07362"/>
    <w:rsid w:val="00D07562"/>
    <w:rsid w:val="00D075B8"/>
    <w:rsid w:val="00D076B6"/>
    <w:rsid w:val="00D0783C"/>
    <w:rsid w:val="00D07900"/>
    <w:rsid w:val="00D07A2B"/>
    <w:rsid w:val="00D07BDE"/>
    <w:rsid w:val="00D07C33"/>
    <w:rsid w:val="00D07DBA"/>
    <w:rsid w:val="00D07DD1"/>
    <w:rsid w:val="00D07F47"/>
    <w:rsid w:val="00D07FDD"/>
    <w:rsid w:val="00D1018D"/>
    <w:rsid w:val="00D101CF"/>
    <w:rsid w:val="00D103F6"/>
    <w:rsid w:val="00D10596"/>
    <w:rsid w:val="00D10607"/>
    <w:rsid w:val="00D1061B"/>
    <w:rsid w:val="00D10ADF"/>
    <w:rsid w:val="00D10C83"/>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1A71"/>
    <w:rsid w:val="00D122CF"/>
    <w:rsid w:val="00D12400"/>
    <w:rsid w:val="00D12521"/>
    <w:rsid w:val="00D126AA"/>
    <w:rsid w:val="00D127F6"/>
    <w:rsid w:val="00D12943"/>
    <w:rsid w:val="00D1296D"/>
    <w:rsid w:val="00D12987"/>
    <w:rsid w:val="00D12AB3"/>
    <w:rsid w:val="00D12BEC"/>
    <w:rsid w:val="00D12BF4"/>
    <w:rsid w:val="00D12C1C"/>
    <w:rsid w:val="00D12E68"/>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BE5"/>
    <w:rsid w:val="00D14CAF"/>
    <w:rsid w:val="00D14CC8"/>
    <w:rsid w:val="00D14D22"/>
    <w:rsid w:val="00D14DF3"/>
    <w:rsid w:val="00D14FC1"/>
    <w:rsid w:val="00D152A4"/>
    <w:rsid w:val="00D1532D"/>
    <w:rsid w:val="00D156C5"/>
    <w:rsid w:val="00D1576E"/>
    <w:rsid w:val="00D1583C"/>
    <w:rsid w:val="00D15927"/>
    <w:rsid w:val="00D15940"/>
    <w:rsid w:val="00D15BF5"/>
    <w:rsid w:val="00D15E62"/>
    <w:rsid w:val="00D15EEA"/>
    <w:rsid w:val="00D1602E"/>
    <w:rsid w:val="00D16155"/>
    <w:rsid w:val="00D1639D"/>
    <w:rsid w:val="00D164A1"/>
    <w:rsid w:val="00D1662D"/>
    <w:rsid w:val="00D168B0"/>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12"/>
    <w:rsid w:val="00D205F2"/>
    <w:rsid w:val="00D20670"/>
    <w:rsid w:val="00D206AF"/>
    <w:rsid w:val="00D208F4"/>
    <w:rsid w:val="00D20E77"/>
    <w:rsid w:val="00D20F3D"/>
    <w:rsid w:val="00D20FD8"/>
    <w:rsid w:val="00D2101C"/>
    <w:rsid w:val="00D21100"/>
    <w:rsid w:val="00D211D8"/>
    <w:rsid w:val="00D2159E"/>
    <w:rsid w:val="00D215F1"/>
    <w:rsid w:val="00D21615"/>
    <w:rsid w:val="00D2163C"/>
    <w:rsid w:val="00D21AC0"/>
    <w:rsid w:val="00D21B0E"/>
    <w:rsid w:val="00D21B25"/>
    <w:rsid w:val="00D21D5A"/>
    <w:rsid w:val="00D21F47"/>
    <w:rsid w:val="00D2206A"/>
    <w:rsid w:val="00D220AD"/>
    <w:rsid w:val="00D2212F"/>
    <w:rsid w:val="00D221F9"/>
    <w:rsid w:val="00D22294"/>
    <w:rsid w:val="00D22724"/>
    <w:rsid w:val="00D2281E"/>
    <w:rsid w:val="00D22A06"/>
    <w:rsid w:val="00D22ACA"/>
    <w:rsid w:val="00D22DC8"/>
    <w:rsid w:val="00D22EC9"/>
    <w:rsid w:val="00D22EFE"/>
    <w:rsid w:val="00D22F09"/>
    <w:rsid w:val="00D23052"/>
    <w:rsid w:val="00D230AF"/>
    <w:rsid w:val="00D23246"/>
    <w:rsid w:val="00D2325E"/>
    <w:rsid w:val="00D232A0"/>
    <w:rsid w:val="00D23300"/>
    <w:rsid w:val="00D23305"/>
    <w:rsid w:val="00D233D1"/>
    <w:rsid w:val="00D23485"/>
    <w:rsid w:val="00D234ED"/>
    <w:rsid w:val="00D23556"/>
    <w:rsid w:val="00D235AF"/>
    <w:rsid w:val="00D236EB"/>
    <w:rsid w:val="00D2370A"/>
    <w:rsid w:val="00D2372E"/>
    <w:rsid w:val="00D23832"/>
    <w:rsid w:val="00D23965"/>
    <w:rsid w:val="00D23967"/>
    <w:rsid w:val="00D23A03"/>
    <w:rsid w:val="00D23B52"/>
    <w:rsid w:val="00D23C5D"/>
    <w:rsid w:val="00D23C72"/>
    <w:rsid w:val="00D23F30"/>
    <w:rsid w:val="00D2404A"/>
    <w:rsid w:val="00D24492"/>
    <w:rsid w:val="00D2455F"/>
    <w:rsid w:val="00D24608"/>
    <w:rsid w:val="00D2461D"/>
    <w:rsid w:val="00D2464F"/>
    <w:rsid w:val="00D24938"/>
    <w:rsid w:val="00D24A7F"/>
    <w:rsid w:val="00D24AAA"/>
    <w:rsid w:val="00D24DCB"/>
    <w:rsid w:val="00D24EBD"/>
    <w:rsid w:val="00D24FD1"/>
    <w:rsid w:val="00D25153"/>
    <w:rsid w:val="00D251FE"/>
    <w:rsid w:val="00D253DE"/>
    <w:rsid w:val="00D253F1"/>
    <w:rsid w:val="00D254D3"/>
    <w:rsid w:val="00D255B5"/>
    <w:rsid w:val="00D25920"/>
    <w:rsid w:val="00D25C29"/>
    <w:rsid w:val="00D25CCD"/>
    <w:rsid w:val="00D25D73"/>
    <w:rsid w:val="00D25E13"/>
    <w:rsid w:val="00D25E55"/>
    <w:rsid w:val="00D260F3"/>
    <w:rsid w:val="00D263BE"/>
    <w:rsid w:val="00D26547"/>
    <w:rsid w:val="00D266FC"/>
    <w:rsid w:val="00D2674A"/>
    <w:rsid w:val="00D268EC"/>
    <w:rsid w:val="00D26910"/>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5A7"/>
    <w:rsid w:val="00D30654"/>
    <w:rsid w:val="00D30776"/>
    <w:rsid w:val="00D30983"/>
    <w:rsid w:val="00D30985"/>
    <w:rsid w:val="00D30B06"/>
    <w:rsid w:val="00D30DC2"/>
    <w:rsid w:val="00D30DF5"/>
    <w:rsid w:val="00D31296"/>
    <w:rsid w:val="00D312D4"/>
    <w:rsid w:val="00D314EF"/>
    <w:rsid w:val="00D31640"/>
    <w:rsid w:val="00D31841"/>
    <w:rsid w:val="00D318B7"/>
    <w:rsid w:val="00D31A3D"/>
    <w:rsid w:val="00D31BCC"/>
    <w:rsid w:val="00D31E46"/>
    <w:rsid w:val="00D31EC0"/>
    <w:rsid w:val="00D32257"/>
    <w:rsid w:val="00D324AE"/>
    <w:rsid w:val="00D324EB"/>
    <w:rsid w:val="00D326A7"/>
    <w:rsid w:val="00D3278C"/>
    <w:rsid w:val="00D32913"/>
    <w:rsid w:val="00D32B20"/>
    <w:rsid w:val="00D32D07"/>
    <w:rsid w:val="00D32E52"/>
    <w:rsid w:val="00D3309B"/>
    <w:rsid w:val="00D33321"/>
    <w:rsid w:val="00D333A7"/>
    <w:rsid w:val="00D333B9"/>
    <w:rsid w:val="00D33526"/>
    <w:rsid w:val="00D33795"/>
    <w:rsid w:val="00D33908"/>
    <w:rsid w:val="00D33A54"/>
    <w:rsid w:val="00D33A8C"/>
    <w:rsid w:val="00D33AC4"/>
    <w:rsid w:val="00D33CAB"/>
    <w:rsid w:val="00D33D43"/>
    <w:rsid w:val="00D341CD"/>
    <w:rsid w:val="00D341EC"/>
    <w:rsid w:val="00D342BB"/>
    <w:rsid w:val="00D34567"/>
    <w:rsid w:val="00D346D4"/>
    <w:rsid w:val="00D34720"/>
    <w:rsid w:val="00D34733"/>
    <w:rsid w:val="00D348FE"/>
    <w:rsid w:val="00D34934"/>
    <w:rsid w:val="00D34D18"/>
    <w:rsid w:val="00D34D37"/>
    <w:rsid w:val="00D34F5B"/>
    <w:rsid w:val="00D34F85"/>
    <w:rsid w:val="00D3544F"/>
    <w:rsid w:val="00D3554C"/>
    <w:rsid w:val="00D35692"/>
    <w:rsid w:val="00D35771"/>
    <w:rsid w:val="00D35AF7"/>
    <w:rsid w:val="00D35CE6"/>
    <w:rsid w:val="00D35D09"/>
    <w:rsid w:val="00D35D74"/>
    <w:rsid w:val="00D35E8F"/>
    <w:rsid w:val="00D35EC2"/>
    <w:rsid w:val="00D35FC6"/>
    <w:rsid w:val="00D35FCD"/>
    <w:rsid w:val="00D36014"/>
    <w:rsid w:val="00D36258"/>
    <w:rsid w:val="00D36430"/>
    <w:rsid w:val="00D3643D"/>
    <w:rsid w:val="00D367D9"/>
    <w:rsid w:val="00D369C1"/>
    <w:rsid w:val="00D36C78"/>
    <w:rsid w:val="00D36DE3"/>
    <w:rsid w:val="00D36E1D"/>
    <w:rsid w:val="00D36E41"/>
    <w:rsid w:val="00D36E56"/>
    <w:rsid w:val="00D36FEB"/>
    <w:rsid w:val="00D37169"/>
    <w:rsid w:val="00D371D8"/>
    <w:rsid w:val="00D3721E"/>
    <w:rsid w:val="00D372EF"/>
    <w:rsid w:val="00D37432"/>
    <w:rsid w:val="00D374EF"/>
    <w:rsid w:val="00D3771F"/>
    <w:rsid w:val="00D377F3"/>
    <w:rsid w:val="00D378DE"/>
    <w:rsid w:val="00D37924"/>
    <w:rsid w:val="00D37A05"/>
    <w:rsid w:val="00D37A83"/>
    <w:rsid w:val="00D37B20"/>
    <w:rsid w:val="00D37B26"/>
    <w:rsid w:val="00D37B69"/>
    <w:rsid w:val="00D37CD6"/>
    <w:rsid w:val="00D37D1C"/>
    <w:rsid w:val="00D37DEA"/>
    <w:rsid w:val="00D37EAA"/>
    <w:rsid w:val="00D37EE9"/>
    <w:rsid w:val="00D37F26"/>
    <w:rsid w:val="00D37F4F"/>
    <w:rsid w:val="00D37FEB"/>
    <w:rsid w:val="00D400A1"/>
    <w:rsid w:val="00D406EC"/>
    <w:rsid w:val="00D40729"/>
    <w:rsid w:val="00D40824"/>
    <w:rsid w:val="00D4090C"/>
    <w:rsid w:val="00D40CDB"/>
    <w:rsid w:val="00D40D65"/>
    <w:rsid w:val="00D40D6F"/>
    <w:rsid w:val="00D40D7D"/>
    <w:rsid w:val="00D40E54"/>
    <w:rsid w:val="00D40FC7"/>
    <w:rsid w:val="00D410CD"/>
    <w:rsid w:val="00D41126"/>
    <w:rsid w:val="00D4146C"/>
    <w:rsid w:val="00D416F9"/>
    <w:rsid w:val="00D41757"/>
    <w:rsid w:val="00D41812"/>
    <w:rsid w:val="00D41912"/>
    <w:rsid w:val="00D41BD7"/>
    <w:rsid w:val="00D41BE0"/>
    <w:rsid w:val="00D41C2A"/>
    <w:rsid w:val="00D41E27"/>
    <w:rsid w:val="00D41EC2"/>
    <w:rsid w:val="00D41F76"/>
    <w:rsid w:val="00D420E3"/>
    <w:rsid w:val="00D42269"/>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19"/>
    <w:rsid w:val="00D44853"/>
    <w:rsid w:val="00D44A05"/>
    <w:rsid w:val="00D44AB8"/>
    <w:rsid w:val="00D44B11"/>
    <w:rsid w:val="00D44CBB"/>
    <w:rsid w:val="00D44E60"/>
    <w:rsid w:val="00D44F20"/>
    <w:rsid w:val="00D45085"/>
    <w:rsid w:val="00D450C7"/>
    <w:rsid w:val="00D45399"/>
    <w:rsid w:val="00D453FD"/>
    <w:rsid w:val="00D457A6"/>
    <w:rsid w:val="00D45806"/>
    <w:rsid w:val="00D4594B"/>
    <w:rsid w:val="00D4594E"/>
    <w:rsid w:val="00D45B2C"/>
    <w:rsid w:val="00D45C09"/>
    <w:rsid w:val="00D45C0D"/>
    <w:rsid w:val="00D45CB9"/>
    <w:rsid w:val="00D46038"/>
    <w:rsid w:val="00D4605D"/>
    <w:rsid w:val="00D4629A"/>
    <w:rsid w:val="00D4629D"/>
    <w:rsid w:val="00D462E6"/>
    <w:rsid w:val="00D4645F"/>
    <w:rsid w:val="00D4648B"/>
    <w:rsid w:val="00D464BB"/>
    <w:rsid w:val="00D465AC"/>
    <w:rsid w:val="00D4660B"/>
    <w:rsid w:val="00D46692"/>
    <w:rsid w:val="00D467AE"/>
    <w:rsid w:val="00D467FD"/>
    <w:rsid w:val="00D4681D"/>
    <w:rsid w:val="00D468C9"/>
    <w:rsid w:val="00D4697D"/>
    <w:rsid w:val="00D469AD"/>
    <w:rsid w:val="00D469B1"/>
    <w:rsid w:val="00D46BE2"/>
    <w:rsid w:val="00D46C3E"/>
    <w:rsid w:val="00D46C4F"/>
    <w:rsid w:val="00D46D03"/>
    <w:rsid w:val="00D46F03"/>
    <w:rsid w:val="00D46F19"/>
    <w:rsid w:val="00D46FAF"/>
    <w:rsid w:val="00D4707B"/>
    <w:rsid w:val="00D47254"/>
    <w:rsid w:val="00D47409"/>
    <w:rsid w:val="00D4757F"/>
    <w:rsid w:val="00D47657"/>
    <w:rsid w:val="00D47759"/>
    <w:rsid w:val="00D47772"/>
    <w:rsid w:val="00D4793A"/>
    <w:rsid w:val="00D47A83"/>
    <w:rsid w:val="00D47D0C"/>
    <w:rsid w:val="00D47E70"/>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1FB"/>
    <w:rsid w:val="00D51233"/>
    <w:rsid w:val="00D51560"/>
    <w:rsid w:val="00D51632"/>
    <w:rsid w:val="00D51639"/>
    <w:rsid w:val="00D5169B"/>
    <w:rsid w:val="00D5180A"/>
    <w:rsid w:val="00D51921"/>
    <w:rsid w:val="00D51A8C"/>
    <w:rsid w:val="00D51F05"/>
    <w:rsid w:val="00D52200"/>
    <w:rsid w:val="00D5230A"/>
    <w:rsid w:val="00D52375"/>
    <w:rsid w:val="00D525DA"/>
    <w:rsid w:val="00D528E9"/>
    <w:rsid w:val="00D52A63"/>
    <w:rsid w:val="00D53474"/>
    <w:rsid w:val="00D53610"/>
    <w:rsid w:val="00D536AD"/>
    <w:rsid w:val="00D53937"/>
    <w:rsid w:val="00D53A70"/>
    <w:rsid w:val="00D53B5C"/>
    <w:rsid w:val="00D53EC8"/>
    <w:rsid w:val="00D5410F"/>
    <w:rsid w:val="00D542B7"/>
    <w:rsid w:val="00D54631"/>
    <w:rsid w:val="00D54735"/>
    <w:rsid w:val="00D5474B"/>
    <w:rsid w:val="00D5475D"/>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5E8"/>
    <w:rsid w:val="00D566A3"/>
    <w:rsid w:val="00D56762"/>
    <w:rsid w:val="00D568A9"/>
    <w:rsid w:val="00D56931"/>
    <w:rsid w:val="00D56A75"/>
    <w:rsid w:val="00D56AFE"/>
    <w:rsid w:val="00D56B94"/>
    <w:rsid w:val="00D56BF5"/>
    <w:rsid w:val="00D56C3C"/>
    <w:rsid w:val="00D56D5E"/>
    <w:rsid w:val="00D56F37"/>
    <w:rsid w:val="00D574D3"/>
    <w:rsid w:val="00D57545"/>
    <w:rsid w:val="00D57592"/>
    <w:rsid w:val="00D5768D"/>
    <w:rsid w:val="00D57874"/>
    <w:rsid w:val="00D57B14"/>
    <w:rsid w:val="00D57C34"/>
    <w:rsid w:val="00D57C5C"/>
    <w:rsid w:val="00D57CA8"/>
    <w:rsid w:val="00D57EBE"/>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8D3"/>
    <w:rsid w:val="00D61DCD"/>
    <w:rsid w:val="00D61E57"/>
    <w:rsid w:val="00D61EC5"/>
    <w:rsid w:val="00D6203A"/>
    <w:rsid w:val="00D6226C"/>
    <w:rsid w:val="00D62454"/>
    <w:rsid w:val="00D6249C"/>
    <w:rsid w:val="00D6253E"/>
    <w:rsid w:val="00D6270E"/>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159"/>
    <w:rsid w:val="00D64254"/>
    <w:rsid w:val="00D6453B"/>
    <w:rsid w:val="00D64565"/>
    <w:rsid w:val="00D645D0"/>
    <w:rsid w:val="00D64608"/>
    <w:rsid w:val="00D6461D"/>
    <w:rsid w:val="00D64868"/>
    <w:rsid w:val="00D64A4A"/>
    <w:rsid w:val="00D64A65"/>
    <w:rsid w:val="00D64A8B"/>
    <w:rsid w:val="00D65371"/>
    <w:rsid w:val="00D653B9"/>
    <w:rsid w:val="00D6557C"/>
    <w:rsid w:val="00D6558C"/>
    <w:rsid w:val="00D65596"/>
    <w:rsid w:val="00D65744"/>
    <w:rsid w:val="00D6576D"/>
    <w:rsid w:val="00D65981"/>
    <w:rsid w:val="00D65AD7"/>
    <w:rsid w:val="00D65B5F"/>
    <w:rsid w:val="00D65FF2"/>
    <w:rsid w:val="00D66138"/>
    <w:rsid w:val="00D661E9"/>
    <w:rsid w:val="00D664EA"/>
    <w:rsid w:val="00D6652A"/>
    <w:rsid w:val="00D6668D"/>
    <w:rsid w:val="00D666B2"/>
    <w:rsid w:val="00D66718"/>
    <w:rsid w:val="00D66775"/>
    <w:rsid w:val="00D6683F"/>
    <w:rsid w:val="00D66B22"/>
    <w:rsid w:val="00D66B3F"/>
    <w:rsid w:val="00D66BBB"/>
    <w:rsid w:val="00D66BF2"/>
    <w:rsid w:val="00D66E10"/>
    <w:rsid w:val="00D66F4A"/>
    <w:rsid w:val="00D673F1"/>
    <w:rsid w:val="00D675C9"/>
    <w:rsid w:val="00D67CFC"/>
    <w:rsid w:val="00D67D03"/>
    <w:rsid w:val="00D67E03"/>
    <w:rsid w:val="00D67FD5"/>
    <w:rsid w:val="00D70264"/>
    <w:rsid w:val="00D7035E"/>
    <w:rsid w:val="00D70A36"/>
    <w:rsid w:val="00D70AEE"/>
    <w:rsid w:val="00D70B45"/>
    <w:rsid w:val="00D70B57"/>
    <w:rsid w:val="00D70B75"/>
    <w:rsid w:val="00D70C32"/>
    <w:rsid w:val="00D70CA2"/>
    <w:rsid w:val="00D70CDA"/>
    <w:rsid w:val="00D70D46"/>
    <w:rsid w:val="00D70E93"/>
    <w:rsid w:val="00D70EBB"/>
    <w:rsid w:val="00D70F23"/>
    <w:rsid w:val="00D70FD1"/>
    <w:rsid w:val="00D7112B"/>
    <w:rsid w:val="00D71272"/>
    <w:rsid w:val="00D71275"/>
    <w:rsid w:val="00D715A3"/>
    <w:rsid w:val="00D716E3"/>
    <w:rsid w:val="00D716FA"/>
    <w:rsid w:val="00D71748"/>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2E8"/>
    <w:rsid w:val="00D7334A"/>
    <w:rsid w:val="00D733A1"/>
    <w:rsid w:val="00D73461"/>
    <w:rsid w:val="00D7354D"/>
    <w:rsid w:val="00D736F9"/>
    <w:rsid w:val="00D736FD"/>
    <w:rsid w:val="00D738CF"/>
    <w:rsid w:val="00D73C42"/>
    <w:rsid w:val="00D73C90"/>
    <w:rsid w:val="00D73CD6"/>
    <w:rsid w:val="00D73DD1"/>
    <w:rsid w:val="00D73EA0"/>
    <w:rsid w:val="00D73ED1"/>
    <w:rsid w:val="00D742ED"/>
    <w:rsid w:val="00D7456E"/>
    <w:rsid w:val="00D7498A"/>
    <w:rsid w:val="00D749DC"/>
    <w:rsid w:val="00D74B1D"/>
    <w:rsid w:val="00D74C25"/>
    <w:rsid w:val="00D74D83"/>
    <w:rsid w:val="00D74DCC"/>
    <w:rsid w:val="00D74EB3"/>
    <w:rsid w:val="00D74ED3"/>
    <w:rsid w:val="00D74F64"/>
    <w:rsid w:val="00D750EE"/>
    <w:rsid w:val="00D752B9"/>
    <w:rsid w:val="00D755FC"/>
    <w:rsid w:val="00D75657"/>
    <w:rsid w:val="00D7584D"/>
    <w:rsid w:val="00D7585D"/>
    <w:rsid w:val="00D75B32"/>
    <w:rsid w:val="00D75C66"/>
    <w:rsid w:val="00D75D63"/>
    <w:rsid w:val="00D75E3B"/>
    <w:rsid w:val="00D760F2"/>
    <w:rsid w:val="00D76158"/>
    <w:rsid w:val="00D7615B"/>
    <w:rsid w:val="00D761EA"/>
    <w:rsid w:val="00D763DB"/>
    <w:rsid w:val="00D763F2"/>
    <w:rsid w:val="00D76421"/>
    <w:rsid w:val="00D769B4"/>
    <w:rsid w:val="00D76D22"/>
    <w:rsid w:val="00D77160"/>
    <w:rsid w:val="00D77181"/>
    <w:rsid w:val="00D771B2"/>
    <w:rsid w:val="00D772D0"/>
    <w:rsid w:val="00D7737B"/>
    <w:rsid w:val="00D7738D"/>
    <w:rsid w:val="00D7752E"/>
    <w:rsid w:val="00D7753B"/>
    <w:rsid w:val="00D7754F"/>
    <w:rsid w:val="00D77639"/>
    <w:rsid w:val="00D7788F"/>
    <w:rsid w:val="00D77BBE"/>
    <w:rsid w:val="00D77C63"/>
    <w:rsid w:val="00D77FEF"/>
    <w:rsid w:val="00D80009"/>
    <w:rsid w:val="00D8018C"/>
    <w:rsid w:val="00D80193"/>
    <w:rsid w:val="00D8030A"/>
    <w:rsid w:val="00D80618"/>
    <w:rsid w:val="00D8066C"/>
    <w:rsid w:val="00D80782"/>
    <w:rsid w:val="00D8096B"/>
    <w:rsid w:val="00D80B19"/>
    <w:rsid w:val="00D80BAB"/>
    <w:rsid w:val="00D80DEE"/>
    <w:rsid w:val="00D80E23"/>
    <w:rsid w:val="00D80EC3"/>
    <w:rsid w:val="00D810CF"/>
    <w:rsid w:val="00D810DD"/>
    <w:rsid w:val="00D81156"/>
    <w:rsid w:val="00D81202"/>
    <w:rsid w:val="00D81279"/>
    <w:rsid w:val="00D812CF"/>
    <w:rsid w:val="00D8144F"/>
    <w:rsid w:val="00D815D6"/>
    <w:rsid w:val="00D8186B"/>
    <w:rsid w:val="00D81989"/>
    <w:rsid w:val="00D81A39"/>
    <w:rsid w:val="00D81CF6"/>
    <w:rsid w:val="00D81EF1"/>
    <w:rsid w:val="00D82065"/>
    <w:rsid w:val="00D820A5"/>
    <w:rsid w:val="00D82361"/>
    <w:rsid w:val="00D8238F"/>
    <w:rsid w:val="00D82403"/>
    <w:rsid w:val="00D82485"/>
    <w:rsid w:val="00D825DE"/>
    <w:rsid w:val="00D828DB"/>
    <w:rsid w:val="00D82A33"/>
    <w:rsid w:val="00D82B3F"/>
    <w:rsid w:val="00D82B6B"/>
    <w:rsid w:val="00D82B81"/>
    <w:rsid w:val="00D82C82"/>
    <w:rsid w:val="00D82C91"/>
    <w:rsid w:val="00D82D8A"/>
    <w:rsid w:val="00D82EC8"/>
    <w:rsid w:val="00D82EE6"/>
    <w:rsid w:val="00D82F33"/>
    <w:rsid w:val="00D82FDF"/>
    <w:rsid w:val="00D83195"/>
    <w:rsid w:val="00D8321E"/>
    <w:rsid w:val="00D8339A"/>
    <w:rsid w:val="00D83413"/>
    <w:rsid w:val="00D83550"/>
    <w:rsid w:val="00D835A3"/>
    <w:rsid w:val="00D83717"/>
    <w:rsid w:val="00D8388B"/>
    <w:rsid w:val="00D83BAC"/>
    <w:rsid w:val="00D83DB6"/>
    <w:rsid w:val="00D83FC0"/>
    <w:rsid w:val="00D840EA"/>
    <w:rsid w:val="00D844C7"/>
    <w:rsid w:val="00D84575"/>
    <w:rsid w:val="00D847E1"/>
    <w:rsid w:val="00D849D7"/>
    <w:rsid w:val="00D84AE9"/>
    <w:rsid w:val="00D84B2B"/>
    <w:rsid w:val="00D84BA3"/>
    <w:rsid w:val="00D84D10"/>
    <w:rsid w:val="00D84EE2"/>
    <w:rsid w:val="00D85089"/>
    <w:rsid w:val="00D851AE"/>
    <w:rsid w:val="00D8526D"/>
    <w:rsid w:val="00D853F7"/>
    <w:rsid w:val="00D854D6"/>
    <w:rsid w:val="00D8565E"/>
    <w:rsid w:val="00D85A70"/>
    <w:rsid w:val="00D85F32"/>
    <w:rsid w:val="00D85F9B"/>
    <w:rsid w:val="00D860E4"/>
    <w:rsid w:val="00D860FB"/>
    <w:rsid w:val="00D86386"/>
    <w:rsid w:val="00D86491"/>
    <w:rsid w:val="00D8652F"/>
    <w:rsid w:val="00D866A6"/>
    <w:rsid w:val="00D86777"/>
    <w:rsid w:val="00D86788"/>
    <w:rsid w:val="00D86B75"/>
    <w:rsid w:val="00D86CFE"/>
    <w:rsid w:val="00D86FAC"/>
    <w:rsid w:val="00D8716C"/>
    <w:rsid w:val="00D87401"/>
    <w:rsid w:val="00D87533"/>
    <w:rsid w:val="00D879BC"/>
    <w:rsid w:val="00D87AA6"/>
    <w:rsid w:val="00D87F3A"/>
    <w:rsid w:val="00D90161"/>
    <w:rsid w:val="00D901C6"/>
    <w:rsid w:val="00D902EC"/>
    <w:rsid w:val="00D90346"/>
    <w:rsid w:val="00D90423"/>
    <w:rsid w:val="00D906EE"/>
    <w:rsid w:val="00D90730"/>
    <w:rsid w:val="00D907AF"/>
    <w:rsid w:val="00D90851"/>
    <w:rsid w:val="00D909D5"/>
    <w:rsid w:val="00D90ABA"/>
    <w:rsid w:val="00D90BFA"/>
    <w:rsid w:val="00D90D32"/>
    <w:rsid w:val="00D90E19"/>
    <w:rsid w:val="00D90FDA"/>
    <w:rsid w:val="00D913E1"/>
    <w:rsid w:val="00D913F3"/>
    <w:rsid w:val="00D91430"/>
    <w:rsid w:val="00D91601"/>
    <w:rsid w:val="00D9161E"/>
    <w:rsid w:val="00D917F0"/>
    <w:rsid w:val="00D918C9"/>
    <w:rsid w:val="00D91903"/>
    <w:rsid w:val="00D91B21"/>
    <w:rsid w:val="00D91BE4"/>
    <w:rsid w:val="00D91D01"/>
    <w:rsid w:val="00D92152"/>
    <w:rsid w:val="00D9245D"/>
    <w:rsid w:val="00D925B1"/>
    <w:rsid w:val="00D926F6"/>
    <w:rsid w:val="00D928B1"/>
    <w:rsid w:val="00D928D8"/>
    <w:rsid w:val="00D92906"/>
    <w:rsid w:val="00D929AA"/>
    <w:rsid w:val="00D92A7C"/>
    <w:rsid w:val="00D92A9D"/>
    <w:rsid w:val="00D92B30"/>
    <w:rsid w:val="00D92B5A"/>
    <w:rsid w:val="00D92BA4"/>
    <w:rsid w:val="00D92CE5"/>
    <w:rsid w:val="00D92DBD"/>
    <w:rsid w:val="00D92DF5"/>
    <w:rsid w:val="00D92ECC"/>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5C2"/>
    <w:rsid w:val="00D957B3"/>
    <w:rsid w:val="00D9582E"/>
    <w:rsid w:val="00D958D4"/>
    <w:rsid w:val="00D95C3E"/>
    <w:rsid w:val="00D95E03"/>
    <w:rsid w:val="00D95E1F"/>
    <w:rsid w:val="00D95F49"/>
    <w:rsid w:val="00D96078"/>
    <w:rsid w:val="00D9623F"/>
    <w:rsid w:val="00D962DC"/>
    <w:rsid w:val="00D96859"/>
    <w:rsid w:val="00D96E13"/>
    <w:rsid w:val="00D96E2A"/>
    <w:rsid w:val="00D97117"/>
    <w:rsid w:val="00D97262"/>
    <w:rsid w:val="00D9734C"/>
    <w:rsid w:val="00D97623"/>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5E4"/>
    <w:rsid w:val="00DA0700"/>
    <w:rsid w:val="00DA0705"/>
    <w:rsid w:val="00DA0831"/>
    <w:rsid w:val="00DA0B92"/>
    <w:rsid w:val="00DA0C6E"/>
    <w:rsid w:val="00DA0D5F"/>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353"/>
    <w:rsid w:val="00DA241C"/>
    <w:rsid w:val="00DA2466"/>
    <w:rsid w:val="00DA25E8"/>
    <w:rsid w:val="00DA2C75"/>
    <w:rsid w:val="00DA2D05"/>
    <w:rsid w:val="00DA2D69"/>
    <w:rsid w:val="00DA2E89"/>
    <w:rsid w:val="00DA315B"/>
    <w:rsid w:val="00DA32C4"/>
    <w:rsid w:val="00DA35EE"/>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194"/>
    <w:rsid w:val="00DA5279"/>
    <w:rsid w:val="00DA5299"/>
    <w:rsid w:val="00DA5327"/>
    <w:rsid w:val="00DA5371"/>
    <w:rsid w:val="00DA551C"/>
    <w:rsid w:val="00DA56EC"/>
    <w:rsid w:val="00DA5A66"/>
    <w:rsid w:val="00DA5B58"/>
    <w:rsid w:val="00DA5C45"/>
    <w:rsid w:val="00DA5EF3"/>
    <w:rsid w:val="00DA5F87"/>
    <w:rsid w:val="00DA610B"/>
    <w:rsid w:val="00DA61DA"/>
    <w:rsid w:val="00DA6435"/>
    <w:rsid w:val="00DA645A"/>
    <w:rsid w:val="00DA6756"/>
    <w:rsid w:val="00DA6BA0"/>
    <w:rsid w:val="00DA6C5A"/>
    <w:rsid w:val="00DA6CFE"/>
    <w:rsid w:val="00DA6D51"/>
    <w:rsid w:val="00DA6FBF"/>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99E"/>
    <w:rsid w:val="00DB0AE5"/>
    <w:rsid w:val="00DB0E22"/>
    <w:rsid w:val="00DB0EF7"/>
    <w:rsid w:val="00DB0F56"/>
    <w:rsid w:val="00DB1020"/>
    <w:rsid w:val="00DB1896"/>
    <w:rsid w:val="00DB1AC1"/>
    <w:rsid w:val="00DB1C34"/>
    <w:rsid w:val="00DB1E60"/>
    <w:rsid w:val="00DB1EAD"/>
    <w:rsid w:val="00DB1EBD"/>
    <w:rsid w:val="00DB1F81"/>
    <w:rsid w:val="00DB20C3"/>
    <w:rsid w:val="00DB20E3"/>
    <w:rsid w:val="00DB21B5"/>
    <w:rsid w:val="00DB244E"/>
    <w:rsid w:val="00DB24C8"/>
    <w:rsid w:val="00DB25E3"/>
    <w:rsid w:val="00DB25E4"/>
    <w:rsid w:val="00DB2716"/>
    <w:rsid w:val="00DB275D"/>
    <w:rsid w:val="00DB27BC"/>
    <w:rsid w:val="00DB293D"/>
    <w:rsid w:val="00DB2A05"/>
    <w:rsid w:val="00DB2A61"/>
    <w:rsid w:val="00DB2B1C"/>
    <w:rsid w:val="00DB2B42"/>
    <w:rsid w:val="00DB2B46"/>
    <w:rsid w:val="00DB2B72"/>
    <w:rsid w:val="00DB2D14"/>
    <w:rsid w:val="00DB31C8"/>
    <w:rsid w:val="00DB3264"/>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03B"/>
    <w:rsid w:val="00DB512F"/>
    <w:rsid w:val="00DB51E4"/>
    <w:rsid w:val="00DB5226"/>
    <w:rsid w:val="00DB5570"/>
    <w:rsid w:val="00DB5A06"/>
    <w:rsid w:val="00DB5BF0"/>
    <w:rsid w:val="00DB5C2F"/>
    <w:rsid w:val="00DB5D18"/>
    <w:rsid w:val="00DB5DF2"/>
    <w:rsid w:val="00DB6008"/>
    <w:rsid w:val="00DB6196"/>
    <w:rsid w:val="00DB6315"/>
    <w:rsid w:val="00DB65FA"/>
    <w:rsid w:val="00DB668C"/>
    <w:rsid w:val="00DB68A9"/>
    <w:rsid w:val="00DB69F5"/>
    <w:rsid w:val="00DB6C13"/>
    <w:rsid w:val="00DB6DD3"/>
    <w:rsid w:val="00DB6F8A"/>
    <w:rsid w:val="00DB6FE1"/>
    <w:rsid w:val="00DB7040"/>
    <w:rsid w:val="00DB706C"/>
    <w:rsid w:val="00DB7092"/>
    <w:rsid w:val="00DB739A"/>
    <w:rsid w:val="00DB73C9"/>
    <w:rsid w:val="00DB74E4"/>
    <w:rsid w:val="00DB7551"/>
    <w:rsid w:val="00DB7563"/>
    <w:rsid w:val="00DB7698"/>
    <w:rsid w:val="00DB78EB"/>
    <w:rsid w:val="00DB7B76"/>
    <w:rsid w:val="00DB7D46"/>
    <w:rsid w:val="00DB7D72"/>
    <w:rsid w:val="00DB7E11"/>
    <w:rsid w:val="00DB7E9E"/>
    <w:rsid w:val="00DC004A"/>
    <w:rsid w:val="00DC0380"/>
    <w:rsid w:val="00DC044F"/>
    <w:rsid w:val="00DC04E9"/>
    <w:rsid w:val="00DC051F"/>
    <w:rsid w:val="00DC059D"/>
    <w:rsid w:val="00DC06D2"/>
    <w:rsid w:val="00DC0996"/>
    <w:rsid w:val="00DC09BF"/>
    <w:rsid w:val="00DC0AB9"/>
    <w:rsid w:val="00DC0BEA"/>
    <w:rsid w:val="00DC0CAB"/>
    <w:rsid w:val="00DC0CC4"/>
    <w:rsid w:val="00DC0E9B"/>
    <w:rsid w:val="00DC0EB4"/>
    <w:rsid w:val="00DC0F05"/>
    <w:rsid w:val="00DC0F42"/>
    <w:rsid w:val="00DC0F5C"/>
    <w:rsid w:val="00DC10D8"/>
    <w:rsid w:val="00DC1348"/>
    <w:rsid w:val="00DC1356"/>
    <w:rsid w:val="00DC1359"/>
    <w:rsid w:val="00DC15EA"/>
    <w:rsid w:val="00DC18AD"/>
    <w:rsid w:val="00DC1AB8"/>
    <w:rsid w:val="00DC1ADF"/>
    <w:rsid w:val="00DC1E06"/>
    <w:rsid w:val="00DC1F09"/>
    <w:rsid w:val="00DC2110"/>
    <w:rsid w:val="00DC223A"/>
    <w:rsid w:val="00DC2449"/>
    <w:rsid w:val="00DC259D"/>
    <w:rsid w:val="00DC2685"/>
    <w:rsid w:val="00DC280B"/>
    <w:rsid w:val="00DC2949"/>
    <w:rsid w:val="00DC2965"/>
    <w:rsid w:val="00DC2BEB"/>
    <w:rsid w:val="00DC2EB7"/>
    <w:rsid w:val="00DC2EC5"/>
    <w:rsid w:val="00DC2F77"/>
    <w:rsid w:val="00DC3290"/>
    <w:rsid w:val="00DC32AC"/>
    <w:rsid w:val="00DC33C7"/>
    <w:rsid w:val="00DC3478"/>
    <w:rsid w:val="00DC34FD"/>
    <w:rsid w:val="00DC3630"/>
    <w:rsid w:val="00DC37CE"/>
    <w:rsid w:val="00DC3853"/>
    <w:rsid w:val="00DC3870"/>
    <w:rsid w:val="00DC3A4A"/>
    <w:rsid w:val="00DC3AFE"/>
    <w:rsid w:val="00DC3DC5"/>
    <w:rsid w:val="00DC3F88"/>
    <w:rsid w:val="00DC4286"/>
    <w:rsid w:val="00DC4325"/>
    <w:rsid w:val="00DC474B"/>
    <w:rsid w:val="00DC4A2C"/>
    <w:rsid w:val="00DC4B7B"/>
    <w:rsid w:val="00DC4C3C"/>
    <w:rsid w:val="00DC4E4E"/>
    <w:rsid w:val="00DC51C4"/>
    <w:rsid w:val="00DC5336"/>
    <w:rsid w:val="00DC574B"/>
    <w:rsid w:val="00DC57CB"/>
    <w:rsid w:val="00DC5814"/>
    <w:rsid w:val="00DC5A25"/>
    <w:rsid w:val="00DC5AD0"/>
    <w:rsid w:val="00DC5CED"/>
    <w:rsid w:val="00DC5DEE"/>
    <w:rsid w:val="00DC5EA9"/>
    <w:rsid w:val="00DC5EB8"/>
    <w:rsid w:val="00DC5F00"/>
    <w:rsid w:val="00DC603C"/>
    <w:rsid w:val="00DC624E"/>
    <w:rsid w:val="00DC6456"/>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17"/>
    <w:rsid w:val="00DC7B82"/>
    <w:rsid w:val="00DC7C70"/>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08"/>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C2"/>
    <w:rsid w:val="00DD33EE"/>
    <w:rsid w:val="00DD3470"/>
    <w:rsid w:val="00DD3A53"/>
    <w:rsid w:val="00DD3B0A"/>
    <w:rsid w:val="00DD3B34"/>
    <w:rsid w:val="00DD3E23"/>
    <w:rsid w:val="00DD40EA"/>
    <w:rsid w:val="00DD41F0"/>
    <w:rsid w:val="00DD41F3"/>
    <w:rsid w:val="00DD430B"/>
    <w:rsid w:val="00DD45CE"/>
    <w:rsid w:val="00DD4609"/>
    <w:rsid w:val="00DD4C5F"/>
    <w:rsid w:val="00DD4C60"/>
    <w:rsid w:val="00DD4DDE"/>
    <w:rsid w:val="00DD4EA5"/>
    <w:rsid w:val="00DD56BF"/>
    <w:rsid w:val="00DD5D1F"/>
    <w:rsid w:val="00DD5DFA"/>
    <w:rsid w:val="00DD5E33"/>
    <w:rsid w:val="00DD5E6F"/>
    <w:rsid w:val="00DD5FAD"/>
    <w:rsid w:val="00DD5FC1"/>
    <w:rsid w:val="00DD5FC3"/>
    <w:rsid w:val="00DD6015"/>
    <w:rsid w:val="00DD609D"/>
    <w:rsid w:val="00DD63DE"/>
    <w:rsid w:val="00DD646E"/>
    <w:rsid w:val="00DD64D5"/>
    <w:rsid w:val="00DD6897"/>
    <w:rsid w:val="00DD6AC9"/>
    <w:rsid w:val="00DD6B3D"/>
    <w:rsid w:val="00DD6CC8"/>
    <w:rsid w:val="00DD6D12"/>
    <w:rsid w:val="00DD6E3D"/>
    <w:rsid w:val="00DD6F2B"/>
    <w:rsid w:val="00DD6F3F"/>
    <w:rsid w:val="00DD6FF7"/>
    <w:rsid w:val="00DD7168"/>
    <w:rsid w:val="00DD73EF"/>
    <w:rsid w:val="00DD7416"/>
    <w:rsid w:val="00DD7503"/>
    <w:rsid w:val="00DD762A"/>
    <w:rsid w:val="00DD78B0"/>
    <w:rsid w:val="00DD7986"/>
    <w:rsid w:val="00DD7B1F"/>
    <w:rsid w:val="00DD7DB1"/>
    <w:rsid w:val="00DE01FD"/>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901"/>
    <w:rsid w:val="00DE19B3"/>
    <w:rsid w:val="00DE1A97"/>
    <w:rsid w:val="00DE1B36"/>
    <w:rsid w:val="00DE1C19"/>
    <w:rsid w:val="00DE1CAD"/>
    <w:rsid w:val="00DE1EBF"/>
    <w:rsid w:val="00DE1F0B"/>
    <w:rsid w:val="00DE1F2A"/>
    <w:rsid w:val="00DE227A"/>
    <w:rsid w:val="00DE243A"/>
    <w:rsid w:val="00DE24D7"/>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087"/>
    <w:rsid w:val="00DE5122"/>
    <w:rsid w:val="00DE5304"/>
    <w:rsid w:val="00DE537A"/>
    <w:rsid w:val="00DE53AA"/>
    <w:rsid w:val="00DE557E"/>
    <w:rsid w:val="00DE58BC"/>
    <w:rsid w:val="00DE5942"/>
    <w:rsid w:val="00DE5C32"/>
    <w:rsid w:val="00DE5D35"/>
    <w:rsid w:val="00DE5D4F"/>
    <w:rsid w:val="00DE5D57"/>
    <w:rsid w:val="00DE5F50"/>
    <w:rsid w:val="00DE5FE1"/>
    <w:rsid w:val="00DE6061"/>
    <w:rsid w:val="00DE61CB"/>
    <w:rsid w:val="00DE6337"/>
    <w:rsid w:val="00DE641E"/>
    <w:rsid w:val="00DE6449"/>
    <w:rsid w:val="00DE6455"/>
    <w:rsid w:val="00DE6535"/>
    <w:rsid w:val="00DE653A"/>
    <w:rsid w:val="00DE662F"/>
    <w:rsid w:val="00DE6799"/>
    <w:rsid w:val="00DE6A83"/>
    <w:rsid w:val="00DE6C89"/>
    <w:rsid w:val="00DE6CBF"/>
    <w:rsid w:val="00DE6F6F"/>
    <w:rsid w:val="00DE6F91"/>
    <w:rsid w:val="00DE705B"/>
    <w:rsid w:val="00DE70DE"/>
    <w:rsid w:val="00DE7206"/>
    <w:rsid w:val="00DE7538"/>
    <w:rsid w:val="00DE7936"/>
    <w:rsid w:val="00DE7A29"/>
    <w:rsid w:val="00DE7C48"/>
    <w:rsid w:val="00DE7DB8"/>
    <w:rsid w:val="00DE7E6C"/>
    <w:rsid w:val="00DE7FAD"/>
    <w:rsid w:val="00DE7FF6"/>
    <w:rsid w:val="00DF02CF"/>
    <w:rsid w:val="00DF06B2"/>
    <w:rsid w:val="00DF0710"/>
    <w:rsid w:val="00DF0763"/>
    <w:rsid w:val="00DF08B0"/>
    <w:rsid w:val="00DF0932"/>
    <w:rsid w:val="00DF0B43"/>
    <w:rsid w:val="00DF0D88"/>
    <w:rsid w:val="00DF1080"/>
    <w:rsid w:val="00DF10F0"/>
    <w:rsid w:val="00DF128E"/>
    <w:rsid w:val="00DF1339"/>
    <w:rsid w:val="00DF146D"/>
    <w:rsid w:val="00DF1534"/>
    <w:rsid w:val="00DF1A39"/>
    <w:rsid w:val="00DF1B5D"/>
    <w:rsid w:val="00DF1C0E"/>
    <w:rsid w:val="00DF225B"/>
    <w:rsid w:val="00DF249D"/>
    <w:rsid w:val="00DF24CB"/>
    <w:rsid w:val="00DF2537"/>
    <w:rsid w:val="00DF2601"/>
    <w:rsid w:val="00DF26BE"/>
    <w:rsid w:val="00DF26D9"/>
    <w:rsid w:val="00DF27CB"/>
    <w:rsid w:val="00DF2AD0"/>
    <w:rsid w:val="00DF2F3A"/>
    <w:rsid w:val="00DF300F"/>
    <w:rsid w:val="00DF326B"/>
    <w:rsid w:val="00DF33E9"/>
    <w:rsid w:val="00DF3402"/>
    <w:rsid w:val="00DF39CD"/>
    <w:rsid w:val="00DF3B53"/>
    <w:rsid w:val="00DF3D0C"/>
    <w:rsid w:val="00DF3DF5"/>
    <w:rsid w:val="00DF3E44"/>
    <w:rsid w:val="00DF3EBD"/>
    <w:rsid w:val="00DF408B"/>
    <w:rsid w:val="00DF42AE"/>
    <w:rsid w:val="00DF42B0"/>
    <w:rsid w:val="00DF4524"/>
    <w:rsid w:val="00DF4716"/>
    <w:rsid w:val="00DF47E6"/>
    <w:rsid w:val="00DF48DC"/>
    <w:rsid w:val="00DF4911"/>
    <w:rsid w:val="00DF49E4"/>
    <w:rsid w:val="00DF4BC1"/>
    <w:rsid w:val="00DF4E2E"/>
    <w:rsid w:val="00DF4FE4"/>
    <w:rsid w:val="00DF5318"/>
    <w:rsid w:val="00DF547F"/>
    <w:rsid w:val="00DF57E5"/>
    <w:rsid w:val="00DF5ABD"/>
    <w:rsid w:val="00DF5B91"/>
    <w:rsid w:val="00DF5BF1"/>
    <w:rsid w:val="00DF5C39"/>
    <w:rsid w:val="00DF5E77"/>
    <w:rsid w:val="00DF5F20"/>
    <w:rsid w:val="00DF6114"/>
    <w:rsid w:val="00DF640A"/>
    <w:rsid w:val="00DF641C"/>
    <w:rsid w:val="00DF648F"/>
    <w:rsid w:val="00DF64D2"/>
    <w:rsid w:val="00DF659F"/>
    <w:rsid w:val="00DF6691"/>
    <w:rsid w:val="00DF67CB"/>
    <w:rsid w:val="00DF691A"/>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669"/>
    <w:rsid w:val="00E00727"/>
    <w:rsid w:val="00E0082C"/>
    <w:rsid w:val="00E00859"/>
    <w:rsid w:val="00E00AA8"/>
    <w:rsid w:val="00E00AFD"/>
    <w:rsid w:val="00E00E12"/>
    <w:rsid w:val="00E00F06"/>
    <w:rsid w:val="00E00F8C"/>
    <w:rsid w:val="00E00FB3"/>
    <w:rsid w:val="00E01041"/>
    <w:rsid w:val="00E01047"/>
    <w:rsid w:val="00E0106B"/>
    <w:rsid w:val="00E010BC"/>
    <w:rsid w:val="00E011F9"/>
    <w:rsid w:val="00E01217"/>
    <w:rsid w:val="00E01278"/>
    <w:rsid w:val="00E0152A"/>
    <w:rsid w:val="00E0155B"/>
    <w:rsid w:val="00E015DF"/>
    <w:rsid w:val="00E017C7"/>
    <w:rsid w:val="00E019AA"/>
    <w:rsid w:val="00E019C5"/>
    <w:rsid w:val="00E01B25"/>
    <w:rsid w:val="00E01C69"/>
    <w:rsid w:val="00E01D9A"/>
    <w:rsid w:val="00E01EF0"/>
    <w:rsid w:val="00E02100"/>
    <w:rsid w:val="00E021D6"/>
    <w:rsid w:val="00E0240E"/>
    <w:rsid w:val="00E02472"/>
    <w:rsid w:val="00E024E1"/>
    <w:rsid w:val="00E02588"/>
    <w:rsid w:val="00E0263B"/>
    <w:rsid w:val="00E0265D"/>
    <w:rsid w:val="00E02713"/>
    <w:rsid w:val="00E0292E"/>
    <w:rsid w:val="00E02950"/>
    <w:rsid w:val="00E02E3E"/>
    <w:rsid w:val="00E02FEE"/>
    <w:rsid w:val="00E03010"/>
    <w:rsid w:val="00E030C3"/>
    <w:rsid w:val="00E032F9"/>
    <w:rsid w:val="00E0331A"/>
    <w:rsid w:val="00E03382"/>
    <w:rsid w:val="00E035B5"/>
    <w:rsid w:val="00E03646"/>
    <w:rsid w:val="00E03A79"/>
    <w:rsid w:val="00E03B21"/>
    <w:rsid w:val="00E03BF4"/>
    <w:rsid w:val="00E0401D"/>
    <w:rsid w:val="00E0406F"/>
    <w:rsid w:val="00E040A2"/>
    <w:rsid w:val="00E0426E"/>
    <w:rsid w:val="00E043A0"/>
    <w:rsid w:val="00E043B8"/>
    <w:rsid w:val="00E0478D"/>
    <w:rsid w:val="00E047EF"/>
    <w:rsid w:val="00E04883"/>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37"/>
    <w:rsid w:val="00E06581"/>
    <w:rsid w:val="00E065EC"/>
    <w:rsid w:val="00E06602"/>
    <w:rsid w:val="00E06A35"/>
    <w:rsid w:val="00E06A7A"/>
    <w:rsid w:val="00E06ABE"/>
    <w:rsid w:val="00E06B85"/>
    <w:rsid w:val="00E06CF9"/>
    <w:rsid w:val="00E06DF8"/>
    <w:rsid w:val="00E06FD6"/>
    <w:rsid w:val="00E06FDE"/>
    <w:rsid w:val="00E07010"/>
    <w:rsid w:val="00E070AC"/>
    <w:rsid w:val="00E070BE"/>
    <w:rsid w:val="00E070E9"/>
    <w:rsid w:val="00E07282"/>
    <w:rsid w:val="00E07313"/>
    <w:rsid w:val="00E077D9"/>
    <w:rsid w:val="00E0781E"/>
    <w:rsid w:val="00E0796E"/>
    <w:rsid w:val="00E07AAD"/>
    <w:rsid w:val="00E07B58"/>
    <w:rsid w:val="00E07E84"/>
    <w:rsid w:val="00E07EDE"/>
    <w:rsid w:val="00E10123"/>
    <w:rsid w:val="00E102B0"/>
    <w:rsid w:val="00E1048B"/>
    <w:rsid w:val="00E108AC"/>
    <w:rsid w:val="00E108BD"/>
    <w:rsid w:val="00E108E0"/>
    <w:rsid w:val="00E10A31"/>
    <w:rsid w:val="00E10A6C"/>
    <w:rsid w:val="00E10C2D"/>
    <w:rsid w:val="00E10CC6"/>
    <w:rsid w:val="00E10CE3"/>
    <w:rsid w:val="00E10D6E"/>
    <w:rsid w:val="00E111DA"/>
    <w:rsid w:val="00E1132D"/>
    <w:rsid w:val="00E1161F"/>
    <w:rsid w:val="00E11663"/>
    <w:rsid w:val="00E117E9"/>
    <w:rsid w:val="00E118B3"/>
    <w:rsid w:val="00E11B1E"/>
    <w:rsid w:val="00E11C4C"/>
    <w:rsid w:val="00E11C81"/>
    <w:rsid w:val="00E11E0E"/>
    <w:rsid w:val="00E12023"/>
    <w:rsid w:val="00E120EB"/>
    <w:rsid w:val="00E1236E"/>
    <w:rsid w:val="00E1244C"/>
    <w:rsid w:val="00E127C9"/>
    <w:rsid w:val="00E1297C"/>
    <w:rsid w:val="00E12BC4"/>
    <w:rsid w:val="00E12BFE"/>
    <w:rsid w:val="00E12C18"/>
    <w:rsid w:val="00E12CB3"/>
    <w:rsid w:val="00E12F02"/>
    <w:rsid w:val="00E12F7F"/>
    <w:rsid w:val="00E12FA1"/>
    <w:rsid w:val="00E130E9"/>
    <w:rsid w:val="00E13170"/>
    <w:rsid w:val="00E1322A"/>
    <w:rsid w:val="00E132BA"/>
    <w:rsid w:val="00E13425"/>
    <w:rsid w:val="00E13447"/>
    <w:rsid w:val="00E13497"/>
    <w:rsid w:val="00E135C9"/>
    <w:rsid w:val="00E13647"/>
    <w:rsid w:val="00E136B2"/>
    <w:rsid w:val="00E13727"/>
    <w:rsid w:val="00E1381C"/>
    <w:rsid w:val="00E1382C"/>
    <w:rsid w:val="00E13A8E"/>
    <w:rsid w:val="00E13D2E"/>
    <w:rsid w:val="00E13EED"/>
    <w:rsid w:val="00E14003"/>
    <w:rsid w:val="00E140EA"/>
    <w:rsid w:val="00E14145"/>
    <w:rsid w:val="00E14157"/>
    <w:rsid w:val="00E14198"/>
    <w:rsid w:val="00E141FE"/>
    <w:rsid w:val="00E14211"/>
    <w:rsid w:val="00E14441"/>
    <w:rsid w:val="00E144A0"/>
    <w:rsid w:val="00E14579"/>
    <w:rsid w:val="00E14706"/>
    <w:rsid w:val="00E14758"/>
    <w:rsid w:val="00E14C3B"/>
    <w:rsid w:val="00E14C5A"/>
    <w:rsid w:val="00E14CAD"/>
    <w:rsid w:val="00E14D42"/>
    <w:rsid w:val="00E14D50"/>
    <w:rsid w:val="00E14DE6"/>
    <w:rsid w:val="00E14DEC"/>
    <w:rsid w:val="00E150D0"/>
    <w:rsid w:val="00E151AE"/>
    <w:rsid w:val="00E15346"/>
    <w:rsid w:val="00E153FF"/>
    <w:rsid w:val="00E1545E"/>
    <w:rsid w:val="00E155FD"/>
    <w:rsid w:val="00E15653"/>
    <w:rsid w:val="00E1575D"/>
    <w:rsid w:val="00E158AE"/>
    <w:rsid w:val="00E15B43"/>
    <w:rsid w:val="00E15C9D"/>
    <w:rsid w:val="00E15D5B"/>
    <w:rsid w:val="00E15DF0"/>
    <w:rsid w:val="00E15E79"/>
    <w:rsid w:val="00E16179"/>
    <w:rsid w:val="00E16205"/>
    <w:rsid w:val="00E16364"/>
    <w:rsid w:val="00E16383"/>
    <w:rsid w:val="00E163D3"/>
    <w:rsid w:val="00E16475"/>
    <w:rsid w:val="00E164FC"/>
    <w:rsid w:val="00E16577"/>
    <w:rsid w:val="00E1676B"/>
    <w:rsid w:val="00E16864"/>
    <w:rsid w:val="00E16891"/>
    <w:rsid w:val="00E16946"/>
    <w:rsid w:val="00E16A3A"/>
    <w:rsid w:val="00E16D5A"/>
    <w:rsid w:val="00E16F94"/>
    <w:rsid w:val="00E16FE7"/>
    <w:rsid w:val="00E17088"/>
    <w:rsid w:val="00E1713E"/>
    <w:rsid w:val="00E172B3"/>
    <w:rsid w:val="00E17343"/>
    <w:rsid w:val="00E17474"/>
    <w:rsid w:val="00E17501"/>
    <w:rsid w:val="00E17587"/>
    <w:rsid w:val="00E175CA"/>
    <w:rsid w:val="00E175CC"/>
    <w:rsid w:val="00E176DA"/>
    <w:rsid w:val="00E17891"/>
    <w:rsid w:val="00E17CE3"/>
    <w:rsid w:val="00E17D42"/>
    <w:rsid w:val="00E17DC5"/>
    <w:rsid w:val="00E17F59"/>
    <w:rsid w:val="00E2007B"/>
    <w:rsid w:val="00E2010F"/>
    <w:rsid w:val="00E2024E"/>
    <w:rsid w:val="00E20289"/>
    <w:rsid w:val="00E202EC"/>
    <w:rsid w:val="00E20372"/>
    <w:rsid w:val="00E2038D"/>
    <w:rsid w:val="00E20528"/>
    <w:rsid w:val="00E20581"/>
    <w:rsid w:val="00E20602"/>
    <w:rsid w:val="00E206DA"/>
    <w:rsid w:val="00E207D2"/>
    <w:rsid w:val="00E20970"/>
    <w:rsid w:val="00E20A0D"/>
    <w:rsid w:val="00E20B49"/>
    <w:rsid w:val="00E2108D"/>
    <w:rsid w:val="00E210B9"/>
    <w:rsid w:val="00E21160"/>
    <w:rsid w:val="00E2132F"/>
    <w:rsid w:val="00E2133B"/>
    <w:rsid w:val="00E2135D"/>
    <w:rsid w:val="00E216BE"/>
    <w:rsid w:val="00E216CC"/>
    <w:rsid w:val="00E2173C"/>
    <w:rsid w:val="00E21944"/>
    <w:rsid w:val="00E2196F"/>
    <w:rsid w:val="00E21AC6"/>
    <w:rsid w:val="00E21E73"/>
    <w:rsid w:val="00E2235D"/>
    <w:rsid w:val="00E22718"/>
    <w:rsid w:val="00E229F6"/>
    <w:rsid w:val="00E22A74"/>
    <w:rsid w:val="00E22B53"/>
    <w:rsid w:val="00E22C17"/>
    <w:rsid w:val="00E22F5C"/>
    <w:rsid w:val="00E22F9B"/>
    <w:rsid w:val="00E23069"/>
    <w:rsid w:val="00E230C7"/>
    <w:rsid w:val="00E231A4"/>
    <w:rsid w:val="00E23579"/>
    <w:rsid w:val="00E235F3"/>
    <w:rsid w:val="00E2366C"/>
    <w:rsid w:val="00E23946"/>
    <w:rsid w:val="00E239D3"/>
    <w:rsid w:val="00E23A59"/>
    <w:rsid w:val="00E23D6F"/>
    <w:rsid w:val="00E23F12"/>
    <w:rsid w:val="00E240CC"/>
    <w:rsid w:val="00E24282"/>
    <w:rsid w:val="00E244CA"/>
    <w:rsid w:val="00E244DB"/>
    <w:rsid w:val="00E2451D"/>
    <w:rsid w:val="00E245C8"/>
    <w:rsid w:val="00E245DB"/>
    <w:rsid w:val="00E24843"/>
    <w:rsid w:val="00E24907"/>
    <w:rsid w:val="00E24A43"/>
    <w:rsid w:val="00E24AED"/>
    <w:rsid w:val="00E24B6D"/>
    <w:rsid w:val="00E24C90"/>
    <w:rsid w:val="00E24E76"/>
    <w:rsid w:val="00E24EDB"/>
    <w:rsid w:val="00E24EFD"/>
    <w:rsid w:val="00E250AD"/>
    <w:rsid w:val="00E25143"/>
    <w:rsid w:val="00E25198"/>
    <w:rsid w:val="00E2531C"/>
    <w:rsid w:val="00E2558C"/>
    <w:rsid w:val="00E255A4"/>
    <w:rsid w:val="00E25721"/>
    <w:rsid w:val="00E25841"/>
    <w:rsid w:val="00E258D9"/>
    <w:rsid w:val="00E2592D"/>
    <w:rsid w:val="00E25BC1"/>
    <w:rsid w:val="00E25D85"/>
    <w:rsid w:val="00E25D97"/>
    <w:rsid w:val="00E25DBC"/>
    <w:rsid w:val="00E25EFF"/>
    <w:rsid w:val="00E26108"/>
    <w:rsid w:val="00E26241"/>
    <w:rsid w:val="00E26798"/>
    <w:rsid w:val="00E26882"/>
    <w:rsid w:val="00E26945"/>
    <w:rsid w:val="00E26967"/>
    <w:rsid w:val="00E26A89"/>
    <w:rsid w:val="00E26BBF"/>
    <w:rsid w:val="00E26CC7"/>
    <w:rsid w:val="00E26FDC"/>
    <w:rsid w:val="00E27250"/>
    <w:rsid w:val="00E2743E"/>
    <w:rsid w:val="00E27475"/>
    <w:rsid w:val="00E274DA"/>
    <w:rsid w:val="00E27686"/>
    <w:rsid w:val="00E278FC"/>
    <w:rsid w:val="00E27942"/>
    <w:rsid w:val="00E27A45"/>
    <w:rsid w:val="00E27CEE"/>
    <w:rsid w:val="00E30054"/>
    <w:rsid w:val="00E30074"/>
    <w:rsid w:val="00E3010F"/>
    <w:rsid w:val="00E30234"/>
    <w:rsid w:val="00E302E0"/>
    <w:rsid w:val="00E302EA"/>
    <w:rsid w:val="00E308A0"/>
    <w:rsid w:val="00E30A40"/>
    <w:rsid w:val="00E30BF5"/>
    <w:rsid w:val="00E30EEF"/>
    <w:rsid w:val="00E310AF"/>
    <w:rsid w:val="00E3120B"/>
    <w:rsid w:val="00E313D5"/>
    <w:rsid w:val="00E313E5"/>
    <w:rsid w:val="00E315B5"/>
    <w:rsid w:val="00E31661"/>
    <w:rsid w:val="00E31A84"/>
    <w:rsid w:val="00E31C6E"/>
    <w:rsid w:val="00E31D67"/>
    <w:rsid w:val="00E31FCC"/>
    <w:rsid w:val="00E3230E"/>
    <w:rsid w:val="00E32ED1"/>
    <w:rsid w:val="00E33054"/>
    <w:rsid w:val="00E3316C"/>
    <w:rsid w:val="00E33309"/>
    <w:rsid w:val="00E3335D"/>
    <w:rsid w:val="00E3344F"/>
    <w:rsid w:val="00E3354F"/>
    <w:rsid w:val="00E33584"/>
    <w:rsid w:val="00E338A4"/>
    <w:rsid w:val="00E339CB"/>
    <w:rsid w:val="00E33A19"/>
    <w:rsid w:val="00E33B4D"/>
    <w:rsid w:val="00E33CA7"/>
    <w:rsid w:val="00E33EE8"/>
    <w:rsid w:val="00E33F4B"/>
    <w:rsid w:val="00E340E0"/>
    <w:rsid w:val="00E349CC"/>
    <w:rsid w:val="00E349E2"/>
    <w:rsid w:val="00E34A10"/>
    <w:rsid w:val="00E34C26"/>
    <w:rsid w:val="00E34C93"/>
    <w:rsid w:val="00E34CD6"/>
    <w:rsid w:val="00E34DE7"/>
    <w:rsid w:val="00E3500C"/>
    <w:rsid w:val="00E35094"/>
    <w:rsid w:val="00E351A2"/>
    <w:rsid w:val="00E35211"/>
    <w:rsid w:val="00E35479"/>
    <w:rsid w:val="00E354DA"/>
    <w:rsid w:val="00E356C4"/>
    <w:rsid w:val="00E35739"/>
    <w:rsid w:val="00E35765"/>
    <w:rsid w:val="00E35974"/>
    <w:rsid w:val="00E35A59"/>
    <w:rsid w:val="00E35AC8"/>
    <w:rsid w:val="00E35D0E"/>
    <w:rsid w:val="00E3600D"/>
    <w:rsid w:val="00E3617A"/>
    <w:rsid w:val="00E3641D"/>
    <w:rsid w:val="00E364D6"/>
    <w:rsid w:val="00E366D9"/>
    <w:rsid w:val="00E36955"/>
    <w:rsid w:val="00E3697D"/>
    <w:rsid w:val="00E36C21"/>
    <w:rsid w:val="00E36CD6"/>
    <w:rsid w:val="00E36D30"/>
    <w:rsid w:val="00E36DE5"/>
    <w:rsid w:val="00E36E2F"/>
    <w:rsid w:val="00E36FF5"/>
    <w:rsid w:val="00E3710F"/>
    <w:rsid w:val="00E3713E"/>
    <w:rsid w:val="00E37159"/>
    <w:rsid w:val="00E3747A"/>
    <w:rsid w:val="00E3785D"/>
    <w:rsid w:val="00E378B6"/>
    <w:rsid w:val="00E378FB"/>
    <w:rsid w:val="00E37911"/>
    <w:rsid w:val="00E37C65"/>
    <w:rsid w:val="00E37F0C"/>
    <w:rsid w:val="00E4000D"/>
    <w:rsid w:val="00E40495"/>
    <w:rsid w:val="00E405F6"/>
    <w:rsid w:val="00E4081F"/>
    <w:rsid w:val="00E40917"/>
    <w:rsid w:val="00E4098B"/>
    <w:rsid w:val="00E410A6"/>
    <w:rsid w:val="00E410C5"/>
    <w:rsid w:val="00E411BD"/>
    <w:rsid w:val="00E41340"/>
    <w:rsid w:val="00E414C7"/>
    <w:rsid w:val="00E417A8"/>
    <w:rsid w:val="00E419E3"/>
    <w:rsid w:val="00E41C17"/>
    <w:rsid w:val="00E41D2F"/>
    <w:rsid w:val="00E41D85"/>
    <w:rsid w:val="00E4208A"/>
    <w:rsid w:val="00E42180"/>
    <w:rsid w:val="00E42240"/>
    <w:rsid w:val="00E4236F"/>
    <w:rsid w:val="00E42615"/>
    <w:rsid w:val="00E4291E"/>
    <w:rsid w:val="00E42C41"/>
    <w:rsid w:val="00E42D07"/>
    <w:rsid w:val="00E42E0E"/>
    <w:rsid w:val="00E42EB5"/>
    <w:rsid w:val="00E42F28"/>
    <w:rsid w:val="00E42FA3"/>
    <w:rsid w:val="00E43061"/>
    <w:rsid w:val="00E43154"/>
    <w:rsid w:val="00E4325D"/>
    <w:rsid w:val="00E434C4"/>
    <w:rsid w:val="00E43848"/>
    <w:rsid w:val="00E4385D"/>
    <w:rsid w:val="00E43920"/>
    <w:rsid w:val="00E43A0E"/>
    <w:rsid w:val="00E43A9E"/>
    <w:rsid w:val="00E43CE4"/>
    <w:rsid w:val="00E43E16"/>
    <w:rsid w:val="00E43F2C"/>
    <w:rsid w:val="00E44070"/>
    <w:rsid w:val="00E440F5"/>
    <w:rsid w:val="00E441C1"/>
    <w:rsid w:val="00E44394"/>
    <w:rsid w:val="00E443EE"/>
    <w:rsid w:val="00E444BA"/>
    <w:rsid w:val="00E44725"/>
    <w:rsid w:val="00E448C0"/>
    <w:rsid w:val="00E44AE5"/>
    <w:rsid w:val="00E44B0D"/>
    <w:rsid w:val="00E44B85"/>
    <w:rsid w:val="00E44BBF"/>
    <w:rsid w:val="00E45003"/>
    <w:rsid w:val="00E451CE"/>
    <w:rsid w:val="00E45422"/>
    <w:rsid w:val="00E455AC"/>
    <w:rsid w:val="00E455D4"/>
    <w:rsid w:val="00E455E8"/>
    <w:rsid w:val="00E45814"/>
    <w:rsid w:val="00E4583E"/>
    <w:rsid w:val="00E45889"/>
    <w:rsid w:val="00E45894"/>
    <w:rsid w:val="00E45A00"/>
    <w:rsid w:val="00E45A77"/>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37C"/>
    <w:rsid w:val="00E50A5A"/>
    <w:rsid w:val="00E50A86"/>
    <w:rsid w:val="00E50AE9"/>
    <w:rsid w:val="00E50C04"/>
    <w:rsid w:val="00E50C8F"/>
    <w:rsid w:val="00E50E62"/>
    <w:rsid w:val="00E50EAF"/>
    <w:rsid w:val="00E50EB6"/>
    <w:rsid w:val="00E51213"/>
    <w:rsid w:val="00E5122C"/>
    <w:rsid w:val="00E512E0"/>
    <w:rsid w:val="00E51432"/>
    <w:rsid w:val="00E5167D"/>
    <w:rsid w:val="00E5186F"/>
    <w:rsid w:val="00E518E5"/>
    <w:rsid w:val="00E51A29"/>
    <w:rsid w:val="00E51AB0"/>
    <w:rsid w:val="00E51ACA"/>
    <w:rsid w:val="00E51D23"/>
    <w:rsid w:val="00E51E0E"/>
    <w:rsid w:val="00E51E74"/>
    <w:rsid w:val="00E51F6C"/>
    <w:rsid w:val="00E51F98"/>
    <w:rsid w:val="00E521D0"/>
    <w:rsid w:val="00E5232C"/>
    <w:rsid w:val="00E52336"/>
    <w:rsid w:val="00E523A0"/>
    <w:rsid w:val="00E5244D"/>
    <w:rsid w:val="00E525DE"/>
    <w:rsid w:val="00E52616"/>
    <w:rsid w:val="00E52855"/>
    <w:rsid w:val="00E530B7"/>
    <w:rsid w:val="00E53192"/>
    <w:rsid w:val="00E53241"/>
    <w:rsid w:val="00E532DE"/>
    <w:rsid w:val="00E53679"/>
    <w:rsid w:val="00E53695"/>
    <w:rsid w:val="00E53826"/>
    <w:rsid w:val="00E53896"/>
    <w:rsid w:val="00E53CE0"/>
    <w:rsid w:val="00E541A0"/>
    <w:rsid w:val="00E544A3"/>
    <w:rsid w:val="00E545A3"/>
    <w:rsid w:val="00E549A2"/>
    <w:rsid w:val="00E549D0"/>
    <w:rsid w:val="00E54A75"/>
    <w:rsid w:val="00E54CD4"/>
    <w:rsid w:val="00E54D90"/>
    <w:rsid w:val="00E54DD3"/>
    <w:rsid w:val="00E552D0"/>
    <w:rsid w:val="00E5535A"/>
    <w:rsid w:val="00E5554E"/>
    <w:rsid w:val="00E555F0"/>
    <w:rsid w:val="00E55B44"/>
    <w:rsid w:val="00E55C87"/>
    <w:rsid w:val="00E55CD9"/>
    <w:rsid w:val="00E55F32"/>
    <w:rsid w:val="00E56006"/>
    <w:rsid w:val="00E56026"/>
    <w:rsid w:val="00E56036"/>
    <w:rsid w:val="00E56072"/>
    <w:rsid w:val="00E56427"/>
    <w:rsid w:val="00E5650D"/>
    <w:rsid w:val="00E565F5"/>
    <w:rsid w:val="00E566B0"/>
    <w:rsid w:val="00E567B8"/>
    <w:rsid w:val="00E567C0"/>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CF2"/>
    <w:rsid w:val="00E57F34"/>
    <w:rsid w:val="00E57F8A"/>
    <w:rsid w:val="00E6035E"/>
    <w:rsid w:val="00E6073D"/>
    <w:rsid w:val="00E60750"/>
    <w:rsid w:val="00E607C4"/>
    <w:rsid w:val="00E6082B"/>
    <w:rsid w:val="00E60836"/>
    <w:rsid w:val="00E60858"/>
    <w:rsid w:val="00E608B8"/>
    <w:rsid w:val="00E60996"/>
    <w:rsid w:val="00E60D25"/>
    <w:rsid w:val="00E60E0A"/>
    <w:rsid w:val="00E60E19"/>
    <w:rsid w:val="00E6112E"/>
    <w:rsid w:val="00E61314"/>
    <w:rsid w:val="00E614E9"/>
    <w:rsid w:val="00E61719"/>
    <w:rsid w:val="00E61A11"/>
    <w:rsid w:val="00E61A67"/>
    <w:rsid w:val="00E61AFE"/>
    <w:rsid w:val="00E61B8E"/>
    <w:rsid w:val="00E61BD0"/>
    <w:rsid w:val="00E61D43"/>
    <w:rsid w:val="00E61EB2"/>
    <w:rsid w:val="00E61FED"/>
    <w:rsid w:val="00E621B7"/>
    <w:rsid w:val="00E62208"/>
    <w:rsid w:val="00E62226"/>
    <w:rsid w:val="00E62249"/>
    <w:rsid w:val="00E6263F"/>
    <w:rsid w:val="00E629C7"/>
    <w:rsid w:val="00E62E65"/>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96D"/>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1E1"/>
    <w:rsid w:val="00E662CF"/>
    <w:rsid w:val="00E663A6"/>
    <w:rsid w:val="00E664E2"/>
    <w:rsid w:val="00E665DD"/>
    <w:rsid w:val="00E6664F"/>
    <w:rsid w:val="00E66754"/>
    <w:rsid w:val="00E6680A"/>
    <w:rsid w:val="00E6686E"/>
    <w:rsid w:val="00E668E7"/>
    <w:rsid w:val="00E669B3"/>
    <w:rsid w:val="00E66B3F"/>
    <w:rsid w:val="00E66B9D"/>
    <w:rsid w:val="00E66CB7"/>
    <w:rsid w:val="00E66DC3"/>
    <w:rsid w:val="00E671E7"/>
    <w:rsid w:val="00E672D2"/>
    <w:rsid w:val="00E67473"/>
    <w:rsid w:val="00E6770C"/>
    <w:rsid w:val="00E679BA"/>
    <w:rsid w:val="00E679F5"/>
    <w:rsid w:val="00E67BE7"/>
    <w:rsid w:val="00E67CBE"/>
    <w:rsid w:val="00E67CF6"/>
    <w:rsid w:val="00E67EE7"/>
    <w:rsid w:val="00E67FD7"/>
    <w:rsid w:val="00E67FDF"/>
    <w:rsid w:val="00E701B5"/>
    <w:rsid w:val="00E7021A"/>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C7C"/>
    <w:rsid w:val="00E72D70"/>
    <w:rsid w:val="00E72E8B"/>
    <w:rsid w:val="00E73033"/>
    <w:rsid w:val="00E7308D"/>
    <w:rsid w:val="00E73196"/>
    <w:rsid w:val="00E7320E"/>
    <w:rsid w:val="00E7321B"/>
    <w:rsid w:val="00E732A2"/>
    <w:rsid w:val="00E732F8"/>
    <w:rsid w:val="00E733A5"/>
    <w:rsid w:val="00E73468"/>
    <w:rsid w:val="00E73628"/>
    <w:rsid w:val="00E73643"/>
    <w:rsid w:val="00E737A0"/>
    <w:rsid w:val="00E738CF"/>
    <w:rsid w:val="00E739F8"/>
    <w:rsid w:val="00E73A22"/>
    <w:rsid w:val="00E73A7A"/>
    <w:rsid w:val="00E73E8B"/>
    <w:rsid w:val="00E74092"/>
    <w:rsid w:val="00E74310"/>
    <w:rsid w:val="00E74405"/>
    <w:rsid w:val="00E745A2"/>
    <w:rsid w:val="00E745A6"/>
    <w:rsid w:val="00E745EB"/>
    <w:rsid w:val="00E74861"/>
    <w:rsid w:val="00E74885"/>
    <w:rsid w:val="00E74D3F"/>
    <w:rsid w:val="00E74DE2"/>
    <w:rsid w:val="00E74FBD"/>
    <w:rsid w:val="00E74FE6"/>
    <w:rsid w:val="00E750BA"/>
    <w:rsid w:val="00E750F5"/>
    <w:rsid w:val="00E75186"/>
    <w:rsid w:val="00E75425"/>
    <w:rsid w:val="00E75495"/>
    <w:rsid w:val="00E754DA"/>
    <w:rsid w:val="00E75583"/>
    <w:rsid w:val="00E756BB"/>
    <w:rsid w:val="00E75828"/>
    <w:rsid w:val="00E7592E"/>
    <w:rsid w:val="00E7599C"/>
    <w:rsid w:val="00E75A43"/>
    <w:rsid w:val="00E75E09"/>
    <w:rsid w:val="00E760DC"/>
    <w:rsid w:val="00E7614F"/>
    <w:rsid w:val="00E762A1"/>
    <w:rsid w:val="00E7643F"/>
    <w:rsid w:val="00E767A3"/>
    <w:rsid w:val="00E76840"/>
    <w:rsid w:val="00E7685A"/>
    <w:rsid w:val="00E76C92"/>
    <w:rsid w:val="00E76CD4"/>
    <w:rsid w:val="00E76E78"/>
    <w:rsid w:val="00E76EA4"/>
    <w:rsid w:val="00E76F3D"/>
    <w:rsid w:val="00E76FE7"/>
    <w:rsid w:val="00E77051"/>
    <w:rsid w:val="00E776DC"/>
    <w:rsid w:val="00E77847"/>
    <w:rsid w:val="00E77B20"/>
    <w:rsid w:val="00E77B93"/>
    <w:rsid w:val="00E77CED"/>
    <w:rsid w:val="00E77D08"/>
    <w:rsid w:val="00E77DEA"/>
    <w:rsid w:val="00E803B0"/>
    <w:rsid w:val="00E80403"/>
    <w:rsid w:val="00E80457"/>
    <w:rsid w:val="00E804B2"/>
    <w:rsid w:val="00E8067F"/>
    <w:rsid w:val="00E80719"/>
    <w:rsid w:val="00E80739"/>
    <w:rsid w:val="00E809F6"/>
    <w:rsid w:val="00E80B87"/>
    <w:rsid w:val="00E80BFB"/>
    <w:rsid w:val="00E80E1D"/>
    <w:rsid w:val="00E80E41"/>
    <w:rsid w:val="00E8114B"/>
    <w:rsid w:val="00E81164"/>
    <w:rsid w:val="00E81507"/>
    <w:rsid w:val="00E8150E"/>
    <w:rsid w:val="00E8165C"/>
    <w:rsid w:val="00E81672"/>
    <w:rsid w:val="00E81752"/>
    <w:rsid w:val="00E81790"/>
    <w:rsid w:val="00E81A52"/>
    <w:rsid w:val="00E81CB2"/>
    <w:rsid w:val="00E81D01"/>
    <w:rsid w:val="00E81DAD"/>
    <w:rsid w:val="00E81F20"/>
    <w:rsid w:val="00E82078"/>
    <w:rsid w:val="00E8207E"/>
    <w:rsid w:val="00E822A1"/>
    <w:rsid w:val="00E8246E"/>
    <w:rsid w:val="00E8250C"/>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18"/>
    <w:rsid w:val="00E83A69"/>
    <w:rsid w:val="00E83C7F"/>
    <w:rsid w:val="00E83DB2"/>
    <w:rsid w:val="00E83F48"/>
    <w:rsid w:val="00E83F4D"/>
    <w:rsid w:val="00E83F72"/>
    <w:rsid w:val="00E84054"/>
    <w:rsid w:val="00E841F9"/>
    <w:rsid w:val="00E842A3"/>
    <w:rsid w:val="00E842E1"/>
    <w:rsid w:val="00E844FA"/>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6BC"/>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B1E"/>
    <w:rsid w:val="00E90CC8"/>
    <w:rsid w:val="00E90F42"/>
    <w:rsid w:val="00E912C1"/>
    <w:rsid w:val="00E9154F"/>
    <w:rsid w:val="00E915A8"/>
    <w:rsid w:val="00E9173A"/>
    <w:rsid w:val="00E919B9"/>
    <w:rsid w:val="00E91A02"/>
    <w:rsid w:val="00E91D5E"/>
    <w:rsid w:val="00E91D9D"/>
    <w:rsid w:val="00E91DF5"/>
    <w:rsid w:val="00E91EA3"/>
    <w:rsid w:val="00E91F35"/>
    <w:rsid w:val="00E91FFD"/>
    <w:rsid w:val="00E9205D"/>
    <w:rsid w:val="00E9206F"/>
    <w:rsid w:val="00E92119"/>
    <w:rsid w:val="00E9216A"/>
    <w:rsid w:val="00E92188"/>
    <w:rsid w:val="00E92459"/>
    <w:rsid w:val="00E92581"/>
    <w:rsid w:val="00E92640"/>
    <w:rsid w:val="00E926DE"/>
    <w:rsid w:val="00E927D8"/>
    <w:rsid w:val="00E927E6"/>
    <w:rsid w:val="00E92859"/>
    <w:rsid w:val="00E929EE"/>
    <w:rsid w:val="00E92ACB"/>
    <w:rsid w:val="00E92B87"/>
    <w:rsid w:val="00E92BAC"/>
    <w:rsid w:val="00E92C00"/>
    <w:rsid w:val="00E92CE2"/>
    <w:rsid w:val="00E92CFF"/>
    <w:rsid w:val="00E92D7D"/>
    <w:rsid w:val="00E92E27"/>
    <w:rsid w:val="00E92EB7"/>
    <w:rsid w:val="00E92F24"/>
    <w:rsid w:val="00E93164"/>
    <w:rsid w:val="00E93772"/>
    <w:rsid w:val="00E93813"/>
    <w:rsid w:val="00E93927"/>
    <w:rsid w:val="00E93977"/>
    <w:rsid w:val="00E93CDE"/>
    <w:rsid w:val="00E93EF5"/>
    <w:rsid w:val="00E93F05"/>
    <w:rsid w:val="00E943C2"/>
    <w:rsid w:val="00E94411"/>
    <w:rsid w:val="00E94468"/>
    <w:rsid w:val="00E946C2"/>
    <w:rsid w:val="00E94756"/>
    <w:rsid w:val="00E94A30"/>
    <w:rsid w:val="00E94D6F"/>
    <w:rsid w:val="00E94EAD"/>
    <w:rsid w:val="00E94F83"/>
    <w:rsid w:val="00E94FDD"/>
    <w:rsid w:val="00E95085"/>
    <w:rsid w:val="00E954B5"/>
    <w:rsid w:val="00E955FF"/>
    <w:rsid w:val="00E95636"/>
    <w:rsid w:val="00E95885"/>
    <w:rsid w:val="00E95A68"/>
    <w:rsid w:val="00E95C93"/>
    <w:rsid w:val="00E95CEA"/>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686"/>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BE1"/>
    <w:rsid w:val="00EA1C78"/>
    <w:rsid w:val="00EA1DEA"/>
    <w:rsid w:val="00EA1F0A"/>
    <w:rsid w:val="00EA2047"/>
    <w:rsid w:val="00EA2149"/>
    <w:rsid w:val="00EA2188"/>
    <w:rsid w:val="00EA224B"/>
    <w:rsid w:val="00EA2388"/>
    <w:rsid w:val="00EA2B04"/>
    <w:rsid w:val="00EA2BFB"/>
    <w:rsid w:val="00EA2C45"/>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CD8"/>
    <w:rsid w:val="00EA3D86"/>
    <w:rsid w:val="00EA3DA8"/>
    <w:rsid w:val="00EA3DFA"/>
    <w:rsid w:val="00EA3F43"/>
    <w:rsid w:val="00EA413E"/>
    <w:rsid w:val="00EA41CD"/>
    <w:rsid w:val="00EA4435"/>
    <w:rsid w:val="00EA4651"/>
    <w:rsid w:val="00EA46A3"/>
    <w:rsid w:val="00EA4969"/>
    <w:rsid w:val="00EA4F00"/>
    <w:rsid w:val="00EA51CA"/>
    <w:rsid w:val="00EA52BD"/>
    <w:rsid w:val="00EA557C"/>
    <w:rsid w:val="00EA59F6"/>
    <w:rsid w:val="00EA5AB6"/>
    <w:rsid w:val="00EA5B80"/>
    <w:rsid w:val="00EA5BB6"/>
    <w:rsid w:val="00EA5D46"/>
    <w:rsid w:val="00EA5E9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23D"/>
    <w:rsid w:val="00EA76B3"/>
    <w:rsid w:val="00EA7A03"/>
    <w:rsid w:val="00EA7B4B"/>
    <w:rsid w:val="00EA7D55"/>
    <w:rsid w:val="00EA7D89"/>
    <w:rsid w:val="00EA7DB0"/>
    <w:rsid w:val="00EA7E4B"/>
    <w:rsid w:val="00EA7E5D"/>
    <w:rsid w:val="00EB0023"/>
    <w:rsid w:val="00EB023D"/>
    <w:rsid w:val="00EB025D"/>
    <w:rsid w:val="00EB0285"/>
    <w:rsid w:val="00EB039B"/>
    <w:rsid w:val="00EB0458"/>
    <w:rsid w:val="00EB0494"/>
    <w:rsid w:val="00EB0565"/>
    <w:rsid w:val="00EB0594"/>
    <w:rsid w:val="00EB05A2"/>
    <w:rsid w:val="00EB05AA"/>
    <w:rsid w:val="00EB05B9"/>
    <w:rsid w:val="00EB069C"/>
    <w:rsid w:val="00EB07A2"/>
    <w:rsid w:val="00EB07B8"/>
    <w:rsid w:val="00EB08F8"/>
    <w:rsid w:val="00EB0A0D"/>
    <w:rsid w:val="00EB0A79"/>
    <w:rsid w:val="00EB0C51"/>
    <w:rsid w:val="00EB0DD3"/>
    <w:rsid w:val="00EB0FFF"/>
    <w:rsid w:val="00EB1118"/>
    <w:rsid w:val="00EB116D"/>
    <w:rsid w:val="00EB1170"/>
    <w:rsid w:val="00EB144C"/>
    <w:rsid w:val="00EB15C3"/>
    <w:rsid w:val="00EB16B2"/>
    <w:rsid w:val="00EB195C"/>
    <w:rsid w:val="00EB1DE7"/>
    <w:rsid w:val="00EB1FC1"/>
    <w:rsid w:val="00EB203C"/>
    <w:rsid w:val="00EB203D"/>
    <w:rsid w:val="00EB20CF"/>
    <w:rsid w:val="00EB2182"/>
    <w:rsid w:val="00EB2851"/>
    <w:rsid w:val="00EB28B4"/>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33"/>
    <w:rsid w:val="00EB4D99"/>
    <w:rsid w:val="00EB4EEF"/>
    <w:rsid w:val="00EB4F7E"/>
    <w:rsid w:val="00EB501B"/>
    <w:rsid w:val="00EB538F"/>
    <w:rsid w:val="00EB5402"/>
    <w:rsid w:val="00EB5446"/>
    <w:rsid w:val="00EB586F"/>
    <w:rsid w:val="00EB5B54"/>
    <w:rsid w:val="00EB5D94"/>
    <w:rsid w:val="00EB5DA0"/>
    <w:rsid w:val="00EB5EB4"/>
    <w:rsid w:val="00EB607C"/>
    <w:rsid w:val="00EB6266"/>
    <w:rsid w:val="00EB62D3"/>
    <w:rsid w:val="00EB6497"/>
    <w:rsid w:val="00EB663C"/>
    <w:rsid w:val="00EB6823"/>
    <w:rsid w:val="00EB683A"/>
    <w:rsid w:val="00EB6BBE"/>
    <w:rsid w:val="00EB6D99"/>
    <w:rsid w:val="00EB6F85"/>
    <w:rsid w:val="00EB711C"/>
    <w:rsid w:val="00EB722A"/>
    <w:rsid w:val="00EB72F5"/>
    <w:rsid w:val="00EB75E4"/>
    <w:rsid w:val="00EB7604"/>
    <w:rsid w:val="00EB778D"/>
    <w:rsid w:val="00EB799D"/>
    <w:rsid w:val="00EB7BA1"/>
    <w:rsid w:val="00EB7DBF"/>
    <w:rsid w:val="00EB7E27"/>
    <w:rsid w:val="00EC0128"/>
    <w:rsid w:val="00EC020C"/>
    <w:rsid w:val="00EC05AF"/>
    <w:rsid w:val="00EC05B0"/>
    <w:rsid w:val="00EC069E"/>
    <w:rsid w:val="00EC0A9C"/>
    <w:rsid w:val="00EC0BFA"/>
    <w:rsid w:val="00EC0C87"/>
    <w:rsid w:val="00EC0D97"/>
    <w:rsid w:val="00EC0E04"/>
    <w:rsid w:val="00EC12A0"/>
    <w:rsid w:val="00EC1418"/>
    <w:rsid w:val="00EC149C"/>
    <w:rsid w:val="00EC16BE"/>
    <w:rsid w:val="00EC1807"/>
    <w:rsid w:val="00EC1B1B"/>
    <w:rsid w:val="00EC1D9D"/>
    <w:rsid w:val="00EC1F47"/>
    <w:rsid w:val="00EC1FC1"/>
    <w:rsid w:val="00EC204A"/>
    <w:rsid w:val="00EC2158"/>
    <w:rsid w:val="00EC2225"/>
    <w:rsid w:val="00EC23A3"/>
    <w:rsid w:val="00EC2401"/>
    <w:rsid w:val="00EC2488"/>
    <w:rsid w:val="00EC254D"/>
    <w:rsid w:val="00EC256A"/>
    <w:rsid w:val="00EC2574"/>
    <w:rsid w:val="00EC26C7"/>
    <w:rsid w:val="00EC282A"/>
    <w:rsid w:val="00EC28A9"/>
    <w:rsid w:val="00EC2C4E"/>
    <w:rsid w:val="00EC3106"/>
    <w:rsid w:val="00EC354D"/>
    <w:rsid w:val="00EC3643"/>
    <w:rsid w:val="00EC3AB4"/>
    <w:rsid w:val="00EC3BD3"/>
    <w:rsid w:val="00EC3F53"/>
    <w:rsid w:val="00EC3FD4"/>
    <w:rsid w:val="00EC4046"/>
    <w:rsid w:val="00EC4203"/>
    <w:rsid w:val="00EC44A2"/>
    <w:rsid w:val="00EC4589"/>
    <w:rsid w:val="00EC45A6"/>
    <w:rsid w:val="00EC48B8"/>
    <w:rsid w:val="00EC4A94"/>
    <w:rsid w:val="00EC4F1C"/>
    <w:rsid w:val="00EC50FD"/>
    <w:rsid w:val="00EC51D2"/>
    <w:rsid w:val="00EC51DB"/>
    <w:rsid w:val="00EC5283"/>
    <w:rsid w:val="00EC572F"/>
    <w:rsid w:val="00EC575F"/>
    <w:rsid w:val="00EC5771"/>
    <w:rsid w:val="00EC5958"/>
    <w:rsid w:val="00EC5972"/>
    <w:rsid w:val="00EC5994"/>
    <w:rsid w:val="00EC59B9"/>
    <w:rsid w:val="00EC5AEF"/>
    <w:rsid w:val="00EC5E2A"/>
    <w:rsid w:val="00EC5F67"/>
    <w:rsid w:val="00EC5F6F"/>
    <w:rsid w:val="00EC601F"/>
    <w:rsid w:val="00EC6038"/>
    <w:rsid w:val="00EC64B9"/>
    <w:rsid w:val="00EC688D"/>
    <w:rsid w:val="00EC68EF"/>
    <w:rsid w:val="00EC6956"/>
    <w:rsid w:val="00EC6A58"/>
    <w:rsid w:val="00EC6EAB"/>
    <w:rsid w:val="00EC6F37"/>
    <w:rsid w:val="00EC6F87"/>
    <w:rsid w:val="00EC7173"/>
    <w:rsid w:val="00EC7260"/>
    <w:rsid w:val="00EC7345"/>
    <w:rsid w:val="00EC73DF"/>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0B99"/>
    <w:rsid w:val="00ED0D04"/>
    <w:rsid w:val="00ED10BA"/>
    <w:rsid w:val="00ED1179"/>
    <w:rsid w:val="00ED11D4"/>
    <w:rsid w:val="00ED1518"/>
    <w:rsid w:val="00ED153B"/>
    <w:rsid w:val="00ED168E"/>
    <w:rsid w:val="00ED1896"/>
    <w:rsid w:val="00ED198B"/>
    <w:rsid w:val="00ED19E4"/>
    <w:rsid w:val="00ED1B6C"/>
    <w:rsid w:val="00ED1CFE"/>
    <w:rsid w:val="00ED1D71"/>
    <w:rsid w:val="00ED1F40"/>
    <w:rsid w:val="00ED1FE9"/>
    <w:rsid w:val="00ED26B7"/>
    <w:rsid w:val="00ED288D"/>
    <w:rsid w:val="00ED29A0"/>
    <w:rsid w:val="00ED29D6"/>
    <w:rsid w:val="00ED2AFC"/>
    <w:rsid w:val="00ED2B04"/>
    <w:rsid w:val="00ED2C2F"/>
    <w:rsid w:val="00ED2D23"/>
    <w:rsid w:val="00ED2E37"/>
    <w:rsid w:val="00ED3158"/>
    <w:rsid w:val="00ED32AD"/>
    <w:rsid w:val="00ED34F9"/>
    <w:rsid w:val="00ED351B"/>
    <w:rsid w:val="00ED36C2"/>
    <w:rsid w:val="00ED3841"/>
    <w:rsid w:val="00ED3A46"/>
    <w:rsid w:val="00ED3A72"/>
    <w:rsid w:val="00ED3A7C"/>
    <w:rsid w:val="00ED3AB7"/>
    <w:rsid w:val="00ED3C20"/>
    <w:rsid w:val="00ED3E43"/>
    <w:rsid w:val="00ED4058"/>
    <w:rsid w:val="00ED42C9"/>
    <w:rsid w:val="00ED44A5"/>
    <w:rsid w:val="00ED474D"/>
    <w:rsid w:val="00ED4783"/>
    <w:rsid w:val="00ED48D4"/>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5FE8"/>
    <w:rsid w:val="00ED64BF"/>
    <w:rsid w:val="00ED6552"/>
    <w:rsid w:val="00ED6581"/>
    <w:rsid w:val="00ED68D4"/>
    <w:rsid w:val="00ED6925"/>
    <w:rsid w:val="00ED6E3D"/>
    <w:rsid w:val="00ED6ED8"/>
    <w:rsid w:val="00ED6F22"/>
    <w:rsid w:val="00ED70F8"/>
    <w:rsid w:val="00ED713A"/>
    <w:rsid w:val="00ED7466"/>
    <w:rsid w:val="00ED77F6"/>
    <w:rsid w:val="00ED78A3"/>
    <w:rsid w:val="00ED79B0"/>
    <w:rsid w:val="00ED7ABD"/>
    <w:rsid w:val="00ED7BC5"/>
    <w:rsid w:val="00EE037B"/>
    <w:rsid w:val="00EE03CB"/>
    <w:rsid w:val="00EE0442"/>
    <w:rsid w:val="00EE05F0"/>
    <w:rsid w:val="00EE06A5"/>
    <w:rsid w:val="00EE0742"/>
    <w:rsid w:val="00EE07D5"/>
    <w:rsid w:val="00EE12F0"/>
    <w:rsid w:val="00EE140C"/>
    <w:rsid w:val="00EE1560"/>
    <w:rsid w:val="00EE15C7"/>
    <w:rsid w:val="00EE166B"/>
    <w:rsid w:val="00EE17BC"/>
    <w:rsid w:val="00EE191E"/>
    <w:rsid w:val="00EE192D"/>
    <w:rsid w:val="00EE1ABD"/>
    <w:rsid w:val="00EE1BC3"/>
    <w:rsid w:val="00EE1CC3"/>
    <w:rsid w:val="00EE1D1E"/>
    <w:rsid w:val="00EE1E1D"/>
    <w:rsid w:val="00EE243D"/>
    <w:rsid w:val="00EE24EF"/>
    <w:rsid w:val="00EE26A8"/>
    <w:rsid w:val="00EE27C6"/>
    <w:rsid w:val="00EE27F6"/>
    <w:rsid w:val="00EE283F"/>
    <w:rsid w:val="00EE28CC"/>
    <w:rsid w:val="00EE2A35"/>
    <w:rsid w:val="00EE2DF2"/>
    <w:rsid w:val="00EE2E7D"/>
    <w:rsid w:val="00EE2ECE"/>
    <w:rsid w:val="00EE2F92"/>
    <w:rsid w:val="00EE2FEE"/>
    <w:rsid w:val="00EE30E7"/>
    <w:rsid w:val="00EE3132"/>
    <w:rsid w:val="00EE3176"/>
    <w:rsid w:val="00EE334C"/>
    <w:rsid w:val="00EE3367"/>
    <w:rsid w:val="00EE362E"/>
    <w:rsid w:val="00EE36F2"/>
    <w:rsid w:val="00EE3802"/>
    <w:rsid w:val="00EE3937"/>
    <w:rsid w:val="00EE3A99"/>
    <w:rsid w:val="00EE3B9D"/>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DA2"/>
    <w:rsid w:val="00EE4FE9"/>
    <w:rsid w:val="00EE5111"/>
    <w:rsid w:val="00EE53B5"/>
    <w:rsid w:val="00EE5444"/>
    <w:rsid w:val="00EE56D0"/>
    <w:rsid w:val="00EE5A32"/>
    <w:rsid w:val="00EE5AAB"/>
    <w:rsid w:val="00EE5B36"/>
    <w:rsid w:val="00EE5C2C"/>
    <w:rsid w:val="00EE5D56"/>
    <w:rsid w:val="00EE5D5E"/>
    <w:rsid w:val="00EE63FB"/>
    <w:rsid w:val="00EE6474"/>
    <w:rsid w:val="00EE66E5"/>
    <w:rsid w:val="00EE6723"/>
    <w:rsid w:val="00EE6815"/>
    <w:rsid w:val="00EE681A"/>
    <w:rsid w:val="00EE6945"/>
    <w:rsid w:val="00EE696A"/>
    <w:rsid w:val="00EE69F9"/>
    <w:rsid w:val="00EE6B2A"/>
    <w:rsid w:val="00EE6B99"/>
    <w:rsid w:val="00EE6CFC"/>
    <w:rsid w:val="00EE6DED"/>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63E"/>
    <w:rsid w:val="00EF0860"/>
    <w:rsid w:val="00EF0A9B"/>
    <w:rsid w:val="00EF0B4B"/>
    <w:rsid w:val="00EF0B4C"/>
    <w:rsid w:val="00EF0B67"/>
    <w:rsid w:val="00EF0C0D"/>
    <w:rsid w:val="00EF0F9B"/>
    <w:rsid w:val="00EF0FF2"/>
    <w:rsid w:val="00EF117C"/>
    <w:rsid w:val="00EF1626"/>
    <w:rsid w:val="00EF1648"/>
    <w:rsid w:val="00EF18CA"/>
    <w:rsid w:val="00EF1908"/>
    <w:rsid w:val="00EF19E8"/>
    <w:rsid w:val="00EF1B8A"/>
    <w:rsid w:val="00EF1C3B"/>
    <w:rsid w:val="00EF1C69"/>
    <w:rsid w:val="00EF1D98"/>
    <w:rsid w:val="00EF1EDD"/>
    <w:rsid w:val="00EF2337"/>
    <w:rsid w:val="00EF2431"/>
    <w:rsid w:val="00EF253F"/>
    <w:rsid w:val="00EF2581"/>
    <w:rsid w:val="00EF25AF"/>
    <w:rsid w:val="00EF2934"/>
    <w:rsid w:val="00EF2ABD"/>
    <w:rsid w:val="00EF2B41"/>
    <w:rsid w:val="00EF2B8A"/>
    <w:rsid w:val="00EF2B8F"/>
    <w:rsid w:val="00EF2D1B"/>
    <w:rsid w:val="00EF2EED"/>
    <w:rsid w:val="00EF3096"/>
    <w:rsid w:val="00EF30C9"/>
    <w:rsid w:val="00EF30EE"/>
    <w:rsid w:val="00EF31FA"/>
    <w:rsid w:val="00EF3309"/>
    <w:rsid w:val="00EF3541"/>
    <w:rsid w:val="00EF3F50"/>
    <w:rsid w:val="00EF401F"/>
    <w:rsid w:val="00EF407C"/>
    <w:rsid w:val="00EF4082"/>
    <w:rsid w:val="00EF4087"/>
    <w:rsid w:val="00EF418C"/>
    <w:rsid w:val="00EF428B"/>
    <w:rsid w:val="00EF437E"/>
    <w:rsid w:val="00EF4496"/>
    <w:rsid w:val="00EF44D6"/>
    <w:rsid w:val="00EF4528"/>
    <w:rsid w:val="00EF458A"/>
    <w:rsid w:val="00EF47E5"/>
    <w:rsid w:val="00EF47F3"/>
    <w:rsid w:val="00EF4837"/>
    <w:rsid w:val="00EF4878"/>
    <w:rsid w:val="00EF49AC"/>
    <w:rsid w:val="00EF49FB"/>
    <w:rsid w:val="00EF49FF"/>
    <w:rsid w:val="00EF4A17"/>
    <w:rsid w:val="00EF4A28"/>
    <w:rsid w:val="00EF4D7F"/>
    <w:rsid w:val="00EF4ECE"/>
    <w:rsid w:val="00EF50E8"/>
    <w:rsid w:val="00EF5132"/>
    <w:rsid w:val="00EF525C"/>
    <w:rsid w:val="00EF5287"/>
    <w:rsid w:val="00EF536C"/>
    <w:rsid w:val="00EF5393"/>
    <w:rsid w:val="00EF57D7"/>
    <w:rsid w:val="00EF59D0"/>
    <w:rsid w:val="00EF5C9E"/>
    <w:rsid w:val="00EF6035"/>
    <w:rsid w:val="00EF608F"/>
    <w:rsid w:val="00EF6217"/>
    <w:rsid w:val="00EF625B"/>
    <w:rsid w:val="00EF62CE"/>
    <w:rsid w:val="00EF681F"/>
    <w:rsid w:val="00EF6999"/>
    <w:rsid w:val="00EF6AD8"/>
    <w:rsid w:val="00EF6B15"/>
    <w:rsid w:val="00EF6DF0"/>
    <w:rsid w:val="00EF6EE7"/>
    <w:rsid w:val="00EF6FF2"/>
    <w:rsid w:val="00EF73D6"/>
    <w:rsid w:val="00EF7614"/>
    <w:rsid w:val="00EF7B72"/>
    <w:rsid w:val="00EF7CB3"/>
    <w:rsid w:val="00EF7CED"/>
    <w:rsid w:val="00EF7DAB"/>
    <w:rsid w:val="00EF7DEF"/>
    <w:rsid w:val="00EF7EEA"/>
    <w:rsid w:val="00EF7F60"/>
    <w:rsid w:val="00F00013"/>
    <w:rsid w:val="00F0011E"/>
    <w:rsid w:val="00F00174"/>
    <w:rsid w:val="00F0018C"/>
    <w:rsid w:val="00F0025C"/>
    <w:rsid w:val="00F005B7"/>
    <w:rsid w:val="00F005B8"/>
    <w:rsid w:val="00F006A0"/>
    <w:rsid w:val="00F00769"/>
    <w:rsid w:val="00F0082B"/>
    <w:rsid w:val="00F00877"/>
    <w:rsid w:val="00F00963"/>
    <w:rsid w:val="00F0098B"/>
    <w:rsid w:val="00F00BEF"/>
    <w:rsid w:val="00F00D1D"/>
    <w:rsid w:val="00F00D62"/>
    <w:rsid w:val="00F00E41"/>
    <w:rsid w:val="00F00EA7"/>
    <w:rsid w:val="00F00F2E"/>
    <w:rsid w:val="00F00F49"/>
    <w:rsid w:val="00F00F88"/>
    <w:rsid w:val="00F00F8F"/>
    <w:rsid w:val="00F013BB"/>
    <w:rsid w:val="00F0153F"/>
    <w:rsid w:val="00F01615"/>
    <w:rsid w:val="00F01769"/>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D87"/>
    <w:rsid w:val="00F02EE4"/>
    <w:rsid w:val="00F02EFA"/>
    <w:rsid w:val="00F02FB7"/>
    <w:rsid w:val="00F03108"/>
    <w:rsid w:val="00F0311C"/>
    <w:rsid w:val="00F033F9"/>
    <w:rsid w:val="00F0341B"/>
    <w:rsid w:val="00F035D6"/>
    <w:rsid w:val="00F0361C"/>
    <w:rsid w:val="00F03702"/>
    <w:rsid w:val="00F0370D"/>
    <w:rsid w:val="00F03B0D"/>
    <w:rsid w:val="00F03B31"/>
    <w:rsid w:val="00F03C06"/>
    <w:rsid w:val="00F03C6B"/>
    <w:rsid w:val="00F03CCB"/>
    <w:rsid w:val="00F03E68"/>
    <w:rsid w:val="00F03EA1"/>
    <w:rsid w:val="00F03FEA"/>
    <w:rsid w:val="00F0458A"/>
    <w:rsid w:val="00F047AA"/>
    <w:rsid w:val="00F0485F"/>
    <w:rsid w:val="00F04889"/>
    <w:rsid w:val="00F048AA"/>
    <w:rsid w:val="00F04B5D"/>
    <w:rsid w:val="00F04BE0"/>
    <w:rsid w:val="00F04CC7"/>
    <w:rsid w:val="00F04DC7"/>
    <w:rsid w:val="00F04F10"/>
    <w:rsid w:val="00F04FD6"/>
    <w:rsid w:val="00F050BC"/>
    <w:rsid w:val="00F05247"/>
    <w:rsid w:val="00F05271"/>
    <w:rsid w:val="00F0532D"/>
    <w:rsid w:val="00F055A1"/>
    <w:rsid w:val="00F055B3"/>
    <w:rsid w:val="00F05606"/>
    <w:rsid w:val="00F05613"/>
    <w:rsid w:val="00F05A11"/>
    <w:rsid w:val="00F05B12"/>
    <w:rsid w:val="00F05B91"/>
    <w:rsid w:val="00F05E5A"/>
    <w:rsid w:val="00F05F20"/>
    <w:rsid w:val="00F05F4F"/>
    <w:rsid w:val="00F05FD7"/>
    <w:rsid w:val="00F0600B"/>
    <w:rsid w:val="00F060E9"/>
    <w:rsid w:val="00F06406"/>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451"/>
    <w:rsid w:val="00F1095F"/>
    <w:rsid w:val="00F10ACC"/>
    <w:rsid w:val="00F10E5B"/>
    <w:rsid w:val="00F10F1B"/>
    <w:rsid w:val="00F11202"/>
    <w:rsid w:val="00F1125D"/>
    <w:rsid w:val="00F113DB"/>
    <w:rsid w:val="00F11457"/>
    <w:rsid w:val="00F114A5"/>
    <w:rsid w:val="00F114E2"/>
    <w:rsid w:val="00F11518"/>
    <w:rsid w:val="00F115D2"/>
    <w:rsid w:val="00F118AF"/>
    <w:rsid w:val="00F118B6"/>
    <w:rsid w:val="00F119B5"/>
    <w:rsid w:val="00F11BCE"/>
    <w:rsid w:val="00F11C0C"/>
    <w:rsid w:val="00F11DD0"/>
    <w:rsid w:val="00F12521"/>
    <w:rsid w:val="00F1282A"/>
    <w:rsid w:val="00F128E4"/>
    <w:rsid w:val="00F12B47"/>
    <w:rsid w:val="00F12D80"/>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39"/>
    <w:rsid w:val="00F14396"/>
    <w:rsid w:val="00F14682"/>
    <w:rsid w:val="00F14AAB"/>
    <w:rsid w:val="00F14BC1"/>
    <w:rsid w:val="00F14C67"/>
    <w:rsid w:val="00F14DE1"/>
    <w:rsid w:val="00F14E18"/>
    <w:rsid w:val="00F14FBF"/>
    <w:rsid w:val="00F14FE9"/>
    <w:rsid w:val="00F15187"/>
    <w:rsid w:val="00F151CE"/>
    <w:rsid w:val="00F15316"/>
    <w:rsid w:val="00F1532A"/>
    <w:rsid w:val="00F153BB"/>
    <w:rsid w:val="00F15458"/>
    <w:rsid w:val="00F1547E"/>
    <w:rsid w:val="00F15775"/>
    <w:rsid w:val="00F1592E"/>
    <w:rsid w:val="00F15951"/>
    <w:rsid w:val="00F159CB"/>
    <w:rsid w:val="00F15A99"/>
    <w:rsid w:val="00F15BE6"/>
    <w:rsid w:val="00F15C03"/>
    <w:rsid w:val="00F15E6C"/>
    <w:rsid w:val="00F16288"/>
    <w:rsid w:val="00F16304"/>
    <w:rsid w:val="00F1668A"/>
    <w:rsid w:val="00F16726"/>
    <w:rsid w:val="00F167B5"/>
    <w:rsid w:val="00F169DE"/>
    <w:rsid w:val="00F16B9E"/>
    <w:rsid w:val="00F16ED6"/>
    <w:rsid w:val="00F16FA1"/>
    <w:rsid w:val="00F172F5"/>
    <w:rsid w:val="00F17435"/>
    <w:rsid w:val="00F1745C"/>
    <w:rsid w:val="00F175B4"/>
    <w:rsid w:val="00F1766E"/>
    <w:rsid w:val="00F1777C"/>
    <w:rsid w:val="00F177CD"/>
    <w:rsid w:val="00F177EE"/>
    <w:rsid w:val="00F17850"/>
    <w:rsid w:val="00F1791B"/>
    <w:rsid w:val="00F17CCE"/>
    <w:rsid w:val="00F17F0A"/>
    <w:rsid w:val="00F20458"/>
    <w:rsid w:val="00F20639"/>
    <w:rsid w:val="00F20A47"/>
    <w:rsid w:val="00F20F59"/>
    <w:rsid w:val="00F20F94"/>
    <w:rsid w:val="00F21212"/>
    <w:rsid w:val="00F21309"/>
    <w:rsid w:val="00F21363"/>
    <w:rsid w:val="00F214F4"/>
    <w:rsid w:val="00F2160D"/>
    <w:rsid w:val="00F21855"/>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028"/>
    <w:rsid w:val="00F232A1"/>
    <w:rsid w:val="00F232E6"/>
    <w:rsid w:val="00F233CB"/>
    <w:rsid w:val="00F23400"/>
    <w:rsid w:val="00F234EF"/>
    <w:rsid w:val="00F2350D"/>
    <w:rsid w:val="00F2367F"/>
    <w:rsid w:val="00F23742"/>
    <w:rsid w:val="00F237AC"/>
    <w:rsid w:val="00F237D2"/>
    <w:rsid w:val="00F238A0"/>
    <w:rsid w:val="00F23A41"/>
    <w:rsid w:val="00F23BF3"/>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00B"/>
    <w:rsid w:val="00F27693"/>
    <w:rsid w:val="00F2769B"/>
    <w:rsid w:val="00F27731"/>
    <w:rsid w:val="00F279F8"/>
    <w:rsid w:val="00F27A9F"/>
    <w:rsid w:val="00F27C8B"/>
    <w:rsid w:val="00F27DF4"/>
    <w:rsid w:val="00F27F6D"/>
    <w:rsid w:val="00F301BB"/>
    <w:rsid w:val="00F3040C"/>
    <w:rsid w:val="00F305F1"/>
    <w:rsid w:val="00F30721"/>
    <w:rsid w:val="00F309F2"/>
    <w:rsid w:val="00F30A34"/>
    <w:rsid w:val="00F30E08"/>
    <w:rsid w:val="00F30FA3"/>
    <w:rsid w:val="00F31053"/>
    <w:rsid w:val="00F3120E"/>
    <w:rsid w:val="00F3146E"/>
    <w:rsid w:val="00F3147F"/>
    <w:rsid w:val="00F31562"/>
    <w:rsid w:val="00F316AB"/>
    <w:rsid w:val="00F316CE"/>
    <w:rsid w:val="00F31879"/>
    <w:rsid w:val="00F318D6"/>
    <w:rsid w:val="00F31A95"/>
    <w:rsid w:val="00F321B0"/>
    <w:rsid w:val="00F323E4"/>
    <w:rsid w:val="00F324EF"/>
    <w:rsid w:val="00F325AC"/>
    <w:rsid w:val="00F327F6"/>
    <w:rsid w:val="00F328E6"/>
    <w:rsid w:val="00F32C23"/>
    <w:rsid w:val="00F32E9E"/>
    <w:rsid w:val="00F331B0"/>
    <w:rsid w:val="00F331FF"/>
    <w:rsid w:val="00F33347"/>
    <w:rsid w:val="00F335E1"/>
    <w:rsid w:val="00F33680"/>
    <w:rsid w:val="00F33835"/>
    <w:rsid w:val="00F3387C"/>
    <w:rsid w:val="00F338C6"/>
    <w:rsid w:val="00F33AF3"/>
    <w:rsid w:val="00F33B08"/>
    <w:rsid w:val="00F33C69"/>
    <w:rsid w:val="00F33CC0"/>
    <w:rsid w:val="00F33D23"/>
    <w:rsid w:val="00F33D89"/>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5FEF"/>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666"/>
    <w:rsid w:val="00F3767D"/>
    <w:rsid w:val="00F37774"/>
    <w:rsid w:val="00F377B5"/>
    <w:rsid w:val="00F37AE4"/>
    <w:rsid w:val="00F37B78"/>
    <w:rsid w:val="00F37C74"/>
    <w:rsid w:val="00F37C80"/>
    <w:rsid w:val="00F37F97"/>
    <w:rsid w:val="00F37FAF"/>
    <w:rsid w:val="00F4021C"/>
    <w:rsid w:val="00F403F6"/>
    <w:rsid w:val="00F40430"/>
    <w:rsid w:val="00F404C0"/>
    <w:rsid w:val="00F4058E"/>
    <w:rsid w:val="00F408F9"/>
    <w:rsid w:val="00F40931"/>
    <w:rsid w:val="00F4095B"/>
    <w:rsid w:val="00F40E74"/>
    <w:rsid w:val="00F40F64"/>
    <w:rsid w:val="00F41226"/>
    <w:rsid w:val="00F41245"/>
    <w:rsid w:val="00F416B1"/>
    <w:rsid w:val="00F416C4"/>
    <w:rsid w:val="00F41712"/>
    <w:rsid w:val="00F41718"/>
    <w:rsid w:val="00F4199B"/>
    <w:rsid w:val="00F41DA2"/>
    <w:rsid w:val="00F422E3"/>
    <w:rsid w:val="00F4232D"/>
    <w:rsid w:val="00F425B0"/>
    <w:rsid w:val="00F425D1"/>
    <w:rsid w:val="00F4274C"/>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1F3"/>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663"/>
    <w:rsid w:val="00F458F8"/>
    <w:rsid w:val="00F45A91"/>
    <w:rsid w:val="00F45B32"/>
    <w:rsid w:val="00F45C76"/>
    <w:rsid w:val="00F45D5F"/>
    <w:rsid w:val="00F45DD2"/>
    <w:rsid w:val="00F45E67"/>
    <w:rsid w:val="00F45F49"/>
    <w:rsid w:val="00F460A7"/>
    <w:rsid w:val="00F4620D"/>
    <w:rsid w:val="00F4635C"/>
    <w:rsid w:val="00F4652F"/>
    <w:rsid w:val="00F466E2"/>
    <w:rsid w:val="00F46779"/>
    <w:rsid w:val="00F467E6"/>
    <w:rsid w:val="00F467FD"/>
    <w:rsid w:val="00F46835"/>
    <w:rsid w:val="00F468AF"/>
    <w:rsid w:val="00F46A65"/>
    <w:rsid w:val="00F46A78"/>
    <w:rsid w:val="00F46B78"/>
    <w:rsid w:val="00F46F4C"/>
    <w:rsid w:val="00F46F65"/>
    <w:rsid w:val="00F471D0"/>
    <w:rsid w:val="00F473A4"/>
    <w:rsid w:val="00F474C5"/>
    <w:rsid w:val="00F47590"/>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5F2"/>
    <w:rsid w:val="00F516C5"/>
    <w:rsid w:val="00F519EA"/>
    <w:rsid w:val="00F51B77"/>
    <w:rsid w:val="00F51DB9"/>
    <w:rsid w:val="00F524F8"/>
    <w:rsid w:val="00F526CD"/>
    <w:rsid w:val="00F52802"/>
    <w:rsid w:val="00F52928"/>
    <w:rsid w:val="00F5294E"/>
    <w:rsid w:val="00F5295F"/>
    <w:rsid w:val="00F52A22"/>
    <w:rsid w:val="00F52B2B"/>
    <w:rsid w:val="00F52B32"/>
    <w:rsid w:val="00F52B72"/>
    <w:rsid w:val="00F52CFC"/>
    <w:rsid w:val="00F52E0B"/>
    <w:rsid w:val="00F52E27"/>
    <w:rsid w:val="00F5302D"/>
    <w:rsid w:val="00F53035"/>
    <w:rsid w:val="00F53231"/>
    <w:rsid w:val="00F53305"/>
    <w:rsid w:val="00F53448"/>
    <w:rsid w:val="00F53686"/>
    <w:rsid w:val="00F53B05"/>
    <w:rsid w:val="00F53C8F"/>
    <w:rsid w:val="00F53ED8"/>
    <w:rsid w:val="00F53F96"/>
    <w:rsid w:val="00F53F9C"/>
    <w:rsid w:val="00F5402A"/>
    <w:rsid w:val="00F54615"/>
    <w:rsid w:val="00F5481E"/>
    <w:rsid w:val="00F548CC"/>
    <w:rsid w:val="00F548F5"/>
    <w:rsid w:val="00F54B01"/>
    <w:rsid w:val="00F54F0D"/>
    <w:rsid w:val="00F5500F"/>
    <w:rsid w:val="00F553EA"/>
    <w:rsid w:val="00F55546"/>
    <w:rsid w:val="00F55616"/>
    <w:rsid w:val="00F5580A"/>
    <w:rsid w:val="00F559BE"/>
    <w:rsid w:val="00F55C0F"/>
    <w:rsid w:val="00F55D9E"/>
    <w:rsid w:val="00F56120"/>
    <w:rsid w:val="00F563AF"/>
    <w:rsid w:val="00F5645E"/>
    <w:rsid w:val="00F567A6"/>
    <w:rsid w:val="00F56A48"/>
    <w:rsid w:val="00F56BBB"/>
    <w:rsid w:val="00F56DB9"/>
    <w:rsid w:val="00F56EBD"/>
    <w:rsid w:val="00F56F3F"/>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4D"/>
    <w:rsid w:val="00F606A4"/>
    <w:rsid w:val="00F606B4"/>
    <w:rsid w:val="00F607A3"/>
    <w:rsid w:val="00F60C13"/>
    <w:rsid w:val="00F60CEF"/>
    <w:rsid w:val="00F60D15"/>
    <w:rsid w:val="00F60D2C"/>
    <w:rsid w:val="00F6103B"/>
    <w:rsid w:val="00F61127"/>
    <w:rsid w:val="00F613B3"/>
    <w:rsid w:val="00F61457"/>
    <w:rsid w:val="00F614CC"/>
    <w:rsid w:val="00F6156C"/>
    <w:rsid w:val="00F615ED"/>
    <w:rsid w:val="00F61720"/>
    <w:rsid w:val="00F61793"/>
    <w:rsid w:val="00F6179B"/>
    <w:rsid w:val="00F6188A"/>
    <w:rsid w:val="00F61B21"/>
    <w:rsid w:val="00F61D03"/>
    <w:rsid w:val="00F61F35"/>
    <w:rsid w:val="00F6247B"/>
    <w:rsid w:val="00F62504"/>
    <w:rsid w:val="00F625F2"/>
    <w:rsid w:val="00F6308E"/>
    <w:rsid w:val="00F630DF"/>
    <w:rsid w:val="00F63222"/>
    <w:rsid w:val="00F6322B"/>
    <w:rsid w:val="00F63671"/>
    <w:rsid w:val="00F63925"/>
    <w:rsid w:val="00F6394B"/>
    <w:rsid w:val="00F63992"/>
    <w:rsid w:val="00F63D30"/>
    <w:rsid w:val="00F63DE7"/>
    <w:rsid w:val="00F63DFB"/>
    <w:rsid w:val="00F63F21"/>
    <w:rsid w:val="00F63FFC"/>
    <w:rsid w:val="00F640D0"/>
    <w:rsid w:val="00F641E1"/>
    <w:rsid w:val="00F6449D"/>
    <w:rsid w:val="00F64516"/>
    <w:rsid w:val="00F64652"/>
    <w:rsid w:val="00F646E4"/>
    <w:rsid w:val="00F646F6"/>
    <w:rsid w:val="00F64819"/>
    <w:rsid w:val="00F64871"/>
    <w:rsid w:val="00F64A3D"/>
    <w:rsid w:val="00F64C15"/>
    <w:rsid w:val="00F64DD6"/>
    <w:rsid w:val="00F65072"/>
    <w:rsid w:val="00F6512F"/>
    <w:rsid w:val="00F65142"/>
    <w:rsid w:val="00F65144"/>
    <w:rsid w:val="00F651A2"/>
    <w:rsid w:val="00F6529B"/>
    <w:rsid w:val="00F653A5"/>
    <w:rsid w:val="00F65659"/>
    <w:rsid w:val="00F65748"/>
    <w:rsid w:val="00F659DE"/>
    <w:rsid w:val="00F65B65"/>
    <w:rsid w:val="00F65BB9"/>
    <w:rsid w:val="00F65BCF"/>
    <w:rsid w:val="00F65CA6"/>
    <w:rsid w:val="00F65FF6"/>
    <w:rsid w:val="00F66041"/>
    <w:rsid w:val="00F6604A"/>
    <w:rsid w:val="00F660C6"/>
    <w:rsid w:val="00F66343"/>
    <w:rsid w:val="00F66476"/>
    <w:rsid w:val="00F66490"/>
    <w:rsid w:val="00F665FD"/>
    <w:rsid w:val="00F6676F"/>
    <w:rsid w:val="00F667A0"/>
    <w:rsid w:val="00F6684F"/>
    <w:rsid w:val="00F668F4"/>
    <w:rsid w:val="00F66B15"/>
    <w:rsid w:val="00F66BBD"/>
    <w:rsid w:val="00F66CB3"/>
    <w:rsid w:val="00F6708B"/>
    <w:rsid w:val="00F670EE"/>
    <w:rsid w:val="00F6732C"/>
    <w:rsid w:val="00F674FC"/>
    <w:rsid w:val="00F677D2"/>
    <w:rsid w:val="00F67826"/>
    <w:rsid w:val="00F6789B"/>
    <w:rsid w:val="00F67A50"/>
    <w:rsid w:val="00F67AC7"/>
    <w:rsid w:val="00F67B90"/>
    <w:rsid w:val="00F67DEB"/>
    <w:rsid w:val="00F7013A"/>
    <w:rsid w:val="00F7025F"/>
    <w:rsid w:val="00F703D2"/>
    <w:rsid w:val="00F70647"/>
    <w:rsid w:val="00F70747"/>
    <w:rsid w:val="00F7092A"/>
    <w:rsid w:val="00F70936"/>
    <w:rsid w:val="00F70ACA"/>
    <w:rsid w:val="00F70F13"/>
    <w:rsid w:val="00F7102D"/>
    <w:rsid w:val="00F711EC"/>
    <w:rsid w:val="00F714F3"/>
    <w:rsid w:val="00F7153C"/>
    <w:rsid w:val="00F71658"/>
    <w:rsid w:val="00F717DC"/>
    <w:rsid w:val="00F7196B"/>
    <w:rsid w:val="00F719DB"/>
    <w:rsid w:val="00F71C74"/>
    <w:rsid w:val="00F71CA8"/>
    <w:rsid w:val="00F722C8"/>
    <w:rsid w:val="00F72371"/>
    <w:rsid w:val="00F724E1"/>
    <w:rsid w:val="00F72583"/>
    <w:rsid w:val="00F7279B"/>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901"/>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D4F"/>
    <w:rsid w:val="00F74EC5"/>
    <w:rsid w:val="00F75079"/>
    <w:rsid w:val="00F7512B"/>
    <w:rsid w:val="00F75450"/>
    <w:rsid w:val="00F75505"/>
    <w:rsid w:val="00F75516"/>
    <w:rsid w:val="00F75551"/>
    <w:rsid w:val="00F75894"/>
    <w:rsid w:val="00F759A2"/>
    <w:rsid w:val="00F75B24"/>
    <w:rsid w:val="00F75B39"/>
    <w:rsid w:val="00F75BC0"/>
    <w:rsid w:val="00F75D45"/>
    <w:rsid w:val="00F75EE0"/>
    <w:rsid w:val="00F7612B"/>
    <w:rsid w:val="00F7626B"/>
    <w:rsid w:val="00F765AC"/>
    <w:rsid w:val="00F766E6"/>
    <w:rsid w:val="00F7672B"/>
    <w:rsid w:val="00F76BA4"/>
    <w:rsid w:val="00F76C94"/>
    <w:rsid w:val="00F76C95"/>
    <w:rsid w:val="00F76F13"/>
    <w:rsid w:val="00F76FA4"/>
    <w:rsid w:val="00F77086"/>
    <w:rsid w:val="00F772CF"/>
    <w:rsid w:val="00F7737B"/>
    <w:rsid w:val="00F7757D"/>
    <w:rsid w:val="00F7761F"/>
    <w:rsid w:val="00F77747"/>
    <w:rsid w:val="00F77A9D"/>
    <w:rsid w:val="00F77D5E"/>
    <w:rsid w:val="00F77D93"/>
    <w:rsid w:val="00F77EAF"/>
    <w:rsid w:val="00F77EEB"/>
    <w:rsid w:val="00F800F7"/>
    <w:rsid w:val="00F801B4"/>
    <w:rsid w:val="00F80557"/>
    <w:rsid w:val="00F806E4"/>
    <w:rsid w:val="00F808DB"/>
    <w:rsid w:val="00F808F5"/>
    <w:rsid w:val="00F8090F"/>
    <w:rsid w:val="00F80C3E"/>
    <w:rsid w:val="00F81562"/>
    <w:rsid w:val="00F8167D"/>
    <w:rsid w:val="00F816C2"/>
    <w:rsid w:val="00F8185C"/>
    <w:rsid w:val="00F81B4D"/>
    <w:rsid w:val="00F81C13"/>
    <w:rsid w:val="00F81F3F"/>
    <w:rsid w:val="00F81F94"/>
    <w:rsid w:val="00F82101"/>
    <w:rsid w:val="00F821D9"/>
    <w:rsid w:val="00F8220E"/>
    <w:rsid w:val="00F82270"/>
    <w:rsid w:val="00F822FC"/>
    <w:rsid w:val="00F82420"/>
    <w:rsid w:val="00F8243D"/>
    <w:rsid w:val="00F82558"/>
    <w:rsid w:val="00F82913"/>
    <w:rsid w:val="00F82921"/>
    <w:rsid w:val="00F82BF2"/>
    <w:rsid w:val="00F82E75"/>
    <w:rsid w:val="00F8328A"/>
    <w:rsid w:val="00F832F8"/>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1C"/>
    <w:rsid w:val="00F85899"/>
    <w:rsid w:val="00F85979"/>
    <w:rsid w:val="00F85A78"/>
    <w:rsid w:val="00F85AD5"/>
    <w:rsid w:val="00F85CA1"/>
    <w:rsid w:val="00F85E64"/>
    <w:rsid w:val="00F85EE9"/>
    <w:rsid w:val="00F86361"/>
    <w:rsid w:val="00F868D5"/>
    <w:rsid w:val="00F86904"/>
    <w:rsid w:val="00F869F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8C5"/>
    <w:rsid w:val="00F87916"/>
    <w:rsid w:val="00F87DDC"/>
    <w:rsid w:val="00F87E13"/>
    <w:rsid w:val="00F87F78"/>
    <w:rsid w:val="00F9004C"/>
    <w:rsid w:val="00F90105"/>
    <w:rsid w:val="00F901D8"/>
    <w:rsid w:val="00F904BA"/>
    <w:rsid w:val="00F905D5"/>
    <w:rsid w:val="00F9060B"/>
    <w:rsid w:val="00F906C7"/>
    <w:rsid w:val="00F9072D"/>
    <w:rsid w:val="00F9078A"/>
    <w:rsid w:val="00F9081D"/>
    <w:rsid w:val="00F90BD5"/>
    <w:rsid w:val="00F910CE"/>
    <w:rsid w:val="00F91145"/>
    <w:rsid w:val="00F91305"/>
    <w:rsid w:val="00F9161B"/>
    <w:rsid w:val="00F916F4"/>
    <w:rsid w:val="00F91A82"/>
    <w:rsid w:val="00F91C89"/>
    <w:rsid w:val="00F91D40"/>
    <w:rsid w:val="00F91D78"/>
    <w:rsid w:val="00F91D90"/>
    <w:rsid w:val="00F91DB2"/>
    <w:rsid w:val="00F91DC0"/>
    <w:rsid w:val="00F91E9D"/>
    <w:rsid w:val="00F91F19"/>
    <w:rsid w:val="00F91F70"/>
    <w:rsid w:val="00F920E0"/>
    <w:rsid w:val="00F92113"/>
    <w:rsid w:val="00F92188"/>
    <w:rsid w:val="00F921DC"/>
    <w:rsid w:val="00F921EB"/>
    <w:rsid w:val="00F9255C"/>
    <w:rsid w:val="00F925F2"/>
    <w:rsid w:val="00F9264A"/>
    <w:rsid w:val="00F929F7"/>
    <w:rsid w:val="00F92BA9"/>
    <w:rsid w:val="00F92C40"/>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7C"/>
    <w:rsid w:val="00F945EC"/>
    <w:rsid w:val="00F94698"/>
    <w:rsid w:val="00F9475C"/>
    <w:rsid w:val="00F94DB3"/>
    <w:rsid w:val="00F94DCF"/>
    <w:rsid w:val="00F95154"/>
    <w:rsid w:val="00F951F2"/>
    <w:rsid w:val="00F951F9"/>
    <w:rsid w:val="00F95626"/>
    <w:rsid w:val="00F9599F"/>
    <w:rsid w:val="00F95AF5"/>
    <w:rsid w:val="00F95C54"/>
    <w:rsid w:val="00F95C5C"/>
    <w:rsid w:val="00F95F62"/>
    <w:rsid w:val="00F95FBF"/>
    <w:rsid w:val="00F9628F"/>
    <w:rsid w:val="00F9636E"/>
    <w:rsid w:val="00F963D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A38"/>
    <w:rsid w:val="00F97B5E"/>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7BC"/>
    <w:rsid w:val="00FA19D3"/>
    <w:rsid w:val="00FA1D68"/>
    <w:rsid w:val="00FA1D75"/>
    <w:rsid w:val="00FA1DB3"/>
    <w:rsid w:val="00FA214A"/>
    <w:rsid w:val="00FA238D"/>
    <w:rsid w:val="00FA23DF"/>
    <w:rsid w:val="00FA24A1"/>
    <w:rsid w:val="00FA2576"/>
    <w:rsid w:val="00FA272B"/>
    <w:rsid w:val="00FA2750"/>
    <w:rsid w:val="00FA275C"/>
    <w:rsid w:val="00FA27F4"/>
    <w:rsid w:val="00FA2AED"/>
    <w:rsid w:val="00FA2B31"/>
    <w:rsid w:val="00FA2B34"/>
    <w:rsid w:val="00FA2B5C"/>
    <w:rsid w:val="00FA2D45"/>
    <w:rsid w:val="00FA2D9D"/>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CE"/>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5C6"/>
    <w:rsid w:val="00FA7DD7"/>
    <w:rsid w:val="00FB008B"/>
    <w:rsid w:val="00FB00B4"/>
    <w:rsid w:val="00FB00D9"/>
    <w:rsid w:val="00FB0156"/>
    <w:rsid w:val="00FB02DE"/>
    <w:rsid w:val="00FB02E5"/>
    <w:rsid w:val="00FB03D5"/>
    <w:rsid w:val="00FB03D8"/>
    <w:rsid w:val="00FB064D"/>
    <w:rsid w:val="00FB082C"/>
    <w:rsid w:val="00FB097F"/>
    <w:rsid w:val="00FB0A48"/>
    <w:rsid w:val="00FB0AD7"/>
    <w:rsid w:val="00FB0BC7"/>
    <w:rsid w:val="00FB0BD2"/>
    <w:rsid w:val="00FB0D4B"/>
    <w:rsid w:val="00FB0DE6"/>
    <w:rsid w:val="00FB0F4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4D"/>
    <w:rsid w:val="00FB246F"/>
    <w:rsid w:val="00FB247B"/>
    <w:rsid w:val="00FB24A4"/>
    <w:rsid w:val="00FB2595"/>
    <w:rsid w:val="00FB259A"/>
    <w:rsid w:val="00FB2624"/>
    <w:rsid w:val="00FB2B55"/>
    <w:rsid w:val="00FB2C77"/>
    <w:rsid w:val="00FB2C80"/>
    <w:rsid w:val="00FB2EED"/>
    <w:rsid w:val="00FB2F0B"/>
    <w:rsid w:val="00FB31E4"/>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20"/>
    <w:rsid w:val="00FB4B40"/>
    <w:rsid w:val="00FB4D7D"/>
    <w:rsid w:val="00FB5107"/>
    <w:rsid w:val="00FB5116"/>
    <w:rsid w:val="00FB55AD"/>
    <w:rsid w:val="00FB5636"/>
    <w:rsid w:val="00FB5761"/>
    <w:rsid w:val="00FB5895"/>
    <w:rsid w:val="00FB5A63"/>
    <w:rsid w:val="00FB5BAC"/>
    <w:rsid w:val="00FB5CC8"/>
    <w:rsid w:val="00FB5D41"/>
    <w:rsid w:val="00FB6017"/>
    <w:rsid w:val="00FB6045"/>
    <w:rsid w:val="00FB65C2"/>
    <w:rsid w:val="00FB663B"/>
    <w:rsid w:val="00FB6989"/>
    <w:rsid w:val="00FB69C0"/>
    <w:rsid w:val="00FB6AF6"/>
    <w:rsid w:val="00FB6B90"/>
    <w:rsid w:val="00FB6C9B"/>
    <w:rsid w:val="00FB6E33"/>
    <w:rsid w:val="00FB6E4B"/>
    <w:rsid w:val="00FB6FA6"/>
    <w:rsid w:val="00FB6FE2"/>
    <w:rsid w:val="00FB7039"/>
    <w:rsid w:val="00FB7081"/>
    <w:rsid w:val="00FB71CE"/>
    <w:rsid w:val="00FB740C"/>
    <w:rsid w:val="00FB7748"/>
    <w:rsid w:val="00FB77E4"/>
    <w:rsid w:val="00FB78AD"/>
    <w:rsid w:val="00FB79A0"/>
    <w:rsid w:val="00FB7A0A"/>
    <w:rsid w:val="00FB7C4D"/>
    <w:rsid w:val="00FB7DB1"/>
    <w:rsid w:val="00FB7F2A"/>
    <w:rsid w:val="00FC0137"/>
    <w:rsid w:val="00FC0183"/>
    <w:rsid w:val="00FC0238"/>
    <w:rsid w:val="00FC0321"/>
    <w:rsid w:val="00FC0399"/>
    <w:rsid w:val="00FC05A1"/>
    <w:rsid w:val="00FC073E"/>
    <w:rsid w:val="00FC0843"/>
    <w:rsid w:val="00FC099D"/>
    <w:rsid w:val="00FC0A2D"/>
    <w:rsid w:val="00FC0EAF"/>
    <w:rsid w:val="00FC0F69"/>
    <w:rsid w:val="00FC1044"/>
    <w:rsid w:val="00FC1075"/>
    <w:rsid w:val="00FC10D0"/>
    <w:rsid w:val="00FC1328"/>
    <w:rsid w:val="00FC1363"/>
    <w:rsid w:val="00FC140C"/>
    <w:rsid w:val="00FC1426"/>
    <w:rsid w:val="00FC15A1"/>
    <w:rsid w:val="00FC19BF"/>
    <w:rsid w:val="00FC1A2B"/>
    <w:rsid w:val="00FC1AD6"/>
    <w:rsid w:val="00FC1B4F"/>
    <w:rsid w:val="00FC1DB3"/>
    <w:rsid w:val="00FC210F"/>
    <w:rsid w:val="00FC2391"/>
    <w:rsid w:val="00FC2402"/>
    <w:rsid w:val="00FC247E"/>
    <w:rsid w:val="00FC2BE9"/>
    <w:rsid w:val="00FC2C95"/>
    <w:rsid w:val="00FC2F66"/>
    <w:rsid w:val="00FC32EF"/>
    <w:rsid w:val="00FC34A7"/>
    <w:rsid w:val="00FC3635"/>
    <w:rsid w:val="00FC36E6"/>
    <w:rsid w:val="00FC382C"/>
    <w:rsid w:val="00FC3937"/>
    <w:rsid w:val="00FC3A4B"/>
    <w:rsid w:val="00FC3A55"/>
    <w:rsid w:val="00FC3C9C"/>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AC9"/>
    <w:rsid w:val="00FC5D27"/>
    <w:rsid w:val="00FC5D83"/>
    <w:rsid w:val="00FC5F49"/>
    <w:rsid w:val="00FC6098"/>
    <w:rsid w:val="00FC60E1"/>
    <w:rsid w:val="00FC60F0"/>
    <w:rsid w:val="00FC6103"/>
    <w:rsid w:val="00FC61E7"/>
    <w:rsid w:val="00FC627B"/>
    <w:rsid w:val="00FC6295"/>
    <w:rsid w:val="00FC634F"/>
    <w:rsid w:val="00FC647A"/>
    <w:rsid w:val="00FC6567"/>
    <w:rsid w:val="00FC65D5"/>
    <w:rsid w:val="00FC677C"/>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0E2"/>
    <w:rsid w:val="00FD0106"/>
    <w:rsid w:val="00FD019E"/>
    <w:rsid w:val="00FD025E"/>
    <w:rsid w:val="00FD02D1"/>
    <w:rsid w:val="00FD0436"/>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3F"/>
    <w:rsid w:val="00FD1C59"/>
    <w:rsid w:val="00FD1C76"/>
    <w:rsid w:val="00FD1E8F"/>
    <w:rsid w:val="00FD222F"/>
    <w:rsid w:val="00FD252D"/>
    <w:rsid w:val="00FD25C7"/>
    <w:rsid w:val="00FD283F"/>
    <w:rsid w:val="00FD29BF"/>
    <w:rsid w:val="00FD2C3C"/>
    <w:rsid w:val="00FD2CDE"/>
    <w:rsid w:val="00FD2D3C"/>
    <w:rsid w:val="00FD2D5B"/>
    <w:rsid w:val="00FD2D76"/>
    <w:rsid w:val="00FD2DA8"/>
    <w:rsid w:val="00FD2E59"/>
    <w:rsid w:val="00FD2F23"/>
    <w:rsid w:val="00FD2FB9"/>
    <w:rsid w:val="00FD30FE"/>
    <w:rsid w:val="00FD318A"/>
    <w:rsid w:val="00FD321E"/>
    <w:rsid w:val="00FD3221"/>
    <w:rsid w:val="00FD32CF"/>
    <w:rsid w:val="00FD359B"/>
    <w:rsid w:val="00FD35F4"/>
    <w:rsid w:val="00FD3606"/>
    <w:rsid w:val="00FD3713"/>
    <w:rsid w:val="00FD3731"/>
    <w:rsid w:val="00FD3C3F"/>
    <w:rsid w:val="00FD3C7E"/>
    <w:rsid w:val="00FD3CA6"/>
    <w:rsid w:val="00FD3DE7"/>
    <w:rsid w:val="00FD3EE5"/>
    <w:rsid w:val="00FD3F23"/>
    <w:rsid w:val="00FD3F55"/>
    <w:rsid w:val="00FD468C"/>
    <w:rsid w:val="00FD495B"/>
    <w:rsid w:val="00FD4BF4"/>
    <w:rsid w:val="00FD4E86"/>
    <w:rsid w:val="00FD4F26"/>
    <w:rsid w:val="00FD4FCB"/>
    <w:rsid w:val="00FD5004"/>
    <w:rsid w:val="00FD510A"/>
    <w:rsid w:val="00FD55C6"/>
    <w:rsid w:val="00FD5656"/>
    <w:rsid w:val="00FD5685"/>
    <w:rsid w:val="00FD58F0"/>
    <w:rsid w:val="00FD59E3"/>
    <w:rsid w:val="00FD5B1D"/>
    <w:rsid w:val="00FD5B68"/>
    <w:rsid w:val="00FD6180"/>
    <w:rsid w:val="00FD6440"/>
    <w:rsid w:val="00FD66A8"/>
    <w:rsid w:val="00FD66AB"/>
    <w:rsid w:val="00FD67A1"/>
    <w:rsid w:val="00FD67D2"/>
    <w:rsid w:val="00FD67E9"/>
    <w:rsid w:val="00FD6860"/>
    <w:rsid w:val="00FD6978"/>
    <w:rsid w:val="00FD6CA2"/>
    <w:rsid w:val="00FD6D47"/>
    <w:rsid w:val="00FD7592"/>
    <w:rsid w:val="00FD7612"/>
    <w:rsid w:val="00FD77C7"/>
    <w:rsid w:val="00FD7845"/>
    <w:rsid w:val="00FD7BDC"/>
    <w:rsid w:val="00FD7C24"/>
    <w:rsid w:val="00FD7D16"/>
    <w:rsid w:val="00FD7D49"/>
    <w:rsid w:val="00FD7DAD"/>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0D38"/>
    <w:rsid w:val="00FE120C"/>
    <w:rsid w:val="00FE12D8"/>
    <w:rsid w:val="00FE142F"/>
    <w:rsid w:val="00FE1630"/>
    <w:rsid w:val="00FE16A6"/>
    <w:rsid w:val="00FE1734"/>
    <w:rsid w:val="00FE19E9"/>
    <w:rsid w:val="00FE1A0E"/>
    <w:rsid w:val="00FE1B79"/>
    <w:rsid w:val="00FE1C41"/>
    <w:rsid w:val="00FE1C67"/>
    <w:rsid w:val="00FE1CCA"/>
    <w:rsid w:val="00FE1EC3"/>
    <w:rsid w:val="00FE2058"/>
    <w:rsid w:val="00FE2230"/>
    <w:rsid w:val="00FE2263"/>
    <w:rsid w:val="00FE226C"/>
    <w:rsid w:val="00FE242A"/>
    <w:rsid w:val="00FE25AA"/>
    <w:rsid w:val="00FE29AD"/>
    <w:rsid w:val="00FE29C2"/>
    <w:rsid w:val="00FE2A21"/>
    <w:rsid w:val="00FE2B09"/>
    <w:rsid w:val="00FE2C0F"/>
    <w:rsid w:val="00FE2D27"/>
    <w:rsid w:val="00FE2D2F"/>
    <w:rsid w:val="00FE30E0"/>
    <w:rsid w:val="00FE3146"/>
    <w:rsid w:val="00FE318F"/>
    <w:rsid w:val="00FE32A2"/>
    <w:rsid w:val="00FE333B"/>
    <w:rsid w:val="00FE348F"/>
    <w:rsid w:val="00FE35F4"/>
    <w:rsid w:val="00FE3B90"/>
    <w:rsid w:val="00FE3CB5"/>
    <w:rsid w:val="00FE3E93"/>
    <w:rsid w:val="00FE3FAC"/>
    <w:rsid w:val="00FE4393"/>
    <w:rsid w:val="00FE43A6"/>
    <w:rsid w:val="00FE4A0A"/>
    <w:rsid w:val="00FE4D53"/>
    <w:rsid w:val="00FE4DFE"/>
    <w:rsid w:val="00FE4E6C"/>
    <w:rsid w:val="00FE4F34"/>
    <w:rsid w:val="00FE5293"/>
    <w:rsid w:val="00FE5389"/>
    <w:rsid w:val="00FE539D"/>
    <w:rsid w:val="00FE5469"/>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6B"/>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D5F"/>
    <w:rsid w:val="00FF0EC0"/>
    <w:rsid w:val="00FF0EF0"/>
    <w:rsid w:val="00FF1147"/>
    <w:rsid w:val="00FF115D"/>
    <w:rsid w:val="00FF1215"/>
    <w:rsid w:val="00FF1406"/>
    <w:rsid w:val="00FF146E"/>
    <w:rsid w:val="00FF14F5"/>
    <w:rsid w:val="00FF15EA"/>
    <w:rsid w:val="00FF17D8"/>
    <w:rsid w:val="00FF1891"/>
    <w:rsid w:val="00FF19AE"/>
    <w:rsid w:val="00FF1CF1"/>
    <w:rsid w:val="00FF1D37"/>
    <w:rsid w:val="00FF20B8"/>
    <w:rsid w:val="00FF2105"/>
    <w:rsid w:val="00FF26B7"/>
    <w:rsid w:val="00FF27F2"/>
    <w:rsid w:val="00FF2852"/>
    <w:rsid w:val="00FF2887"/>
    <w:rsid w:val="00FF28C5"/>
    <w:rsid w:val="00FF2B56"/>
    <w:rsid w:val="00FF3085"/>
    <w:rsid w:val="00FF31A9"/>
    <w:rsid w:val="00FF324F"/>
    <w:rsid w:val="00FF326F"/>
    <w:rsid w:val="00FF34D7"/>
    <w:rsid w:val="00FF34E1"/>
    <w:rsid w:val="00FF350B"/>
    <w:rsid w:val="00FF3A8A"/>
    <w:rsid w:val="00FF40F5"/>
    <w:rsid w:val="00FF41A4"/>
    <w:rsid w:val="00FF445D"/>
    <w:rsid w:val="00FF474A"/>
    <w:rsid w:val="00FF4826"/>
    <w:rsid w:val="00FF4D13"/>
    <w:rsid w:val="00FF4E55"/>
    <w:rsid w:val="00FF4F85"/>
    <w:rsid w:val="00FF537C"/>
    <w:rsid w:val="00FF5426"/>
    <w:rsid w:val="00FF5448"/>
    <w:rsid w:val="00FF5609"/>
    <w:rsid w:val="00FF5A19"/>
    <w:rsid w:val="00FF5C91"/>
    <w:rsid w:val="00FF5F3F"/>
    <w:rsid w:val="00FF609F"/>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8B923861-F3B2-4B09-B3FB-5865653FD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2419579">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68094">
      <w:bodyDiv w:val="1"/>
      <w:marLeft w:val="0"/>
      <w:marRight w:val="0"/>
      <w:marTop w:val="0"/>
      <w:marBottom w:val="0"/>
      <w:divBdr>
        <w:top w:val="none" w:sz="0" w:space="0" w:color="auto"/>
        <w:left w:val="none" w:sz="0" w:space="0" w:color="auto"/>
        <w:bottom w:val="none" w:sz="0" w:space="0" w:color="auto"/>
        <w:right w:val="none" w:sz="0" w:space="0" w:color="auto"/>
      </w:divBdr>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02723588">
      <w:bodyDiv w:val="1"/>
      <w:marLeft w:val="0"/>
      <w:marRight w:val="0"/>
      <w:marTop w:val="0"/>
      <w:marBottom w:val="0"/>
      <w:divBdr>
        <w:top w:val="none" w:sz="0" w:space="0" w:color="auto"/>
        <w:left w:val="none" w:sz="0" w:space="0" w:color="auto"/>
        <w:bottom w:val="none" w:sz="0" w:space="0" w:color="auto"/>
        <w:right w:val="none" w:sz="0" w:space="0" w:color="auto"/>
      </w:divBdr>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972635577">
              <w:marLeft w:val="0"/>
              <w:marRight w:val="0"/>
              <w:marTop w:val="0"/>
              <w:marBottom w:val="0"/>
              <w:divBdr>
                <w:top w:val="none" w:sz="0" w:space="0" w:color="auto"/>
                <w:left w:val="none" w:sz="0" w:space="0" w:color="auto"/>
                <w:bottom w:val="none" w:sz="0" w:space="0" w:color="auto"/>
                <w:right w:val="none" w:sz="0" w:space="0" w:color="auto"/>
              </w:divBdr>
            </w:div>
            <w:div w:id="1172838644">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454518595">
              <w:marLeft w:val="0"/>
              <w:marRight w:val="0"/>
              <w:marTop w:val="0"/>
              <w:marBottom w:val="0"/>
              <w:divBdr>
                <w:top w:val="none" w:sz="0" w:space="0" w:color="auto"/>
                <w:left w:val="none" w:sz="0" w:space="0" w:color="auto"/>
                <w:bottom w:val="none" w:sz="0" w:space="0" w:color="auto"/>
                <w:right w:val="none" w:sz="0" w:space="0" w:color="auto"/>
              </w:divBdr>
            </w:div>
            <w:div w:id="788428490">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185023847">
              <w:marLeft w:val="0"/>
              <w:marRight w:val="0"/>
              <w:marTop w:val="0"/>
              <w:marBottom w:val="0"/>
              <w:divBdr>
                <w:top w:val="none" w:sz="0" w:space="0" w:color="auto"/>
                <w:left w:val="none" w:sz="0" w:space="0" w:color="auto"/>
                <w:bottom w:val="none" w:sz="0" w:space="0" w:color="auto"/>
                <w:right w:val="none" w:sz="0" w:space="0" w:color="auto"/>
              </w:divBdr>
            </w:div>
            <w:div w:id="1227841527">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78127096">
              <w:marLeft w:val="0"/>
              <w:marRight w:val="0"/>
              <w:marTop w:val="0"/>
              <w:marBottom w:val="0"/>
              <w:divBdr>
                <w:top w:val="none" w:sz="0" w:space="0" w:color="auto"/>
                <w:left w:val="none" w:sz="0" w:space="0" w:color="auto"/>
                <w:bottom w:val="none" w:sz="0" w:space="0" w:color="auto"/>
                <w:right w:val="none" w:sz="0" w:space="0" w:color="auto"/>
              </w:divBdr>
            </w:div>
            <w:div w:id="1067847197">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708845869">
              <w:marLeft w:val="0"/>
              <w:marRight w:val="0"/>
              <w:marTop w:val="0"/>
              <w:marBottom w:val="0"/>
              <w:divBdr>
                <w:top w:val="none" w:sz="0" w:space="0" w:color="auto"/>
                <w:left w:val="none" w:sz="0" w:space="0" w:color="auto"/>
                <w:bottom w:val="none" w:sz="0" w:space="0" w:color="auto"/>
                <w:right w:val="none" w:sz="0" w:space="0" w:color="auto"/>
              </w:divBdr>
            </w:div>
            <w:div w:id="942763777">
              <w:marLeft w:val="0"/>
              <w:marRight w:val="0"/>
              <w:marTop w:val="0"/>
              <w:marBottom w:val="0"/>
              <w:divBdr>
                <w:top w:val="none" w:sz="0" w:space="0" w:color="auto"/>
                <w:left w:val="none" w:sz="0" w:space="0" w:color="auto"/>
                <w:bottom w:val="none" w:sz="0" w:space="0" w:color="auto"/>
                <w:right w:val="none" w:sz="0" w:space="0" w:color="auto"/>
              </w:divBdr>
            </w:div>
          </w:divsChild>
        </w:div>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520270287">
              <w:marLeft w:val="0"/>
              <w:marRight w:val="0"/>
              <w:marTop w:val="0"/>
              <w:marBottom w:val="0"/>
              <w:divBdr>
                <w:top w:val="none" w:sz="0" w:space="0" w:color="auto"/>
                <w:left w:val="none" w:sz="0" w:space="0" w:color="auto"/>
                <w:bottom w:val="none" w:sz="0" w:space="0" w:color="auto"/>
                <w:right w:val="none" w:sz="0" w:space="0" w:color="auto"/>
              </w:divBdr>
            </w:div>
            <w:div w:id="1943610671">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352727700">
              <w:marLeft w:val="0"/>
              <w:marRight w:val="0"/>
              <w:marTop w:val="0"/>
              <w:marBottom w:val="0"/>
              <w:divBdr>
                <w:top w:val="none" w:sz="0" w:space="0" w:color="auto"/>
                <w:left w:val="none" w:sz="0" w:space="0" w:color="auto"/>
                <w:bottom w:val="none" w:sz="0" w:space="0" w:color="auto"/>
                <w:right w:val="none" w:sz="0" w:space="0" w:color="auto"/>
              </w:divBdr>
            </w:div>
            <w:div w:id="599414158">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809980067">
              <w:marLeft w:val="0"/>
              <w:marRight w:val="0"/>
              <w:marTop w:val="0"/>
              <w:marBottom w:val="0"/>
              <w:divBdr>
                <w:top w:val="none" w:sz="0" w:space="0" w:color="auto"/>
                <w:left w:val="none" w:sz="0" w:space="0" w:color="auto"/>
                <w:bottom w:val="none" w:sz="0" w:space="0" w:color="auto"/>
                <w:right w:val="none" w:sz="0" w:space="0" w:color="auto"/>
              </w:divBdr>
            </w:div>
            <w:div w:id="1932737720">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1226">
      <w:bodyDiv w:val="1"/>
      <w:marLeft w:val="0"/>
      <w:marRight w:val="0"/>
      <w:marTop w:val="0"/>
      <w:marBottom w:val="0"/>
      <w:divBdr>
        <w:top w:val="none" w:sz="0" w:space="0" w:color="auto"/>
        <w:left w:val="none" w:sz="0" w:space="0" w:color="auto"/>
        <w:bottom w:val="none" w:sz="0" w:space="0" w:color="auto"/>
        <w:right w:val="none" w:sz="0" w:space="0" w:color="auto"/>
      </w:divBdr>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0848240">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0603424">
      <w:bodyDiv w:val="1"/>
      <w:marLeft w:val="0"/>
      <w:marRight w:val="0"/>
      <w:marTop w:val="0"/>
      <w:marBottom w:val="0"/>
      <w:divBdr>
        <w:top w:val="none" w:sz="0" w:space="0" w:color="auto"/>
        <w:left w:val="none" w:sz="0" w:space="0" w:color="auto"/>
        <w:bottom w:val="none" w:sz="0" w:space="0" w:color="auto"/>
        <w:right w:val="none" w:sz="0" w:space="0" w:color="auto"/>
      </w:divBdr>
    </w:div>
    <w:div w:id="586155689">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19260478">
      <w:bodyDiv w:val="1"/>
      <w:marLeft w:val="0"/>
      <w:marRight w:val="0"/>
      <w:marTop w:val="0"/>
      <w:marBottom w:val="0"/>
      <w:divBdr>
        <w:top w:val="none" w:sz="0" w:space="0" w:color="auto"/>
        <w:left w:val="none" w:sz="0" w:space="0" w:color="auto"/>
        <w:bottom w:val="none" w:sz="0" w:space="0" w:color="auto"/>
        <w:right w:val="none" w:sz="0" w:space="0" w:color="auto"/>
      </w:divBdr>
    </w:div>
    <w:div w:id="620495004">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63509687">
      <w:bodyDiv w:val="1"/>
      <w:marLeft w:val="0"/>
      <w:marRight w:val="0"/>
      <w:marTop w:val="0"/>
      <w:marBottom w:val="0"/>
      <w:divBdr>
        <w:top w:val="none" w:sz="0" w:space="0" w:color="auto"/>
        <w:left w:val="none" w:sz="0" w:space="0" w:color="auto"/>
        <w:bottom w:val="none" w:sz="0" w:space="0" w:color="auto"/>
        <w:right w:val="none" w:sz="0" w:space="0" w:color="auto"/>
      </w:divBdr>
      <w:divsChild>
        <w:div w:id="986326978">
          <w:marLeft w:val="0"/>
          <w:marRight w:val="0"/>
          <w:marTop w:val="0"/>
          <w:marBottom w:val="0"/>
          <w:divBdr>
            <w:top w:val="none" w:sz="0" w:space="0" w:color="auto"/>
            <w:left w:val="none" w:sz="0" w:space="0" w:color="auto"/>
            <w:bottom w:val="none" w:sz="0" w:space="0" w:color="auto"/>
            <w:right w:val="none" w:sz="0" w:space="0" w:color="auto"/>
          </w:divBdr>
        </w:div>
        <w:div w:id="1364281303">
          <w:marLeft w:val="0"/>
          <w:marRight w:val="0"/>
          <w:marTop w:val="0"/>
          <w:marBottom w:val="0"/>
          <w:divBdr>
            <w:top w:val="none" w:sz="0" w:space="0" w:color="auto"/>
            <w:left w:val="none" w:sz="0" w:space="0" w:color="auto"/>
            <w:bottom w:val="none" w:sz="0" w:space="0" w:color="auto"/>
            <w:right w:val="none" w:sz="0" w:space="0" w:color="auto"/>
          </w:divBdr>
          <w:divsChild>
            <w:div w:id="1586573718">
              <w:marLeft w:val="0"/>
              <w:marRight w:val="0"/>
              <w:marTop w:val="0"/>
              <w:marBottom w:val="165"/>
              <w:divBdr>
                <w:top w:val="none" w:sz="0" w:space="0" w:color="auto"/>
                <w:left w:val="none" w:sz="0" w:space="0" w:color="auto"/>
                <w:bottom w:val="none" w:sz="0" w:space="0" w:color="auto"/>
                <w:right w:val="none" w:sz="0" w:space="0" w:color="auto"/>
              </w:divBdr>
            </w:div>
          </w:divsChild>
        </w:div>
        <w:div w:id="2010206321">
          <w:marLeft w:val="0"/>
          <w:marRight w:val="0"/>
          <w:marTop w:val="165"/>
          <w:marBottom w:val="165"/>
          <w:divBdr>
            <w:top w:val="none" w:sz="0" w:space="0" w:color="auto"/>
            <w:left w:val="none" w:sz="0" w:space="0" w:color="auto"/>
            <w:bottom w:val="none" w:sz="0" w:space="0" w:color="auto"/>
            <w:right w:val="none" w:sz="0" w:space="0" w:color="auto"/>
          </w:divBdr>
          <w:divsChild>
            <w:div w:id="323317964">
              <w:marLeft w:val="0"/>
              <w:marRight w:val="0"/>
              <w:marTop w:val="0"/>
              <w:marBottom w:val="0"/>
              <w:divBdr>
                <w:top w:val="none" w:sz="0" w:space="0" w:color="auto"/>
                <w:left w:val="none" w:sz="0" w:space="0" w:color="auto"/>
                <w:bottom w:val="none" w:sz="0" w:space="0" w:color="auto"/>
                <w:right w:val="none" w:sz="0" w:space="0" w:color="auto"/>
              </w:divBdr>
              <w:divsChild>
                <w:div w:id="812328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7338472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2977">
      <w:bodyDiv w:val="1"/>
      <w:marLeft w:val="0"/>
      <w:marRight w:val="0"/>
      <w:marTop w:val="0"/>
      <w:marBottom w:val="0"/>
      <w:divBdr>
        <w:top w:val="none" w:sz="0" w:space="0" w:color="auto"/>
        <w:left w:val="none" w:sz="0" w:space="0" w:color="auto"/>
        <w:bottom w:val="none" w:sz="0" w:space="0" w:color="auto"/>
        <w:right w:val="none" w:sz="0" w:space="0" w:color="auto"/>
      </w:divBdr>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 w:id="1901623900">
              <w:marLeft w:val="0"/>
              <w:marRight w:val="0"/>
              <w:marTop w:val="150"/>
              <w:marBottom w:val="75"/>
              <w:divBdr>
                <w:top w:val="none" w:sz="0" w:space="0" w:color="auto"/>
                <w:left w:val="none" w:sz="0" w:space="0" w:color="auto"/>
                <w:bottom w:val="none" w:sz="0" w:space="0" w:color="auto"/>
                <w:right w:val="none" w:sz="0" w:space="0" w:color="auto"/>
              </w:divBdr>
              <w:divsChild>
                <w:div w:id="276183240">
                  <w:marLeft w:val="0"/>
                  <w:marRight w:val="0"/>
                  <w:marTop w:val="0"/>
                  <w:marBottom w:val="0"/>
                  <w:divBdr>
                    <w:top w:val="none" w:sz="0" w:space="0" w:color="auto"/>
                    <w:left w:val="none" w:sz="0" w:space="0" w:color="auto"/>
                    <w:bottom w:val="none" w:sz="0" w:space="0" w:color="auto"/>
                    <w:right w:val="none" w:sz="0" w:space="0" w:color="auto"/>
                  </w:divBdr>
                </w:div>
                <w:div w:id="14490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327488726">
              <w:marLeft w:val="0"/>
              <w:marRight w:val="0"/>
              <w:marTop w:val="0"/>
              <w:marBottom w:val="0"/>
              <w:divBdr>
                <w:top w:val="none" w:sz="0" w:space="0" w:color="auto"/>
                <w:left w:val="none" w:sz="0" w:space="0" w:color="auto"/>
                <w:bottom w:val="none" w:sz="0" w:space="0" w:color="auto"/>
                <w:right w:val="none" w:sz="0" w:space="0" w:color="auto"/>
              </w:divBdr>
            </w:div>
            <w:div w:id="1096100166">
              <w:marLeft w:val="0"/>
              <w:marRight w:val="0"/>
              <w:marTop w:val="150"/>
              <w:marBottom w:val="75"/>
              <w:divBdr>
                <w:top w:val="none" w:sz="0" w:space="0" w:color="auto"/>
                <w:left w:val="none" w:sz="0" w:space="0" w:color="auto"/>
                <w:bottom w:val="none" w:sz="0" w:space="0" w:color="auto"/>
                <w:right w:val="none" w:sz="0" w:space="0" w:color="auto"/>
              </w:divBdr>
              <w:divsChild>
                <w:div w:id="709038099">
                  <w:marLeft w:val="0"/>
                  <w:marRight w:val="0"/>
                  <w:marTop w:val="0"/>
                  <w:marBottom w:val="0"/>
                  <w:divBdr>
                    <w:top w:val="none" w:sz="0" w:space="0" w:color="auto"/>
                    <w:left w:val="none" w:sz="0" w:space="0" w:color="auto"/>
                    <w:bottom w:val="none" w:sz="0" w:space="0" w:color="auto"/>
                    <w:right w:val="none" w:sz="0" w:space="0" w:color="auto"/>
                  </w:divBdr>
                </w:div>
                <w:div w:id="2009599415">
                  <w:marLeft w:val="0"/>
                  <w:marRight w:val="0"/>
                  <w:marTop w:val="0"/>
                  <w:marBottom w:val="0"/>
                  <w:divBdr>
                    <w:top w:val="none" w:sz="0" w:space="0" w:color="auto"/>
                    <w:left w:val="none" w:sz="0" w:space="0" w:color="auto"/>
                    <w:bottom w:val="none" w:sz="0" w:space="0" w:color="auto"/>
                    <w:right w:val="none" w:sz="0" w:space="0" w:color="auto"/>
                  </w:divBdr>
                </w:div>
              </w:divsChild>
            </w:div>
            <w:div w:id="1493832385">
              <w:marLeft w:val="0"/>
              <w:marRight w:val="0"/>
              <w:marTop w:val="0"/>
              <w:marBottom w:val="0"/>
              <w:divBdr>
                <w:top w:val="none" w:sz="0" w:space="0" w:color="auto"/>
                <w:left w:val="none" w:sz="0" w:space="0" w:color="auto"/>
                <w:bottom w:val="none" w:sz="0" w:space="0" w:color="auto"/>
                <w:right w:val="none" w:sz="0" w:space="0" w:color="auto"/>
              </w:divBdr>
            </w:div>
            <w:div w:id="1719545519">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 w:id="754782648">
              <w:marLeft w:val="0"/>
              <w:marRight w:val="0"/>
              <w:marTop w:val="150"/>
              <w:marBottom w:val="75"/>
              <w:divBdr>
                <w:top w:val="none" w:sz="0" w:space="0" w:color="auto"/>
                <w:left w:val="none" w:sz="0" w:space="0" w:color="auto"/>
                <w:bottom w:val="none" w:sz="0" w:space="0" w:color="auto"/>
                <w:right w:val="none" w:sz="0" w:space="0" w:color="auto"/>
              </w:divBdr>
              <w:divsChild>
                <w:div w:id="1656958894">
                  <w:marLeft w:val="0"/>
                  <w:marRight w:val="0"/>
                  <w:marTop w:val="0"/>
                  <w:marBottom w:val="0"/>
                  <w:divBdr>
                    <w:top w:val="none" w:sz="0" w:space="0" w:color="auto"/>
                    <w:left w:val="none" w:sz="0" w:space="0" w:color="auto"/>
                    <w:bottom w:val="none" w:sz="0" w:space="0" w:color="auto"/>
                    <w:right w:val="none" w:sz="0" w:space="0" w:color="auto"/>
                  </w:divBdr>
                </w:div>
                <w:div w:id="1861897537">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82091042">
                  <w:marLeft w:val="0"/>
                  <w:marRight w:val="0"/>
                  <w:marTop w:val="0"/>
                  <w:marBottom w:val="0"/>
                  <w:divBdr>
                    <w:top w:val="none" w:sz="0" w:space="0" w:color="auto"/>
                    <w:left w:val="none" w:sz="0" w:space="0" w:color="auto"/>
                    <w:bottom w:val="none" w:sz="0" w:space="0" w:color="auto"/>
                    <w:right w:val="none" w:sz="0" w:space="0" w:color="auto"/>
                  </w:divBdr>
                </w:div>
                <w:div w:id="1630404651">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197815383">
              <w:marLeft w:val="0"/>
              <w:marRight w:val="0"/>
              <w:marTop w:val="0"/>
              <w:marBottom w:val="0"/>
              <w:divBdr>
                <w:top w:val="none" w:sz="0" w:space="0" w:color="auto"/>
                <w:left w:val="none" w:sz="0" w:space="0" w:color="auto"/>
                <w:bottom w:val="none" w:sz="0" w:space="0" w:color="auto"/>
                <w:right w:val="none" w:sz="0" w:space="0" w:color="auto"/>
              </w:divBdr>
            </w:div>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147238400">
              <w:marLeft w:val="0"/>
              <w:marRight w:val="0"/>
              <w:marTop w:val="0"/>
              <w:marBottom w:val="0"/>
              <w:divBdr>
                <w:top w:val="none" w:sz="0" w:space="0" w:color="auto"/>
                <w:left w:val="none" w:sz="0" w:space="0" w:color="auto"/>
                <w:bottom w:val="none" w:sz="0" w:space="0" w:color="auto"/>
                <w:right w:val="none" w:sz="0" w:space="0" w:color="auto"/>
              </w:divBdr>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66922654">
              <w:marLeft w:val="0"/>
              <w:marRight w:val="0"/>
              <w:marTop w:val="0"/>
              <w:marBottom w:val="0"/>
              <w:divBdr>
                <w:top w:val="none" w:sz="0" w:space="0" w:color="auto"/>
                <w:left w:val="none" w:sz="0" w:space="0" w:color="auto"/>
                <w:bottom w:val="none" w:sz="0" w:space="0" w:color="auto"/>
                <w:right w:val="none" w:sz="0" w:space="0" w:color="auto"/>
              </w:divBdr>
            </w:div>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259874218">
              <w:marLeft w:val="0"/>
              <w:marRight w:val="0"/>
              <w:marTop w:val="0"/>
              <w:marBottom w:val="0"/>
              <w:divBdr>
                <w:top w:val="none" w:sz="0" w:space="0" w:color="auto"/>
                <w:left w:val="none" w:sz="0" w:space="0" w:color="auto"/>
                <w:bottom w:val="none" w:sz="0" w:space="0" w:color="auto"/>
                <w:right w:val="none" w:sz="0" w:space="0" w:color="auto"/>
              </w:divBdr>
            </w:div>
            <w:div w:id="1764455579">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288437155">
              <w:marLeft w:val="0"/>
              <w:marRight w:val="0"/>
              <w:marTop w:val="0"/>
              <w:marBottom w:val="0"/>
              <w:divBdr>
                <w:top w:val="none" w:sz="0" w:space="0" w:color="auto"/>
                <w:left w:val="none" w:sz="0" w:space="0" w:color="auto"/>
                <w:bottom w:val="none" w:sz="0" w:space="0" w:color="auto"/>
                <w:right w:val="none" w:sz="0" w:space="0" w:color="auto"/>
              </w:divBdr>
            </w:div>
            <w:div w:id="1776057720">
              <w:marLeft w:val="0"/>
              <w:marRight w:val="0"/>
              <w:marTop w:val="150"/>
              <w:marBottom w:val="75"/>
              <w:divBdr>
                <w:top w:val="none" w:sz="0" w:space="0" w:color="auto"/>
                <w:left w:val="none" w:sz="0" w:space="0" w:color="auto"/>
                <w:bottom w:val="none" w:sz="0" w:space="0" w:color="auto"/>
                <w:right w:val="none" w:sz="0" w:space="0" w:color="auto"/>
              </w:divBdr>
              <w:divsChild>
                <w:div w:id="1418094148">
                  <w:marLeft w:val="0"/>
                  <w:marRight w:val="0"/>
                  <w:marTop w:val="0"/>
                  <w:marBottom w:val="0"/>
                  <w:divBdr>
                    <w:top w:val="none" w:sz="0" w:space="0" w:color="auto"/>
                    <w:left w:val="none" w:sz="0" w:space="0" w:color="auto"/>
                    <w:bottom w:val="none" w:sz="0" w:space="0" w:color="auto"/>
                    <w:right w:val="none" w:sz="0" w:space="0" w:color="auto"/>
                  </w:divBdr>
                </w:div>
                <w:div w:id="1526017263">
                  <w:marLeft w:val="0"/>
                  <w:marRight w:val="0"/>
                  <w:marTop w:val="0"/>
                  <w:marBottom w:val="0"/>
                  <w:divBdr>
                    <w:top w:val="none" w:sz="0" w:space="0" w:color="auto"/>
                    <w:left w:val="none" w:sz="0" w:space="0" w:color="auto"/>
                    <w:bottom w:val="none" w:sz="0" w:space="0" w:color="auto"/>
                    <w:right w:val="none" w:sz="0" w:space="0" w:color="auto"/>
                  </w:divBdr>
                </w:div>
              </w:divsChild>
            </w:div>
            <w:div w:id="1800101256">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423190507">
              <w:marLeft w:val="0"/>
              <w:marRight w:val="0"/>
              <w:marTop w:val="0"/>
              <w:marBottom w:val="0"/>
              <w:divBdr>
                <w:top w:val="none" w:sz="0" w:space="0" w:color="auto"/>
                <w:left w:val="none" w:sz="0" w:space="0" w:color="auto"/>
                <w:bottom w:val="none" w:sz="0" w:space="0" w:color="auto"/>
                <w:right w:val="none" w:sz="0" w:space="0" w:color="auto"/>
              </w:divBdr>
            </w:div>
            <w:div w:id="707998511">
              <w:marLeft w:val="0"/>
              <w:marRight w:val="0"/>
              <w:marTop w:val="0"/>
              <w:marBottom w:val="0"/>
              <w:divBdr>
                <w:top w:val="none" w:sz="0" w:space="0" w:color="auto"/>
                <w:left w:val="none" w:sz="0" w:space="0" w:color="auto"/>
                <w:bottom w:val="none" w:sz="0" w:space="0" w:color="auto"/>
                <w:right w:val="none" w:sz="0" w:space="0" w:color="auto"/>
              </w:divBdr>
            </w:div>
            <w:div w:id="782573681">
              <w:marLeft w:val="0"/>
              <w:marRight w:val="0"/>
              <w:marTop w:val="150"/>
              <w:marBottom w:val="75"/>
              <w:divBdr>
                <w:top w:val="none" w:sz="0" w:space="0" w:color="auto"/>
                <w:left w:val="none" w:sz="0" w:space="0" w:color="auto"/>
                <w:bottom w:val="none" w:sz="0" w:space="0" w:color="auto"/>
                <w:right w:val="none" w:sz="0" w:space="0" w:color="auto"/>
              </w:divBdr>
              <w:divsChild>
                <w:div w:id="1821384590">
                  <w:marLeft w:val="0"/>
                  <w:marRight w:val="0"/>
                  <w:marTop w:val="0"/>
                  <w:marBottom w:val="0"/>
                  <w:divBdr>
                    <w:top w:val="none" w:sz="0" w:space="0" w:color="auto"/>
                    <w:left w:val="none" w:sz="0" w:space="0" w:color="auto"/>
                    <w:bottom w:val="none" w:sz="0" w:space="0" w:color="auto"/>
                    <w:right w:val="none" w:sz="0" w:space="0" w:color="auto"/>
                  </w:divBdr>
                </w:div>
                <w:div w:id="19656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728967238">
                  <w:marLeft w:val="0"/>
                  <w:marRight w:val="0"/>
                  <w:marTop w:val="0"/>
                  <w:marBottom w:val="0"/>
                  <w:divBdr>
                    <w:top w:val="none" w:sz="0" w:space="0" w:color="auto"/>
                    <w:left w:val="none" w:sz="0" w:space="0" w:color="auto"/>
                    <w:bottom w:val="none" w:sz="0" w:space="0" w:color="auto"/>
                    <w:right w:val="none" w:sz="0" w:space="0" w:color="auto"/>
                  </w:divBdr>
                </w:div>
                <w:div w:id="1435906162">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14160711">
              <w:marLeft w:val="0"/>
              <w:marRight w:val="0"/>
              <w:marTop w:val="0"/>
              <w:marBottom w:val="0"/>
              <w:divBdr>
                <w:top w:val="none" w:sz="0" w:space="0" w:color="auto"/>
                <w:left w:val="none" w:sz="0" w:space="0" w:color="auto"/>
                <w:bottom w:val="none" w:sz="0" w:space="0" w:color="auto"/>
                <w:right w:val="none" w:sz="0" w:space="0" w:color="auto"/>
              </w:divBdr>
            </w:div>
            <w:div w:id="792942026">
              <w:marLeft w:val="0"/>
              <w:marRight w:val="0"/>
              <w:marTop w:val="150"/>
              <w:marBottom w:val="75"/>
              <w:divBdr>
                <w:top w:val="none" w:sz="0" w:space="0" w:color="auto"/>
                <w:left w:val="none" w:sz="0" w:space="0" w:color="auto"/>
                <w:bottom w:val="none" w:sz="0" w:space="0" w:color="auto"/>
                <w:right w:val="none" w:sz="0" w:space="0" w:color="auto"/>
              </w:divBdr>
              <w:divsChild>
                <w:div w:id="527528192">
                  <w:marLeft w:val="0"/>
                  <w:marRight w:val="0"/>
                  <w:marTop w:val="0"/>
                  <w:marBottom w:val="0"/>
                  <w:divBdr>
                    <w:top w:val="none" w:sz="0" w:space="0" w:color="auto"/>
                    <w:left w:val="none" w:sz="0" w:space="0" w:color="auto"/>
                    <w:bottom w:val="none" w:sz="0" w:space="0" w:color="auto"/>
                    <w:right w:val="none" w:sz="0" w:space="0" w:color="auto"/>
                  </w:divBdr>
                </w:div>
                <w:div w:id="1547523522">
                  <w:marLeft w:val="0"/>
                  <w:marRight w:val="0"/>
                  <w:marTop w:val="0"/>
                  <w:marBottom w:val="0"/>
                  <w:divBdr>
                    <w:top w:val="none" w:sz="0" w:space="0" w:color="auto"/>
                    <w:left w:val="none" w:sz="0" w:space="0" w:color="auto"/>
                    <w:bottom w:val="none" w:sz="0" w:space="0" w:color="auto"/>
                    <w:right w:val="none" w:sz="0" w:space="0" w:color="auto"/>
                  </w:divBdr>
                </w:div>
              </w:divsChild>
            </w:div>
            <w:div w:id="1057977968">
              <w:marLeft w:val="0"/>
              <w:marRight w:val="0"/>
              <w:marTop w:val="0"/>
              <w:marBottom w:val="0"/>
              <w:divBdr>
                <w:top w:val="none" w:sz="0" w:space="0" w:color="auto"/>
                <w:left w:val="none" w:sz="0" w:space="0" w:color="auto"/>
                <w:bottom w:val="none" w:sz="0" w:space="0" w:color="auto"/>
                <w:right w:val="none" w:sz="0" w:space="0" w:color="auto"/>
              </w:divBdr>
            </w:div>
            <w:div w:id="1485924807">
              <w:marLeft w:val="0"/>
              <w:marRight w:val="0"/>
              <w:marTop w:val="0"/>
              <w:marBottom w:val="0"/>
              <w:divBdr>
                <w:top w:val="none" w:sz="0" w:space="0" w:color="auto"/>
                <w:left w:val="none" w:sz="0" w:space="0" w:color="auto"/>
                <w:bottom w:val="none" w:sz="0" w:space="0" w:color="auto"/>
                <w:right w:val="none" w:sz="0" w:space="0" w:color="auto"/>
              </w:divBdr>
            </w:div>
          </w:divsChild>
        </w:div>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811561301">
                  <w:marLeft w:val="0"/>
                  <w:marRight w:val="0"/>
                  <w:marTop w:val="0"/>
                  <w:marBottom w:val="0"/>
                  <w:divBdr>
                    <w:top w:val="none" w:sz="0" w:space="0" w:color="auto"/>
                    <w:left w:val="none" w:sz="0" w:space="0" w:color="auto"/>
                    <w:bottom w:val="none" w:sz="0" w:space="0" w:color="auto"/>
                    <w:right w:val="none" w:sz="0" w:space="0" w:color="auto"/>
                  </w:divBdr>
                </w:div>
                <w:div w:id="1937054349">
                  <w:marLeft w:val="0"/>
                  <w:marRight w:val="0"/>
                  <w:marTop w:val="0"/>
                  <w:marBottom w:val="0"/>
                  <w:divBdr>
                    <w:top w:val="none" w:sz="0" w:space="0" w:color="auto"/>
                    <w:left w:val="none" w:sz="0" w:space="0" w:color="auto"/>
                    <w:bottom w:val="none" w:sz="0" w:space="0" w:color="auto"/>
                    <w:right w:val="none" w:sz="0" w:space="0" w:color="auto"/>
                  </w:divBdr>
                </w:div>
              </w:divsChild>
            </w:div>
            <w:div w:id="999163867">
              <w:marLeft w:val="0"/>
              <w:marRight w:val="0"/>
              <w:marTop w:val="0"/>
              <w:marBottom w:val="0"/>
              <w:divBdr>
                <w:top w:val="none" w:sz="0" w:space="0" w:color="auto"/>
                <w:left w:val="none" w:sz="0" w:space="0" w:color="auto"/>
                <w:bottom w:val="none" w:sz="0" w:space="0" w:color="auto"/>
                <w:right w:val="none" w:sz="0" w:space="0" w:color="auto"/>
              </w:divBdr>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37508949">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2959">
      <w:bodyDiv w:val="1"/>
      <w:marLeft w:val="0"/>
      <w:marRight w:val="0"/>
      <w:marTop w:val="0"/>
      <w:marBottom w:val="0"/>
      <w:divBdr>
        <w:top w:val="none" w:sz="0" w:space="0" w:color="auto"/>
        <w:left w:val="none" w:sz="0" w:space="0" w:color="auto"/>
        <w:bottom w:val="none" w:sz="0" w:space="0" w:color="auto"/>
        <w:right w:val="none" w:sz="0" w:space="0" w:color="auto"/>
      </w:divBdr>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0193666">
      <w:bodyDiv w:val="1"/>
      <w:marLeft w:val="0"/>
      <w:marRight w:val="0"/>
      <w:marTop w:val="0"/>
      <w:marBottom w:val="0"/>
      <w:divBdr>
        <w:top w:val="none" w:sz="0" w:space="0" w:color="auto"/>
        <w:left w:val="none" w:sz="0" w:space="0" w:color="auto"/>
        <w:bottom w:val="none" w:sz="0" w:space="0" w:color="auto"/>
        <w:right w:val="none" w:sz="0" w:space="0" w:color="auto"/>
      </w:divBdr>
    </w:div>
    <w:div w:id="840849683">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6518254">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6160509">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1081532">
      <w:bodyDiv w:val="1"/>
      <w:marLeft w:val="0"/>
      <w:marRight w:val="0"/>
      <w:marTop w:val="0"/>
      <w:marBottom w:val="0"/>
      <w:divBdr>
        <w:top w:val="none" w:sz="0" w:space="0" w:color="auto"/>
        <w:left w:val="none" w:sz="0" w:space="0" w:color="auto"/>
        <w:bottom w:val="none" w:sz="0" w:space="0" w:color="auto"/>
        <w:right w:val="none" w:sz="0" w:space="0" w:color="auto"/>
      </w:divBdr>
      <w:divsChild>
        <w:div w:id="313682622">
          <w:marLeft w:val="0"/>
          <w:marRight w:val="0"/>
          <w:marTop w:val="0"/>
          <w:marBottom w:val="300"/>
          <w:divBdr>
            <w:top w:val="none" w:sz="0" w:space="0" w:color="auto"/>
            <w:left w:val="none" w:sz="0" w:space="0" w:color="auto"/>
            <w:bottom w:val="single" w:sz="6" w:space="15" w:color="CCCCCC"/>
            <w:right w:val="none" w:sz="0" w:space="0" w:color="auto"/>
          </w:divBdr>
          <w:divsChild>
            <w:div w:id="138696443">
              <w:marLeft w:val="0"/>
              <w:marRight w:val="0"/>
              <w:marTop w:val="0"/>
              <w:marBottom w:val="150"/>
              <w:divBdr>
                <w:top w:val="none" w:sz="0" w:space="0" w:color="auto"/>
                <w:left w:val="none" w:sz="0" w:space="0" w:color="auto"/>
                <w:bottom w:val="none" w:sz="0" w:space="0" w:color="auto"/>
                <w:right w:val="none" w:sz="0" w:space="0" w:color="auto"/>
              </w:divBdr>
              <w:divsChild>
                <w:div w:id="2068718274">
                  <w:marLeft w:val="0"/>
                  <w:marRight w:val="0"/>
                  <w:marTop w:val="0"/>
                  <w:marBottom w:val="0"/>
                  <w:divBdr>
                    <w:top w:val="none" w:sz="0" w:space="0" w:color="auto"/>
                    <w:left w:val="none" w:sz="0" w:space="0" w:color="auto"/>
                    <w:bottom w:val="none" w:sz="0" w:space="0" w:color="auto"/>
                    <w:right w:val="none" w:sz="0" w:space="0" w:color="auto"/>
                  </w:divBdr>
                  <w:divsChild>
                    <w:div w:id="1449079344">
                      <w:marLeft w:val="0"/>
                      <w:marRight w:val="0"/>
                      <w:marTop w:val="0"/>
                      <w:marBottom w:val="0"/>
                      <w:divBdr>
                        <w:top w:val="none" w:sz="0" w:space="0" w:color="auto"/>
                        <w:left w:val="none" w:sz="0" w:space="0" w:color="auto"/>
                        <w:bottom w:val="none" w:sz="0" w:space="0" w:color="auto"/>
                        <w:right w:val="none" w:sz="0" w:space="0" w:color="auto"/>
                      </w:divBdr>
                      <w:divsChild>
                        <w:div w:id="153303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26695">
              <w:marLeft w:val="0"/>
              <w:marRight w:val="0"/>
              <w:marTop w:val="0"/>
              <w:marBottom w:val="150"/>
              <w:divBdr>
                <w:top w:val="none" w:sz="0" w:space="0" w:color="auto"/>
                <w:left w:val="none" w:sz="0" w:space="0" w:color="auto"/>
                <w:bottom w:val="none" w:sz="0" w:space="0" w:color="auto"/>
                <w:right w:val="none" w:sz="0" w:space="0" w:color="auto"/>
              </w:divBdr>
              <w:divsChild>
                <w:div w:id="1448701183">
                  <w:marLeft w:val="0"/>
                  <w:marRight w:val="0"/>
                  <w:marTop w:val="0"/>
                  <w:marBottom w:val="0"/>
                  <w:divBdr>
                    <w:top w:val="none" w:sz="0" w:space="0" w:color="auto"/>
                    <w:left w:val="none" w:sz="0" w:space="0" w:color="auto"/>
                    <w:bottom w:val="none" w:sz="0" w:space="0" w:color="auto"/>
                    <w:right w:val="none" w:sz="0" w:space="0" w:color="auto"/>
                  </w:divBdr>
                  <w:divsChild>
                    <w:div w:id="1907833355">
                      <w:marLeft w:val="0"/>
                      <w:marRight w:val="0"/>
                      <w:marTop w:val="0"/>
                      <w:marBottom w:val="0"/>
                      <w:divBdr>
                        <w:top w:val="none" w:sz="0" w:space="0" w:color="auto"/>
                        <w:left w:val="none" w:sz="0" w:space="0" w:color="auto"/>
                        <w:bottom w:val="none" w:sz="0" w:space="0" w:color="auto"/>
                        <w:right w:val="none" w:sz="0" w:space="0" w:color="auto"/>
                      </w:divBdr>
                      <w:divsChild>
                        <w:div w:id="3963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28317">
              <w:marLeft w:val="0"/>
              <w:marRight w:val="0"/>
              <w:marTop w:val="0"/>
              <w:marBottom w:val="150"/>
              <w:divBdr>
                <w:top w:val="none" w:sz="0" w:space="0" w:color="auto"/>
                <w:left w:val="none" w:sz="0" w:space="0" w:color="auto"/>
                <w:bottom w:val="none" w:sz="0" w:space="0" w:color="auto"/>
                <w:right w:val="none" w:sz="0" w:space="0" w:color="auto"/>
              </w:divBdr>
              <w:divsChild>
                <w:div w:id="512843457">
                  <w:marLeft w:val="0"/>
                  <w:marRight w:val="0"/>
                  <w:marTop w:val="0"/>
                  <w:marBottom w:val="0"/>
                  <w:divBdr>
                    <w:top w:val="none" w:sz="0" w:space="0" w:color="auto"/>
                    <w:left w:val="none" w:sz="0" w:space="0" w:color="auto"/>
                    <w:bottom w:val="none" w:sz="0" w:space="0" w:color="auto"/>
                    <w:right w:val="none" w:sz="0" w:space="0" w:color="auto"/>
                  </w:divBdr>
                  <w:divsChild>
                    <w:div w:id="15735811">
                      <w:marLeft w:val="0"/>
                      <w:marRight w:val="0"/>
                      <w:marTop w:val="0"/>
                      <w:marBottom w:val="0"/>
                      <w:divBdr>
                        <w:top w:val="none" w:sz="0" w:space="0" w:color="auto"/>
                        <w:left w:val="none" w:sz="0" w:space="0" w:color="auto"/>
                        <w:bottom w:val="none" w:sz="0" w:space="0" w:color="auto"/>
                        <w:right w:val="none" w:sz="0" w:space="0" w:color="auto"/>
                      </w:divBdr>
                      <w:divsChild>
                        <w:div w:id="12718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20207">
              <w:marLeft w:val="0"/>
              <w:marRight w:val="0"/>
              <w:marTop w:val="0"/>
              <w:marBottom w:val="150"/>
              <w:divBdr>
                <w:top w:val="none" w:sz="0" w:space="0" w:color="auto"/>
                <w:left w:val="none" w:sz="0" w:space="0" w:color="auto"/>
                <w:bottom w:val="none" w:sz="0" w:space="0" w:color="auto"/>
                <w:right w:val="none" w:sz="0" w:space="0" w:color="auto"/>
              </w:divBdr>
              <w:divsChild>
                <w:div w:id="194463711">
                  <w:marLeft w:val="0"/>
                  <w:marRight w:val="0"/>
                  <w:marTop w:val="0"/>
                  <w:marBottom w:val="0"/>
                  <w:divBdr>
                    <w:top w:val="none" w:sz="0" w:space="0" w:color="auto"/>
                    <w:left w:val="none" w:sz="0" w:space="0" w:color="auto"/>
                    <w:bottom w:val="none" w:sz="0" w:space="0" w:color="auto"/>
                    <w:right w:val="none" w:sz="0" w:space="0" w:color="auto"/>
                  </w:divBdr>
                  <w:divsChild>
                    <w:div w:id="754977896">
                      <w:marLeft w:val="0"/>
                      <w:marRight w:val="0"/>
                      <w:marTop w:val="0"/>
                      <w:marBottom w:val="0"/>
                      <w:divBdr>
                        <w:top w:val="none" w:sz="0" w:space="0" w:color="auto"/>
                        <w:left w:val="none" w:sz="0" w:space="0" w:color="auto"/>
                        <w:bottom w:val="none" w:sz="0" w:space="0" w:color="auto"/>
                        <w:right w:val="none" w:sz="0" w:space="0" w:color="auto"/>
                      </w:divBdr>
                      <w:divsChild>
                        <w:div w:id="1575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1337">
              <w:marLeft w:val="0"/>
              <w:marRight w:val="0"/>
              <w:marTop w:val="0"/>
              <w:marBottom w:val="150"/>
              <w:divBdr>
                <w:top w:val="none" w:sz="0" w:space="0" w:color="auto"/>
                <w:left w:val="none" w:sz="0" w:space="0" w:color="auto"/>
                <w:bottom w:val="none" w:sz="0" w:space="0" w:color="auto"/>
                <w:right w:val="none" w:sz="0" w:space="0" w:color="auto"/>
              </w:divBdr>
              <w:divsChild>
                <w:div w:id="1013847790">
                  <w:marLeft w:val="0"/>
                  <w:marRight w:val="0"/>
                  <w:marTop w:val="0"/>
                  <w:marBottom w:val="0"/>
                  <w:divBdr>
                    <w:top w:val="none" w:sz="0" w:space="0" w:color="auto"/>
                    <w:left w:val="none" w:sz="0" w:space="0" w:color="auto"/>
                    <w:bottom w:val="none" w:sz="0" w:space="0" w:color="auto"/>
                    <w:right w:val="none" w:sz="0" w:space="0" w:color="auto"/>
                  </w:divBdr>
                  <w:divsChild>
                    <w:div w:id="1701660288">
                      <w:marLeft w:val="0"/>
                      <w:marRight w:val="0"/>
                      <w:marTop w:val="0"/>
                      <w:marBottom w:val="0"/>
                      <w:divBdr>
                        <w:top w:val="none" w:sz="0" w:space="0" w:color="auto"/>
                        <w:left w:val="none" w:sz="0" w:space="0" w:color="auto"/>
                        <w:bottom w:val="none" w:sz="0" w:space="0" w:color="auto"/>
                        <w:right w:val="none" w:sz="0" w:space="0" w:color="auto"/>
                      </w:divBdr>
                      <w:divsChild>
                        <w:div w:id="3255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89029">
              <w:marLeft w:val="0"/>
              <w:marRight w:val="0"/>
              <w:marTop w:val="0"/>
              <w:marBottom w:val="150"/>
              <w:divBdr>
                <w:top w:val="none" w:sz="0" w:space="0" w:color="auto"/>
                <w:left w:val="none" w:sz="0" w:space="0" w:color="auto"/>
                <w:bottom w:val="none" w:sz="0" w:space="0" w:color="auto"/>
                <w:right w:val="none" w:sz="0" w:space="0" w:color="auto"/>
              </w:divBdr>
              <w:divsChild>
                <w:div w:id="1534225501">
                  <w:marLeft w:val="0"/>
                  <w:marRight w:val="0"/>
                  <w:marTop w:val="0"/>
                  <w:marBottom w:val="0"/>
                  <w:divBdr>
                    <w:top w:val="none" w:sz="0" w:space="0" w:color="auto"/>
                    <w:left w:val="none" w:sz="0" w:space="0" w:color="auto"/>
                    <w:bottom w:val="none" w:sz="0" w:space="0" w:color="auto"/>
                    <w:right w:val="none" w:sz="0" w:space="0" w:color="auto"/>
                  </w:divBdr>
                  <w:divsChild>
                    <w:div w:id="1116484540">
                      <w:marLeft w:val="0"/>
                      <w:marRight w:val="0"/>
                      <w:marTop w:val="0"/>
                      <w:marBottom w:val="0"/>
                      <w:divBdr>
                        <w:top w:val="none" w:sz="0" w:space="0" w:color="auto"/>
                        <w:left w:val="none" w:sz="0" w:space="0" w:color="auto"/>
                        <w:bottom w:val="none" w:sz="0" w:space="0" w:color="auto"/>
                        <w:right w:val="none" w:sz="0" w:space="0" w:color="auto"/>
                      </w:divBdr>
                      <w:divsChild>
                        <w:div w:id="160727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68197">
              <w:marLeft w:val="0"/>
              <w:marRight w:val="0"/>
              <w:marTop w:val="0"/>
              <w:marBottom w:val="150"/>
              <w:divBdr>
                <w:top w:val="none" w:sz="0" w:space="0" w:color="auto"/>
                <w:left w:val="none" w:sz="0" w:space="0" w:color="auto"/>
                <w:bottom w:val="none" w:sz="0" w:space="0" w:color="auto"/>
                <w:right w:val="none" w:sz="0" w:space="0" w:color="auto"/>
              </w:divBdr>
              <w:divsChild>
                <w:div w:id="74206492">
                  <w:marLeft w:val="0"/>
                  <w:marRight w:val="0"/>
                  <w:marTop w:val="0"/>
                  <w:marBottom w:val="0"/>
                  <w:divBdr>
                    <w:top w:val="none" w:sz="0" w:space="0" w:color="auto"/>
                    <w:left w:val="none" w:sz="0" w:space="0" w:color="auto"/>
                    <w:bottom w:val="none" w:sz="0" w:space="0" w:color="auto"/>
                    <w:right w:val="none" w:sz="0" w:space="0" w:color="auto"/>
                  </w:divBdr>
                  <w:divsChild>
                    <w:div w:id="284315116">
                      <w:marLeft w:val="0"/>
                      <w:marRight w:val="0"/>
                      <w:marTop w:val="0"/>
                      <w:marBottom w:val="0"/>
                      <w:divBdr>
                        <w:top w:val="none" w:sz="0" w:space="0" w:color="auto"/>
                        <w:left w:val="none" w:sz="0" w:space="0" w:color="auto"/>
                        <w:bottom w:val="none" w:sz="0" w:space="0" w:color="auto"/>
                        <w:right w:val="none" w:sz="0" w:space="0" w:color="auto"/>
                      </w:divBdr>
                      <w:divsChild>
                        <w:div w:id="18671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042181">
              <w:marLeft w:val="0"/>
              <w:marRight w:val="0"/>
              <w:marTop w:val="0"/>
              <w:marBottom w:val="150"/>
              <w:divBdr>
                <w:top w:val="none" w:sz="0" w:space="0" w:color="auto"/>
                <w:left w:val="none" w:sz="0" w:space="0" w:color="auto"/>
                <w:bottom w:val="none" w:sz="0" w:space="0" w:color="auto"/>
                <w:right w:val="none" w:sz="0" w:space="0" w:color="auto"/>
              </w:divBdr>
              <w:divsChild>
                <w:div w:id="1394544847">
                  <w:marLeft w:val="0"/>
                  <w:marRight w:val="0"/>
                  <w:marTop w:val="0"/>
                  <w:marBottom w:val="0"/>
                  <w:divBdr>
                    <w:top w:val="none" w:sz="0" w:space="0" w:color="auto"/>
                    <w:left w:val="none" w:sz="0" w:space="0" w:color="auto"/>
                    <w:bottom w:val="none" w:sz="0" w:space="0" w:color="auto"/>
                    <w:right w:val="none" w:sz="0" w:space="0" w:color="auto"/>
                  </w:divBdr>
                  <w:divsChild>
                    <w:div w:id="1995139889">
                      <w:marLeft w:val="0"/>
                      <w:marRight w:val="0"/>
                      <w:marTop w:val="0"/>
                      <w:marBottom w:val="0"/>
                      <w:divBdr>
                        <w:top w:val="none" w:sz="0" w:space="0" w:color="auto"/>
                        <w:left w:val="none" w:sz="0" w:space="0" w:color="auto"/>
                        <w:bottom w:val="none" w:sz="0" w:space="0" w:color="auto"/>
                        <w:right w:val="none" w:sz="0" w:space="0" w:color="auto"/>
                      </w:divBdr>
                      <w:divsChild>
                        <w:div w:id="2017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468840">
              <w:marLeft w:val="0"/>
              <w:marRight w:val="0"/>
              <w:marTop w:val="0"/>
              <w:marBottom w:val="150"/>
              <w:divBdr>
                <w:top w:val="none" w:sz="0" w:space="0" w:color="auto"/>
                <w:left w:val="none" w:sz="0" w:space="0" w:color="auto"/>
                <w:bottom w:val="none" w:sz="0" w:space="0" w:color="auto"/>
                <w:right w:val="none" w:sz="0" w:space="0" w:color="auto"/>
              </w:divBdr>
              <w:divsChild>
                <w:div w:id="960041184">
                  <w:marLeft w:val="0"/>
                  <w:marRight w:val="0"/>
                  <w:marTop w:val="0"/>
                  <w:marBottom w:val="0"/>
                  <w:divBdr>
                    <w:top w:val="none" w:sz="0" w:space="0" w:color="auto"/>
                    <w:left w:val="none" w:sz="0" w:space="0" w:color="auto"/>
                    <w:bottom w:val="none" w:sz="0" w:space="0" w:color="auto"/>
                    <w:right w:val="none" w:sz="0" w:space="0" w:color="auto"/>
                  </w:divBdr>
                  <w:divsChild>
                    <w:div w:id="761729627">
                      <w:marLeft w:val="0"/>
                      <w:marRight w:val="0"/>
                      <w:marTop w:val="0"/>
                      <w:marBottom w:val="0"/>
                      <w:divBdr>
                        <w:top w:val="none" w:sz="0" w:space="0" w:color="auto"/>
                        <w:left w:val="none" w:sz="0" w:space="0" w:color="auto"/>
                        <w:bottom w:val="none" w:sz="0" w:space="0" w:color="auto"/>
                        <w:right w:val="none" w:sz="0" w:space="0" w:color="auto"/>
                      </w:divBdr>
                      <w:divsChild>
                        <w:div w:id="127089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21855">
              <w:marLeft w:val="0"/>
              <w:marRight w:val="0"/>
              <w:marTop w:val="0"/>
              <w:marBottom w:val="150"/>
              <w:divBdr>
                <w:top w:val="none" w:sz="0" w:space="0" w:color="auto"/>
                <w:left w:val="none" w:sz="0" w:space="0" w:color="auto"/>
                <w:bottom w:val="none" w:sz="0" w:space="0" w:color="auto"/>
                <w:right w:val="none" w:sz="0" w:space="0" w:color="auto"/>
              </w:divBdr>
              <w:divsChild>
                <w:div w:id="1322613511">
                  <w:marLeft w:val="0"/>
                  <w:marRight w:val="0"/>
                  <w:marTop w:val="0"/>
                  <w:marBottom w:val="0"/>
                  <w:divBdr>
                    <w:top w:val="none" w:sz="0" w:space="0" w:color="auto"/>
                    <w:left w:val="none" w:sz="0" w:space="0" w:color="auto"/>
                    <w:bottom w:val="none" w:sz="0" w:space="0" w:color="auto"/>
                    <w:right w:val="none" w:sz="0" w:space="0" w:color="auto"/>
                  </w:divBdr>
                  <w:divsChild>
                    <w:div w:id="75370039">
                      <w:marLeft w:val="0"/>
                      <w:marRight w:val="0"/>
                      <w:marTop w:val="0"/>
                      <w:marBottom w:val="0"/>
                      <w:divBdr>
                        <w:top w:val="none" w:sz="0" w:space="0" w:color="auto"/>
                        <w:left w:val="none" w:sz="0" w:space="0" w:color="auto"/>
                        <w:bottom w:val="none" w:sz="0" w:space="0" w:color="auto"/>
                        <w:right w:val="none" w:sz="0" w:space="0" w:color="auto"/>
                      </w:divBdr>
                      <w:divsChild>
                        <w:div w:id="18644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196657">
          <w:marLeft w:val="0"/>
          <w:marRight w:val="0"/>
          <w:marTop w:val="0"/>
          <w:marBottom w:val="300"/>
          <w:divBdr>
            <w:top w:val="none" w:sz="0" w:space="0" w:color="auto"/>
            <w:left w:val="none" w:sz="0" w:space="0" w:color="auto"/>
            <w:bottom w:val="single" w:sz="6" w:space="15" w:color="CCCCCC"/>
            <w:right w:val="none" w:sz="0" w:space="0" w:color="auto"/>
          </w:divBdr>
          <w:divsChild>
            <w:div w:id="278680884">
              <w:marLeft w:val="0"/>
              <w:marRight w:val="0"/>
              <w:marTop w:val="0"/>
              <w:marBottom w:val="150"/>
              <w:divBdr>
                <w:top w:val="none" w:sz="0" w:space="0" w:color="auto"/>
                <w:left w:val="none" w:sz="0" w:space="0" w:color="auto"/>
                <w:bottom w:val="none" w:sz="0" w:space="0" w:color="auto"/>
                <w:right w:val="none" w:sz="0" w:space="0" w:color="auto"/>
              </w:divBdr>
              <w:divsChild>
                <w:div w:id="218444720">
                  <w:marLeft w:val="0"/>
                  <w:marRight w:val="0"/>
                  <w:marTop w:val="0"/>
                  <w:marBottom w:val="0"/>
                  <w:divBdr>
                    <w:top w:val="none" w:sz="0" w:space="0" w:color="auto"/>
                    <w:left w:val="none" w:sz="0" w:space="0" w:color="auto"/>
                    <w:bottom w:val="none" w:sz="0" w:space="0" w:color="auto"/>
                    <w:right w:val="none" w:sz="0" w:space="0" w:color="auto"/>
                  </w:divBdr>
                  <w:divsChild>
                    <w:div w:id="1432816624">
                      <w:marLeft w:val="0"/>
                      <w:marRight w:val="0"/>
                      <w:marTop w:val="0"/>
                      <w:marBottom w:val="0"/>
                      <w:divBdr>
                        <w:top w:val="none" w:sz="0" w:space="0" w:color="auto"/>
                        <w:left w:val="none" w:sz="0" w:space="0" w:color="auto"/>
                        <w:bottom w:val="none" w:sz="0" w:space="0" w:color="auto"/>
                        <w:right w:val="none" w:sz="0" w:space="0" w:color="auto"/>
                      </w:divBdr>
                      <w:divsChild>
                        <w:div w:id="108209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18300">
              <w:marLeft w:val="0"/>
              <w:marRight w:val="0"/>
              <w:marTop w:val="0"/>
              <w:marBottom w:val="150"/>
              <w:divBdr>
                <w:top w:val="none" w:sz="0" w:space="0" w:color="auto"/>
                <w:left w:val="none" w:sz="0" w:space="0" w:color="auto"/>
                <w:bottom w:val="none" w:sz="0" w:space="0" w:color="auto"/>
                <w:right w:val="none" w:sz="0" w:space="0" w:color="auto"/>
              </w:divBdr>
              <w:divsChild>
                <w:div w:id="1217937173">
                  <w:marLeft w:val="0"/>
                  <w:marRight w:val="0"/>
                  <w:marTop w:val="0"/>
                  <w:marBottom w:val="0"/>
                  <w:divBdr>
                    <w:top w:val="none" w:sz="0" w:space="0" w:color="auto"/>
                    <w:left w:val="none" w:sz="0" w:space="0" w:color="auto"/>
                    <w:bottom w:val="none" w:sz="0" w:space="0" w:color="auto"/>
                    <w:right w:val="none" w:sz="0" w:space="0" w:color="auto"/>
                  </w:divBdr>
                  <w:divsChild>
                    <w:div w:id="566650982">
                      <w:marLeft w:val="0"/>
                      <w:marRight w:val="0"/>
                      <w:marTop w:val="0"/>
                      <w:marBottom w:val="0"/>
                      <w:divBdr>
                        <w:top w:val="none" w:sz="0" w:space="0" w:color="auto"/>
                        <w:left w:val="none" w:sz="0" w:space="0" w:color="auto"/>
                        <w:bottom w:val="none" w:sz="0" w:space="0" w:color="auto"/>
                        <w:right w:val="none" w:sz="0" w:space="0" w:color="auto"/>
                      </w:divBdr>
                      <w:divsChild>
                        <w:div w:id="161540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45169">
              <w:marLeft w:val="0"/>
              <w:marRight w:val="0"/>
              <w:marTop w:val="0"/>
              <w:marBottom w:val="150"/>
              <w:divBdr>
                <w:top w:val="none" w:sz="0" w:space="0" w:color="auto"/>
                <w:left w:val="none" w:sz="0" w:space="0" w:color="auto"/>
                <w:bottom w:val="none" w:sz="0" w:space="0" w:color="auto"/>
                <w:right w:val="none" w:sz="0" w:space="0" w:color="auto"/>
              </w:divBdr>
              <w:divsChild>
                <w:div w:id="1502743794">
                  <w:marLeft w:val="0"/>
                  <w:marRight w:val="0"/>
                  <w:marTop w:val="0"/>
                  <w:marBottom w:val="0"/>
                  <w:divBdr>
                    <w:top w:val="none" w:sz="0" w:space="0" w:color="auto"/>
                    <w:left w:val="none" w:sz="0" w:space="0" w:color="auto"/>
                    <w:bottom w:val="none" w:sz="0" w:space="0" w:color="auto"/>
                    <w:right w:val="none" w:sz="0" w:space="0" w:color="auto"/>
                  </w:divBdr>
                  <w:divsChild>
                    <w:div w:id="265357735">
                      <w:marLeft w:val="0"/>
                      <w:marRight w:val="0"/>
                      <w:marTop w:val="0"/>
                      <w:marBottom w:val="0"/>
                      <w:divBdr>
                        <w:top w:val="none" w:sz="0" w:space="0" w:color="auto"/>
                        <w:left w:val="none" w:sz="0" w:space="0" w:color="auto"/>
                        <w:bottom w:val="none" w:sz="0" w:space="0" w:color="auto"/>
                        <w:right w:val="none" w:sz="0" w:space="0" w:color="auto"/>
                      </w:divBdr>
                      <w:divsChild>
                        <w:div w:id="2658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8736">
          <w:marLeft w:val="0"/>
          <w:marRight w:val="0"/>
          <w:marTop w:val="0"/>
          <w:marBottom w:val="300"/>
          <w:divBdr>
            <w:top w:val="none" w:sz="0" w:space="0" w:color="auto"/>
            <w:left w:val="none" w:sz="0" w:space="0" w:color="auto"/>
            <w:bottom w:val="single" w:sz="6" w:space="15" w:color="CCCCCC"/>
            <w:right w:val="none" w:sz="0" w:space="0" w:color="auto"/>
          </w:divBdr>
          <w:divsChild>
            <w:div w:id="183401243">
              <w:marLeft w:val="0"/>
              <w:marRight w:val="0"/>
              <w:marTop w:val="0"/>
              <w:marBottom w:val="150"/>
              <w:divBdr>
                <w:top w:val="none" w:sz="0" w:space="0" w:color="auto"/>
                <w:left w:val="none" w:sz="0" w:space="0" w:color="auto"/>
                <w:bottom w:val="none" w:sz="0" w:space="0" w:color="auto"/>
                <w:right w:val="none" w:sz="0" w:space="0" w:color="auto"/>
              </w:divBdr>
              <w:divsChild>
                <w:div w:id="141510855">
                  <w:marLeft w:val="0"/>
                  <w:marRight w:val="0"/>
                  <w:marTop w:val="0"/>
                  <w:marBottom w:val="0"/>
                  <w:divBdr>
                    <w:top w:val="none" w:sz="0" w:space="0" w:color="auto"/>
                    <w:left w:val="none" w:sz="0" w:space="0" w:color="auto"/>
                    <w:bottom w:val="none" w:sz="0" w:space="0" w:color="auto"/>
                    <w:right w:val="none" w:sz="0" w:space="0" w:color="auto"/>
                  </w:divBdr>
                  <w:divsChild>
                    <w:div w:id="1839227738">
                      <w:marLeft w:val="0"/>
                      <w:marRight w:val="0"/>
                      <w:marTop w:val="0"/>
                      <w:marBottom w:val="0"/>
                      <w:divBdr>
                        <w:top w:val="none" w:sz="0" w:space="0" w:color="auto"/>
                        <w:left w:val="none" w:sz="0" w:space="0" w:color="auto"/>
                        <w:bottom w:val="none" w:sz="0" w:space="0" w:color="auto"/>
                        <w:right w:val="none" w:sz="0" w:space="0" w:color="auto"/>
                      </w:divBdr>
                      <w:divsChild>
                        <w:div w:id="5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6750">
              <w:marLeft w:val="0"/>
              <w:marRight w:val="0"/>
              <w:marTop w:val="0"/>
              <w:marBottom w:val="150"/>
              <w:divBdr>
                <w:top w:val="none" w:sz="0" w:space="0" w:color="auto"/>
                <w:left w:val="none" w:sz="0" w:space="0" w:color="auto"/>
                <w:bottom w:val="none" w:sz="0" w:space="0" w:color="auto"/>
                <w:right w:val="none" w:sz="0" w:space="0" w:color="auto"/>
              </w:divBdr>
              <w:divsChild>
                <w:div w:id="1018972630">
                  <w:marLeft w:val="0"/>
                  <w:marRight w:val="0"/>
                  <w:marTop w:val="0"/>
                  <w:marBottom w:val="0"/>
                  <w:divBdr>
                    <w:top w:val="none" w:sz="0" w:space="0" w:color="auto"/>
                    <w:left w:val="none" w:sz="0" w:space="0" w:color="auto"/>
                    <w:bottom w:val="none" w:sz="0" w:space="0" w:color="auto"/>
                    <w:right w:val="none" w:sz="0" w:space="0" w:color="auto"/>
                  </w:divBdr>
                  <w:divsChild>
                    <w:div w:id="683171221">
                      <w:marLeft w:val="0"/>
                      <w:marRight w:val="0"/>
                      <w:marTop w:val="0"/>
                      <w:marBottom w:val="0"/>
                      <w:divBdr>
                        <w:top w:val="none" w:sz="0" w:space="0" w:color="auto"/>
                        <w:left w:val="none" w:sz="0" w:space="0" w:color="auto"/>
                        <w:bottom w:val="none" w:sz="0" w:space="0" w:color="auto"/>
                        <w:right w:val="none" w:sz="0" w:space="0" w:color="auto"/>
                      </w:divBdr>
                      <w:divsChild>
                        <w:div w:id="3022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05372">
              <w:marLeft w:val="0"/>
              <w:marRight w:val="0"/>
              <w:marTop w:val="0"/>
              <w:marBottom w:val="150"/>
              <w:divBdr>
                <w:top w:val="none" w:sz="0" w:space="0" w:color="auto"/>
                <w:left w:val="none" w:sz="0" w:space="0" w:color="auto"/>
                <w:bottom w:val="none" w:sz="0" w:space="0" w:color="auto"/>
                <w:right w:val="none" w:sz="0" w:space="0" w:color="auto"/>
              </w:divBdr>
              <w:divsChild>
                <w:div w:id="1612349150">
                  <w:marLeft w:val="0"/>
                  <w:marRight w:val="0"/>
                  <w:marTop w:val="0"/>
                  <w:marBottom w:val="0"/>
                  <w:divBdr>
                    <w:top w:val="none" w:sz="0" w:space="0" w:color="auto"/>
                    <w:left w:val="none" w:sz="0" w:space="0" w:color="auto"/>
                    <w:bottom w:val="none" w:sz="0" w:space="0" w:color="auto"/>
                    <w:right w:val="none" w:sz="0" w:space="0" w:color="auto"/>
                  </w:divBdr>
                  <w:divsChild>
                    <w:div w:id="158084899">
                      <w:marLeft w:val="0"/>
                      <w:marRight w:val="0"/>
                      <w:marTop w:val="0"/>
                      <w:marBottom w:val="0"/>
                      <w:divBdr>
                        <w:top w:val="none" w:sz="0" w:space="0" w:color="auto"/>
                        <w:left w:val="none" w:sz="0" w:space="0" w:color="auto"/>
                        <w:bottom w:val="none" w:sz="0" w:space="0" w:color="auto"/>
                        <w:right w:val="none" w:sz="0" w:space="0" w:color="auto"/>
                      </w:divBdr>
                      <w:divsChild>
                        <w:div w:id="30698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6884">
              <w:marLeft w:val="0"/>
              <w:marRight w:val="0"/>
              <w:marTop w:val="0"/>
              <w:marBottom w:val="150"/>
              <w:divBdr>
                <w:top w:val="none" w:sz="0" w:space="0" w:color="auto"/>
                <w:left w:val="none" w:sz="0" w:space="0" w:color="auto"/>
                <w:bottom w:val="none" w:sz="0" w:space="0" w:color="auto"/>
                <w:right w:val="none" w:sz="0" w:space="0" w:color="auto"/>
              </w:divBdr>
              <w:divsChild>
                <w:div w:id="2082173412">
                  <w:marLeft w:val="0"/>
                  <w:marRight w:val="0"/>
                  <w:marTop w:val="0"/>
                  <w:marBottom w:val="0"/>
                  <w:divBdr>
                    <w:top w:val="none" w:sz="0" w:space="0" w:color="auto"/>
                    <w:left w:val="none" w:sz="0" w:space="0" w:color="auto"/>
                    <w:bottom w:val="none" w:sz="0" w:space="0" w:color="auto"/>
                    <w:right w:val="none" w:sz="0" w:space="0" w:color="auto"/>
                  </w:divBdr>
                  <w:divsChild>
                    <w:div w:id="543754921">
                      <w:marLeft w:val="0"/>
                      <w:marRight w:val="0"/>
                      <w:marTop w:val="0"/>
                      <w:marBottom w:val="0"/>
                      <w:divBdr>
                        <w:top w:val="none" w:sz="0" w:space="0" w:color="auto"/>
                        <w:left w:val="none" w:sz="0" w:space="0" w:color="auto"/>
                        <w:bottom w:val="none" w:sz="0" w:space="0" w:color="auto"/>
                        <w:right w:val="none" w:sz="0" w:space="0" w:color="auto"/>
                      </w:divBdr>
                      <w:divsChild>
                        <w:div w:id="13524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8276">
              <w:marLeft w:val="0"/>
              <w:marRight w:val="0"/>
              <w:marTop w:val="0"/>
              <w:marBottom w:val="150"/>
              <w:divBdr>
                <w:top w:val="none" w:sz="0" w:space="0" w:color="auto"/>
                <w:left w:val="none" w:sz="0" w:space="0" w:color="auto"/>
                <w:bottom w:val="none" w:sz="0" w:space="0" w:color="auto"/>
                <w:right w:val="none" w:sz="0" w:space="0" w:color="auto"/>
              </w:divBdr>
              <w:divsChild>
                <w:div w:id="118574088">
                  <w:marLeft w:val="0"/>
                  <w:marRight w:val="0"/>
                  <w:marTop w:val="0"/>
                  <w:marBottom w:val="0"/>
                  <w:divBdr>
                    <w:top w:val="none" w:sz="0" w:space="0" w:color="auto"/>
                    <w:left w:val="none" w:sz="0" w:space="0" w:color="auto"/>
                    <w:bottom w:val="none" w:sz="0" w:space="0" w:color="auto"/>
                    <w:right w:val="none" w:sz="0" w:space="0" w:color="auto"/>
                  </w:divBdr>
                  <w:divsChild>
                    <w:div w:id="1506289530">
                      <w:marLeft w:val="0"/>
                      <w:marRight w:val="0"/>
                      <w:marTop w:val="0"/>
                      <w:marBottom w:val="0"/>
                      <w:divBdr>
                        <w:top w:val="none" w:sz="0" w:space="0" w:color="auto"/>
                        <w:left w:val="none" w:sz="0" w:space="0" w:color="auto"/>
                        <w:bottom w:val="none" w:sz="0" w:space="0" w:color="auto"/>
                        <w:right w:val="none" w:sz="0" w:space="0" w:color="auto"/>
                      </w:divBdr>
                      <w:divsChild>
                        <w:div w:id="15317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4410">
              <w:marLeft w:val="0"/>
              <w:marRight w:val="0"/>
              <w:marTop w:val="0"/>
              <w:marBottom w:val="150"/>
              <w:divBdr>
                <w:top w:val="none" w:sz="0" w:space="0" w:color="auto"/>
                <w:left w:val="none" w:sz="0" w:space="0" w:color="auto"/>
                <w:bottom w:val="none" w:sz="0" w:space="0" w:color="auto"/>
                <w:right w:val="none" w:sz="0" w:space="0" w:color="auto"/>
              </w:divBdr>
              <w:divsChild>
                <w:div w:id="378744351">
                  <w:marLeft w:val="0"/>
                  <w:marRight w:val="0"/>
                  <w:marTop w:val="0"/>
                  <w:marBottom w:val="0"/>
                  <w:divBdr>
                    <w:top w:val="none" w:sz="0" w:space="0" w:color="auto"/>
                    <w:left w:val="none" w:sz="0" w:space="0" w:color="auto"/>
                    <w:bottom w:val="none" w:sz="0" w:space="0" w:color="auto"/>
                    <w:right w:val="none" w:sz="0" w:space="0" w:color="auto"/>
                  </w:divBdr>
                  <w:divsChild>
                    <w:div w:id="1941791491">
                      <w:marLeft w:val="0"/>
                      <w:marRight w:val="0"/>
                      <w:marTop w:val="0"/>
                      <w:marBottom w:val="0"/>
                      <w:divBdr>
                        <w:top w:val="none" w:sz="0" w:space="0" w:color="auto"/>
                        <w:left w:val="none" w:sz="0" w:space="0" w:color="auto"/>
                        <w:bottom w:val="none" w:sz="0" w:space="0" w:color="auto"/>
                        <w:right w:val="none" w:sz="0" w:space="0" w:color="auto"/>
                      </w:divBdr>
                      <w:divsChild>
                        <w:div w:id="102725060">
                          <w:marLeft w:val="0"/>
                          <w:marRight w:val="0"/>
                          <w:marTop w:val="0"/>
                          <w:marBottom w:val="0"/>
                          <w:divBdr>
                            <w:top w:val="none" w:sz="0" w:space="0" w:color="auto"/>
                            <w:left w:val="none" w:sz="0" w:space="0" w:color="auto"/>
                            <w:bottom w:val="none" w:sz="0" w:space="0" w:color="auto"/>
                            <w:right w:val="none" w:sz="0" w:space="0" w:color="auto"/>
                          </w:divBdr>
                        </w:div>
                        <w:div w:id="299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73393">
              <w:marLeft w:val="0"/>
              <w:marRight w:val="0"/>
              <w:marTop w:val="0"/>
              <w:marBottom w:val="150"/>
              <w:divBdr>
                <w:top w:val="none" w:sz="0" w:space="0" w:color="auto"/>
                <w:left w:val="none" w:sz="0" w:space="0" w:color="auto"/>
                <w:bottom w:val="none" w:sz="0" w:space="0" w:color="auto"/>
                <w:right w:val="none" w:sz="0" w:space="0" w:color="auto"/>
              </w:divBdr>
              <w:divsChild>
                <w:div w:id="912398254">
                  <w:marLeft w:val="0"/>
                  <w:marRight w:val="0"/>
                  <w:marTop w:val="0"/>
                  <w:marBottom w:val="0"/>
                  <w:divBdr>
                    <w:top w:val="none" w:sz="0" w:space="0" w:color="auto"/>
                    <w:left w:val="none" w:sz="0" w:space="0" w:color="auto"/>
                    <w:bottom w:val="none" w:sz="0" w:space="0" w:color="auto"/>
                    <w:right w:val="none" w:sz="0" w:space="0" w:color="auto"/>
                  </w:divBdr>
                  <w:divsChild>
                    <w:div w:id="347876403">
                      <w:marLeft w:val="0"/>
                      <w:marRight w:val="0"/>
                      <w:marTop w:val="0"/>
                      <w:marBottom w:val="0"/>
                      <w:divBdr>
                        <w:top w:val="none" w:sz="0" w:space="0" w:color="auto"/>
                        <w:left w:val="none" w:sz="0" w:space="0" w:color="auto"/>
                        <w:bottom w:val="none" w:sz="0" w:space="0" w:color="auto"/>
                        <w:right w:val="none" w:sz="0" w:space="0" w:color="auto"/>
                      </w:divBdr>
                      <w:divsChild>
                        <w:div w:id="175246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822079">
          <w:marLeft w:val="0"/>
          <w:marRight w:val="0"/>
          <w:marTop w:val="0"/>
          <w:marBottom w:val="300"/>
          <w:divBdr>
            <w:top w:val="none" w:sz="0" w:space="0" w:color="auto"/>
            <w:left w:val="none" w:sz="0" w:space="0" w:color="auto"/>
            <w:bottom w:val="single" w:sz="6" w:space="15" w:color="CCCCCC"/>
            <w:right w:val="none" w:sz="0" w:space="0" w:color="auto"/>
          </w:divBdr>
          <w:divsChild>
            <w:div w:id="852108466">
              <w:marLeft w:val="0"/>
              <w:marRight w:val="0"/>
              <w:marTop w:val="0"/>
              <w:marBottom w:val="150"/>
              <w:divBdr>
                <w:top w:val="none" w:sz="0" w:space="0" w:color="auto"/>
                <w:left w:val="none" w:sz="0" w:space="0" w:color="auto"/>
                <w:bottom w:val="none" w:sz="0" w:space="0" w:color="auto"/>
                <w:right w:val="none" w:sz="0" w:space="0" w:color="auto"/>
              </w:divBdr>
              <w:divsChild>
                <w:div w:id="77407332">
                  <w:marLeft w:val="0"/>
                  <w:marRight w:val="0"/>
                  <w:marTop w:val="0"/>
                  <w:marBottom w:val="0"/>
                  <w:divBdr>
                    <w:top w:val="none" w:sz="0" w:space="0" w:color="auto"/>
                    <w:left w:val="none" w:sz="0" w:space="0" w:color="auto"/>
                    <w:bottom w:val="none" w:sz="0" w:space="0" w:color="auto"/>
                    <w:right w:val="none" w:sz="0" w:space="0" w:color="auto"/>
                  </w:divBdr>
                  <w:divsChild>
                    <w:div w:id="76446679">
                      <w:marLeft w:val="0"/>
                      <w:marRight w:val="0"/>
                      <w:marTop w:val="0"/>
                      <w:marBottom w:val="0"/>
                      <w:divBdr>
                        <w:top w:val="none" w:sz="0" w:space="0" w:color="auto"/>
                        <w:left w:val="none" w:sz="0" w:space="0" w:color="auto"/>
                        <w:bottom w:val="none" w:sz="0" w:space="0" w:color="auto"/>
                        <w:right w:val="none" w:sz="0" w:space="0" w:color="auto"/>
                      </w:divBdr>
                      <w:divsChild>
                        <w:div w:id="8563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07191">
              <w:marLeft w:val="0"/>
              <w:marRight w:val="0"/>
              <w:marTop w:val="0"/>
              <w:marBottom w:val="150"/>
              <w:divBdr>
                <w:top w:val="none" w:sz="0" w:space="0" w:color="auto"/>
                <w:left w:val="none" w:sz="0" w:space="0" w:color="auto"/>
                <w:bottom w:val="none" w:sz="0" w:space="0" w:color="auto"/>
                <w:right w:val="none" w:sz="0" w:space="0" w:color="auto"/>
              </w:divBdr>
              <w:divsChild>
                <w:div w:id="1643582463">
                  <w:marLeft w:val="0"/>
                  <w:marRight w:val="0"/>
                  <w:marTop w:val="0"/>
                  <w:marBottom w:val="0"/>
                  <w:divBdr>
                    <w:top w:val="none" w:sz="0" w:space="0" w:color="auto"/>
                    <w:left w:val="none" w:sz="0" w:space="0" w:color="auto"/>
                    <w:bottom w:val="none" w:sz="0" w:space="0" w:color="auto"/>
                    <w:right w:val="none" w:sz="0" w:space="0" w:color="auto"/>
                  </w:divBdr>
                  <w:divsChild>
                    <w:div w:id="1627849320">
                      <w:marLeft w:val="0"/>
                      <w:marRight w:val="0"/>
                      <w:marTop w:val="0"/>
                      <w:marBottom w:val="0"/>
                      <w:divBdr>
                        <w:top w:val="none" w:sz="0" w:space="0" w:color="auto"/>
                        <w:left w:val="none" w:sz="0" w:space="0" w:color="auto"/>
                        <w:bottom w:val="none" w:sz="0" w:space="0" w:color="auto"/>
                        <w:right w:val="none" w:sz="0" w:space="0" w:color="auto"/>
                      </w:divBdr>
                      <w:divsChild>
                        <w:div w:id="2175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86266">
          <w:marLeft w:val="0"/>
          <w:marRight w:val="0"/>
          <w:marTop w:val="0"/>
          <w:marBottom w:val="300"/>
          <w:divBdr>
            <w:top w:val="none" w:sz="0" w:space="0" w:color="auto"/>
            <w:left w:val="none" w:sz="0" w:space="0" w:color="auto"/>
            <w:bottom w:val="single" w:sz="6" w:space="15" w:color="CCCCCC"/>
            <w:right w:val="none" w:sz="0" w:space="0" w:color="auto"/>
          </w:divBdr>
          <w:divsChild>
            <w:div w:id="824400371">
              <w:marLeft w:val="0"/>
              <w:marRight w:val="0"/>
              <w:marTop w:val="0"/>
              <w:marBottom w:val="150"/>
              <w:divBdr>
                <w:top w:val="none" w:sz="0" w:space="0" w:color="auto"/>
                <w:left w:val="none" w:sz="0" w:space="0" w:color="auto"/>
                <w:bottom w:val="none" w:sz="0" w:space="0" w:color="auto"/>
                <w:right w:val="none" w:sz="0" w:space="0" w:color="auto"/>
              </w:divBdr>
              <w:divsChild>
                <w:div w:id="1319308937">
                  <w:marLeft w:val="0"/>
                  <w:marRight w:val="0"/>
                  <w:marTop w:val="0"/>
                  <w:marBottom w:val="0"/>
                  <w:divBdr>
                    <w:top w:val="none" w:sz="0" w:space="0" w:color="auto"/>
                    <w:left w:val="none" w:sz="0" w:space="0" w:color="auto"/>
                    <w:bottom w:val="none" w:sz="0" w:space="0" w:color="auto"/>
                    <w:right w:val="none" w:sz="0" w:space="0" w:color="auto"/>
                  </w:divBdr>
                  <w:divsChild>
                    <w:div w:id="69238037">
                      <w:marLeft w:val="0"/>
                      <w:marRight w:val="0"/>
                      <w:marTop w:val="0"/>
                      <w:marBottom w:val="0"/>
                      <w:divBdr>
                        <w:top w:val="none" w:sz="0" w:space="0" w:color="auto"/>
                        <w:left w:val="none" w:sz="0" w:space="0" w:color="auto"/>
                        <w:bottom w:val="none" w:sz="0" w:space="0" w:color="auto"/>
                        <w:right w:val="none" w:sz="0" w:space="0" w:color="auto"/>
                      </w:divBdr>
                      <w:divsChild>
                        <w:div w:id="198365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78210">
          <w:marLeft w:val="0"/>
          <w:marRight w:val="0"/>
          <w:marTop w:val="0"/>
          <w:marBottom w:val="300"/>
          <w:divBdr>
            <w:top w:val="none" w:sz="0" w:space="0" w:color="auto"/>
            <w:left w:val="none" w:sz="0" w:space="0" w:color="auto"/>
            <w:bottom w:val="single" w:sz="6" w:space="15" w:color="CCCCCC"/>
            <w:right w:val="none" w:sz="0" w:space="0" w:color="auto"/>
          </w:divBdr>
          <w:divsChild>
            <w:div w:id="1203521057">
              <w:marLeft w:val="0"/>
              <w:marRight w:val="0"/>
              <w:marTop w:val="0"/>
              <w:marBottom w:val="150"/>
              <w:divBdr>
                <w:top w:val="none" w:sz="0" w:space="0" w:color="auto"/>
                <w:left w:val="none" w:sz="0" w:space="0" w:color="auto"/>
                <w:bottom w:val="none" w:sz="0" w:space="0" w:color="auto"/>
                <w:right w:val="none" w:sz="0" w:space="0" w:color="auto"/>
              </w:divBdr>
              <w:divsChild>
                <w:div w:id="1223367520">
                  <w:marLeft w:val="0"/>
                  <w:marRight w:val="0"/>
                  <w:marTop w:val="0"/>
                  <w:marBottom w:val="0"/>
                  <w:divBdr>
                    <w:top w:val="none" w:sz="0" w:space="0" w:color="auto"/>
                    <w:left w:val="none" w:sz="0" w:space="0" w:color="auto"/>
                    <w:bottom w:val="none" w:sz="0" w:space="0" w:color="auto"/>
                    <w:right w:val="none" w:sz="0" w:space="0" w:color="auto"/>
                  </w:divBdr>
                  <w:divsChild>
                    <w:div w:id="1875799687">
                      <w:marLeft w:val="0"/>
                      <w:marRight w:val="0"/>
                      <w:marTop w:val="0"/>
                      <w:marBottom w:val="0"/>
                      <w:divBdr>
                        <w:top w:val="none" w:sz="0" w:space="0" w:color="auto"/>
                        <w:left w:val="none" w:sz="0" w:space="0" w:color="auto"/>
                        <w:bottom w:val="none" w:sz="0" w:space="0" w:color="auto"/>
                        <w:right w:val="none" w:sz="0" w:space="0" w:color="auto"/>
                      </w:divBdr>
                      <w:divsChild>
                        <w:div w:id="4624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2296">
          <w:marLeft w:val="0"/>
          <w:marRight w:val="0"/>
          <w:marTop w:val="0"/>
          <w:marBottom w:val="300"/>
          <w:divBdr>
            <w:top w:val="none" w:sz="0" w:space="0" w:color="auto"/>
            <w:left w:val="none" w:sz="0" w:space="0" w:color="auto"/>
            <w:bottom w:val="single" w:sz="6" w:space="15" w:color="CCCCCC"/>
            <w:right w:val="none" w:sz="0" w:space="0" w:color="auto"/>
          </w:divBdr>
          <w:divsChild>
            <w:div w:id="1564027139">
              <w:marLeft w:val="0"/>
              <w:marRight w:val="0"/>
              <w:marTop w:val="0"/>
              <w:marBottom w:val="150"/>
              <w:divBdr>
                <w:top w:val="none" w:sz="0" w:space="0" w:color="auto"/>
                <w:left w:val="none" w:sz="0" w:space="0" w:color="auto"/>
                <w:bottom w:val="none" w:sz="0" w:space="0" w:color="auto"/>
                <w:right w:val="none" w:sz="0" w:space="0" w:color="auto"/>
              </w:divBdr>
              <w:divsChild>
                <w:div w:id="2012828430">
                  <w:marLeft w:val="0"/>
                  <w:marRight w:val="0"/>
                  <w:marTop w:val="0"/>
                  <w:marBottom w:val="0"/>
                  <w:divBdr>
                    <w:top w:val="none" w:sz="0" w:space="0" w:color="auto"/>
                    <w:left w:val="none" w:sz="0" w:space="0" w:color="auto"/>
                    <w:bottom w:val="none" w:sz="0" w:space="0" w:color="auto"/>
                    <w:right w:val="none" w:sz="0" w:space="0" w:color="auto"/>
                  </w:divBdr>
                  <w:divsChild>
                    <w:div w:id="1615015899">
                      <w:marLeft w:val="0"/>
                      <w:marRight w:val="0"/>
                      <w:marTop w:val="0"/>
                      <w:marBottom w:val="0"/>
                      <w:divBdr>
                        <w:top w:val="none" w:sz="0" w:space="0" w:color="auto"/>
                        <w:left w:val="none" w:sz="0" w:space="0" w:color="auto"/>
                        <w:bottom w:val="none" w:sz="0" w:space="0" w:color="auto"/>
                        <w:right w:val="none" w:sz="0" w:space="0" w:color="auto"/>
                      </w:divBdr>
                      <w:divsChild>
                        <w:div w:id="1155878439">
                          <w:marLeft w:val="0"/>
                          <w:marRight w:val="0"/>
                          <w:marTop w:val="0"/>
                          <w:marBottom w:val="0"/>
                          <w:divBdr>
                            <w:top w:val="none" w:sz="0" w:space="0" w:color="auto"/>
                            <w:left w:val="none" w:sz="0" w:space="0" w:color="auto"/>
                            <w:bottom w:val="none" w:sz="0" w:space="0" w:color="auto"/>
                            <w:right w:val="none" w:sz="0" w:space="0" w:color="auto"/>
                          </w:divBdr>
                        </w:div>
                        <w:div w:id="15815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08157594">
      <w:bodyDiv w:val="1"/>
      <w:marLeft w:val="0"/>
      <w:marRight w:val="0"/>
      <w:marTop w:val="0"/>
      <w:marBottom w:val="0"/>
      <w:divBdr>
        <w:top w:val="none" w:sz="0" w:space="0" w:color="auto"/>
        <w:left w:val="none" w:sz="0" w:space="0" w:color="auto"/>
        <w:bottom w:val="none" w:sz="0" w:space="0" w:color="auto"/>
        <w:right w:val="none" w:sz="0" w:space="0" w:color="auto"/>
      </w:divBdr>
      <w:divsChild>
        <w:div w:id="298149356">
          <w:marLeft w:val="0"/>
          <w:marRight w:val="0"/>
          <w:marTop w:val="0"/>
          <w:marBottom w:val="300"/>
          <w:divBdr>
            <w:top w:val="none" w:sz="0" w:space="0" w:color="auto"/>
            <w:left w:val="none" w:sz="0" w:space="0" w:color="auto"/>
            <w:bottom w:val="single" w:sz="6" w:space="15" w:color="CCCCCC"/>
            <w:right w:val="none" w:sz="0" w:space="0" w:color="auto"/>
          </w:divBdr>
          <w:divsChild>
            <w:div w:id="1721392562">
              <w:marLeft w:val="0"/>
              <w:marRight w:val="0"/>
              <w:marTop w:val="0"/>
              <w:marBottom w:val="150"/>
              <w:divBdr>
                <w:top w:val="none" w:sz="0" w:space="0" w:color="auto"/>
                <w:left w:val="none" w:sz="0" w:space="0" w:color="auto"/>
                <w:bottom w:val="none" w:sz="0" w:space="0" w:color="auto"/>
                <w:right w:val="none" w:sz="0" w:space="0" w:color="auto"/>
              </w:divBdr>
              <w:divsChild>
                <w:div w:id="27150884">
                  <w:marLeft w:val="0"/>
                  <w:marRight w:val="0"/>
                  <w:marTop w:val="0"/>
                  <w:marBottom w:val="0"/>
                  <w:divBdr>
                    <w:top w:val="none" w:sz="0" w:space="0" w:color="auto"/>
                    <w:left w:val="none" w:sz="0" w:space="0" w:color="auto"/>
                    <w:bottom w:val="none" w:sz="0" w:space="0" w:color="auto"/>
                    <w:right w:val="none" w:sz="0" w:space="0" w:color="auto"/>
                  </w:divBdr>
                  <w:divsChild>
                    <w:div w:id="2078933819">
                      <w:marLeft w:val="0"/>
                      <w:marRight w:val="0"/>
                      <w:marTop w:val="0"/>
                      <w:marBottom w:val="0"/>
                      <w:divBdr>
                        <w:top w:val="none" w:sz="0" w:space="0" w:color="auto"/>
                        <w:left w:val="none" w:sz="0" w:space="0" w:color="auto"/>
                        <w:bottom w:val="none" w:sz="0" w:space="0" w:color="auto"/>
                        <w:right w:val="none" w:sz="0" w:space="0" w:color="auto"/>
                      </w:divBdr>
                      <w:divsChild>
                        <w:div w:id="4953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11878">
          <w:marLeft w:val="0"/>
          <w:marRight w:val="0"/>
          <w:marTop w:val="0"/>
          <w:marBottom w:val="300"/>
          <w:divBdr>
            <w:top w:val="none" w:sz="0" w:space="0" w:color="auto"/>
            <w:left w:val="none" w:sz="0" w:space="0" w:color="auto"/>
            <w:bottom w:val="single" w:sz="6" w:space="15" w:color="CCCCCC"/>
            <w:right w:val="none" w:sz="0" w:space="0" w:color="auto"/>
          </w:divBdr>
          <w:divsChild>
            <w:div w:id="204175913">
              <w:marLeft w:val="0"/>
              <w:marRight w:val="0"/>
              <w:marTop w:val="0"/>
              <w:marBottom w:val="150"/>
              <w:divBdr>
                <w:top w:val="none" w:sz="0" w:space="0" w:color="auto"/>
                <w:left w:val="none" w:sz="0" w:space="0" w:color="auto"/>
                <w:bottom w:val="none" w:sz="0" w:space="0" w:color="auto"/>
                <w:right w:val="none" w:sz="0" w:space="0" w:color="auto"/>
              </w:divBdr>
              <w:divsChild>
                <w:div w:id="851649078">
                  <w:marLeft w:val="0"/>
                  <w:marRight w:val="0"/>
                  <w:marTop w:val="0"/>
                  <w:marBottom w:val="0"/>
                  <w:divBdr>
                    <w:top w:val="none" w:sz="0" w:space="0" w:color="auto"/>
                    <w:left w:val="none" w:sz="0" w:space="0" w:color="auto"/>
                    <w:bottom w:val="none" w:sz="0" w:space="0" w:color="auto"/>
                    <w:right w:val="none" w:sz="0" w:space="0" w:color="auto"/>
                  </w:divBdr>
                  <w:divsChild>
                    <w:div w:id="1070999493">
                      <w:marLeft w:val="0"/>
                      <w:marRight w:val="0"/>
                      <w:marTop w:val="0"/>
                      <w:marBottom w:val="0"/>
                      <w:divBdr>
                        <w:top w:val="none" w:sz="0" w:space="0" w:color="auto"/>
                        <w:left w:val="none" w:sz="0" w:space="0" w:color="auto"/>
                        <w:bottom w:val="none" w:sz="0" w:space="0" w:color="auto"/>
                        <w:right w:val="none" w:sz="0" w:space="0" w:color="auto"/>
                      </w:divBdr>
                      <w:divsChild>
                        <w:div w:id="3596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24242">
              <w:marLeft w:val="0"/>
              <w:marRight w:val="0"/>
              <w:marTop w:val="0"/>
              <w:marBottom w:val="150"/>
              <w:divBdr>
                <w:top w:val="none" w:sz="0" w:space="0" w:color="auto"/>
                <w:left w:val="none" w:sz="0" w:space="0" w:color="auto"/>
                <w:bottom w:val="none" w:sz="0" w:space="0" w:color="auto"/>
                <w:right w:val="none" w:sz="0" w:space="0" w:color="auto"/>
              </w:divBdr>
              <w:divsChild>
                <w:div w:id="627709148">
                  <w:marLeft w:val="0"/>
                  <w:marRight w:val="0"/>
                  <w:marTop w:val="0"/>
                  <w:marBottom w:val="0"/>
                  <w:divBdr>
                    <w:top w:val="none" w:sz="0" w:space="0" w:color="auto"/>
                    <w:left w:val="none" w:sz="0" w:space="0" w:color="auto"/>
                    <w:bottom w:val="none" w:sz="0" w:space="0" w:color="auto"/>
                    <w:right w:val="none" w:sz="0" w:space="0" w:color="auto"/>
                  </w:divBdr>
                  <w:divsChild>
                    <w:div w:id="2058311900">
                      <w:marLeft w:val="0"/>
                      <w:marRight w:val="0"/>
                      <w:marTop w:val="0"/>
                      <w:marBottom w:val="0"/>
                      <w:divBdr>
                        <w:top w:val="none" w:sz="0" w:space="0" w:color="auto"/>
                        <w:left w:val="none" w:sz="0" w:space="0" w:color="auto"/>
                        <w:bottom w:val="none" w:sz="0" w:space="0" w:color="auto"/>
                        <w:right w:val="none" w:sz="0" w:space="0" w:color="auto"/>
                      </w:divBdr>
                      <w:divsChild>
                        <w:div w:id="6215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432846">
              <w:marLeft w:val="0"/>
              <w:marRight w:val="0"/>
              <w:marTop w:val="0"/>
              <w:marBottom w:val="150"/>
              <w:divBdr>
                <w:top w:val="none" w:sz="0" w:space="0" w:color="auto"/>
                <w:left w:val="none" w:sz="0" w:space="0" w:color="auto"/>
                <w:bottom w:val="none" w:sz="0" w:space="0" w:color="auto"/>
                <w:right w:val="none" w:sz="0" w:space="0" w:color="auto"/>
              </w:divBdr>
              <w:divsChild>
                <w:div w:id="2062897347">
                  <w:marLeft w:val="0"/>
                  <w:marRight w:val="0"/>
                  <w:marTop w:val="0"/>
                  <w:marBottom w:val="0"/>
                  <w:divBdr>
                    <w:top w:val="none" w:sz="0" w:space="0" w:color="auto"/>
                    <w:left w:val="none" w:sz="0" w:space="0" w:color="auto"/>
                    <w:bottom w:val="none" w:sz="0" w:space="0" w:color="auto"/>
                    <w:right w:val="none" w:sz="0" w:space="0" w:color="auto"/>
                  </w:divBdr>
                  <w:divsChild>
                    <w:div w:id="825975972">
                      <w:marLeft w:val="0"/>
                      <w:marRight w:val="0"/>
                      <w:marTop w:val="0"/>
                      <w:marBottom w:val="0"/>
                      <w:divBdr>
                        <w:top w:val="none" w:sz="0" w:space="0" w:color="auto"/>
                        <w:left w:val="none" w:sz="0" w:space="0" w:color="auto"/>
                        <w:bottom w:val="none" w:sz="0" w:space="0" w:color="auto"/>
                        <w:right w:val="none" w:sz="0" w:space="0" w:color="auto"/>
                      </w:divBdr>
                      <w:divsChild>
                        <w:div w:id="1150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45737">
          <w:marLeft w:val="0"/>
          <w:marRight w:val="0"/>
          <w:marTop w:val="0"/>
          <w:marBottom w:val="300"/>
          <w:divBdr>
            <w:top w:val="none" w:sz="0" w:space="0" w:color="auto"/>
            <w:left w:val="none" w:sz="0" w:space="0" w:color="auto"/>
            <w:bottom w:val="single" w:sz="6" w:space="15" w:color="CCCCCC"/>
            <w:right w:val="none" w:sz="0" w:space="0" w:color="auto"/>
          </w:divBdr>
          <w:divsChild>
            <w:div w:id="1626080684">
              <w:marLeft w:val="0"/>
              <w:marRight w:val="0"/>
              <w:marTop w:val="0"/>
              <w:marBottom w:val="150"/>
              <w:divBdr>
                <w:top w:val="none" w:sz="0" w:space="0" w:color="auto"/>
                <w:left w:val="none" w:sz="0" w:space="0" w:color="auto"/>
                <w:bottom w:val="none" w:sz="0" w:space="0" w:color="auto"/>
                <w:right w:val="none" w:sz="0" w:space="0" w:color="auto"/>
              </w:divBdr>
              <w:divsChild>
                <w:div w:id="2145075360">
                  <w:marLeft w:val="0"/>
                  <w:marRight w:val="0"/>
                  <w:marTop w:val="0"/>
                  <w:marBottom w:val="0"/>
                  <w:divBdr>
                    <w:top w:val="none" w:sz="0" w:space="0" w:color="auto"/>
                    <w:left w:val="none" w:sz="0" w:space="0" w:color="auto"/>
                    <w:bottom w:val="none" w:sz="0" w:space="0" w:color="auto"/>
                    <w:right w:val="none" w:sz="0" w:space="0" w:color="auto"/>
                  </w:divBdr>
                  <w:divsChild>
                    <w:div w:id="2004551086">
                      <w:marLeft w:val="0"/>
                      <w:marRight w:val="0"/>
                      <w:marTop w:val="0"/>
                      <w:marBottom w:val="0"/>
                      <w:divBdr>
                        <w:top w:val="none" w:sz="0" w:space="0" w:color="auto"/>
                        <w:left w:val="none" w:sz="0" w:space="0" w:color="auto"/>
                        <w:bottom w:val="none" w:sz="0" w:space="0" w:color="auto"/>
                        <w:right w:val="none" w:sz="0" w:space="0" w:color="auto"/>
                      </w:divBdr>
                      <w:divsChild>
                        <w:div w:id="15777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56196">
              <w:marLeft w:val="0"/>
              <w:marRight w:val="0"/>
              <w:marTop w:val="0"/>
              <w:marBottom w:val="150"/>
              <w:divBdr>
                <w:top w:val="none" w:sz="0" w:space="0" w:color="auto"/>
                <w:left w:val="none" w:sz="0" w:space="0" w:color="auto"/>
                <w:bottom w:val="none" w:sz="0" w:space="0" w:color="auto"/>
                <w:right w:val="none" w:sz="0" w:space="0" w:color="auto"/>
              </w:divBdr>
              <w:divsChild>
                <w:div w:id="135873767">
                  <w:marLeft w:val="0"/>
                  <w:marRight w:val="0"/>
                  <w:marTop w:val="0"/>
                  <w:marBottom w:val="0"/>
                  <w:divBdr>
                    <w:top w:val="none" w:sz="0" w:space="0" w:color="auto"/>
                    <w:left w:val="none" w:sz="0" w:space="0" w:color="auto"/>
                    <w:bottom w:val="none" w:sz="0" w:space="0" w:color="auto"/>
                    <w:right w:val="none" w:sz="0" w:space="0" w:color="auto"/>
                  </w:divBdr>
                  <w:divsChild>
                    <w:div w:id="276109831">
                      <w:marLeft w:val="0"/>
                      <w:marRight w:val="0"/>
                      <w:marTop w:val="0"/>
                      <w:marBottom w:val="0"/>
                      <w:divBdr>
                        <w:top w:val="none" w:sz="0" w:space="0" w:color="auto"/>
                        <w:left w:val="none" w:sz="0" w:space="0" w:color="auto"/>
                        <w:bottom w:val="none" w:sz="0" w:space="0" w:color="auto"/>
                        <w:right w:val="none" w:sz="0" w:space="0" w:color="auto"/>
                      </w:divBdr>
                      <w:divsChild>
                        <w:div w:id="15431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570200">
          <w:marLeft w:val="0"/>
          <w:marRight w:val="0"/>
          <w:marTop w:val="0"/>
          <w:marBottom w:val="300"/>
          <w:divBdr>
            <w:top w:val="none" w:sz="0" w:space="0" w:color="auto"/>
            <w:left w:val="none" w:sz="0" w:space="0" w:color="auto"/>
            <w:bottom w:val="single" w:sz="6" w:space="15" w:color="CCCCCC"/>
            <w:right w:val="none" w:sz="0" w:space="0" w:color="auto"/>
          </w:divBdr>
          <w:divsChild>
            <w:div w:id="1600529635">
              <w:marLeft w:val="0"/>
              <w:marRight w:val="0"/>
              <w:marTop w:val="0"/>
              <w:marBottom w:val="150"/>
              <w:divBdr>
                <w:top w:val="none" w:sz="0" w:space="0" w:color="auto"/>
                <w:left w:val="none" w:sz="0" w:space="0" w:color="auto"/>
                <w:bottom w:val="none" w:sz="0" w:space="0" w:color="auto"/>
                <w:right w:val="none" w:sz="0" w:space="0" w:color="auto"/>
              </w:divBdr>
              <w:divsChild>
                <w:div w:id="1364862951">
                  <w:marLeft w:val="0"/>
                  <w:marRight w:val="0"/>
                  <w:marTop w:val="0"/>
                  <w:marBottom w:val="0"/>
                  <w:divBdr>
                    <w:top w:val="none" w:sz="0" w:space="0" w:color="auto"/>
                    <w:left w:val="none" w:sz="0" w:space="0" w:color="auto"/>
                    <w:bottom w:val="none" w:sz="0" w:space="0" w:color="auto"/>
                    <w:right w:val="none" w:sz="0" w:space="0" w:color="auto"/>
                  </w:divBdr>
                  <w:divsChild>
                    <w:div w:id="103887180">
                      <w:marLeft w:val="0"/>
                      <w:marRight w:val="0"/>
                      <w:marTop w:val="0"/>
                      <w:marBottom w:val="0"/>
                      <w:divBdr>
                        <w:top w:val="none" w:sz="0" w:space="0" w:color="auto"/>
                        <w:left w:val="none" w:sz="0" w:space="0" w:color="auto"/>
                        <w:bottom w:val="none" w:sz="0" w:space="0" w:color="auto"/>
                        <w:right w:val="none" w:sz="0" w:space="0" w:color="auto"/>
                      </w:divBdr>
                      <w:divsChild>
                        <w:div w:id="365564085">
                          <w:marLeft w:val="0"/>
                          <w:marRight w:val="0"/>
                          <w:marTop w:val="0"/>
                          <w:marBottom w:val="0"/>
                          <w:divBdr>
                            <w:top w:val="none" w:sz="0" w:space="0" w:color="auto"/>
                            <w:left w:val="none" w:sz="0" w:space="0" w:color="auto"/>
                            <w:bottom w:val="none" w:sz="0" w:space="0" w:color="auto"/>
                            <w:right w:val="none" w:sz="0" w:space="0" w:color="auto"/>
                          </w:divBdr>
                        </w:div>
                        <w:div w:id="7494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517934">
          <w:marLeft w:val="0"/>
          <w:marRight w:val="0"/>
          <w:marTop w:val="0"/>
          <w:marBottom w:val="300"/>
          <w:divBdr>
            <w:top w:val="none" w:sz="0" w:space="0" w:color="auto"/>
            <w:left w:val="none" w:sz="0" w:space="0" w:color="auto"/>
            <w:bottom w:val="single" w:sz="6" w:space="15" w:color="CCCCCC"/>
            <w:right w:val="none" w:sz="0" w:space="0" w:color="auto"/>
          </w:divBdr>
          <w:divsChild>
            <w:div w:id="283656817">
              <w:marLeft w:val="0"/>
              <w:marRight w:val="0"/>
              <w:marTop w:val="0"/>
              <w:marBottom w:val="150"/>
              <w:divBdr>
                <w:top w:val="none" w:sz="0" w:space="0" w:color="auto"/>
                <w:left w:val="none" w:sz="0" w:space="0" w:color="auto"/>
                <w:bottom w:val="none" w:sz="0" w:space="0" w:color="auto"/>
                <w:right w:val="none" w:sz="0" w:space="0" w:color="auto"/>
              </w:divBdr>
              <w:divsChild>
                <w:div w:id="776094688">
                  <w:marLeft w:val="0"/>
                  <w:marRight w:val="0"/>
                  <w:marTop w:val="0"/>
                  <w:marBottom w:val="0"/>
                  <w:divBdr>
                    <w:top w:val="none" w:sz="0" w:space="0" w:color="auto"/>
                    <w:left w:val="none" w:sz="0" w:space="0" w:color="auto"/>
                    <w:bottom w:val="none" w:sz="0" w:space="0" w:color="auto"/>
                    <w:right w:val="none" w:sz="0" w:space="0" w:color="auto"/>
                  </w:divBdr>
                  <w:divsChild>
                    <w:div w:id="431124302">
                      <w:marLeft w:val="0"/>
                      <w:marRight w:val="0"/>
                      <w:marTop w:val="0"/>
                      <w:marBottom w:val="0"/>
                      <w:divBdr>
                        <w:top w:val="none" w:sz="0" w:space="0" w:color="auto"/>
                        <w:left w:val="none" w:sz="0" w:space="0" w:color="auto"/>
                        <w:bottom w:val="none" w:sz="0" w:space="0" w:color="auto"/>
                        <w:right w:val="none" w:sz="0" w:space="0" w:color="auto"/>
                      </w:divBdr>
                      <w:divsChild>
                        <w:div w:id="14743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90626">
              <w:marLeft w:val="0"/>
              <w:marRight w:val="0"/>
              <w:marTop w:val="0"/>
              <w:marBottom w:val="150"/>
              <w:divBdr>
                <w:top w:val="none" w:sz="0" w:space="0" w:color="auto"/>
                <w:left w:val="none" w:sz="0" w:space="0" w:color="auto"/>
                <w:bottom w:val="none" w:sz="0" w:space="0" w:color="auto"/>
                <w:right w:val="none" w:sz="0" w:space="0" w:color="auto"/>
              </w:divBdr>
              <w:divsChild>
                <w:div w:id="954948071">
                  <w:marLeft w:val="0"/>
                  <w:marRight w:val="0"/>
                  <w:marTop w:val="0"/>
                  <w:marBottom w:val="0"/>
                  <w:divBdr>
                    <w:top w:val="none" w:sz="0" w:space="0" w:color="auto"/>
                    <w:left w:val="none" w:sz="0" w:space="0" w:color="auto"/>
                    <w:bottom w:val="none" w:sz="0" w:space="0" w:color="auto"/>
                    <w:right w:val="none" w:sz="0" w:space="0" w:color="auto"/>
                  </w:divBdr>
                  <w:divsChild>
                    <w:div w:id="172956278">
                      <w:marLeft w:val="0"/>
                      <w:marRight w:val="0"/>
                      <w:marTop w:val="0"/>
                      <w:marBottom w:val="0"/>
                      <w:divBdr>
                        <w:top w:val="none" w:sz="0" w:space="0" w:color="auto"/>
                        <w:left w:val="none" w:sz="0" w:space="0" w:color="auto"/>
                        <w:bottom w:val="none" w:sz="0" w:space="0" w:color="auto"/>
                        <w:right w:val="none" w:sz="0" w:space="0" w:color="auto"/>
                      </w:divBdr>
                      <w:divsChild>
                        <w:div w:id="1013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32650">
              <w:marLeft w:val="0"/>
              <w:marRight w:val="0"/>
              <w:marTop w:val="0"/>
              <w:marBottom w:val="150"/>
              <w:divBdr>
                <w:top w:val="none" w:sz="0" w:space="0" w:color="auto"/>
                <w:left w:val="none" w:sz="0" w:space="0" w:color="auto"/>
                <w:bottom w:val="none" w:sz="0" w:space="0" w:color="auto"/>
                <w:right w:val="none" w:sz="0" w:space="0" w:color="auto"/>
              </w:divBdr>
              <w:divsChild>
                <w:div w:id="1344472495">
                  <w:marLeft w:val="0"/>
                  <w:marRight w:val="0"/>
                  <w:marTop w:val="0"/>
                  <w:marBottom w:val="0"/>
                  <w:divBdr>
                    <w:top w:val="none" w:sz="0" w:space="0" w:color="auto"/>
                    <w:left w:val="none" w:sz="0" w:space="0" w:color="auto"/>
                    <w:bottom w:val="none" w:sz="0" w:space="0" w:color="auto"/>
                    <w:right w:val="none" w:sz="0" w:space="0" w:color="auto"/>
                  </w:divBdr>
                  <w:divsChild>
                    <w:div w:id="2015759383">
                      <w:marLeft w:val="0"/>
                      <w:marRight w:val="0"/>
                      <w:marTop w:val="0"/>
                      <w:marBottom w:val="0"/>
                      <w:divBdr>
                        <w:top w:val="none" w:sz="0" w:space="0" w:color="auto"/>
                        <w:left w:val="none" w:sz="0" w:space="0" w:color="auto"/>
                        <w:bottom w:val="none" w:sz="0" w:space="0" w:color="auto"/>
                        <w:right w:val="none" w:sz="0" w:space="0" w:color="auto"/>
                      </w:divBdr>
                      <w:divsChild>
                        <w:div w:id="16436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8085">
              <w:marLeft w:val="0"/>
              <w:marRight w:val="0"/>
              <w:marTop w:val="0"/>
              <w:marBottom w:val="150"/>
              <w:divBdr>
                <w:top w:val="none" w:sz="0" w:space="0" w:color="auto"/>
                <w:left w:val="none" w:sz="0" w:space="0" w:color="auto"/>
                <w:bottom w:val="none" w:sz="0" w:space="0" w:color="auto"/>
                <w:right w:val="none" w:sz="0" w:space="0" w:color="auto"/>
              </w:divBdr>
              <w:divsChild>
                <w:div w:id="1111245673">
                  <w:marLeft w:val="0"/>
                  <w:marRight w:val="0"/>
                  <w:marTop w:val="0"/>
                  <w:marBottom w:val="0"/>
                  <w:divBdr>
                    <w:top w:val="none" w:sz="0" w:space="0" w:color="auto"/>
                    <w:left w:val="none" w:sz="0" w:space="0" w:color="auto"/>
                    <w:bottom w:val="none" w:sz="0" w:space="0" w:color="auto"/>
                    <w:right w:val="none" w:sz="0" w:space="0" w:color="auto"/>
                  </w:divBdr>
                  <w:divsChild>
                    <w:div w:id="2096243326">
                      <w:marLeft w:val="0"/>
                      <w:marRight w:val="0"/>
                      <w:marTop w:val="0"/>
                      <w:marBottom w:val="0"/>
                      <w:divBdr>
                        <w:top w:val="none" w:sz="0" w:space="0" w:color="auto"/>
                        <w:left w:val="none" w:sz="0" w:space="0" w:color="auto"/>
                        <w:bottom w:val="none" w:sz="0" w:space="0" w:color="auto"/>
                        <w:right w:val="none" w:sz="0" w:space="0" w:color="auto"/>
                      </w:divBdr>
                      <w:divsChild>
                        <w:div w:id="17242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38094">
              <w:marLeft w:val="0"/>
              <w:marRight w:val="0"/>
              <w:marTop w:val="0"/>
              <w:marBottom w:val="150"/>
              <w:divBdr>
                <w:top w:val="none" w:sz="0" w:space="0" w:color="auto"/>
                <w:left w:val="none" w:sz="0" w:space="0" w:color="auto"/>
                <w:bottom w:val="none" w:sz="0" w:space="0" w:color="auto"/>
                <w:right w:val="none" w:sz="0" w:space="0" w:color="auto"/>
              </w:divBdr>
              <w:divsChild>
                <w:div w:id="1599094463">
                  <w:marLeft w:val="0"/>
                  <w:marRight w:val="0"/>
                  <w:marTop w:val="0"/>
                  <w:marBottom w:val="0"/>
                  <w:divBdr>
                    <w:top w:val="none" w:sz="0" w:space="0" w:color="auto"/>
                    <w:left w:val="none" w:sz="0" w:space="0" w:color="auto"/>
                    <w:bottom w:val="none" w:sz="0" w:space="0" w:color="auto"/>
                    <w:right w:val="none" w:sz="0" w:space="0" w:color="auto"/>
                  </w:divBdr>
                  <w:divsChild>
                    <w:div w:id="1251045266">
                      <w:marLeft w:val="0"/>
                      <w:marRight w:val="0"/>
                      <w:marTop w:val="0"/>
                      <w:marBottom w:val="0"/>
                      <w:divBdr>
                        <w:top w:val="none" w:sz="0" w:space="0" w:color="auto"/>
                        <w:left w:val="none" w:sz="0" w:space="0" w:color="auto"/>
                        <w:bottom w:val="none" w:sz="0" w:space="0" w:color="auto"/>
                        <w:right w:val="none" w:sz="0" w:space="0" w:color="auto"/>
                      </w:divBdr>
                      <w:divsChild>
                        <w:div w:id="8306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7618">
              <w:marLeft w:val="0"/>
              <w:marRight w:val="0"/>
              <w:marTop w:val="0"/>
              <w:marBottom w:val="150"/>
              <w:divBdr>
                <w:top w:val="none" w:sz="0" w:space="0" w:color="auto"/>
                <w:left w:val="none" w:sz="0" w:space="0" w:color="auto"/>
                <w:bottom w:val="none" w:sz="0" w:space="0" w:color="auto"/>
                <w:right w:val="none" w:sz="0" w:space="0" w:color="auto"/>
              </w:divBdr>
              <w:divsChild>
                <w:div w:id="918751374">
                  <w:marLeft w:val="0"/>
                  <w:marRight w:val="0"/>
                  <w:marTop w:val="0"/>
                  <w:marBottom w:val="0"/>
                  <w:divBdr>
                    <w:top w:val="none" w:sz="0" w:space="0" w:color="auto"/>
                    <w:left w:val="none" w:sz="0" w:space="0" w:color="auto"/>
                    <w:bottom w:val="none" w:sz="0" w:space="0" w:color="auto"/>
                    <w:right w:val="none" w:sz="0" w:space="0" w:color="auto"/>
                  </w:divBdr>
                  <w:divsChild>
                    <w:div w:id="1833138129">
                      <w:marLeft w:val="0"/>
                      <w:marRight w:val="0"/>
                      <w:marTop w:val="0"/>
                      <w:marBottom w:val="0"/>
                      <w:divBdr>
                        <w:top w:val="none" w:sz="0" w:space="0" w:color="auto"/>
                        <w:left w:val="none" w:sz="0" w:space="0" w:color="auto"/>
                        <w:bottom w:val="none" w:sz="0" w:space="0" w:color="auto"/>
                        <w:right w:val="none" w:sz="0" w:space="0" w:color="auto"/>
                      </w:divBdr>
                      <w:divsChild>
                        <w:div w:id="12001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0937">
              <w:marLeft w:val="0"/>
              <w:marRight w:val="0"/>
              <w:marTop w:val="0"/>
              <w:marBottom w:val="150"/>
              <w:divBdr>
                <w:top w:val="none" w:sz="0" w:space="0" w:color="auto"/>
                <w:left w:val="none" w:sz="0" w:space="0" w:color="auto"/>
                <w:bottom w:val="none" w:sz="0" w:space="0" w:color="auto"/>
                <w:right w:val="none" w:sz="0" w:space="0" w:color="auto"/>
              </w:divBdr>
              <w:divsChild>
                <w:div w:id="426728309">
                  <w:marLeft w:val="0"/>
                  <w:marRight w:val="0"/>
                  <w:marTop w:val="0"/>
                  <w:marBottom w:val="0"/>
                  <w:divBdr>
                    <w:top w:val="none" w:sz="0" w:space="0" w:color="auto"/>
                    <w:left w:val="none" w:sz="0" w:space="0" w:color="auto"/>
                    <w:bottom w:val="none" w:sz="0" w:space="0" w:color="auto"/>
                    <w:right w:val="none" w:sz="0" w:space="0" w:color="auto"/>
                  </w:divBdr>
                  <w:divsChild>
                    <w:div w:id="1170095622">
                      <w:marLeft w:val="0"/>
                      <w:marRight w:val="0"/>
                      <w:marTop w:val="0"/>
                      <w:marBottom w:val="0"/>
                      <w:divBdr>
                        <w:top w:val="none" w:sz="0" w:space="0" w:color="auto"/>
                        <w:left w:val="none" w:sz="0" w:space="0" w:color="auto"/>
                        <w:bottom w:val="none" w:sz="0" w:space="0" w:color="auto"/>
                        <w:right w:val="none" w:sz="0" w:space="0" w:color="auto"/>
                      </w:divBdr>
                      <w:divsChild>
                        <w:div w:id="21309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3298">
              <w:marLeft w:val="0"/>
              <w:marRight w:val="0"/>
              <w:marTop w:val="0"/>
              <w:marBottom w:val="150"/>
              <w:divBdr>
                <w:top w:val="none" w:sz="0" w:space="0" w:color="auto"/>
                <w:left w:val="none" w:sz="0" w:space="0" w:color="auto"/>
                <w:bottom w:val="none" w:sz="0" w:space="0" w:color="auto"/>
                <w:right w:val="none" w:sz="0" w:space="0" w:color="auto"/>
              </w:divBdr>
              <w:divsChild>
                <w:div w:id="1109661420">
                  <w:marLeft w:val="0"/>
                  <w:marRight w:val="0"/>
                  <w:marTop w:val="0"/>
                  <w:marBottom w:val="0"/>
                  <w:divBdr>
                    <w:top w:val="none" w:sz="0" w:space="0" w:color="auto"/>
                    <w:left w:val="none" w:sz="0" w:space="0" w:color="auto"/>
                    <w:bottom w:val="none" w:sz="0" w:space="0" w:color="auto"/>
                    <w:right w:val="none" w:sz="0" w:space="0" w:color="auto"/>
                  </w:divBdr>
                  <w:divsChild>
                    <w:div w:id="55670864">
                      <w:marLeft w:val="0"/>
                      <w:marRight w:val="0"/>
                      <w:marTop w:val="0"/>
                      <w:marBottom w:val="0"/>
                      <w:divBdr>
                        <w:top w:val="none" w:sz="0" w:space="0" w:color="auto"/>
                        <w:left w:val="none" w:sz="0" w:space="0" w:color="auto"/>
                        <w:bottom w:val="none" w:sz="0" w:space="0" w:color="auto"/>
                        <w:right w:val="none" w:sz="0" w:space="0" w:color="auto"/>
                      </w:divBdr>
                      <w:divsChild>
                        <w:div w:id="15117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234234">
              <w:marLeft w:val="0"/>
              <w:marRight w:val="0"/>
              <w:marTop w:val="0"/>
              <w:marBottom w:val="150"/>
              <w:divBdr>
                <w:top w:val="none" w:sz="0" w:space="0" w:color="auto"/>
                <w:left w:val="none" w:sz="0" w:space="0" w:color="auto"/>
                <w:bottom w:val="none" w:sz="0" w:space="0" w:color="auto"/>
                <w:right w:val="none" w:sz="0" w:space="0" w:color="auto"/>
              </w:divBdr>
              <w:divsChild>
                <w:div w:id="1629580779">
                  <w:marLeft w:val="0"/>
                  <w:marRight w:val="0"/>
                  <w:marTop w:val="0"/>
                  <w:marBottom w:val="0"/>
                  <w:divBdr>
                    <w:top w:val="none" w:sz="0" w:space="0" w:color="auto"/>
                    <w:left w:val="none" w:sz="0" w:space="0" w:color="auto"/>
                    <w:bottom w:val="none" w:sz="0" w:space="0" w:color="auto"/>
                    <w:right w:val="none" w:sz="0" w:space="0" w:color="auto"/>
                  </w:divBdr>
                  <w:divsChild>
                    <w:div w:id="1019047152">
                      <w:marLeft w:val="0"/>
                      <w:marRight w:val="0"/>
                      <w:marTop w:val="0"/>
                      <w:marBottom w:val="0"/>
                      <w:divBdr>
                        <w:top w:val="none" w:sz="0" w:space="0" w:color="auto"/>
                        <w:left w:val="none" w:sz="0" w:space="0" w:color="auto"/>
                        <w:bottom w:val="none" w:sz="0" w:space="0" w:color="auto"/>
                        <w:right w:val="none" w:sz="0" w:space="0" w:color="auto"/>
                      </w:divBdr>
                      <w:divsChild>
                        <w:div w:id="483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18082">
              <w:marLeft w:val="0"/>
              <w:marRight w:val="0"/>
              <w:marTop w:val="0"/>
              <w:marBottom w:val="150"/>
              <w:divBdr>
                <w:top w:val="none" w:sz="0" w:space="0" w:color="auto"/>
                <w:left w:val="none" w:sz="0" w:space="0" w:color="auto"/>
                <w:bottom w:val="none" w:sz="0" w:space="0" w:color="auto"/>
                <w:right w:val="none" w:sz="0" w:space="0" w:color="auto"/>
              </w:divBdr>
              <w:divsChild>
                <w:div w:id="2029914639">
                  <w:marLeft w:val="0"/>
                  <w:marRight w:val="0"/>
                  <w:marTop w:val="0"/>
                  <w:marBottom w:val="0"/>
                  <w:divBdr>
                    <w:top w:val="none" w:sz="0" w:space="0" w:color="auto"/>
                    <w:left w:val="none" w:sz="0" w:space="0" w:color="auto"/>
                    <w:bottom w:val="none" w:sz="0" w:space="0" w:color="auto"/>
                    <w:right w:val="none" w:sz="0" w:space="0" w:color="auto"/>
                  </w:divBdr>
                  <w:divsChild>
                    <w:div w:id="1811900393">
                      <w:marLeft w:val="0"/>
                      <w:marRight w:val="0"/>
                      <w:marTop w:val="0"/>
                      <w:marBottom w:val="0"/>
                      <w:divBdr>
                        <w:top w:val="none" w:sz="0" w:space="0" w:color="auto"/>
                        <w:left w:val="none" w:sz="0" w:space="0" w:color="auto"/>
                        <w:bottom w:val="none" w:sz="0" w:space="0" w:color="auto"/>
                        <w:right w:val="none" w:sz="0" w:space="0" w:color="auto"/>
                      </w:divBdr>
                      <w:divsChild>
                        <w:div w:id="11852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663244">
          <w:marLeft w:val="0"/>
          <w:marRight w:val="0"/>
          <w:marTop w:val="0"/>
          <w:marBottom w:val="300"/>
          <w:divBdr>
            <w:top w:val="none" w:sz="0" w:space="0" w:color="auto"/>
            <w:left w:val="none" w:sz="0" w:space="0" w:color="auto"/>
            <w:bottom w:val="single" w:sz="6" w:space="15" w:color="CCCCCC"/>
            <w:right w:val="none" w:sz="0" w:space="0" w:color="auto"/>
          </w:divBdr>
          <w:divsChild>
            <w:div w:id="661393765">
              <w:marLeft w:val="0"/>
              <w:marRight w:val="0"/>
              <w:marTop w:val="0"/>
              <w:marBottom w:val="150"/>
              <w:divBdr>
                <w:top w:val="none" w:sz="0" w:space="0" w:color="auto"/>
                <w:left w:val="none" w:sz="0" w:space="0" w:color="auto"/>
                <w:bottom w:val="none" w:sz="0" w:space="0" w:color="auto"/>
                <w:right w:val="none" w:sz="0" w:space="0" w:color="auto"/>
              </w:divBdr>
              <w:divsChild>
                <w:div w:id="1869099916">
                  <w:marLeft w:val="0"/>
                  <w:marRight w:val="0"/>
                  <w:marTop w:val="0"/>
                  <w:marBottom w:val="0"/>
                  <w:divBdr>
                    <w:top w:val="none" w:sz="0" w:space="0" w:color="auto"/>
                    <w:left w:val="none" w:sz="0" w:space="0" w:color="auto"/>
                    <w:bottom w:val="none" w:sz="0" w:space="0" w:color="auto"/>
                    <w:right w:val="none" w:sz="0" w:space="0" w:color="auto"/>
                  </w:divBdr>
                  <w:divsChild>
                    <w:div w:id="1978140585">
                      <w:marLeft w:val="0"/>
                      <w:marRight w:val="0"/>
                      <w:marTop w:val="0"/>
                      <w:marBottom w:val="0"/>
                      <w:divBdr>
                        <w:top w:val="none" w:sz="0" w:space="0" w:color="auto"/>
                        <w:left w:val="none" w:sz="0" w:space="0" w:color="auto"/>
                        <w:bottom w:val="none" w:sz="0" w:space="0" w:color="auto"/>
                        <w:right w:val="none" w:sz="0" w:space="0" w:color="auto"/>
                      </w:divBdr>
                      <w:divsChild>
                        <w:div w:id="9587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26215">
          <w:marLeft w:val="0"/>
          <w:marRight w:val="0"/>
          <w:marTop w:val="0"/>
          <w:marBottom w:val="300"/>
          <w:divBdr>
            <w:top w:val="none" w:sz="0" w:space="0" w:color="auto"/>
            <w:left w:val="none" w:sz="0" w:space="0" w:color="auto"/>
            <w:bottom w:val="single" w:sz="6" w:space="15" w:color="CCCCCC"/>
            <w:right w:val="none" w:sz="0" w:space="0" w:color="auto"/>
          </w:divBdr>
          <w:divsChild>
            <w:div w:id="485433653">
              <w:marLeft w:val="0"/>
              <w:marRight w:val="0"/>
              <w:marTop w:val="0"/>
              <w:marBottom w:val="150"/>
              <w:divBdr>
                <w:top w:val="none" w:sz="0" w:space="0" w:color="auto"/>
                <w:left w:val="none" w:sz="0" w:space="0" w:color="auto"/>
                <w:bottom w:val="none" w:sz="0" w:space="0" w:color="auto"/>
                <w:right w:val="none" w:sz="0" w:space="0" w:color="auto"/>
              </w:divBdr>
              <w:divsChild>
                <w:div w:id="681469713">
                  <w:marLeft w:val="0"/>
                  <w:marRight w:val="0"/>
                  <w:marTop w:val="0"/>
                  <w:marBottom w:val="0"/>
                  <w:divBdr>
                    <w:top w:val="none" w:sz="0" w:space="0" w:color="auto"/>
                    <w:left w:val="none" w:sz="0" w:space="0" w:color="auto"/>
                    <w:bottom w:val="none" w:sz="0" w:space="0" w:color="auto"/>
                    <w:right w:val="none" w:sz="0" w:space="0" w:color="auto"/>
                  </w:divBdr>
                  <w:divsChild>
                    <w:div w:id="2103718913">
                      <w:marLeft w:val="0"/>
                      <w:marRight w:val="0"/>
                      <w:marTop w:val="0"/>
                      <w:marBottom w:val="0"/>
                      <w:divBdr>
                        <w:top w:val="none" w:sz="0" w:space="0" w:color="auto"/>
                        <w:left w:val="none" w:sz="0" w:space="0" w:color="auto"/>
                        <w:bottom w:val="none" w:sz="0" w:space="0" w:color="auto"/>
                        <w:right w:val="none" w:sz="0" w:space="0" w:color="auto"/>
                      </w:divBdr>
                      <w:divsChild>
                        <w:div w:id="11904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44248">
              <w:marLeft w:val="0"/>
              <w:marRight w:val="0"/>
              <w:marTop w:val="0"/>
              <w:marBottom w:val="150"/>
              <w:divBdr>
                <w:top w:val="none" w:sz="0" w:space="0" w:color="auto"/>
                <w:left w:val="none" w:sz="0" w:space="0" w:color="auto"/>
                <w:bottom w:val="none" w:sz="0" w:space="0" w:color="auto"/>
                <w:right w:val="none" w:sz="0" w:space="0" w:color="auto"/>
              </w:divBdr>
              <w:divsChild>
                <w:div w:id="910887550">
                  <w:marLeft w:val="0"/>
                  <w:marRight w:val="0"/>
                  <w:marTop w:val="0"/>
                  <w:marBottom w:val="0"/>
                  <w:divBdr>
                    <w:top w:val="none" w:sz="0" w:space="0" w:color="auto"/>
                    <w:left w:val="none" w:sz="0" w:space="0" w:color="auto"/>
                    <w:bottom w:val="none" w:sz="0" w:space="0" w:color="auto"/>
                    <w:right w:val="none" w:sz="0" w:space="0" w:color="auto"/>
                  </w:divBdr>
                  <w:divsChild>
                    <w:div w:id="1807746350">
                      <w:marLeft w:val="0"/>
                      <w:marRight w:val="0"/>
                      <w:marTop w:val="0"/>
                      <w:marBottom w:val="0"/>
                      <w:divBdr>
                        <w:top w:val="none" w:sz="0" w:space="0" w:color="auto"/>
                        <w:left w:val="none" w:sz="0" w:space="0" w:color="auto"/>
                        <w:bottom w:val="none" w:sz="0" w:space="0" w:color="auto"/>
                        <w:right w:val="none" w:sz="0" w:space="0" w:color="auto"/>
                      </w:divBdr>
                      <w:divsChild>
                        <w:div w:id="2978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76769">
              <w:marLeft w:val="0"/>
              <w:marRight w:val="0"/>
              <w:marTop w:val="0"/>
              <w:marBottom w:val="150"/>
              <w:divBdr>
                <w:top w:val="none" w:sz="0" w:space="0" w:color="auto"/>
                <w:left w:val="none" w:sz="0" w:space="0" w:color="auto"/>
                <w:bottom w:val="none" w:sz="0" w:space="0" w:color="auto"/>
                <w:right w:val="none" w:sz="0" w:space="0" w:color="auto"/>
              </w:divBdr>
              <w:divsChild>
                <w:div w:id="817496702">
                  <w:marLeft w:val="0"/>
                  <w:marRight w:val="0"/>
                  <w:marTop w:val="0"/>
                  <w:marBottom w:val="0"/>
                  <w:divBdr>
                    <w:top w:val="none" w:sz="0" w:space="0" w:color="auto"/>
                    <w:left w:val="none" w:sz="0" w:space="0" w:color="auto"/>
                    <w:bottom w:val="none" w:sz="0" w:space="0" w:color="auto"/>
                    <w:right w:val="none" w:sz="0" w:space="0" w:color="auto"/>
                  </w:divBdr>
                  <w:divsChild>
                    <w:div w:id="898247074">
                      <w:marLeft w:val="0"/>
                      <w:marRight w:val="0"/>
                      <w:marTop w:val="0"/>
                      <w:marBottom w:val="0"/>
                      <w:divBdr>
                        <w:top w:val="none" w:sz="0" w:space="0" w:color="auto"/>
                        <w:left w:val="none" w:sz="0" w:space="0" w:color="auto"/>
                        <w:bottom w:val="none" w:sz="0" w:space="0" w:color="auto"/>
                        <w:right w:val="none" w:sz="0" w:space="0" w:color="auto"/>
                      </w:divBdr>
                      <w:divsChild>
                        <w:div w:id="3200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7081">
              <w:marLeft w:val="0"/>
              <w:marRight w:val="0"/>
              <w:marTop w:val="0"/>
              <w:marBottom w:val="150"/>
              <w:divBdr>
                <w:top w:val="none" w:sz="0" w:space="0" w:color="auto"/>
                <w:left w:val="none" w:sz="0" w:space="0" w:color="auto"/>
                <w:bottom w:val="none" w:sz="0" w:space="0" w:color="auto"/>
                <w:right w:val="none" w:sz="0" w:space="0" w:color="auto"/>
              </w:divBdr>
              <w:divsChild>
                <w:div w:id="161088811">
                  <w:marLeft w:val="0"/>
                  <w:marRight w:val="0"/>
                  <w:marTop w:val="0"/>
                  <w:marBottom w:val="0"/>
                  <w:divBdr>
                    <w:top w:val="none" w:sz="0" w:space="0" w:color="auto"/>
                    <w:left w:val="none" w:sz="0" w:space="0" w:color="auto"/>
                    <w:bottom w:val="none" w:sz="0" w:space="0" w:color="auto"/>
                    <w:right w:val="none" w:sz="0" w:space="0" w:color="auto"/>
                  </w:divBdr>
                  <w:divsChild>
                    <w:div w:id="379523624">
                      <w:marLeft w:val="0"/>
                      <w:marRight w:val="0"/>
                      <w:marTop w:val="0"/>
                      <w:marBottom w:val="0"/>
                      <w:divBdr>
                        <w:top w:val="none" w:sz="0" w:space="0" w:color="auto"/>
                        <w:left w:val="none" w:sz="0" w:space="0" w:color="auto"/>
                        <w:bottom w:val="none" w:sz="0" w:space="0" w:color="auto"/>
                        <w:right w:val="none" w:sz="0" w:space="0" w:color="auto"/>
                      </w:divBdr>
                      <w:divsChild>
                        <w:div w:id="3954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94018">
              <w:marLeft w:val="0"/>
              <w:marRight w:val="0"/>
              <w:marTop w:val="0"/>
              <w:marBottom w:val="150"/>
              <w:divBdr>
                <w:top w:val="none" w:sz="0" w:space="0" w:color="auto"/>
                <w:left w:val="none" w:sz="0" w:space="0" w:color="auto"/>
                <w:bottom w:val="none" w:sz="0" w:space="0" w:color="auto"/>
                <w:right w:val="none" w:sz="0" w:space="0" w:color="auto"/>
              </w:divBdr>
              <w:divsChild>
                <w:div w:id="167601672">
                  <w:marLeft w:val="0"/>
                  <w:marRight w:val="0"/>
                  <w:marTop w:val="0"/>
                  <w:marBottom w:val="0"/>
                  <w:divBdr>
                    <w:top w:val="none" w:sz="0" w:space="0" w:color="auto"/>
                    <w:left w:val="none" w:sz="0" w:space="0" w:color="auto"/>
                    <w:bottom w:val="none" w:sz="0" w:space="0" w:color="auto"/>
                    <w:right w:val="none" w:sz="0" w:space="0" w:color="auto"/>
                  </w:divBdr>
                  <w:divsChild>
                    <w:div w:id="1432971368">
                      <w:marLeft w:val="0"/>
                      <w:marRight w:val="0"/>
                      <w:marTop w:val="0"/>
                      <w:marBottom w:val="0"/>
                      <w:divBdr>
                        <w:top w:val="none" w:sz="0" w:space="0" w:color="auto"/>
                        <w:left w:val="none" w:sz="0" w:space="0" w:color="auto"/>
                        <w:bottom w:val="none" w:sz="0" w:space="0" w:color="auto"/>
                        <w:right w:val="none" w:sz="0" w:space="0" w:color="auto"/>
                      </w:divBdr>
                      <w:divsChild>
                        <w:div w:id="5826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3231">
              <w:marLeft w:val="0"/>
              <w:marRight w:val="0"/>
              <w:marTop w:val="0"/>
              <w:marBottom w:val="150"/>
              <w:divBdr>
                <w:top w:val="none" w:sz="0" w:space="0" w:color="auto"/>
                <w:left w:val="none" w:sz="0" w:space="0" w:color="auto"/>
                <w:bottom w:val="none" w:sz="0" w:space="0" w:color="auto"/>
                <w:right w:val="none" w:sz="0" w:space="0" w:color="auto"/>
              </w:divBdr>
              <w:divsChild>
                <w:div w:id="844828255">
                  <w:marLeft w:val="0"/>
                  <w:marRight w:val="0"/>
                  <w:marTop w:val="0"/>
                  <w:marBottom w:val="0"/>
                  <w:divBdr>
                    <w:top w:val="none" w:sz="0" w:space="0" w:color="auto"/>
                    <w:left w:val="none" w:sz="0" w:space="0" w:color="auto"/>
                    <w:bottom w:val="none" w:sz="0" w:space="0" w:color="auto"/>
                    <w:right w:val="none" w:sz="0" w:space="0" w:color="auto"/>
                  </w:divBdr>
                  <w:divsChild>
                    <w:div w:id="1548879527">
                      <w:marLeft w:val="0"/>
                      <w:marRight w:val="0"/>
                      <w:marTop w:val="0"/>
                      <w:marBottom w:val="0"/>
                      <w:divBdr>
                        <w:top w:val="none" w:sz="0" w:space="0" w:color="auto"/>
                        <w:left w:val="none" w:sz="0" w:space="0" w:color="auto"/>
                        <w:bottom w:val="none" w:sz="0" w:space="0" w:color="auto"/>
                        <w:right w:val="none" w:sz="0" w:space="0" w:color="auto"/>
                      </w:divBdr>
                      <w:divsChild>
                        <w:div w:id="722407524">
                          <w:marLeft w:val="0"/>
                          <w:marRight w:val="0"/>
                          <w:marTop w:val="0"/>
                          <w:marBottom w:val="0"/>
                          <w:divBdr>
                            <w:top w:val="none" w:sz="0" w:space="0" w:color="auto"/>
                            <w:left w:val="none" w:sz="0" w:space="0" w:color="auto"/>
                            <w:bottom w:val="none" w:sz="0" w:space="0" w:color="auto"/>
                            <w:right w:val="none" w:sz="0" w:space="0" w:color="auto"/>
                          </w:divBdr>
                        </w:div>
                        <w:div w:id="18090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09921">
              <w:marLeft w:val="0"/>
              <w:marRight w:val="0"/>
              <w:marTop w:val="0"/>
              <w:marBottom w:val="150"/>
              <w:divBdr>
                <w:top w:val="none" w:sz="0" w:space="0" w:color="auto"/>
                <w:left w:val="none" w:sz="0" w:space="0" w:color="auto"/>
                <w:bottom w:val="none" w:sz="0" w:space="0" w:color="auto"/>
                <w:right w:val="none" w:sz="0" w:space="0" w:color="auto"/>
              </w:divBdr>
              <w:divsChild>
                <w:div w:id="142357267">
                  <w:marLeft w:val="0"/>
                  <w:marRight w:val="0"/>
                  <w:marTop w:val="0"/>
                  <w:marBottom w:val="0"/>
                  <w:divBdr>
                    <w:top w:val="none" w:sz="0" w:space="0" w:color="auto"/>
                    <w:left w:val="none" w:sz="0" w:space="0" w:color="auto"/>
                    <w:bottom w:val="none" w:sz="0" w:space="0" w:color="auto"/>
                    <w:right w:val="none" w:sz="0" w:space="0" w:color="auto"/>
                  </w:divBdr>
                  <w:divsChild>
                    <w:div w:id="286009717">
                      <w:marLeft w:val="0"/>
                      <w:marRight w:val="0"/>
                      <w:marTop w:val="0"/>
                      <w:marBottom w:val="0"/>
                      <w:divBdr>
                        <w:top w:val="none" w:sz="0" w:space="0" w:color="auto"/>
                        <w:left w:val="none" w:sz="0" w:space="0" w:color="auto"/>
                        <w:bottom w:val="none" w:sz="0" w:space="0" w:color="auto"/>
                        <w:right w:val="none" w:sz="0" w:space="0" w:color="auto"/>
                      </w:divBdr>
                      <w:divsChild>
                        <w:div w:id="14027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228927">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5411691">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279172">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5854046">
      <w:bodyDiv w:val="1"/>
      <w:marLeft w:val="0"/>
      <w:marRight w:val="0"/>
      <w:marTop w:val="0"/>
      <w:marBottom w:val="0"/>
      <w:divBdr>
        <w:top w:val="none" w:sz="0" w:space="0" w:color="auto"/>
        <w:left w:val="none" w:sz="0" w:space="0" w:color="auto"/>
        <w:bottom w:val="none" w:sz="0" w:space="0" w:color="auto"/>
        <w:right w:val="none" w:sz="0" w:space="0" w:color="auto"/>
      </w:divBdr>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sChild>
        <w:div w:id="439841750">
          <w:marLeft w:val="0"/>
          <w:marRight w:val="0"/>
          <w:marTop w:val="0"/>
          <w:marBottom w:val="0"/>
          <w:divBdr>
            <w:top w:val="none" w:sz="0" w:space="0" w:color="auto"/>
            <w:left w:val="none" w:sz="0" w:space="0" w:color="auto"/>
            <w:bottom w:val="none" w:sz="0" w:space="0" w:color="auto"/>
            <w:right w:val="none" w:sz="0" w:space="0" w:color="auto"/>
          </w:divBdr>
        </w:div>
        <w:div w:id="692809031">
          <w:marLeft w:val="0"/>
          <w:marRight w:val="0"/>
          <w:marTop w:val="0"/>
          <w:marBottom w:val="0"/>
          <w:divBdr>
            <w:top w:val="none" w:sz="0" w:space="0" w:color="auto"/>
            <w:left w:val="none" w:sz="0" w:space="0" w:color="auto"/>
            <w:bottom w:val="none" w:sz="0" w:space="0" w:color="auto"/>
            <w:right w:val="none" w:sz="0" w:space="0" w:color="auto"/>
          </w:divBdr>
        </w:div>
        <w:div w:id="1919710016">
          <w:marLeft w:val="0"/>
          <w:marRight w:val="0"/>
          <w:marTop w:val="0"/>
          <w:marBottom w:val="0"/>
          <w:divBdr>
            <w:top w:val="none" w:sz="0" w:space="0" w:color="auto"/>
            <w:left w:val="none" w:sz="0" w:space="0" w:color="auto"/>
            <w:bottom w:val="none" w:sz="0" w:space="0" w:color="auto"/>
            <w:right w:val="none" w:sz="0" w:space="0" w:color="auto"/>
          </w:divBdr>
        </w:div>
        <w:div w:id="2129738885">
          <w:marLeft w:val="0"/>
          <w:marRight w:val="0"/>
          <w:marTop w:val="0"/>
          <w:marBottom w:val="0"/>
          <w:divBdr>
            <w:top w:val="none" w:sz="0" w:space="0" w:color="auto"/>
            <w:left w:val="none" w:sz="0" w:space="0" w:color="auto"/>
            <w:bottom w:val="none" w:sz="0" w:space="0" w:color="auto"/>
            <w:right w:val="none" w:sz="0" w:space="0" w:color="auto"/>
          </w:divBdr>
        </w:div>
      </w:divsChild>
    </w:div>
    <w:div w:id="1252734452">
      <w:bodyDiv w:val="1"/>
      <w:marLeft w:val="0"/>
      <w:marRight w:val="0"/>
      <w:marTop w:val="0"/>
      <w:marBottom w:val="0"/>
      <w:divBdr>
        <w:top w:val="none" w:sz="0" w:space="0" w:color="auto"/>
        <w:left w:val="none" w:sz="0" w:space="0" w:color="auto"/>
        <w:bottom w:val="none" w:sz="0" w:space="0" w:color="auto"/>
        <w:right w:val="none" w:sz="0" w:space="0" w:color="auto"/>
      </w:divBdr>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74049076">
      <w:bodyDiv w:val="1"/>
      <w:marLeft w:val="0"/>
      <w:marRight w:val="0"/>
      <w:marTop w:val="0"/>
      <w:marBottom w:val="0"/>
      <w:divBdr>
        <w:top w:val="none" w:sz="0" w:space="0" w:color="auto"/>
        <w:left w:val="none" w:sz="0" w:space="0" w:color="auto"/>
        <w:bottom w:val="none" w:sz="0" w:space="0" w:color="auto"/>
        <w:right w:val="none" w:sz="0" w:space="0" w:color="auto"/>
      </w:divBdr>
    </w:div>
    <w:div w:id="1275746265">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162996">
      <w:bodyDiv w:val="1"/>
      <w:marLeft w:val="0"/>
      <w:marRight w:val="0"/>
      <w:marTop w:val="0"/>
      <w:marBottom w:val="0"/>
      <w:divBdr>
        <w:top w:val="none" w:sz="0" w:space="0" w:color="auto"/>
        <w:left w:val="none" w:sz="0" w:space="0" w:color="auto"/>
        <w:bottom w:val="none" w:sz="0" w:space="0" w:color="auto"/>
        <w:right w:val="none" w:sz="0" w:space="0" w:color="auto"/>
      </w:divBdr>
    </w:div>
    <w:div w:id="1292251095">
      <w:bodyDiv w:val="1"/>
      <w:marLeft w:val="0"/>
      <w:marRight w:val="0"/>
      <w:marTop w:val="0"/>
      <w:marBottom w:val="0"/>
      <w:divBdr>
        <w:top w:val="none" w:sz="0" w:space="0" w:color="auto"/>
        <w:left w:val="none" w:sz="0" w:space="0" w:color="auto"/>
        <w:bottom w:val="none" w:sz="0" w:space="0" w:color="auto"/>
        <w:right w:val="none" w:sz="0" w:space="0" w:color="auto"/>
      </w:divBdr>
    </w:div>
    <w:div w:id="1301883651">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4989854">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193303476">
          <w:marLeft w:val="0"/>
          <w:marRight w:val="0"/>
          <w:marTop w:val="720"/>
          <w:marBottom w:val="0"/>
          <w:divBdr>
            <w:top w:val="none" w:sz="0" w:space="0" w:color="auto"/>
            <w:left w:val="none" w:sz="0" w:space="0" w:color="auto"/>
            <w:bottom w:val="none" w:sz="0" w:space="0" w:color="auto"/>
            <w:right w:val="none" w:sz="0" w:space="0" w:color="auto"/>
          </w:divBdr>
        </w:div>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573">
      <w:bodyDiv w:val="1"/>
      <w:marLeft w:val="0"/>
      <w:marRight w:val="0"/>
      <w:marTop w:val="0"/>
      <w:marBottom w:val="0"/>
      <w:divBdr>
        <w:top w:val="none" w:sz="0" w:space="0" w:color="auto"/>
        <w:left w:val="none" w:sz="0" w:space="0" w:color="auto"/>
        <w:bottom w:val="none" w:sz="0" w:space="0" w:color="auto"/>
        <w:right w:val="none" w:sz="0" w:space="0" w:color="auto"/>
      </w:divBdr>
    </w:div>
    <w:div w:id="1436511808">
      <w:bodyDiv w:val="1"/>
      <w:marLeft w:val="0"/>
      <w:marRight w:val="0"/>
      <w:marTop w:val="0"/>
      <w:marBottom w:val="0"/>
      <w:divBdr>
        <w:top w:val="none" w:sz="0" w:space="0" w:color="auto"/>
        <w:left w:val="none" w:sz="0" w:space="0" w:color="auto"/>
        <w:bottom w:val="none" w:sz="0" w:space="0" w:color="auto"/>
        <w:right w:val="none" w:sz="0" w:space="0" w:color="auto"/>
      </w:divBdr>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63764211">
      <w:bodyDiv w:val="1"/>
      <w:marLeft w:val="0"/>
      <w:marRight w:val="0"/>
      <w:marTop w:val="0"/>
      <w:marBottom w:val="0"/>
      <w:divBdr>
        <w:top w:val="none" w:sz="0" w:space="0" w:color="auto"/>
        <w:left w:val="none" w:sz="0" w:space="0" w:color="auto"/>
        <w:bottom w:val="none" w:sz="0" w:space="0" w:color="auto"/>
        <w:right w:val="none" w:sz="0" w:space="0" w:color="auto"/>
      </w:divBdr>
      <w:divsChild>
        <w:div w:id="831679668">
          <w:marLeft w:val="0"/>
          <w:marRight w:val="0"/>
          <w:marTop w:val="0"/>
          <w:marBottom w:val="0"/>
          <w:divBdr>
            <w:top w:val="none" w:sz="0" w:space="0" w:color="auto"/>
            <w:left w:val="none" w:sz="0" w:space="0" w:color="auto"/>
            <w:bottom w:val="none" w:sz="0" w:space="0" w:color="auto"/>
            <w:right w:val="none" w:sz="0" w:space="0" w:color="auto"/>
          </w:divBdr>
          <w:divsChild>
            <w:div w:id="7579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471379">
      <w:bodyDiv w:val="1"/>
      <w:marLeft w:val="0"/>
      <w:marRight w:val="0"/>
      <w:marTop w:val="0"/>
      <w:marBottom w:val="0"/>
      <w:divBdr>
        <w:top w:val="none" w:sz="0" w:space="0" w:color="auto"/>
        <w:left w:val="none" w:sz="0" w:space="0" w:color="auto"/>
        <w:bottom w:val="none" w:sz="0" w:space="0" w:color="auto"/>
        <w:right w:val="none" w:sz="0" w:space="0" w:color="auto"/>
      </w:divBdr>
      <w:divsChild>
        <w:div w:id="1142382241">
          <w:marLeft w:val="0"/>
          <w:marRight w:val="0"/>
          <w:marTop w:val="0"/>
          <w:marBottom w:val="0"/>
          <w:divBdr>
            <w:top w:val="none" w:sz="0" w:space="0" w:color="auto"/>
            <w:left w:val="none" w:sz="0" w:space="0" w:color="auto"/>
            <w:bottom w:val="none" w:sz="0" w:space="0" w:color="auto"/>
            <w:right w:val="none" w:sz="0" w:space="0" w:color="auto"/>
          </w:divBdr>
        </w:div>
        <w:div w:id="1237280091">
          <w:marLeft w:val="0"/>
          <w:marRight w:val="0"/>
          <w:marTop w:val="0"/>
          <w:marBottom w:val="0"/>
          <w:divBdr>
            <w:top w:val="none" w:sz="0" w:space="0" w:color="auto"/>
            <w:left w:val="none" w:sz="0" w:space="0" w:color="auto"/>
            <w:bottom w:val="none" w:sz="0" w:space="0" w:color="auto"/>
            <w:right w:val="none" w:sz="0" w:space="0" w:color="auto"/>
          </w:divBdr>
        </w:div>
        <w:div w:id="1860392951">
          <w:marLeft w:val="0"/>
          <w:marRight w:val="0"/>
          <w:marTop w:val="0"/>
          <w:marBottom w:val="0"/>
          <w:divBdr>
            <w:top w:val="none" w:sz="0" w:space="0" w:color="auto"/>
            <w:left w:val="none" w:sz="0" w:space="0" w:color="auto"/>
            <w:bottom w:val="none" w:sz="0" w:space="0" w:color="auto"/>
            <w:right w:val="none" w:sz="0" w:space="0" w:color="auto"/>
          </w:divBdr>
        </w:div>
        <w:div w:id="2033989110">
          <w:marLeft w:val="0"/>
          <w:marRight w:val="0"/>
          <w:marTop w:val="0"/>
          <w:marBottom w:val="0"/>
          <w:divBdr>
            <w:top w:val="none" w:sz="0" w:space="0" w:color="auto"/>
            <w:left w:val="none" w:sz="0" w:space="0" w:color="auto"/>
            <w:bottom w:val="none" w:sz="0" w:space="0" w:color="auto"/>
            <w:right w:val="none" w:sz="0" w:space="0" w:color="auto"/>
          </w:divBdr>
        </w:div>
      </w:divsChild>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592928766">
      <w:bodyDiv w:val="1"/>
      <w:marLeft w:val="0"/>
      <w:marRight w:val="0"/>
      <w:marTop w:val="0"/>
      <w:marBottom w:val="0"/>
      <w:divBdr>
        <w:top w:val="none" w:sz="0" w:space="0" w:color="auto"/>
        <w:left w:val="none" w:sz="0" w:space="0" w:color="auto"/>
        <w:bottom w:val="none" w:sz="0" w:space="0" w:color="auto"/>
        <w:right w:val="none" w:sz="0" w:space="0" w:color="auto"/>
      </w:divBdr>
    </w:div>
    <w:div w:id="1597641067">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0278136">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3679890">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798714728">
      <w:bodyDiv w:val="1"/>
      <w:marLeft w:val="0"/>
      <w:marRight w:val="0"/>
      <w:marTop w:val="0"/>
      <w:marBottom w:val="0"/>
      <w:divBdr>
        <w:top w:val="none" w:sz="0" w:space="0" w:color="auto"/>
        <w:left w:val="none" w:sz="0" w:space="0" w:color="auto"/>
        <w:bottom w:val="none" w:sz="0" w:space="0" w:color="auto"/>
        <w:right w:val="none" w:sz="0" w:space="0" w:color="auto"/>
      </w:divBdr>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17335223">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25006285">
      <w:bodyDiv w:val="1"/>
      <w:marLeft w:val="0"/>
      <w:marRight w:val="0"/>
      <w:marTop w:val="0"/>
      <w:marBottom w:val="0"/>
      <w:divBdr>
        <w:top w:val="none" w:sz="0" w:space="0" w:color="auto"/>
        <w:left w:val="none" w:sz="0" w:space="0" w:color="auto"/>
        <w:bottom w:val="none" w:sz="0" w:space="0" w:color="auto"/>
        <w:right w:val="none" w:sz="0" w:space="0" w:color="auto"/>
      </w:divBdr>
      <w:divsChild>
        <w:div w:id="44648050">
          <w:marLeft w:val="0"/>
          <w:marRight w:val="0"/>
          <w:marTop w:val="0"/>
          <w:marBottom w:val="0"/>
          <w:divBdr>
            <w:top w:val="none" w:sz="0" w:space="0" w:color="auto"/>
            <w:left w:val="none" w:sz="0" w:space="0" w:color="auto"/>
            <w:bottom w:val="none" w:sz="0" w:space="0" w:color="auto"/>
            <w:right w:val="none" w:sz="0" w:space="0" w:color="auto"/>
          </w:divBdr>
        </w:div>
        <w:div w:id="283729647">
          <w:marLeft w:val="0"/>
          <w:marRight w:val="0"/>
          <w:marTop w:val="0"/>
          <w:marBottom w:val="0"/>
          <w:divBdr>
            <w:top w:val="none" w:sz="0" w:space="0" w:color="auto"/>
            <w:left w:val="none" w:sz="0" w:space="0" w:color="auto"/>
            <w:bottom w:val="none" w:sz="0" w:space="0" w:color="auto"/>
            <w:right w:val="none" w:sz="0" w:space="0" w:color="auto"/>
          </w:divBdr>
          <w:divsChild>
            <w:div w:id="616791396">
              <w:marLeft w:val="0"/>
              <w:marRight w:val="0"/>
              <w:marTop w:val="0"/>
              <w:marBottom w:val="165"/>
              <w:divBdr>
                <w:top w:val="none" w:sz="0" w:space="0" w:color="auto"/>
                <w:left w:val="none" w:sz="0" w:space="0" w:color="auto"/>
                <w:bottom w:val="none" w:sz="0" w:space="0" w:color="auto"/>
                <w:right w:val="none" w:sz="0" w:space="0" w:color="auto"/>
              </w:divBdr>
            </w:div>
          </w:divsChild>
        </w:div>
        <w:div w:id="369839596">
          <w:marLeft w:val="0"/>
          <w:marRight w:val="0"/>
          <w:marTop w:val="165"/>
          <w:marBottom w:val="165"/>
          <w:divBdr>
            <w:top w:val="none" w:sz="0" w:space="0" w:color="auto"/>
            <w:left w:val="none" w:sz="0" w:space="0" w:color="auto"/>
            <w:bottom w:val="none" w:sz="0" w:space="0" w:color="auto"/>
            <w:right w:val="none" w:sz="0" w:space="0" w:color="auto"/>
          </w:divBdr>
          <w:divsChild>
            <w:div w:id="1220937869">
              <w:marLeft w:val="0"/>
              <w:marRight w:val="0"/>
              <w:marTop w:val="0"/>
              <w:marBottom w:val="0"/>
              <w:divBdr>
                <w:top w:val="none" w:sz="0" w:space="0" w:color="auto"/>
                <w:left w:val="none" w:sz="0" w:space="0" w:color="auto"/>
                <w:bottom w:val="none" w:sz="0" w:space="0" w:color="auto"/>
                <w:right w:val="none" w:sz="0" w:space="0" w:color="auto"/>
              </w:divBdr>
              <w:divsChild>
                <w:div w:id="7246409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33908119">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2018087">
      <w:bodyDiv w:val="1"/>
      <w:marLeft w:val="0"/>
      <w:marRight w:val="0"/>
      <w:marTop w:val="0"/>
      <w:marBottom w:val="0"/>
      <w:divBdr>
        <w:top w:val="none" w:sz="0" w:space="0" w:color="auto"/>
        <w:left w:val="none" w:sz="0" w:space="0" w:color="auto"/>
        <w:bottom w:val="none" w:sz="0" w:space="0" w:color="auto"/>
        <w:right w:val="none" w:sz="0" w:space="0" w:color="auto"/>
      </w:divBdr>
      <w:divsChild>
        <w:div w:id="93211600">
          <w:marLeft w:val="0"/>
          <w:marRight w:val="0"/>
          <w:marTop w:val="0"/>
          <w:marBottom w:val="0"/>
          <w:divBdr>
            <w:top w:val="none" w:sz="0" w:space="0" w:color="auto"/>
            <w:left w:val="none" w:sz="0" w:space="0" w:color="auto"/>
            <w:bottom w:val="none" w:sz="0" w:space="0" w:color="auto"/>
            <w:right w:val="none" w:sz="0" w:space="0" w:color="auto"/>
          </w:divBdr>
        </w:div>
        <w:div w:id="167064358">
          <w:marLeft w:val="0"/>
          <w:marRight w:val="0"/>
          <w:marTop w:val="0"/>
          <w:marBottom w:val="0"/>
          <w:divBdr>
            <w:top w:val="none" w:sz="0" w:space="0" w:color="auto"/>
            <w:left w:val="none" w:sz="0" w:space="0" w:color="auto"/>
            <w:bottom w:val="none" w:sz="0" w:space="0" w:color="auto"/>
            <w:right w:val="none" w:sz="0" w:space="0" w:color="auto"/>
          </w:divBdr>
        </w:div>
        <w:div w:id="202448848">
          <w:marLeft w:val="0"/>
          <w:marRight w:val="0"/>
          <w:marTop w:val="0"/>
          <w:marBottom w:val="0"/>
          <w:divBdr>
            <w:top w:val="none" w:sz="0" w:space="0" w:color="auto"/>
            <w:left w:val="none" w:sz="0" w:space="0" w:color="auto"/>
            <w:bottom w:val="none" w:sz="0" w:space="0" w:color="auto"/>
            <w:right w:val="none" w:sz="0" w:space="0" w:color="auto"/>
          </w:divBdr>
        </w:div>
        <w:div w:id="250547808">
          <w:marLeft w:val="0"/>
          <w:marRight w:val="0"/>
          <w:marTop w:val="0"/>
          <w:marBottom w:val="0"/>
          <w:divBdr>
            <w:top w:val="none" w:sz="0" w:space="0" w:color="auto"/>
            <w:left w:val="none" w:sz="0" w:space="0" w:color="auto"/>
            <w:bottom w:val="none" w:sz="0" w:space="0" w:color="auto"/>
            <w:right w:val="none" w:sz="0" w:space="0" w:color="auto"/>
          </w:divBdr>
        </w:div>
        <w:div w:id="303631073">
          <w:marLeft w:val="0"/>
          <w:marRight w:val="0"/>
          <w:marTop w:val="0"/>
          <w:marBottom w:val="0"/>
          <w:divBdr>
            <w:top w:val="none" w:sz="0" w:space="0" w:color="auto"/>
            <w:left w:val="none" w:sz="0" w:space="0" w:color="auto"/>
            <w:bottom w:val="none" w:sz="0" w:space="0" w:color="auto"/>
            <w:right w:val="none" w:sz="0" w:space="0" w:color="auto"/>
          </w:divBdr>
        </w:div>
        <w:div w:id="384834921">
          <w:marLeft w:val="0"/>
          <w:marRight w:val="0"/>
          <w:marTop w:val="0"/>
          <w:marBottom w:val="0"/>
          <w:divBdr>
            <w:top w:val="none" w:sz="0" w:space="0" w:color="auto"/>
            <w:left w:val="none" w:sz="0" w:space="0" w:color="auto"/>
            <w:bottom w:val="none" w:sz="0" w:space="0" w:color="auto"/>
            <w:right w:val="none" w:sz="0" w:space="0" w:color="auto"/>
          </w:divBdr>
        </w:div>
        <w:div w:id="464592323">
          <w:marLeft w:val="0"/>
          <w:marRight w:val="0"/>
          <w:marTop w:val="0"/>
          <w:marBottom w:val="0"/>
          <w:divBdr>
            <w:top w:val="none" w:sz="0" w:space="0" w:color="auto"/>
            <w:left w:val="none" w:sz="0" w:space="0" w:color="auto"/>
            <w:bottom w:val="none" w:sz="0" w:space="0" w:color="auto"/>
            <w:right w:val="none" w:sz="0" w:space="0" w:color="auto"/>
          </w:divBdr>
        </w:div>
        <w:div w:id="616104334">
          <w:marLeft w:val="0"/>
          <w:marRight w:val="0"/>
          <w:marTop w:val="0"/>
          <w:marBottom w:val="0"/>
          <w:divBdr>
            <w:top w:val="none" w:sz="0" w:space="0" w:color="auto"/>
            <w:left w:val="none" w:sz="0" w:space="0" w:color="auto"/>
            <w:bottom w:val="none" w:sz="0" w:space="0" w:color="auto"/>
            <w:right w:val="none" w:sz="0" w:space="0" w:color="auto"/>
          </w:divBdr>
        </w:div>
        <w:div w:id="717165471">
          <w:marLeft w:val="0"/>
          <w:marRight w:val="0"/>
          <w:marTop w:val="0"/>
          <w:marBottom w:val="0"/>
          <w:divBdr>
            <w:top w:val="none" w:sz="0" w:space="0" w:color="auto"/>
            <w:left w:val="none" w:sz="0" w:space="0" w:color="auto"/>
            <w:bottom w:val="none" w:sz="0" w:space="0" w:color="auto"/>
            <w:right w:val="none" w:sz="0" w:space="0" w:color="auto"/>
          </w:divBdr>
        </w:div>
        <w:div w:id="726799949">
          <w:marLeft w:val="0"/>
          <w:marRight w:val="0"/>
          <w:marTop w:val="0"/>
          <w:marBottom w:val="0"/>
          <w:divBdr>
            <w:top w:val="none" w:sz="0" w:space="0" w:color="auto"/>
            <w:left w:val="none" w:sz="0" w:space="0" w:color="auto"/>
            <w:bottom w:val="none" w:sz="0" w:space="0" w:color="auto"/>
            <w:right w:val="none" w:sz="0" w:space="0" w:color="auto"/>
          </w:divBdr>
        </w:div>
        <w:div w:id="827402425">
          <w:marLeft w:val="0"/>
          <w:marRight w:val="0"/>
          <w:marTop w:val="0"/>
          <w:marBottom w:val="0"/>
          <w:divBdr>
            <w:top w:val="none" w:sz="0" w:space="0" w:color="auto"/>
            <w:left w:val="none" w:sz="0" w:space="0" w:color="auto"/>
            <w:bottom w:val="none" w:sz="0" w:space="0" w:color="auto"/>
            <w:right w:val="none" w:sz="0" w:space="0" w:color="auto"/>
          </w:divBdr>
        </w:div>
        <w:div w:id="876553337">
          <w:marLeft w:val="0"/>
          <w:marRight w:val="0"/>
          <w:marTop w:val="0"/>
          <w:marBottom w:val="0"/>
          <w:divBdr>
            <w:top w:val="none" w:sz="0" w:space="0" w:color="auto"/>
            <w:left w:val="none" w:sz="0" w:space="0" w:color="auto"/>
            <w:bottom w:val="none" w:sz="0" w:space="0" w:color="auto"/>
            <w:right w:val="none" w:sz="0" w:space="0" w:color="auto"/>
          </w:divBdr>
        </w:div>
        <w:div w:id="892348502">
          <w:marLeft w:val="0"/>
          <w:marRight w:val="0"/>
          <w:marTop w:val="0"/>
          <w:marBottom w:val="0"/>
          <w:divBdr>
            <w:top w:val="none" w:sz="0" w:space="0" w:color="auto"/>
            <w:left w:val="none" w:sz="0" w:space="0" w:color="auto"/>
            <w:bottom w:val="none" w:sz="0" w:space="0" w:color="auto"/>
            <w:right w:val="none" w:sz="0" w:space="0" w:color="auto"/>
          </w:divBdr>
        </w:div>
        <w:div w:id="936063445">
          <w:marLeft w:val="0"/>
          <w:marRight w:val="0"/>
          <w:marTop w:val="0"/>
          <w:marBottom w:val="0"/>
          <w:divBdr>
            <w:top w:val="none" w:sz="0" w:space="0" w:color="auto"/>
            <w:left w:val="none" w:sz="0" w:space="0" w:color="auto"/>
            <w:bottom w:val="none" w:sz="0" w:space="0" w:color="auto"/>
            <w:right w:val="none" w:sz="0" w:space="0" w:color="auto"/>
          </w:divBdr>
        </w:div>
        <w:div w:id="1167817744">
          <w:marLeft w:val="0"/>
          <w:marRight w:val="0"/>
          <w:marTop w:val="0"/>
          <w:marBottom w:val="0"/>
          <w:divBdr>
            <w:top w:val="none" w:sz="0" w:space="0" w:color="auto"/>
            <w:left w:val="none" w:sz="0" w:space="0" w:color="auto"/>
            <w:bottom w:val="none" w:sz="0" w:space="0" w:color="auto"/>
            <w:right w:val="none" w:sz="0" w:space="0" w:color="auto"/>
          </w:divBdr>
        </w:div>
        <w:div w:id="1185023275">
          <w:marLeft w:val="0"/>
          <w:marRight w:val="0"/>
          <w:marTop w:val="0"/>
          <w:marBottom w:val="0"/>
          <w:divBdr>
            <w:top w:val="none" w:sz="0" w:space="0" w:color="auto"/>
            <w:left w:val="none" w:sz="0" w:space="0" w:color="auto"/>
            <w:bottom w:val="none" w:sz="0" w:space="0" w:color="auto"/>
            <w:right w:val="none" w:sz="0" w:space="0" w:color="auto"/>
          </w:divBdr>
        </w:div>
        <w:div w:id="1204827447">
          <w:marLeft w:val="0"/>
          <w:marRight w:val="0"/>
          <w:marTop w:val="0"/>
          <w:marBottom w:val="0"/>
          <w:divBdr>
            <w:top w:val="none" w:sz="0" w:space="0" w:color="auto"/>
            <w:left w:val="none" w:sz="0" w:space="0" w:color="auto"/>
            <w:bottom w:val="none" w:sz="0" w:space="0" w:color="auto"/>
            <w:right w:val="none" w:sz="0" w:space="0" w:color="auto"/>
          </w:divBdr>
        </w:div>
        <w:div w:id="1207379185">
          <w:marLeft w:val="0"/>
          <w:marRight w:val="0"/>
          <w:marTop w:val="0"/>
          <w:marBottom w:val="0"/>
          <w:divBdr>
            <w:top w:val="none" w:sz="0" w:space="0" w:color="auto"/>
            <w:left w:val="none" w:sz="0" w:space="0" w:color="auto"/>
            <w:bottom w:val="none" w:sz="0" w:space="0" w:color="auto"/>
            <w:right w:val="none" w:sz="0" w:space="0" w:color="auto"/>
          </w:divBdr>
        </w:div>
        <w:div w:id="1221286010">
          <w:marLeft w:val="0"/>
          <w:marRight w:val="0"/>
          <w:marTop w:val="0"/>
          <w:marBottom w:val="0"/>
          <w:divBdr>
            <w:top w:val="none" w:sz="0" w:space="0" w:color="auto"/>
            <w:left w:val="none" w:sz="0" w:space="0" w:color="auto"/>
            <w:bottom w:val="none" w:sz="0" w:space="0" w:color="auto"/>
            <w:right w:val="none" w:sz="0" w:space="0" w:color="auto"/>
          </w:divBdr>
        </w:div>
        <w:div w:id="1321957189">
          <w:marLeft w:val="0"/>
          <w:marRight w:val="0"/>
          <w:marTop w:val="0"/>
          <w:marBottom w:val="0"/>
          <w:divBdr>
            <w:top w:val="none" w:sz="0" w:space="0" w:color="auto"/>
            <w:left w:val="none" w:sz="0" w:space="0" w:color="auto"/>
            <w:bottom w:val="none" w:sz="0" w:space="0" w:color="auto"/>
            <w:right w:val="none" w:sz="0" w:space="0" w:color="auto"/>
          </w:divBdr>
        </w:div>
        <w:div w:id="1325815647">
          <w:marLeft w:val="0"/>
          <w:marRight w:val="0"/>
          <w:marTop w:val="0"/>
          <w:marBottom w:val="0"/>
          <w:divBdr>
            <w:top w:val="none" w:sz="0" w:space="0" w:color="auto"/>
            <w:left w:val="none" w:sz="0" w:space="0" w:color="auto"/>
            <w:bottom w:val="none" w:sz="0" w:space="0" w:color="auto"/>
            <w:right w:val="none" w:sz="0" w:space="0" w:color="auto"/>
          </w:divBdr>
        </w:div>
        <w:div w:id="1414552263">
          <w:marLeft w:val="0"/>
          <w:marRight w:val="0"/>
          <w:marTop w:val="0"/>
          <w:marBottom w:val="0"/>
          <w:divBdr>
            <w:top w:val="none" w:sz="0" w:space="0" w:color="auto"/>
            <w:left w:val="none" w:sz="0" w:space="0" w:color="auto"/>
            <w:bottom w:val="none" w:sz="0" w:space="0" w:color="auto"/>
            <w:right w:val="none" w:sz="0" w:space="0" w:color="auto"/>
          </w:divBdr>
        </w:div>
        <w:div w:id="1514341900">
          <w:marLeft w:val="0"/>
          <w:marRight w:val="0"/>
          <w:marTop w:val="0"/>
          <w:marBottom w:val="0"/>
          <w:divBdr>
            <w:top w:val="none" w:sz="0" w:space="0" w:color="auto"/>
            <w:left w:val="none" w:sz="0" w:space="0" w:color="auto"/>
            <w:bottom w:val="none" w:sz="0" w:space="0" w:color="auto"/>
            <w:right w:val="none" w:sz="0" w:space="0" w:color="auto"/>
          </w:divBdr>
        </w:div>
        <w:div w:id="1699743125">
          <w:marLeft w:val="0"/>
          <w:marRight w:val="0"/>
          <w:marTop w:val="0"/>
          <w:marBottom w:val="0"/>
          <w:divBdr>
            <w:top w:val="none" w:sz="0" w:space="0" w:color="auto"/>
            <w:left w:val="none" w:sz="0" w:space="0" w:color="auto"/>
            <w:bottom w:val="none" w:sz="0" w:space="0" w:color="auto"/>
            <w:right w:val="none" w:sz="0" w:space="0" w:color="auto"/>
          </w:divBdr>
        </w:div>
        <w:div w:id="1805193967">
          <w:marLeft w:val="0"/>
          <w:marRight w:val="0"/>
          <w:marTop w:val="0"/>
          <w:marBottom w:val="0"/>
          <w:divBdr>
            <w:top w:val="none" w:sz="0" w:space="0" w:color="auto"/>
            <w:left w:val="none" w:sz="0" w:space="0" w:color="auto"/>
            <w:bottom w:val="none" w:sz="0" w:space="0" w:color="auto"/>
            <w:right w:val="none" w:sz="0" w:space="0" w:color="auto"/>
          </w:divBdr>
        </w:div>
        <w:div w:id="1853180669">
          <w:marLeft w:val="0"/>
          <w:marRight w:val="0"/>
          <w:marTop w:val="0"/>
          <w:marBottom w:val="0"/>
          <w:divBdr>
            <w:top w:val="none" w:sz="0" w:space="0" w:color="auto"/>
            <w:left w:val="none" w:sz="0" w:space="0" w:color="auto"/>
            <w:bottom w:val="none" w:sz="0" w:space="0" w:color="auto"/>
            <w:right w:val="none" w:sz="0" w:space="0" w:color="auto"/>
          </w:divBdr>
        </w:div>
        <w:div w:id="1854955970">
          <w:marLeft w:val="0"/>
          <w:marRight w:val="0"/>
          <w:marTop w:val="0"/>
          <w:marBottom w:val="0"/>
          <w:divBdr>
            <w:top w:val="none" w:sz="0" w:space="0" w:color="auto"/>
            <w:left w:val="none" w:sz="0" w:space="0" w:color="auto"/>
            <w:bottom w:val="none" w:sz="0" w:space="0" w:color="auto"/>
            <w:right w:val="none" w:sz="0" w:space="0" w:color="auto"/>
          </w:divBdr>
        </w:div>
        <w:div w:id="1933389378">
          <w:marLeft w:val="0"/>
          <w:marRight w:val="0"/>
          <w:marTop w:val="0"/>
          <w:marBottom w:val="0"/>
          <w:divBdr>
            <w:top w:val="none" w:sz="0" w:space="0" w:color="auto"/>
            <w:left w:val="none" w:sz="0" w:space="0" w:color="auto"/>
            <w:bottom w:val="none" w:sz="0" w:space="0" w:color="auto"/>
            <w:right w:val="none" w:sz="0" w:space="0" w:color="auto"/>
          </w:divBdr>
        </w:div>
        <w:div w:id="1978293831">
          <w:marLeft w:val="0"/>
          <w:marRight w:val="0"/>
          <w:marTop w:val="0"/>
          <w:marBottom w:val="0"/>
          <w:divBdr>
            <w:top w:val="none" w:sz="0" w:space="0" w:color="auto"/>
            <w:left w:val="none" w:sz="0" w:space="0" w:color="auto"/>
            <w:bottom w:val="none" w:sz="0" w:space="0" w:color="auto"/>
            <w:right w:val="none" w:sz="0" w:space="0" w:color="auto"/>
          </w:divBdr>
        </w:div>
        <w:div w:id="2007899266">
          <w:marLeft w:val="0"/>
          <w:marRight w:val="0"/>
          <w:marTop w:val="0"/>
          <w:marBottom w:val="0"/>
          <w:divBdr>
            <w:top w:val="none" w:sz="0" w:space="0" w:color="auto"/>
            <w:left w:val="none" w:sz="0" w:space="0" w:color="auto"/>
            <w:bottom w:val="none" w:sz="0" w:space="0" w:color="auto"/>
            <w:right w:val="none" w:sz="0" w:space="0" w:color="auto"/>
          </w:divBdr>
        </w:div>
        <w:div w:id="2010020769">
          <w:marLeft w:val="0"/>
          <w:marRight w:val="0"/>
          <w:marTop w:val="0"/>
          <w:marBottom w:val="0"/>
          <w:divBdr>
            <w:top w:val="none" w:sz="0" w:space="0" w:color="auto"/>
            <w:left w:val="none" w:sz="0" w:space="0" w:color="auto"/>
            <w:bottom w:val="none" w:sz="0" w:space="0" w:color="auto"/>
            <w:right w:val="none" w:sz="0" w:space="0" w:color="auto"/>
          </w:divBdr>
        </w:div>
        <w:div w:id="2083791941">
          <w:marLeft w:val="0"/>
          <w:marRight w:val="0"/>
          <w:marTop w:val="0"/>
          <w:marBottom w:val="0"/>
          <w:divBdr>
            <w:top w:val="none" w:sz="0" w:space="0" w:color="auto"/>
            <w:left w:val="none" w:sz="0" w:space="0" w:color="auto"/>
            <w:bottom w:val="none" w:sz="0" w:space="0" w:color="auto"/>
            <w:right w:val="none" w:sz="0" w:space="0" w:color="auto"/>
          </w:divBdr>
        </w:div>
      </w:divsChild>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4164060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06532859">
      <w:bodyDiv w:val="1"/>
      <w:marLeft w:val="0"/>
      <w:marRight w:val="0"/>
      <w:marTop w:val="0"/>
      <w:marBottom w:val="0"/>
      <w:divBdr>
        <w:top w:val="none" w:sz="0" w:space="0" w:color="auto"/>
        <w:left w:val="none" w:sz="0" w:space="0" w:color="auto"/>
        <w:bottom w:val="none" w:sz="0" w:space="0" w:color="auto"/>
        <w:right w:val="none" w:sz="0" w:space="0" w:color="auto"/>
      </w:divBdr>
      <w:divsChild>
        <w:div w:id="39860539">
          <w:marLeft w:val="0"/>
          <w:marRight w:val="0"/>
          <w:marTop w:val="0"/>
          <w:marBottom w:val="0"/>
          <w:divBdr>
            <w:top w:val="none" w:sz="0" w:space="0" w:color="auto"/>
            <w:left w:val="none" w:sz="0" w:space="0" w:color="auto"/>
            <w:bottom w:val="none" w:sz="0" w:space="0" w:color="auto"/>
            <w:right w:val="none" w:sz="0" w:space="0" w:color="auto"/>
          </w:divBdr>
        </w:div>
        <w:div w:id="195432311">
          <w:marLeft w:val="0"/>
          <w:marRight w:val="0"/>
          <w:marTop w:val="0"/>
          <w:marBottom w:val="0"/>
          <w:divBdr>
            <w:top w:val="none" w:sz="0" w:space="0" w:color="auto"/>
            <w:left w:val="none" w:sz="0" w:space="0" w:color="auto"/>
            <w:bottom w:val="none" w:sz="0" w:space="0" w:color="auto"/>
            <w:right w:val="none" w:sz="0" w:space="0" w:color="auto"/>
          </w:divBdr>
        </w:div>
        <w:div w:id="196047108">
          <w:marLeft w:val="0"/>
          <w:marRight w:val="0"/>
          <w:marTop w:val="0"/>
          <w:marBottom w:val="0"/>
          <w:divBdr>
            <w:top w:val="none" w:sz="0" w:space="0" w:color="auto"/>
            <w:left w:val="none" w:sz="0" w:space="0" w:color="auto"/>
            <w:bottom w:val="none" w:sz="0" w:space="0" w:color="auto"/>
            <w:right w:val="none" w:sz="0" w:space="0" w:color="auto"/>
          </w:divBdr>
        </w:div>
        <w:div w:id="257325451">
          <w:marLeft w:val="0"/>
          <w:marRight w:val="0"/>
          <w:marTop w:val="0"/>
          <w:marBottom w:val="0"/>
          <w:divBdr>
            <w:top w:val="none" w:sz="0" w:space="0" w:color="auto"/>
            <w:left w:val="none" w:sz="0" w:space="0" w:color="auto"/>
            <w:bottom w:val="none" w:sz="0" w:space="0" w:color="auto"/>
            <w:right w:val="none" w:sz="0" w:space="0" w:color="auto"/>
          </w:divBdr>
        </w:div>
        <w:div w:id="404029566">
          <w:marLeft w:val="0"/>
          <w:marRight w:val="0"/>
          <w:marTop w:val="0"/>
          <w:marBottom w:val="0"/>
          <w:divBdr>
            <w:top w:val="none" w:sz="0" w:space="0" w:color="auto"/>
            <w:left w:val="none" w:sz="0" w:space="0" w:color="auto"/>
            <w:bottom w:val="none" w:sz="0" w:space="0" w:color="auto"/>
            <w:right w:val="none" w:sz="0" w:space="0" w:color="auto"/>
          </w:divBdr>
        </w:div>
        <w:div w:id="451706865">
          <w:marLeft w:val="0"/>
          <w:marRight w:val="0"/>
          <w:marTop w:val="0"/>
          <w:marBottom w:val="0"/>
          <w:divBdr>
            <w:top w:val="none" w:sz="0" w:space="0" w:color="auto"/>
            <w:left w:val="none" w:sz="0" w:space="0" w:color="auto"/>
            <w:bottom w:val="none" w:sz="0" w:space="0" w:color="auto"/>
            <w:right w:val="none" w:sz="0" w:space="0" w:color="auto"/>
          </w:divBdr>
        </w:div>
        <w:div w:id="518080427">
          <w:marLeft w:val="0"/>
          <w:marRight w:val="0"/>
          <w:marTop w:val="0"/>
          <w:marBottom w:val="0"/>
          <w:divBdr>
            <w:top w:val="none" w:sz="0" w:space="0" w:color="auto"/>
            <w:left w:val="none" w:sz="0" w:space="0" w:color="auto"/>
            <w:bottom w:val="none" w:sz="0" w:space="0" w:color="auto"/>
            <w:right w:val="none" w:sz="0" w:space="0" w:color="auto"/>
          </w:divBdr>
        </w:div>
        <w:div w:id="696925703">
          <w:marLeft w:val="0"/>
          <w:marRight w:val="0"/>
          <w:marTop w:val="0"/>
          <w:marBottom w:val="0"/>
          <w:divBdr>
            <w:top w:val="none" w:sz="0" w:space="0" w:color="auto"/>
            <w:left w:val="none" w:sz="0" w:space="0" w:color="auto"/>
            <w:bottom w:val="none" w:sz="0" w:space="0" w:color="auto"/>
            <w:right w:val="none" w:sz="0" w:space="0" w:color="auto"/>
          </w:divBdr>
        </w:div>
        <w:div w:id="710036305">
          <w:marLeft w:val="0"/>
          <w:marRight w:val="0"/>
          <w:marTop w:val="0"/>
          <w:marBottom w:val="0"/>
          <w:divBdr>
            <w:top w:val="none" w:sz="0" w:space="0" w:color="auto"/>
            <w:left w:val="none" w:sz="0" w:space="0" w:color="auto"/>
            <w:bottom w:val="none" w:sz="0" w:space="0" w:color="auto"/>
            <w:right w:val="none" w:sz="0" w:space="0" w:color="auto"/>
          </w:divBdr>
        </w:div>
        <w:div w:id="724184002">
          <w:marLeft w:val="0"/>
          <w:marRight w:val="0"/>
          <w:marTop w:val="0"/>
          <w:marBottom w:val="0"/>
          <w:divBdr>
            <w:top w:val="none" w:sz="0" w:space="0" w:color="auto"/>
            <w:left w:val="none" w:sz="0" w:space="0" w:color="auto"/>
            <w:bottom w:val="none" w:sz="0" w:space="0" w:color="auto"/>
            <w:right w:val="none" w:sz="0" w:space="0" w:color="auto"/>
          </w:divBdr>
        </w:div>
        <w:div w:id="738868618">
          <w:marLeft w:val="0"/>
          <w:marRight w:val="0"/>
          <w:marTop w:val="0"/>
          <w:marBottom w:val="0"/>
          <w:divBdr>
            <w:top w:val="none" w:sz="0" w:space="0" w:color="auto"/>
            <w:left w:val="none" w:sz="0" w:space="0" w:color="auto"/>
            <w:bottom w:val="none" w:sz="0" w:space="0" w:color="auto"/>
            <w:right w:val="none" w:sz="0" w:space="0" w:color="auto"/>
          </w:divBdr>
        </w:div>
        <w:div w:id="779883937">
          <w:marLeft w:val="0"/>
          <w:marRight w:val="0"/>
          <w:marTop w:val="0"/>
          <w:marBottom w:val="0"/>
          <w:divBdr>
            <w:top w:val="none" w:sz="0" w:space="0" w:color="auto"/>
            <w:left w:val="none" w:sz="0" w:space="0" w:color="auto"/>
            <w:bottom w:val="none" w:sz="0" w:space="0" w:color="auto"/>
            <w:right w:val="none" w:sz="0" w:space="0" w:color="auto"/>
          </w:divBdr>
        </w:div>
        <w:div w:id="786705042">
          <w:marLeft w:val="0"/>
          <w:marRight w:val="0"/>
          <w:marTop w:val="0"/>
          <w:marBottom w:val="0"/>
          <w:divBdr>
            <w:top w:val="none" w:sz="0" w:space="0" w:color="auto"/>
            <w:left w:val="none" w:sz="0" w:space="0" w:color="auto"/>
            <w:bottom w:val="none" w:sz="0" w:space="0" w:color="auto"/>
            <w:right w:val="none" w:sz="0" w:space="0" w:color="auto"/>
          </w:divBdr>
        </w:div>
        <w:div w:id="847449872">
          <w:marLeft w:val="0"/>
          <w:marRight w:val="0"/>
          <w:marTop w:val="0"/>
          <w:marBottom w:val="0"/>
          <w:divBdr>
            <w:top w:val="none" w:sz="0" w:space="0" w:color="auto"/>
            <w:left w:val="none" w:sz="0" w:space="0" w:color="auto"/>
            <w:bottom w:val="none" w:sz="0" w:space="0" w:color="auto"/>
            <w:right w:val="none" w:sz="0" w:space="0" w:color="auto"/>
          </w:divBdr>
        </w:div>
        <w:div w:id="916867412">
          <w:marLeft w:val="0"/>
          <w:marRight w:val="0"/>
          <w:marTop w:val="0"/>
          <w:marBottom w:val="0"/>
          <w:divBdr>
            <w:top w:val="none" w:sz="0" w:space="0" w:color="auto"/>
            <w:left w:val="none" w:sz="0" w:space="0" w:color="auto"/>
            <w:bottom w:val="none" w:sz="0" w:space="0" w:color="auto"/>
            <w:right w:val="none" w:sz="0" w:space="0" w:color="auto"/>
          </w:divBdr>
        </w:div>
        <w:div w:id="1038117526">
          <w:marLeft w:val="0"/>
          <w:marRight w:val="0"/>
          <w:marTop w:val="0"/>
          <w:marBottom w:val="0"/>
          <w:divBdr>
            <w:top w:val="none" w:sz="0" w:space="0" w:color="auto"/>
            <w:left w:val="none" w:sz="0" w:space="0" w:color="auto"/>
            <w:bottom w:val="none" w:sz="0" w:space="0" w:color="auto"/>
            <w:right w:val="none" w:sz="0" w:space="0" w:color="auto"/>
          </w:divBdr>
        </w:div>
        <w:div w:id="1040207645">
          <w:marLeft w:val="0"/>
          <w:marRight w:val="0"/>
          <w:marTop w:val="0"/>
          <w:marBottom w:val="0"/>
          <w:divBdr>
            <w:top w:val="none" w:sz="0" w:space="0" w:color="auto"/>
            <w:left w:val="none" w:sz="0" w:space="0" w:color="auto"/>
            <w:bottom w:val="none" w:sz="0" w:space="0" w:color="auto"/>
            <w:right w:val="none" w:sz="0" w:space="0" w:color="auto"/>
          </w:divBdr>
        </w:div>
        <w:div w:id="1060907552">
          <w:marLeft w:val="0"/>
          <w:marRight w:val="0"/>
          <w:marTop w:val="0"/>
          <w:marBottom w:val="0"/>
          <w:divBdr>
            <w:top w:val="none" w:sz="0" w:space="0" w:color="auto"/>
            <w:left w:val="none" w:sz="0" w:space="0" w:color="auto"/>
            <w:bottom w:val="none" w:sz="0" w:space="0" w:color="auto"/>
            <w:right w:val="none" w:sz="0" w:space="0" w:color="auto"/>
          </w:divBdr>
        </w:div>
        <w:div w:id="1062561665">
          <w:marLeft w:val="0"/>
          <w:marRight w:val="0"/>
          <w:marTop w:val="0"/>
          <w:marBottom w:val="0"/>
          <w:divBdr>
            <w:top w:val="none" w:sz="0" w:space="0" w:color="auto"/>
            <w:left w:val="none" w:sz="0" w:space="0" w:color="auto"/>
            <w:bottom w:val="none" w:sz="0" w:space="0" w:color="auto"/>
            <w:right w:val="none" w:sz="0" w:space="0" w:color="auto"/>
          </w:divBdr>
        </w:div>
        <w:div w:id="1207638918">
          <w:marLeft w:val="0"/>
          <w:marRight w:val="0"/>
          <w:marTop w:val="0"/>
          <w:marBottom w:val="0"/>
          <w:divBdr>
            <w:top w:val="none" w:sz="0" w:space="0" w:color="auto"/>
            <w:left w:val="none" w:sz="0" w:space="0" w:color="auto"/>
            <w:bottom w:val="none" w:sz="0" w:space="0" w:color="auto"/>
            <w:right w:val="none" w:sz="0" w:space="0" w:color="auto"/>
          </w:divBdr>
        </w:div>
        <w:div w:id="1251351826">
          <w:marLeft w:val="0"/>
          <w:marRight w:val="0"/>
          <w:marTop w:val="0"/>
          <w:marBottom w:val="0"/>
          <w:divBdr>
            <w:top w:val="none" w:sz="0" w:space="0" w:color="auto"/>
            <w:left w:val="none" w:sz="0" w:space="0" w:color="auto"/>
            <w:bottom w:val="none" w:sz="0" w:space="0" w:color="auto"/>
            <w:right w:val="none" w:sz="0" w:space="0" w:color="auto"/>
          </w:divBdr>
        </w:div>
        <w:div w:id="1409689447">
          <w:marLeft w:val="0"/>
          <w:marRight w:val="0"/>
          <w:marTop w:val="0"/>
          <w:marBottom w:val="0"/>
          <w:divBdr>
            <w:top w:val="none" w:sz="0" w:space="0" w:color="auto"/>
            <w:left w:val="none" w:sz="0" w:space="0" w:color="auto"/>
            <w:bottom w:val="none" w:sz="0" w:space="0" w:color="auto"/>
            <w:right w:val="none" w:sz="0" w:space="0" w:color="auto"/>
          </w:divBdr>
        </w:div>
        <w:div w:id="1440300216">
          <w:marLeft w:val="0"/>
          <w:marRight w:val="0"/>
          <w:marTop w:val="0"/>
          <w:marBottom w:val="0"/>
          <w:divBdr>
            <w:top w:val="none" w:sz="0" w:space="0" w:color="auto"/>
            <w:left w:val="none" w:sz="0" w:space="0" w:color="auto"/>
            <w:bottom w:val="none" w:sz="0" w:space="0" w:color="auto"/>
            <w:right w:val="none" w:sz="0" w:space="0" w:color="auto"/>
          </w:divBdr>
        </w:div>
        <w:div w:id="1585913185">
          <w:marLeft w:val="0"/>
          <w:marRight w:val="0"/>
          <w:marTop w:val="0"/>
          <w:marBottom w:val="0"/>
          <w:divBdr>
            <w:top w:val="none" w:sz="0" w:space="0" w:color="auto"/>
            <w:left w:val="none" w:sz="0" w:space="0" w:color="auto"/>
            <w:bottom w:val="none" w:sz="0" w:space="0" w:color="auto"/>
            <w:right w:val="none" w:sz="0" w:space="0" w:color="auto"/>
          </w:divBdr>
        </w:div>
        <w:div w:id="1602032481">
          <w:marLeft w:val="0"/>
          <w:marRight w:val="0"/>
          <w:marTop w:val="0"/>
          <w:marBottom w:val="0"/>
          <w:divBdr>
            <w:top w:val="none" w:sz="0" w:space="0" w:color="auto"/>
            <w:left w:val="none" w:sz="0" w:space="0" w:color="auto"/>
            <w:bottom w:val="none" w:sz="0" w:space="0" w:color="auto"/>
            <w:right w:val="none" w:sz="0" w:space="0" w:color="auto"/>
          </w:divBdr>
        </w:div>
        <w:div w:id="1628706786">
          <w:marLeft w:val="0"/>
          <w:marRight w:val="0"/>
          <w:marTop w:val="0"/>
          <w:marBottom w:val="0"/>
          <w:divBdr>
            <w:top w:val="none" w:sz="0" w:space="0" w:color="auto"/>
            <w:left w:val="none" w:sz="0" w:space="0" w:color="auto"/>
            <w:bottom w:val="none" w:sz="0" w:space="0" w:color="auto"/>
            <w:right w:val="none" w:sz="0" w:space="0" w:color="auto"/>
          </w:divBdr>
        </w:div>
        <w:div w:id="1719161669">
          <w:marLeft w:val="0"/>
          <w:marRight w:val="0"/>
          <w:marTop w:val="0"/>
          <w:marBottom w:val="0"/>
          <w:divBdr>
            <w:top w:val="none" w:sz="0" w:space="0" w:color="auto"/>
            <w:left w:val="none" w:sz="0" w:space="0" w:color="auto"/>
            <w:bottom w:val="none" w:sz="0" w:space="0" w:color="auto"/>
            <w:right w:val="none" w:sz="0" w:space="0" w:color="auto"/>
          </w:divBdr>
        </w:div>
        <w:div w:id="1778866307">
          <w:marLeft w:val="0"/>
          <w:marRight w:val="0"/>
          <w:marTop w:val="0"/>
          <w:marBottom w:val="0"/>
          <w:divBdr>
            <w:top w:val="none" w:sz="0" w:space="0" w:color="auto"/>
            <w:left w:val="none" w:sz="0" w:space="0" w:color="auto"/>
            <w:bottom w:val="none" w:sz="0" w:space="0" w:color="auto"/>
            <w:right w:val="none" w:sz="0" w:space="0" w:color="auto"/>
          </w:divBdr>
        </w:div>
        <w:div w:id="1922444486">
          <w:marLeft w:val="0"/>
          <w:marRight w:val="0"/>
          <w:marTop w:val="0"/>
          <w:marBottom w:val="0"/>
          <w:divBdr>
            <w:top w:val="none" w:sz="0" w:space="0" w:color="auto"/>
            <w:left w:val="none" w:sz="0" w:space="0" w:color="auto"/>
            <w:bottom w:val="none" w:sz="0" w:space="0" w:color="auto"/>
            <w:right w:val="none" w:sz="0" w:space="0" w:color="auto"/>
          </w:divBdr>
        </w:div>
        <w:div w:id="2016568265">
          <w:marLeft w:val="0"/>
          <w:marRight w:val="0"/>
          <w:marTop w:val="0"/>
          <w:marBottom w:val="0"/>
          <w:divBdr>
            <w:top w:val="none" w:sz="0" w:space="0" w:color="auto"/>
            <w:left w:val="none" w:sz="0" w:space="0" w:color="auto"/>
            <w:bottom w:val="none" w:sz="0" w:space="0" w:color="auto"/>
            <w:right w:val="none" w:sz="0" w:space="0" w:color="auto"/>
          </w:divBdr>
        </w:div>
        <w:div w:id="2016835160">
          <w:marLeft w:val="0"/>
          <w:marRight w:val="0"/>
          <w:marTop w:val="0"/>
          <w:marBottom w:val="0"/>
          <w:divBdr>
            <w:top w:val="none" w:sz="0" w:space="0" w:color="auto"/>
            <w:left w:val="none" w:sz="0" w:space="0" w:color="auto"/>
            <w:bottom w:val="none" w:sz="0" w:space="0" w:color="auto"/>
            <w:right w:val="none" w:sz="0" w:space="0" w:color="auto"/>
          </w:divBdr>
        </w:div>
        <w:div w:id="2018191349">
          <w:marLeft w:val="0"/>
          <w:marRight w:val="0"/>
          <w:marTop w:val="0"/>
          <w:marBottom w:val="0"/>
          <w:divBdr>
            <w:top w:val="none" w:sz="0" w:space="0" w:color="auto"/>
            <w:left w:val="none" w:sz="0" w:space="0" w:color="auto"/>
            <w:bottom w:val="none" w:sz="0" w:space="0" w:color="auto"/>
            <w:right w:val="none" w:sz="0" w:space="0" w:color="auto"/>
          </w:divBdr>
        </w:div>
      </w:divsChild>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doi.org/10.1093/ageing/afag014" TargetMode="External"/><Relationship Id="rId26" Type="http://schemas.openxmlformats.org/officeDocument/2006/relationships/hyperlink" Target="https://academic.oup.com/intqhc/advance-articles" TargetMode="External"/><Relationship Id="rId39" Type="http://schemas.openxmlformats.org/officeDocument/2006/relationships/hyperlink" Target="https://www.safetyandquality.gov.au/publications-and-resources/resource-library/infection-prevention-and-control-poster-combined-airborne-and-contact-precautions" TargetMode="External"/><Relationship Id="rId21" Type="http://schemas.openxmlformats.org/officeDocument/2006/relationships/hyperlink" Target="https://www.safetyandquality.gov.au/publications-and-resources/resource-library/evidence-briefings-interventions-improve-medication-safety-double-checking-medication-administration" TargetMode="External"/><Relationship Id="rId34" Type="http://schemas.openxmlformats.org/officeDocument/2006/relationships/hyperlink" Target="https://www.nice.org.uk/guidance/qs215" TargetMode="External"/><Relationship Id="rId42" Type="http://schemas.openxmlformats.org/officeDocument/2006/relationships/hyperlink" Target="https://www.safetyandquality.gov.au/publications-and-resources/resource-library/break-chain-infection-poster"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787/e41e6eaa-en" TargetMode="External"/><Relationship Id="rId29" Type="http://schemas.openxmlformats.org/officeDocument/2006/relationships/hyperlink" Target="https://www.safetyandquality.gov.au/newsroom/national-standards-updates/advisory-as2501-mandatory-reporting-medical-device-adverse-events" TargetMode="External"/><Relationship Id="rId11" Type="http://schemas.openxmlformats.org/officeDocument/2006/relationships/hyperlink" Target="mailto:mail@safetyandquality.gov.au" TargetMode="External"/><Relationship Id="rId24" Type="http://schemas.openxmlformats.org/officeDocument/2006/relationships/hyperlink" Target="https://journals.lww.com/jbisrir/toc/2026/03000" TargetMode="External"/><Relationship Id="rId32" Type="http://schemas.openxmlformats.org/officeDocument/2006/relationships/hyperlink" Target="https://www.predict.org.au/wp-content/uploads/2025/02/ABG2025-Report-final.pdf" TargetMode="External"/><Relationship Id="rId37" Type="http://schemas.openxmlformats.org/officeDocument/2006/relationships/hyperlink" Target="https://www.safetyandquality.gov.au/publications-and-resources/resource-library/infection-prevention-and-control-poster-combined-contact-and-droplet-precautions" TargetMode="External"/><Relationship Id="rId40" Type="http://schemas.openxmlformats.org/officeDocument/2006/relationships/image" Target="media/image4.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787/060869fe-en" TargetMode="External"/><Relationship Id="rId23" Type="http://schemas.openxmlformats.org/officeDocument/2006/relationships/hyperlink" Target="https://journals.sagepub.com/toc/hsrb/31/2" TargetMode="External"/><Relationship Id="rId28" Type="http://schemas.openxmlformats.org/officeDocument/2006/relationships/image" Target="media/image2.png"/><Relationship Id="rId36" Type="http://schemas.openxmlformats.org/officeDocument/2006/relationships/hyperlink" Target="https://www.thisinstitute.cam.ac.uk/explain-this/" TargetMode="External"/><Relationship Id="rId49" Type="http://schemas.openxmlformats.org/officeDocument/2006/relationships/fontTable" Target="fontTable.xml"/><Relationship Id="rId10" Type="http://schemas.openxmlformats.org/officeDocument/2006/relationships/hyperlink" Target="https://www.safetyandquality.gov.au/newsroom/subscribe-news" TargetMode="External"/><Relationship Id="rId19" Type="http://schemas.openxmlformats.org/officeDocument/2006/relationships/hyperlink" Target="https://www.safetyandquality.gov.au/our-work/antimicrobial-stewardship" TargetMode="External"/><Relationship Id="rId31" Type="http://schemas.openxmlformats.org/officeDocument/2006/relationships/hyperlink" Target="https://doi.org/10.1111/jpc.70144"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safetyandquality.gov.au/newsroom/subscribe-news/radar" TargetMode="External"/><Relationship Id="rId14" Type="http://schemas.openxmlformats.org/officeDocument/2006/relationships/hyperlink" Target="https://www.who.int/europe/publications/i/item/WHO-EURO-2026-13153-52927-82472" TargetMode="External"/><Relationship Id="rId22" Type="http://schemas.openxmlformats.org/officeDocument/2006/relationships/hyperlink" Target="https://www.safetyandquality.gov.au/our-work/medicines-safety-and-quality" TargetMode="External"/><Relationship Id="rId27" Type="http://schemas.openxmlformats.org/officeDocument/2006/relationships/hyperlink" Target="https://www.tga.gov.au/resources/guidance/reporting-medical-device-adverse-events-healthcare-facilities" TargetMode="External"/><Relationship Id="rId30" Type="http://schemas.openxmlformats.org/officeDocument/2006/relationships/hyperlink" Target="https://livingevidence.org.au/" TargetMode="External"/><Relationship Id="rId35" Type="http://schemas.openxmlformats.org/officeDocument/2006/relationships/hyperlink" Target="https://www.nice.org.uk/guidance/ng256" TargetMode="External"/><Relationship Id="rId43"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mail@safetyandquality.gov.au" TargetMode="External"/><Relationship Id="rId17" Type="http://schemas.openxmlformats.org/officeDocument/2006/relationships/hyperlink" Target="https://doi.org/10.1787/38332894-en" TargetMode="External"/><Relationship Id="rId25" Type="http://schemas.openxmlformats.org/officeDocument/2006/relationships/hyperlink" Target="https://qualitysafety.bmj.com/content/early/recent" TargetMode="External"/><Relationship Id="rId33" Type="http://schemas.openxmlformats.org/officeDocument/2006/relationships/hyperlink" Target="https://www.nice.org.uk/guidance" TargetMode="External"/><Relationship Id="rId38" Type="http://schemas.openxmlformats.org/officeDocument/2006/relationships/image" Target="media/image3.PNG"/><Relationship Id="rId46" Type="http://schemas.openxmlformats.org/officeDocument/2006/relationships/footer" Target="footer2.xml"/><Relationship Id="rId20" Type="http://schemas.openxmlformats.org/officeDocument/2006/relationships/hyperlink" Target="https://doi.org/10.1136/bmjqs-2025-019743" TargetMode="External"/><Relationship Id="rId41" Type="http://schemas.openxmlformats.org/officeDocument/2006/relationships/hyperlink" Target="http://www.safetyandquality.gov.au/environmental-cleani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12</Pages>
  <Words>2749</Words>
  <Characters>18124</Characters>
  <Application>Microsoft Office Word</Application>
  <DocSecurity>0</DocSecurity>
  <Lines>370</Lines>
  <Paragraphs>150</Paragraphs>
  <ScaleCrop>false</ScaleCrop>
  <HeadingPairs>
    <vt:vector size="2" baseType="variant">
      <vt:variant>
        <vt:lpstr>Title</vt:lpstr>
      </vt:variant>
      <vt:variant>
        <vt:i4>1</vt:i4>
      </vt:variant>
    </vt:vector>
  </HeadingPairs>
  <TitlesOfParts>
    <vt:vector size="1" baseType="lpstr">
      <vt:lpstr>Draft On the Radar Issue 737</vt:lpstr>
    </vt:vector>
  </TitlesOfParts>
  <Company>ACSQHC</Company>
  <LinksUpToDate>false</LinksUpToDate>
  <CharactersWithSpaces>20784</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737</dc:title>
  <dc:subject/>
  <dc:creator>Dr Niall Johnson</dc:creator>
  <cp:keywords>On the Radar</cp:keywords>
  <dc:description/>
  <cp:lastModifiedBy>JOHNSON, Niall</cp:lastModifiedBy>
  <cp:revision>26</cp:revision>
  <cp:lastPrinted>2025-07-31T22:38:00Z</cp:lastPrinted>
  <dcterms:created xsi:type="dcterms:W3CDTF">2026-03-15T21:00:00Z</dcterms:created>
  <dcterms:modified xsi:type="dcterms:W3CDTF">2026-03-19T22:59:00Z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lassificationContentMarkingHeaderShapeIds">
    <vt:lpwstr>59ca9748,f0c743a,4475d17</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16a7b9b6,fc8b9dc,1898b133</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y fmtid="{D5CDD505-2E9C-101B-9397-08002B2CF9AE}" pid="14" name="MSIP_Label_7cd3e8b9-ffed-43a8-b7f4-cc2fa0382d36_Enabled">
    <vt:lpwstr>true</vt:lpwstr>
  </property>
  <property fmtid="{D5CDD505-2E9C-101B-9397-08002B2CF9AE}" pid="15" name="MSIP_Label_7cd3e8b9-ffed-43a8-b7f4-cc2fa0382d36_SetDate">
    <vt:lpwstr>2025-11-02T20:43:10Z</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iteId">
    <vt:lpwstr>34a3929c-73cf-4954-abfe-147dc3517892</vt:lpwstr>
  </property>
  <property fmtid="{D5CDD505-2E9C-101B-9397-08002B2CF9AE}" pid="19" name="MSIP_Label_7cd3e8b9-ffed-43a8-b7f4-cc2fa0382d36_ActionId">
    <vt:lpwstr>b36af4a2-1c8a-42ea-af70-202df92ee5c2</vt:lpwstr>
  </property>
  <property fmtid="{D5CDD505-2E9C-101B-9397-08002B2CF9AE}" pid="20" name="MSIP_Label_7cd3e8b9-ffed-43a8-b7f4-cc2fa0382d36_ContentBits">
    <vt:lpwstr>3</vt:lpwstr>
  </property>
  <property fmtid="{D5CDD505-2E9C-101B-9397-08002B2CF9AE}" pid="21" name="MSIP_Label_7cd3e8b9-ffed-43a8-b7f4-cc2fa0382d36_Tag">
    <vt:lpwstr>10, 0, 1, 1</vt:lpwstr>
  </property>
</Properties>
</file>