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1029" w14:textId="77777777" w:rsidR="008E406D" w:rsidRDefault="008E406D" w:rsidP="00561CAC">
      <w:pPr>
        <w:pStyle w:val="IntroPara"/>
        <w:tabs>
          <w:tab w:val="left" w:pos="3735"/>
        </w:tabs>
        <w:rPr>
          <w:sz w:val="32"/>
          <w:szCs w:val="32"/>
        </w:rPr>
      </w:pPr>
      <w:r>
        <w:rPr>
          <w:noProof/>
        </w:rPr>
        <w:drawing>
          <wp:inline distT="0" distB="0" distL="0" distR="0" wp14:anchorId="0904F5C2" wp14:editId="029E4BCD">
            <wp:extent cx="5731510" cy="882015"/>
            <wp:effectExtent l="0" t="0" r="2540" b="0"/>
            <wp:docPr id="2012788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88762" name="Picture 20127887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/>
      </w:r>
    </w:p>
    <w:p w14:paraId="05206A30" w14:textId="32DCB48B" w:rsidR="00BD5153" w:rsidRPr="00D63EF3" w:rsidRDefault="00D63EF3" w:rsidP="00561CAC">
      <w:pPr>
        <w:pStyle w:val="IntroPara"/>
        <w:tabs>
          <w:tab w:val="left" w:pos="3735"/>
        </w:tabs>
        <w:rPr>
          <w:sz w:val="32"/>
          <w:szCs w:val="32"/>
        </w:rPr>
      </w:pPr>
      <w:r w:rsidRPr="00D63EF3">
        <w:rPr>
          <w:sz w:val="32"/>
          <w:szCs w:val="32"/>
        </w:rPr>
        <w:t>Newsletter content</w:t>
      </w:r>
      <w:r w:rsidR="00F63BAC" w:rsidRPr="00D63EF3">
        <w:rPr>
          <w:sz w:val="32"/>
          <w:szCs w:val="32"/>
        </w:rPr>
        <w:t xml:space="preserve"> – for internal and external use</w:t>
      </w:r>
      <w:r w:rsidR="00BD5153" w:rsidRPr="00D63EF3">
        <w:rPr>
          <w:sz w:val="32"/>
          <w:szCs w:val="32"/>
        </w:rPr>
        <w:t xml:space="preserve"> </w:t>
      </w:r>
      <w:r w:rsidR="00561CAC" w:rsidRPr="00D63EF3">
        <w:rPr>
          <w:sz w:val="32"/>
          <w:szCs w:val="32"/>
        </w:rPr>
        <w:tab/>
      </w:r>
    </w:p>
    <w:p w14:paraId="08B00C96" w14:textId="77092C96" w:rsidR="00F71F19" w:rsidRPr="00F63BAC" w:rsidRDefault="00F63BAC" w:rsidP="00F63BAC">
      <w:pPr>
        <w:pStyle w:val="Heading2"/>
        <w:rPr>
          <w:sz w:val="30"/>
          <w:szCs w:val="44"/>
        </w:rPr>
      </w:pPr>
      <w:r w:rsidRPr="00F63BAC">
        <w:rPr>
          <w:sz w:val="30"/>
          <w:szCs w:val="44"/>
        </w:rPr>
        <w:t>Action saves lives – Safer care starts with clean hands</w:t>
      </w:r>
    </w:p>
    <w:p w14:paraId="231C8C68" w14:textId="3B5364B1" w:rsidR="00A9007B" w:rsidRPr="00231925" w:rsidRDefault="00F63BAC" w:rsidP="00B93D2E">
      <w:pPr>
        <w:rPr>
          <w:rFonts w:cstheme="minorHAnsi"/>
        </w:rPr>
      </w:pPr>
      <w:r w:rsidRPr="00231925">
        <w:rPr>
          <w:rFonts w:cstheme="minorHAnsi"/>
        </w:rPr>
        <w:t>Each year on 5 May</w:t>
      </w:r>
      <w:r w:rsidR="003D3EDC">
        <w:rPr>
          <w:rFonts w:cstheme="minorHAnsi"/>
        </w:rPr>
        <w:t xml:space="preserve">, </w:t>
      </w:r>
      <w:r w:rsidRPr="00231925">
        <w:rPr>
          <w:rFonts w:cstheme="minorHAnsi"/>
        </w:rPr>
        <w:t xml:space="preserve">health organisations across the world rally to promote </w:t>
      </w:r>
      <w:r w:rsidR="003D3EDC">
        <w:rPr>
          <w:rFonts w:cstheme="minorHAnsi"/>
        </w:rPr>
        <w:t>effective</w:t>
      </w:r>
      <w:r w:rsidR="003D3EDC" w:rsidRPr="00231925">
        <w:rPr>
          <w:rFonts w:cstheme="minorHAnsi"/>
        </w:rPr>
        <w:t xml:space="preserve"> </w:t>
      </w:r>
      <w:r w:rsidRPr="00231925">
        <w:rPr>
          <w:rFonts w:cstheme="minorHAnsi"/>
        </w:rPr>
        <w:t>hand hygiene</w:t>
      </w:r>
      <w:r w:rsidR="00D63EF3">
        <w:rPr>
          <w:rFonts w:cstheme="minorHAnsi"/>
        </w:rPr>
        <w:t xml:space="preserve"> </w:t>
      </w:r>
      <w:r w:rsidR="00F00B24">
        <w:rPr>
          <w:rFonts w:cstheme="minorHAnsi"/>
        </w:rPr>
        <w:t>for</w:t>
      </w:r>
      <w:r w:rsidR="00D63EF3">
        <w:rPr>
          <w:rFonts w:cstheme="minorHAnsi"/>
        </w:rPr>
        <w:t xml:space="preserve"> </w:t>
      </w:r>
      <w:r w:rsidR="00D63EF3" w:rsidRPr="00F00B24">
        <w:rPr>
          <w:rFonts w:cstheme="minorHAnsi"/>
          <w:b/>
          <w:bCs/>
        </w:rPr>
        <w:t xml:space="preserve">World Hand Hygiene Day </w:t>
      </w:r>
      <w:r w:rsidR="00D63EF3" w:rsidRPr="00F00B24">
        <w:rPr>
          <w:rFonts w:cstheme="minorHAnsi"/>
        </w:rPr>
        <w:t>(WHHD),</w:t>
      </w:r>
      <w:r w:rsidR="00D63EF3" w:rsidRPr="00231925">
        <w:rPr>
          <w:rFonts w:cstheme="minorHAnsi"/>
        </w:rPr>
        <w:t xml:space="preserve"> </w:t>
      </w:r>
      <w:r w:rsidR="00A9007B" w:rsidRPr="00231925">
        <w:rPr>
          <w:rFonts w:cstheme="minorHAnsi"/>
        </w:rPr>
        <w:t>to protect patients, carers and healthcare workers</w:t>
      </w:r>
      <w:r w:rsidR="00B85F2C" w:rsidRPr="00231925">
        <w:rPr>
          <w:rFonts w:cstheme="minorHAnsi"/>
        </w:rPr>
        <w:t>.</w:t>
      </w:r>
      <w:r w:rsidR="00D46840" w:rsidRPr="00231925">
        <w:rPr>
          <w:rFonts w:cstheme="minorHAnsi"/>
        </w:rPr>
        <w:t xml:space="preserve"> </w:t>
      </w:r>
    </w:p>
    <w:p w14:paraId="0882C30E" w14:textId="6EAB58D5" w:rsidR="00231925" w:rsidRPr="00530E4D" w:rsidRDefault="00231925" w:rsidP="0031484B">
      <w:pPr>
        <w:rPr>
          <w:rFonts w:cstheme="minorHAnsi"/>
          <w:i/>
          <w:iCs/>
          <w:color w:val="000000"/>
        </w:rPr>
      </w:pPr>
      <w:r>
        <w:rPr>
          <w:rFonts w:cstheme="minorHAnsi"/>
          <w:color w:val="000000"/>
        </w:rPr>
        <w:t>T</w:t>
      </w:r>
      <w:r w:rsidRPr="00231925">
        <w:rPr>
          <w:rFonts w:cstheme="minorHAnsi"/>
          <w:color w:val="000000"/>
        </w:rPr>
        <w:t xml:space="preserve">he World Health Organization (WHO) theme for World Hand Hygiene Day 2026 is </w:t>
      </w:r>
      <w:r w:rsidR="00854276" w:rsidRPr="00530E4D">
        <w:rPr>
          <w:rFonts w:cstheme="minorHAnsi"/>
          <w:i/>
          <w:iCs/>
          <w:color w:val="000000"/>
        </w:rPr>
        <w:t>‘</w:t>
      </w:r>
      <w:r w:rsidRPr="00530E4D">
        <w:rPr>
          <w:rFonts w:cstheme="minorHAnsi"/>
          <w:i/>
          <w:iCs/>
          <w:color w:val="000000"/>
        </w:rPr>
        <w:t>Action saves lives.</w:t>
      </w:r>
      <w:r w:rsidR="00854276" w:rsidRPr="00530E4D">
        <w:rPr>
          <w:rFonts w:cstheme="minorHAnsi"/>
          <w:i/>
          <w:iCs/>
          <w:color w:val="000000"/>
        </w:rPr>
        <w:t>’</w:t>
      </w:r>
      <w:r w:rsidRPr="00231925">
        <w:rPr>
          <w:rFonts w:cstheme="minorHAnsi"/>
          <w:color w:val="000000"/>
        </w:rPr>
        <w:t xml:space="preserve"> Building on this, the Australian Commission on Safety and Quality in Health Care (the Commission) is encouraging everyone involved in delivering and supporting health care to </w:t>
      </w:r>
      <w:r w:rsidR="00530E4D">
        <w:rPr>
          <w:rFonts w:cstheme="minorHAnsi"/>
          <w:color w:val="000000"/>
        </w:rPr>
        <w:t xml:space="preserve">take action to </w:t>
      </w:r>
      <w:r w:rsidRPr="00231925">
        <w:rPr>
          <w:rFonts w:cstheme="minorHAnsi"/>
          <w:color w:val="000000"/>
        </w:rPr>
        <w:t xml:space="preserve">renew their focus on hand hygiene and infection prevention and control </w:t>
      </w:r>
      <w:r w:rsidR="00B7193B">
        <w:rPr>
          <w:rFonts w:cstheme="minorHAnsi"/>
          <w:color w:val="000000"/>
        </w:rPr>
        <w:t>to provide safer care</w:t>
      </w:r>
      <w:r w:rsidRPr="00231925">
        <w:rPr>
          <w:rFonts w:cstheme="minorHAnsi"/>
          <w:color w:val="000000"/>
        </w:rPr>
        <w:t xml:space="preserve">. The Australian theme for World Hand Hygiene Day 2026 is </w:t>
      </w:r>
      <w:r w:rsidR="00530E4D" w:rsidRPr="00530E4D">
        <w:rPr>
          <w:rFonts w:cstheme="minorHAnsi"/>
          <w:i/>
          <w:iCs/>
          <w:color w:val="000000"/>
        </w:rPr>
        <w:t>‘</w:t>
      </w:r>
      <w:r w:rsidRPr="00530E4D">
        <w:rPr>
          <w:rFonts w:cstheme="minorHAnsi"/>
          <w:i/>
          <w:iCs/>
          <w:color w:val="000000"/>
        </w:rPr>
        <w:t>Action saves lives – Safer care starts with clean hands.</w:t>
      </w:r>
      <w:r w:rsidR="00530E4D" w:rsidRPr="00530E4D">
        <w:rPr>
          <w:rFonts w:cstheme="minorHAnsi"/>
          <w:i/>
          <w:iCs/>
          <w:color w:val="000000"/>
        </w:rPr>
        <w:t>’</w:t>
      </w:r>
    </w:p>
    <w:p w14:paraId="01953908" w14:textId="53D409A4" w:rsidR="0031484B" w:rsidRPr="00231925" w:rsidRDefault="0031484B" w:rsidP="0031484B">
      <w:pPr>
        <w:rPr>
          <w:rFonts w:cstheme="minorHAnsi"/>
        </w:rPr>
      </w:pPr>
      <w:r w:rsidRPr="00231925">
        <w:rPr>
          <w:rFonts w:cstheme="minorHAnsi"/>
        </w:rPr>
        <w:t>The Commission</w:t>
      </w:r>
      <w:r w:rsidR="00231925" w:rsidRPr="00231925">
        <w:rPr>
          <w:rFonts w:cstheme="minorHAnsi"/>
        </w:rPr>
        <w:t xml:space="preserve"> </w:t>
      </w:r>
      <w:r w:rsidRPr="00231925">
        <w:rPr>
          <w:rFonts w:cstheme="minorHAnsi"/>
        </w:rPr>
        <w:t xml:space="preserve">coordinates the </w:t>
      </w:r>
      <w:hyperlink r:id="rId9" w:history="1">
        <w:r w:rsidRPr="00231925">
          <w:rPr>
            <w:rStyle w:val="Hyperlink"/>
            <w:rFonts w:cstheme="minorHAnsi"/>
          </w:rPr>
          <w:t>National Hand Hygiene Initiative (NHHI)</w:t>
        </w:r>
      </w:hyperlink>
      <w:r w:rsidR="00B85F2C" w:rsidRPr="00231925">
        <w:rPr>
          <w:rFonts w:cstheme="minorHAnsi"/>
        </w:rPr>
        <w:t xml:space="preserve"> </w:t>
      </w:r>
      <w:r w:rsidRPr="00231925">
        <w:rPr>
          <w:rFonts w:cstheme="minorHAnsi"/>
        </w:rPr>
        <w:t>which is a multimodal program that includes:</w:t>
      </w:r>
    </w:p>
    <w:p w14:paraId="54B994DD" w14:textId="36A13330" w:rsidR="0031484B" w:rsidRPr="00231925" w:rsidRDefault="0031484B" w:rsidP="0031484B">
      <w:pPr>
        <w:pStyle w:val="ListParagraph"/>
        <w:numPr>
          <w:ilvl w:val="0"/>
          <w:numId w:val="8"/>
        </w:numPr>
        <w:rPr>
          <w:rFonts w:cstheme="minorHAnsi"/>
        </w:rPr>
      </w:pPr>
      <w:r w:rsidRPr="00231925">
        <w:rPr>
          <w:rFonts w:cstheme="minorHAnsi"/>
        </w:rPr>
        <w:t>promoting the use of alcohol-based hand rub at the point of care</w:t>
      </w:r>
    </w:p>
    <w:p w14:paraId="6E90BB86" w14:textId="5D95D258" w:rsidR="0031484B" w:rsidRPr="00231925" w:rsidRDefault="0031484B" w:rsidP="0031484B">
      <w:pPr>
        <w:pStyle w:val="ListParagraph"/>
        <w:numPr>
          <w:ilvl w:val="0"/>
          <w:numId w:val="8"/>
        </w:numPr>
        <w:rPr>
          <w:rFonts w:cstheme="minorHAnsi"/>
        </w:rPr>
      </w:pPr>
      <w:r w:rsidRPr="00231925">
        <w:rPr>
          <w:rFonts w:cstheme="minorHAnsi"/>
        </w:rPr>
        <w:t>ensuring standardised hand hygiene and infection prevention and control education</w:t>
      </w:r>
    </w:p>
    <w:p w14:paraId="4176F5CC" w14:textId="4E134BEF" w:rsidR="0031484B" w:rsidRPr="00231925" w:rsidRDefault="0031484B" w:rsidP="0031484B">
      <w:pPr>
        <w:pStyle w:val="ListParagraph"/>
        <w:numPr>
          <w:ilvl w:val="0"/>
          <w:numId w:val="8"/>
        </w:numPr>
        <w:rPr>
          <w:rFonts w:cstheme="minorHAnsi"/>
        </w:rPr>
      </w:pPr>
      <w:r w:rsidRPr="00231925">
        <w:rPr>
          <w:rFonts w:cstheme="minorHAnsi"/>
        </w:rPr>
        <w:t>monitoring hand hygiene compliance and providing feedback as part of a quality improvement approach</w:t>
      </w:r>
    </w:p>
    <w:p w14:paraId="12B03C29" w14:textId="35F0EC4B" w:rsidR="0031484B" w:rsidRPr="00231925" w:rsidRDefault="0031484B" w:rsidP="0031484B">
      <w:pPr>
        <w:pStyle w:val="ListParagraph"/>
        <w:numPr>
          <w:ilvl w:val="0"/>
          <w:numId w:val="8"/>
        </w:numPr>
        <w:rPr>
          <w:rFonts w:cstheme="minorHAnsi"/>
        </w:rPr>
      </w:pPr>
      <w:r w:rsidRPr="00231925">
        <w:rPr>
          <w:rFonts w:cstheme="minorHAnsi"/>
        </w:rPr>
        <w:t>identifying targeted opportunities for improving hand hygiene compliance.</w:t>
      </w:r>
    </w:p>
    <w:p w14:paraId="3DD22700" w14:textId="705D784A" w:rsidR="006B5FA4" w:rsidRPr="00231925" w:rsidRDefault="00D04AA8" w:rsidP="00D04AA8">
      <w:pPr>
        <w:rPr>
          <w:rFonts w:cstheme="minorHAnsi"/>
        </w:rPr>
      </w:pPr>
      <w:r w:rsidRPr="00231925">
        <w:rPr>
          <w:rFonts w:cstheme="minorHAnsi"/>
        </w:rPr>
        <w:t xml:space="preserve">Health services can use the Commission’s </w:t>
      </w:r>
      <w:r w:rsidR="00B84173" w:rsidRPr="00231925">
        <w:rPr>
          <w:rFonts w:cstheme="minorHAnsi"/>
        </w:rPr>
        <w:t>WHHD 2026 resources</w:t>
      </w:r>
      <w:r w:rsidRPr="00231925">
        <w:rPr>
          <w:rFonts w:cstheme="minorHAnsi"/>
        </w:rPr>
        <w:t xml:space="preserve"> to </w:t>
      </w:r>
      <w:r w:rsidR="00A005E2">
        <w:rPr>
          <w:rFonts w:cstheme="minorHAnsi"/>
        </w:rPr>
        <w:t xml:space="preserve">support </w:t>
      </w:r>
      <w:r w:rsidRPr="00231925">
        <w:rPr>
          <w:rFonts w:cstheme="minorHAnsi"/>
        </w:rPr>
        <w:t xml:space="preserve">health workers </w:t>
      </w:r>
      <w:r w:rsidR="00A005E2">
        <w:rPr>
          <w:rFonts w:cstheme="minorHAnsi"/>
        </w:rPr>
        <w:t>to</w:t>
      </w:r>
      <w:r w:rsidR="003D3EDC" w:rsidRPr="00231925">
        <w:rPr>
          <w:rFonts w:cstheme="minorHAnsi"/>
        </w:rPr>
        <w:t xml:space="preserve"> </w:t>
      </w:r>
      <w:r w:rsidR="00E37384" w:rsidRPr="00231925">
        <w:rPr>
          <w:rFonts w:cstheme="minorHAnsi"/>
        </w:rPr>
        <w:t xml:space="preserve">refresh their </w:t>
      </w:r>
      <w:r w:rsidRPr="00231925">
        <w:rPr>
          <w:rFonts w:cstheme="minorHAnsi"/>
        </w:rPr>
        <w:t>knowledge on</w:t>
      </w:r>
      <w:r w:rsidR="003D3EDC">
        <w:rPr>
          <w:rFonts w:cstheme="minorHAnsi"/>
        </w:rPr>
        <w:t xml:space="preserve"> the importance of</w:t>
      </w:r>
      <w:r w:rsidRPr="00231925">
        <w:rPr>
          <w:rFonts w:cstheme="minorHAnsi"/>
        </w:rPr>
        <w:t xml:space="preserve"> hand hygiene</w:t>
      </w:r>
      <w:r w:rsidR="00F6252A" w:rsidRPr="00231925">
        <w:rPr>
          <w:rFonts w:cstheme="minorHAnsi"/>
        </w:rPr>
        <w:t xml:space="preserve">. </w:t>
      </w:r>
    </w:p>
    <w:p w14:paraId="29D69D30" w14:textId="77777777" w:rsidR="009343E9" w:rsidRPr="00231925" w:rsidRDefault="007C3110" w:rsidP="009343E9">
      <w:pPr>
        <w:pStyle w:val="Default"/>
        <w:spacing w:before="120" w:after="120" w:line="26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192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Striving for better hand hygiene</w:t>
      </w:r>
    </w:p>
    <w:p w14:paraId="63C48988" w14:textId="38D36B8D" w:rsidR="00231925" w:rsidRPr="00231925" w:rsidRDefault="00231925" w:rsidP="00231925">
      <w:pPr>
        <w:pStyle w:val="Default"/>
        <w:spacing w:before="120" w:after="120" w:line="260" w:lineRule="atLeast"/>
        <w:rPr>
          <w:rFonts w:asciiTheme="minorHAnsi" w:hAnsiTheme="minorHAnsi" w:cstheme="minorHAnsi"/>
          <w:sz w:val="22"/>
          <w:szCs w:val="22"/>
        </w:rPr>
      </w:pPr>
      <w:r w:rsidRPr="00231925">
        <w:rPr>
          <w:rFonts w:asciiTheme="minorHAnsi" w:hAnsiTheme="minorHAnsi" w:cstheme="minorHAnsi"/>
          <w:sz w:val="22"/>
          <w:szCs w:val="22"/>
        </w:rPr>
        <w:t xml:space="preserve">In Australia, compliance with the WHO’s </w:t>
      </w:r>
      <w:r w:rsidRPr="00231925">
        <w:rPr>
          <w:rFonts w:asciiTheme="minorHAnsi" w:hAnsiTheme="minorHAnsi" w:cstheme="minorHAnsi"/>
          <w:b/>
          <w:bCs/>
          <w:sz w:val="22"/>
          <w:szCs w:val="22"/>
        </w:rPr>
        <w:t>‘5 Moments of Hand Hygiene’</w:t>
      </w:r>
      <w:r w:rsidRPr="00231925">
        <w:rPr>
          <w:rFonts w:asciiTheme="minorHAnsi" w:hAnsiTheme="minorHAnsi" w:cstheme="minorHAnsi"/>
          <w:sz w:val="22"/>
          <w:szCs w:val="22"/>
        </w:rPr>
        <w:t xml:space="preserve"> is used as a national measure of patient safety and care quality in hospitals. </w:t>
      </w:r>
      <w:r w:rsidR="003D3EDC">
        <w:rPr>
          <w:rFonts w:asciiTheme="minorHAnsi" w:hAnsiTheme="minorHAnsi" w:cstheme="minorHAnsi"/>
          <w:sz w:val="22"/>
          <w:szCs w:val="22"/>
        </w:rPr>
        <w:t>Nationally, h</w:t>
      </w:r>
      <w:r w:rsidRPr="00231925">
        <w:rPr>
          <w:rFonts w:asciiTheme="minorHAnsi" w:hAnsiTheme="minorHAnsi" w:cstheme="minorHAnsi"/>
          <w:sz w:val="22"/>
          <w:szCs w:val="22"/>
        </w:rPr>
        <w:t>ealth workers are audited at key moments before and after patient care, during three audit periods each year.</w:t>
      </w:r>
    </w:p>
    <w:p w14:paraId="56A3BE73" w14:textId="5D3A2F55" w:rsidR="007C3110" w:rsidRPr="00231925" w:rsidRDefault="007C3110" w:rsidP="009343E9">
      <w:pPr>
        <w:pStyle w:val="Default"/>
        <w:spacing w:before="120" w:after="120" w:line="26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10" w:history="1">
        <w:r w:rsidRPr="00231925">
          <w:rPr>
            <w:rStyle w:val="Hyperlink"/>
            <w:rFonts w:asciiTheme="minorHAnsi" w:hAnsiTheme="minorHAnsi" w:cstheme="minorHAnsi"/>
            <w:sz w:val="22"/>
            <w:szCs w:val="22"/>
          </w:rPr>
          <w:t>Hand hygiene audit data</w:t>
        </w:r>
      </w:hyperlink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shows that hand hygiene compliance by health workers in Australian hospitals is above the national benchmark of 80%. The</w:t>
      </w:r>
      <w:r w:rsidR="000110A8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234460" w:rsidRPr="00231925">
          <w:rPr>
            <w:rStyle w:val="Hyperlink"/>
            <w:rFonts w:asciiTheme="minorHAnsi" w:hAnsiTheme="minorHAnsi" w:cstheme="minorHAnsi"/>
            <w:sz w:val="22"/>
            <w:szCs w:val="22"/>
          </w:rPr>
          <w:t>latest national hand hygiene compliance rate</w:t>
        </w:r>
      </w:hyperlink>
      <w:r w:rsidR="00234460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86.8%</w:t>
      </w:r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which is a strong result – but we can continue to improve. </w:t>
      </w:r>
    </w:p>
    <w:p w14:paraId="062A92CA" w14:textId="71D9F214" w:rsidR="009B16C2" w:rsidRPr="00231925" w:rsidRDefault="00B578A4" w:rsidP="009343E9">
      <w:pPr>
        <w:pStyle w:val="Default"/>
        <w:spacing w:before="120" w:after="120" w:line="26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Commission </w:t>
      </w:r>
      <w:r w:rsidR="003D3EDC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="00557803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currently</w:t>
      </w:r>
      <w:r w:rsidR="00EC075E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1484B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reviewing elements of the NHHI to support health services </w:t>
      </w:r>
      <w:r w:rsidR="003D3E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="0031484B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meet their hand hygiene </w:t>
      </w:r>
      <w:r w:rsidR="003D3EDC">
        <w:rPr>
          <w:rFonts w:asciiTheme="minorHAnsi" w:hAnsiTheme="minorHAnsi" w:cstheme="minorHAnsi"/>
          <w:color w:val="000000" w:themeColor="text1"/>
          <w:sz w:val="22"/>
          <w:szCs w:val="22"/>
        </w:rPr>
        <w:t>goals</w:t>
      </w:r>
      <w:r w:rsidR="0031484B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3D3EDC">
        <w:rPr>
          <w:rFonts w:asciiTheme="minorHAnsi" w:hAnsiTheme="minorHAnsi" w:cstheme="minorHAnsi"/>
          <w:color w:val="000000" w:themeColor="text1"/>
          <w:sz w:val="22"/>
          <w:szCs w:val="22"/>
        </w:rPr>
        <w:t>This includes</w:t>
      </w:r>
      <w:r w:rsidR="0031484B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0ABF1480" w14:textId="0F1A4312" w:rsidR="0001690A" w:rsidRPr="00231925" w:rsidRDefault="00201C78" w:rsidP="0001690A">
      <w:pPr>
        <w:pStyle w:val="Default"/>
        <w:spacing w:before="120" w:after="120" w:line="260" w:lineRule="atLeast"/>
        <w:rPr>
          <w:rFonts w:asciiTheme="minorHAnsi" w:hAnsiTheme="minorHAnsi" w:cstheme="minorHAnsi"/>
          <w:sz w:val="22"/>
          <w:szCs w:val="22"/>
        </w:rPr>
      </w:pPr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review </w:t>
      </w:r>
      <w:r w:rsidR="00EE428B" w:rsidRPr="00231925">
        <w:rPr>
          <w:rFonts w:asciiTheme="minorHAnsi" w:hAnsiTheme="minorHAnsi" w:cstheme="minorHAnsi"/>
          <w:sz w:val="22"/>
          <w:szCs w:val="22"/>
        </w:rPr>
        <w:t xml:space="preserve">of the </w:t>
      </w:r>
      <w:hyperlink r:id="rId12" w:history="1">
        <w:r w:rsidR="00EE428B" w:rsidRPr="00231925">
          <w:rPr>
            <w:rStyle w:val="Hyperlink"/>
            <w:rFonts w:asciiTheme="minorHAnsi" w:hAnsiTheme="minorHAnsi" w:cstheme="minorHAnsi"/>
            <w:sz w:val="22"/>
            <w:szCs w:val="22"/>
          </w:rPr>
          <w:t>hand hygiene audit requirements</w:t>
        </w:r>
      </w:hyperlink>
    </w:p>
    <w:p w14:paraId="354E07D7" w14:textId="71C0CC66" w:rsidR="00557803" w:rsidRPr="00231925" w:rsidRDefault="00EE428B" w:rsidP="000077F6">
      <w:pPr>
        <w:pStyle w:val="Default"/>
        <w:numPr>
          <w:ilvl w:val="0"/>
          <w:numId w:val="7"/>
        </w:numPr>
        <w:spacing w:before="120" w:after="120" w:line="26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1925">
        <w:rPr>
          <w:rFonts w:asciiTheme="minorHAnsi" w:hAnsiTheme="minorHAnsi" w:cstheme="minorHAnsi"/>
          <w:sz w:val="22"/>
          <w:szCs w:val="22"/>
        </w:rPr>
        <w:t>The current requirements have been in place since 2008.</w:t>
      </w:r>
      <w:r w:rsidR="00D868CC" w:rsidRPr="00231925">
        <w:rPr>
          <w:rFonts w:asciiTheme="minorHAnsi" w:hAnsiTheme="minorHAnsi" w:cstheme="minorHAnsi"/>
          <w:sz w:val="22"/>
          <w:szCs w:val="22"/>
        </w:rPr>
        <w:t xml:space="preserve"> In</w:t>
      </w:r>
      <w:r w:rsidRPr="00231925">
        <w:rPr>
          <w:rFonts w:asciiTheme="minorHAnsi" w:hAnsiTheme="minorHAnsi" w:cstheme="minorHAnsi"/>
          <w:sz w:val="22"/>
          <w:szCs w:val="22"/>
        </w:rPr>
        <w:t xml:space="preserve"> 2025, the Commission consulted with operational nursing and </w:t>
      </w:r>
      <w:r w:rsidR="00D009AD">
        <w:rPr>
          <w:rFonts w:asciiTheme="minorHAnsi" w:hAnsiTheme="minorHAnsi" w:cstheme="minorHAnsi"/>
          <w:sz w:val="22"/>
          <w:szCs w:val="22"/>
        </w:rPr>
        <w:t>IPC</w:t>
      </w:r>
      <w:r w:rsidRPr="00231925">
        <w:rPr>
          <w:rFonts w:asciiTheme="minorHAnsi" w:hAnsiTheme="minorHAnsi" w:cstheme="minorHAnsi"/>
          <w:sz w:val="22"/>
          <w:szCs w:val="22"/>
        </w:rPr>
        <w:t xml:space="preserve"> leaders regarding </w:t>
      </w:r>
      <w:r w:rsidR="00D868CC" w:rsidRPr="00231925">
        <w:rPr>
          <w:rFonts w:asciiTheme="minorHAnsi" w:hAnsiTheme="minorHAnsi" w:cstheme="minorHAnsi"/>
          <w:sz w:val="22"/>
          <w:szCs w:val="22"/>
        </w:rPr>
        <w:t>amending</w:t>
      </w:r>
      <w:r w:rsidRPr="00231925">
        <w:rPr>
          <w:rFonts w:asciiTheme="minorHAnsi" w:hAnsiTheme="minorHAnsi" w:cstheme="minorHAnsi"/>
          <w:sz w:val="22"/>
          <w:szCs w:val="22"/>
        </w:rPr>
        <w:t xml:space="preserve"> the hand hygiene audit data submission requirements. </w:t>
      </w:r>
      <w:r w:rsidR="005F29BA" w:rsidRPr="00231925">
        <w:rPr>
          <w:rFonts w:asciiTheme="minorHAnsi" w:hAnsiTheme="minorHAnsi" w:cstheme="minorHAnsi"/>
          <w:sz w:val="22"/>
          <w:szCs w:val="22"/>
        </w:rPr>
        <w:t xml:space="preserve">Stakeholders reported that the </w:t>
      </w:r>
      <w:r w:rsidR="00EE03F2" w:rsidRPr="00231925">
        <w:rPr>
          <w:rFonts w:asciiTheme="minorHAnsi" w:hAnsiTheme="minorHAnsi" w:cstheme="minorHAnsi"/>
          <w:sz w:val="22"/>
          <w:szCs w:val="22"/>
        </w:rPr>
        <w:t>NHHI</w:t>
      </w:r>
      <w:r w:rsidR="005F29BA" w:rsidRPr="00231925">
        <w:rPr>
          <w:rFonts w:asciiTheme="minorHAnsi" w:hAnsiTheme="minorHAnsi" w:cstheme="minorHAnsi"/>
          <w:sz w:val="22"/>
          <w:szCs w:val="22"/>
        </w:rPr>
        <w:t xml:space="preserve"> plays a critical role in improving patient safety by leveraging executive and clinician engagement with IPC programs.</w:t>
      </w:r>
      <w:r w:rsidR="00EE03F2" w:rsidRPr="00231925">
        <w:rPr>
          <w:rFonts w:asciiTheme="minorHAnsi" w:hAnsiTheme="minorHAnsi" w:cstheme="minorHAnsi"/>
          <w:sz w:val="22"/>
          <w:szCs w:val="22"/>
        </w:rPr>
        <w:t xml:space="preserve"> There </w:t>
      </w:r>
      <w:r w:rsidR="003D3EDC">
        <w:rPr>
          <w:rFonts w:asciiTheme="minorHAnsi" w:hAnsiTheme="minorHAnsi" w:cstheme="minorHAnsi"/>
          <w:sz w:val="22"/>
          <w:szCs w:val="22"/>
        </w:rPr>
        <w:t xml:space="preserve">is </w:t>
      </w:r>
      <w:proofErr w:type="gramStart"/>
      <w:r w:rsidR="00EE03F2" w:rsidRPr="00231925">
        <w:rPr>
          <w:rFonts w:asciiTheme="minorHAnsi" w:hAnsiTheme="minorHAnsi" w:cstheme="minorHAnsi"/>
          <w:sz w:val="22"/>
          <w:szCs w:val="22"/>
        </w:rPr>
        <w:t>support</w:t>
      </w:r>
      <w:proofErr w:type="gramEnd"/>
      <w:r w:rsidR="00EE03F2" w:rsidRPr="00231925">
        <w:rPr>
          <w:rFonts w:asciiTheme="minorHAnsi" w:hAnsiTheme="minorHAnsi" w:cstheme="minorHAnsi"/>
          <w:sz w:val="22"/>
          <w:szCs w:val="22"/>
        </w:rPr>
        <w:t xml:space="preserve"> to incorporate </w:t>
      </w:r>
      <w:r w:rsidR="008A5E4C" w:rsidRPr="00231925">
        <w:rPr>
          <w:rFonts w:asciiTheme="minorHAnsi" w:hAnsiTheme="minorHAnsi" w:cstheme="minorHAnsi"/>
          <w:sz w:val="22"/>
          <w:szCs w:val="22"/>
        </w:rPr>
        <w:t xml:space="preserve">ward/departmental level auditing into the minimum </w:t>
      </w:r>
      <w:r w:rsidR="00D009AD" w:rsidRPr="00231925">
        <w:rPr>
          <w:rFonts w:asciiTheme="minorHAnsi" w:hAnsiTheme="minorHAnsi" w:cstheme="minorHAnsi"/>
          <w:sz w:val="22"/>
          <w:szCs w:val="22"/>
        </w:rPr>
        <w:t>requirements and</w:t>
      </w:r>
      <w:r w:rsidR="00EE03F2" w:rsidRPr="00231925">
        <w:rPr>
          <w:rFonts w:asciiTheme="minorHAnsi" w:hAnsiTheme="minorHAnsi" w:cstheme="minorHAnsi"/>
          <w:sz w:val="22"/>
          <w:szCs w:val="22"/>
        </w:rPr>
        <w:t xml:space="preserve"> </w:t>
      </w:r>
      <w:r w:rsidR="003D3EDC">
        <w:rPr>
          <w:rFonts w:asciiTheme="minorHAnsi" w:hAnsiTheme="minorHAnsi" w:cstheme="minorHAnsi"/>
          <w:sz w:val="22"/>
          <w:szCs w:val="22"/>
        </w:rPr>
        <w:t xml:space="preserve">to </w:t>
      </w:r>
      <w:r w:rsidR="00EE03F2" w:rsidRPr="00231925">
        <w:rPr>
          <w:rFonts w:asciiTheme="minorHAnsi" w:hAnsiTheme="minorHAnsi" w:cstheme="minorHAnsi"/>
          <w:sz w:val="22"/>
          <w:szCs w:val="22"/>
        </w:rPr>
        <w:t>adjust the current audit schedule</w:t>
      </w:r>
      <w:r w:rsidR="00D009AD">
        <w:rPr>
          <w:rFonts w:asciiTheme="minorHAnsi" w:hAnsiTheme="minorHAnsi" w:cstheme="minorHAnsi"/>
          <w:sz w:val="22"/>
          <w:szCs w:val="22"/>
        </w:rPr>
        <w:t xml:space="preserve"> </w:t>
      </w:r>
      <w:r w:rsidR="00D009AD">
        <w:rPr>
          <w:rFonts w:asciiTheme="minorHAnsi" w:hAnsiTheme="minorHAnsi" w:cstheme="minorHAnsi"/>
          <w:sz w:val="22"/>
          <w:szCs w:val="22"/>
        </w:rPr>
        <w:lastRenderedPageBreak/>
        <w:t xml:space="preserve">to be consistent in </w:t>
      </w:r>
      <w:r w:rsidR="003D3EDC">
        <w:rPr>
          <w:rFonts w:asciiTheme="minorHAnsi" w:hAnsiTheme="minorHAnsi" w:cstheme="minorHAnsi"/>
          <w:sz w:val="22"/>
          <w:szCs w:val="22"/>
        </w:rPr>
        <w:t>duration</w:t>
      </w:r>
      <w:r w:rsidR="001932AD">
        <w:rPr>
          <w:rFonts w:asciiTheme="minorHAnsi" w:hAnsiTheme="minorHAnsi" w:cstheme="minorHAnsi"/>
          <w:sz w:val="22"/>
          <w:szCs w:val="22"/>
        </w:rPr>
        <w:t xml:space="preserve"> </w:t>
      </w:r>
      <w:r w:rsidR="00D009AD">
        <w:rPr>
          <w:rFonts w:asciiTheme="minorHAnsi" w:hAnsiTheme="minorHAnsi" w:cstheme="minorHAnsi"/>
          <w:sz w:val="22"/>
          <w:szCs w:val="22"/>
        </w:rPr>
        <w:t>and in line with the calendar year</w:t>
      </w:r>
      <w:r w:rsidR="00EE03F2" w:rsidRPr="00231925">
        <w:rPr>
          <w:rFonts w:asciiTheme="minorHAnsi" w:hAnsiTheme="minorHAnsi" w:cstheme="minorHAnsi"/>
          <w:sz w:val="22"/>
          <w:szCs w:val="22"/>
        </w:rPr>
        <w:t xml:space="preserve">. The Commission will be undertaking </w:t>
      </w:r>
      <w:r w:rsidR="008A5E4C" w:rsidRPr="00231925">
        <w:rPr>
          <w:rFonts w:asciiTheme="minorHAnsi" w:hAnsiTheme="minorHAnsi" w:cstheme="minorHAnsi"/>
          <w:sz w:val="22"/>
          <w:szCs w:val="22"/>
        </w:rPr>
        <w:t xml:space="preserve">a </w:t>
      </w:r>
      <w:r w:rsidR="00EE03F2" w:rsidRPr="00231925">
        <w:rPr>
          <w:rFonts w:asciiTheme="minorHAnsi" w:hAnsiTheme="minorHAnsi" w:cstheme="minorHAnsi"/>
          <w:sz w:val="22"/>
          <w:szCs w:val="22"/>
        </w:rPr>
        <w:t>broader consultation on the</w:t>
      </w:r>
      <w:r w:rsidR="00FF3BBC" w:rsidRPr="00231925">
        <w:rPr>
          <w:rFonts w:asciiTheme="minorHAnsi" w:hAnsiTheme="minorHAnsi" w:cstheme="minorHAnsi"/>
          <w:sz w:val="22"/>
          <w:szCs w:val="22"/>
        </w:rPr>
        <w:t>se</w:t>
      </w:r>
      <w:r w:rsidR="00EE03F2" w:rsidRPr="00231925">
        <w:rPr>
          <w:rFonts w:asciiTheme="minorHAnsi" w:hAnsiTheme="minorHAnsi" w:cstheme="minorHAnsi"/>
          <w:sz w:val="22"/>
          <w:szCs w:val="22"/>
        </w:rPr>
        <w:t xml:space="preserve"> proposed changes</w:t>
      </w:r>
      <w:r w:rsidR="0031484B" w:rsidRPr="00231925">
        <w:rPr>
          <w:rFonts w:asciiTheme="minorHAnsi" w:hAnsiTheme="minorHAnsi" w:cstheme="minorHAnsi"/>
          <w:sz w:val="22"/>
          <w:szCs w:val="22"/>
        </w:rPr>
        <w:t xml:space="preserve"> throughout 2026</w:t>
      </w:r>
      <w:r w:rsidR="0001690A" w:rsidRPr="0023192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099F0A" w14:textId="47B3E195" w:rsidR="0031484B" w:rsidRPr="00231925" w:rsidRDefault="0031484B" w:rsidP="0031484B">
      <w:pPr>
        <w:pStyle w:val="Default"/>
        <w:spacing w:before="120" w:after="120" w:line="26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1925">
        <w:rPr>
          <w:rFonts w:asciiTheme="minorHAnsi" w:hAnsiTheme="minorHAnsi" w:cstheme="minorHAnsi"/>
          <w:sz w:val="22"/>
          <w:szCs w:val="22"/>
        </w:rPr>
        <w:t xml:space="preserve">A review of the </w:t>
      </w:r>
      <w:hyperlink r:id="rId13" w:history="1">
        <w:r w:rsidRPr="00231925">
          <w:rPr>
            <w:rStyle w:val="Hyperlink"/>
            <w:rFonts w:asciiTheme="minorHAnsi" w:hAnsiTheme="minorHAnsi" w:cstheme="minorHAnsi"/>
            <w:sz w:val="22"/>
            <w:szCs w:val="22"/>
          </w:rPr>
          <w:t>hand hygiene auditor pathways</w:t>
        </w:r>
      </w:hyperlink>
      <w:r w:rsidRPr="00231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20C215" w14:textId="7AD2D11D" w:rsidR="000077F6" w:rsidRPr="00231925" w:rsidRDefault="001118EE" w:rsidP="000077F6">
      <w:pPr>
        <w:pStyle w:val="Default"/>
        <w:numPr>
          <w:ilvl w:val="0"/>
          <w:numId w:val="7"/>
        </w:numPr>
        <w:spacing w:before="120" w:after="120" w:line="26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1925">
        <w:rPr>
          <w:rFonts w:asciiTheme="minorHAnsi" w:hAnsiTheme="minorHAnsi" w:cstheme="minorHAnsi"/>
          <w:sz w:val="22"/>
          <w:szCs w:val="22"/>
        </w:rPr>
        <w:t>The Commission complete</w:t>
      </w:r>
      <w:r w:rsidR="008A5E4C" w:rsidRPr="00231925">
        <w:rPr>
          <w:rFonts w:asciiTheme="minorHAnsi" w:hAnsiTheme="minorHAnsi" w:cstheme="minorHAnsi"/>
          <w:sz w:val="22"/>
          <w:szCs w:val="22"/>
        </w:rPr>
        <w:t>d</w:t>
      </w:r>
      <w:r w:rsidRPr="00231925">
        <w:rPr>
          <w:rFonts w:asciiTheme="minorHAnsi" w:hAnsiTheme="minorHAnsi" w:cstheme="minorHAnsi"/>
          <w:sz w:val="22"/>
          <w:szCs w:val="22"/>
        </w:rPr>
        <w:t xml:space="preserve"> a review of</w:t>
      </w:r>
      <w:r w:rsidR="0031484B" w:rsidRPr="00231925">
        <w:rPr>
          <w:rFonts w:asciiTheme="minorHAnsi" w:hAnsiTheme="minorHAnsi" w:cstheme="minorHAnsi"/>
          <w:sz w:val="22"/>
          <w:szCs w:val="22"/>
        </w:rPr>
        <w:t xml:space="preserve"> the</w:t>
      </w:r>
      <w:r w:rsidRPr="00231925">
        <w:rPr>
          <w:rFonts w:asciiTheme="minorHAnsi" w:hAnsiTheme="minorHAnsi" w:cstheme="minorHAnsi"/>
          <w:sz w:val="22"/>
          <w:szCs w:val="22"/>
        </w:rPr>
        <w:t xml:space="preserve"> new </w:t>
      </w:r>
      <w:r w:rsidR="008A5E4C" w:rsidRPr="00231925">
        <w:rPr>
          <w:rFonts w:asciiTheme="minorHAnsi" w:hAnsiTheme="minorHAnsi" w:cstheme="minorHAnsi"/>
          <w:sz w:val="22"/>
          <w:szCs w:val="22"/>
        </w:rPr>
        <w:t xml:space="preserve">hand hygiene </w:t>
      </w:r>
      <w:r w:rsidRPr="00231925">
        <w:rPr>
          <w:rFonts w:asciiTheme="minorHAnsi" w:hAnsiTheme="minorHAnsi" w:cstheme="minorHAnsi"/>
          <w:sz w:val="22"/>
          <w:szCs w:val="22"/>
        </w:rPr>
        <w:t>auditor training pathways and resources which became mandatory from 1 January 2024.</w:t>
      </w:r>
      <w:r w:rsidR="00B85F2C" w:rsidRPr="00231925">
        <w:rPr>
          <w:rFonts w:asciiTheme="minorHAnsi" w:hAnsiTheme="minorHAnsi" w:cstheme="minorHAnsi"/>
          <w:sz w:val="22"/>
          <w:szCs w:val="22"/>
        </w:rPr>
        <w:t xml:space="preserve"> </w:t>
      </w:r>
      <w:r w:rsidRPr="00231925">
        <w:rPr>
          <w:rFonts w:asciiTheme="minorHAnsi" w:hAnsiTheme="minorHAnsi" w:cstheme="minorHAnsi"/>
          <w:sz w:val="22"/>
          <w:szCs w:val="22"/>
        </w:rPr>
        <w:t>The Commission</w:t>
      </w:r>
      <w:r w:rsidR="00B85F2C" w:rsidRPr="00231925">
        <w:rPr>
          <w:rFonts w:asciiTheme="minorHAnsi" w:hAnsiTheme="minorHAnsi" w:cstheme="minorHAnsi"/>
          <w:sz w:val="22"/>
          <w:szCs w:val="22"/>
        </w:rPr>
        <w:t>, along with</w:t>
      </w:r>
      <w:r w:rsidRPr="00231925">
        <w:rPr>
          <w:rFonts w:asciiTheme="minorHAnsi" w:hAnsiTheme="minorHAnsi" w:cstheme="minorHAnsi"/>
          <w:sz w:val="22"/>
          <w:szCs w:val="22"/>
        </w:rPr>
        <w:t xml:space="preserve"> a working group </w:t>
      </w:r>
      <w:r w:rsidR="0031484B" w:rsidRPr="00231925">
        <w:rPr>
          <w:rFonts w:asciiTheme="minorHAnsi" w:hAnsiTheme="minorHAnsi" w:cstheme="minorHAnsi"/>
          <w:sz w:val="22"/>
          <w:szCs w:val="22"/>
        </w:rPr>
        <w:t>of</w:t>
      </w:r>
      <w:r w:rsidR="00D009AD">
        <w:rPr>
          <w:rFonts w:asciiTheme="minorHAnsi" w:hAnsiTheme="minorHAnsi" w:cstheme="minorHAnsi"/>
          <w:sz w:val="22"/>
          <w:szCs w:val="22"/>
        </w:rPr>
        <w:t xml:space="preserve"> hand hygiene</w:t>
      </w:r>
      <w:r w:rsidR="0031484B" w:rsidRPr="00231925">
        <w:rPr>
          <w:rFonts w:asciiTheme="minorHAnsi" w:hAnsiTheme="minorHAnsi" w:cstheme="minorHAnsi"/>
          <w:sz w:val="22"/>
          <w:szCs w:val="22"/>
        </w:rPr>
        <w:t xml:space="preserve"> experts </w:t>
      </w:r>
      <w:r w:rsidR="003D3EDC">
        <w:rPr>
          <w:rFonts w:asciiTheme="minorHAnsi" w:hAnsiTheme="minorHAnsi" w:cstheme="minorHAnsi"/>
          <w:sz w:val="22"/>
          <w:szCs w:val="22"/>
        </w:rPr>
        <w:t xml:space="preserve">from </w:t>
      </w:r>
      <w:r w:rsidR="00D009AD">
        <w:rPr>
          <w:rFonts w:asciiTheme="minorHAnsi" w:hAnsiTheme="minorHAnsi" w:cstheme="minorHAnsi"/>
          <w:sz w:val="22"/>
          <w:szCs w:val="22"/>
        </w:rPr>
        <w:t>the public and private sector</w:t>
      </w:r>
      <w:r w:rsidR="003D3EDC">
        <w:rPr>
          <w:rFonts w:asciiTheme="minorHAnsi" w:hAnsiTheme="minorHAnsi" w:cstheme="minorHAnsi"/>
          <w:sz w:val="22"/>
          <w:szCs w:val="22"/>
        </w:rPr>
        <w:t>s,</w:t>
      </w:r>
      <w:r w:rsidR="00D009AD">
        <w:rPr>
          <w:rFonts w:asciiTheme="minorHAnsi" w:hAnsiTheme="minorHAnsi" w:cstheme="minorHAnsi"/>
          <w:sz w:val="22"/>
          <w:szCs w:val="22"/>
        </w:rPr>
        <w:t xml:space="preserve"> </w:t>
      </w:r>
      <w:r w:rsidRPr="00231925">
        <w:rPr>
          <w:rFonts w:asciiTheme="minorHAnsi" w:hAnsiTheme="minorHAnsi" w:cstheme="minorHAnsi"/>
          <w:sz w:val="22"/>
          <w:szCs w:val="22"/>
        </w:rPr>
        <w:t>are developing an action plan</w:t>
      </w:r>
      <w:r w:rsidR="0031484B" w:rsidRPr="00231925">
        <w:rPr>
          <w:rFonts w:asciiTheme="minorHAnsi" w:hAnsiTheme="minorHAnsi" w:cstheme="minorHAnsi"/>
          <w:sz w:val="22"/>
          <w:szCs w:val="22"/>
        </w:rPr>
        <w:t xml:space="preserve"> </w:t>
      </w:r>
      <w:r w:rsidRPr="00231925">
        <w:rPr>
          <w:rFonts w:asciiTheme="minorHAnsi" w:hAnsiTheme="minorHAnsi" w:cstheme="minorHAnsi"/>
          <w:sz w:val="22"/>
          <w:szCs w:val="22"/>
        </w:rPr>
        <w:t xml:space="preserve">to enhance </w:t>
      </w:r>
      <w:r w:rsidR="00557803" w:rsidRPr="00231925">
        <w:rPr>
          <w:rFonts w:asciiTheme="minorHAnsi" w:hAnsiTheme="minorHAnsi" w:cstheme="minorHAnsi"/>
          <w:sz w:val="22"/>
          <w:szCs w:val="22"/>
        </w:rPr>
        <w:t xml:space="preserve">the experiences of those engaging with the auditor pathways. </w:t>
      </w:r>
    </w:p>
    <w:p w14:paraId="21D28094" w14:textId="355DAB1D" w:rsidR="00BD33AE" w:rsidRPr="00231925" w:rsidRDefault="00BD33AE" w:rsidP="00BD33AE">
      <w:pPr>
        <w:pStyle w:val="Default"/>
        <w:spacing w:before="120" w:after="120" w:line="26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1925">
        <w:rPr>
          <w:rFonts w:asciiTheme="minorHAnsi" w:hAnsiTheme="minorHAnsi" w:cstheme="minorHAnsi"/>
          <w:sz w:val="22"/>
          <w:szCs w:val="22"/>
        </w:rPr>
        <w:t>Partnering with emergency departments</w:t>
      </w:r>
      <w:r w:rsidR="00B85F2C" w:rsidRPr="00231925">
        <w:rPr>
          <w:rFonts w:asciiTheme="minorHAnsi" w:hAnsiTheme="minorHAnsi" w:cstheme="minorHAnsi"/>
          <w:sz w:val="22"/>
          <w:szCs w:val="22"/>
        </w:rPr>
        <w:t xml:space="preserve"> (E</w:t>
      </w:r>
      <w:r w:rsidR="00503B5F" w:rsidRPr="00231925">
        <w:rPr>
          <w:rFonts w:asciiTheme="minorHAnsi" w:hAnsiTheme="minorHAnsi" w:cstheme="minorHAnsi"/>
          <w:sz w:val="22"/>
          <w:szCs w:val="22"/>
        </w:rPr>
        <w:t>D</w:t>
      </w:r>
      <w:r w:rsidR="00B85F2C" w:rsidRPr="00231925">
        <w:rPr>
          <w:rFonts w:asciiTheme="minorHAnsi" w:hAnsiTheme="minorHAnsi" w:cstheme="minorHAnsi"/>
          <w:sz w:val="22"/>
          <w:szCs w:val="22"/>
        </w:rPr>
        <w:t>s)</w:t>
      </w:r>
      <w:r w:rsidRPr="00231925">
        <w:rPr>
          <w:rFonts w:asciiTheme="minorHAnsi" w:hAnsiTheme="minorHAnsi" w:cstheme="minorHAnsi"/>
          <w:sz w:val="22"/>
          <w:szCs w:val="22"/>
        </w:rPr>
        <w:t xml:space="preserve"> to improve hand hygiene compliance</w:t>
      </w:r>
    </w:p>
    <w:p w14:paraId="03EB28C5" w14:textId="524EF450" w:rsidR="00BD33AE" w:rsidRDefault="00BD33AE" w:rsidP="00C93844">
      <w:pPr>
        <w:pStyle w:val="Default"/>
        <w:numPr>
          <w:ilvl w:val="0"/>
          <w:numId w:val="7"/>
        </w:numPr>
        <w:rPr>
          <w:rFonts w:cstheme="minorHAnsi"/>
        </w:rPr>
      </w:pPr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Nationally, hand hygiene compliance rates for EDs </w:t>
      </w:r>
      <w:r w:rsidR="003D3EDC">
        <w:rPr>
          <w:rFonts w:asciiTheme="minorHAnsi" w:hAnsiTheme="minorHAnsi" w:cstheme="minorHAnsi"/>
          <w:color w:val="000000" w:themeColor="text1"/>
          <w:sz w:val="22"/>
          <w:szCs w:val="22"/>
        </w:rPr>
        <w:t>have</w:t>
      </w:r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consistently </w:t>
      </w:r>
      <w:r w:rsidR="003D3E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been </w:t>
      </w:r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>below the national benchmark of 80%.</w:t>
      </w:r>
      <w:r w:rsidR="00B85F2C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Commission has partnered with the Council of Presidents of Medical Colleges (CPMC) to raise awareness of the importance of hand hygiene for </w:t>
      </w:r>
      <w:r w:rsidR="00C93844">
        <w:rPr>
          <w:rFonts w:asciiTheme="minorHAnsi" w:hAnsiTheme="minorHAnsi" w:cstheme="minorHAnsi"/>
          <w:color w:val="000000" w:themeColor="text1"/>
          <w:sz w:val="22"/>
          <w:szCs w:val="22"/>
        </w:rPr>
        <w:t>healthcare workers</w:t>
      </w:r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patient safety. EDs are unique clinical environments with very high patient activity and </w:t>
      </w:r>
      <w:r w:rsidR="003D3EDC">
        <w:rPr>
          <w:rFonts w:asciiTheme="minorHAnsi" w:hAnsiTheme="minorHAnsi" w:cstheme="minorHAnsi"/>
          <w:color w:val="000000" w:themeColor="text1"/>
          <w:sz w:val="22"/>
          <w:szCs w:val="22"/>
        </w:rPr>
        <w:t>turnover</w:t>
      </w:r>
      <w:r w:rsidR="001932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>therefore, improving hand hygiene practices in ED requires innovative approaches. T</w:t>
      </w:r>
      <w:r w:rsidR="008A5E4C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 Commission </w:t>
      </w:r>
      <w:r w:rsidR="003D3EDC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="008A5E4C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working on developing t</w:t>
      </w:r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>argeted interventions</w:t>
      </w:r>
      <w:r w:rsidR="00F947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access to products</w:t>
      </w:r>
      <w:r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improve hand hygiene practices</w:t>
      </w:r>
      <w:r w:rsidR="008A5E4C" w:rsidRPr="002319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ED</w:t>
      </w:r>
      <w:r w:rsidR="00F947F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4468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A33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could include having the </w:t>
      </w:r>
      <w:hyperlink r:id="rId14" w:history="1">
        <w:r w:rsidR="003A33DB" w:rsidRPr="003A33DB">
          <w:rPr>
            <w:rStyle w:val="Hyperlink"/>
            <w:rFonts w:asciiTheme="minorHAnsi" w:hAnsiTheme="minorHAnsi" w:cstheme="minorHAnsi"/>
            <w:sz w:val="22"/>
            <w:szCs w:val="22"/>
          </w:rPr>
          <w:t>new poster, 5 easy steps for hand washing</w:t>
        </w:r>
      </w:hyperlink>
      <w:r w:rsidR="003A33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visible in </w:t>
      </w:r>
      <w:proofErr w:type="spellStart"/>
      <w:r w:rsidR="003A33DB">
        <w:rPr>
          <w:rFonts w:asciiTheme="minorHAnsi" w:hAnsiTheme="minorHAnsi" w:cstheme="minorHAnsi"/>
          <w:color w:val="000000" w:themeColor="text1"/>
          <w:sz w:val="22"/>
          <w:szCs w:val="22"/>
        </w:rPr>
        <w:t>EDs.</w:t>
      </w:r>
      <w:proofErr w:type="spellEnd"/>
    </w:p>
    <w:p w14:paraId="2F7B6947" w14:textId="77777777" w:rsidR="00C93844" w:rsidRPr="00C93844" w:rsidRDefault="00C93844" w:rsidP="00C93844">
      <w:pPr>
        <w:pStyle w:val="Default"/>
        <w:ind w:left="720"/>
        <w:rPr>
          <w:rFonts w:cstheme="minorHAnsi"/>
        </w:rPr>
      </w:pPr>
    </w:p>
    <w:p w14:paraId="452F78E4" w14:textId="2C82979E" w:rsidR="00C605D5" w:rsidRPr="00231925" w:rsidRDefault="007C3110" w:rsidP="00BD33AE">
      <w:pPr>
        <w:pStyle w:val="Default"/>
        <w:spacing w:before="120" w:after="120" w:line="26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1925">
        <w:rPr>
          <w:rFonts w:asciiTheme="minorHAnsi" w:hAnsiTheme="minorHAnsi" w:cstheme="minorHAnsi"/>
          <w:sz w:val="22"/>
          <w:szCs w:val="22"/>
        </w:rPr>
        <w:t xml:space="preserve">Let’s all consider what </w:t>
      </w:r>
      <w:r w:rsidR="00D16217">
        <w:rPr>
          <w:rFonts w:asciiTheme="minorHAnsi" w:hAnsiTheme="minorHAnsi" w:cstheme="minorHAnsi"/>
          <w:sz w:val="22"/>
          <w:szCs w:val="22"/>
        </w:rPr>
        <w:t xml:space="preserve">action we can take to improve hand hygiene </w:t>
      </w:r>
      <w:r w:rsidRPr="00231925">
        <w:rPr>
          <w:rFonts w:asciiTheme="minorHAnsi" w:hAnsiTheme="minorHAnsi" w:cstheme="minorHAnsi"/>
          <w:sz w:val="22"/>
          <w:szCs w:val="22"/>
        </w:rPr>
        <w:t>in our healthcare services. Use the hand hygiene resources at</w:t>
      </w:r>
      <w:r w:rsidR="00356B6F">
        <w:rPr>
          <w:rFonts w:asciiTheme="minorHAnsi" w:hAnsiTheme="minorHAnsi" w:cstheme="minorHAnsi"/>
          <w:sz w:val="22"/>
          <w:szCs w:val="22"/>
        </w:rPr>
        <w:t xml:space="preserve"> </w:t>
      </w:r>
      <w:r w:rsidR="00356B6F" w:rsidRPr="00356B6F">
        <w:rPr>
          <w:rFonts w:asciiTheme="minorHAnsi" w:hAnsiTheme="minorHAnsi" w:cstheme="minorHAnsi"/>
          <w:sz w:val="22"/>
          <w:szCs w:val="22"/>
          <w:u w:val="single"/>
        </w:rPr>
        <w:t>safetyandquality.gov.au/</w:t>
      </w:r>
      <w:proofErr w:type="spellStart"/>
      <w:r w:rsidR="00356B6F" w:rsidRPr="00356B6F">
        <w:rPr>
          <w:rFonts w:asciiTheme="minorHAnsi" w:hAnsiTheme="minorHAnsi" w:cstheme="minorHAnsi"/>
          <w:sz w:val="22"/>
          <w:szCs w:val="22"/>
          <w:u w:val="single"/>
        </w:rPr>
        <w:t>whhd</w:t>
      </w:r>
      <w:proofErr w:type="spellEnd"/>
      <w:r w:rsidR="003D3EDC">
        <w:rPr>
          <w:rFonts w:asciiTheme="minorHAnsi" w:hAnsiTheme="minorHAnsi" w:cstheme="minorHAnsi"/>
          <w:sz w:val="22"/>
          <w:szCs w:val="22"/>
        </w:rPr>
        <w:t xml:space="preserve"> and </w:t>
      </w:r>
      <w:r w:rsidR="0031484B" w:rsidRPr="00231925">
        <w:rPr>
          <w:rFonts w:asciiTheme="minorHAnsi" w:hAnsiTheme="minorHAnsi" w:cstheme="minorHAnsi"/>
          <w:sz w:val="22"/>
          <w:szCs w:val="22"/>
        </w:rPr>
        <w:t xml:space="preserve">below to enhance hand hygiene in your </w:t>
      </w:r>
      <w:r w:rsidR="00BD33AE" w:rsidRPr="00231925">
        <w:rPr>
          <w:rFonts w:asciiTheme="minorHAnsi" w:hAnsiTheme="minorHAnsi" w:cstheme="minorHAnsi"/>
          <w:sz w:val="22"/>
          <w:szCs w:val="22"/>
        </w:rPr>
        <w:t>health service.</w:t>
      </w:r>
    </w:p>
    <w:p w14:paraId="5379ED62" w14:textId="49A3EFE2" w:rsidR="00BD33AE" w:rsidRPr="00BD33AE" w:rsidRDefault="001932AD" w:rsidP="00BD33AE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strategies for monitoring hand hygiene compliance</w:t>
      </w:r>
    </w:p>
    <w:p w14:paraId="07949D80" w14:textId="77777777" w:rsidR="00BD33AE" w:rsidRPr="00BD33AE" w:rsidRDefault="00BD33AE" w:rsidP="00BD33AE">
      <w:pPr>
        <w:rPr>
          <w:rFonts w:cstheme="minorHAnsi"/>
        </w:rPr>
      </w:pPr>
      <w:hyperlink r:id="rId15" w:history="1">
        <w:r w:rsidRPr="00BD33AE">
          <w:rPr>
            <w:rStyle w:val="Hyperlink"/>
            <w:rFonts w:cstheme="minorHAnsi"/>
          </w:rPr>
          <w:t>Product availability audit</w:t>
        </w:r>
      </w:hyperlink>
    </w:p>
    <w:p w14:paraId="6B6AE341" w14:textId="77777777" w:rsidR="00BD33AE" w:rsidRPr="00BD33AE" w:rsidRDefault="00BD33AE" w:rsidP="00BD33AE">
      <w:pPr>
        <w:rPr>
          <w:rFonts w:cstheme="minorHAnsi"/>
        </w:rPr>
      </w:pPr>
      <w:hyperlink r:id="rId16" w:history="1">
        <w:r w:rsidRPr="00BD33AE">
          <w:rPr>
            <w:rStyle w:val="Hyperlink"/>
            <w:rFonts w:cstheme="minorHAnsi"/>
          </w:rPr>
          <w:t>Product availability staff feedback</w:t>
        </w:r>
      </w:hyperlink>
      <w:r w:rsidRPr="00BD33AE">
        <w:rPr>
          <w:rFonts w:cstheme="minorHAnsi"/>
        </w:rPr>
        <w:t xml:space="preserve"> </w:t>
      </w:r>
    </w:p>
    <w:p w14:paraId="7073027F" w14:textId="20E2C595" w:rsidR="00BD33AE" w:rsidRPr="00BD33AE" w:rsidRDefault="00BD33AE" w:rsidP="00BD33AE">
      <w:pPr>
        <w:rPr>
          <w:rFonts w:cstheme="minorHAnsi"/>
        </w:rPr>
      </w:pPr>
      <w:hyperlink r:id="rId17" w:history="1">
        <w:r w:rsidRPr="00BD33AE">
          <w:rPr>
            <w:rStyle w:val="Hyperlink"/>
            <w:rFonts w:cstheme="minorHAnsi"/>
          </w:rPr>
          <w:t>Clean hands -</w:t>
        </w:r>
        <w:r w:rsidR="003D3EDC">
          <w:rPr>
            <w:rStyle w:val="Hyperlink"/>
            <w:rFonts w:cstheme="minorHAnsi"/>
          </w:rPr>
          <w:t xml:space="preserve"> </w:t>
        </w:r>
        <w:r w:rsidRPr="00BD33AE">
          <w:rPr>
            <w:rStyle w:val="Hyperlink"/>
            <w:rFonts w:cstheme="minorHAnsi"/>
          </w:rPr>
          <w:t>patient and carers feedback</w:t>
        </w:r>
      </w:hyperlink>
      <w:r w:rsidRPr="00BD33AE">
        <w:rPr>
          <w:rFonts w:cstheme="minorHAnsi"/>
        </w:rPr>
        <w:t xml:space="preserve"> </w:t>
      </w:r>
    </w:p>
    <w:p w14:paraId="0733BD8C" w14:textId="77777777" w:rsidR="00BD33AE" w:rsidRPr="00BD33AE" w:rsidRDefault="00BD33AE" w:rsidP="00BD33AE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BD33AE">
        <w:rPr>
          <w:rFonts w:asciiTheme="minorHAnsi" w:hAnsiTheme="minorHAnsi" w:cstheme="minorHAnsi"/>
          <w:sz w:val="22"/>
          <w:szCs w:val="22"/>
        </w:rPr>
        <w:t xml:space="preserve">Improving staff knowledge about the important of hand hygiene </w:t>
      </w:r>
    </w:p>
    <w:p w14:paraId="66FB5DA1" w14:textId="65C2B887" w:rsidR="00BD33AE" w:rsidRPr="00BD33AE" w:rsidRDefault="00CC18DF" w:rsidP="00BD33AE">
      <w:pPr>
        <w:rPr>
          <w:rFonts w:cstheme="minorHAnsi"/>
        </w:rPr>
      </w:pPr>
      <w:hyperlink r:id="rId18" w:history="1">
        <w:r w:rsidRPr="00CC18DF">
          <w:rPr>
            <w:rStyle w:val="Hyperlink"/>
            <w:rFonts w:cstheme="minorHAnsi"/>
          </w:rPr>
          <w:t>Hand hygiene eLearning modules -</w:t>
        </w:r>
        <w:r w:rsidR="003E6B8B">
          <w:rPr>
            <w:rStyle w:val="Hyperlink"/>
            <w:rFonts w:cstheme="minorHAnsi"/>
          </w:rPr>
          <w:t xml:space="preserve"> </w:t>
        </w:r>
        <w:r w:rsidRPr="00CC18DF">
          <w:rPr>
            <w:rStyle w:val="Hyperlink"/>
            <w:rFonts w:cstheme="minorHAnsi"/>
          </w:rPr>
          <w:t>NHHI</w:t>
        </w:r>
      </w:hyperlink>
      <w:r>
        <w:rPr>
          <w:rFonts w:cstheme="minorHAnsi"/>
        </w:rPr>
        <w:t xml:space="preserve"> </w:t>
      </w:r>
    </w:p>
    <w:p w14:paraId="2630E0E8" w14:textId="034E97CA" w:rsidR="00BD33AE" w:rsidRPr="00BD33AE" w:rsidRDefault="00BD33AE" w:rsidP="00BD33AE">
      <w:pPr>
        <w:rPr>
          <w:rFonts w:cstheme="minorHAnsi"/>
        </w:rPr>
      </w:pPr>
      <w:hyperlink r:id="rId19" w:history="1">
        <w:r w:rsidRPr="00BD33AE">
          <w:rPr>
            <w:rStyle w:val="Hyperlink"/>
            <w:rFonts w:cstheme="minorHAnsi"/>
          </w:rPr>
          <w:t>Hand hygiene competency assessment – a practical assessment tool for hand hygiene education</w:t>
        </w:r>
      </w:hyperlink>
    </w:p>
    <w:p w14:paraId="3C30EBC3" w14:textId="77777777" w:rsidR="00BD33AE" w:rsidRPr="00BD33AE" w:rsidRDefault="00BD33AE" w:rsidP="00BD33AE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BD33AE">
        <w:rPr>
          <w:rFonts w:asciiTheme="minorHAnsi" w:hAnsiTheme="minorHAnsi" w:cstheme="minorHAnsi"/>
          <w:sz w:val="22"/>
          <w:szCs w:val="22"/>
        </w:rPr>
        <w:t>Medical staff role modelling</w:t>
      </w:r>
    </w:p>
    <w:p w14:paraId="3BD17C9E" w14:textId="77777777" w:rsidR="00BD33AE" w:rsidRPr="00BD33AE" w:rsidRDefault="00BD33AE" w:rsidP="00BD33AE">
      <w:pPr>
        <w:rPr>
          <w:rFonts w:cstheme="minorHAnsi"/>
        </w:rPr>
      </w:pPr>
      <w:hyperlink r:id="rId20" w:history="1">
        <w:r w:rsidRPr="00BD33AE">
          <w:rPr>
            <w:rStyle w:val="Hyperlink"/>
            <w:rFonts w:cstheme="minorHAnsi"/>
          </w:rPr>
          <w:t>Hand hygiene moments videos</w:t>
        </w:r>
      </w:hyperlink>
    </w:p>
    <w:p w14:paraId="4E05C1FB" w14:textId="7A2DF366" w:rsidR="005B56DC" w:rsidRPr="00BD33AE" w:rsidRDefault="003D3EDC" w:rsidP="00BD33AE">
      <w:pPr>
        <w:rPr>
          <w:rFonts w:cstheme="minorHAnsi"/>
        </w:rPr>
      </w:pPr>
      <w:r>
        <w:rPr>
          <w:rFonts w:cstheme="minorHAnsi"/>
        </w:rPr>
        <w:t xml:space="preserve">Joint statement - </w:t>
      </w:r>
      <w:hyperlink r:id="rId21" w:history="1">
        <w:r w:rsidR="00BD33AE" w:rsidRPr="00BD33AE">
          <w:rPr>
            <w:rStyle w:val="Hyperlink"/>
            <w:rFonts w:cstheme="minorHAnsi"/>
          </w:rPr>
          <w:t>The Australian Commission on Safety and Quality in Health Care and the Council of Presidents of Medical Colleges (CPMC)</w:t>
        </w:r>
      </w:hyperlink>
    </w:p>
    <w:sectPr w:rsidR="005B56DC" w:rsidRPr="00BD33AE" w:rsidSect="008E406D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276" w:right="1440" w:bottom="1440" w:left="1440" w:header="142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44E1" w14:textId="77777777" w:rsidR="007878D4" w:rsidRDefault="007878D4" w:rsidP="001D0AFC">
      <w:r>
        <w:separator/>
      </w:r>
    </w:p>
    <w:p w14:paraId="67216917" w14:textId="77777777" w:rsidR="007878D4" w:rsidRDefault="007878D4"/>
    <w:p w14:paraId="07C99324" w14:textId="77777777" w:rsidR="007878D4" w:rsidRDefault="007878D4"/>
    <w:p w14:paraId="5B1E8240" w14:textId="77777777" w:rsidR="007878D4" w:rsidRDefault="007878D4"/>
  </w:endnote>
  <w:endnote w:type="continuationSeparator" w:id="0">
    <w:p w14:paraId="57CB6D6E" w14:textId="77777777" w:rsidR="007878D4" w:rsidRDefault="007878D4" w:rsidP="001D0AFC">
      <w:r>
        <w:continuationSeparator/>
      </w:r>
    </w:p>
    <w:p w14:paraId="3231F0AD" w14:textId="77777777" w:rsidR="007878D4" w:rsidRDefault="007878D4"/>
    <w:p w14:paraId="40EADCE9" w14:textId="77777777" w:rsidR="007878D4" w:rsidRDefault="007878D4"/>
    <w:p w14:paraId="0D29BC1A" w14:textId="77777777" w:rsidR="007878D4" w:rsidRDefault="00787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xima Nova Extra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F3CB" w14:textId="18514A76" w:rsidR="00D46840" w:rsidRDefault="00D468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1A24326" wp14:editId="7479A4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9794204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5989" w14:textId="4DF7D8DA" w:rsidR="00D46840" w:rsidRPr="00D46840" w:rsidRDefault="00D46840" w:rsidP="00D468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68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243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5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75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fPZ5Po8o2eWyQx++KTAsGiVH2koiSxzu&#10;fRhSx5RYy8K6adu0mdb+5iDM6MkuHUYr9NueNdWr7rdQHWkohGHf3sl1Q6XvhQ9PAmnB1C2JNjzS&#10;oVvoSg4ni7Ma8Off/DGfeKcoZx0JpuSWFM1Z+93SPqK2RgNHY5uM6Zd8Humxe3MLJMMpvQgnk0le&#10;DO1oagTzQnJexUIUElZSuZJvR/M2DMql5yDVapWSSEZOhHu7cTJCR7oil8/9i0B3IjzQph5gVJMo&#10;3vA+5Mab3q32gdhPS4nUDkSeGCcJprWenkvU+Ov/lHV51MtfA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ugMe+QwCAAAcBAAA&#10;DgAAAAAAAAAAAAAAAAAuAgAAZHJzL2Uyb0RvYy54bWxQSwECLQAUAAYACAAAACEApl/EdtoAAAAD&#10;AQAADwAAAAAAAAAAAAAAAABmBAAAZHJzL2Rvd25yZXYueG1sUEsFBgAAAAAEAAQA8wAAAG0FAAAA&#10;AA==&#10;" filled="f" stroked="f">
              <v:textbox style="mso-fit-shape-to-text:t" inset="0,0,0,15pt">
                <w:txbxContent>
                  <w:p w14:paraId="63805989" w14:textId="4DF7D8DA" w:rsidR="00D46840" w:rsidRPr="00D46840" w:rsidRDefault="00D46840" w:rsidP="00D468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468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30CE" w14:textId="752AE5E1" w:rsidR="00A2648F" w:rsidRPr="00A2648F" w:rsidRDefault="00A2648F" w:rsidP="00A2648F">
    <w:pPr>
      <w:pStyle w:val="Footer"/>
      <w:ind w:left="284"/>
      <w:rPr>
        <w:b/>
        <w:bCs/>
      </w:rPr>
    </w:pPr>
    <w:r w:rsidRPr="00852193">
      <w:rPr>
        <w:noProof/>
      </w:rPr>
      <w:drawing>
        <wp:anchor distT="0" distB="0" distL="114300" distR="114300" simplePos="0" relativeHeight="251659264" behindDoc="0" locked="0" layoutInCell="1" allowOverlap="1" wp14:anchorId="33644465" wp14:editId="09C1DED4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118266067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193" w:rsidRPr="00852193">
      <w:t>Newsletter – May 2026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1</w:t>
    </w:r>
    <w:r w:rsidRPr="00E74653">
      <w:rPr>
        <w:b/>
        <w:bCs/>
      </w:rPr>
      <w:fldChar w:fldCharType="end"/>
    </w:r>
  </w:p>
  <w:p w14:paraId="6FBD52EF" w14:textId="77777777" w:rsidR="007E0510" w:rsidRDefault="007E05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FA88" w14:textId="673A745E" w:rsidR="00BB429E" w:rsidRPr="00BB429E" w:rsidRDefault="00BB429E" w:rsidP="00BB429E">
    <w:pPr>
      <w:pStyle w:val="Footer"/>
      <w:ind w:left="284"/>
      <w:rPr>
        <w:b/>
        <w:bCs/>
      </w:rPr>
    </w:pPr>
    <w:r w:rsidRPr="00852193">
      <w:rPr>
        <w:noProof/>
      </w:rPr>
      <w:drawing>
        <wp:anchor distT="0" distB="0" distL="114300" distR="114300" simplePos="0" relativeHeight="251665408" behindDoc="0" locked="0" layoutInCell="1" allowOverlap="1" wp14:anchorId="23A98F7E" wp14:editId="488F21ED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793844040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193">
      <w:t>Newsletter – May 2026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1508" w14:textId="77777777" w:rsidR="007878D4" w:rsidRDefault="007878D4" w:rsidP="001D0AFC">
      <w:r>
        <w:separator/>
      </w:r>
    </w:p>
    <w:p w14:paraId="06C8A236" w14:textId="77777777" w:rsidR="007878D4" w:rsidRDefault="007878D4"/>
  </w:footnote>
  <w:footnote w:type="continuationSeparator" w:id="0">
    <w:p w14:paraId="57D047AD" w14:textId="77777777" w:rsidR="007878D4" w:rsidRDefault="007878D4" w:rsidP="001D0AFC">
      <w:r>
        <w:continuationSeparator/>
      </w:r>
    </w:p>
    <w:p w14:paraId="6C5A991A" w14:textId="77777777" w:rsidR="007878D4" w:rsidRDefault="007878D4"/>
  </w:footnote>
  <w:footnote w:type="continuationNotice" w:id="1">
    <w:p w14:paraId="0E0AD351" w14:textId="77777777" w:rsidR="007878D4" w:rsidRDefault="007878D4">
      <w:pPr>
        <w:spacing w:before="0" w:after="0"/>
      </w:pPr>
    </w:p>
    <w:p w14:paraId="505977FB" w14:textId="77777777" w:rsidR="007878D4" w:rsidRDefault="00787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28"/>
      <w:gridCol w:w="13229"/>
    </w:tblGrid>
    <w:tr w:rsidR="00BF39AB" w:rsidRPr="00561CAC" w14:paraId="6B94D2C1" w14:textId="77777777" w:rsidTr="00832838">
      <w:trPr>
        <w:trHeight w:hRule="exact" w:val="879"/>
      </w:trPr>
      <w:tc>
        <w:tcPr>
          <w:tcW w:w="8105" w:type="dxa"/>
        </w:tcPr>
        <w:p w14:paraId="50166550" w14:textId="117CB25F" w:rsidR="00BF39AB" w:rsidRDefault="00D46840" w:rsidP="00BF39AB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9504" behindDoc="0" locked="0" layoutInCell="1" allowOverlap="1" wp14:anchorId="77D39C02" wp14:editId="6197E391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22300" cy="452755"/>
                    <wp:effectExtent l="0" t="0" r="6350" b="4445"/>
                    <wp:wrapNone/>
                    <wp:docPr id="852680661" name="Text Box 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452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333AE4" w14:textId="2E66F21B" w:rsidR="00D46840" w:rsidRPr="00D46840" w:rsidRDefault="00D46840" w:rsidP="00D46840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46840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7D39C0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OFFICIAL" style="position:absolute;margin-left:0;margin-top:0;width:49pt;height:35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      <v:textbox style="mso-fit-shape-to-text:t" inset="0,15pt,0,0">
                      <w:txbxContent>
                        <w:p w14:paraId="1E333AE4" w14:textId="2E66F21B" w:rsidR="00D46840" w:rsidRPr="00D46840" w:rsidRDefault="00D46840" w:rsidP="00D468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468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8105" w:type="dxa"/>
          <w:vAlign w:val="bottom"/>
        </w:tcPr>
        <w:p w14:paraId="06399EFC" w14:textId="77777777" w:rsidR="00BF39AB" w:rsidRPr="00561CAC" w:rsidRDefault="00BF39AB" w:rsidP="00BF39AB">
          <w:pPr>
            <w:pStyle w:val="Header"/>
          </w:pPr>
          <w:r>
            <w:rPr>
              <w:b/>
              <w:bCs/>
              <w:color w:val="FF0000"/>
            </w:rPr>
            <w:t xml:space="preserve">TRIM: </w:t>
          </w:r>
          <w:r>
            <w:rPr>
              <w:color w:val="FF0000"/>
            </w:rPr>
            <w:t>XX-XXXXX</w:t>
          </w:r>
        </w:p>
      </w:tc>
    </w:tr>
  </w:tbl>
  <w:p w14:paraId="47663292" w14:textId="77777777" w:rsidR="00561CAC" w:rsidRDefault="00561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144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8105"/>
      <w:gridCol w:w="8105"/>
      <w:gridCol w:w="2142"/>
    </w:tblGrid>
    <w:tr w:rsidR="00561CAC" w14:paraId="1185E24B" w14:textId="77777777" w:rsidTr="008E406D">
      <w:trPr>
        <w:trHeight w:hRule="exact" w:val="431"/>
      </w:trPr>
      <w:tc>
        <w:tcPr>
          <w:tcW w:w="8105" w:type="dxa"/>
        </w:tcPr>
        <w:p w14:paraId="65985FFC" w14:textId="6E2F5CFA" w:rsidR="00561CAC" w:rsidRDefault="00561CAC" w:rsidP="00561CAC">
          <w:pPr>
            <w:pStyle w:val="Header"/>
          </w:pPr>
        </w:p>
      </w:tc>
      <w:tc>
        <w:tcPr>
          <w:tcW w:w="8105" w:type="dxa"/>
          <w:vAlign w:val="bottom"/>
        </w:tcPr>
        <w:p w14:paraId="21A72B1A" w14:textId="34E1CBB6" w:rsidR="00561CAC" w:rsidRPr="00561CAC" w:rsidRDefault="00561CAC" w:rsidP="00561CAC">
          <w:pPr>
            <w:pStyle w:val="Header"/>
          </w:pPr>
        </w:p>
      </w:tc>
      <w:tc>
        <w:tcPr>
          <w:tcW w:w="8105" w:type="dxa"/>
        </w:tcPr>
        <w:p w14:paraId="252D5525" w14:textId="77777777" w:rsidR="00561CAC" w:rsidRDefault="00561CAC" w:rsidP="00561CAC">
          <w:pPr>
            <w:pStyle w:val="Header"/>
          </w:pPr>
        </w:p>
      </w:tc>
      <w:tc>
        <w:tcPr>
          <w:tcW w:w="2142" w:type="dxa"/>
          <w:vAlign w:val="bottom"/>
        </w:tcPr>
        <w:p w14:paraId="572837F8" w14:textId="77777777" w:rsidR="00561CAC" w:rsidRPr="005F110C" w:rsidRDefault="00561CAC" w:rsidP="00561CAC">
          <w:pPr>
            <w:pStyle w:val="Header"/>
            <w:rPr>
              <w:b/>
              <w:bCs/>
              <w:color w:val="FF0000"/>
            </w:rPr>
          </w:pPr>
          <w:r>
            <w:rPr>
              <w:b/>
              <w:bCs/>
              <w:color w:val="FF0000"/>
            </w:rPr>
            <w:t xml:space="preserve">TRIM: </w:t>
          </w:r>
        </w:p>
        <w:p w14:paraId="3CF80288" w14:textId="77777777" w:rsidR="00561CAC" w:rsidRPr="005F110C" w:rsidRDefault="00561CAC" w:rsidP="00561CAC">
          <w:pPr>
            <w:pStyle w:val="Header"/>
            <w:rPr>
              <w:color w:val="FF0000"/>
            </w:rPr>
          </w:pPr>
        </w:p>
      </w:tc>
    </w:tr>
  </w:tbl>
  <w:p w14:paraId="58470447" w14:textId="28446FBA" w:rsidR="00BB429E" w:rsidRPr="00BB429E" w:rsidRDefault="00F84A21" w:rsidP="00F84A21">
    <w:pPr>
      <w:pStyle w:val="Header"/>
      <w:tabs>
        <w:tab w:val="clear" w:pos="4513"/>
        <w:tab w:val="clear" w:pos="9026"/>
        <w:tab w:val="left" w:pos="27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6717E"/>
    <w:multiLevelType w:val="hybridMultilevel"/>
    <w:tmpl w:val="87BCB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4840"/>
    <w:multiLevelType w:val="hybridMultilevel"/>
    <w:tmpl w:val="24CAB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8041D"/>
    <w:multiLevelType w:val="hybridMultilevel"/>
    <w:tmpl w:val="DA5475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5" w15:restartNumberingAfterBreak="0">
    <w:nsid w:val="661F7723"/>
    <w:multiLevelType w:val="multilevel"/>
    <w:tmpl w:val="9E2C6940"/>
    <w:lvl w:ilvl="0">
      <w:start w:val="1"/>
      <w:numFmt w:val="decimal"/>
      <w:pStyle w:val="Caption"/>
      <w:suff w:val="space"/>
      <w:lvlText w:val="Figure 1.%1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6272C61"/>
    <w:multiLevelType w:val="hybridMultilevel"/>
    <w:tmpl w:val="0C8006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8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4"/>
  </w:num>
  <w:num w:numId="2" w16cid:durableId="1231190212">
    <w:abstractNumId w:val="7"/>
  </w:num>
  <w:num w:numId="3" w16cid:durableId="579215263">
    <w:abstractNumId w:val="5"/>
  </w:num>
  <w:num w:numId="4" w16cid:durableId="327100884">
    <w:abstractNumId w:val="8"/>
  </w:num>
  <w:num w:numId="5" w16cid:durableId="844396454">
    <w:abstractNumId w:val="0"/>
  </w:num>
  <w:num w:numId="6" w16cid:durableId="676419519">
    <w:abstractNumId w:val="6"/>
  </w:num>
  <w:num w:numId="7" w16cid:durableId="1557811647">
    <w:abstractNumId w:val="2"/>
  </w:num>
  <w:num w:numId="8" w16cid:durableId="1214001114">
    <w:abstractNumId w:val="1"/>
  </w:num>
  <w:num w:numId="9" w16cid:durableId="198623052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F63BAC"/>
    <w:rsid w:val="000077F6"/>
    <w:rsid w:val="000110A8"/>
    <w:rsid w:val="00011EBE"/>
    <w:rsid w:val="000121BA"/>
    <w:rsid w:val="000134CB"/>
    <w:rsid w:val="000136A5"/>
    <w:rsid w:val="00013E33"/>
    <w:rsid w:val="00015555"/>
    <w:rsid w:val="0001627D"/>
    <w:rsid w:val="000164A5"/>
    <w:rsid w:val="0001690A"/>
    <w:rsid w:val="00020CF3"/>
    <w:rsid w:val="0002234B"/>
    <w:rsid w:val="000237BA"/>
    <w:rsid w:val="00024813"/>
    <w:rsid w:val="0002783C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6136"/>
    <w:rsid w:val="00053982"/>
    <w:rsid w:val="00056BC0"/>
    <w:rsid w:val="00061B61"/>
    <w:rsid w:val="000635BC"/>
    <w:rsid w:val="0006369F"/>
    <w:rsid w:val="000658B5"/>
    <w:rsid w:val="00065F7E"/>
    <w:rsid w:val="00072AF5"/>
    <w:rsid w:val="000760F4"/>
    <w:rsid w:val="00080037"/>
    <w:rsid w:val="00081BFA"/>
    <w:rsid w:val="00083A58"/>
    <w:rsid w:val="00083FD2"/>
    <w:rsid w:val="0008584C"/>
    <w:rsid w:val="000872A3"/>
    <w:rsid w:val="00091A80"/>
    <w:rsid w:val="00096201"/>
    <w:rsid w:val="00096866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B5A"/>
    <w:rsid w:val="000A66C9"/>
    <w:rsid w:val="000B19D3"/>
    <w:rsid w:val="000B3106"/>
    <w:rsid w:val="000B3336"/>
    <w:rsid w:val="000B40C2"/>
    <w:rsid w:val="000B5598"/>
    <w:rsid w:val="000B5729"/>
    <w:rsid w:val="000C0CA6"/>
    <w:rsid w:val="000C1B92"/>
    <w:rsid w:val="000C4291"/>
    <w:rsid w:val="000C5879"/>
    <w:rsid w:val="000D19FF"/>
    <w:rsid w:val="000D22A8"/>
    <w:rsid w:val="000D793D"/>
    <w:rsid w:val="000D7D92"/>
    <w:rsid w:val="000D7F92"/>
    <w:rsid w:val="000E38BE"/>
    <w:rsid w:val="000E552A"/>
    <w:rsid w:val="000E76FA"/>
    <w:rsid w:val="000F2461"/>
    <w:rsid w:val="000F2EDC"/>
    <w:rsid w:val="000F5A29"/>
    <w:rsid w:val="000F5CB5"/>
    <w:rsid w:val="000F6463"/>
    <w:rsid w:val="000F6579"/>
    <w:rsid w:val="000F7990"/>
    <w:rsid w:val="00100584"/>
    <w:rsid w:val="001010A9"/>
    <w:rsid w:val="00103B28"/>
    <w:rsid w:val="0010640F"/>
    <w:rsid w:val="00106F60"/>
    <w:rsid w:val="00107460"/>
    <w:rsid w:val="001118EE"/>
    <w:rsid w:val="00113EA9"/>
    <w:rsid w:val="001141D0"/>
    <w:rsid w:val="001175CB"/>
    <w:rsid w:val="00117894"/>
    <w:rsid w:val="001178D7"/>
    <w:rsid w:val="0012062F"/>
    <w:rsid w:val="00120E3D"/>
    <w:rsid w:val="001239E7"/>
    <w:rsid w:val="0012449A"/>
    <w:rsid w:val="001279BB"/>
    <w:rsid w:val="00133783"/>
    <w:rsid w:val="001338BA"/>
    <w:rsid w:val="001368BE"/>
    <w:rsid w:val="00136B50"/>
    <w:rsid w:val="001425A7"/>
    <w:rsid w:val="001432FE"/>
    <w:rsid w:val="00144282"/>
    <w:rsid w:val="00144718"/>
    <w:rsid w:val="00144E74"/>
    <w:rsid w:val="001457C0"/>
    <w:rsid w:val="00145B28"/>
    <w:rsid w:val="001503BA"/>
    <w:rsid w:val="00152AC1"/>
    <w:rsid w:val="00153AEF"/>
    <w:rsid w:val="001547CB"/>
    <w:rsid w:val="00154C1A"/>
    <w:rsid w:val="00156042"/>
    <w:rsid w:val="001567DD"/>
    <w:rsid w:val="00156D02"/>
    <w:rsid w:val="00157AB6"/>
    <w:rsid w:val="00157CE7"/>
    <w:rsid w:val="00165F83"/>
    <w:rsid w:val="001714D3"/>
    <w:rsid w:val="00174708"/>
    <w:rsid w:val="00182D27"/>
    <w:rsid w:val="00187C93"/>
    <w:rsid w:val="00191178"/>
    <w:rsid w:val="00191513"/>
    <w:rsid w:val="00191CC2"/>
    <w:rsid w:val="00192329"/>
    <w:rsid w:val="001932AD"/>
    <w:rsid w:val="00193699"/>
    <w:rsid w:val="0019617B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6246"/>
    <w:rsid w:val="001A7D74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F1430"/>
    <w:rsid w:val="001F25C8"/>
    <w:rsid w:val="001F3C12"/>
    <w:rsid w:val="001F40EE"/>
    <w:rsid w:val="001F4413"/>
    <w:rsid w:val="00201C78"/>
    <w:rsid w:val="00202C71"/>
    <w:rsid w:val="00202F7F"/>
    <w:rsid w:val="00207CBE"/>
    <w:rsid w:val="00210409"/>
    <w:rsid w:val="002105F2"/>
    <w:rsid w:val="00210E8D"/>
    <w:rsid w:val="0021123A"/>
    <w:rsid w:val="0021134B"/>
    <w:rsid w:val="00214AE1"/>
    <w:rsid w:val="00216854"/>
    <w:rsid w:val="00217D19"/>
    <w:rsid w:val="0022009C"/>
    <w:rsid w:val="00223F37"/>
    <w:rsid w:val="00226249"/>
    <w:rsid w:val="00227152"/>
    <w:rsid w:val="002307E1"/>
    <w:rsid w:val="00231560"/>
    <w:rsid w:val="00231925"/>
    <w:rsid w:val="00231BB5"/>
    <w:rsid w:val="002320CE"/>
    <w:rsid w:val="00233385"/>
    <w:rsid w:val="002333C5"/>
    <w:rsid w:val="00234460"/>
    <w:rsid w:val="002349BF"/>
    <w:rsid w:val="00242034"/>
    <w:rsid w:val="002422FD"/>
    <w:rsid w:val="00244887"/>
    <w:rsid w:val="00244E46"/>
    <w:rsid w:val="002468CF"/>
    <w:rsid w:val="00253E2B"/>
    <w:rsid w:val="002574B2"/>
    <w:rsid w:val="00257A55"/>
    <w:rsid w:val="00257F4D"/>
    <w:rsid w:val="00260209"/>
    <w:rsid w:val="00262769"/>
    <w:rsid w:val="002632B7"/>
    <w:rsid w:val="00264464"/>
    <w:rsid w:val="0026489B"/>
    <w:rsid w:val="00264F4D"/>
    <w:rsid w:val="00266638"/>
    <w:rsid w:val="002669C7"/>
    <w:rsid w:val="00272AAC"/>
    <w:rsid w:val="00274521"/>
    <w:rsid w:val="00275504"/>
    <w:rsid w:val="002776FA"/>
    <w:rsid w:val="00277E47"/>
    <w:rsid w:val="0028070D"/>
    <w:rsid w:val="002871D8"/>
    <w:rsid w:val="00291082"/>
    <w:rsid w:val="002934C0"/>
    <w:rsid w:val="00295234"/>
    <w:rsid w:val="00296610"/>
    <w:rsid w:val="00296ADC"/>
    <w:rsid w:val="00297CB5"/>
    <w:rsid w:val="002A02B1"/>
    <w:rsid w:val="002A1211"/>
    <w:rsid w:val="002A12DA"/>
    <w:rsid w:val="002A1929"/>
    <w:rsid w:val="002A2D9B"/>
    <w:rsid w:val="002A3703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BE4"/>
    <w:rsid w:val="002C147F"/>
    <w:rsid w:val="002C1E4B"/>
    <w:rsid w:val="002C23C3"/>
    <w:rsid w:val="002C2769"/>
    <w:rsid w:val="002C2E1B"/>
    <w:rsid w:val="002C3AFC"/>
    <w:rsid w:val="002C4209"/>
    <w:rsid w:val="002D1121"/>
    <w:rsid w:val="002D291F"/>
    <w:rsid w:val="002D374F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F32"/>
    <w:rsid w:val="003004FA"/>
    <w:rsid w:val="00303CD4"/>
    <w:rsid w:val="0030669E"/>
    <w:rsid w:val="0030795C"/>
    <w:rsid w:val="00313F81"/>
    <w:rsid w:val="0031484B"/>
    <w:rsid w:val="0031629B"/>
    <w:rsid w:val="00320667"/>
    <w:rsid w:val="003233EA"/>
    <w:rsid w:val="00327466"/>
    <w:rsid w:val="003300BD"/>
    <w:rsid w:val="0033664F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51BF0"/>
    <w:rsid w:val="00351CED"/>
    <w:rsid w:val="0035330E"/>
    <w:rsid w:val="00353DC5"/>
    <w:rsid w:val="00356B6F"/>
    <w:rsid w:val="00360BC0"/>
    <w:rsid w:val="0036434E"/>
    <w:rsid w:val="00374A1A"/>
    <w:rsid w:val="00375370"/>
    <w:rsid w:val="00380AA5"/>
    <w:rsid w:val="00381281"/>
    <w:rsid w:val="0038259F"/>
    <w:rsid w:val="00383855"/>
    <w:rsid w:val="00384233"/>
    <w:rsid w:val="003845DF"/>
    <w:rsid w:val="00387AAC"/>
    <w:rsid w:val="00397A3B"/>
    <w:rsid w:val="003A0533"/>
    <w:rsid w:val="003A33DB"/>
    <w:rsid w:val="003A5810"/>
    <w:rsid w:val="003A5F1D"/>
    <w:rsid w:val="003A67D8"/>
    <w:rsid w:val="003A68CB"/>
    <w:rsid w:val="003B3D1A"/>
    <w:rsid w:val="003B551F"/>
    <w:rsid w:val="003B5C68"/>
    <w:rsid w:val="003B6BBB"/>
    <w:rsid w:val="003C1731"/>
    <w:rsid w:val="003C17BB"/>
    <w:rsid w:val="003C1F6F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3EDC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6B8B"/>
    <w:rsid w:val="003E7795"/>
    <w:rsid w:val="003F0176"/>
    <w:rsid w:val="003F0791"/>
    <w:rsid w:val="003F0DE2"/>
    <w:rsid w:val="003F4615"/>
    <w:rsid w:val="003F4678"/>
    <w:rsid w:val="004003DB"/>
    <w:rsid w:val="00401788"/>
    <w:rsid w:val="00402E02"/>
    <w:rsid w:val="00402F1C"/>
    <w:rsid w:val="00407E7F"/>
    <w:rsid w:val="0041065E"/>
    <w:rsid w:val="00411636"/>
    <w:rsid w:val="00411B7D"/>
    <w:rsid w:val="00416267"/>
    <w:rsid w:val="00416788"/>
    <w:rsid w:val="0042039D"/>
    <w:rsid w:val="00421E99"/>
    <w:rsid w:val="004223ED"/>
    <w:rsid w:val="00424406"/>
    <w:rsid w:val="004252F4"/>
    <w:rsid w:val="00425C5C"/>
    <w:rsid w:val="004265BE"/>
    <w:rsid w:val="00431975"/>
    <w:rsid w:val="00433093"/>
    <w:rsid w:val="004339D6"/>
    <w:rsid w:val="004350FB"/>
    <w:rsid w:val="00435303"/>
    <w:rsid w:val="00440C55"/>
    <w:rsid w:val="00441071"/>
    <w:rsid w:val="0044217F"/>
    <w:rsid w:val="00444B74"/>
    <w:rsid w:val="00445F6A"/>
    <w:rsid w:val="004468D6"/>
    <w:rsid w:val="0044750A"/>
    <w:rsid w:val="00447F86"/>
    <w:rsid w:val="00450AEF"/>
    <w:rsid w:val="0045454F"/>
    <w:rsid w:val="0045567D"/>
    <w:rsid w:val="004562F3"/>
    <w:rsid w:val="00457C15"/>
    <w:rsid w:val="004622D6"/>
    <w:rsid w:val="004624F7"/>
    <w:rsid w:val="00462C1E"/>
    <w:rsid w:val="004642D9"/>
    <w:rsid w:val="00466AF8"/>
    <w:rsid w:val="00467B74"/>
    <w:rsid w:val="00467CE7"/>
    <w:rsid w:val="0047130C"/>
    <w:rsid w:val="0047156B"/>
    <w:rsid w:val="00473D7E"/>
    <w:rsid w:val="004753EA"/>
    <w:rsid w:val="004802E1"/>
    <w:rsid w:val="00485231"/>
    <w:rsid w:val="00486E8F"/>
    <w:rsid w:val="00495969"/>
    <w:rsid w:val="00497959"/>
    <w:rsid w:val="004A0ED4"/>
    <w:rsid w:val="004A1736"/>
    <w:rsid w:val="004A1BC5"/>
    <w:rsid w:val="004A3278"/>
    <w:rsid w:val="004A4B45"/>
    <w:rsid w:val="004A57F0"/>
    <w:rsid w:val="004A58E5"/>
    <w:rsid w:val="004A6A7C"/>
    <w:rsid w:val="004A6D7F"/>
    <w:rsid w:val="004A7DA8"/>
    <w:rsid w:val="004B17FB"/>
    <w:rsid w:val="004B3359"/>
    <w:rsid w:val="004B38F6"/>
    <w:rsid w:val="004C26DA"/>
    <w:rsid w:val="004C2CBD"/>
    <w:rsid w:val="004C2D38"/>
    <w:rsid w:val="004C34DE"/>
    <w:rsid w:val="004C5BBD"/>
    <w:rsid w:val="004C6084"/>
    <w:rsid w:val="004C6C62"/>
    <w:rsid w:val="004D0DC8"/>
    <w:rsid w:val="004D1D34"/>
    <w:rsid w:val="004D1FE3"/>
    <w:rsid w:val="004D3380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F16FA"/>
    <w:rsid w:val="004F4210"/>
    <w:rsid w:val="004F6546"/>
    <w:rsid w:val="00503B5F"/>
    <w:rsid w:val="00504AE4"/>
    <w:rsid w:val="00505381"/>
    <w:rsid w:val="005062D4"/>
    <w:rsid w:val="0050706D"/>
    <w:rsid w:val="005071B9"/>
    <w:rsid w:val="00507D3A"/>
    <w:rsid w:val="00507DED"/>
    <w:rsid w:val="00510A99"/>
    <w:rsid w:val="00512BE7"/>
    <w:rsid w:val="005138A5"/>
    <w:rsid w:val="00515751"/>
    <w:rsid w:val="00520281"/>
    <w:rsid w:val="00521C5A"/>
    <w:rsid w:val="00521CCB"/>
    <w:rsid w:val="005234AB"/>
    <w:rsid w:val="005266C3"/>
    <w:rsid w:val="00527D0A"/>
    <w:rsid w:val="00530E4D"/>
    <w:rsid w:val="005316C5"/>
    <w:rsid w:val="00537ECB"/>
    <w:rsid w:val="005410C1"/>
    <w:rsid w:val="0054785E"/>
    <w:rsid w:val="005520BC"/>
    <w:rsid w:val="00552F86"/>
    <w:rsid w:val="005532C6"/>
    <w:rsid w:val="005559C1"/>
    <w:rsid w:val="00557803"/>
    <w:rsid w:val="00561CAC"/>
    <w:rsid w:val="00562DF0"/>
    <w:rsid w:val="005634B4"/>
    <w:rsid w:val="0056463F"/>
    <w:rsid w:val="005646CD"/>
    <w:rsid w:val="0056489B"/>
    <w:rsid w:val="00570151"/>
    <w:rsid w:val="00573895"/>
    <w:rsid w:val="005743DF"/>
    <w:rsid w:val="00582037"/>
    <w:rsid w:val="00583BF3"/>
    <w:rsid w:val="00584EA0"/>
    <w:rsid w:val="00585314"/>
    <w:rsid w:val="00585FC6"/>
    <w:rsid w:val="00586756"/>
    <w:rsid w:val="005915AE"/>
    <w:rsid w:val="0059331F"/>
    <w:rsid w:val="00593C4E"/>
    <w:rsid w:val="005943E4"/>
    <w:rsid w:val="00594996"/>
    <w:rsid w:val="00595909"/>
    <w:rsid w:val="005963C4"/>
    <w:rsid w:val="005A22A5"/>
    <w:rsid w:val="005A3CF4"/>
    <w:rsid w:val="005A647D"/>
    <w:rsid w:val="005B158F"/>
    <w:rsid w:val="005B1BD1"/>
    <w:rsid w:val="005B3A1A"/>
    <w:rsid w:val="005B4808"/>
    <w:rsid w:val="005B5231"/>
    <w:rsid w:val="005B56DC"/>
    <w:rsid w:val="005C317B"/>
    <w:rsid w:val="005C3BCC"/>
    <w:rsid w:val="005C3C53"/>
    <w:rsid w:val="005C3D26"/>
    <w:rsid w:val="005C76E3"/>
    <w:rsid w:val="005D1997"/>
    <w:rsid w:val="005D32BE"/>
    <w:rsid w:val="005D65FE"/>
    <w:rsid w:val="005D7DCC"/>
    <w:rsid w:val="005E3C4D"/>
    <w:rsid w:val="005E3E4E"/>
    <w:rsid w:val="005F08D9"/>
    <w:rsid w:val="005F110C"/>
    <w:rsid w:val="005F29BA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19C2"/>
    <w:rsid w:val="0061259C"/>
    <w:rsid w:val="00616063"/>
    <w:rsid w:val="00616A8F"/>
    <w:rsid w:val="0062006A"/>
    <w:rsid w:val="00620692"/>
    <w:rsid w:val="00622A8D"/>
    <w:rsid w:val="0062348C"/>
    <w:rsid w:val="006330DA"/>
    <w:rsid w:val="006367D6"/>
    <w:rsid w:val="00640006"/>
    <w:rsid w:val="0064041E"/>
    <w:rsid w:val="00640B02"/>
    <w:rsid w:val="00644F41"/>
    <w:rsid w:val="006454C7"/>
    <w:rsid w:val="006458A1"/>
    <w:rsid w:val="0064638E"/>
    <w:rsid w:val="00647F38"/>
    <w:rsid w:val="00652DDC"/>
    <w:rsid w:val="00656D2E"/>
    <w:rsid w:val="0065754D"/>
    <w:rsid w:val="00662B82"/>
    <w:rsid w:val="00663A07"/>
    <w:rsid w:val="00663EB2"/>
    <w:rsid w:val="00664625"/>
    <w:rsid w:val="00665F53"/>
    <w:rsid w:val="006666F0"/>
    <w:rsid w:val="006761D1"/>
    <w:rsid w:val="0068065E"/>
    <w:rsid w:val="006818CB"/>
    <w:rsid w:val="00681DC4"/>
    <w:rsid w:val="00682690"/>
    <w:rsid w:val="00686747"/>
    <w:rsid w:val="006869E7"/>
    <w:rsid w:val="00687FC3"/>
    <w:rsid w:val="006909B3"/>
    <w:rsid w:val="006910B9"/>
    <w:rsid w:val="00691B1E"/>
    <w:rsid w:val="00693793"/>
    <w:rsid w:val="00693A71"/>
    <w:rsid w:val="006A0D5B"/>
    <w:rsid w:val="006A261D"/>
    <w:rsid w:val="006A35DD"/>
    <w:rsid w:val="006A3CDA"/>
    <w:rsid w:val="006A3D01"/>
    <w:rsid w:val="006A7FC2"/>
    <w:rsid w:val="006B0C33"/>
    <w:rsid w:val="006B3A4B"/>
    <w:rsid w:val="006B5FA4"/>
    <w:rsid w:val="006B6CB3"/>
    <w:rsid w:val="006C1340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16CC"/>
    <w:rsid w:val="006D2526"/>
    <w:rsid w:val="006D3805"/>
    <w:rsid w:val="006D41CA"/>
    <w:rsid w:val="006D6392"/>
    <w:rsid w:val="006E0022"/>
    <w:rsid w:val="006E281A"/>
    <w:rsid w:val="006E362E"/>
    <w:rsid w:val="006E546F"/>
    <w:rsid w:val="006E5981"/>
    <w:rsid w:val="006E6195"/>
    <w:rsid w:val="006E777C"/>
    <w:rsid w:val="006E7EA8"/>
    <w:rsid w:val="006F0D69"/>
    <w:rsid w:val="006F169C"/>
    <w:rsid w:val="006F297E"/>
    <w:rsid w:val="006F3439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32675"/>
    <w:rsid w:val="00732F33"/>
    <w:rsid w:val="00733BB6"/>
    <w:rsid w:val="00734448"/>
    <w:rsid w:val="007345C6"/>
    <w:rsid w:val="0073698E"/>
    <w:rsid w:val="007369FD"/>
    <w:rsid w:val="00740F95"/>
    <w:rsid w:val="00742A2A"/>
    <w:rsid w:val="00742D15"/>
    <w:rsid w:val="00743223"/>
    <w:rsid w:val="00743F2B"/>
    <w:rsid w:val="007454B9"/>
    <w:rsid w:val="007467E3"/>
    <w:rsid w:val="00751B97"/>
    <w:rsid w:val="00752D37"/>
    <w:rsid w:val="007531C4"/>
    <w:rsid w:val="00754945"/>
    <w:rsid w:val="00755A69"/>
    <w:rsid w:val="00756E38"/>
    <w:rsid w:val="007577DB"/>
    <w:rsid w:val="00760E66"/>
    <w:rsid w:val="00762818"/>
    <w:rsid w:val="00763211"/>
    <w:rsid w:val="007641A7"/>
    <w:rsid w:val="0076540B"/>
    <w:rsid w:val="0077172B"/>
    <w:rsid w:val="00772BCA"/>
    <w:rsid w:val="0077668B"/>
    <w:rsid w:val="007776CE"/>
    <w:rsid w:val="00780046"/>
    <w:rsid w:val="00780A83"/>
    <w:rsid w:val="007819DD"/>
    <w:rsid w:val="00781D4D"/>
    <w:rsid w:val="007878D4"/>
    <w:rsid w:val="00794B20"/>
    <w:rsid w:val="00796DE6"/>
    <w:rsid w:val="007A049D"/>
    <w:rsid w:val="007A63DD"/>
    <w:rsid w:val="007B03B8"/>
    <w:rsid w:val="007B20FE"/>
    <w:rsid w:val="007B3904"/>
    <w:rsid w:val="007B5FB6"/>
    <w:rsid w:val="007B730B"/>
    <w:rsid w:val="007B789F"/>
    <w:rsid w:val="007C0D01"/>
    <w:rsid w:val="007C13F1"/>
    <w:rsid w:val="007C3110"/>
    <w:rsid w:val="007C5286"/>
    <w:rsid w:val="007C5B4F"/>
    <w:rsid w:val="007C5FAE"/>
    <w:rsid w:val="007C68A4"/>
    <w:rsid w:val="007C7B90"/>
    <w:rsid w:val="007D0359"/>
    <w:rsid w:val="007D1CC1"/>
    <w:rsid w:val="007D302D"/>
    <w:rsid w:val="007E0510"/>
    <w:rsid w:val="007E4792"/>
    <w:rsid w:val="007E6C0C"/>
    <w:rsid w:val="007F1006"/>
    <w:rsid w:val="007F15BC"/>
    <w:rsid w:val="007F478E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4F9"/>
    <w:rsid w:val="00825F78"/>
    <w:rsid w:val="00826D89"/>
    <w:rsid w:val="0082700C"/>
    <w:rsid w:val="00827C79"/>
    <w:rsid w:val="00831855"/>
    <w:rsid w:val="008326EB"/>
    <w:rsid w:val="008327AB"/>
    <w:rsid w:val="00834459"/>
    <w:rsid w:val="00835736"/>
    <w:rsid w:val="00835D56"/>
    <w:rsid w:val="008375B1"/>
    <w:rsid w:val="008520E2"/>
    <w:rsid w:val="00852193"/>
    <w:rsid w:val="00853537"/>
    <w:rsid w:val="00854276"/>
    <w:rsid w:val="0086000C"/>
    <w:rsid w:val="008603FF"/>
    <w:rsid w:val="00862CD1"/>
    <w:rsid w:val="00862D9B"/>
    <w:rsid w:val="0086323A"/>
    <w:rsid w:val="00864F9E"/>
    <w:rsid w:val="00867C7F"/>
    <w:rsid w:val="00867FD1"/>
    <w:rsid w:val="0087248E"/>
    <w:rsid w:val="00872DBB"/>
    <w:rsid w:val="00873EEA"/>
    <w:rsid w:val="00875B30"/>
    <w:rsid w:val="0087761B"/>
    <w:rsid w:val="00880FAF"/>
    <w:rsid w:val="008877E5"/>
    <w:rsid w:val="0088797B"/>
    <w:rsid w:val="00894893"/>
    <w:rsid w:val="008969F7"/>
    <w:rsid w:val="00896BFF"/>
    <w:rsid w:val="00897C17"/>
    <w:rsid w:val="008A0298"/>
    <w:rsid w:val="008A1F47"/>
    <w:rsid w:val="008A5E4C"/>
    <w:rsid w:val="008A6F64"/>
    <w:rsid w:val="008B0557"/>
    <w:rsid w:val="008B1EDB"/>
    <w:rsid w:val="008B4110"/>
    <w:rsid w:val="008B41E5"/>
    <w:rsid w:val="008B4594"/>
    <w:rsid w:val="008B513E"/>
    <w:rsid w:val="008B6BA7"/>
    <w:rsid w:val="008C20AC"/>
    <w:rsid w:val="008C3C5D"/>
    <w:rsid w:val="008D1C45"/>
    <w:rsid w:val="008D1DE2"/>
    <w:rsid w:val="008D5EA6"/>
    <w:rsid w:val="008D6976"/>
    <w:rsid w:val="008D7966"/>
    <w:rsid w:val="008E0BDC"/>
    <w:rsid w:val="008E2748"/>
    <w:rsid w:val="008E37C3"/>
    <w:rsid w:val="008E406D"/>
    <w:rsid w:val="008E41F3"/>
    <w:rsid w:val="008E6310"/>
    <w:rsid w:val="008E76B2"/>
    <w:rsid w:val="008F22DF"/>
    <w:rsid w:val="008F348D"/>
    <w:rsid w:val="008F63C7"/>
    <w:rsid w:val="008F68E6"/>
    <w:rsid w:val="009042B2"/>
    <w:rsid w:val="00905EE7"/>
    <w:rsid w:val="00907414"/>
    <w:rsid w:val="00907D31"/>
    <w:rsid w:val="009148B4"/>
    <w:rsid w:val="00915E80"/>
    <w:rsid w:val="009173AC"/>
    <w:rsid w:val="00924284"/>
    <w:rsid w:val="00927BAF"/>
    <w:rsid w:val="00930132"/>
    <w:rsid w:val="00930D4E"/>
    <w:rsid w:val="00932857"/>
    <w:rsid w:val="009343E9"/>
    <w:rsid w:val="009363FF"/>
    <w:rsid w:val="0093688A"/>
    <w:rsid w:val="00943667"/>
    <w:rsid w:val="00944B83"/>
    <w:rsid w:val="00944E01"/>
    <w:rsid w:val="00950CB7"/>
    <w:rsid w:val="00951EA7"/>
    <w:rsid w:val="009527AE"/>
    <w:rsid w:val="0095289A"/>
    <w:rsid w:val="0095480D"/>
    <w:rsid w:val="00957C0B"/>
    <w:rsid w:val="009643B7"/>
    <w:rsid w:val="0096683E"/>
    <w:rsid w:val="009673AA"/>
    <w:rsid w:val="009720E5"/>
    <w:rsid w:val="00973C07"/>
    <w:rsid w:val="0097559E"/>
    <w:rsid w:val="009805D1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4EDC"/>
    <w:rsid w:val="009A7E7C"/>
    <w:rsid w:val="009B08C9"/>
    <w:rsid w:val="009B16C2"/>
    <w:rsid w:val="009B2BD5"/>
    <w:rsid w:val="009B6A74"/>
    <w:rsid w:val="009C0985"/>
    <w:rsid w:val="009C6862"/>
    <w:rsid w:val="009C69D1"/>
    <w:rsid w:val="009D04F8"/>
    <w:rsid w:val="009D18FC"/>
    <w:rsid w:val="009D27F9"/>
    <w:rsid w:val="009D5542"/>
    <w:rsid w:val="009D5614"/>
    <w:rsid w:val="009D6BAB"/>
    <w:rsid w:val="009D7365"/>
    <w:rsid w:val="009E0D5D"/>
    <w:rsid w:val="009E0E0C"/>
    <w:rsid w:val="009E3ABE"/>
    <w:rsid w:val="009E5530"/>
    <w:rsid w:val="009F1238"/>
    <w:rsid w:val="009F1578"/>
    <w:rsid w:val="009F3EB9"/>
    <w:rsid w:val="009F4403"/>
    <w:rsid w:val="009F4713"/>
    <w:rsid w:val="009F5E32"/>
    <w:rsid w:val="00A002B2"/>
    <w:rsid w:val="00A005E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37CC"/>
    <w:rsid w:val="00A239E9"/>
    <w:rsid w:val="00A23CEE"/>
    <w:rsid w:val="00A24E7E"/>
    <w:rsid w:val="00A26237"/>
    <w:rsid w:val="00A263AC"/>
    <w:rsid w:val="00A2648F"/>
    <w:rsid w:val="00A27D1A"/>
    <w:rsid w:val="00A305C0"/>
    <w:rsid w:val="00A30B24"/>
    <w:rsid w:val="00A30B2F"/>
    <w:rsid w:val="00A30CA2"/>
    <w:rsid w:val="00A311EC"/>
    <w:rsid w:val="00A31F47"/>
    <w:rsid w:val="00A3271C"/>
    <w:rsid w:val="00A3563F"/>
    <w:rsid w:val="00A36F6E"/>
    <w:rsid w:val="00A37834"/>
    <w:rsid w:val="00A379D0"/>
    <w:rsid w:val="00A4039C"/>
    <w:rsid w:val="00A406C2"/>
    <w:rsid w:val="00A40702"/>
    <w:rsid w:val="00A40E79"/>
    <w:rsid w:val="00A41D2C"/>
    <w:rsid w:val="00A438DA"/>
    <w:rsid w:val="00A45CA9"/>
    <w:rsid w:val="00A549C7"/>
    <w:rsid w:val="00A54B77"/>
    <w:rsid w:val="00A554CC"/>
    <w:rsid w:val="00A56027"/>
    <w:rsid w:val="00A57BEE"/>
    <w:rsid w:val="00A60798"/>
    <w:rsid w:val="00A608A2"/>
    <w:rsid w:val="00A61580"/>
    <w:rsid w:val="00A62057"/>
    <w:rsid w:val="00A62BBD"/>
    <w:rsid w:val="00A6586C"/>
    <w:rsid w:val="00A6719F"/>
    <w:rsid w:val="00A72917"/>
    <w:rsid w:val="00A738DB"/>
    <w:rsid w:val="00A76331"/>
    <w:rsid w:val="00A779D3"/>
    <w:rsid w:val="00A80C22"/>
    <w:rsid w:val="00A8239E"/>
    <w:rsid w:val="00A82C5F"/>
    <w:rsid w:val="00A857C9"/>
    <w:rsid w:val="00A866B8"/>
    <w:rsid w:val="00A9007B"/>
    <w:rsid w:val="00A91389"/>
    <w:rsid w:val="00A9727D"/>
    <w:rsid w:val="00A97298"/>
    <w:rsid w:val="00A97EE7"/>
    <w:rsid w:val="00AB0BBD"/>
    <w:rsid w:val="00AB0D0F"/>
    <w:rsid w:val="00AB3114"/>
    <w:rsid w:val="00AB3259"/>
    <w:rsid w:val="00AB396A"/>
    <w:rsid w:val="00AB3C56"/>
    <w:rsid w:val="00AB3E03"/>
    <w:rsid w:val="00AB6449"/>
    <w:rsid w:val="00AB64A7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374F"/>
    <w:rsid w:val="00AD3B5E"/>
    <w:rsid w:val="00AD54DB"/>
    <w:rsid w:val="00AD5C27"/>
    <w:rsid w:val="00AE0D1B"/>
    <w:rsid w:val="00AE2702"/>
    <w:rsid w:val="00AE521B"/>
    <w:rsid w:val="00AE5580"/>
    <w:rsid w:val="00AE5EDF"/>
    <w:rsid w:val="00AE6670"/>
    <w:rsid w:val="00AE7D1E"/>
    <w:rsid w:val="00AF1121"/>
    <w:rsid w:val="00AF72A3"/>
    <w:rsid w:val="00AF74B0"/>
    <w:rsid w:val="00B014AA"/>
    <w:rsid w:val="00B01D4F"/>
    <w:rsid w:val="00B0201E"/>
    <w:rsid w:val="00B03FC2"/>
    <w:rsid w:val="00B044AE"/>
    <w:rsid w:val="00B0751F"/>
    <w:rsid w:val="00B10760"/>
    <w:rsid w:val="00B12ADD"/>
    <w:rsid w:val="00B146CB"/>
    <w:rsid w:val="00B22EE5"/>
    <w:rsid w:val="00B232F6"/>
    <w:rsid w:val="00B23442"/>
    <w:rsid w:val="00B3112C"/>
    <w:rsid w:val="00B33686"/>
    <w:rsid w:val="00B36484"/>
    <w:rsid w:val="00B41440"/>
    <w:rsid w:val="00B41C57"/>
    <w:rsid w:val="00B42F1B"/>
    <w:rsid w:val="00B46E65"/>
    <w:rsid w:val="00B52143"/>
    <w:rsid w:val="00B52A81"/>
    <w:rsid w:val="00B543B5"/>
    <w:rsid w:val="00B57046"/>
    <w:rsid w:val="00B5778A"/>
    <w:rsid w:val="00B578A4"/>
    <w:rsid w:val="00B6203C"/>
    <w:rsid w:val="00B62340"/>
    <w:rsid w:val="00B64364"/>
    <w:rsid w:val="00B67DE1"/>
    <w:rsid w:val="00B71030"/>
    <w:rsid w:val="00B715FF"/>
    <w:rsid w:val="00B7193B"/>
    <w:rsid w:val="00B72F90"/>
    <w:rsid w:val="00B761FF"/>
    <w:rsid w:val="00B80406"/>
    <w:rsid w:val="00B81FB3"/>
    <w:rsid w:val="00B84173"/>
    <w:rsid w:val="00B846A2"/>
    <w:rsid w:val="00B848DC"/>
    <w:rsid w:val="00B85F2C"/>
    <w:rsid w:val="00B9092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4682"/>
    <w:rsid w:val="00BA6AD7"/>
    <w:rsid w:val="00BA7EF2"/>
    <w:rsid w:val="00BB03F1"/>
    <w:rsid w:val="00BB1DCF"/>
    <w:rsid w:val="00BB3E60"/>
    <w:rsid w:val="00BB4210"/>
    <w:rsid w:val="00BB429E"/>
    <w:rsid w:val="00BB7373"/>
    <w:rsid w:val="00BC05DE"/>
    <w:rsid w:val="00BC1DC4"/>
    <w:rsid w:val="00BC2986"/>
    <w:rsid w:val="00BC4040"/>
    <w:rsid w:val="00BC4754"/>
    <w:rsid w:val="00BC488E"/>
    <w:rsid w:val="00BC4E55"/>
    <w:rsid w:val="00BD33AE"/>
    <w:rsid w:val="00BD37B2"/>
    <w:rsid w:val="00BD5153"/>
    <w:rsid w:val="00BD68A2"/>
    <w:rsid w:val="00BE29D9"/>
    <w:rsid w:val="00BE2A20"/>
    <w:rsid w:val="00BE2DF2"/>
    <w:rsid w:val="00BE55DC"/>
    <w:rsid w:val="00BE5DF1"/>
    <w:rsid w:val="00BE6AD3"/>
    <w:rsid w:val="00BF39AB"/>
    <w:rsid w:val="00BF4B63"/>
    <w:rsid w:val="00BF5F0E"/>
    <w:rsid w:val="00BF6B6C"/>
    <w:rsid w:val="00BF6D6A"/>
    <w:rsid w:val="00C02412"/>
    <w:rsid w:val="00C02EA8"/>
    <w:rsid w:val="00C05C65"/>
    <w:rsid w:val="00C064C8"/>
    <w:rsid w:val="00C10D9D"/>
    <w:rsid w:val="00C115C2"/>
    <w:rsid w:val="00C11AB0"/>
    <w:rsid w:val="00C11EC4"/>
    <w:rsid w:val="00C1216D"/>
    <w:rsid w:val="00C1257C"/>
    <w:rsid w:val="00C127FA"/>
    <w:rsid w:val="00C13835"/>
    <w:rsid w:val="00C16318"/>
    <w:rsid w:val="00C17953"/>
    <w:rsid w:val="00C2062C"/>
    <w:rsid w:val="00C207DA"/>
    <w:rsid w:val="00C213C2"/>
    <w:rsid w:val="00C217DF"/>
    <w:rsid w:val="00C21834"/>
    <w:rsid w:val="00C227EC"/>
    <w:rsid w:val="00C238D8"/>
    <w:rsid w:val="00C24FE9"/>
    <w:rsid w:val="00C31329"/>
    <w:rsid w:val="00C31441"/>
    <w:rsid w:val="00C328CC"/>
    <w:rsid w:val="00C34E35"/>
    <w:rsid w:val="00C409A5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05D5"/>
    <w:rsid w:val="00C646A8"/>
    <w:rsid w:val="00C6547C"/>
    <w:rsid w:val="00C66147"/>
    <w:rsid w:val="00C663C0"/>
    <w:rsid w:val="00C671BA"/>
    <w:rsid w:val="00C719CE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3844"/>
    <w:rsid w:val="00C9668B"/>
    <w:rsid w:val="00C96C49"/>
    <w:rsid w:val="00CA27B7"/>
    <w:rsid w:val="00CA2E95"/>
    <w:rsid w:val="00CA7572"/>
    <w:rsid w:val="00CA7F74"/>
    <w:rsid w:val="00CB0C32"/>
    <w:rsid w:val="00CB1248"/>
    <w:rsid w:val="00CB16D2"/>
    <w:rsid w:val="00CB1DFC"/>
    <w:rsid w:val="00CB2D65"/>
    <w:rsid w:val="00CB6246"/>
    <w:rsid w:val="00CC0759"/>
    <w:rsid w:val="00CC18DF"/>
    <w:rsid w:val="00CC3160"/>
    <w:rsid w:val="00CC4243"/>
    <w:rsid w:val="00CD2DBF"/>
    <w:rsid w:val="00CD4B09"/>
    <w:rsid w:val="00CD4E24"/>
    <w:rsid w:val="00CD6207"/>
    <w:rsid w:val="00CD72A6"/>
    <w:rsid w:val="00CE39B8"/>
    <w:rsid w:val="00CE4A83"/>
    <w:rsid w:val="00CE525E"/>
    <w:rsid w:val="00CF1591"/>
    <w:rsid w:val="00CF1689"/>
    <w:rsid w:val="00CF4344"/>
    <w:rsid w:val="00CF5164"/>
    <w:rsid w:val="00CF55E6"/>
    <w:rsid w:val="00CF5B88"/>
    <w:rsid w:val="00CF72D7"/>
    <w:rsid w:val="00D00689"/>
    <w:rsid w:val="00D009AD"/>
    <w:rsid w:val="00D014A6"/>
    <w:rsid w:val="00D015A4"/>
    <w:rsid w:val="00D02F69"/>
    <w:rsid w:val="00D044FB"/>
    <w:rsid w:val="00D04AA8"/>
    <w:rsid w:val="00D04DE6"/>
    <w:rsid w:val="00D108BF"/>
    <w:rsid w:val="00D1092B"/>
    <w:rsid w:val="00D11DB8"/>
    <w:rsid w:val="00D1423F"/>
    <w:rsid w:val="00D16217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BA1"/>
    <w:rsid w:val="00D36C76"/>
    <w:rsid w:val="00D37F07"/>
    <w:rsid w:val="00D41BB8"/>
    <w:rsid w:val="00D432BC"/>
    <w:rsid w:val="00D444E3"/>
    <w:rsid w:val="00D46840"/>
    <w:rsid w:val="00D51385"/>
    <w:rsid w:val="00D51665"/>
    <w:rsid w:val="00D52AFA"/>
    <w:rsid w:val="00D5566B"/>
    <w:rsid w:val="00D57CA5"/>
    <w:rsid w:val="00D605D2"/>
    <w:rsid w:val="00D6102D"/>
    <w:rsid w:val="00D63381"/>
    <w:rsid w:val="00D63EF3"/>
    <w:rsid w:val="00D643F8"/>
    <w:rsid w:val="00D67892"/>
    <w:rsid w:val="00D7119E"/>
    <w:rsid w:val="00D71BF6"/>
    <w:rsid w:val="00D7590F"/>
    <w:rsid w:val="00D75ED8"/>
    <w:rsid w:val="00D85001"/>
    <w:rsid w:val="00D85656"/>
    <w:rsid w:val="00D868CC"/>
    <w:rsid w:val="00DA0143"/>
    <w:rsid w:val="00DA0378"/>
    <w:rsid w:val="00DA0EA5"/>
    <w:rsid w:val="00DA1664"/>
    <w:rsid w:val="00DA258B"/>
    <w:rsid w:val="00DA33AC"/>
    <w:rsid w:val="00DA4D73"/>
    <w:rsid w:val="00DB13D3"/>
    <w:rsid w:val="00DB2247"/>
    <w:rsid w:val="00DB62E8"/>
    <w:rsid w:val="00DB65A3"/>
    <w:rsid w:val="00DB78FC"/>
    <w:rsid w:val="00DB7D6F"/>
    <w:rsid w:val="00DB7E4B"/>
    <w:rsid w:val="00DC0F37"/>
    <w:rsid w:val="00DC18AE"/>
    <w:rsid w:val="00DC3ED4"/>
    <w:rsid w:val="00DC57CD"/>
    <w:rsid w:val="00DC58F4"/>
    <w:rsid w:val="00DC5BFB"/>
    <w:rsid w:val="00DC6912"/>
    <w:rsid w:val="00DD3CF1"/>
    <w:rsid w:val="00DD3EA6"/>
    <w:rsid w:val="00DD588C"/>
    <w:rsid w:val="00DD5CF9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4E6C"/>
    <w:rsid w:val="00E055E6"/>
    <w:rsid w:val="00E05B3F"/>
    <w:rsid w:val="00E06A9D"/>
    <w:rsid w:val="00E07146"/>
    <w:rsid w:val="00E0783E"/>
    <w:rsid w:val="00E15F80"/>
    <w:rsid w:val="00E206B7"/>
    <w:rsid w:val="00E23775"/>
    <w:rsid w:val="00E238C6"/>
    <w:rsid w:val="00E26DB0"/>
    <w:rsid w:val="00E277FE"/>
    <w:rsid w:val="00E315FC"/>
    <w:rsid w:val="00E345A7"/>
    <w:rsid w:val="00E352A5"/>
    <w:rsid w:val="00E364A7"/>
    <w:rsid w:val="00E36B78"/>
    <w:rsid w:val="00E37384"/>
    <w:rsid w:val="00E40C21"/>
    <w:rsid w:val="00E40DD3"/>
    <w:rsid w:val="00E410F8"/>
    <w:rsid w:val="00E41313"/>
    <w:rsid w:val="00E433F1"/>
    <w:rsid w:val="00E442CC"/>
    <w:rsid w:val="00E46236"/>
    <w:rsid w:val="00E47469"/>
    <w:rsid w:val="00E5573E"/>
    <w:rsid w:val="00E55D70"/>
    <w:rsid w:val="00E570B7"/>
    <w:rsid w:val="00E573AC"/>
    <w:rsid w:val="00E579E2"/>
    <w:rsid w:val="00E6120F"/>
    <w:rsid w:val="00E63092"/>
    <w:rsid w:val="00E6329D"/>
    <w:rsid w:val="00E65AC2"/>
    <w:rsid w:val="00E66116"/>
    <w:rsid w:val="00E74653"/>
    <w:rsid w:val="00E7489D"/>
    <w:rsid w:val="00E753E2"/>
    <w:rsid w:val="00E7548B"/>
    <w:rsid w:val="00E75C04"/>
    <w:rsid w:val="00E768ED"/>
    <w:rsid w:val="00E76C1B"/>
    <w:rsid w:val="00E7711C"/>
    <w:rsid w:val="00E773FF"/>
    <w:rsid w:val="00E77A3D"/>
    <w:rsid w:val="00E80627"/>
    <w:rsid w:val="00E817BE"/>
    <w:rsid w:val="00E82472"/>
    <w:rsid w:val="00E956CF"/>
    <w:rsid w:val="00E95C6A"/>
    <w:rsid w:val="00E9643D"/>
    <w:rsid w:val="00EA114E"/>
    <w:rsid w:val="00EA1341"/>
    <w:rsid w:val="00EA1B2E"/>
    <w:rsid w:val="00EA1C66"/>
    <w:rsid w:val="00EA73F8"/>
    <w:rsid w:val="00EB4D1D"/>
    <w:rsid w:val="00EC075E"/>
    <w:rsid w:val="00EC21BE"/>
    <w:rsid w:val="00EC3938"/>
    <w:rsid w:val="00EC4D13"/>
    <w:rsid w:val="00EC4E29"/>
    <w:rsid w:val="00EC4F17"/>
    <w:rsid w:val="00EC643A"/>
    <w:rsid w:val="00EC6B5C"/>
    <w:rsid w:val="00ED244D"/>
    <w:rsid w:val="00ED7ED8"/>
    <w:rsid w:val="00EE03F2"/>
    <w:rsid w:val="00EE0E86"/>
    <w:rsid w:val="00EE36E8"/>
    <w:rsid w:val="00EE428B"/>
    <w:rsid w:val="00EE49E7"/>
    <w:rsid w:val="00EE54B9"/>
    <w:rsid w:val="00EE5A67"/>
    <w:rsid w:val="00EF11B5"/>
    <w:rsid w:val="00EF4E2A"/>
    <w:rsid w:val="00EF53BF"/>
    <w:rsid w:val="00EF5E63"/>
    <w:rsid w:val="00F00B24"/>
    <w:rsid w:val="00F0134F"/>
    <w:rsid w:val="00F0366B"/>
    <w:rsid w:val="00F05DDD"/>
    <w:rsid w:val="00F07DC3"/>
    <w:rsid w:val="00F07E01"/>
    <w:rsid w:val="00F1198E"/>
    <w:rsid w:val="00F12B0C"/>
    <w:rsid w:val="00F13AC6"/>
    <w:rsid w:val="00F14231"/>
    <w:rsid w:val="00F15CD5"/>
    <w:rsid w:val="00F16059"/>
    <w:rsid w:val="00F16393"/>
    <w:rsid w:val="00F20C42"/>
    <w:rsid w:val="00F210BE"/>
    <w:rsid w:val="00F21464"/>
    <w:rsid w:val="00F24156"/>
    <w:rsid w:val="00F2533F"/>
    <w:rsid w:val="00F272A6"/>
    <w:rsid w:val="00F306EF"/>
    <w:rsid w:val="00F30EEE"/>
    <w:rsid w:val="00F32891"/>
    <w:rsid w:val="00F3483C"/>
    <w:rsid w:val="00F348CF"/>
    <w:rsid w:val="00F35E47"/>
    <w:rsid w:val="00F36D7A"/>
    <w:rsid w:val="00F37592"/>
    <w:rsid w:val="00F400A4"/>
    <w:rsid w:val="00F400EF"/>
    <w:rsid w:val="00F41EF2"/>
    <w:rsid w:val="00F42218"/>
    <w:rsid w:val="00F43D14"/>
    <w:rsid w:val="00F4572A"/>
    <w:rsid w:val="00F45ABD"/>
    <w:rsid w:val="00F46CFF"/>
    <w:rsid w:val="00F47F82"/>
    <w:rsid w:val="00F515E6"/>
    <w:rsid w:val="00F52BFF"/>
    <w:rsid w:val="00F538A1"/>
    <w:rsid w:val="00F53E64"/>
    <w:rsid w:val="00F540B3"/>
    <w:rsid w:val="00F545EB"/>
    <w:rsid w:val="00F56218"/>
    <w:rsid w:val="00F56615"/>
    <w:rsid w:val="00F601E2"/>
    <w:rsid w:val="00F6252A"/>
    <w:rsid w:val="00F63BAC"/>
    <w:rsid w:val="00F676E2"/>
    <w:rsid w:val="00F71556"/>
    <w:rsid w:val="00F71F19"/>
    <w:rsid w:val="00F72E68"/>
    <w:rsid w:val="00F73845"/>
    <w:rsid w:val="00F76366"/>
    <w:rsid w:val="00F82439"/>
    <w:rsid w:val="00F834B3"/>
    <w:rsid w:val="00F84A21"/>
    <w:rsid w:val="00F85300"/>
    <w:rsid w:val="00F866F9"/>
    <w:rsid w:val="00F87AFD"/>
    <w:rsid w:val="00F90A25"/>
    <w:rsid w:val="00F90B8D"/>
    <w:rsid w:val="00F92588"/>
    <w:rsid w:val="00F92885"/>
    <w:rsid w:val="00F93B56"/>
    <w:rsid w:val="00F947FD"/>
    <w:rsid w:val="00F95BEA"/>
    <w:rsid w:val="00FA1B12"/>
    <w:rsid w:val="00FA1ED8"/>
    <w:rsid w:val="00FA4887"/>
    <w:rsid w:val="00FB0353"/>
    <w:rsid w:val="00FB5748"/>
    <w:rsid w:val="00FB5949"/>
    <w:rsid w:val="00FB5DAB"/>
    <w:rsid w:val="00FB67B6"/>
    <w:rsid w:val="00FB6ACA"/>
    <w:rsid w:val="00FC2C83"/>
    <w:rsid w:val="00FC2D47"/>
    <w:rsid w:val="00FC3883"/>
    <w:rsid w:val="00FC3E07"/>
    <w:rsid w:val="00FC6061"/>
    <w:rsid w:val="00FD0EEF"/>
    <w:rsid w:val="00FD2908"/>
    <w:rsid w:val="00FD3AC0"/>
    <w:rsid w:val="00FD59F8"/>
    <w:rsid w:val="00FD662D"/>
    <w:rsid w:val="00FD76C4"/>
    <w:rsid w:val="00FD7896"/>
    <w:rsid w:val="00FE0D43"/>
    <w:rsid w:val="00FE13CD"/>
    <w:rsid w:val="00FE19A6"/>
    <w:rsid w:val="00FE1E79"/>
    <w:rsid w:val="00FE5BFC"/>
    <w:rsid w:val="00FF2332"/>
    <w:rsid w:val="00FF302B"/>
    <w:rsid w:val="00FF3BBC"/>
    <w:rsid w:val="00FF4975"/>
    <w:rsid w:val="00FF4A25"/>
    <w:rsid w:val="00FF4D6B"/>
    <w:rsid w:val="00FF52CA"/>
    <w:rsid w:val="00FF5897"/>
    <w:rsid w:val="00FF5FE1"/>
    <w:rsid w:val="00FF6A46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E92A8"/>
  <w15:docId w15:val="{8696599E-C815-48DF-BF2E-DA518C73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A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302D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302D"/>
    <w:pPr>
      <w:keepNext/>
      <w:keepLines/>
      <w:spacing w:before="240"/>
      <w:contextualSpacing/>
      <w:outlineLvl w:val="1"/>
    </w:pPr>
    <w:rPr>
      <w:rFonts w:asciiTheme="majorHAnsi" w:hAnsiTheme="majorHAnsi"/>
      <w:b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D302D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77172B"/>
    <w:pPr>
      <w:spacing w:before="0" w:after="0" w:line="240" w:lineRule="auto"/>
      <w:ind w:right="567"/>
    </w:pPr>
    <w:rPr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autoRedefine/>
    <w:uiPriority w:val="17"/>
    <w:qFormat/>
    <w:rsid w:val="004C34DE"/>
    <w:pPr>
      <w:spacing w:before="240" w:after="240" w:line="240" w:lineRule="auto"/>
      <w:ind w:right="567"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4C34DE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421A7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02D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D302D"/>
    <w:rPr>
      <w:rFonts w:asciiTheme="majorHAnsi" w:hAnsiTheme="majorHAnsi"/>
      <w:b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0E8FE" w:themeColor="background2"/>
        <w:bottom w:val="single" w:sz="4" w:space="0" w:color="F0E8FE" w:themeColor="background2"/>
        <w:insideH w:val="single" w:sz="4" w:space="0" w:color="F0E8FE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21A75" w:themeFill="accent1"/>
      </w:tcPr>
    </w:tblStylePr>
    <w:tblStylePr w:type="band2Horz">
      <w:tblPr/>
      <w:tcPr>
        <w:shd w:val="clear" w:color="auto" w:fill="F0E8FE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311357" w:themeColor="accent1" w:themeShade="BF"/>
    </w:rPr>
    <w:tblPr>
      <w:tblStyleRowBandSize w:val="1"/>
      <w:tblStyleColBandSize w:val="1"/>
      <w:tblBorders>
        <w:top w:val="single" w:sz="8" w:space="0" w:color="421A75" w:themeColor="accent1"/>
        <w:bottom w:val="single" w:sz="8" w:space="0" w:color="421A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1A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D3BBFD" w:themeColor="text2"/>
        <w:between w:val="single" w:sz="4" w:space="4" w:color="D3BBFD" w:themeColor="text2"/>
      </w:pBdr>
      <w:tabs>
        <w:tab w:val="right" w:pos="9174"/>
      </w:tabs>
      <w:spacing w:before="0" w:after="0" w:line="240" w:lineRule="auto"/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302D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907414"/>
    <w:pPr>
      <w:spacing w:before="0" w:after="0" w:line="240" w:lineRule="auto"/>
      <w:ind w:right="450"/>
    </w:pPr>
    <w:rPr>
      <w:rFonts w:asciiTheme="majorHAnsi" w:hAnsiTheme="majorHAnsi"/>
      <w:color w:val="auto"/>
      <w:sz w:val="64"/>
      <w:szCs w:val="60"/>
    </w:rPr>
  </w:style>
  <w:style w:type="paragraph" w:styleId="Caption">
    <w:name w:val="caption"/>
    <w:basedOn w:val="Normal"/>
    <w:next w:val="Normal"/>
    <w:uiPriority w:val="12"/>
    <w:qFormat/>
    <w:rsid w:val="008B1EDB"/>
    <w:pPr>
      <w:keepNext/>
      <w:keepLines/>
      <w:numPr>
        <w:numId w:val="3"/>
      </w:numPr>
      <w:spacing w:before="360" w:line="240" w:lineRule="auto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spacing w:line="240" w:lineRule="auto"/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D2BBFC" w:themeColor="accent4" w:themeTint="99"/>
        <w:bottom w:val="single" w:sz="4" w:space="0" w:color="D2BBFC" w:themeColor="accent4" w:themeTint="99"/>
        <w:insideH w:val="single" w:sz="4" w:space="0" w:color="D2BB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D2BBFC" w:themeColor="accent4" w:themeTint="99"/>
        <w:left w:val="single" w:sz="4" w:space="0" w:color="D2BBFC" w:themeColor="accent4" w:themeTint="99"/>
        <w:bottom w:val="single" w:sz="4" w:space="0" w:color="D2BBFC" w:themeColor="accent4" w:themeTint="99"/>
        <w:right w:val="single" w:sz="4" w:space="0" w:color="D2BBFC" w:themeColor="accent4" w:themeTint="99"/>
        <w:insideH w:val="single" w:sz="4" w:space="0" w:color="D2BBFC" w:themeColor="accent4" w:themeTint="99"/>
        <w:insideV w:val="single" w:sz="4" w:space="0" w:color="D2BB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EFB" w:themeColor="accent4"/>
          <w:left w:val="single" w:sz="4" w:space="0" w:color="B58EFB" w:themeColor="accent4"/>
          <w:bottom w:val="single" w:sz="4" w:space="0" w:color="B58EFB" w:themeColor="accent4"/>
          <w:right w:val="single" w:sz="4" w:space="0" w:color="B58EFB" w:themeColor="accent4"/>
          <w:insideH w:val="nil"/>
          <w:insideV w:val="nil"/>
        </w:tcBorders>
        <w:shd w:val="clear" w:color="auto" w:fill="B58EFB" w:themeFill="accent4"/>
      </w:tcPr>
    </w:tblStylePr>
    <w:tblStylePr w:type="lastRow">
      <w:rPr>
        <w:b/>
        <w:bCs/>
      </w:rPr>
      <w:tblPr/>
      <w:tcPr>
        <w:tcBorders>
          <w:top w:val="double" w:sz="4" w:space="0" w:color="B58E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  <w:sz w:val="24"/>
      <w:szCs w:val="24"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7761B"/>
    <w:rPr>
      <w:color w:val="000000" w:themeColor="followedHyperlink"/>
      <w:u w:val="single"/>
    </w:rPr>
  </w:style>
  <w:style w:type="paragraph" w:customStyle="1" w:styleId="Default">
    <w:name w:val="Default"/>
    <w:rsid w:val="007C3110"/>
    <w:pPr>
      <w:autoSpaceDE w:val="0"/>
      <w:autoSpaceDN w:val="0"/>
      <w:adjustRightInd w:val="0"/>
      <w:spacing w:before="0" w:after="0" w:line="240" w:lineRule="auto"/>
    </w:pPr>
    <w:rPr>
      <w:rFonts w:ascii="Proxima Nova Extrabold" w:hAnsi="Proxima Nova Extrabold" w:cs="Proxima Nova Extrabol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0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3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3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3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0077F6"/>
    <w:pPr>
      <w:ind w:left="720"/>
      <w:contextualSpacing/>
    </w:pPr>
  </w:style>
  <w:style w:type="paragraph" w:styleId="Revision">
    <w:name w:val="Revision"/>
    <w:hidden/>
    <w:uiPriority w:val="99"/>
    <w:semiHidden/>
    <w:rsid w:val="00A9007B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afetyandquality.gov.au/our-work/infection-prevention-and-control/national-hand-hygiene-initiative/auditor-training-and-validation-nhhi/hand-hygiene-auditor-training-nhhi" TargetMode="External"/><Relationship Id="rId18" Type="http://schemas.openxmlformats.org/officeDocument/2006/relationships/hyperlink" Target="https://www.safetyandquality.gov.au/our-work/infection-prevention-and-control/national-hand-hygiene-initiative/national-hand-hygiene-initiative-nhhi-learning-management-system-lms/hand-hygiene-elearning-modules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www.safetyandquality.gov.au/publications-and-resources/resource-library/joint-statement-council-presidents-medical-colleges-cpmc-and-acsqhc-hand-hygiene-compliance-and-medical-practitioner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afetyandquality.gov.au/our-work/infection-prevention-and-control/national-hand-hygiene-initiative/national-audits-and-hhcapp-nhhi/national-hand-hygiene-initiative-audit-requirements" TargetMode="External"/><Relationship Id="rId17" Type="http://schemas.openxmlformats.org/officeDocument/2006/relationships/hyperlink" Target="https://www.safetyandquality.gov.au/publications-and-resources/resource-library/clean-hands-patient-and-carers-feedback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safetyandquality.gov.au/publications-and-resources/resource-library/product-availability-staff-feedback" TargetMode="External"/><Relationship Id="rId20" Type="http://schemas.openxmlformats.org/officeDocument/2006/relationships/hyperlink" Target="https://www.youtube.com/playlist?list=PLhp7VzGsl66lWSkDqvSXrDVzy95-ZxDu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iny.safetyandquality.gov.au/HH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afetyandquality.gov.au/publications-and-resources/resource-library/product-availability-audi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shiny.safetyandquality.gov.au/HH/" TargetMode="External"/><Relationship Id="rId19" Type="http://schemas.openxmlformats.org/officeDocument/2006/relationships/hyperlink" Target="https://www.safetyandquality.gov.au/publications-and-resources/resource-library/hand-hygiene-competency-assessment-practical-assessment-tool-hand-hygiene-edu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tyandquality.gov.au/our-work/infection-prevention-and-control/national-hand-hygiene-initiative" TargetMode="External"/><Relationship Id="rId14" Type="http://schemas.openxmlformats.org/officeDocument/2006/relationships/hyperlink" Target="https://www.safetyandquality.gov.au/publications-and-resources/resource-library/5-easy-steps-hand-washing-poster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ENTB\AppData\Roaming\Micro%20Focus\Content%20Manager\TRIM\TEMP\HPTRIM.21620\D25-31856%20%20Template%20-%20ACSQHC%20-%20General%20use%20document%20-%20Corporate%20-%20July%202025.DOTX" TargetMode="External"/></Relationships>
</file>

<file path=word/theme/theme1.xml><?xml version="1.0" encoding="utf-8"?>
<a:theme xmlns:a="http://schemas.openxmlformats.org/drawingml/2006/main" name="Office Theme">
  <a:themeElements>
    <a:clrScheme name="SQH">
      <a:dk1>
        <a:srgbClr val="000000"/>
      </a:dk1>
      <a:lt1>
        <a:srgbClr val="FFFFFF"/>
      </a:lt1>
      <a:dk2>
        <a:srgbClr val="D3BBFD"/>
      </a:dk2>
      <a:lt2>
        <a:srgbClr val="F0E8FE"/>
      </a:lt2>
      <a:accent1>
        <a:srgbClr val="421A75"/>
      </a:accent1>
      <a:accent2>
        <a:srgbClr val="890014"/>
      </a:accent2>
      <a:accent3>
        <a:srgbClr val="004C6E"/>
      </a:accent3>
      <a:accent4>
        <a:srgbClr val="B58EFB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D25-31856  Template - ACSQHC - General use document - Corporate - July 2025.DOTX</Template>
  <TotalTime>471</TotalTime>
  <Pages>2</Pages>
  <Words>708</Words>
  <Characters>3985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MCENTEE, Brad</dc:creator>
  <cp:keywords/>
  <cp:lastModifiedBy>MCENTEE, Brad</cp:lastModifiedBy>
  <cp:revision>72</cp:revision>
  <cp:lastPrinted>2025-07-04T00:57:00Z</cp:lastPrinted>
  <dcterms:created xsi:type="dcterms:W3CDTF">2026-03-11T01:03:00Z</dcterms:created>
  <dcterms:modified xsi:type="dcterms:W3CDTF">2026-04-19T22:45:00Z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275e7e1f,32d2dfd5,61644208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91acf22,3a60c514,59438d66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2026-03-11T01:17:13Z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d3ac8d8a-a21a-41bc-873b-1f7685f32dc1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