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4D7302F0" w:rsidR="00B160EF" w:rsidRPr="00064483" w:rsidRDefault="00824B99" w:rsidP="0089237C">
      <w:pPr>
        <w:pStyle w:val="Heading1"/>
        <w:rPr>
          <w:b w:val="0"/>
          <w:bCs w:val="0"/>
          <w:sz w:val="48"/>
          <w:szCs w:val="48"/>
          <w:lang w:val="en-AU"/>
        </w:rPr>
      </w:pPr>
      <w:r w:rsidRPr="00064483">
        <w:rPr>
          <w:b w:val="0"/>
          <w:bCs w:val="0"/>
          <w:noProof/>
          <w:sz w:val="48"/>
          <w:szCs w:val="48"/>
          <w:lang w:val="en-AU" w:eastAsia="en-AU"/>
        </w:rPr>
        <w:drawing>
          <wp:anchor distT="0" distB="0" distL="114300" distR="114300" simplePos="0" relativeHeight="251659264" behindDoc="1" locked="0" layoutInCell="1" allowOverlap="1" wp14:anchorId="123A1BCE" wp14:editId="47C097E9">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hlinkClick xmlns:a="http://schemas.openxmlformats.org/drawingml/2006/main" r:id="rId8"/>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hlinkClick r:id="rId8"/>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064483">
        <w:rPr>
          <w:b w:val="0"/>
          <w:bCs w:val="0"/>
          <w:sz w:val="48"/>
          <w:szCs w:val="48"/>
          <w:lang w:val="en-AU"/>
        </w:rPr>
        <w:t>O</w:t>
      </w:r>
      <w:r w:rsidR="00070226" w:rsidRPr="00064483">
        <w:rPr>
          <w:b w:val="0"/>
          <w:bCs w:val="0"/>
          <w:sz w:val="48"/>
          <w:szCs w:val="48"/>
          <w:lang w:val="en-AU"/>
        </w:rPr>
        <w:t>n</w:t>
      </w:r>
      <w:r w:rsidR="00B160EF" w:rsidRPr="00064483">
        <w:rPr>
          <w:b w:val="0"/>
          <w:bCs w:val="0"/>
          <w:sz w:val="48"/>
          <w:szCs w:val="48"/>
          <w:lang w:val="en-AU"/>
        </w:rPr>
        <w:t xml:space="preserve"> the Ra</w:t>
      </w:r>
      <w:r w:rsidR="001E4F6B" w:rsidRPr="00064483">
        <w:rPr>
          <w:b w:val="0"/>
          <w:bCs w:val="0"/>
          <w:sz w:val="48"/>
          <w:szCs w:val="48"/>
          <w:lang w:val="en-AU"/>
        </w:rPr>
        <w:t>d</w:t>
      </w:r>
      <w:r w:rsidR="00B160EF" w:rsidRPr="00064483">
        <w:rPr>
          <w:b w:val="0"/>
          <w:bCs w:val="0"/>
          <w:sz w:val="48"/>
          <w:szCs w:val="48"/>
          <w:lang w:val="en-AU"/>
        </w:rPr>
        <w:t>ar</w:t>
      </w:r>
    </w:p>
    <w:p w14:paraId="08A3261C" w14:textId="192CF2DE" w:rsidR="00FF609F" w:rsidRPr="00064483" w:rsidRDefault="00E668E7" w:rsidP="00F738B5">
      <w:pPr>
        <w:rPr>
          <w:rFonts w:ascii="Garamond" w:hAnsi="Garamond"/>
          <w:lang w:val="en-AU"/>
        </w:rPr>
      </w:pPr>
      <w:r w:rsidRPr="00064483">
        <w:rPr>
          <w:rFonts w:ascii="Garamond" w:hAnsi="Garamond"/>
          <w:lang w:val="en-AU"/>
        </w:rPr>
        <w:t>Issue 7</w:t>
      </w:r>
      <w:r w:rsidR="000925D9" w:rsidRPr="00064483">
        <w:rPr>
          <w:rFonts w:ascii="Garamond" w:hAnsi="Garamond"/>
          <w:lang w:val="en-AU"/>
        </w:rPr>
        <w:t>4</w:t>
      </w:r>
      <w:r w:rsidR="001621C3" w:rsidRPr="00064483">
        <w:rPr>
          <w:rFonts w:ascii="Garamond" w:hAnsi="Garamond"/>
          <w:lang w:val="en-AU"/>
        </w:rPr>
        <w:t>4</w:t>
      </w:r>
    </w:p>
    <w:p w14:paraId="61605C05" w14:textId="2DB3FC24" w:rsidR="000E6619" w:rsidRPr="00064483" w:rsidRDefault="001621C3" w:rsidP="00F738B5">
      <w:pPr>
        <w:rPr>
          <w:rFonts w:ascii="Garamond" w:hAnsi="Garamond"/>
          <w:lang w:val="en-AU"/>
        </w:rPr>
      </w:pPr>
      <w:r w:rsidRPr="00064483">
        <w:rPr>
          <w:rFonts w:ascii="Garamond" w:hAnsi="Garamond"/>
          <w:lang w:val="en-AU"/>
        </w:rPr>
        <w:t>25</w:t>
      </w:r>
      <w:r w:rsidR="006733B6" w:rsidRPr="00064483">
        <w:rPr>
          <w:rFonts w:ascii="Garamond" w:hAnsi="Garamond"/>
          <w:lang w:val="en-AU"/>
        </w:rPr>
        <w:t xml:space="preserve"> May </w:t>
      </w:r>
      <w:r w:rsidR="007D6834" w:rsidRPr="00064483">
        <w:rPr>
          <w:rFonts w:ascii="Garamond" w:hAnsi="Garamond"/>
          <w:lang w:val="en-AU"/>
        </w:rPr>
        <w:t>2026</w:t>
      </w:r>
    </w:p>
    <w:p w14:paraId="7E131554" w14:textId="7C3A221D" w:rsidR="005E07E9" w:rsidRPr="00064483" w:rsidRDefault="005E07E9" w:rsidP="00F738B5">
      <w:pPr>
        <w:rPr>
          <w:rFonts w:ascii="Garamond" w:hAnsi="Garamond"/>
          <w:lang w:val="en-AU"/>
        </w:rPr>
      </w:pPr>
    </w:p>
    <w:p w14:paraId="36572305" w14:textId="5C1496B1" w:rsidR="00B160EF" w:rsidRPr="00064483" w:rsidRDefault="00B160EF" w:rsidP="00FA11D5">
      <w:pPr>
        <w:rPr>
          <w:rFonts w:ascii="Garamond" w:hAnsi="Garamond"/>
          <w:b/>
          <w:lang w:val="en-AU"/>
        </w:rPr>
      </w:pPr>
      <w:r w:rsidRPr="00064483">
        <w:rPr>
          <w:rFonts w:ascii="Garamond" w:hAnsi="Garamond"/>
          <w:i/>
          <w:lang w:val="en-AU"/>
        </w:rPr>
        <w:t>On the Radar</w:t>
      </w:r>
      <w:r w:rsidRPr="00064483">
        <w:rPr>
          <w:rFonts w:ascii="Garamond" w:hAnsi="Garamond"/>
          <w:lang w:val="en-AU"/>
        </w:rPr>
        <w:t xml:space="preserve"> is a summary of some of the recent publications in </w:t>
      </w:r>
      <w:r w:rsidR="000025DB" w:rsidRPr="00064483">
        <w:rPr>
          <w:rFonts w:ascii="Garamond" w:hAnsi="Garamond"/>
          <w:lang w:val="en-AU"/>
        </w:rPr>
        <w:t>the</w:t>
      </w:r>
      <w:r w:rsidRPr="00064483">
        <w:rPr>
          <w:rFonts w:ascii="Garamond" w:hAnsi="Garamond"/>
          <w:lang w:val="en-AU"/>
        </w:rPr>
        <w:t xml:space="preserve"> areas of safety and quality in health care</w:t>
      </w:r>
      <w:r w:rsidR="008E1962" w:rsidRPr="00064483">
        <w:rPr>
          <w:rFonts w:ascii="Garamond" w:hAnsi="Garamond"/>
          <w:lang w:val="en-AU"/>
        </w:rPr>
        <w:t xml:space="preserve"> </w:t>
      </w:r>
      <w:r w:rsidRPr="00064483">
        <w:rPr>
          <w:rFonts w:ascii="Garamond" w:hAnsi="Garamond"/>
          <w:lang w:val="en-AU"/>
        </w:rPr>
        <w:t>Inclusion in this document is not an endorsement or recommendation of any publication or provider</w:t>
      </w:r>
      <w:r w:rsidR="008E1962" w:rsidRPr="00064483">
        <w:rPr>
          <w:rFonts w:ascii="Garamond" w:hAnsi="Garamond"/>
          <w:lang w:val="en-AU"/>
        </w:rPr>
        <w:t xml:space="preserve"> </w:t>
      </w:r>
      <w:r w:rsidRPr="00064483">
        <w:rPr>
          <w:rFonts w:ascii="Garamond" w:hAnsi="Garamond"/>
          <w:lang w:val="en-AU"/>
        </w:rPr>
        <w:t>Access to particular documents may depend on whether they are Open Access or not, and/or your individual or institutional access to subscription sites/services</w:t>
      </w:r>
      <w:r w:rsidR="008E1962" w:rsidRPr="00064483">
        <w:rPr>
          <w:rFonts w:ascii="Garamond" w:hAnsi="Garamond"/>
          <w:lang w:val="en-AU"/>
        </w:rPr>
        <w:t xml:space="preserve"> </w:t>
      </w:r>
      <w:r w:rsidR="00F460A7" w:rsidRPr="00064483">
        <w:rPr>
          <w:rFonts w:ascii="Garamond" w:hAnsi="Garamond"/>
          <w:lang w:val="en-AU"/>
        </w:rPr>
        <w:t>Material that may require subscription is included as it is considered relevant.</w:t>
      </w:r>
    </w:p>
    <w:p w14:paraId="47E75407" w14:textId="066BE536" w:rsidR="00B160EF" w:rsidRPr="00064483" w:rsidRDefault="00B160EF" w:rsidP="00B160EF">
      <w:pPr>
        <w:rPr>
          <w:rFonts w:ascii="Garamond" w:hAnsi="Garamond"/>
          <w:lang w:val="en-AU"/>
        </w:rPr>
      </w:pPr>
    </w:p>
    <w:p w14:paraId="44E8CAB9" w14:textId="007458FD" w:rsidR="00394B64" w:rsidRPr="00064483" w:rsidRDefault="00B160EF" w:rsidP="0045757F">
      <w:pPr>
        <w:autoSpaceDE w:val="0"/>
        <w:rPr>
          <w:lang w:val="en-AU"/>
        </w:rPr>
      </w:pPr>
      <w:r w:rsidRPr="00064483">
        <w:rPr>
          <w:rFonts w:ascii="Garamond" w:hAnsi="Garamond"/>
          <w:i/>
          <w:lang w:val="en-AU"/>
        </w:rPr>
        <w:t>On the Radar</w:t>
      </w:r>
      <w:r w:rsidRPr="00064483">
        <w:rPr>
          <w:rFonts w:ascii="Garamond" w:hAnsi="Garamond"/>
          <w:lang w:val="en-AU"/>
        </w:rPr>
        <w:t xml:space="preserve"> is available </w:t>
      </w:r>
      <w:r w:rsidR="003D1E7A" w:rsidRPr="00064483">
        <w:rPr>
          <w:rFonts w:ascii="Garamond" w:hAnsi="Garamond"/>
          <w:lang w:val="en-AU"/>
        </w:rPr>
        <w:t xml:space="preserve">online, </w:t>
      </w:r>
      <w:r w:rsidRPr="00064483">
        <w:rPr>
          <w:rFonts w:ascii="Garamond" w:hAnsi="Garamond"/>
          <w:lang w:val="en-AU"/>
        </w:rPr>
        <w:t xml:space="preserve">via email or as a PDF </w:t>
      </w:r>
      <w:r w:rsidR="006F34BB" w:rsidRPr="00064483">
        <w:rPr>
          <w:rFonts w:ascii="Garamond" w:hAnsi="Garamond"/>
          <w:lang w:val="en-AU"/>
        </w:rPr>
        <w:t xml:space="preserve">or Word </w:t>
      </w:r>
      <w:r w:rsidRPr="00064483">
        <w:rPr>
          <w:rFonts w:ascii="Garamond" w:hAnsi="Garamond"/>
          <w:lang w:val="en-AU"/>
        </w:rPr>
        <w:t xml:space="preserve">document from </w:t>
      </w:r>
    </w:p>
    <w:p w14:paraId="4043553B" w14:textId="2575A976" w:rsidR="00AF62AC" w:rsidRPr="00064483" w:rsidRDefault="00AF62AC" w:rsidP="0045757F">
      <w:pPr>
        <w:autoSpaceDE w:val="0"/>
        <w:rPr>
          <w:rFonts w:ascii="Garamond" w:hAnsi="Garamond"/>
          <w:lang w:val="en-AU"/>
        </w:rPr>
      </w:pPr>
      <w:hyperlink r:id="rId10" w:history="1">
        <w:r w:rsidRPr="00064483">
          <w:rPr>
            <w:rStyle w:val="Hyperlink"/>
            <w:rFonts w:ascii="Garamond" w:hAnsi="Garamond"/>
            <w:lang w:val="en-AU"/>
          </w:rPr>
          <w:t>https://www.safetyandquality.gov.au/news-and-media/newsletters/on-the-radar</w:t>
        </w:r>
      </w:hyperlink>
    </w:p>
    <w:p w14:paraId="68B785DC" w14:textId="09846C2A" w:rsidR="003E0F57" w:rsidRPr="00064483" w:rsidRDefault="003E0F57" w:rsidP="0045757F">
      <w:pPr>
        <w:autoSpaceDE w:val="0"/>
        <w:rPr>
          <w:rFonts w:ascii="Garamond" w:hAnsi="Garamond"/>
          <w:lang w:val="en-AU"/>
        </w:rPr>
      </w:pPr>
    </w:p>
    <w:p w14:paraId="608330CF" w14:textId="4E51D291" w:rsidR="00AF62AC" w:rsidRPr="00064483" w:rsidRDefault="00B160EF" w:rsidP="0045757F">
      <w:pPr>
        <w:autoSpaceDE w:val="0"/>
        <w:rPr>
          <w:rFonts w:ascii="Garamond" w:hAnsi="Garamond"/>
          <w:lang w:val="en-AU"/>
        </w:rPr>
      </w:pPr>
      <w:r w:rsidRPr="00064483">
        <w:rPr>
          <w:rFonts w:ascii="Garamond" w:hAnsi="Garamond"/>
          <w:lang w:val="en-AU"/>
        </w:rPr>
        <w:t xml:space="preserve">If you would like to receive </w:t>
      </w:r>
      <w:r w:rsidRPr="00064483">
        <w:rPr>
          <w:rFonts w:ascii="Garamond" w:hAnsi="Garamond"/>
          <w:i/>
          <w:lang w:val="en-AU"/>
        </w:rPr>
        <w:t>On the Radar</w:t>
      </w:r>
      <w:r w:rsidRPr="00064483">
        <w:rPr>
          <w:rFonts w:ascii="Garamond" w:hAnsi="Garamond"/>
          <w:lang w:val="en-AU"/>
        </w:rPr>
        <w:t xml:space="preserve"> via email</w:t>
      </w:r>
      <w:r w:rsidR="003D7B9E" w:rsidRPr="00064483">
        <w:rPr>
          <w:rFonts w:ascii="Garamond" w:hAnsi="Garamond"/>
          <w:lang w:val="en-AU"/>
        </w:rPr>
        <w:t>, you can</w:t>
      </w:r>
      <w:r w:rsidR="00F24F60" w:rsidRPr="00064483">
        <w:rPr>
          <w:rFonts w:ascii="Garamond" w:hAnsi="Garamond"/>
          <w:lang w:val="en-AU"/>
        </w:rPr>
        <w:t xml:space="preserve"> subscribe on our website</w:t>
      </w:r>
      <w:r w:rsidR="003E0F57" w:rsidRPr="00064483">
        <w:rPr>
          <w:rFonts w:ascii="Garamond" w:hAnsi="Garamond"/>
          <w:lang w:val="en-AU"/>
        </w:rPr>
        <w:t xml:space="preserve"> </w:t>
      </w:r>
      <w:hyperlink r:id="rId11" w:history="1">
        <w:r w:rsidR="00AF62AC" w:rsidRPr="00064483">
          <w:rPr>
            <w:rStyle w:val="Hyperlink"/>
            <w:rFonts w:ascii="Garamond" w:hAnsi="Garamond"/>
            <w:lang w:val="en-AU"/>
          </w:rPr>
          <w:t>https://www.safetyandquality.gov.au/news-and-media/newsletters/on-the-radar</w:t>
        </w:r>
      </w:hyperlink>
    </w:p>
    <w:p w14:paraId="63972801" w14:textId="48AD33B1" w:rsidR="00B160EF" w:rsidRPr="00064483" w:rsidRDefault="003D7B9E" w:rsidP="0045757F">
      <w:pPr>
        <w:autoSpaceDE w:val="0"/>
        <w:rPr>
          <w:rFonts w:ascii="Garamond" w:hAnsi="Garamond"/>
          <w:lang w:val="en-AU"/>
        </w:rPr>
      </w:pPr>
      <w:r w:rsidRPr="00064483">
        <w:rPr>
          <w:rFonts w:ascii="Garamond" w:hAnsi="Garamond"/>
          <w:lang w:val="en-AU"/>
        </w:rPr>
        <w:t xml:space="preserve">or by emailing us at </w:t>
      </w:r>
      <w:hyperlink r:id="rId12" w:history="1">
        <w:r w:rsidR="00FB740C" w:rsidRPr="00064483">
          <w:rPr>
            <w:rStyle w:val="Hyperlink"/>
            <w:rFonts w:ascii="Garamond" w:hAnsi="Garamond"/>
            <w:lang w:val="en-AU"/>
          </w:rPr>
          <w:t>mail@safetyandquality.gov.au</w:t>
        </w:r>
      </w:hyperlink>
      <w:r w:rsidRPr="00064483">
        <w:rPr>
          <w:rFonts w:ascii="Garamond" w:hAnsi="Garamond"/>
          <w:lang w:val="en-AU"/>
        </w:rPr>
        <w:t>.</w:t>
      </w:r>
      <w:r w:rsidR="00E51D23" w:rsidRPr="00064483">
        <w:rPr>
          <w:rFonts w:ascii="Garamond" w:hAnsi="Garamond"/>
          <w:lang w:val="en-AU"/>
        </w:rPr>
        <w:br/>
      </w:r>
      <w:r w:rsidRPr="00064483">
        <w:rPr>
          <w:rFonts w:ascii="Garamond" w:hAnsi="Garamond"/>
          <w:lang w:val="en-AU"/>
        </w:rPr>
        <w:t xml:space="preserve">You can also send feedback and comments to </w:t>
      </w:r>
      <w:hyperlink r:id="rId13" w:history="1">
        <w:r w:rsidR="00FB740C" w:rsidRPr="00064483">
          <w:rPr>
            <w:rStyle w:val="Hyperlink"/>
            <w:rFonts w:ascii="Garamond" w:hAnsi="Garamond"/>
            <w:lang w:val="en-AU"/>
          </w:rPr>
          <w:t>mail@safetyandquality.gov.au</w:t>
        </w:r>
      </w:hyperlink>
      <w:r w:rsidRPr="00064483">
        <w:rPr>
          <w:rFonts w:ascii="Garamond" w:hAnsi="Garamond"/>
          <w:lang w:val="en-AU"/>
        </w:rPr>
        <w:t>.</w:t>
      </w:r>
    </w:p>
    <w:p w14:paraId="38E69B76" w14:textId="50FD9BFC" w:rsidR="00B160EF" w:rsidRPr="00064483" w:rsidRDefault="00B160EF" w:rsidP="00837FC4">
      <w:pPr>
        <w:tabs>
          <w:tab w:val="left" w:pos="7773"/>
        </w:tabs>
        <w:rPr>
          <w:rFonts w:ascii="Garamond" w:hAnsi="Garamond"/>
          <w:lang w:val="en-AU"/>
        </w:rPr>
      </w:pPr>
    </w:p>
    <w:p w14:paraId="01E6C354" w14:textId="6CC7FE97" w:rsidR="00837FC4" w:rsidRPr="00064483" w:rsidRDefault="00B160EF" w:rsidP="004554DB">
      <w:pPr>
        <w:autoSpaceDE w:val="0"/>
        <w:rPr>
          <w:rFonts w:ascii="Garamond" w:hAnsi="Garamond"/>
          <w:lang w:val="en-AU"/>
        </w:rPr>
      </w:pPr>
      <w:bookmarkStart w:id="0" w:name="OLE_LINK1"/>
      <w:r w:rsidRPr="00064483">
        <w:rPr>
          <w:rFonts w:ascii="Garamond" w:hAnsi="Garamond"/>
          <w:lang w:val="en-AU"/>
        </w:rPr>
        <w:t xml:space="preserve">For information about the Commission and its programs and publications, please visit </w:t>
      </w:r>
      <w:hyperlink r:id="rId14" w:history="1">
        <w:r w:rsidR="00543EF2" w:rsidRPr="00064483">
          <w:rPr>
            <w:rStyle w:val="Hyperlink"/>
            <w:rFonts w:ascii="Garamond" w:hAnsi="Garamond"/>
            <w:lang w:val="en-AU"/>
          </w:rPr>
          <w:t>https://www.safetyandquality.gov.au</w:t>
        </w:r>
      </w:hyperlink>
    </w:p>
    <w:p w14:paraId="61C9C3A4" w14:textId="65DD0D95" w:rsidR="000F5002" w:rsidRPr="00064483" w:rsidRDefault="000F5002" w:rsidP="004554DB">
      <w:pPr>
        <w:autoSpaceDE w:val="0"/>
        <w:rPr>
          <w:rFonts w:ascii="Garamond" w:hAnsi="Garamond"/>
          <w:lang w:val="en-AU"/>
        </w:rPr>
      </w:pPr>
    </w:p>
    <w:p w14:paraId="0F8F08BB" w14:textId="3EAC2D9B" w:rsidR="00210235" w:rsidRPr="00064483" w:rsidRDefault="00210235" w:rsidP="00EE5D5E">
      <w:pPr>
        <w:rPr>
          <w:rFonts w:ascii="Garamond" w:hAnsi="Garamond"/>
          <w:b/>
          <w:lang w:val="en-AU"/>
        </w:rPr>
      </w:pPr>
      <w:r w:rsidRPr="00064483">
        <w:rPr>
          <w:rFonts w:ascii="Garamond" w:hAnsi="Garamond"/>
          <w:b/>
          <w:lang w:val="en-AU"/>
        </w:rPr>
        <w:t>On the Radar</w:t>
      </w:r>
    </w:p>
    <w:p w14:paraId="285C826A" w14:textId="37A4DDA0" w:rsidR="00357B50" w:rsidRPr="00064483" w:rsidRDefault="00340157" w:rsidP="00764AC3">
      <w:pPr>
        <w:rPr>
          <w:rFonts w:ascii="Garamond" w:hAnsi="Garamond"/>
          <w:bCs/>
          <w:lang w:val="en-AU"/>
        </w:rPr>
      </w:pPr>
      <w:r w:rsidRPr="00064483">
        <w:rPr>
          <w:rFonts w:ascii="Garamond" w:hAnsi="Garamond"/>
          <w:bCs/>
          <w:lang w:val="en-AU"/>
        </w:rPr>
        <w:t xml:space="preserve">Editor: </w:t>
      </w:r>
      <w:r w:rsidR="00C8085B" w:rsidRPr="00064483">
        <w:rPr>
          <w:rFonts w:ascii="Garamond" w:hAnsi="Garamond"/>
          <w:bCs/>
          <w:lang w:val="en-AU"/>
        </w:rPr>
        <w:t xml:space="preserve">Dr </w:t>
      </w:r>
      <w:r w:rsidRPr="00064483">
        <w:rPr>
          <w:rFonts w:ascii="Garamond" w:hAnsi="Garamond"/>
          <w:bCs/>
          <w:lang w:val="en-AU"/>
        </w:rPr>
        <w:t>Niall Johnson</w:t>
      </w:r>
      <w:bookmarkEnd w:id="0"/>
      <w:r w:rsidR="000F0ADD" w:rsidRPr="00064483">
        <w:rPr>
          <w:rFonts w:ascii="Garamond" w:hAnsi="Garamond"/>
          <w:bCs/>
          <w:lang w:val="en-AU"/>
        </w:rPr>
        <w:br/>
        <w:t>Contributors: Niall Johnson</w:t>
      </w:r>
    </w:p>
    <w:p w14:paraId="1E22E85A" w14:textId="2682D1AD" w:rsidR="0086149F" w:rsidRPr="00064483" w:rsidRDefault="0086149F" w:rsidP="00764AC3">
      <w:pPr>
        <w:rPr>
          <w:rFonts w:ascii="Garamond" w:hAnsi="Garamond"/>
          <w:bCs/>
          <w:lang w:val="en-AU"/>
        </w:rPr>
      </w:pPr>
    </w:p>
    <w:p w14:paraId="3677C1C2" w14:textId="77777777" w:rsidR="00AF62AC" w:rsidRPr="00064483" w:rsidRDefault="00AF62AC" w:rsidP="00AF62AC">
      <w:pPr>
        <w:keepNext/>
        <w:rPr>
          <w:rFonts w:ascii="Garamond" w:hAnsi="Garamond"/>
          <w:i/>
          <w:lang w:val="en-AU"/>
        </w:rPr>
      </w:pPr>
    </w:p>
    <w:p w14:paraId="5DCB4683" w14:textId="77777777" w:rsidR="00AF62AC" w:rsidRPr="00064483" w:rsidRDefault="00AF62AC" w:rsidP="00AF62AC">
      <w:pPr>
        <w:keepNext/>
        <w:rPr>
          <w:rFonts w:ascii="Garamond" w:hAnsi="Garamond"/>
          <w:i/>
          <w:lang w:val="en-AU"/>
        </w:rPr>
      </w:pPr>
    </w:p>
    <w:p w14:paraId="1C57E7D4" w14:textId="77777777" w:rsidR="00767874" w:rsidRDefault="00767874">
      <w:pPr>
        <w:rPr>
          <w:rFonts w:ascii="Garamond" w:hAnsi="Garamond"/>
          <w:b/>
          <w:lang w:val="en-AU"/>
        </w:rPr>
      </w:pPr>
      <w:r>
        <w:rPr>
          <w:rFonts w:ascii="Garamond" w:hAnsi="Garamond"/>
          <w:b/>
          <w:lang w:val="en-AU"/>
        </w:rPr>
        <w:br w:type="page"/>
      </w:r>
    </w:p>
    <w:p w14:paraId="1E120566" w14:textId="0FC89063" w:rsidR="00AF62AC" w:rsidRPr="00064483" w:rsidRDefault="00AF62AC" w:rsidP="000A3862">
      <w:pPr>
        <w:keepNext/>
        <w:keepLines/>
        <w:autoSpaceDE w:val="0"/>
        <w:autoSpaceDN w:val="0"/>
        <w:adjustRightInd w:val="0"/>
        <w:rPr>
          <w:rFonts w:ascii="Garamond" w:hAnsi="Garamond"/>
          <w:b/>
          <w:lang w:val="en-AU"/>
        </w:rPr>
      </w:pPr>
      <w:r w:rsidRPr="00064483">
        <w:rPr>
          <w:rFonts w:ascii="Garamond" w:hAnsi="Garamond"/>
          <w:b/>
          <w:lang w:val="en-AU"/>
        </w:rPr>
        <w:lastRenderedPageBreak/>
        <w:t>Reports</w:t>
      </w:r>
    </w:p>
    <w:p w14:paraId="5A5CF4F7" w14:textId="77777777" w:rsidR="00AF62AC" w:rsidRPr="00064483" w:rsidRDefault="00AF62AC" w:rsidP="00AF62AC">
      <w:pPr>
        <w:keepNext/>
        <w:rPr>
          <w:rFonts w:ascii="Garamond" w:hAnsi="Garamond"/>
          <w:iCs/>
          <w:lang w:val="en-AU"/>
        </w:rPr>
      </w:pPr>
    </w:p>
    <w:p w14:paraId="4BF5E56C" w14:textId="77777777" w:rsidR="00D65285" w:rsidRPr="00064483" w:rsidRDefault="00D65285" w:rsidP="00D65285">
      <w:pPr>
        <w:keepNext/>
        <w:rPr>
          <w:rFonts w:ascii="Garamond" w:hAnsi="Garamond"/>
          <w:i/>
          <w:lang w:val="en-AU"/>
        </w:rPr>
      </w:pPr>
      <w:r w:rsidRPr="00064483">
        <w:rPr>
          <w:rFonts w:ascii="Garamond" w:hAnsi="Garamond"/>
          <w:i/>
          <w:lang w:val="en-AU"/>
        </w:rPr>
        <w:t>Insulin: supporting safe self-administration for patients in the community with a disability</w:t>
      </w:r>
    </w:p>
    <w:p w14:paraId="336F3102" w14:textId="77777777" w:rsidR="00D65285" w:rsidRPr="00064483" w:rsidRDefault="00D65285" w:rsidP="00D65285">
      <w:pPr>
        <w:keepNext/>
        <w:rPr>
          <w:rFonts w:ascii="Garamond" w:hAnsi="Garamond"/>
          <w:iCs/>
          <w:lang w:val="en-AU"/>
        </w:rPr>
      </w:pPr>
      <w:r w:rsidRPr="00064483">
        <w:rPr>
          <w:rFonts w:ascii="Garamond" w:hAnsi="Garamond"/>
          <w:iCs/>
          <w:lang w:val="en-AU"/>
        </w:rPr>
        <w:t>Investigation report</w:t>
      </w:r>
    </w:p>
    <w:p w14:paraId="4BB7EC39" w14:textId="77777777" w:rsidR="00D65285" w:rsidRPr="00064483" w:rsidRDefault="00D65285" w:rsidP="00D65285">
      <w:pPr>
        <w:keepNext/>
        <w:rPr>
          <w:rFonts w:ascii="Garamond" w:hAnsi="Garamond"/>
          <w:iCs/>
          <w:lang w:val="en-AU"/>
        </w:rPr>
      </w:pPr>
      <w:r w:rsidRPr="00064483">
        <w:rPr>
          <w:rFonts w:ascii="Garamond" w:hAnsi="Garamond"/>
          <w:iCs/>
          <w:lang w:val="en-AU"/>
        </w:rPr>
        <w:t>Health Services Safety Investigation Body</w:t>
      </w:r>
    </w:p>
    <w:p w14:paraId="69EE2005" w14:textId="77777777" w:rsidR="00D65285" w:rsidRPr="00064483" w:rsidRDefault="00D65285" w:rsidP="00D65285">
      <w:pPr>
        <w:keepNext/>
        <w:rPr>
          <w:rFonts w:ascii="Garamond" w:hAnsi="Garamond"/>
          <w:iCs/>
          <w:lang w:val="en-AU"/>
        </w:rPr>
      </w:pPr>
      <w:r w:rsidRPr="00064483">
        <w:rPr>
          <w:rFonts w:ascii="Garamond" w:hAnsi="Garamond"/>
          <w:iCs/>
          <w:lang w:val="en-AU"/>
        </w:rPr>
        <w:t>Poole: HSSIB; 2026.</w:t>
      </w:r>
    </w:p>
    <w:tbl>
      <w:tblPr>
        <w:tblStyle w:val="TableGrid"/>
        <w:tblW w:w="9360" w:type="dxa"/>
        <w:tblInd w:w="288" w:type="dxa"/>
        <w:tblLayout w:type="fixed"/>
        <w:tblLook w:val="01E0" w:firstRow="1" w:lastRow="1" w:firstColumn="1" w:lastColumn="1" w:noHBand="0" w:noVBand="0"/>
      </w:tblPr>
      <w:tblGrid>
        <w:gridCol w:w="1080"/>
        <w:gridCol w:w="8280"/>
      </w:tblGrid>
      <w:tr w:rsidR="00D65285" w:rsidRPr="00064483" w14:paraId="3D8F0D11" w14:textId="77777777" w:rsidTr="0049567E">
        <w:tc>
          <w:tcPr>
            <w:tcW w:w="1080" w:type="dxa"/>
            <w:tcBorders>
              <w:top w:val="single" w:sz="4" w:space="0" w:color="auto"/>
              <w:left w:val="single" w:sz="4" w:space="0" w:color="auto"/>
              <w:bottom w:val="single" w:sz="4" w:space="0" w:color="auto"/>
              <w:right w:val="single" w:sz="4" w:space="0" w:color="auto"/>
            </w:tcBorders>
            <w:vAlign w:val="center"/>
            <w:hideMark/>
          </w:tcPr>
          <w:p w14:paraId="6F4F4D6F" w14:textId="77777777" w:rsidR="00D65285" w:rsidRPr="00064483" w:rsidRDefault="00D65285" w:rsidP="0049567E">
            <w:pPr>
              <w:rPr>
                <w:rStyle w:val="Hyperlink"/>
                <w:lang w:val="en-AU"/>
              </w:rPr>
            </w:pPr>
            <w:r w:rsidRPr="0006448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05A918F" w14:textId="77777777" w:rsidR="00D65285" w:rsidRPr="00064483" w:rsidRDefault="00D65285" w:rsidP="0049567E">
            <w:pPr>
              <w:rPr>
                <w:rStyle w:val="Hyperlink"/>
                <w:rFonts w:ascii="Garamond" w:hAnsi="Garamond"/>
                <w:color w:val="auto"/>
                <w:u w:val="none"/>
                <w:lang w:val="en-AU"/>
              </w:rPr>
            </w:pPr>
            <w:hyperlink r:id="rId15" w:history="1">
              <w:r w:rsidRPr="00064483">
                <w:rPr>
                  <w:rStyle w:val="Hyperlink"/>
                  <w:rFonts w:ascii="Garamond" w:hAnsi="Garamond"/>
                  <w:lang w:val="en-AU"/>
                </w:rPr>
                <w:t>https://www.hssib.org.uk/patient-safety-investigations/insulin-supporting-safe-self-administration-in-vulnerable-patient-groups-in-the-community/second-investigation-report/</w:t>
              </w:r>
            </w:hyperlink>
          </w:p>
        </w:tc>
      </w:tr>
      <w:tr w:rsidR="00D65285" w:rsidRPr="00064483" w14:paraId="2949FDF6" w14:textId="77777777" w:rsidTr="0049567E">
        <w:tc>
          <w:tcPr>
            <w:tcW w:w="1080" w:type="dxa"/>
            <w:tcBorders>
              <w:top w:val="single" w:sz="4" w:space="0" w:color="auto"/>
              <w:left w:val="single" w:sz="4" w:space="0" w:color="auto"/>
              <w:bottom w:val="single" w:sz="4" w:space="0" w:color="auto"/>
              <w:right w:val="single" w:sz="4" w:space="0" w:color="auto"/>
            </w:tcBorders>
            <w:vAlign w:val="center"/>
            <w:hideMark/>
          </w:tcPr>
          <w:p w14:paraId="33F51127" w14:textId="77777777" w:rsidR="00D65285" w:rsidRPr="00064483" w:rsidRDefault="00D65285" w:rsidP="0049567E">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B9FE60D" w14:textId="77777777" w:rsidR="00D65285" w:rsidRPr="00064483" w:rsidRDefault="00D65285" w:rsidP="0049567E">
            <w:pPr>
              <w:rPr>
                <w:rFonts w:ascii="Garamond" w:hAnsi="Garamond"/>
                <w:lang w:val="en-AU"/>
              </w:rPr>
            </w:pPr>
            <w:r w:rsidRPr="00064483">
              <w:rPr>
                <w:rFonts w:ascii="Garamond" w:hAnsi="Garamond"/>
                <w:lang w:val="en-AU"/>
              </w:rPr>
              <w:t>The latest investigation report from the Health Services Safety Investigations Body (HSSIB) in the UK examines the safe use of insulin in the community. This is the second ‘in a series considering the self-administration of insulin by people with diabetes mellitus (diabetes) in community settings. Each report in the series focuses on specific groups of people who, due to their circumstances, may be at increased risk of harm because of the way they self-administer insulin.’ This report focuses on diabetic adults who use insulin and ‘who have not been supported to self-manage (including self-administer) insulin as intended alongside a disability or impairment’.</w:t>
            </w:r>
          </w:p>
          <w:p w14:paraId="2049553E" w14:textId="77777777" w:rsidR="00D65285" w:rsidRPr="00064483" w:rsidRDefault="00D65285" w:rsidP="0049567E">
            <w:pPr>
              <w:rPr>
                <w:rFonts w:ascii="Garamond" w:hAnsi="Garamond"/>
                <w:lang w:val="en-AU"/>
              </w:rPr>
            </w:pPr>
            <w:r w:rsidRPr="00064483">
              <w:rPr>
                <w:rFonts w:ascii="Garamond" w:hAnsi="Garamond"/>
                <w:lang w:val="en-AU"/>
              </w:rPr>
              <w:t>This investigation ‘explored the following areas in relation to the patient safety issue:</w:t>
            </w:r>
          </w:p>
          <w:p w14:paraId="3858012B" w14:textId="77777777" w:rsidR="00D65285" w:rsidRPr="00064483" w:rsidRDefault="00D65285" w:rsidP="0049567E">
            <w:pPr>
              <w:pStyle w:val="ListParagraph"/>
              <w:numPr>
                <w:ilvl w:val="0"/>
                <w:numId w:val="40"/>
              </w:numPr>
              <w:rPr>
                <w:rFonts w:ascii="Garamond" w:hAnsi="Garamond"/>
                <w:lang w:val="en-AU"/>
              </w:rPr>
            </w:pPr>
            <w:r w:rsidRPr="00064483">
              <w:rPr>
                <w:rFonts w:ascii="Garamond" w:hAnsi="Garamond"/>
                <w:lang w:val="en-AU"/>
              </w:rPr>
              <w:t>supporting the development of people’s competency – that is, their skills, experience, knowledge and ability – to manage insulin</w:t>
            </w:r>
          </w:p>
          <w:p w14:paraId="233199B4" w14:textId="77777777" w:rsidR="00D65285" w:rsidRPr="00064483" w:rsidRDefault="00D65285" w:rsidP="0049567E">
            <w:pPr>
              <w:pStyle w:val="ListParagraph"/>
              <w:numPr>
                <w:ilvl w:val="0"/>
                <w:numId w:val="40"/>
              </w:numPr>
              <w:rPr>
                <w:rFonts w:ascii="Garamond" w:hAnsi="Garamond"/>
                <w:lang w:val="en-AU"/>
              </w:rPr>
            </w:pPr>
            <w:r w:rsidRPr="00064483">
              <w:rPr>
                <w:rFonts w:ascii="Garamond" w:hAnsi="Garamond"/>
                <w:lang w:val="en-AU"/>
              </w:rPr>
              <w:t>recognising and responding when people’s circumstances change, such as deterioration in a disability</w:t>
            </w:r>
          </w:p>
          <w:p w14:paraId="40E24204" w14:textId="77777777" w:rsidR="00D65285" w:rsidRPr="00064483" w:rsidRDefault="00D65285" w:rsidP="0049567E">
            <w:pPr>
              <w:pStyle w:val="ListParagraph"/>
              <w:numPr>
                <w:ilvl w:val="0"/>
                <w:numId w:val="40"/>
              </w:numPr>
              <w:rPr>
                <w:rFonts w:ascii="Garamond" w:hAnsi="Garamond"/>
                <w:lang w:val="en-AU"/>
              </w:rPr>
            </w:pPr>
            <w:r w:rsidRPr="00064483">
              <w:rPr>
                <w:rFonts w:ascii="Garamond" w:hAnsi="Garamond"/>
                <w:lang w:val="en-AU"/>
              </w:rPr>
              <w:t>assessment of people’s mental capacity to make decisions in relation to insulin.’</w:t>
            </w:r>
          </w:p>
          <w:p w14:paraId="430B7310" w14:textId="77777777" w:rsidR="00D65285" w:rsidRPr="00064483" w:rsidRDefault="00D65285" w:rsidP="0049567E">
            <w:pPr>
              <w:rPr>
                <w:rFonts w:ascii="Garamond" w:hAnsi="Garamond"/>
                <w:lang w:val="en-AU"/>
              </w:rPr>
            </w:pPr>
            <w:r w:rsidRPr="00064483">
              <w:rPr>
                <w:rFonts w:ascii="Garamond" w:hAnsi="Garamond"/>
                <w:lang w:val="en-AU"/>
              </w:rPr>
              <w:t>The report includes findings, safety recommendations, observations and learnings that are applicable at various levels.</w:t>
            </w:r>
          </w:p>
        </w:tc>
      </w:tr>
    </w:tbl>
    <w:p w14:paraId="16A09558" w14:textId="77777777" w:rsidR="00D65285" w:rsidRPr="00064483" w:rsidRDefault="00D65285" w:rsidP="00D65285">
      <w:pPr>
        <w:keepNext/>
        <w:rPr>
          <w:rFonts w:ascii="Garamond" w:hAnsi="Garamond"/>
          <w:i/>
          <w:lang w:val="en-AU"/>
        </w:rPr>
      </w:pPr>
    </w:p>
    <w:p w14:paraId="298E15AE" w14:textId="77777777" w:rsidR="00D65285" w:rsidRPr="00064483" w:rsidRDefault="00D65285" w:rsidP="00D65285">
      <w:pPr>
        <w:keepNext/>
        <w:rPr>
          <w:rFonts w:ascii="Garamond" w:hAnsi="Garamond"/>
          <w:iCs/>
          <w:lang w:val="en-AU"/>
        </w:rPr>
      </w:pPr>
      <w:r w:rsidRPr="00064483">
        <w:rPr>
          <w:rFonts w:ascii="Garamond" w:hAnsi="Garamond"/>
          <w:iCs/>
          <w:lang w:val="en-AU"/>
        </w:rPr>
        <w:t xml:space="preserve">For information on the Commission’s work on high-risk medicines resources including safer prescribing, dispensing and use of insulin, see </w:t>
      </w:r>
      <w:hyperlink r:id="rId16" w:history="1">
        <w:r w:rsidRPr="00064483">
          <w:rPr>
            <w:rStyle w:val="Hyperlink"/>
            <w:rFonts w:ascii="Garamond" w:hAnsi="Garamond"/>
            <w:iCs/>
            <w:lang w:val="en-AU"/>
          </w:rPr>
          <w:t>High risk medicines and systems | Australian Commission on Safety and Quality in Health Care</w:t>
        </w:r>
      </w:hyperlink>
    </w:p>
    <w:p w14:paraId="4AE27D57" w14:textId="77777777" w:rsidR="00D65285" w:rsidRPr="00064483" w:rsidRDefault="00D65285" w:rsidP="00D65285">
      <w:pPr>
        <w:keepNext/>
        <w:rPr>
          <w:rFonts w:ascii="Garamond" w:hAnsi="Garamond"/>
          <w:iCs/>
          <w:lang w:val="en-AU"/>
        </w:rPr>
      </w:pPr>
    </w:p>
    <w:p w14:paraId="6DEF573B" w14:textId="7988B8B7" w:rsidR="00D65285" w:rsidRPr="00064483" w:rsidRDefault="00D65285" w:rsidP="00D65285">
      <w:pPr>
        <w:keepNext/>
        <w:rPr>
          <w:rFonts w:ascii="Garamond" w:hAnsi="Garamond"/>
          <w:iCs/>
          <w:lang w:val="en-AU"/>
        </w:rPr>
      </w:pPr>
      <w:r w:rsidRPr="00064483">
        <w:rPr>
          <w:rFonts w:ascii="Garamond" w:hAnsi="Garamond"/>
          <w:iCs/>
          <w:lang w:val="en-AU"/>
        </w:rPr>
        <w:t xml:space="preserve">The National Medicines Symposium 2025 </w:t>
      </w:r>
      <w:r w:rsidR="00064483" w:rsidRPr="00064483">
        <w:rPr>
          <w:rFonts w:ascii="Garamond" w:hAnsi="Garamond"/>
          <w:iCs/>
          <w:lang w:val="en-AU"/>
        </w:rPr>
        <w:t>focused</w:t>
      </w:r>
      <w:r w:rsidRPr="00064483">
        <w:rPr>
          <w:rFonts w:ascii="Garamond" w:hAnsi="Garamond"/>
          <w:iCs/>
          <w:lang w:val="en-AU"/>
        </w:rPr>
        <w:t xml:space="preserve"> on the Quality use of medicines in people with diabetes. Resources from the National Medicines Symposium and recordings of the sessions are available at </w:t>
      </w:r>
      <w:hyperlink r:id="rId17" w:history="1">
        <w:r w:rsidRPr="00064483">
          <w:rPr>
            <w:rStyle w:val="Hyperlink"/>
            <w:rFonts w:ascii="Garamond" w:hAnsi="Garamond"/>
            <w:iCs/>
            <w:lang w:val="en-AU"/>
          </w:rPr>
          <w:t>https://www.safetyandquality.gov.au/clinical-topics/medicines-safety-and-quality/national-medicines-symposium</w:t>
        </w:r>
      </w:hyperlink>
    </w:p>
    <w:p w14:paraId="1CD14CCA" w14:textId="77777777" w:rsidR="00D65285" w:rsidRPr="00064483" w:rsidRDefault="00D65285" w:rsidP="00D65285">
      <w:pPr>
        <w:keepNext/>
        <w:rPr>
          <w:rFonts w:ascii="Garamond" w:hAnsi="Garamond"/>
          <w:iCs/>
          <w:lang w:val="en-AU"/>
        </w:rPr>
      </w:pPr>
    </w:p>
    <w:p w14:paraId="17751E9B" w14:textId="77777777" w:rsidR="00767874" w:rsidRDefault="00767874">
      <w:pPr>
        <w:rPr>
          <w:rFonts w:ascii="Garamond" w:hAnsi="Garamond"/>
          <w:i/>
          <w:lang w:val="en-AU"/>
        </w:rPr>
      </w:pPr>
      <w:r>
        <w:rPr>
          <w:rFonts w:ascii="Garamond" w:hAnsi="Garamond"/>
          <w:i/>
          <w:lang w:val="en-AU"/>
        </w:rPr>
        <w:br w:type="page"/>
      </w:r>
    </w:p>
    <w:p w14:paraId="62848163" w14:textId="73657CE4" w:rsidR="005159A0" w:rsidRPr="00064483" w:rsidRDefault="005159A0" w:rsidP="00AF62AC">
      <w:pPr>
        <w:keepNext/>
        <w:rPr>
          <w:rFonts w:ascii="Garamond" w:hAnsi="Garamond"/>
          <w:i/>
          <w:lang w:val="en-AU"/>
        </w:rPr>
      </w:pPr>
      <w:r w:rsidRPr="00064483">
        <w:rPr>
          <w:rFonts w:ascii="Garamond" w:hAnsi="Garamond"/>
          <w:i/>
          <w:lang w:val="en-AU"/>
        </w:rPr>
        <w:lastRenderedPageBreak/>
        <w:t>Temperature monitoring during newborn cooling practice</w:t>
      </w:r>
    </w:p>
    <w:p w14:paraId="4DE9A879" w14:textId="77777777" w:rsidR="005159A0" w:rsidRPr="00064483" w:rsidRDefault="005159A0" w:rsidP="00AF62AC">
      <w:pPr>
        <w:keepNext/>
        <w:rPr>
          <w:rFonts w:ascii="Garamond" w:hAnsi="Garamond"/>
          <w:iCs/>
          <w:lang w:val="en-AU"/>
        </w:rPr>
      </w:pPr>
      <w:r w:rsidRPr="00064483">
        <w:rPr>
          <w:rFonts w:ascii="Garamond" w:hAnsi="Garamond"/>
          <w:iCs/>
          <w:lang w:val="en-AU"/>
        </w:rPr>
        <w:t>Briefing Paper</w:t>
      </w:r>
    </w:p>
    <w:p w14:paraId="37743D2F" w14:textId="77777777" w:rsidR="005159A0" w:rsidRPr="00064483" w:rsidRDefault="005159A0" w:rsidP="005159A0">
      <w:pPr>
        <w:keepNext/>
        <w:rPr>
          <w:rFonts w:ascii="Garamond" w:hAnsi="Garamond"/>
          <w:iCs/>
          <w:lang w:val="en-AU"/>
        </w:rPr>
      </w:pPr>
      <w:r w:rsidRPr="00064483">
        <w:rPr>
          <w:rFonts w:ascii="Garamond" w:hAnsi="Garamond"/>
          <w:iCs/>
          <w:lang w:val="en-AU"/>
        </w:rPr>
        <w:t>Maternity and Newborn Safety Investigations</w:t>
      </w:r>
    </w:p>
    <w:p w14:paraId="52EC1412" w14:textId="14FA7179" w:rsidR="005159A0" w:rsidRPr="00064483" w:rsidRDefault="005159A0" w:rsidP="00AF62AC">
      <w:pPr>
        <w:keepNext/>
        <w:rPr>
          <w:rFonts w:ascii="Garamond" w:hAnsi="Garamond"/>
          <w:iCs/>
          <w:lang w:val="en-AU"/>
        </w:rPr>
      </w:pPr>
      <w:r w:rsidRPr="00064483">
        <w:rPr>
          <w:rFonts w:ascii="Garamond" w:hAnsi="Garamond"/>
          <w:iCs/>
          <w:lang w:val="en-AU"/>
        </w:rPr>
        <w:t>London: MNSI; 2026. p. 5.</w:t>
      </w:r>
    </w:p>
    <w:p w14:paraId="141E4315" w14:textId="77777777" w:rsidR="005159A0" w:rsidRPr="00064483" w:rsidRDefault="005159A0" w:rsidP="00AF62AC">
      <w:pPr>
        <w:keepNext/>
        <w:rPr>
          <w:rFonts w:ascii="Garamond" w:hAnsi="Garamond"/>
          <w:iCs/>
          <w:lang w:val="en-AU"/>
        </w:rPr>
      </w:pPr>
    </w:p>
    <w:p w14:paraId="7728FE51" w14:textId="00F7D0CB" w:rsidR="005159A0" w:rsidRPr="00064483" w:rsidRDefault="005159A0" w:rsidP="00AF62AC">
      <w:pPr>
        <w:keepNext/>
        <w:rPr>
          <w:rFonts w:ascii="Garamond" w:hAnsi="Garamond"/>
          <w:i/>
          <w:lang w:val="en-AU"/>
        </w:rPr>
      </w:pPr>
      <w:r w:rsidRPr="00064483">
        <w:rPr>
          <w:rFonts w:ascii="Garamond" w:hAnsi="Garamond"/>
          <w:i/>
          <w:lang w:val="en-AU"/>
        </w:rPr>
        <w:t>Nitrous oxide decommissioning</w:t>
      </w:r>
    </w:p>
    <w:p w14:paraId="44B30F74" w14:textId="77777777" w:rsidR="005159A0" w:rsidRPr="00064483" w:rsidRDefault="005159A0" w:rsidP="00AF62AC">
      <w:pPr>
        <w:keepNext/>
        <w:rPr>
          <w:rFonts w:ascii="Garamond" w:hAnsi="Garamond"/>
          <w:iCs/>
          <w:lang w:val="en-AU"/>
        </w:rPr>
      </w:pPr>
      <w:r w:rsidRPr="00064483">
        <w:rPr>
          <w:rFonts w:ascii="Garamond" w:hAnsi="Garamond"/>
          <w:iCs/>
          <w:lang w:val="en-AU"/>
        </w:rPr>
        <w:t>Safety spotlight</w:t>
      </w:r>
    </w:p>
    <w:p w14:paraId="37B22700" w14:textId="77777777" w:rsidR="005159A0" w:rsidRPr="00064483" w:rsidRDefault="005159A0" w:rsidP="005159A0">
      <w:pPr>
        <w:keepNext/>
        <w:rPr>
          <w:rFonts w:ascii="Garamond" w:hAnsi="Garamond"/>
          <w:iCs/>
          <w:lang w:val="en-AU"/>
        </w:rPr>
      </w:pPr>
      <w:r w:rsidRPr="00064483">
        <w:rPr>
          <w:rFonts w:ascii="Garamond" w:hAnsi="Garamond"/>
          <w:iCs/>
          <w:lang w:val="en-AU"/>
        </w:rPr>
        <w:t>Maternity and Newborn Safety Investigations</w:t>
      </w:r>
    </w:p>
    <w:p w14:paraId="7C443249" w14:textId="452F49A4" w:rsidR="005159A0" w:rsidRPr="00064483" w:rsidRDefault="005159A0" w:rsidP="00AF62AC">
      <w:pPr>
        <w:keepNext/>
        <w:rPr>
          <w:rFonts w:ascii="Garamond" w:hAnsi="Garamond"/>
          <w:iCs/>
          <w:lang w:val="en-AU"/>
        </w:rPr>
      </w:pPr>
      <w:r w:rsidRPr="00064483">
        <w:rPr>
          <w:rFonts w:ascii="Garamond" w:hAnsi="Garamond"/>
          <w:iCs/>
          <w:lang w:val="en-AU"/>
        </w:rPr>
        <w:t>London: MNSI; 2026.</w:t>
      </w:r>
    </w:p>
    <w:tbl>
      <w:tblPr>
        <w:tblStyle w:val="TableGrid"/>
        <w:tblW w:w="9360" w:type="dxa"/>
        <w:tblInd w:w="288" w:type="dxa"/>
        <w:tblLayout w:type="fixed"/>
        <w:tblLook w:val="01E0" w:firstRow="1" w:lastRow="1" w:firstColumn="1" w:lastColumn="1" w:noHBand="0" w:noVBand="0"/>
      </w:tblPr>
      <w:tblGrid>
        <w:gridCol w:w="1080"/>
        <w:gridCol w:w="8280"/>
      </w:tblGrid>
      <w:tr w:rsidR="00AF62AC" w:rsidRPr="00D111FD" w14:paraId="39EDF9FA" w14:textId="77777777" w:rsidTr="00E129E3">
        <w:tc>
          <w:tcPr>
            <w:tcW w:w="1080" w:type="dxa"/>
            <w:tcBorders>
              <w:top w:val="single" w:sz="4" w:space="0" w:color="auto"/>
              <w:left w:val="single" w:sz="4" w:space="0" w:color="auto"/>
              <w:bottom w:val="single" w:sz="4" w:space="0" w:color="auto"/>
              <w:right w:val="single" w:sz="4" w:space="0" w:color="auto"/>
            </w:tcBorders>
            <w:vAlign w:val="center"/>
            <w:hideMark/>
          </w:tcPr>
          <w:p w14:paraId="3B2E9EB8" w14:textId="54F57DC6" w:rsidR="00AF62AC" w:rsidRPr="00064483" w:rsidRDefault="00A14FB3" w:rsidP="00E129E3">
            <w:pPr>
              <w:rPr>
                <w:rStyle w:val="Hyperlink"/>
                <w:lang w:val="en-AU"/>
              </w:rPr>
            </w:pPr>
            <w:r w:rsidRPr="0006448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70A1FB3" w14:textId="0E515886" w:rsidR="002E6DB9" w:rsidRPr="00064483" w:rsidRDefault="002E6DB9" w:rsidP="00A14FB3">
            <w:pPr>
              <w:rPr>
                <w:rStyle w:val="Hyperlink"/>
                <w:rFonts w:ascii="Garamond" w:hAnsi="Garamond"/>
                <w:color w:val="auto"/>
                <w:u w:val="none"/>
                <w:lang w:val="en-AU"/>
              </w:rPr>
            </w:pPr>
            <w:r w:rsidRPr="00064483">
              <w:rPr>
                <w:rStyle w:val="Hyperlink"/>
                <w:rFonts w:ascii="Garamond" w:hAnsi="Garamond"/>
                <w:color w:val="auto"/>
                <w:u w:val="none"/>
                <w:lang w:val="en-AU"/>
              </w:rPr>
              <w:t xml:space="preserve">Newborn cooling practices </w:t>
            </w:r>
            <w:hyperlink r:id="rId18" w:history="1">
              <w:r w:rsidRPr="00064483">
                <w:rPr>
                  <w:rStyle w:val="Hyperlink"/>
                  <w:rFonts w:ascii="Garamond" w:hAnsi="Garamond"/>
                  <w:lang w:val="en-AU"/>
                </w:rPr>
                <w:t>https://www.mnsi.org.uk/publications/briefing-paper-newborn-cooling-practices/</w:t>
              </w:r>
            </w:hyperlink>
          </w:p>
          <w:p w14:paraId="068BBD68" w14:textId="728823BA" w:rsidR="002E6DB9" w:rsidRPr="00032903" w:rsidRDefault="00B71665" w:rsidP="002E6DB9">
            <w:pPr>
              <w:rPr>
                <w:rStyle w:val="Hyperlink"/>
                <w:rFonts w:ascii="Garamond" w:hAnsi="Garamond"/>
                <w:color w:val="auto"/>
                <w:u w:val="none"/>
                <w:lang w:val="fr-CA"/>
              </w:rPr>
            </w:pPr>
            <w:r w:rsidRPr="00032903">
              <w:rPr>
                <w:rStyle w:val="Hyperlink"/>
                <w:rFonts w:ascii="Garamond" w:hAnsi="Garamond"/>
                <w:color w:val="auto"/>
                <w:u w:val="none"/>
                <w:lang w:val="fr-CA"/>
              </w:rPr>
              <w:t xml:space="preserve">Nitrous </w:t>
            </w:r>
            <w:r w:rsidR="002E6DB9" w:rsidRPr="00032903">
              <w:rPr>
                <w:rStyle w:val="Hyperlink"/>
                <w:rFonts w:ascii="Garamond" w:hAnsi="Garamond"/>
                <w:color w:val="auto"/>
                <w:u w:val="none"/>
                <w:lang w:val="fr-CA"/>
              </w:rPr>
              <w:t xml:space="preserve">oxide </w:t>
            </w:r>
            <w:r w:rsidR="002E6DB9">
              <w:fldChar w:fldCharType="begin"/>
            </w:r>
            <w:r w:rsidR="002E6DB9" w:rsidRPr="00D111FD">
              <w:rPr>
                <w:lang w:val="fr-CA"/>
              </w:rPr>
              <w:instrText>HYPERLINK "https://www.mnsi.org.uk/publications/safety-spotlight-nitrous-oxide/"</w:instrText>
            </w:r>
            <w:r w:rsidR="002E6DB9">
              <w:fldChar w:fldCharType="separate"/>
            </w:r>
            <w:r w:rsidR="002E6DB9" w:rsidRPr="00032903">
              <w:rPr>
                <w:rStyle w:val="Hyperlink"/>
                <w:rFonts w:ascii="Garamond" w:hAnsi="Garamond"/>
                <w:lang w:val="fr-CA"/>
              </w:rPr>
              <w:t>https://www.mnsi.org.uk/publications/safety-spotlight-nitrous-oxide/</w:t>
            </w:r>
            <w:r w:rsidR="002E6DB9">
              <w:fldChar w:fldCharType="end"/>
            </w:r>
          </w:p>
        </w:tc>
      </w:tr>
      <w:tr w:rsidR="00AF62AC" w:rsidRPr="00064483" w14:paraId="7530CBC5" w14:textId="77777777" w:rsidTr="00E129E3">
        <w:tc>
          <w:tcPr>
            <w:tcW w:w="1080" w:type="dxa"/>
            <w:tcBorders>
              <w:top w:val="single" w:sz="4" w:space="0" w:color="auto"/>
              <w:left w:val="single" w:sz="4" w:space="0" w:color="auto"/>
              <w:bottom w:val="single" w:sz="4" w:space="0" w:color="auto"/>
              <w:right w:val="single" w:sz="4" w:space="0" w:color="auto"/>
            </w:tcBorders>
            <w:vAlign w:val="center"/>
            <w:hideMark/>
          </w:tcPr>
          <w:p w14:paraId="799BB253" w14:textId="77777777" w:rsidR="00AF62AC" w:rsidRPr="00064483" w:rsidRDefault="00AF62AC" w:rsidP="00E129E3">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581968B" w14:textId="31E49BD7" w:rsidR="00AF62AC" w:rsidRPr="00064483" w:rsidRDefault="00546C89" w:rsidP="00E129E3">
            <w:pPr>
              <w:rPr>
                <w:rFonts w:ascii="Garamond" w:hAnsi="Garamond"/>
                <w:lang w:val="en-AU"/>
              </w:rPr>
            </w:pPr>
            <w:r w:rsidRPr="00064483">
              <w:rPr>
                <w:rFonts w:ascii="Garamond" w:hAnsi="Garamond"/>
                <w:lang w:val="en-AU"/>
              </w:rPr>
              <w:t xml:space="preserve">The </w:t>
            </w:r>
            <w:r w:rsidR="002E6DB9" w:rsidRPr="00064483">
              <w:rPr>
                <w:rFonts w:ascii="Garamond" w:hAnsi="Garamond"/>
                <w:lang w:val="en-AU"/>
              </w:rPr>
              <w:t>Maternity &amp; Newborn Safety Investigation (MNSI) agency in the UK has published two brief documents</w:t>
            </w:r>
            <w:r w:rsidR="005159A0" w:rsidRPr="00064483">
              <w:rPr>
                <w:rFonts w:ascii="Garamond" w:hAnsi="Garamond"/>
                <w:lang w:val="en-AU"/>
              </w:rPr>
              <w:t>:</w:t>
            </w:r>
          </w:p>
          <w:p w14:paraId="3F6DFED7" w14:textId="3967F7B1" w:rsidR="005159A0" w:rsidRPr="00064483" w:rsidRDefault="005159A0" w:rsidP="005159A0">
            <w:pPr>
              <w:pStyle w:val="ListParagraph"/>
              <w:numPr>
                <w:ilvl w:val="0"/>
                <w:numId w:val="38"/>
              </w:numPr>
              <w:rPr>
                <w:rFonts w:ascii="Garamond" w:hAnsi="Garamond"/>
                <w:lang w:val="en-AU"/>
              </w:rPr>
            </w:pPr>
            <w:r w:rsidRPr="00064483">
              <w:rPr>
                <w:rFonts w:ascii="Garamond" w:hAnsi="Garamond"/>
                <w:lang w:val="en-AU"/>
              </w:rPr>
              <w:t xml:space="preserve">A briefing paper based on 20 investigations that highlighted ‘national guidance on continuous temperature monitoring during cooling was not followed in half of </w:t>
            </w:r>
            <w:proofErr w:type="gramStart"/>
            <w:r w:rsidRPr="00064483">
              <w:rPr>
                <w:rFonts w:ascii="Garamond" w:hAnsi="Garamond"/>
                <w:lang w:val="en-AU"/>
              </w:rPr>
              <w:t>cases’</w:t>
            </w:r>
            <w:proofErr w:type="gramEnd"/>
            <w:r w:rsidRPr="00064483">
              <w:rPr>
                <w:rFonts w:ascii="Garamond" w:hAnsi="Garamond"/>
                <w:lang w:val="en-AU"/>
              </w:rPr>
              <w:t>.</w:t>
            </w:r>
          </w:p>
          <w:p w14:paraId="6515176E" w14:textId="39CB4295" w:rsidR="002E6DB9" w:rsidRPr="00064483" w:rsidRDefault="005159A0" w:rsidP="005159A0">
            <w:pPr>
              <w:pStyle w:val="ListParagraph"/>
              <w:numPr>
                <w:ilvl w:val="0"/>
                <w:numId w:val="38"/>
              </w:numPr>
              <w:rPr>
                <w:rFonts w:ascii="Garamond" w:hAnsi="Garamond"/>
                <w:lang w:val="en-AU"/>
              </w:rPr>
            </w:pPr>
            <w:r w:rsidRPr="00064483">
              <w:rPr>
                <w:rFonts w:ascii="Garamond" w:hAnsi="Garamond"/>
                <w:lang w:val="en-AU"/>
              </w:rPr>
              <w:t>A safety spotlight that ‘shares what we found regarding nitrous oxide decommissioning and offers prompts to help providers keep staff informed and equipment checks consistent.’</w:t>
            </w:r>
          </w:p>
        </w:tc>
      </w:tr>
    </w:tbl>
    <w:p w14:paraId="6C064B96" w14:textId="77777777" w:rsidR="00AF62AC" w:rsidRPr="00064483" w:rsidRDefault="00AF62AC" w:rsidP="00AF62AC">
      <w:pPr>
        <w:keepNext/>
        <w:rPr>
          <w:rFonts w:ascii="Garamond" w:hAnsi="Garamond"/>
          <w:i/>
          <w:lang w:val="en-AU"/>
        </w:rPr>
      </w:pPr>
    </w:p>
    <w:p w14:paraId="7B0101D1" w14:textId="6E421770" w:rsidR="001621C3" w:rsidRPr="00064483" w:rsidRDefault="002E6DB9" w:rsidP="001621C3">
      <w:pPr>
        <w:keepNext/>
        <w:rPr>
          <w:rFonts w:ascii="Garamond" w:hAnsi="Garamond"/>
          <w:i/>
          <w:lang w:val="en-AU"/>
        </w:rPr>
      </w:pPr>
      <w:r w:rsidRPr="00064483">
        <w:rPr>
          <w:rFonts w:ascii="Garamond" w:hAnsi="Garamond"/>
          <w:i/>
          <w:lang w:val="en-AU"/>
        </w:rPr>
        <w:t>Emergency ready primary health care framework</w:t>
      </w:r>
    </w:p>
    <w:p w14:paraId="60E462A8" w14:textId="77777777" w:rsidR="007C2DEC" w:rsidRPr="00064483" w:rsidRDefault="007C2DEC" w:rsidP="001621C3">
      <w:pPr>
        <w:keepNext/>
        <w:rPr>
          <w:rFonts w:ascii="Garamond" w:hAnsi="Garamond"/>
          <w:iCs/>
          <w:lang w:val="en-AU"/>
        </w:rPr>
      </w:pPr>
      <w:r w:rsidRPr="00064483">
        <w:rPr>
          <w:rFonts w:ascii="Garamond" w:hAnsi="Garamond"/>
          <w:iCs/>
          <w:lang w:val="en-AU"/>
        </w:rPr>
        <w:t>World Health Organization</w:t>
      </w:r>
    </w:p>
    <w:p w14:paraId="0EED64C3" w14:textId="6CF38BD9" w:rsidR="007C2DEC" w:rsidRPr="00064483" w:rsidRDefault="007C2DEC" w:rsidP="001621C3">
      <w:pPr>
        <w:keepNext/>
        <w:rPr>
          <w:rFonts w:ascii="Garamond" w:hAnsi="Garamond"/>
          <w:iCs/>
          <w:lang w:val="en-AU"/>
        </w:rPr>
      </w:pPr>
      <w:r w:rsidRPr="00064483">
        <w:rPr>
          <w:rFonts w:ascii="Garamond" w:hAnsi="Garamond"/>
          <w:iCs/>
          <w:lang w:val="en-AU"/>
        </w:rPr>
        <w:t>Geneva: WHO; 2026. p. 72.</w:t>
      </w:r>
    </w:p>
    <w:p w14:paraId="63177B9C" w14:textId="77777777" w:rsidR="002E6DB9" w:rsidRPr="00064483" w:rsidRDefault="002E6DB9" w:rsidP="001621C3">
      <w:pPr>
        <w:keepNext/>
        <w:rPr>
          <w:rFonts w:ascii="Garamond" w:hAnsi="Garamond"/>
          <w:iCs/>
          <w:lang w:val="en-AU"/>
        </w:rPr>
      </w:pPr>
    </w:p>
    <w:p w14:paraId="0D534A50" w14:textId="11D1D381" w:rsidR="002E6DB9" w:rsidRPr="00064483" w:rsidRDefault="002E6DB9" w:rsidP="001621C3">
      <w:pPr>
        <w:keepNext/>
        <w:rPr>
          <w:rFonts w:ascii="Garamond" w:hAnsi="Garamond"/>
          <w:i/>
          <w:lang w:val="en-AU"/>
        </w:rPr>
      </w:pPr>
      <w:r w:rsidRPr="00064483">
        <w:rPr>
          <w:rFonts w:ascii="Garamond" w:hAnsi="Garamond"/>
          <w:i/>
          <w:lang w:val="en-AU"/>
        </w:rPr>
        <w:t xml:space="preserve">WHO consolidated guidelines for the management of common childhood illness: </w:t>
      </w:r>
      <w:r w:rsidR="007C2DEC" w:rsidRPr="00064483">
        <w:rPr>
          <w:rFonts w:ascii="Garamond" w:hAnsi="Garamond"/>
          <w:i/>
          <w:lang w:val="en-AU"/>
        </w:rPr>
        <w:t>M</w:t>
      </w:r>
      <w:r w:rsidRPr="00064483">
        <w:rPr>
          <w:rFonts w:ascii="Garamond" w:hAnsi="Garamond"/>
          <w:i/>
          <w:lang w:val="en-AU"/>
        </w:rPr>
        <w:t>anagement of asthma in children and adolescents and bronchiolitis in infants and young children</w:t>
      </w:r>
    </w:p>
    <w:p w14:paraId="305B9C53" w14:textId="77777777" w:rsidR="007C2DEC" w:rsidRPr="00064483" w:rsidRDefault="007C2DEC" w:rsidP="001621C3">
      <w:pPr>
        <w:keepNext/>
        <w:rPr>
          <w:rFonts w:ascii="Garamond" w:hAnsi="Garamond"/>
          <w:iCs/>
          <w:lang w:val="en-AU"/>
        </w:rPr>
      </w:pPr>
      <w:r w:rsidRPr="00064483">
        <w:rPr>
          <w:rFonts w:ascii="Garamond" w:hAnsi="Garamond"/>
          <w:iCs/>
          <w:lang w:val="en-AU"/>
        </w:rPr>
        <w:t>World Health Organization</w:t>
      </w:r>
    </w:p>
    <w:p w14:paraId="0BFC3C90" w14:textId="4588F791" w:rsidR="007C2DEC" w:rsidRPr="00064483" w:rsidRDefault="007C2DEC" w:rsidP="001621C3">
      <w:pPr>
        <w:keepNext/>
        <w:rPr>
          <w:rFonts w:ascii="Garamond" w:hAnsi="Garamond"/>
          <w:iCs/>
          <w:lang w:val="en-AU"/>
        </w:rPr>
      </w:pPr>
      <w:r w:rsidRPr="00064483">
        <w:rPr>
          <w:rFonts w:ascii="Garamond" w:hAnsi="Garamond"/>
          <w:iCs/>
          <w:lang w:val="en-AU"/>
        </w:rPr>
        <w:t>Geneva: WHO; 2026. p. 107.</w:t>
      </w:r>
    </w:p>
    <w:tbl>
      <w:tblPr>
        <w:tblStyle w:val="TableGrid"/>
        <w:tblW w:w="9360" w:type="dxa"/>
        <w:tblInd w:w="288" w:type="dxa"/>
        <w:tblLayout w:type="fixed"/>
        <w:tblLook w:val="01E0" w:firstRow="1" w:lastRow="1" w:firstColumn="1" w:lastColumn="1" w:noHBand="0" w:noVBand="0"/>
      </w:tblPr>
      <w:tblGrid>
        <w:gridCol w:w="1080"/>
        <w:gridCol w:w="8280"/>
      </w:tblGrid>
      <w:tr w:rsidR="001621C3" w:rsidRPr="00064483" w14:paraId="06394315" w14:textId="77777777" w:rsidTr="00B94827">
        <w:tc>
          <w:tcPr>
            <w:tcW w:w="1080" w:type="dxa"/>
            <w:tcBorders>
              <w:top w:val="single" w:sz="4" w:space="0" w:color="auto"/>
              <w:left w:val="single" w:sz="4" w:space="0" w:color="auto"/>
              <w:bottom w:val="single" w:sz="4" w:space="0" w:color="auto"/>
              <w:right w:val="single" w:sz="4" w:space="0" w:color="auto"/>
            </w:tcBorders>
            <w:vAlign w:val="center"/>
            <w:hideMark/>
          </w:tcPr>
          <w:p w14:paraId="70AFA276" w14:textId="77777777" w:rsidR="001621C3" w:rsidRPr="00064483" w:rsidRDefault="001621C3" w:rsidP="00B94827">
            <w:pPr>
              <w:rPr>
                <w:rStyle w:val="Hyperlink"/>
                <w:lang w:val="en-AU"/>
              </w:rPr>
            </w:pPr>
            <w:r w:rsidRPr="0006448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F61BE09" w14:textId="71680520" w:rsidR="001621C3" w:rsidRPr="00064483" w:rsidRDefault="002E6DB9" w:rsidP="00B94827">
            <w:pPr>
              <w:rPr>
                <w:rStyle w:val="Hyperlink"/>
                <w:rFonts w:ascii="Garamond" w:hAnsi="Garamond"/>
                <w:color w:val="auto"/>
                <w:u w:val="none"/>
                <w:lang w:val="en-AU"/>
              </w:rPr>
            </w:pPr>
            <w:r w:rsidRPr="00064483">
              <w:rPr>
                <w:rStyle w:val="Hyperlink"/>
                <w:rFonts w:ascii="Garamond" w:hAnsi="Garamond"/>
                <w:color w:val="auto"/>
                <w:u w:val="none"/>
                <w:lang w:val="en-AU"/>
              </w:rPr>
              <w:t xml:space="preserve">Emergency ready primary health care framework </w:t>
            </w:r>
            <w:hyperlink r:id="rId19" w:history="1">
              <w:r w:rsidRPr="00064483">
                <w:rPr>
                  <w:rStyle w:val="Hyperlink"/>
                  <w:rFonts w:ascii="Garamond" w:hAnsi="Garamond"/>
                  <w:lang w:val="en-AU"/>
                </w:rPr>
                <w:t>https://www.who.int/publications/i/item/B09750</w:t>
              </w:r>
            </w:hyperlink>
          </w:p>
          <w:p w14:paraId="1CF88CAB" w14:textId="4D574E32" w:rsidR="002E6DB9" w:rsidRPr="00064483" w:rsidRDefault="002E6DB9" w:rsidP="00767874">
            <w:pPr>
              <w:rPr>
                <w:rStyle w:val="Hyperlink"/>
                <w:rFonts w:ascii="Garamond" w:hAnsi="Garamond"/>
                <w:strike/>
                <w:color w:val="auto"/>
                <w:u w:val="none"/>
                <w:lang w:val="en-AU"/>
              </w:rPr>
            </w:pPr>
            <w:r w:rsidRPr="00064483">
              <w:rPr>
                <w:rStyle w:val="Hyperlink"/>
                <w:rFonts w:ascii="Garamond" w:hAnsi="Garamond"/>
                <w:color w:val="auto"/>
                <w:u w:val="none"/>
                <w:lang w:val="en-AU"/>
              </w:rPr>
              <w:t>WHO consolidated guidelines for the management of common childhood illness</w:t>
            </w:r>
          </w:p>
        </w:tc>
      </w:tr>
      <w:tr w:rsidR="001621C3" w:rsidRPr="00064483" w14:paraId="6317264E" w14:textId="77777777" w:rsidTr="00B94827">
        <w:tc>
          <w:tcPr>
            <w:tcW w:w="1080" w:type="dxa"/>
            <w:tcBorders>
              <w:top w:val="single" w:sz="4" w:space="0" w:color="auto"/>
              <w:left w:val="single" w:sz="4" w:space="0" w:color="auto"/>
              <w:bottom w:val="single" w:sz="4" w:space="0" w:color="auto"/>
              <w:right w:val="single" w:sz="4" w:space="0" w:color="auto"/>
            </w:tcBorders>
            <w:vAlign w:val="center"/>
            <w:hideMark/>
          </w:tcPr>
          <w:p w14:paraId="5DCF30A1" w14:textId="77777777" w:rsidR="001621C3" w:rsidRPr="00064483" w:rsidRDefault="001621C3" w:rsidP="00B94827">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420686A" w14:textId="77777777" w:rsidR="001621C3" w:rsidRPr="00064483" w:rsidRDefault="002E6DB9" w:rsidP="00B94827">
            <w:pPr>
              <w:rPr>
                <w:rFonts w:ascii="Garamond" w:hAnsi="Garamond"/>
                <w:lang w:val="en-AU"/>
              </w:rPr>
            </w:pPr>
            <w:r w:rsidRPr="00064483">
              <w:rPr>
                <w:rFonts w:ascii="Garamond" w:hAnsi="Garamond"/>
                <w:lang w:val="en-AU"/>
              </w:rPr>
              <w:t xml:space="preserve">The World Health Organization has recently published </w:t>
            </w:r>
            <w:proofErr w:type="gramStart"/>
            <w:r w:rsidRPr="00064483">
              <w:rPr>
                <w:rFonts w:ascii="Garamond" w:hAnsi="Garamond"/>
                <w:lang w:val="en-AU"/>
              </w:rPr>
              <w:t>a number of</w:t>
            </w:r>
            <w:proofErr w:type="gramEnd"/>
            <w:r w:rsidRPr="00064483">
              <w:rPr>
                <w:rFonts w:ascii="Garamond" w:hAnsi="Garamond"/>
                <w:lang w:val="en-AU"/>
              </w:rPr>
              <w:t xml:space="preserve"> documents, including:</w:t>
            </w:r>
          </w:p>
          <w:p w14:paraId="09D6E7F4" w14:textId="64A5124E" w:rsidR="007C2DEC" w:rsidRPr="00064483" w:rsidRDefault="007C2DEC" w:rsidP="002B15F3">
            <w:pPr>
              <w:pStyle w:val="ListParagraph"/>
              <w:numPr>
                <w:ilvl w:val="0"/>
                <w:numId w:val="39"/>
              </w:numPr>
              <w:rPr>
                <w:rFonts w:ascii="Garamond" w:hAnsi="Garamond"/>
                <w:lang w:val="en-AU"/>
              </w:rPr>
            </w:pPr>
            <w:r w:rsidRPr="00064483">
              <w:rPr>
                <w:rFonts w:ascii="Garamond" w:hAnsi="Garamond"/>
                <w:i/>
                <w:iCs/>
                <w:lang w:val="en-AU"/>
              </w:rPr>
              <w:t xml:space="preserve">Emergency ready primary health care framework </w:t>
            </w:r>
            <w:r w:rsidRPr="00064483">
              <w:rPr>
                <w:rFonts w:ascii="Garamond" w:hAnsi="Garamond"/>
                <w:lang w:val="en-AU"/>
              </w:rPr>
              <w:t>–</w:t>
            </w:r>
            <w:r w:rsidR="001855B8" w:rsidRPr="00064483">
              <w:rPr>
                <w:rFonts w:ascii="Garamond" w:hAnsi="Garamond"/>
                <w:lang w:val="en-AU"/>
              </w:rPr>
              <w:t xml:space="preserve"> This framework ‘presents a comprehensive, all</w:t>
            </w:r>
            <w:r w:rsidR="001855B8" w:rsidRPr="00064483">
              <w:rPr>
                <w:rFonts w:ascii="Cambria Math" w:hAnsi="Cambria Math" w:cs="Cambria Math"/>
                <w:lang w:val="en-AU"/>
              </w:rPr>
              <w:t>‑</w:t>
            </w:r>
            <w:r w:rsidR="001855B8" w:rsidRPr="00064483">
              <w:rPr>
                <w:rFonts w:ascii="Garamond" w:hAnsi="Garamond"/>
                <w:lang w:val="en-AU"/>
              </w:rPr>
              <w:t xml:space="preserve">hazards approach to embedding emergency readiness within routine primary health care systems.’ The framework defines the core capacities required for emergency ready PHC. The accompanying </w:t>
            </w:r>
            <w:hyperlink r:id="rId20" w:history="1">
              <w:r w:rsidR="001855B8" w:rsidRPr="00064483">
                <w:rPr>
                  <w:rStyle w:val="Hyperlink"/>
                  <w:rFonts w:ascii="Garamond" w:hAnsi="Garamond"/>
                  <w:i/>
                  <w:iCs/>
                  <w:lang w:val="en-AU"/>
                </w:rPr>
                <w:t>Emergency ready primary health care operational guide</w:t>
              </w:r>
            </w:hyperlink>
            <w:r w:rsidR="001855B8" w:rsidRPr="00064483">
              <w:rPr>
                <w:rFonts w:ascii="Garamond" w:hAnsi="Garamond"/>
                <w:lang w:val="en-AU"/>
              </w:rPr>
              <w:t xml:space="preserve"> </w:t>
            </w:r>
            <w:r w:rsidR="00E727EE" w:rsidRPr="00064483">
              <w:rPr>
                <w:rFonts w:ascii="Garamond" w:hAnsi="Garamond"/>
                <w:lang w:val="en-AU"/>
              </w:rPr>
              <w:t>‘</w:t>
            </w:r>
            <w:r w:rsidR="001855B8" w:rsidRPr="00064483">
              <w:rPr>
                <w:rFonts w:ascii="Garamond" w:hAnsi="Garamond"/>
                <w:lang w:val="en-AU"/>
              </w:rPr>
              <w:t>translates them into practical, adaptable steps for countries to contextualize, prioritize and implement according to their governance structures, risks and resources.</w:t>
            </w:r>
            <w:r w:rsidR="00E727EE" w:rsidRPr="00064483">
              <w:rPr>
                <w:rFonts w:ascii="Garamond" w:hAnsi="Garamond"/>
                <w:lang w:val="en-AU"/>
              </w:rPr>
              <w:t>’</w:t>
            </w:r>
          </w:p>
          <w:p w14:paraId="70896C93" w14:textId="1A7AFDEE" w:rsidR="002E6DB9" w:rsidRPr="00064483" w:rsidRDefault="007C2DEC" w:rsidP="007C2DEC">
            <w:pPr>
              <w:pStyle w:val="ListParagraph"/>
              <w:numPr>
                <w:ilvl w:val="0"/>
                <w:numId w:val="39"/>
              </w:numPr>
              <w:rPr>
                <w:rFonts w:ascii="Garamond" w:hAnsi="Garamond"/>
                <w:lang w:val="en-AU"/>
              </w:rPr>
            </w:pPr>
            <w:r w:rsidRPr="00064483">
              <w:rPr>
                <w:rFonts w:ascii="Garamond" w:hAnsi="Garamond"/>
                <w:i/>
                <w:iCs/>
                <w:lang w:val="en-AU"/>
              </w:rPr>
              <w:t>WHO consolidated guidelines for the management of common childhood illness: Management of asthma in children and adolescents and bronchiolitis in infants and young children</w:t>
            </w:r>
            <w:r w:rsidRPr="00064483">
              <w:rPr>
                <w:rFonts w:ascii="Garamond" w:hAnsi="Garamond"/>
                <w:lang w:val="en-AU"/>
              </w:rPr>
              <w:t xml:space="preserve"> –</w:t>
            </w:r>
            <w:r w:rsidR="001855B8" w:rsidRPr="00064483">
              <w:rPr>
                <w:rFonts w:ascii="Garamond" w:hAnsi="Garamond"/>
                <w:lang w:val="en-AU"/>
              </w:rPr>
              <w:t>‘This document presents consolidated World Health Organization guidelines addressing the management of asthma in children and adolescents and bronchiolitis in infants and young children, two of the most common causes of paediatric respiratory illness and wheezing presentations.’</w:t>
            </w:r>
          </w:p>
        </w:tc>
      </w:tr>
    </w:tbl>
    <w:p w14:paraId="604EB9F1" w14:textId="462508A7" w:rsidR="00E02472" w:rsidRPr="00064483" w:rsidRDefault="00E02472" w:rsidP="000A3862">
      <w:pPr>
        <w:keepNext/>
        <w:keepLines/>
        <w:autoSpaceDE w:val="0"/>
        <w:autoSpaceDN w:val="0"/>
        <w:adjustRightInd w:val="0"/>
        <w:rPr>
          <w:rFonts w:ascii="Garamond" w:hAnsi="Garamond"/>
          <w:b/>
          <w:lang w:val="en-AU"/>
        </w:rPr>
      </w:pPr>
      <w:r w:rsidRPr="00064483">
        <w:rPr>
          <w:rFonts w:ascii="Garamond" w:hAnsi="Garamond"/>
          <w:b/>
          <w:lang w:val="en-AU"/>
        </w:rPr>
        <w:lastRenderedPageBreak/>
        <w:t>Journal articles</w:t>
      </w:r>
    </w:p>
    <w:p w14:paraId="5D60344A" w14:textId="5B16344A" w:rsidR="00D56D5E" w:rsidRPr="00064483" w:rsidRDefault="00D56D5E" w:rsidP="00196006">
      <w:pPr>
        <w:keepNext/>
        <w:keepLines/>
        <w:autoSpaceDE w:val="0"/>
        <w:autoSpaceDN w:val="0"/>
        <w:adjustRightInd w:val="0"/>
        <w:rPr>
          <w:rFonts w:ascii="Garamond" w:hAnsi="Garamond"/>
          <w:bCs/>
          <w:lang w:val="en-AU"/>
        </w:rPr>
      </w:pPr>
    </w:p>
    <w:p w14:paraId="0884E34A" w14:textId="77777777" w:rsidR="000E07E0" w:rsidRPr="00064483" w:rsidRDefault="000E07E0" w:rsidP="000E07E0">
      <w:pPr>
        <w:keepNext/>
        <w:keepLines/>
        <w:tabs>
          <w:tab w:val="left" w:pos="3569"/>
        </w:tabs>
        <w:autoSpaceDE w:val="0"/>
        <w:autoSpaceDN w:val="0"/>
        <w:adjustRightInd w:val="0"/>
        <w:rPr>
          <w:rFonts w:ascii="Garamond" w:hAnsi="Garamond"/>
          <w:i/>
          <w:lang w:val="en-AU"/>
        </w:rPr>
      </w:pPr>
      <w:r w:rsidRPr="00064483">
        <w:rPr>
          <w:rFonts w:ascii="Garamond" w:hAnsi="Garamond"/>
          <w:i/>
          <w:lang w:val="en-AU"/>
        </w:rPr>
        <w:t>BMJ Quality &amp; Safety</w:t>
      </w:r>
    </w:p>
    <w:p w14:paraId="6D10525D" w14:textId="77777777" w:rsidR="000E07E0" w:rsidRPr="00064483" w:rsidRDefault="000E07E0" w:rsidP="000E07E0">
      <w:pPr>
        <w:keepNext/>
        <w:keepLines/>
        <w:autoSpaceDE w:val="0"/>
        <w:autoSpaceDN w:val="0"/>
        <w:adjustRightInd w:val="0"/>
        <w:rPr>
          <w:rFonts w:ascii="Garamond" w:hAnsi="Garamond"/>
          <w:iCs/>
          <w:lang w:val="en-AU"/>
        </w:rPr>
      </w:pPr>
      <w:r w:rsidRPr="00064483">
        <w:rPr>
          <w:rFonts w:ascii="Garamond" w:hAnsi="Garamond"/>
          <w:iCs/>
          <w:lang w:val="en-AU"/>
        </w:rPr>
        <w:t>Volume 35, Issue 6, June 2026</w:t>
      </w:r>
    </w:p>
    <w:tbl>
      <w:tblPr>
        <w:tblStyle w:val="TableGrid"/>
        <w:tblW w:w="9360" w:type="dxa"/>
        <w:tblInd w:w="288" w:type="dxa"/>
        <w:tblLayout w:type="fixed"/>
        <w:tblLook w:val="01E0" w:firstRow="1" w:lastRow="1" w:firstColumn="1" w:lastColumn="1" w:noHBand="0" w:noVBand="0"/>
      </w:tblPr>
      <w:tblGrid>
        <w:gridCol w:w="1080"/>
        <w:gridCol w:w="8280"/>
      </w:tblGrid>
      <w:tr w:rsidR="000E07E0" w:rsidRPr="00064483" w14:paraId="4610604C" w14:textId="77777777" w:rsidTr="009C74AC">
        <w:tc>
          <w:tcPr>
            <w:tcW w:w="1080" w:type="dxa"/>
            <w:tcBorders>
              <w:top w:val="single" w:sz="4" w:space="0" w:color="auto"/>
              <w:left w:val="single" w:sz="4" w:space="0" w:color="auto"/>
              <w:bottom w:val="single" w:sz="4" w:space="0" w:color="auto"/>
              <w:right w:val="single" w:sz="4" w:space="0" w:color="auto"/>
            </w:tcBorders>
            <w:vAlign w:val="center"/>
            <w:hideMark/>
          </w:tcPr>
          <w:p w14:paraId="2634BABD" w14:textId="77777777" w:rsidR="000E07E0" w:rsidRPr="00064483" w:rsidRDefault="000E07E0" w:rsidP="009C74AC">
            <w:pPr>
              <w:keepLines/>
              <w:autoSpaceDE w:val="0"/>
              <w:autoSpaceDN w:val="0"/>
              <w:adjustRightInd w:val="0"/>
              <w:rPr>
                <w:rFonts w:ascii="Garamond" w:hAnsi="Garamond"/>
                <w:u w:val="single"/>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FECAF5D" w14:textId="77777777" w:rsidR="000E07E0" w:rsidRPr="00064483" w:rsidRDefault="000E07E0" w:rsidP="009C74AC">
            <w:pPr>
              <w:keepLines/>
              <w:autoSpaceDE w:val="0"/>
              <w:autoSpaceDN w:val="0"/>
              <w:adjustRightInd w:val="0"/>
              <w:rPr>
                <w:lang w:val="en-AU"/>
              </w:rPr>
            </w:pPr>
            <w:hyperlink r:id="rId21" w:history="1">
              <w:r w:rsidRPr="00064483">
                <w:rPr>
                  <w:rStyle w:val="Hyperlink"/>
                  <w:rFonts w:ascii="Garamond" w:hAnsi="Garamond"/>
                  <w:lang w:val="en-AU"/>
                </w:rPr>
                <w:t>https://qualitysafety.bmj.com/content/35/6</w:t>
              </w:r>
            </w:hyperlink>
          </w:p>
        </w:tc>
      </w:tr>
      <w:tr w:rsidR="000E07E0" w:rsidRPr="00064483" w14:paraId="5C54A962" w14:textId="77777777" w:rsidTr="009C74AC">
        <w:tc>
          <w:tcPr>
            <w:tcW w:w="1080" w:type="dxa"/>
            <w:tcBorders>
              <w:top w:val="single" w:sz="4" w:space="0" w:color="auto"/>
              <w:left w:val="single" w:sz="4" w:space="0" w:color="auto"/>
              <w:bottom w:val="single" w:sz="4" w:space="0" w:color="auto"/>
              <w:right w:val="single" w:sz="4" w:space="0" w:color="auto"/>
            </w:tcBorders>
            <w:vAlign w:val="center"/>
            <w:hideMark/>
          </w:tcPr>
          <w:p w14:paraId="7D4B1175" w14:textId="77777777" w:rsidR="000E07E0" w:rsidRPr="00064483" w:rsidRDefault="000E07E0" w:rsidP="009C74AC">
            <w:pPr>
              <w:keepLines/>
              <w:autoSpaceDE w:val="0"/>
              <w:autoSpaceDN w:val="0"/>
              <w:adjustRightInd w:val="0"/>
              <w:rPr>
                <w:rFonts w:ascii="Garamond" w:hAnsi="Garamond"/>
                <w:lang w:val="en-AU"/>
              </w:rPr>
            </w:pPr>
            <w:r w:rsidRPr="00064483">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3E9AB24" w14:textId="77777777" w:rsidR="000E07E0" w:rsidRPr="00064483" w:rsidRDefault="000E07E0" w:rsidP="009C74AC">
            <w:pPr>
              <w:keepLines/>
              <w:autoSpaceDE w:val="0"/>
              <w:autoSpaceDN w:val="0"/>
              <w:adjustRightInd w:val="0"/>
              <w:rPr>
                <w:rFonts w:ascii="Garamond" w:hAnsi="Garamond"/>
                <w:lang w:val="en-AU"/>
              </w:rPr>
            </w:pPr>
            <w:r w:rsidRPr="00064483">
              <w:rPr>
                <w:rFonts w:ascii="Garamond" w:hAnsi="Garamond"/>
                <w:lang w:val="en-AU"/>
              </w:rPr>
              <w:t xml:space="preserve">A new issue of </w:t>
            </w:r>
            <w:r w:rsidRPr="00064483">
              <w:rPr>
                <w:rFonts w:ascii="Garamond" w:hAnsi="Garamond"/>
                <w:i/>
                <w:iCs/>
                <w:lang w:val="en-AU"/>
              </w:rPr>
              <w:t>BMJ Quality &amp; Safety</w:t>
            </w:r>
            <w:r w:rsidRPr="00064483">
              <w:rPr>
                <w:rFonts w:ascii="Garamond" w:hAnsi="Garamond"/>
                <w:lang w:val="en-AU"/>
              </w:rPr>
              <w:t xml:space="preserve"> has been published. Many of the papers in this issue have been referred to in previous editions of </w:t>
            </w:r>
            <w:r w:rsidRPr="00064483">
              <w:rPr>
                <w:rFonts w:ascii="Garamond" w:hAnsi="Garamond"/>
                <w:i/>
                <w:iCs/>
                <w:lang w:val="en-AU"/>
              </w:rPr>
              <w:t>On the Radar</w:t>
            </w:r>
            <w:r w:rsidRPr="00064483">
              <w:rPr>
                <w:rFonts w:ascii="Garamond" w:hAnsi="Garamond"/>
                <w:lang w:val="en-AU"/>
              </w:rPr>
              <w:t xml:space="preserve"> (when they were released online). Articles in this issue of </w:t>
            </w:r>
            <w:r w:rsidRPr="00064483">
              <w:rPr>
                <w:rFonts w:ascii="Garamond" w:hAnsi="Garamond"/>
                <w:i/>
                <w:iCs/>
                <w:lang w:val="en-AU"/>
              </w:rPr>
              <w:t>BMJ Quality &amp; Safety</w:t>
            </w:r>
            <w:r w:rsidRPr="00064483">
              <w:rPr>
                <w:rFonts w:ascii="Garamond" w:hAnsi="Garamond"/>
                <w:lang w:val="en-AU"/>
              </w:rPr>
              <w:t xml:space="preserve"> include:</w:t>
            </w:r>
          </w:p>
          <w:p w14:paraId="765764CF" w14:textId="77777777" w:rsidR="000E07E0" w:rsidRPr="000E07E0" w:rsidRDefault="000E07E0" w:rsidP="009C74AC">
            <w:pPr>
              <w:keepLines/>
              <w:numPr>
                <w:ilvl w:val="0"/>
                <w:numId w:val="33"/>
              </w:numPr>
              <w:autoSpaceDE w:val="0"/>
              <w:autoSpaceDN w:val="0"/>
              <w:adjustRightInd w:val="0"/>
              <w:rPr>
                <w:rFonts w:ascii="Garamond" w:hAnsi="Garamond"/>
                <w:lang w:val="en-AU"/>
              </w:rPr>
            </w:pPr>
            <w:r w:rsidRPr="000E07E0">
              <w:rPr>
                <w:rFonts w:ascii="Garamond" w:hAnsi="Garamond"/>
                <w:lang w:val="en-AU"/>
              </w:rPr>
              <w:t xml:space="preserve">Editorial: Are we careless about </w:t>
            </w:r>
            <w:r w:rsidRPr="000E07E0">
              <w:rPr>
                <w:rFonts w:ascii="Garamond" w:hAnsi="Garamond"/>
                <w:b/>
                <w:bCs/>
                <w:lang w:val="en-AU"/>
              </w:rPr>
              <w:t>continuity of care</w:t>
            </w:r>
            <w:r w:rsidRPr="000E07E0">
              <w:rPr>
                <w:rFonts w:ascii="Garamond" w:hAnsi="Garamond"/>
                <w:lang w:val="en-AU"/>
              </w:rPr>
              <w:t xml:space="preserve">? (Persijn </w:t>
            </w:r>
            <w:proofErr w:type="spellStart"/>
            <w:r w:rsidRPr="000E07E0">
              <w:rPr>
                <w:rFonts w:ascii="Garamond" w:hAnsi="Garamond"/>
                <w:lang w:val="en-AU"/>
              </w:rPr>
              <w:t>Honkoop</w:t>
            </w:r>
            <w:proofErr w:type="spellEnd"/>
            <w:r w:rsidRPr="000E07E0">
              <w:rPr>
                <w:rFonts w:ascii="Garamond" w:hAnsi="Garamond"/>
                <w:lang w:val="en-AU"/>
              </w:rPr>
              <w:t>, Marco Krukerink</w:t>
            </w:r>
            <w:r>
              <w:rPr>
                <w:rFonts w:ascii="Garamond" w:hAnsi="Garamond"/>
                <w:lang w:val="en-AU"/>
              </w:rPr>
              <w:t>)</w:t>
            </w:r>
          </w:p>
          <w:p w14:paraId="11C34626" w14:textId="77777777" w:rsidR="000E07E0" w:rsidRPr="000E07E0" w:rsidRDefault="000E07E0" w:rsidP="009C74AC">
            <w:pPr>
              <w:keepLines/>
              <w:numPr>
                <w:ilvl w:val="0"/>
                <w:numId w:val="33"/>
              </w:numPr>
              <w:autoSpaceDE w:val="0"/>
              <w:autoSpaceDN w:val="0"/>
              <w:adjustRightInd w:val="0"/>
              <w:rPr>
                <w:rFonts w:ascii="Garamond" w:hAnsi="Garamond"/>
                <w:lang w:val="en-AU"/>
              </w:rPr>
            </w:pPr>
            <w:r w:rsidRPr="000E07E0">
              <w:rPr>
                <w:rFonts w:ascii="Garamond" w:hAnsi="Garamond"/>
                <w:lang w:val="en-AU"/>
              </w:rPr>
              <w:t xml:space="preserve">Editorial: From measurement to improvement: new evidence towards reducing </w:t>
            </w:r>
            <w:r w:rsidRPr="000E07E0">
              <w:rPr>
                <w:rFonts w:ascii="Garamond" w:hAnsi="Garamond"/>
                <w:b/>
                <w:bCs/>
                <w:lang w:val="en-AU"/>
              </w:rPr>
              <w:t>emergency diagnosis of cancer</w:t>
            </w:r>
            <w:r w:rsidRPr="000E07E0">
              <w:rPr>
                <w:rFonts w:ascii="Garamond" w:hAnsi="Garamond"/>
                <w:lang w:val="en-AU"/>
              </w:rPr>
              <w:t xml:space="preserve"> (Marta Berglund, Matthew E Barclay, Georgios </w:t>
            </w:r>
            <w:proofErr w:type="spellStart"/>
            <w:r w:rsidRPr="000E07E0">
              <w:rPr>
                <w:rFonts w:ascii="Garamond" w:hAnsi="Garamond"/>
                <w:lang w:val="en-AU"/>
              </w:rPr>
              <w:t>Lyratzopoulos</w:t>
            </w:r>
            <w:proofErr w:type="spellEnd"/>
            <w:r>
              <w:rPr>
                <w:rFonts w:ascii="Garamond" w:hAnsi="Garamond"/>
                <w:lang w:val="en-AU"/>
              </w:rPr>
              <w:t>)</w:t>
            </w:r>
          </w:p>
          <w:p w14:paraId="0B66D77B" w14:textId="77777777" w:rsidR="000E07E0" w:rsidRPr="000E07E0" w:rsidRDefault="000E07E0" w:rsidP="009C74AC">
            <w:pPr>
              <w:keepLines/>
              <w:numPr>
                <w:ilvl w:val="0"/>
                <w:numId w:val="33"/>
              </w:numPr>
              <w:autoSpaceDE w:val="0"/>
              <w:autoSpaceDN w:val="0"/>
              <w:adjustRightInd w:val="0"/>
              <w:rPr>
                <w:rFonts w:ascii="Garamond" w:hAnsi="Garamond"/>
                <w:lang w:val="en-AU"/>
              </w:rPr>
            </w:pPr>
            <w:r w:rsidRPr="000E07E0">
              <w:rPr>
                <w:rFonts w:ascii="Garamond" w:hAnsi="Garamond"/>
                <w:lang w:val="en-AU"/>
              </w:rPr>
              <w:t xml:space="preserve">Less continuity with more complaints: a repeated cross-sectional study of the association between relational </w:t>
            </w:r>
            <w:r w:rsidRPr="000E07E0">
              <w:rPr>
                <w:rFonts w:ascii="Garamond" w:hAnsi="Garamond"/>
                <w:b/>
                <w:bCs/>
                <w:lang w:val="en-AU"/>
              </w:rPr>
              <w:t>continuity of care and patient complaints</w:t>
            </w:r>
            <w:r w:rsidRPr="000E07E0">
              <w:rPr>
                <w:rFonts w:ascii="Garamond" w:hAnsi="Garamond"/>
                <w:lang w:val="en-AU"/>
              </w:rPr>
              <w:t xml:space="preserve"> in English general practice (</w:t>
            </w:r>
            <w:proofErr w:type="spellStart"/>
            <w:r w:rsidRPr="000E07E0">
              <w:rPr>
                <w:rFonts w:ascii="Garamond" w:hAnsi="Garamond"/>
                <w:lang w:val="en-AU"/>
              </w:rPr>
              <w:t>Jinyang</w:t>
            </w:r>
            <w:proofErr w:type="spellEnd"/>
            <w:r w:rsidRPr="000E07E0">
              <w:rPr>
                <w:rFonts w:ascii="Garamond" w:hAnsi="Garamond"/>
                <w:lang w:val="en-AU"/>
              </w:rPr>
              <w:t xml:space="preserve"> Chen, Panos Kasteridis, </w:t>
            </w:r>
            <w:proofErr w:type="spellStart"/>
            <w:r w:rsidRPr="000E07E0">
              <w:rPr>
                <w:rFonts w:ascii="Garamond" w:hAnsi="Garamond"/>
                <w:lang w:val="en-AU"/>
              </w:rPr>
              <w:t>Zecharias</w:t>
            </w:r>
            <w:proofErr w:type="spellEnd"/>
            <w:r w:rsidRPr="000E07E0">
              <w:rPr>
                <w:rFonts w:ascii="Garamond" w:hAnsi="Garamond"/>
                <w:lang w:val="en-AU"/>
              </w:rPr>
              <w:t xml:space="preserve"> Anteneh, Sheila Greenfield, F Scheibl, K Sterniczuk, B H Willis, I Williams, T Marshall</w:t>
            </w:r>
            <w:r>
              <w:rPr>
                <w:rFonts w:ascii="Garamond" w:hAnsi="Garamond"/>
                <w:lang w:val="en-AU"/>
              </w:rPr>
              <w:t>)</w:t>
            </w:r>
          </w:p>
          <w:p w14:paraId="03653B97" w14:textId="77777777" w:rsidR="000E07E0" w:rsidRPr="000E07E0" w:rsidRDefault="000E07E0" w:rsidP="009C74AC">
            <w:pPr>
              <w:keepLines/>
              <w:numPr>
                <w:ilvl w:val="0"/>
                <w:numId w:val="33"/>
              </w:numPr>
              <w:autoSpaceDE w:val="0"/>
              <w:autoSpaceDN w:val="0"/>
              <w:adjustRightInd w:val="0"/>
              <w:rPr>
                <w:rFonts w:ascii="Garamond" w:hAnsi="Garamond"/>
                <w:lang w:val="en-AU"/>
              </w:rPr>
            </w:pPr>
            <w:r w:rsidRPr="000E07E0">
              <w:rPr>
                <w:rFonts w:ascii="Garamond" w:hAnsi="Garamond"/>
                <w:lang w:val="en-AU"/>
              </w:rPr>
              <w:t>Digital quality measure of</w:t>
            </w:r>
            <w:r w:rsidRPr="000E07E0">
              <w:rPr>
                <w:rFonts w:ascii="Garamond" w:hAnsi="Garamond"/>
                <w:b/>
                <w:bCs/>
                <w:lang w:val="en-AU"/>
              </w:rPr>
              <w:t xml:space="preserve"> potentially avoidable emergency presentations </w:t>
            </w:r>
            <w:r w:rsidRPr="000E07E0">
              <w:rPr>
                <w:rFonts w:ascii="Garamond" w:hAnsi="Garamond"/>
                <w:lang w:val="en-AU"/>
              </w:rPr>
              <w:t>among patients with colorectal cancer (Natalia Khalaf, Basim Ali, Andrew Zimolzak, Yan Liu, Li Wei, Fasiha Kanwal, Hardeep Singh</w:t>
            </w:r>
            <w:r>
              <w:rPr>
                <w:rFonts w:ascii="Garamond" w:hAnsi="Garamond"/>
                <w:lang w:val="en-AU"/>
              </w:rPr>
              <w:t>)</w:t>
            </w:r>
          </w:p>
          <w:p w14:paraId="5DABC248" w14:textId="77777777" w:rsidR="000E07E0" w:rsidRPr="000E07E0" w:rsidRDefault="000E07E0" w:rsidP="009C74AC">
            <w:pPr>
              <w:keepLines/>
              <w:numPr>
                <w:ilvl w:val="0"/>
                <w:numId w:val="33"/>
              </w:numPr>
              <w:autoSpaceDE w:val="0"/>
              <w:autoSpaceDN w:val="0"/>
              <w:adjustRightInd w:val="0"/>
              <w:rPr>
                <w:rFonts w:ascii="Garamond" w:hAnsi="Garamond"/>
                <w:lang w:val="en-AU"/>
              </w:rPr>
            </w:pPr>
            <w:r w:rsidRPr="000E07E0">
              <w:rPr>
                <w:rFonts w:ascii="Garamond" w:hAnsi="Garamond"/>
                <w:lang w:val="en-AU"/>
              </w:rPr>
              <w:t xml:space="preserve">Regulating </w:t>
            </w:r>
            <w:r w:rsidRPr="000E07E0">
              <w:rPr>
                <w:rFonts w:ascii="Garamond" w:hAnsi="Garamond"/>
                <w:b/>
                <w:bCs/>
                <w:lang w:val="en-AU"/>
              </w:rPr>
              <w:t>voluntary assisted dying</w:t>
            </w:r>
            <w:r w:rsidRPr="000E07E0">
              <w:rPr>
                <w:rFonts w:ascii="Garamond" w:hAnsi="Garamond"/>
                <w:lang w:val="en-AU"/>
              </w:rPr>
              <w:t xml:space="preserve"> at the clinical coalface: a qualitative interview study in Victoria, Australia (C M Haining, L Willmott, B P White</w:t>
            </w:r>
            <w:r>
              <w:rPr>
                <w:rFonts w:ascii="Garamond" w:hAnsi="Garamond"/>
                <w:lang w:val="en-AU"/>
              </w:rPr>
              <w:t>)</w:t>
            </w:r>
          </w:p>
          <w:p w14:paraId="2149275D" w14:textId="77777777" w:rsidR="000E07E0" w:rsidRPr="000E07E0" w:rsidRDefault="000E07E0" w:rsidP="009C74AC">
            <w:pPr>
              <w:keepLines/>
              <w:numPr>
                <w:ilvl w:val="0"/>
                <w:numId w:val="33"/>
              </w:numPr>
              <w:autoSpaceDE w:val="0"/>
              <w:autoSpaceDN w:val="0"/>
              <w:adjustRightInd w:val="0"/>
              <w:rPr>
                <w:rFonts w:ascii="Garamond" w:hAnsi="Garamond"/>
                <w:lang w:val="en-AU"/>
              </w:rPr>
            </w:pPr>
            <w:r w:rsidRPr="000E07E0">
              <w:rPr>
                <w:rFonts w:ascii="Garamond" w:hAnsi="Garamond"/>
                <w:lang w:val="en-AU"/>
              </w:rPr>
              <w:t xml:space="preserve">Metrics used in quality improvement publications addressing </w:t>
            </w:r>
            <w:r w:rsidRPr="000E07E0">
              <w:rPr>
                <w:rFonts w:ascii="Garamond" w:hAnsi="Garamond"/>
                <w:b/>
                <w:bCs/>
                <w:lang w:val="en-AU"/>
              </w:rPr>
              <w:t>environmental sustainability in healthcare</w:t>
            </w:r>
            <w:r w:rsidRPr="000E07E0">
              <w:rPr>
                <w:rFonts w:ascii="Garamond" w:hAnsi="Garamond"/>
                <w:lang w:val="en-AU"/>
              </w:rPr>
              <w:t xml:space="preserve">: a scoping review (Colin Sue-Chue-Lam, </w:t>
            </w:r>
            <w:proofErr w:type="spellStart"/>
            <w:r w:rsidRPr="000E07E0">
              <w:rPr>
                <w:rFonts w:ascii="Garamond" w:hAnsi="Garamond"/>
                <w:lang w:val="en-AU"/>
              </w:rPr>
              <w:t>Sezgi</w:t>
            </w:r>
            <w:proofErr w:type="spellEnd"/>
            <w:r w:rsidRPr="000E07E0">
              <w:rPr>
                <w:rFonts w:ascii="Garamond" w:hAnsi="Garamond"/>
                <w:lang w:val="en-AU"/>
              </w:rPr>
              <w:t xml:space="preserve"> Yanikomeroglu, D Baginskis, D M Hamad, B M Wong, N Simms, K B Born</w:t>
            </w:r>
            <w:r>
              <w:rPr>
                <w:rFonts w:ascii="Garamond" w:hAnsi="Garamond"/>
                <w:lang w:val="en-AU"/>
              </w:rPr>
              <w:t>)</w:t>
            </w:r>
          </w:p>
          <w:p w14:paraId="0E77E125" w14:textId="77777777" w:rsidR="000E07E0" w:rsidRPr="000E07E0" w:rsidRDefault="000E07E0" w:rsidP="009C74AC">
            <w:pPr>
              <w:keepLines/>
              <w:numPr>
                <w:ilvl w:val="0"/>
                <w:numId w:val="33"/>
              </w:numPr>
              <w:autoSpaceDE w:val="0"/>
              <w:autoSpaceDN w:val="0"/>
              <w:adjustRightInd w:val="0"/>
              <w:rPr>
                <w:rFonts w:ascii="Garamond" w:hAnsi="Garamond"/>
                <w:lang w:val="en-AU"/>
              </w:rPr>
            </w:pPr>
            <w:r w:rsidRPr="000E07E0">
              <w:rPr>
                <w:rFonts w:ascii="Garamond" w:hAnsi="Garamond"/>
                <w:lang w:val="en-AU"/>
              </w:rPr>
              <w:t xml:space="preserve">Patient safety measures for </w:t>
            </w:r>
            <w:r w:rsidRPr="000E07E0">
              <w:rPr>
                <w:rFonts w:ascii="Garamond" w:hAnsi="Garamond"/>
                <w:b/>
                <w:bCs/>
                <w:lang w:val="en-AU"/>
              </w:rPr>
              <w:t>virtual consultations in primary care</w:t>
            </w:r>
            <w:r w:rsidRPr="000E07E0">
              <w:rPr>
                <w:rFonts w:ascii="Garamond" w:hAnsi="Garamond"/>
                <w:lang w:val="en-AU"/>
              </w:rPr>
              <w:t>: a systematic review (Tetiana Lunova, Katherine-Helen Hurndall, Ulrik Bak Kirk, Bryony Dean Franklin, Ara Darzi, Ana Luisa Neves</w:t>
            </w:r>
            <w:r>
              <w:rPr>
                <w:rFonts w:ascii="Garamond" w:hAnsi="Garamond"/>
                <w:lang w:val="en-AU"/>
              </w:rPr>
              <w:t>)</w:t>
            </w:r>
          </w:p>
          <w:p w14:paraId="2805116C" w14:textId="77777777" w:rsidR="000E07E0" w:rsidRPr="000E07E0" w:rsidRDefault="000E07E0" w:rsidP="009C74AC">
            <w:pPr>
              <w:keepLines/>
              <w:numPr>
                <w:ilvl w:val="0"/>
                <w:numId w:val="33"/>
              </w:numPr>
              <w:autoSpaceDE w:val="0"/>
              <w:autoSpaceDN w:val="0"/>
              <w:adjustRightInd w:val="0"/>
              <w:rPr>
                <w:rFonts w:ascii="Garamond" w:hAnsi="Garamond"/>
                <w:lang w:val="en-AU"/>
              </w:rPr>
            </w:pPr>
            <w:r w:rsidRPr="000E07E0">
              <w:rPr>
                <w:rFonts w:ascii="Garamond" w:hAnsi="Garamond"/>
                <w:lang w:val="en-AU"/>
              </w:rPr>
              <w:t xml:space="preserve">Retrospective validation study of a </w:t>
            </w:r>
            <w:r w:rsidRPr="000E07E0">
              <w:rPr>
                <w:rFonts w:ascii="Garamond" w:hAnsi="Garamond"/>
                <w:b/>
                <w:bCs/>
                <w:lang w:val="en-AU"/>
              </w:rPr>
              <w:t xml:space="preserve">large language model approach to screening </w:t>
            </w:r>
            <w:r w:rsidRPr="000E07E0">
              <w:rPr>
                <w:rFonts w:ascii="Garamond" w:hAnsi="Garamond"/>
                <w:lang w:val="en-AU"/>
              </w:rPr>
              <w:t xml:space="preserve">for intraabdominal surgical site infections for quality and safety reporting (Logan Pierce, Christy Pak, Kim Stanley, Lusha Wang, Caroline Erickson, Deborah S </w:t>
            </w:r>
            <w:proofErr w:type="spellStart"/>
            <w:r w:rsidRPr="000E07E0">
              <w:rPr>
                <w:rFonts w:ascii="Garamond" w:hAnsi="Garamond"/>
                <w:lang w:val="en-AU"/>
              </w:rPr>
              <w:t>Yokoe</w:t>
            </w:r>
            <w:proofErr w:type="spellEnd"/>
            <w:r w:rsidRPr="000E07E0">
              <w:rPr>
                <w:rFonts w:ascii="Garamond" w:hAnsi="Garamond"/>
                <w:lang w:val="en-AU"/>
              </w:rPr>
              <w:t>, Elizabeth Wick</w:t>
            </w:r>
            <w:r>
              <w:rPr>
                <w:rFonts w:ascii="Garamond" w:hAnsi="Garamond"/>
                <w:lang w:val="en-AU"/>
              </w:rPr>
              <w:t>)</w:t>
            </w:r>
          </w:p>
          <w:p w14:paraId="657A32ED" w14:textId="77777777" w:rsidR="000E07E0" w:rsidRPr="000E07E0" w:rsidRDefault="000E07E0" w:rsidP="009C74AC">
            <w:pPr>
              <w:keepLines/>
              <w:numPr>
                <w:ilvl w:val="0"/>
                <w:numId w:val="33"/>
              </w:numPr>
              <w:autoSpaceDE w:val="0"/>
              <w:autoSpaceDN w:val="0"/>
              <w:adjustRightInd w:val="0"/>
              <w:rPr>
                <w:rFonts w:ascii="Garamond" w:hAnsi="Garamond"/>
                <w:lang w:val="en-AU"/>
              </w:rPr>
            </w:pPr>
            <w:r w:rsidRPr="000E07E0">
              <w:rPr>
                <w:rFonts w:ascii="Garamond" w:hAnsi="Garamond"/>
                <w:lang w:val="en-AU"/>
              </w:rPr>
              <w:t xml:space="preserve">Tailoring improvement to the </w:t>
            </w:r>
            <w:r w:rsidRPr="000E07E0">
              <w:rPr>
                <w:rFonts w:ascii="Garamond" w:hAnsi="Garamond"/>
                <w:b/>
                <w:bCs/>
                <w:lang w:val="en-AU"/>
              </w:rPr>
              <w:t>evidence-practice relationship</w:t>
            </w:r>
            <w:r w:rsidRPr="000E07E0">
              <w:rPr>
                <w:rFonts w:ascii="Garamond" w:hAnsi="Garamond"/>
                <w:lang w:val="en-AU"/>
              </w:rPr>
              <w:t xml:space="preserve"> (R Howard</w:t>
            </w:r>
            <w:r>
              <w:rPr>
                <w:rFonts w:ascii="Garamond" w:hAnsi="Garamond"/>
                <w:lang w:val="en-AU"/>
              </w:rPr>
              <w:t>)</w:t>
            </w:r>
          </w:p>
          <w:p w14:paraId="1C008E02" w14:textId="77777777" w:rsidR="000E07E0" w:rsidRPr="00064483" w:rsidRDefault="000E07E0" w:rsidP="009C74AC">
            <w:pPr>
              <w:keepLines/>
              <w:numPr>
                <w:ilvl w:val="0"/>
                <w:numId w:val="33"/>
              </w:numPr>
              <w:autoSpaceDE w:val="0"/>
              <w:autoSpaceDN w:val="0"/>
              <w:adjustRightInd w:val="0"/>
              <w:rPr>
                <w:rFonts w:ascii="Garamond" w:hAnsi="Garamond"/>
                <w:lang w:val="en-AU"/>
              </w:rPr>
            </w:pPr>
            <w:r w:rsidRPr="000E07E0">
              <w:rPr>
                <w:rFonts w:ascii="Garamond" w:hAnsi="Garamond"/>
                <w:b/>
                <w:bCs/>
                <w:lang w:val="en-AU"/>
              </w:rPr>
              <w:t>Lucian Leape’s legacy</w:t>
            </w:r>
            <w:r w:rsidRPr="00767874">
              <w:rPr>
                <w:rFonts w:ascii="Garamond" w:hAnsi="Garamond"/>
                <w:lang w:val="en-AU"/>
              </w:rPr>
              <w:t xml:space="preserve"> for patient safety (Atul A Gawande</w:t>
            </w:r>
            <w:r>
              <w:rPr>
                <w:rFonts w:ascii="Garamond" w:hAnsi="Garamond"/>
                <w:lang w:val="en-AU"/>
              </w:rPr>
              <w:t>)</w:t>
            </w:r>
          </w:p>
        </w:tc>
      </w:tr>
    </w:tbl>
    <w:p w14:paraId="4E46ADC3" w14:textId="77777777" w:rsidR="000E07E0" w:rsidRPr="000E07E0" w:rsidRDefault="000E07E0" w:rsidP="00AF62AC">
      <w:pPr>
        <w:keepNext/>
        <w:rPr>
          <w:rFonts w:ascii="Garamond" w:hAnsi="Garamond"/>
          <w:i/>
        </w:rPr>
      </w:pPr>
    </w:p>
    <w:p w14:paraId="6ECF97E9" w14:textId="77777777" w:rsidR="0044226B" w:rsidRDefault="0044226B">
      <w:pPr>
        <w:rPr>
          <w:rFonts w:ascii="Garamond" w:hAnsi="Garamond"/>
          <w:i/>
          <w:lang w:val="en-AU"/>
        </w:rPr>
      </w:pPr>
      <w:r>
        <w:rPr>
          <w:rFonts w:ascii="Garamond" w:hAnsi="Garamond"/>
          <w:i/>
          <w:lang w:val="en-AU"/>
        </w:rPr>
        <w:br w:type="page"/>
      </w:r>
    </w:p>
    <w:p w14:paraId="4DCB2ED6" w14:textId="64962328" w:rsidR="00B12F7C" w:rsidRPr="00064483" w:rsidRDefault="00B12F7C" w:rsidP="00B12F7C">
      <w:pPr>
        <w:keepNext/>
        <w:rPr>
          <w:rFonts w:ascii="Garamond" w:hAnsi="Garamond"/>
          <w:i/>
          <w:lang w:val="en-AU"/>
        </w:rPr>
      </w:pPr>
      <w:r w:rsidRPr="00064483">
        <w:rPr>
          <w:rFonts w:ascii="Garamond" w:hAnsi="Garamond"/>
          <w:i/>
          <w:lang w:val="en-AU"/>
        </w:rPr>
        <w:lastRenderedPageBreak/>
        <w:t>Health Policy</w:t>
      </w:r>
    </w:p>
    <w:p w14:paraId="06D0A33C" w14:textId="35C1A404" w:rsidR="00B12F7C" w:rsidRPr="00064483" w:rsidRDefault="00B12F7C" w:rsidP="00B12F7C">
      <w:pPr>
        <w:keepNext/>
        <w:rPr>
          <w:rFonts w:ascii="Garamond" w:hAnsi="Garamond"/>
          <w:iCs/>
          <w:lang w:val="en-AU"/>
        </w:rPr>
      </w:pPr>
      <w:r w:rsidRPr="0044226B">
        <w:rPr>
          <w:rFonts w:ascii="Garamond" w:hAnsi="Garamond"/>
          <w:iCs/>
          <w:lang w:val="en-AU"/>
        </w:rPr>
        <w:t>Volume 170, August 2026</w:t>
      </w:r>
    </w:p>
    <w:tbl>
      <w:tblPr>
        <w:tblStyle w:val="TableGrid"/>
        <w:tblW w:w="9360" w:type="dxa"/>
        <w:tblInd w:w="288" w:type="dxa"/>
        <w:tblLayout w:type="fixed"/>
        <w:tblLook w:val="01E0" w:firstRow="1" w:lastRow="1" w:firstColumn="1" w:lastColumn="1" w:noHBand="0" w:noVBand="0"/>
      </w:tblPr>
      <w:tblGrid>
        <w:gridCol w:w="1080"/>
        <w:gridCol w:w="8280"/>
      </w:tblGrid>
      <w:tr w:rsidR="00B12F7C" w:rsidRPr="00064483" w14:paraId="68DAAFF8" w14:textId="77777777" w:rsidTr="00B94827">
        <w:tc>
          <w:tcPr>
            <w:tcW w:w="1080" w:type="dxa"/>
            <w:tcBorders>
              <w:top w:val="single" w:sz="4" w:space="0" w:color="auto"/>
              <w:left w:val="single" w:sz="4" w:space="0" w:color="auto"/>
              <w:bottom w:val="single" w:sz="4" w:space="0" w:color="auto"/>
              <w:right w:val="single" w:sz="4" w:space="0" w:color="auto"/>
            </w:tcBorders>
            <w:vAlign w:val="center"/>
            <w:hideMark/>
          </w:tcPr>
          <w:p w14:paraId="0D12DFF6" w14:textId="77777777" w:rsidR="00B12F7C" w:rsidRPr="00064483" w:rsidRDefault="00B12F7C" w:rsidP="00B94827">
            <w:pPr>
              <w:rPr>
                <w:rStyle w:val="Hyperlink"/>
                <w:rFonts w:ascii="Garamond" w:hAnsi="Garamond"/>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8268575" w14:textId="7D894641" w:rsidR="00B12F7C" w:rsidRPr="00064483" w:rsidRDefault="00B12F7C" w:rsidP="00B12F7C">
            <w:pPr>
              <w:rPr>
                <w:rStyle w:val="Hyperlink"/>
                <w:rFonts w:ascii="Garamond" w:hAnsi="Garamond"/>
                <w:color w:val="auto"/>
                <w:u w:val="none"/>
                <w:lang w:val="en-AU"/>
              </w:rPr>
            </w:pPr>
            <w:hyperlink r:id="rId22" w:history="1">
              <w:r w:rsidRPr="00064483">
                <w:rPr>
                  <w:rStyle w:val="Hyperlink"/>
                  <w:rFonts w:ascii="Garamond" w:hAnsi="Garamond"/>
                  <w:lang w:val="en-AU"/>
                </w:rPr>
                <w:t>https://www.sciencedirect.com/journal/health-policy/vol/170/</w:t>
              </w:r>
            </w:hyperlink>
          </w:p>
        </w:tc>
      </w:tr>
      <w:tr w:rsidR="00B12F7C" w:rsidRPr="00064483" w14:paraId="0455FD66" w14:textId="77777777" w:rsidTr="00B94827">
        <w:tc>
          <w:tcPr>
            <w:tcW w:w="1080" w:type="dxa"/>
            <w:tcBorders>
              <w:top w:val="single" w:sz="4" w:space="0" w:color="auto"/>
              <w:left w:val="single" w:sz="4" w:space="0" w:color="auto"/>
              <w:bottom w:val="single" w:sz="4" w:space="0" w:color="auto"/>
              <w:right w:val="single" w:sz="4" w:space="0" w:color="auto"/>
            </w:tcBorders>
            <w:vAlign w:val="center"/>
            <w:hideMark/>
          </w:tcPr>
          <w:p w14:paraId="289DAE76" w14:textId="77777777" w:rsidR="00B12F7C" w:rsidRPr="00064483" w:rsidRDefault="00B12F7C" w:rsidP="00B94827">
            <w:pPr>
              <w:rPr>
                <w:rFonts w:ascii="Garamond" w:hAnsi="Garamond"/>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43AB7E3" w14:textId="77777777" w:rsidR="00B12F7C" w:rsidRPr="00064483" w:rsidRDefault="00B12F7C" w:rsidP="00B94827">
            <w:pPr>
              <w:keepNext/>
              <w:rPr>
                <w:rFonts w:ascii="Garamond" w:hAnsi="Garamond"/>
                <w:lang w:val="en-AU"/>
              </w:rPr>
            </w:pPr>
            <w:r w:rsidRPr="00064483">
              <w:rPr>
                <w:rFonts w:ascii="Garamond" w:hAnsi="Garamond"/>
                <w:lang w:val="en-AU"/>
              </w:rPr>
              <w:t xml:space="preserve">A new issue of </w:t>
            </w:r>
            <w:r w:rsidRPr="00064483">
              <w:rPr>
                <w:rFonts w:ascii="Garamond" w:hAnsi="Garamond"/>
                <w:i/>
                <w:lang w:val="en-AU"/>
              </w:rPr>
              <w:t xml:space="preserve">Health Policy </w:t>
            </w:r>
            <w:r w:rsidRPr="00064483">
              <w:rPr>
                <w:rFonts w:ascii="Garamond" w:hAnsi="Garamond"/>
                <w:lang w:val="en-AU"/>
              </w:rPr>
              <w:t xml:space="preserve">has been published. Articles in this issue of </w:t>
            </w:r>
            <w:r w:rsidRPr="00064483">
              <w:rPr>
                <w:rFonts w:ascii="Garamond" w:hAnsi="Garamond"/>
                <w:i/>
                <w:lang w:val="en-AU"/>
              </w:rPr>
              <w:t xml:space="preserve">Health Policy </w:t>
            </w:r>
            <w:r w:rsidRPr="00064483">
              <w:rPr>
                <w:rFonts w:ascii="Garamond" w:hAnsi="Garamond"/>
                <w:lang w:val="en-AU"/>
              </w:rPr>
              <w:t>include:</w:t>
            </w:r>
          </w:p>
          <w:p w14:paraId="44B9922D" w14:textId="6A13EBF6" w:rsidR="008C2FA2" w:rsidRPr="00064483" w:rsidRDefault="008C2FA2" w:rsidP="003F7483">
            <w:pPr>
              <w:pStyle w:val="ListParagraph"/>
              <w:numPr>
                <w:ilvl w:val="0"/>
                <w:numId w:val="18"/>
              </w:numPr>
              <w:rPr>
                <w:rFonts w:ascii="Garamond" w:hAnsi="Garamond"/>
                <w:lang w:val="en-AU"/>
              </w:rPr>
            </w:pPr>
            <w:r w:rsidRPr="00064483">
              <w:rPr>
                <w:rFonts w:ascii="Garamond" w:hAnsi="Garamond"/>
                <w:b/>
                <w:bCs/>
                <w:lang w:val="en-AU"/>
              </w:rPr>
              <w:t>Violence against healthcare workers</w:t>
            </w:r>
            <w:r w:rsidRPr="00064483">
              <w:rPr>
                <w:rFonts w:ascii="Garamond" w:hAnsi="Garamond"/>
                <w:lang w:val="en-AU"/>
              </w:rPr>
              <w:t xml:space="preserve"> as a signal of health system strain: Implications for health policy and governance (Laurent Boyer, Martin Postzich, P-M Llorca, V Pauly, S Zhang, J Blanc, B </w:t>
            </w:r>
            <w:proofErr w:type="spellStart"/>
            <w:r w:rsidRPr="00064483">
              <w:rPr>
                <w:rFonts w:ascii="Garamond" w:hAnsi="Garamond"/>
                <w:lang w:val="en-AU"/>
              </w:rPr>
              <w:t>Boussat</w:t>
            </w:r>
            <w:proofErr w:type="spellEnd"/>
            <w:r w:rsidRPr="00064483">
              <w:rPr>
                <w:rFonts w:ascii="Garamond" w:hAnsi="Garamond"/>
                <w:lang w:val="en-AU"/>
              </w:rPr>
              <w:t>, A Duclos)</w:t>
            </w:r>
          </w:p>
          <w:p w14:paraId="66825003" w14:textId="77777777" w:rsidR="008C2FA2" w:rsidRPr="00064483" w:rsidRDefault="008C2FA2" w:rsidP="00147CBA">
            <w:pPr>
              <w:pStyle w:val="ListParagraph"/>
              <w:numPr>
                <w:ilvl w:val="0"/>
                <w:numId w:val="18"/>
              </w:numPr>
              <w:rPr>
                <w:rFonts w:ascii="Garamond" w:hAnsi="Garamond"/>
                <w:lang w:val="en-AU"/>
              </w:rPr>
            </w:pPr>
            <w:r w:rsidRPr="00064483">
              <w:rPr>
                <w:rFonts w:ascii="Garamond" w:hAnsi="Garamond"/>
                <w:b/>
                <w:bCs/>
                <w:lang w:val="en-AU"/>
              </w:rPr>
              <w:t>Paying family carers</w:t>
            </w:r>
            <w:r w:rsidRPr="00064483">
              <w:rPr>
                <w:rFonts w:ascii="Garamond" w:hAnsi="Garamond"/>
                <w:lang w:val="en-AU"/>
              </w:rPr>
              <w:t xml:space="preserve"> requires a fit-for-purpose instrument: Lessons from Switzerland (Armin </w:t>
            </w:r>
            <w:proofErr w:type="spellStart"/>
            <w:r w:rsidRPr="00064483">
              <w:rPr>
                <w:rFonts w:ascii="Garamond" w:hAnsi="Garamond"/>
                <w:lang w:val="en-AU"/>
              </w:rPr>
              <w:t>Gemperli</w:t>
            </w:r>
            <w:proofErr w:type="spellEnd"/>
            <w:r w:rsidRPr="00064483">
              <w:rPr>
                <w:rFonts w:ascii="Garamond" w:hAnsi="Garamond"/>
                <w:lang w:val="en-AU"/>
              </w:rPr>
              <w:t>)</w:t>
            </w:r>
          </w:p>
          <w:p w14:paraId="73816719" w14:textId="3F6A05F9" w:rsidR="008C2FA2" w:rsidRPr="00064483" w:rsidRDefault="008C2FA2" w:rsidP="00E214D5">
            <w:pPr>
              <w:pStyle w:val="ListParagraph"/>
              <w:numPr>
                <w:ilvl w:val="0"/>
                <w:numId w:val="18"/>
              </w:numPr>
              <w:rPr>
                <w:rFonts w:ascii="Garamond" w:hAnsi="Garamond"/>
                <w:lang w:val="en-AU"/>
              </w:rPr>
            </w:pPr>
            <w:r w:rsidRPr="00064483">
              <w:rPr>
                <w:rFonts w:ascii="Garamond" w:hAnsi="Garamond"/>
                <w:b/>
                <w:bCs/>
                <w:lang w:val="en-AU"/>
              </w:rPr>
              <w:t>Healthcare reforms in the United Arab Emirates</w:t>
            </w:r>
            <w:r w:rsidRPr="00064483">
              <w:rPr>
                <w:rFonts w:ascii="Garamond" w:hAnsi="Garamond"/>
                <w:lang w:val="en-AU"/>
              </w:rPr>
              <w:t xml:space="preserve"> from 2017 to 2024: A systematic review on progress and strategic priorities (Yufei Gu, Erik Koornneef, Khalid A </w:t>
            </w:r>
            <w:proofErr w:type="spellStart"/>
            <w:r w:rsidRPr="00064483">
              <w:rPr>
                <w:rFonts w:ascii="Garamond" w:hAnsi="Garamond"/>
                <w:lang w:val="en-AU"/>
              </w:rPr>
              <w:t>Alnaqbi</w:t>
            </w:r>
            <w:proofErr w:type="spellEnd"/>
            <w:r w:rsidRPr="00064483">
              <w:rPr>
                <w:rFonts w:ascii="Garamond" w:hAnsi="Garamond"/>
                <w:lang w:val="en-AU"/>
              </w:rPr>
              <w:t>)</w:t>
            </w:r>
          </w:p>
          <w:p w14:paraId="0AAE0B0D" w14:textId="4E994056" w:rsidR="008C2FA2" w:rsidRPr="00064483" w:rsidRDefault="008C2FA2" w:rsidP="00BE13B5">
            <w:pPr>
              <w:pStyle w:val="ListParagraph"/>
              <w:numPr>
                <w:ilvl w:val="0"/>
                <w:numId w:val="18"/>
              </w:numPr>
              <w:rPr>
                <w:rFonts w:ascii="Garamond" w:hAnsi="Garamond"/>
                <w:lang w:val="en-AU"/>
              </w:rPr>
            </w:pPr>
            <w:r w:rsidRPr="00064483">
              <w:rPr>
                <w:rFonts w:ascii="Garamond" w:hAnsi="Garamond"/>
                <w:b/>
                <w:bCs/>
                <w:lang w:val="en-AU"/>
              </w:rPr>
              <w:t>The second Trump presidency</w:t>
            </w:r>
            <w:r w:rsidRPr="00064483">
              <w:rPr>
                <w:rFonts w:ascii="Garamond" w:hAnsi="Garamond"/>
                <w:lang w:val="en-AU"/>
              </w:rPr>
              <w:t>: Health care themes, policies, and impacts in his first year back in office (T Rice, L Y Unruh, A J Barnes, E Richardson)</w:t>
            </w:r>
          </w:p>
          <w:p w14:paraId="18670D69" w14:textId="3AF14A06" w:rsidR="008C2FA2" w:rsidRPr="00064483" w:rsidRDefault="008C2FA2" w:rsidP="009F2E75">
            <w:pPr>
              <w:pStyle w:val="ListParagraph"/>
              <w:numPr>
                <w:ilvl w:val="0"/>
                <w:numId w:val="18"/>
              </w:numPr>
              <w:rPr>
                <w:rFonts w:ascii="Garamond" w:hAnsi="Garamond"/>
                <w:lang w:val="en-AU"/>
              </w:rPr>
            </w:pPr>
            <w:r w:rsidRPr="00064483">
              <w:rPr>
                <w:rFonts w:ascii="Garamond" w:hAnsi="Garamond"/>
                <w:b/>
                <w:bCs/>
                <w:lang w:val="en-AU"/>
              </w:rPr>
              <w:t>Gender concordance</w:t>
            </w:r>
            <w:r w:rsidRPr="00064483">
              <w:rPr>
                <w:rFonts w:ascii="Garamond" w:hAnsi="Garamond"/>
                <w:lang w:val="en-AU"/>
              </w:rPr>
              <w:t xml:space="preserve"> and its association with communication and the doctor-patient relationship: a systematic review (Cecilia Maria Esposito, Cristina Bizzotto, Roberta Gualtierotti, Giuseppe Delvecchio, C Bressi, P Brambilla)</w:t>
            </w:r>
          </w:p>
          <w:p w14:paraId="650F7DD7" w14:textId="77777777" w:rsidR="008C2FA2" w:rsidRPr="00064483" w:rsidRDefault="008C2FA2" w:rsidP="00AC5B2C">
            <w:pPr>
              <w:pStyle w:val="ListParagraph"/>
              <w:numPr>
                <w:ilvl w:val="0"/>
                <w:numId w:val="18"/>
              </w:numPr>
              <w:rPr>
                <w:rFonts w:ascii="Garamond" w:hAnsi="Garamond"/>
                <w:lang w:val="en-AU"/>
              </w:rPr>
            </w:pPr>
            <w:r w:rsidRPr="00064483">
              <w:rPr>
                <w:rFonts w:ascii="Garamond" w:hAnsi="Garamond"/>
                <w:b/>
                <w:bCs/>
                <w:lang w:val="en-AU"/>
              </w:rPr>
              <w:t>General practitioners’ incentives and practice style</w:t>
            </w:r>
            <w:r w:rsidRPr="00064483">
              <w:rPr>
                <w:rFonts w:ascii="Garamond" w:hAnsi="Garamond"/>
                <w:lang w:val="en-AU"/>
              </w:rPr>
              <w:t>: A descriptive registry study of earnings variation in Norway (Kristian B Kraft, Mari Grøsland, Eivor H Hoff, Arnstein Mykletun, Kristian Østby)</w:t>
            </w:r>
          </w:p>
          <w:p w14:paraId="414EBA83" w14:textId="4BB01AD2" w:rsidR="00B12F7C" w:rsidRPr="00064483" w:rsidRDefault="008C2FA2" w:rsidP="008C2FA2">
            <w:pPr>
              <w:pStyle w:val="ListParagraph"/>
              <w:numPr>
                <w:ilvl w:val="0"/>
                <w:numId w:val="18"/>
              </w:numPr>
              <w:rPr>
                <w:rFonts w:ascii="Garamond" w:hAnsi="Garamond"/>
                <w:lang w:val="en-AU"/>
              </w:rPr>
            </w:pPr>
            <w:r w:rsidRPr="00064483">
              <w:rPr>
                <w:rFonts w:ascii="Garamond" w:hAnsi="Garamond"/>
                <w:lang w:val="en-AU"/>
              </w:rPr>
              <w:t xml:space="preserve">Deeming Doesn't Deliver: Reliance on foreign regulators targets the wrong stage of </w:t>
            </w:r>
            <w:r w:rsidRPr="00064483">
              <w:rPr>
                <w:rFonts w:ascii="Garamond" w:hAnsi="Garamond"/>
                <w:b/>
                <w:bCs/>
                <w:lang w:val="en-AU"/>
              </w:rPr>
              <w:t>Canadian drug access</w:t>
            </w:r>
            <w:r w:rsidRPr="00064483">
              <w:rPr>
                <w:rFonts w:ascii="Garamond" w:hAnsi="Garamond"/>
                <w:lang w:val="en-AU"/>
              </w:rPr>
              <w:t xml:space="preserve"> (Daniel Eisenkraft Klein, A S Kesselheim)</w:t>
            </w:r>
          </w:p>
        </w:tc>
      </w:tr>
    </w:tbl>
    <w:p w14:paraId="71E6E24E" w14:textId="77777777" w:rsidR="00B12F7C" w:rsidRPr="00064483" w:rsidRDefault="00B12F7C" w:rsidP="00B12F7C">
      <w:pPr>
        <w:keepLines/>
        <w:autoSpaceDE w:val="0"/>
        <w:autoSpaceDN w:val="0"/>
        <w:adjustRightInd w:val="0"/>
        <w:rPr>
          <w:rFonts w:ascii="Garamond" w:hAnsi="Garamond"/>
          <w:bCs/>
          <w:lang w:val="en-AU"/>
        </w:rPr>
      </w:pPr>
    </w:p>
    <w:p w14:paraId="31A22402" w14:textId="77777777" w:rsidR="00F9255C" w:rsidRPr="00064483" w:rsidRDefault="00F9255C" w:rsidP="00F9255C">
      <w:pPr>
        <w:keepNext/>
        <w:rPr>
          <w:rFonts w:ascii="Garamond" w:hAnsi="Garamond"/>
          <w:lang w:val="en-AU"/>
        </w:rPr>
      </w:pPr>
      <w:r w:rsidRPr="00064483">
        <w:rPr>
          <w:rFonts w:ascii="Garamond" w:hAnsi="Garamond"/>
          <w:i/>
          <w:lang w:val="en-AU"/>
        </w:rPr>
        <w:t xml:space="preserve">BMJ Quality &amp; Safety </w:t>
      </w:r>
      <w:r w:rsidRPr="00064483">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064483"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064483" w:rsidRDefault="00F9255C">
            <w:pPr>
              <w:keepNext/>
              <w:rPr>
                <w:rFonts w:ascii="Garamond" w:hAnsi="Garamond"/>
                <w:lang w:val="en-AU"/>
              </w:rPr>
            </w:pPr>
            <w:r w:rsidRPr="00064483">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064483" w:rsidRDefault="00F963DF">
            <w:pPr>
              <w:keepNext/>
              <w:rPr>
                <w:rFonts w:ascii="Garamond" w:hAnsi="Garamond"/>
                <w:lang w:val="en-AU"/>
              </w:rPr>
            </w:pPr>
            <w:hyperlink r:id="rId23" w:history="1">
              <w:r w:rsidRPr="00064483">
                <w:rPr>
                  <w:rStyle w:val="Hyperlink"/>
                  <w:rFonts w:ascii="Garamond" w:hAnsi="Garamond"/>
                  <w:lang w:val="en-AU"/>
                </w:rPr>
                <w:t>https://qualitysafety.bmj.com/content/early/recent</w:t>
              </w:r>
            </w:hyperlink>
          </w:p>
        </w:tc>
      </w:tr>
      <w:tr w:rsidR="00F9255C" w:rsidRPr="00064483"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064483" w:rsidRDefault="00F9255C">
            <w:pPr>
              <w:rPr>
                <w:rFonts w:ascii="Garamond" w:hAnsi="Garamond"/>
                <w:lang w:val="en-AU"/>
              </w:rPr>
            </w:pPr>
            <w:r w:rsidRPr="00064483">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064483" w:rsidRDefault="00F9255C">
            <w:pPr>
              <w:rPr>
                <w:rFonts w:ascii="Garamond" w:hAnsi="Garamond"/>
                <w:lang w:val="en-AU"/>
              </w:rPr>
            </w:pPr>
            <w:r w:rsidRPr="00064483">
              <w:rPr>
                <w:rFonts w:ascii="Garamond" w:hAnsi="Garamond"/>
                <w:i/>
                <w:lang w:val="en-AU"/>
              </w:rPr>
              <w:t>BMJ Quality &amp;Safety</w:t>
            </w:r>
            <w:r w:rsidRPr="00064483">
              <w:rPr>
                <w:rFonts w:ascii="Garamond" w:hAnsi="Garamond"/>
                <w:lang w:val="en-AU"/>
              </w:rPr>
              <w:t xml:space="preserve"> has published </w:t>
            </w:r>
            <w:proofErr w:type="gramStart"/>
            <w:r w:rsidRPr="00064483">
              <w:rPr>
                <w:rFonts w:ascii="Garamond" w:hAnsi="Garamond"/>
                <w:lang w:val="en-AU"/>
              </w:rPr>
              <w:t>a number of</w:t>
            </w:r>
            <w:proofErr w:type="gramEnd"/>
            <w:r w:rsidRPr="00064483">
              <w:rPr>
                <w:rFonts w:ascii="Garamond" w:hAnsi="Garamond"/>
                <w:lang w:val="en-AU"/>
              </w:rPr>
              <w:t xml:space="preserve"> ‘online first’ articles, including:</w:t>
            </w:r>
          </w:p>
          <w:p w14:paraId="2F15730C" w14:textId="6DEAF71D" w:rsidR="00767874" w:rsidRPr="00064483" w:rsidRDefault="00767874" w:rsidP="00767874">
            <w:pPr>
              <w:pStyle w:val="ListParagraph"/>
              <w:numPr>
                <w:ilvl w:val="0"/>
                <w:numId w:val="16"/>
              </w:numPr>
              <w:rPr>
                <w:rFonts w:ascii="Garamond" w:hAnsi="Garamond"/>
                <w:lang w:val="en-AU"/>
              </w:rPr>
            </w:pPr>
            <w:r w:rsidRPr="00767874">
              <w:rPr>
                <w:rFonts w:ascii="Garamond" w:hAnsi="Garamond"/>
                <w:lang w:val="en-AU"/>
              </w:rPr>
              <w:t xml:space="preserve">Editorial: Operationalising ‘what matters’—will we ever find a way to </w:t>
            </w:r>
            <w:r w:rsidRPr="00767874">
              <w:rPr>
                <w:rFonts w:ascii="Garamond" w:hAnsi="Garamond"/>
                <w:b/>
                <w:bCs/>
                <w:lang w:val="en-AU"/>
              </w:rPr>
              <w:t>patient-centred care</w:t>
            </w:r>
            <w:r w:rsidRPr="00767874">
              <w:rPr>
                <w:rFonts w:ascii="Garamond" w:hAnsi="Garamond"/>
                <w:lang w:val="en-AU"/>
              </w:rPr>
              <w:t xml:space="preserve">? </w:t>
            </w:r>
            <w:r>
              <w:rPr>
                <w:rFonts w:ascii="Garamond" w:hAnsi="Garamond"/>
                <w:lang w:val="en-AU"/>
              </w:rPr>
              <w:t>(</w:t>
            </w:r>
            <w:r w:rsidRPr="00767874">
              <w:rPr>
                <w:rFonts w:ascii="Garamond" w:hAnsi="Garamond"/>
                <w:lang w:val="en-AU"/>
              </w:rPr>
              <w:t>Margaret Schwarze, Kate Telma, Lauren J Taylor</w:t>
            </w:r>
            <w:r>
              <w:rPr>
                <w:rFonts w:ascii="Garamond" w:hAnsi="Garamond"/>
                <w:lang w:val="en-AU"/>
              </w:rPr>
              <w:t>)</w:t>
            </w:r>
          </w:p>
        </w:tc>
      </w:tr>
    </w:tbl>
    <w:p w14:paraId="33F1CFEB" w14:textId="77777777" w:rsidR="00F9255C" w:rsidRPr="00064483" w:rsidRDefault="00F9255C" w:rsidP="00F9255C">
      <w:pPr>
        <w:keepLines/>
        <w:autoSpaceDE w:val="0"/>
        <w:autoSpaceDN w:val="0"/>
        <w:adjustRightInd w:val="0"/>
        <w:rPr>
          <w:rFonts w:ascii="Garamond" w:hAnsi="Garamond"/>
          <w:i/>
          <w:lang w:val="en-AU"/>
        </w:rPr>
      </w:pPr>
    </w:p>
    <w:p w14:paraId="608E5154" w14:textId="77777777" w:rsidR="00275F7D" w:rsidRPr="00064483" w:rsidRDefault="00275F7D" w:rsidP="00275F7D">
      <w:pPr>
        <w:keepNext/>
        <w:rPr>
          <w:rFonts w:ascii="Garamond" w:hAnsi="Garamond"/>
          <w:lang w:val="en-AU"/>
        </w:rPr>
      </w:pPr>
      <w:r w:rsidRPr="00064483">
        <w:rPr>
          <w:rFonts w:ascii="Garamond" w:hAnsi="Garamond"/>
          <w:i/>
          <w:lang w:val="en-AU"/>
        </w:rPr>
        <w:t xml:space="preserve">International Journal for Quality in Health Care </w:t>
      </w:r>
      <w:r w:rsidRPr="00064483">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064483"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064483" w:rsidRDefault="00275F7D" w:rsidP="00B8228D">
            <w:pPr>
              <w:keepNext/>
              <w:rPr>
                <w:rFonts w:ascii="Garamond" w:hAnsi="Garamond"/>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064483" w:rsidRDefault="00275F7D" w:rsidP="00B8228D">
            <w:pPr>
              <w:keepNext/>
              <w:rPr>
                <w:rFonts w:ascii="Garamond" w:hAnsi="Garamond"/>
                <w:lang w:val="en-AU"/>
              </w:rPr>
            </w:pPr>
            <w:hyperlink r:id="rId24" w:history="1">
              <w:r w:rsidRPr="00064483">
                <w:rPr>
                  <w:rStyle w:val="Hyperlink"/>
                  <w:rFonts w:ascii="Garamond" w:hAnsi="Garamond"/>
                  <w:lang w:val="en-AU"/>
                </w:rPr>
                <w:t>https://academic.oup.com/intqhc/advance-articles</w:t>
              </w:r>
            </w:hyperlink>
          </w:p>
        </w:tc>
      </w:tr>
      <w:tr w:rsidR="00275F7D" w:rsidRPr="00064483"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064483" w:rsidRDefault="00275F7D" w:rsidP="00B8228D">
            <w:pPr>
              <w:rPr>
                <w:rFonts w:ascii="Garamond" w:hAnsi="Garamond"/>
                <w:lang w:val="en-AU"/>
              </w:rPr>
            </w:pPr>
            <w:r w:rsidRPr="00064483">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064483" w:rsidRDefault="00275F7D" w:rsidP="00B8228D">
            <w:pPr>
              <w:rPr>
                <w:rFonts w:ascii="Garamond" w:hAnsi="Garamond"/>
                <w:lang w:val="en-AU"/>
              </w:rPr>
            </w:pPr>
            <w:r w:rsidRPr="00064483">
              <w:rPr>
                <w:rFonts w:ascii="Garamond" w:hAnsi="Garamond"/>
                <w:i/>
                <w:iCs/>
                <w:lang w:val="en-AU"/>
              </w:rPr>
              <w:t>International Journal for Quality in Health Care</w:t>
            </w:r>
            <w:r w:rsidRPr="00064483">
              <w:rPr>
                <w:rFonts w:ascii="Garamond" w:hAnsi="Garamond"/>
                <w:lang w:val="en-AU"/>
              </w:rPr>
              <w:t xml:space="preserve"> has published </w:t>
            </w:r>
            <w:proofErr w:type="gramStart"/>
            <w:r w:rsidRPr="00064483">
              <w:rPr>
                <w:rFonts w:ascii="Garamond" w:hAnsi="Garamond"/>
                <w:lang w:val="en-AU"/>
              </w:rPr>
              <w:t>a number of</w:t>
            </w:r>
            <w:proofErr w:type="gramEnd"/>
            <w:r w:rsidRPr="00064483">
              <w:rPr>
                <w:rFonts w:ascii="Garamond" w:hAnsi="Garamond"/>
                <w:lang w:val="en-AU"/>
              </w:rPr>
              <w:t xml:space="preserve"> ‘online first’ articles, including:</w:t>
            </w:r>
          </w:p>
          <w:p w14:paraId="0CDB250A" w14:textId="5A1F8680" w:rsidR="00B4118C" w:rsidRDefault="00B4118C" w:rsidP="00E8303B">
            <w:pPr>
              <w:pStyle w:val="ListParagraph"/>
              <w:numPr>
                <w:ilvl w:val="0"/>
                <w:numId w:val="16"/>
              </w:numPr>
              <w:rPr>
                <w:rFonts w:ascii="Garamond" w:hAnsi="Garamond"/>
                <w:lang w:val="en-AU"/>
              </w:rPr>
            </w:pPr>
            <w:r w:rsidRPr="00064483">
              <w:rPr>
                <w:rFonts w:ascii="Garamond" w:hAnsi="Garamond"/>
                <w:lang w:val="en-AU"/>
              </w:rPr>
              <w:t xml:space="preserve">The costs of </w:t>
            </w:r>
            <w:proofErr w:type="spellStart"/>
            <w:r w:rsidRPr="00064483">
              <w:rPr>
                <w:rFonts w:ascii="Garamond" w:hAnsi="Garamond"/>
                <w:b/>
                <w:bCs/>
                <w:lang w:val="en-AU"/>
              </w:rPr>
              <w:t>canceled</w:t>
            </w:r>
            <w:proofErr w:type="spellEnd"/>
            <w:r w:rsidRPr="00064483">
              <w:rPr>
                <w:rFonts w:ascii="Garamond" w:hAnsi="Garamond"/>
                <w:b/>
                <w:bCs/>
                <w:lang w:val="en-AU"/>
              </w:rPr>
              <w:t xml:space="preserve"> surgeries</w:t>
            </w:r>
            <w:r w:rsidRPr="00064483">
              <w:rPr>
                <w:rFonts w:ascii="Garamond" w:hAnsi="Garamond"/>
                <w:lang w:val="en-AU"/>
              </w:rPr>
              <w:t>. What to do about them? (Soo-Hoon Lee, Siobhán E McCarthy, Poonam Gupta, Phillip Phan)</w:t>
            </w:r>
          </w:p>
          <w:p w14:paraId="6EAC932C" w14:textId="4DEDBDB3" w:rsidR="00032903" w:rsidRPr="00032903" w:rsidRDefault="00032903" w:rsidP="00101D3D">
            <w:pPr>
              <w:pStyle w:val="ListParagraph"/>
              <w:numPr>
                <w:ilvl w:val="0"/>
                <w:numId w:val="16"/>
              </w:numPr>
              <w:rPr>
                <w:rFonts w:ascii="Garamond" w:hAnsi="Garamond"/>
                <w:lang w:val="en-AU"/>
              </w:rPr>
            </w:pPr>
            <w:r w:rsidRPr="00032903">
              <w:rPr>
                <w:rFonts w:ascii="Garamond" w:hAnsi="Garamond"/>
                <w:lang w:val="en-AU"/>
              </w:rPr>
              <w:t xml:space="preserve">How Can the </w:t>
            </w:r>
            <w:r w:rsidRPr="00032903">
              <w:rPr>
                <w:rFonts w:ascii="Garamond" w:hAnsi="Garamond"/>
                <w:b/>
                <w:bCs/>
                <w:lang w:val="en-AU"/>
              </w:rPr>
              <w:t xml:space="preserve">Greece National Strategy for Quality of Care and Patient Safety </w:t>
            </w:r>
            <w:r w:rsidRPr="00032903">
              <w:rPr>
                <w:rFonts w:ascii="Garamond" w:hAnsi="Garamond"/>
                <w:lang w:val="en-AU"/>
              </w:rPr>
              <w:t xml:space="preserve">be Taken Forward? (Immaculate S </w:t>
            </w:r>
            <w:proofErr w:type="spellStart"/>
            <w:r w:rsidRPr="00032903">
              <w:rPr>
                <w:rFonts w:ascii="Garamond" w:hAnsi="Garamond"/>
                <w:lang w:val="en-AU"/>
              </w:rPr>
              <w:t>Tenza</w:t>
            </w:r>
            <w:proofErr w:type="spellEnd"/>
            <w:r w:rsidR="00B042E9">
              <w:rPr>
                <w:rFonts w:ascii="Garamond" w:hAnsi="Garamond"/>
                <w:lang w:val="en-AU"/>
              </w:rPr>
              <w:t>,</w:t>
            </w:r>
            <w:r w:rsidRPr="00032903">
              <w:rPr>
                <w:rFonts w:ascii="Garamond" w:hAnsi="Garamond"/>
                <w:lang w:val="en-AU"/>
              </w:rPr>
              <w:t xml:space="preserve"> </w:t>
            </w:r>
            <w:r w:rsidR="00B042E9" w:rsidRPr="00B042E9">
              <w:rPr>
                <w:rFonts w:ascii="Garamond" w:hAnsi="Garamond"/>
                <w:lang w:val="en-AU"/>
              </w:rPr>
              <w:t>H Saleh, R G Greenhill</w:t>
            </w:r>
            <w:r w:rsidR="00B042E9">
              <w:rPr>
                <w:rFonts w:ascii="Garamond" w:hAnsi="Garamond"/>
                <w:lang w:val="en-AU"/>
              </w:rPr>
              <w:t>))</w:t>
            </w:r>
          </w:p>
          <w:p w14:paraId="02416F47" w14:textId="606CE304" w:rsidR="00032903" w:rsidRPr="00032903" w:rsidRDefault="00032903" w:rsidP="009640B3">
            <w:pPr>
              <w:pStyle w:val="ListParagraph"/>
              <w:numPr>
                <w:ilvl w:val="0"/>
                <w:numId w:val="16"/>
              </w:numPr>
              <w:rPr>
                <w:rFonts w:ascii="Garamond" w:hAnsi="Garamond"/>
                <w:lang w:val="en-AU"/>
              </w:rPr>
            </w:pPr>
            <w:r w:rsidRPr="00032903">
              <w:rPr>
                <w:rFonts w:ascii="Garamond" w:hAnsi="Garamond"/>
                <w:b/>
                <w:bCs/>
                <w:lang w:val="en-AU"/>
              </w:rPr>
              <w:t>Pharmacist-led continuity of care interventions</w:t>
            </w:r>
            <w:r w:rsidRPr="00032903">
              <w:rPr>
                <w:rFonts w:ascii="Garamond" w:hAnsi="Garamond"/>
                <w:lang w:val="en-AU"/>
              </w:rPr>
              <w:t xml:space="preserve"> for patients receiving oral anticancer therapy: a systematic review and meta-analysis (Ting Liu</w:t>
            </w:r>
            <w:r w:rsidR="00B042E9">
              <w:rPr>
                <w:rFonts w:ascii="Garamond" w:hAnsi="Garamond"/>
                <w:lang w:val="en-AU"/>
              </w:rPr>
              <w:t xml:space="preserve">, </w:t>
            </w:r>
            <w:proofErr w:type="spellStart"/>
            <w:r w:rsidR="00B042E9" w:rsidRPr="00B042E9">
              <w:rPr>
                <w:rFonts w:ascii="Garamond" w:hAnsi="Garamond"/>
                <w:lang w:val="en-AU"/>
              </w:rPr>
              <w:t>Xingyu</w:t>
            </w:r>
            <w:proofErr w:type="spellEnd"/>
            <w:r w:rsidR="00B042E9" w:rsidRPr="00B042E9">
              <w:rPr>
                <w:rFonts w:ascii="Garamond" w:hAnsi="Garamond"/>
                <w:lang w:val="en-AU"/>
              </w:rPr>
              <w:t xml:space="preserve"> Long, Junhao Luo, Qing Wang, Jie Xiao, </w:t>
            </w:r>
            <w:proofErr w:type="spellStart"/>
            <w:r w:rsidR="00B042E9" w:rsidRPr="00B042E9">
              <w:rPr>
                <w:rFonts w:ascii="Garamond" w:hAnsi="Garamond"/>
                <w:lang w:val="en-AU"/>
              </w:rPr>
              <w:t>Zhaojian</w:t>
            </w:r>
            <w:proofErr w:type="spellEnd"/>
            <w:r w:rsidR="00B042E9" w:rsidRPr="00B042E9">
              <w:rPr>
                <w:rFonts w:ascii="Garamond" w:hAnsi="Garamond"/>
                <w:lang w:val="en-AU"/>
              </w:rPr>
              <w:t xml:space="preserve"> Wang, Lin Wang, </w:t>
            </w:r>
            <w:proofErr w:type="spellStart"/>
            <w:r w:rsidR="00B042E9" w:rsidRPr="00B042E9">
              <w:rPr>
                <w:rFonts w:ascii="Garamond" w:hAnsi="Garamond"/>
                <w:lang w:val="en-AU"/>
              </w:rPr>
              <w:t>Wenzheng</w:t>
            </w:r>
            <w:proofErr w:type="spellEnd"/>
            <w:r w:rsidR="00B042E9" w:rsidRPr="00B042E9">
              <w:rPr>
                <w:rFonts w:ascii="Garamond" w:hAnsi="Garamond"/>
                <w:lang w:val="en-AU"/>
              </w:rPr>
              <w:t xml:space="preserve"> Xie, Ke Sai, Wenhui Zhang, Ping Xu</w:t>
            </w:r>
            <w:r w:rsidR="00B042E9">
              <w:rPr>
                <w:rFonts w:ascii="Garamond" w:hAnsi="Garamond"/>
                <w:lang w:val="en-AU"/>
              </w:rPr>
              <w:t>)</w:t>
            </w:r>
          </w:p>
          <w:p w14:paraId="2AFEA9B2" w14:textId="14FABCCF" w:rsidR="003C15A3" w:rsidRPr="00064483" w:rsidRDefault="00032903" w:rsidP="00B042E9">
            <w:pPr>
              <w:pStyle w:val="ListParagraph"/>
              <w:numPr>
                <w:ilvl w:val="0"/>
                <w:numId w:val="16"/>
              </w:numPr>
              <w:rPr>
                <w:rFonts w:ascii="Garamond" w:hAnsi="Garamond"/>
                <w:lang w:val="en-AU"/>
              </w:rPr>
            </w:pPr>
            <w:r w:rsidRPr="00032903">
              <w:rPr>
                <w:rFonts w:ascii="Garamond" w:hAnsi="Garamond"/>
                <w:lang w:val="en-AU"/>
              </w:rPr>
              <w:t xml:space="preserve">Evaluating the Effectiveness of the </w:t>
            </w:r>
            <w:r w:rsidRPr="00032903">
              <w:rPr>
                <w:rFonts w:ascii="Garamond" w:hAnsi="Garamond"/>
                <w:b/>
                <w:bCs/>
                <w:lang w:val="en-AU"/>
              </w:rPr>
              <w:t>“Patient Transport” App</w:t>
            </w:r>
            <w:r w:rsidRPr="00032903">
              <w:rPr>
                <w:rFonts w:ascii="Garamond" w:hAnsi="Garamond"/>
                <w:lang w:val="en-AU"/>
              </w:rPr>
              <w:t xml:space="preserve"> in Improving Healthcare Quality, Patient Safety, and Workflow Efficiency (Ye-Eun Park</w:t>
            </w:r>
            <w:r w:rsidR="00B042E9" w:rsidRPr="00B042E9">
              <w:rPr>
                <w:rFonts w:ascii="Garamond" w:hAnsi="Garamond"/>
                <w:lang w:val="en-AU"/>
              </w:rPr>
              <w:t>, Sunghwan Ji, Hee-Won Jung, Youn-Jung Kim, Jae-Ho Lee, Yura Lee</w:t>
            </w:r>
            <w:r w:rsidR="00B042E9">
              <w:rPr>
                <w:rFonts w:ascii="Garamond" w:hAnsi="Garamond"/>
                <w:lang w:val="en-AU"/>
              </w:rPr>
              <w:t>)</w:t>
            </w:r>
          </w:p>
        </w:tc>
      </w:tr>
    </w:tbl>
    <w:p w14:paraId="2D5A7C1D" w14:textId="77777777" w:rsidR="00275F7D" w:rsidRPr="00064483" w:rsidRDefault="00275F7D" w:rsidP="00275F7D">
      <w:pPr>
        <w:keepLines/>
        <w:autoSpaceDE w:val="0"/>
        <w:autoSpaceDN w:val="0"/>
        <w:adjustRightInd w:val="0"/>
        <w:rPr>
          <w:rFonts w:ascii="Garamond" w:hAnsi="Garamond"/>
          <w:lang w:val="en-AU"/>
        </w:rPr>
      </w:pPr>
    </w:p>
    <w:p w14:paraId="7DC430EA" w14:textId="77777777" w:rsidR="00AF62AC" w:rsidRPr="00064483" w:rsidRDefault="00AF62AC" w:rsidP="00AF62AC">
      <w:pPr>
        <w:keepLines/>
        <w:autoSpaceDE w:val="0"/>
        <w:autoSpaceDN w:val="0"/>
        <w:adjustRightInd w:val="0"/>
        <w:rPr>
          <w:rFonts w:ascii="Garamond" w:hAnsi="Garamond"/>
          <w:lang w:val="en-AU"/>
        </w:rPr>
      </w:pPr>
    </w:p>
    <w:p w14:paraId="6A957632" w14:textId="77777777" w:rsidR="00AF62AC" w:rsidRPr="00064483" w:rsidRDefault="00AF62AC" w:rsidP="00AF62AC">
      <w:pPr>
        <w:keepLines/>
        <w:autoSpaceDE w:val="0"/>
        <w:autoSpaceDN w:val="0"/>
        <w:adjustRightInd w:val="0"/>
        <w:rPr>
          <w:rFonts w:ascii="Garamond" w:hAnsi="Garamond"/>
          <w:lang w:val="en-AU"/>
        </w:rPr>
      </w:pPr>
    </w:p>
    <w:p w14:paraId="02E4394E" w14:textId="77777777" w:rsidR="00AF62AC" w:rsidRPr="00064483" w:rsidRDefault="00AF62AC" w:rsidP="00AF62AC">
      <w:pPr>
        <w:keepNext/>
        <w:keepLines/>
        <w:rPr>
          <w:rFonts w:ascii="Garamond" w:hAnsi="Garamond"/>
          <w:b/>
          <w:lang w:val="en-AU"/>
        </w:rPr>
      </w:pPr>
      <w:r w:rsidRPr="00064483">
        <w:rPr>
          <w:rFonts w:ascii="Garamond" w:hAnsi="Garamond"/>
          <w:b/>
          <w:lang w:val="en-AU"/>
        </w:rPr>
        <w:lastRenderedPageBreak/>
        <w:t>Online resources</w:t>
      </w:r>
    </w:p>
    <w:p w14:paraId="08771059" w14:textId="77777777" w:rsidR="00AF62AC" w:rsidRPr="00064483" w:rsidRDefault="00AF62AC" w:rsidP="00AF62AC">
      <w:pPr>
        <w:keepNext/>
        <w:keepLines/>
        <w:rPr>
          <w:rFonts w:ascii="Garamond" w:hAnsi="Garamond"/>
          <w:iCs/>
          <w:lang w:val="en-AU"/>
        </w:rPr>
      </w:pPr>
    </w:p>
    <w:p w14:paraId="5ABAE3D9" w14:textId="77777777" w:rsidR="00AF62AC" w:rsidRPr="00064483" w:rsidRDefault="00AF62AC" w:rsidP="00AF62AC">
      <w:pPr>
        <w:keepNext/>
        <w:keepLines/>
        <w:rPr>
          <w:rFonts w:ascii="Garamond" w:hAnsi="Garamond"/>
          <w:b/>
          <w:bCs/>
          <w:i/>
          <w:lang w:val="en-AU"/>
        </w:rPr>
      </w:pPr>
      <w:r w:rsidRPr="00064483">
        <w:rPr>
          <w:rFonts w:ascii="Garamond" w:hAnsi="Garamond"/>
          <w:b/>
          <w:bCs/>
          <w:i/>
          <w:lang w:val="en-AU"/>
        </w:rPr>
        <w:t>Australian Living Evidence Collaboration</w:t>
      </w:r>
    </w:p>
    <w:p w14:paraId="4EC3F189" w14:textId="77777777" w:rsidR="00AF62AC" w:rsidRPr="00064483" w:rsidRDefault="00AF62AC" w:rsidP="00AF62AC">
      <w:pPr>
        <w:keepLines/>
        <w:rPr>
          <w:rFonts w:ascii="Garamond" w:hAnsi="Garamond"/>
          <w:lang w:val="en-AU"/>
        </w:rPr>
      </w:pPr>
      <w:hyperlink r:id="rId25" w:history="1">
        <w:r w:rsidRPr="00064483">
          <w:rPr>
            <w:rStyle w:val="Hyperlink"/>
            <w:rFonts w:ascii="Garamond" w:hAnsi="Garamond"/>
            <w:lang w:val="en-AU"/>
          </w:rPr>
          <w:t>https://livingevidence.org.au/</w:t>
        </w:r>
      </w:hyperlink>
    </w:p>
    <w:p w14:paraId="4E15ED09" w14:textId="77777777" w:rsidR="00AF62AC" w:rsidRPr="00064483" w:rsidRDefault="00AF62AC" w:rsidP="00AF62AC">
      <w:pPr>
        <w:keepNext/>
        <w:rPr>
          <w:rFonts w:ascii="Garamond" w:hAnsi="Garamond"/>
          <w:iCs/>
          <w:lang w:val="en-AU"/>
        </w:rPr>
      </w:pPr>
    </w:p>
    <w:p w14:paraId="3A334B0F" w14:textId="77777777" w:rsidR="00AF62AC" w:rsidRPr="00064483" w:rsidRDefault="00AF62AC" w:rsidP="00AF62AC">
      <w:pPr>
        <w:keepNext/>
        <w:rPr>
          <w:rFonts w:ascii="Garamond" w:hAnsi="Garamond"/>
          <w:b/>
          <w:bCs/>
          <w:i/>
          <w:lang w:val="en-AU"/>
        </w:rPr>
      </w:pPr>
      <w:r w:rsidRPr="00064483">
        <w:rPr>
          <w:rFonts w:ascii="Garamond" w:hAnsi="Garamond"/>
          <w:b/>
          <w:bCs/>
          <w:i/>
          <w:lang w:val="en-AU"/>
        </w:rPr>
        <w:t>Guidance</w:t>
      </w:r>
    </w:p>
    <w:p w14:paraId="5CD361A7" w14:textId="77777777" w:rsidR="00AF62AC" w:rsidRPr="00064483" w:rsidRDefault="00AF62AC" w:rsidP="00AF62AC">
      <w:pPr>
        <w:keepNext/>
        <w:rPr>
          <w:rFonts w:ascii="Garamond" w:hAnsi="Garamond"/>
          <w:iCs/>
          <w:lang w:val="en-AU"/>
        </w:rPr>
      </w:pPr>
      <w:proofErr w:type="gramStart"/>
      <w:r w:rsidRPr="00064483">
        <w:rPr>
          <w:rFonts w:ascii="Garamond" w:hAnsi="Garamond"/>
          <w:iCs/>
          <w:lang w:val="en-AU"/>
        </w:rPr>
        <w:t>A number of</w:t>
      </w:r>
      <w:proofErr w:type="gramEnd"/>
      <w:r w:rsidRPr="00064483">
        <w:rPr>
          <w:rFonts w:ascii="Garamond" w:hAnsi="Garamond"/>
          <w:iCs/>
          <w:lang w:val="en-AU"/>
        </w:rPr>
        <w:t xml:space="preserve"> guidelines or guidance have recently been published or updated These include:</w:t>
      </w:r>
    </w:p>
    <w:p w14:paraId="64D86854" w14:textId="067E189C" w:rsidR="005159A0" w:rsidRPr="00064483" w:rsidRDefault="00546C89" w:rsidP="00767874">
      <w:pPr>
        <w:pStyle w:val="ListParagraph"/>
        <w:numPr>
          <w:ilvl w:val="0"/>
          <w:numId w:val="19"/>
        </w:numPr>
        <w:ind w:left="714" w:hanging="357"/>
        <w:rPr>
          <w:rFonts w:ascii="Garamond" w:hAnsi="Garamond"/>
          <w:iCs/>
          <w:lang w:val="en-AU"/>
        </w:rPr>
      </w:pPr>
      <w:r w:rsidRPr="00064483">
        <w:rPr>
          <w:rFonts w:ascii="Garamond" w:hAnsi="Garamond"/>
          <w:i/>
          <w:lang w:val="en-AU"/>
        </w:rPr>
        <w:t xml:space="preserve">Australian Consensus Statement on the </w:t>
      </w:r>
      <w:r w:rsidRPr="00064483">
        <w:rPr>
          <w:rFonts w:ascii="Garamond" w:hAnsi="Garamond"/>
          <w:b/>
          <w:bCs/>
          <w:i/>
          <w:lang w:val="en-AU"/>
        </w:rPr>
        <w:t>Prevention and Management of Frailty</w:t>
      </w:r>
      <w:r w:rsidRPr="00064483">
        <w:rPr>
          <w:rFonts w:ascii="Garamond" w:hAnsi="Garamond"/>
          <w:i/>
          <w:lang w:val="en-AU"/>
        </w:rPr>
        <w:t xml:space="preserve"> Among Community-Dwelling Older Adults: A Modified Delphi Study</w:t>
      </w:r>
      <w:r w:rsidRPr="00064483">
        <w:rPr>
          <w:rFonts w:ascii="Garamond" w:hAnsi="Garamond"/>
          <w:iCs/>
          <w:lang w:val="en-AU"/>
        </w:rPr>
        <w:t xml:space="preserve"> </w:t>
      </w:r>
      <w:r w:rsidR="0078694E" w:rsidRPr="00064483">
        <w:rPr>
          <w:rFonts w:ascii="Garamond" w:hAnsi="Garamond"/>
          <w:iCs/>
          <w:lang w:val="en-AU"/>
        </w:rPr>
        <w:br/>
      </w:r>
      <w:r w:rsidR="0078694E" w:rsidRPr="00064483">
        <w:rPr>
          <w:lang w:val="en-AU"/>
        </w:rPr>
        <w:t xml:space="preserve">Chopra S, </w:t>
      </w:r>
      <w:proofErr w:type="spellStart"/>
      <w:r w:rsidR="0078694E" w:rsidRPr="00064483">
        <w:rPr>
          <w:lang w:val="en-AU"/>
        </w:rPr>
        <w:t>Tornvall</w:t>
      </w:r>
      <w:proofErr w:type="spellEnd"/>
      <w:r w:rsidR="0078694E" w:rsidRPr="00064483">
        <w:rPr>
          <w:lang w:val="en-AU"/>
        </w:rPr>
        <w:t xml:space="preserve"> I, Reid N, Whiting E, Hilmer SN, Job J, et al</w:t>
      </w:r>
      <w:r w:rsidR="0078694E" w:rsidRPr="00064483">
        <w:rPr>
          <w:lang w:val="en-AU"/>
        </w:rPr>
        <w:br/>
        <w:t>Medical Journal of Australia. 2026;224(5</w:t>
      </w:r>
      <w:proofErr w:type="gramStart"/>
      <w:r w:rsidR="0078694E" w:rsidRPr="00064483">
        <w:rPr>
          <w:lang w:val="en-AU"/>
        </w:rPr>
        <w:t>):e</w:t>
      </w:r>
      <w:proofErr w:type="gramEnd"/>
      <w:r w:rsidR="0078694E" w:rsidRPr="00064483">
        <w:rPr>
          <w:lang w:val="en-AU"/>
        </w:rPr>
        <w:t>70182.</w:t>
      </w:r>
      <w:r w:rsidR="0078694E" w:rsidRPr="00064483">
        <w:rPr>
          <w:lang w:val="en-AU"/>
        </w:rPr>
        <w:br/>
      </w:r>
      <w:hyperlink r:id="rId26" w:history="1">
        <w:r w:rsidR="0078694E" w:rsidRPr="00064483">
          <w:rPr>
            <w:rStyle w:val="Hyperlink"/>
            <w:rFonts w:ascii="Garamond" w:hAnsi="Garamond"/>
            <w:iCs/>
            <w:lang w:val="en-AU"/>
          </w:rPr>
          <w:t>https://doi.org/10.5694/mja2.70182</w:t>
        </w:r>
      </w:hyperlink>
    </w:p>
    <w:p w14:paraId="698B354E" w14:textId="77777777" w:rsidR="00AF62AC" w:rsidRDefault="00AF62AC" w:rsidP="00AF62AC">
      <w:pPr>
        <w:keepNext/>
        <w:keepLines/>
        <w:rPr>
          <w:rFonts w:ascii="Garamond" w:hAnsi="Garamond"/>
          <w:iCs/>
          <w:lang w:val="en-AU"/>
        </w:rPr>
      </w:pPr>
    </w:p>
    <w:p w14:paraId="4C6DCDA8" w14:textId="0AB3716D" w:rsidR="00CC07A1" w:rsidRPr="00CC07A1" w:rsidRDefault="00CC07A1" w:rsidP="00CC07A1">
      <w:pPr>
        <w:keepNext/>
        <w:keepLines/>
        <w:rPr>
          <w:rFonts w:ascii="Garamond" w:hAnsi="Garamond"/>
          <w:b/>
          <w:bCs/>
          <w:i/>
          <w:lang w:val="en-AU"/>
        </w:rPr>
      </w:pPr>
      <w:r w:rsidRPr="00CC07A1">
        <w:rPr>
          <w:rFonts w:ascii="Garamond" w:hAnsi="Garamond"/>
          <w:b/>
          <w:bCs/>
          <w:i/>
          <w:lang w:val="en-AU"/>
        </w:rPr>
        <w:t>Making health care decisions for others: A guide for substitute decision-makers</w:t>
      </w:r>
    </w:p>
    <w:p w14:paraId="5022ADC2" w14:textId="419A69AA" w:rsidR="00CC07A1" w:rsidRDefault="00CC07A1" w:rsidP="00AF62AC">
      <w:pPr>
        <w:keepNext/>
        <w:keepLines/>
        <w:rPr>
          <w:rFonts w:ascii="Garamond" w:hAnsi="Garamond"/>
          <w:iCs/>
          <w:lang w:val="en-AU"/>
        </w:rPr>
      </w:pPr>
      <w:hyperlink r:id="rId27" w:history="1">
        <w:r w:rsidRPr="003F062B">
          <w:rPr>
            <w:rStyle w:val="Hyperlink"/>
            <w:rFonts w:ascii="Garamond" w:hAnsi="Garamond"/>
            <w:iCs/>
            <w:lang w:val="en-AU"/>
          </w:rPr>
          <w:t>https://ellc.edu.au/</w:t>
        </w:r>
      </w:hyperlink>
    </w:p>
    <w:p w14:paraId="0F7ED315" w14:textId="3E6B496D" w:rsidR="00CC07A1" w:rsidRDefault="00CC07A1" w:rsidP="00CC07A1">
      <w:pPr>
        <w:keepNext/>
        <w:keepLines/>
        <w:rPr>
          <w:rFonts w:ascii="Garamond" w:hAnsi="Garamond"/>
          <w:iCs/>
          <w:lang w:val="en-AU"/>
        </w:rPr>
      </w:pPr>
      <w:r>
        <w:rPr>
          <w:rFonts w:ascii="Garamond" w:hAnsi="Garamond"/>
          <w:iCs/>
          <w:lang w:val="en-AU"/>
        </w:rPr>
        <w:t xml:space="preserve">This </w:t>
      </w:r>
      <w:hyperlink r:id="rId28" w:history="1">
        <w:r w:rsidRPr="00CC07A1">
          <w:rPr>
            <w:rStyle w:val="Hyperlink"/>
            <w:rFonts w:ascii="Garamond" w:hAnsi="Garamond"/>
            <w:iCs/>
            <w:lang w:val="en-AU"/>
          </w:rPr>
          <w:t>resource</w:t>
        </w:r>
      </w:hyperlink>
      <w:r>
        <w:rPr>
          <w:rFonts w:ascii="Garamond" w:hAnsi="Garamond"/>
          <w:iCs/>
          <w:lang w:val="en-AU"/>
        </w:rPr>
        <w:t xml:space="preserve"> has been developed by the </w:t>
      </w:r>
      <w:r w:rsidRPr="00CC07A1">
        <w:rPr>
          <w:rFonts w:ascii="Garamond" w:hAnsi="Garamond"/>
          <w:iCs/>
          <w:lang w:val="en-AU"/>
        </w:rPr>
        <w:t>End of Life Law for Clinicians (ELLC), a National Palliative Care Project funded by the Australian Department of Health, Disability and Ageing.</w:t>
      </w:r>
      <w:r>
        <w:rPr>
          <w:rFonts w:ascii="Garamond" w:hAnsi="Garamond"/>
          <w:iCs/>
          <w:lang w:val="en-AU"/>
        </w:rPr>
        <w:t xml:space="preserve"> This is a </w:t>
      </w:r>
      <w:r w:rsidRPr="00CC07A1">
        <w:rPr>
          <w:rFonts w:ascii="Garamond" w:hAnsi="Garamond"/>
          <w:iCs/>
          <w:lang w:val="en-AU"/>
        </w:rPr>
        <w:t>guide for families and substitute decision-makers on how to make health care decisions for someone else at end of life.</w:t>
      </w:r>
    </w:p>
    <w:p w14:paraId="75341DB5" w14:textId="77777777" w:rsidR="00CC07A1" w:rsidRPr="00064483" w:rsidRDefault="00CC07A1" w:rsidP="00AF62AC">
      <w:pPr>
        <w:keepNext/>
        <w:keepLines/>
        <w:rPr>
          <w:rFonts w:ascii="Garamond" w:hAnsi="Garamond"/>
          <w:iCs/>
          <w:lang w:val="en-AU"/>
        </w:rPr>
      </w:pPr>
    </w:p>
    <w:p w14:paraId="1C88EE65" w14:textId="77777777" w:rsidR="00AF62AC" w:rsidRPr="00064483" w:rsidRDefault="00AF62AC" w:rsidP="00AF62AC">
      <w:pPr>
        <w:keepNext/>
        <w:rPr>
          <w:rFonts w:ascii="Garamond" w:hAnsi="Garamond"/>
          <w:b/>
          <w:bCs/>
          <w:i/>
          <w:lang w:val="en-AU"/>
        </w:rPr>
      </w:pPr>
      <w:r w:rsidRPr="00064483">
        <w:rPr>
          <w:rFonts w:ascii="Garamond" w:hAnsi="Garamond"/>
          <w:b/>
          <w:bCs/>
          <w:i/>
          <w:lang w:val="en-AU"/>
        </w:rPr>
        <w:t>[UK] NICE Guidelines and Quality Standards</w:t>
      </w:r>
    </w:p>
    <w:p w14:paraId="4C2E523C" w14:textId="77777777" w:rsidR="00AF62AC" w:rsidRPr="00064483" w:rsidRDefault="00AF62AC" w:rsidP="00AF62AC">
      <w:pPr>
        <w:keepNext/>
        <w:rPr>
          <w:rFonts w:ascii="Garamond" w:hAnsi="Garamond"/>
          <w:lang w:val="en-AU"/>
        </w:rPr>
      </w:pPr>
      <w:hyperlink r:id="rId29" w:history="1">
        <w:r w:rsidRPr="00064483">
          <w:rPr>
            <w:rStyle w:val="Hyperlink"/>
            <w:rFonts w:ascii="Garamond" w:hAnsi="Garamond"/>
            <w:lang w:val="en-AU"/>
          </w:rPr>
          <w:t>https://www.nice.org.uk/guidance</w:t>
        </w:r>
      </w:hyperlink>
    </w:p>
    <w:p w14:paraId="2815B4D2" w14:textId="77777777" w:rsidR="00AF62AC" w:rsidRPr="00064483" w:rsidRDefault="00AF62AC" w:rsidP="00AF62AC">
      <w:pPr>
        <w:keepNext/>
        <w:rPr>
          <w:rFonts w:ascii="Garamond" w:hAnsi="Garamond"/>
          <w:lang w:val="en-AU"/>
        </w:rPr>
      </w:pPr>
      <w:r w:rsidRPr="00064483">
        <w:rPr>
          <w:rFonts w:ascii="Garamond" w:hAnsi="Garamond"/>
          <w:lang w:val="en-AU"/>
        </w:rPr>
        <w:t>The UK’s National Institute for Health and Care Excellence (NICE) has published new (or updated) guidelines and quality standards The latest reviews or updates include:</w:t>
      </w:r>
    </w:p>
    <w:p w14:paraId="2E89EFB1" w14:textId="3849885D" w:rsidR="00AF62AC" w:rsidRPr="00064483" w:rsidRDefault="00385A32" w:rsidP="00B43431">
      <w:pPr>
        <w:pStyle w:val="ListParagraph"/>
        <w:keepNext/>
        <w:keepLines/>
        <w:numPr>
          <w:ilvl w:val="0"/>
          <w:numId w:val="14"/>
        </w:numPr>
        <w:rPr>
          <w:rFonts w:ascii="Garamond" w:hAnsi="Garamond"/>
          <w:iCs/>
          <w:lang w:val="en-AU"/>
        </w:rPr>
      </w:pPr>
      <w:r w:rsidRPr="00064483">
        <w:rPr>
          <w:rFonts w:ascii="Garamond" w:hAnsi="Garamond"/>
          <w:iCs/>
          <w:lang w:val="en-AU"/>
        </w:rPr>
        <w:t xml:space="preserve">NICE Review NR3 </w:t>
      </w:r>
      <w:r w:rsidRPr="00064483">
        <w:rPr>
          <w:rFonts w:ascii="Garamond" w:hAnsi="Garamond"/>
          <w:i/>
          <w:lang w:val="en-AU"/>
        </w:rPr>
        <w:t xml:space="preserve">UK Achondroplasia Network’s consensus guideline for multidisciplinary </w:t>
      </w:r>
      <w:r w:rsidRPr="00064483">
        <w:rPr>
          <w:rFonts w:ascii="Garamond" w:hAnsi="Garamond"/>
          <w:b/>
          <w:bCs/>
          <w:i/>
          <w:lang w:val="en-AU"/>
        </w:rPr>
        <w:t>care of children and young people with achondroplasia</w:t>
      </w:r>
      <w:r w:rsidRPr="00064483">
        <w:rPr>
          <w:rFonts w:ascii="Garamond" w:hAnsi="Garamond"/>
          <w:i/>
          <w:lang w:val="en-AU"/>
        </w:rPr>
        <w:t>: NICE review</w:t>
      </w:r>
      <w:r w:rsidRPr="00064483">
        <w:rPr>
          <w:rFonts w:ascii="Garamond" w:hAnsi="Garamond"/>
          <w:iCs/>
          <w:lang w:val="en-AU"/>
        </w:rPr>
        <w:t xml:space="preserve"> </w:t>
      </w:r>
      <w:hyperlink r:id="rId30" w:history="1">
        <w:r w:rsidRPr="00064483">
          <w:rPr>
            <w:rStyle w:val="Hyperlink"/>
            <w:rFonts w:ascii="Garamond" w:hAnsi="Garamond"/>
            <w:iCs/>
            <w:lang w:val="en-AU"/>
          </w:rPr>
          <w:t>https://www.nice.org.uk/advice/nr3</w:t>
        </w:r>
      </w:hyperlink>
    </w:p>
    <w:p w14:paraId="2C6390AD" w14:textId="77777777" w:rsidR="00385A32" w:rsidRPr="00064483" w:rsidRDefault="00385A32" w:rsidP="00385A32">
      <w:pPr>
        <w:keepNext/>
        <w:keepLines/>
        <w:rPr>
          <w:rFonts w:ascii="Garamond" w:hAnsi="Garamond"/>
          <w:iCs/>
          <w:lang w:val="en-AU"/>
        </w:rPr>
      </w:pPr>
    </w:p>
    <w:p w14:paraId="7CBD383B" w14:textId="77777777" w:rsidR="00AF62AC" w:rsidRPr="00064483" w:rsidRDefault="00AF62AC" w:rsidP="00AF62AC">
      <w:pPr>
        <w:keepNext/>
        <w:keepLines/>
        <w:rPr>
          <w:rFonts w:ascii="Garamond" w:hAnsi="Garamond"/>
          <w:b/>
          <w:bCs/>
          <w:i/>
          <w:lang w:val="en-AU"/>
        </w:rPr>
      </w:pPr>
      <w:r w:rsidRPr="00064483">
        <w:rPr>
          <w:rFonts w:ascii="Garamond" w:hAnsi="Garamond"/>
          <w:b/>
          <w:bCs/>
          <w:i/>
          <w:lang w:val="en-AU"/>
        </w:rPr>
        <w:t>[USA] Effective Health Care Program reports</w:t>
      </w:r>
    </w:p>
    <w:p w14:paraId="022334F6" w14:textId="77777777" w:rsidR="00AF62AC" w:rsidRPr="00064483" w:rsidRDefault="00AF62AC" w:rsidP="00AF62AC">
      <w:pPr>
        <w:keepNext/>
        <w:keepLines/>
        <w:rPr>
          <w:rFonts w:ascii="Garamond" w:hAnsi="Garamond"/>
          <w:u w:val="single"/>
          <w:lang w:val="en-AU"/>
        </w:rPr>
      </w:pPr>
      <w:hyperlink r:id="rId31" w:history="1">
        <w:r w:rsidRPr="00064483">
          <w:rPr>
            <w:rStyle w:val="Hyperlink"/>
            <w:rFonts w:ascii="Garamond" w:hAnsi="Garamond"/>
            <w:lang w:val="en-AU"/>
          </w:rPr>
          <w:t>https://effectivehealthcare.ahrq.gov/</w:t>
        </w:r>
      </w:hyperlink>
    </w:p>
    <w:p w14:paraId="1BB368DB" w14:textId="77777777" w:rsidR="00AF62AC" w:rsidRPr="00064483" w:rsidRDefault="00AF62AC" w:rsidP="00AF62AC">
      <w:pPr>
        <w:keepNext/>
        <w:keepLines/>
        <w:rPr>
          <w:rFonts w:ascii="Garamond" w:hAnsi="Garamond"/>
          <w:lang w:val="en-AU"/>
        </w:rPr>
      </w:pPr>
      <w:r w:rsidRPr="00064483">
        <w:rPr>
          <w:rFonts w:ascii="Garamond" w:hAnsi="Garamond"/>
          <w:lang w:val="en-AU"/>
        </w:rPr>
        <w:t xml:space="preserve">The US Agency for Healthcare Research and Quality (AHRQ) </w:t>
      </w:r>
      <w:proofErr w:type="gramStart"/>
      <w:r w:rsidRPr="00064483">
        <w:rPr>
          <w:rFonts w:ascii="Garamond" w:hAnsi="Garamond"/>
          <w:lang w:val="en-AU"/>
        </w:rPr>
        <w:t>has</w:t>
      </w:r>
      <w:proofErr w:type="gramEnd"/>
      <w:r w:rsidRPr="00064483">
        <w:rPr>
          <w:rFonts w:ascii="Garamond" w:hAnsi="Garamond"/>
          <w:lang w:val="en-AU"/>
        </w:rPr>
        <w:t xml:space="preserve"> an Effective Health Care (EHC) Program. The EHC has released the following final reports and updates:</w:t>
      </w:r>
    </w:p>
    <w:p w14:paraId="3308EC87" w14:textId="0D9B727F" w:rsidR="00032903" w:rsidRDefault="00032903" w:rsidP="00AF62AC">
      <w:pPr>
        <w:pStyle w:val="ListParagraph"/>
        <w:keepNext/>
        <w:numPr>
          <w:ilvl w:val="0"/>
          <w:numId w:val="14"/>
        </w:numPr>
        <w:rPr>
          <w:rFonts w:ascii="Garamond" w:hAnsi="Garamond"/>
          <w:iCs/>
          <w:lang w:val="en-AU"/>
        </w:rPr>
      </w:pPr>
      <w:r w:rsidRPr="00032903">
        <w:rPr>
          <w:rFonts w:ascii="Garamond" w:hAnsi="Garamond"/>
          <w:i/>
          <w:lang w:val="en-AU"/>
        </w:rPr>
        <w:t xml:space="preserve">Mindfulness-Based Interventions for </w:t>
      </w:r>
      <w:r w:rsidRPr="00032903">
        <w:rPr>
          <w:rFonts w:ascii="Garamond" w:hAnsi="Garamond"/>
          <w:b/>
          <w:bCs/>
          <w:i/>
          <w:lang w:val="en-AU"/>
        </w:rPr>
        <w:t>Well-Being and Mental Health in Children and Adolescents</w:t>
      </w:r>
      <w:r w:rsidRPr="00032903">
        <w:rPr>
          <w:rFonts w:ascii="Garamond" w:hAnsi="Garamond"/>
          <w:i/>
          <w:lang w:val="en-AU"/>
        </w:rPr>
        <w:t>: Systematic review</w:t>
      </w:r>
      <w:r>
        <w:rPr>
          <w:rFonts w:ascii="Garamond" w:hAnsi="Garamond"/>
          <w:iCs/>
          <w:lang w:val="en-AU"/>
        </w:rPr>
        <w:t xml:space="preserve"> </w:t>
      </w:r>
      <w:hyperlink r:id="rId32" w:history="1">
        <w:r w:rsidRPr="003F062B">
          <w:rPr>
            <w:rStyle w:val="Hyperlink"/>
            <w:rFonts w:ascii="Garamond" w:hAnsi="Garamond"/>
            <w:iCs/>
            <w:lang w:val="en-AU"/>
          </w:rPr>
          <w:t>https://doi.org/10.23970/AHRQEPC_SR_MINDFULNESS</w:t>
        </w:r>
      </w:hyperlink>
    </w:p>
    <w:p w14:paraId="39F429FB" w14:textId="77777777" w:rsidR="00AF62AC" w:rsidRPr="00064483" w:rsidRDefault="00AF62AC" w:rsidP="00AF62AC">
      <w:pPr>
        <w:keepNext/>
        <w:rPr>
          <w:rFonts w:ascii="Garamond" w:hAnsi="Garamond"/>
          <w:iCs/>
          <w:lang w:val="en-AU"/>
        </w:rPr>
      </w:pPr>
    </w:p>
    <w:p w14:paraId="4AE9CFC2" w14:textId="77777777" w:rsidR="00BB7B0B" w:rsidRPr="00064483" w:rsidRDefault="00BB7B0B">
      <w:pPr>
        <w:rPr>
          <w:rFonts w:ascii="Garamond" w:hAnsi="Garamond"/>
          <w:b/>
          <w:lang w:val="en-AU"/>
        </w:rPr>
      </w:pPr>
      <w:r w:rsidRPr="00064483">
        <w:rPr>
          <w:rFonts w:ascii="Garamond" w:hAnsi="Garamond"/>
          <w:b/>
          <w:lang w:val="en-AU"/>
        </w:rPr>
        <w:br w:type="page"/>
      </w:r>
    </w:p>
    <w:p w14:paraId="6F204B20" w14:textId="75A80C39" w:rsidR="00087550" w:rsidRPr="00064483" w:rsidRDefault="00087550" w:rsidP="00087550">
      <w:pPr>
        <w:keepNext/>
        <w:tabs>
          <w:tab w:val="left" w:pos="0"/>
        </w:tabs>
        <w:rPr>
          <w:rFonts w:ascii="Garamond" w:hAnsi="Garamond"/>
          <w:b/>
          <w:lang w:val="en-AU"/>
        </w:rPr>
      </w:pPr>
      <w:r w:rsidRPr="00064483">
        <w:rPr>
          <w:rFonts w:ascii="Garamond" w:hAnsi="Garamond"/>
          <w:b/>
          <w:lang w:val="en-AU"/>
        </w:rPr>
        <w:lastRenderedPageBreak/>
        <w:t>Infection prevention and control resources</w:t>
      </w:r>
    </w:p>
    <w:p w14:paraId="44EF0189" w14:textId="545ED290" w:rsidR="00087550" w:rsidRPr="00064483" w:rsidRDefault="00087550" w:rsidP="00087550">
      <w:pPr>
        <w:keepNext/>
        <w:tabs>
          <w:tab w:val="left" w:pos="0"/>
        </w:tabs>
        <w:rPr>
          <w:rFonts w:ascii="Garamond" w:hAnsi="Garamond"/>
          <w:lang w:val="en-AU"/>
        </w:rPr>
      </w:pPr>
      <w:r w:rsidRPr="00064483">
        <w:rPr>
          <w:rFonts w:ascii="Garamond" w:hAnsi="Garamond"/>
          <w:lang w:val="en-AU"/>
        </w:rPr>
        <w:t xml:space="preserve">The Australian Commission on Safety and Quality in Health Care has developed </w:t>
      </w:r>
      <w:proofErr w:type="gramStart"/>
      <w:r w:rsidRPr="00064483">
        <w:rPr>
          <w:rFonts w:ascii="Garamond" w:hAnsi="Garamond"/>
          <w:lang w:val="en-AU"/>
        </w:rPr>
        <w:t>a number of</w:t>
      </w:r>
      <w:proofErr w:type="gramEnd"/>
      <w:r w:rsidRPr="00064483">
        <w:rPr>
          <w:rFonts w:ascii="Garamond" w:hAnsi="Garamond"/>
          <w:lang w:val="en-AU"/>
        </w:rPr>
        <w:t xml:space="preserve"> resources to assist healthcare organisations, facilities and clinicians</w:t>
      </w:r>
      <w:r w:rsidR="008E1962" w:rsidRPr="00064483">
        <w:rPr>
          <w:rFonts w:ascii="Garamond" w:hAnsi="Garamond"/>
          <w:lang w:val="en-AU"/>
        </w:rPr>
        <w:t xml:space="preserve"> </w:t>
      </w:r>
      <w:r w:rsidRPr="00064483">
        <w:rPr>
          <w:rFonts w:ascii="Garamond" w:hAnsi="Garamond"/>
          <w:lang w:val="en-AU"/>
        </w:rPr>
        <w:t>These resources include:</w:t>
      </w:r>
    </w:p>
    <w:p w14:paraId="201AC8CD" w14:textId="77777777" w:rsidR="00087550" w:rsidRPr="00064483" w:rsidRDefault="00087550" w:rsidP="00087550">
      <w:pPr>
        <w:pStyle w:val="ListParagraph"/>
        <w:numPr>
          <w:ilvl w:val="0"/>
          <w:numId w:val="15"/>
        </w:numPr>
        <w:autoSpaceDE w:val="0"/>
        <w:autoSpaceDN w:val="0"/>
        <w:adjustRightInd w:val="0"/>
        <w:rPr>
          <w:rFonts w:ascii="Garamond" w:hAnsi="Garamond"/>
          <w:lang w:val="en-AU"/>
        </w:rPr>
      </w:pPr>
      <w:r w:rsidRPr="00064483">
        <w:rPr>
          <w:rFonts w:ascii="Garamond" w:hAnsi="Garamond"/>
          <w:b/>
          <w:i/>
          <w:lang w:val="en-AU"/>
        </w:rPr>
        <w:t xml:space="preserve">Poster – Combined contact and droplet precautions </w:t>
      </w:r>
      <w:hyperlink r:id="rId33" w:history="1">
        <w:r w:rsidRPr="00064483">
          <w:rPr>
            <w:rStyle w:val="Hyperlink"/>
            <w:rFonts w:ascii="Garamond" w:hAnsi="Garamond"/>
            <w:lang w:val="en-AU"/>
          </w:rPr>
          <w:t>https://www.safetyandquality.gov.au/publications-and-resources/resource-library/infection-prevention-and-control-poster-combined-contact-and-droplet-precautions</w:t>
        </w:r>
      </w:hyperlink>
      <w:r w:rsidRPr="00064483">
        <w:rPr>
          <w:rFonts w:ascii="Garamond" w:hAnsi="Garamond"/>
          <w:lang w:val="en-AU"/>
        </w:rPr>
        <w:br/>
      </w:r>
      <w:r w:rsidRPr="00064483">
        <w:rPr>
          <w:rFonts w:ascii="Garamond" w:hAnsi="Garamond"/>
          <w:noProof/>
          <w:lang w:val="en-AU"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064483" w:rsidRDefault="00087550" w:rsidP="00087550">
      <w:pPr>
        <w:pStyle w:val="ListParagraph"/>
        <w:keepNext/>
        <w:keepLines/>
        <w:numPr>
          <w:ilvl w:val="0"/>
          <w:numId w:val="15"/>
        </w:numPr>
        <w:autoSpaceDE w:val="0"/>
        <w:autoSpaceDN w:val="0"/>
        <w:adjustRightInd w:val="0"/>
        <w:rPr>
          <w:rFonts w:ascii="Garamond" w:hAnsi="Garamond"/>
          <w:lang w:val="en-AU"/>
        </w:rPr>
      </w:pPr>
      <w:r w:rsidRPr="00064483">
        <w:rPr>
          <w:rFonts w:ascii="Garamond" w:hAnsi="Garamond"/>
          <w:b/>
          <w:i/>
          <w:lang w:val="en-AU"/>
        </w:rPr>
        <w:lastRenderedPageBreak/>
        <w:t>Poster – Combined airborne and contact precautions</w:t>
      </w:r>
      <w:r w:rsidRPr="00064483">
        <w:rPr>
          <w:rFonts w:ascii="Garamond" w:hAnsi="Garamond"/>
          <w:b/>
          <w:i/>
          <w:lang w:val="en-AU"/>
        </w:rPr>
        <w:br/>
      </w:r>
      <w:hyperlink r:id="rId35" w:history="1">
        <w:r w:rsidRPr="00064483">
          <w:rPr>
            <w:rStyle w:val="Hyperlink"/>
            <w:rFonts w:ascii="Garamond" w:hAnsi="Garamond"/>
            <w:lang w:val="en-AU"/>
          </w:rPr>
          <w:t>https://www.safetyandquality.gov.au/publications-and-resources/resource-library/infection-prevention-and-control-poster-combined-airborne-and-contact-precautions</w:t>
        </w:r>
      </w:hyperlink>
      <w:r w:rsidRPr="00064483">
        <w:rPr>
          <w:rFonts w:ascii="Garamond" w:hAnsi="Garamond"/>
          <w:lang w:val="en-AU"/>
        </w:rPr>
        <w:br/>
      </w:r>
      <w:r w:rsidRPr="00064483">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6">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064483" w:rsidRDefault="00087550" w:rsidP="00087550">
      <w:pPr>
        <w:pStyle w:val="ListParagraph"/>
        <w:keepNext/>
        <w:keepLines/>
        <w:numPr>
          <w:ilvl w:val="0"/>
          <w:numId w:val="15"/>
        </w:numPr>
        <w:autoSpaceDE w:val="0"/>
        <w:autoSpaceDN w:val="0"/>
        <w:adjustRightInd w:val="0"/>
        <w:rPr>
          <w:rFonts w:ascii="Garamond" w:hAnsi="Garamond"/>
          <w:lang w:val="en-AU"/>
        </w:rPr>
      </w:pPr>
      <w:r w:rsidRPr="00064483">
        <w:rPr>
          <w:rFonts w:ascii="Garamond" w:hAnsi="Garamond"/>
          <w:b/>
          <w:i/>
          <w:lang w:val="en-AU"/>
        </w:rPr>
        <w:lastRenderedPageBreak/>
        <w:t xml:space="preserve">Environmental Cleaning and Infection Prevention and Control </w:t>
      </w:r>
      <w:hyperlink r:id="rId37" w:history="1">
        <w:r w:rsidRPr="00064483">
          <w:rPr>
            <w:rStyle w:val="Hyperlink"/>
            <w:rFonts w:ascii="Garamond" w:hAnsi="Garamond"/>
            <w:lang w:val="en-AU"/>
          </w:rPr>
          <w:t>www.safetyandquality.gov.au/environmental-cleaning</w:t>
        </w:r>
      </w:hyperlink>
    </w:p>
    <w:p w14:paraId="06BB703A" w14:textId="77777777" w:rsidR="00087550" w:rsidRPr="00064483" w:rsidRDefault="00087550" w:rsidP="00087550">
      <w:pPr>
        <w:pStyle w:val="ListParagraph"/>
        <w:numPr>
          <w:ilvl w:val="0"/>
          <w:numId w:val="15"/>
        </w:numPr>
        <w:tabs>
          <w:tab w:val="left" w:pos="0"/>
        </w:tabs>
        <w:rPr>
          <w:rFonts w:ascii="Garamond" w:hAnsi="Garamond"/>
          <w:lang w:val="en-AU"/>
        </w:rPr>
      </w:pPr>
      <w:r w:rsidRPr="00064483">
        <w:rPr>
          <w:rFonts w:ascii="Garamond" w:hAnsi="Garamond"/>
          <w:b/>
          <w:i/>
          <w:lang w:val="en-AU"/>
        </w:rPr>
        <w:t xml:space="preserve">Break the chain of infection </w:t>
      </w:r>
      <w:r w:rsidRPr="00064483">
        <w:rPr>
          <w:rFonts w:ascii="Garamond" w:hAnsi="Garamond"/>
          <w:lang w:val="en-AU"/>
        </w:rPr>
        <w:t>poster</w:t>
      </w:r>
      <w:r w:rsidRPr="00064483">
        <w:rPr>
          <w:rFonts w:ascii="Garamond" w:hAnsi="Garamond"/>
          <w:b/>
          <w:i/>
          <w:lang w:val="en-AU"/>
        </w:rPr>
        <w:t xml:space="preserve"> </w:t>
      </w:r>
      <w:r w:rsidRPr="00064483">
        <w:rPr>
          <w:rStyle w:val="Hyperlink"/>
          <w:rFonts w:ascii="Garamond" w:hAnsi="Garamond"/>
          <w:lang w:val="en-AU"/>
        </w:rPr>
        <w:br/>
      </w:r>
      <w:hyperlink r:id="rId38" w:history="1">
        <w:r w:rsidRPr="00064483">
          <w:rPr>
            <w:rStyle w:val="Hyperlink"/>
            <w:rFonts w:ascii="Garamond" w:hAnsi="Garamond"/>
            <w:lang w:val="en-AU"/>
          </w:rPr>
          <w:t>https://www.safetyandquality.gov.au/publications-and-resources/resource-library/break-chain-infection-poster</w:t>
        </w:r>
      </w:hyperlink>
      <w:r w:rsidRPr="00064483">
        <w:rPr>
          <w:rStyle w:val="Hyperlink"/>
          <w:rFonts w:ascii="Garamond" w:hAnsi="Garamond"/>
          <w:lang w:val="en-AU"/>
        </w:rPr>
        <w:br/>
      </w:r>
      <w:r w:rsidRPr="00064483">
        <w:rPr>
          <w:rStyle w:val="Hyperlink"/>
          <w:rFonts w:ascii="Garamond" w:hAnsi="Garamond"/>
          <w:lang w:val="en-AU"/>
        </w:rPr>
        <w:br/>
      </w:r>
      <w:r w:rsidRPr="00064483">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42F071AC" w14:textId="77777777" w:rsidR="00B02F6E" w:rsidRPr="00064483" w:rsidRDefault="00B02F6E" w:rsidP="00B02F6E">
      <w:pPr>
        <w:keepNext/>
        <w:pBdr>
          <w:top w:val="single" w:sz="4" w:space="1" w:color="auto"/>
        </w:pBdr>
        <w:rPr>
          <w:rFonts w:ascii="Garamond" w:hAnsi="Garamond"/>
          <w:b/>
          <w:lang w:val="en-AU"/>
        </w:rPr>
      </w:pPr>
      <w:r w:rsidRPr="00064483">
        <w:rPr>
          <w:rFonts w:ascii="Garamond" w:hAnsi="Garamond"/>
          <w:b/>
          <w:lang w:val="en-AU"/>
        </w:rPr>
        <w:lastRenderedPageBreak/>
        <w:t>Disclaimer</w:t>
      </w:r>
    </w:p>
    <w:p w14:paraId="1D459A38" w14:textId="163343E6" w:rsidR="00B02F6E" w:rsidRPr="00064483" w:rsidRDefault="00B02F6E" w:rsidP="00477233">
      <w:pPr>
        <w:keepNext/>
        <w:keepLines/>
        <w:jc w:val="both"/>
        <w:rPr>
          <w:rFonts w:ascii="Garamond" w:hAnsi="Garamond"/>
          <w:lang w:val="en-AU"/>
        </w:rPr>
      </w:pPr>
      <w:r w:rsidRPr="00064483">
        <w:rPr>
          <w:rFonts w:ascii="Garamond" w:hAnsi="Garamond"/>
          <w:lang w:val="en-AU"/>
        </w:rPr>
        <w:t>On the Radar is an information resource of the Australian Commission on Safety and Quality in Health Care</w:t>
      </w:r>
      <w:r w:rsidR="00AF62AC"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The Commission is not responsible for the content of, nor does it endorse, any articles or sites listed</w:t>
      </w:r>
      <w:r w:rsidR="00D0581F"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The Commission accepts no liability for the information or advice provided by these external links</w:t>
      </w:r>
      <w:r w:rsidR="00BE72DE"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Links are provided on the basis that users make their own decisions about the accuracy, currency and reliability of the information contained therein</w:t>
      </w:r>
      <w:r w:rsidR="008E1962" w:rsidRPr="00064483">
        <w:rPr>
          <w:rFonts w:ascii="Garamond" w:hAnsi="Garamond"/>
          <w:lang w:val="en-AU"/>
        </w:rPr>
        <w:t xml:space="preserve"> </w:t>
      </w:r>
      <w:r w:rsidRPr="00064483">
        <w:rPr>
          <w:rFonts w:ascii="Garamond" w:hAnsi="Garamond"/>
          <w:lang w:val="en-AU"/>
        </w:rPr>
        <w:t>Any opinions expressed are not necessarily those of the Australian Commission on Safety and Quality in Health Care.</w:t>
      </w:r>
      <w:r w:rsidRPr="00064483">
        <w:rPr>
          <w:rFonts w:ascii="Garamond" w:hAnsi="Garamond"/>
          <w:lang w:val="en-AU"/>
        </w:rPr>
        <w:fldChar w:fldCharType="begin"/>
      </w:r>
      <w:r w:rsidRPr="00064483">
        <w:rPr>
          <w:rFonts w:ascii="Garamond" w:hAnsi="Garamond"/>
          <w:lang w:val="en-AU"/>
        </w:rPr>
        <w:instrText xml:space="preserve"> ADDIN </w:instrText>
      </w:r>
      <w:r w:rsidRPr="00064483">
        <w:rPr>
          <w:rFonts w:ascii="Garamond" w:hAnsi="Garamond"/>
          <w:lang w:val="en-AU"/>
        </w:rPr>
        <w:fldChar w:fldCharType="end"/>
      </w:r>
      <w:r w:rsidRPr="00064483">
        <w:rPr>
          <w:rFonts w:ascii="Garamond" w:hAnsi="Garamond"/>
          <w:lang w:val="en-AU"/>
        </w:rPr>
        <w:fldChar w:fldCharType="begin"/>
      </w:r>
      <w:r w:rsidRPr="00064483">
        <w:rPr>
          <w:rFonts w:ascii="Garamond" w:hAnsi="Garamond"/>
          <w:lang w:val="en-AU"/>
        </w:rPr>
        <w:instrText xml:space="preserve"> ADDIN </w:instrText>
      </w:r>
      <w:r w:rsidRPr="00064483">
        <w:rPr>
          <w:rFonts w:ascii="Garamond" w:hAnsi="Garamond"/>
          <w:lang w:val="en-AU"/>
        </w:rPr>
        <w:fldChar w:fldCharType="end"/>
      </w:r>
      <w:r w:rsidR="008A3C12" w:rsidRPr="00064483">
        <w:rPr>
          <w:rFonts w:ascii="Garamond" w:hAnsi="Garamond"/>
          <w:lang w:val="en-AU"/>
        </w:rPr>
        <w:fldChar w:fldCharType="begin"/>
      </w:r>
      <w:r w:rsidR="008A3C12" w:rsidRPr="00064483">
        <w:rPr>
          <w:rFonts w:ascii="Garamond" w:hAnsi="Garamond"/>
          <w:lang w:val="en-AU"/>
        </w:rPr>
        <w:instrText xml:space="preserve"> ADDIN </w:instrText>
      </w:r>
      <w:r w:rsidR="008A3C12" w:rsidRPr="00064483">
        <w:rPr>
          <w:rFonts w:ascii="Garamond" w:hAnsi="Garamond"/>
          <w:lang w:val="en-AU"/>
        </w:rPr>
        <w:fldChar w:fldCharType="end"/>
      </w:r>
    </w:p>
    <w:sectPr w:rsidR="00B02F6E" w:rsidRPr="00064483" w:rsidSect="005C5ABC">
      <w:footerReference w:type="even" r:id="rId41"/>
      <w:footerReference w:type="default" r:id="rId42"/>
      <w:headerReference w:type="first" r:id="rId43"/>
      <w:footerReference w:type="first" r:id="rId44"/>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BCCB" w14:textId="77777777" w:rsidR="00C1453F" w:rsidRDefault="00C1453F">
      <w:r>
        <w:separator/>
      </w:r>
    </w:p>
  </w:endnote>
  <w:endnote w:type="continuationSeparator" w:id="0">
    <w:p w14:paraId="41CE505F" w14:textId="77777777" w:rsidR="00C1453F" w:rsidRDefault="00C1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55DEC602"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0925D9">
      <w:rPr>
        <w:rFonts w:ascii="Garamond" w:hAnsi="Garamond"/>
      </w:rPr>
      <w:t>4</w:t>
    </w:r>
    <w:r w:rsidR="001621C3">
      <w:rPr>
        <w:rFonts w:ascii="Garamond" w:hAnsi="Garamond"/>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4856C71D"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0925D9">
      <w:rPr>
        <w:rFonts w:ascii="Garamond" w:hAnsi="Garamond"/>
      </w:rPr>
      <w:t>4</w:t>
    </w:r>
    <w:r w:rsidR="001621C3">
      <w:rPr>
        <w:rFonts w:ascii="Garamond" w:hAnsi="Garamond"/>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DC14" w14:textId="77777777" w:rsidR="00C1453F" w:rsidRDefault="00C1453F">
      <w:r>
        <w:separator/>
      </w:r>
    </w:p>
  </w:footnote>
  <w:footnote w:type="continuationSeparator" w:id="0">
    <w:p w14:paraId="5C8F8E9C" w14:textId="77777777" w:rsidR="00C1453F" w:rsidRDefault="00C1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E0990"/>
    <w:multiLevelType w:val="hybridMultilevel"/>
    <w:tmpl w:val="0C30E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95E1B"/>
    <w:multiLevelType w:val="hybridMultilevel"/>
    <w:tmpl w:val="F7D65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2385D"/>
    <w:multiLevelType w:val="hybridMultilevel"/>
    <w:tmpl w:val="F23A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3B6C39"/>
    <w:multiLevelType w:val="hybridMultilevel"/>
    <w:tmpl w:val="20C699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9548E7"/>
    <w:multiLevelType w:val="hybridMultilevel"/>
    <w:tmpl w:val="EEB4F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90CA1"/>
    <w:multiLevelType w:val="hybridMultilevel"/>
    <w:tmpl w:val="558A16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CD6620"/>
    <w:multiLevelType w:val="hybridMultilevel"/>
    <w:tmpl w:val="543C0C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39079B"/>
    <w:multiLevelType w:val="hybridMultilevel"/>
    <w:tmpl w:val="1048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91384D"/>
    <w:multiLevelType w:val="hybridMultilevel"/>
    <w:tmpl w:val="1C30B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E11654"/>
    <w:multiLevelType w:val="hybridMultilevel"/>
    <w:tmpl w:val="7420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5926F5"/>
    <w:multiLevelType w:val="hybridMultilevel"/>
    <w:tmpl w:val="7D3E0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1157C2"/>
    <w:multiLevelType w:val="multilevel"/>
    <w:tmpl w:val="E88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0D77C1"/>
    <w:multiLevelType w:val="hybridMultilevel"/>
    <w:tmpl w:val="DBEC8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7E7E56"/>
    <w:multiLevelType w:val="hybridMultilevel"/>
    <w:tmpl w:val="1E3E9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D6715C"/>
    <w:multiLevelType w:val="hybridMultilevel"/>
    <w:tmpl w:val="57E41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307A49"/>
    <w:multiLevelType w:val="hybridMultilevel"/>
    <w:tmpl w:val="0EC4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774BD"/>
    <w:multiLevelType w:val="hybridMultilevel"/>
    <w:tmpl w:val="E7FA18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1B2AF2"/>
    <w:multiLevelType w:val="hybridMultilevel"/>
    <w:tmpl w:val="A8B6E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1"/>
  </w:num>
  <w:num w:numId="2" w16cid:durableId="1683386478">
    <w:abstractNumId w:val="34"/>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8"/>
  </w:num>
  <w:num w:numId="14" w16cid:durableId="28579523">
    <w:abstractNumId w:val="22"/>
  </w:num>
  <w:num w:numId="15" w16cid:durableId="1756245841">
    <w:abstractNumId w:val="27"/>
  </w:num>
  <w:num w:numId="16" w16cid:durableId="1878159678">
    <w:abstractNumId w:val="14"/>
  </w:num>
  <w:num w:numId="17" w16cid:durableId="1406414453">
    <w:abstractNumId w:val="20"/>
  </w:num>
  <w:num w:numId="18" w16cid:durableId="1376396157">
    <w:abstractNumId w:val="16"/>
  </w:num>
  <w:num w:numId="19" w16cid:durableId="695890412">
    <w:abstractNumId w:val="17"/>
  </w:num>
  <w:num w:numId="20" w16cid:durableId="1024525418">
    <w:abstractNumId w:val="12"/>
  </w:num>
  <w:num w:numId="21" w16cid:durableId="287515891">
    <w:abstractNumId w:val="23"/>
  </w:num>
  <w:num w:numId="22" w16cid:durableId="956108676">
    <w:abstractNumId w:val="38"/>
  </w:num>
  <w:num w:numId="23" w16cid:durableId="1114599444">
    <w:abstractNumId w:val="11"/>
  </w:num>
  <w:num w:numId="24" w16cid:durableId="1326739613">
    <w:abstractNumId w:val="13"/>
  </w:num>
  <w:num w:numId="25" w16cid:durableId="1385913735">
    <w:abstractNumId w:val="32"/>
  </w:num>
  <w:num w:numId="26" w16cid:durableId="143162479">
    <w:abstractNumId w:val="10"/>
  </w:num>
  <w:num w:numId="27" w16cid:durableId="1112868599">
    <w:abstractNumId w:val="33"/>
  </w:num>
  <w:num w:numId="28" w16cid:durableId="236794821">
    <w:abstractNumId w:val="26"/>
  </w:num>
  <w:num w:numId="29" w16cid:durableId="1431777761">
    <w:abstractNumId w:val="24"/>
  </w:num>
  <w:num w:numId="30" w16cid:durableId="722171886">
    <w:abstractNumId w:val="19"/>
  </w:num>
  <w:num w:numId="31" w16cid:durableId="1338997065">
    <w:abstractNumId w:val="35"/>
  </w:num>
  <w:num w:numId="32" w16cid:durableId="1228149564">
    <w:abstractNumId w:val="30"/>
  </w:num>
  <w:num w:numId="33" w16cid:durableId="735475228">
    <w:abstractNumId w:val="36"/>
  </w:num>
  <w:num w:numId="34" w16cid:durableId="692262621">
    <w:abstractNumId w:val="31"/>
  </w:num>
  <w:num w:numId="35" w16cid:durableId="440955531">
    <w:abstractNumId w:val="15"/>
  </w:num>
  <w:num w:numId="36" w16cid:durableId="1310209736">
    <w:abstractNumId w:val="29"/>
  </w:num>
  <w:num w:numId="37" w16cid:durableId="1690251099">
    <w:abstractNumId w:val="39"/>
  </w:num>
  <w:num w:numId="38" w16cid:durableId="982806243">
    <w:abstractNumId w:val="25"/>
  </w:num>
  <w:num w:numId="39" w16cid:durableId="922832189">
    <w:abstractNumId w:val="37"/>
  </w:num>
  <w:num w:numId="40" w16cid:durableId="67515448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9DB"/>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1"/>
    <w:rsid w:val="00031A55"/>
    <w:rsid w:val="000322BA"/>
    <w:rsid w:val="00032779"/>
    <w:rsid w:val="000328CE"/>
    <w:rsid w:val="00032903"/>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7D5"/>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483"/>
    <w:rsid w:val="00064773"/>
    <w:rsid w:val="0006498E"/>
    <w:rsid w:val="000649D5"/>
    <w:rsid w:val="00064BAB"/>
    <w:rsid w:val="00064E8E"/>
    <w:rsid w:val="00064F20"/>
    <w:rsid w:val="00065258"/>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D9B"/>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05"/>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02"/>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BC"/>
    <w:rsid w:val="000863E4"/>
    <w:rsid w:val="000867DB"/>
    <w:rsid w:val="00086810"/>
    <w:rsid w:val="00086822"/>
    <w:rsid w:val="000868EC"/>
    <w:rsid w:val="00086BE5"/>
    <w:rsid w:val="00086CCC"/>
    <w:rsid w:val="00086F6E"/>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5D9"/>
    <w:rsid w:val="0009290E"/>
    <w:rsid w:val="00092C07"/>
    <w:rsid w:val="00092DAB"/>
    <w:rsid w:val="00092F3D"/>
    <w:rsid w:val="000930CC"/>
    <w:rsid w:val="000930D9"/>
    <w:rsid w:val="0009310B"/>
    <w:rsid w:val="000931F4"/>
    <w:rsid w:val="0009326A"/>
    <w:rsid w:val="000932A1"/>
    <w:rsid w:val="0009368F"/>
    <w:rsid w:val="0009389C"/>
    <w:rsid w:val="00093AB0"/>
    <w:rsid w:val="00093B8A"/>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5"/>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DE6"/>
    <w:rsid w:val="000C1FD2"/>
    <w:rsid w:val="000C211E"/>
    <w:rsid w:val="000C2240"/>
    <w:rsid w:val="000C224F"/>
    <w:rsid w:val="000C2319"/>
    <w:rsid w:val="000C2463"/>
    <w:rsid w:val="000C262B"/>
    <w:rsid w:val="000C269A"/>
    <w:rsid w:val="000C280D"/>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BB8"/>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27F"/>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7E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51B"/>
    <w:rsid w:val="0011766A"/>
    <w:rsid w:val="0011787E"/>
    <w:rsid w:val="0011789C"/>
    <w:rsid w:val="0011793C"/>
    <w:rsid w:val="0011794B"/>
    <w:rsid w:val="00117F56"/>
    <w:rsid w:val="00117F57"/>
    <w:rsid w:val="00120069"/>
    <w:rsid w:val="0012017C"/>
    <w:rsid w:val="001201F9"/>
    <w:rsid w:val="001204A4"/>
    <w:rsid w:val="00120572"/>
    <w:rsid w:val="001208D1"/>
    <w:rsid w:val="00120BBD"/>
    <w:rsid w:val="00120DE7"/>
    <w:rsid w:val="00120E4C"/>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D2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C3"/>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7B2"/>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5"/>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5B8"/>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3C"/>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34A"/>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A6"/>
    <w:rsid w:val="001B59C3"/>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6B4"/>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4F9"/>
    <w:rsid w:val="001E4711"/>
    <w:rsid w:val="001E47B6"/>
    <w:rsid w:val="001E47E8"/>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03"/>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02C"/>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47"/>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37"/>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9B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C22"/>
    <w:rsid w:val="00271D2F"/>
    <w:rsid w:val="00271D3B"/>
    <w:rsid w:val="00271D73"/>
    <w:rsid w:val="00271E55"/>
    <w:rsid w:val="00271F7A"/>
    <w:rsid w:val="00271FD8"/>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7F4"/>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BBC"/>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27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EE8"/>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3DF3"/>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0E"/>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B9"/>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835"/>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2F91"/>
    <w:rsid w:val="003231F1"/>
    <w:rsid w:val="00323329"/>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D79"/>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0E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39"/>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8B6"/>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184"/>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471"/>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1E"/>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A3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BCB"/>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7AE"/>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39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5A3"/>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17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BD"/>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CDA"/>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D1"/>
    <w:rsid w:val="00412AF7"/>
    <w:rsid w:val="00412B42"/>
    <w:rsid w:val="00412B8B"/>
    <w:rsid w:val="00412BB5"/>
    <w:rsid w:val="00412C64"/>
    <w:rsid w:val="00412C78"/>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94D"/>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4F9"/>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39B"/>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4F5F"/>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26B"/>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1FC"/>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7D2"/>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017"/>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62E"/>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208"/>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73E"/>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CA6"/>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14"/>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63"/>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9B7"/>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12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99D"/>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3C8"/>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9A0"/>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041"/>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EF3"/>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63"/>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C89"/>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6C3"/>
    <w:rsid w:val="00560788"/>
    <w:rsid w:val="005607D9"/>
    <w:rsid w:val="005608A6"/>
    <w:rsid w:val="00560B32"/>
    <w:rsid w:val="00560CC8"/>
    <w:rsid w:val="00560DF0"/>
    <w:rsid w:val="00560FC9"/>
    <w:rsid w:val="00561057"/>
    <w:rsid w:val="00561062"/>
    <w:rsid w:val="0056110A"/>
    <w:rsid w:val="00561338"/>
    <w:rsid w:val="00561340"/>
    <w:rsid w:val="00561395"/>
    <w:rsid w:val="00561446"/>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1E5"/>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6F8F"/>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DF8"/>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5FB"/>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204"/>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7C"/>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8BB"/>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70"/>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62"/>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379"/>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2"/>
    <w:rsid w:val="00606DD6"/>
    <w:rsid w:val="00606E9D"/>
    <w:rsid w:val="00607082"/>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14"/>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991"/>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A9"/>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2B7"/>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A68"/>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432"/>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3B6"/>
    <w:rsid w:val="006734C4"/>
    <w:rsid w:val="006734E9"/>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A12"/>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58"/>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23E"/>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06E"/>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26A"/>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D0"/>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8AC"/>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DDF"/>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70F"/>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521"/>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23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49"/>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7B0"/>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56"/>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A90"/>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C2A"/>
    <w:rsid w:val="00737D9B"/>
    <w:rsid w:val="00737DE1"/>
    <w:rsid w:val="00740077"/>
    <w:rsid w:val="007400B7"/>
    <w:rsid w:val="00740120"/>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BD9"/>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4B"/>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EC"/>
    <w:rsid w:val="0076111E"/>
    <w:rsid w:val="00761166"/>
    <w:rsid w:val="007611F7"/>
    <w:rsid w:val="0076131B"/>
    <w:rsid w:val="007613B6"/>
    <w:rsid w:val="00761680"/>
    <w:rsid w:val="007618B2"/>
    <w:rsid w:val="007618F6"/>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4DCF"/>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874"/>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7A1"/>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91"/>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94E"/>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B8C"/>
    <w:rsid w:val="00791C05"/>
    <w:rsid w:val="00791C31"/>
    <w:rsid w:val="00791E4C"/>
    <w:rsid w:val="00791F2B"/>
    <w:rsid w:val="00791F82"/>
    <w:rsid w:val="00791F8F"/>
    <w:rsid w:val="00791FD5"/>
    <w:rsid w:val="007922C5"/>
    <w:rsid w:val="0079254B"/>
    <w:rsid w:val="00792937"/>
    <w:rsid w:val="00792C3F"/>
    <w:rsid w:val="00792DA8"/>
    <w:rsid w:val="00792EE2"/>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DEC"/>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0B"/>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0E61"/>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6DB"/>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3DA"/>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49F"/>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C94"/>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291"/>
    <w:rsid w:val="00887655"/>
    <w:rsid w:val="008877F5"/>
    <w:rsid w:val="00887B15"/>
    <w:rsid w:val="00887C74"/>
    <w:rsid w:val="00887CC1"/>
    <w:rsid w:val="00887CF9"/>
    <w:rsid w:val="00887D56"/>
    <w:rsid w:val="008900A4"/>
    <w:rsid w:val="00890276"/>
    <w:rsid w:val="008902A1"/>
    <w:rsid w:val="008902AF"/>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523"/>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73"/>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5F0"/>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1AC"/>
    <w:rsid w:val="008A1412"/>
    <w:rsid w:val="008A1771"/>
    <w:rsid w:val="008A20A4"/>
    <w:rsid w:val="008A21BF"/>
    <w:rsid w:val="008A21D2"/>
    <w:rsid w:val="008A21D4"/>
    <w:rsid w:val="008A23B3"/>
    <w:rsid w:val="008A24CE"/>
    <w:rsid w:val="008A24CF"/>
    <w:rsid w:val="008A25FD"/>
    <w:rsid w:val="008A26B0"/>
    <w:rsid w:val="008A2950"/>
    <w:rsid w:val="008A29AE"/>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4D"/>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2FA2"/>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EB3"/>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953"/>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46F"/>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22"/>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266"/>
    <w:rsid w:val="00925408"/>
    <w:rsid w:val="00925512"/>
    <w:rsid w:val="009255CB"/>
    <w:rsid w:val="00925618"/>
    <w:rsid w:val="00925822"/>
    <w:rsid w:val="0092585C"/>
    <w:rsid w:val="00925A6B"/>
    <w:rsid w:val="00925A84"/>
    <w:rsid w:val="00925AB3"/>
    <w:rsid w:val="00925B34"/>
    <w:rsid w:val="009260B5"/>
    <w:rsid w:val="00926227"/>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406"/>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ABC"/>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406"/>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2EF"/>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4D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B3"/>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741"/>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89"/>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DB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AEA"/>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4FFE"/>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7A"/>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7DB"/>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BDC"/>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9EB"/>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464"/>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A"/>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398"/>
    <w:rsid w:val="00AD66BA"/>
    <w:rsid w:val="00AD6A22"/>
    <w:rsid w:val="00AD6A4C"/>
    <w:rsid w:val="00AD6B41"/>
    <w:rsid w:val="00AD6F8B"/>
    <w:rsid w:val="00AD6F9E"/>
    <w:rsid w:val="00AD7086"/>
    <w:rsid w:val="00AD70A6"/>
    <w:rsid w:val="00AD71BE"/>
    <w:rsid w:val="00AD7522"/>
    <w:rsid w:val="00AD7B84"/>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33"/>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2AC"/>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2E9"/>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4E"/>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7C"/>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15"/>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55F"/>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E49"/>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0ED"/>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18C"/>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02"/>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65"/>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487"/>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0B"/>
    <w:rsid w:val="00BB7B51"/>
    <w:rsid w:val="00BB7C0F"/>
    <w:rsid w:val="00BB7C8D"/>
    <w:rsid w:val="00BB7CE6"/>
    <w:rsid w:val="00BB7E59"/>
    <w:rsid w:val="00BC0023"/>
    <w:rsid w:val="00BC01D0"/>
    <w:rsid w:val="00BC03A0"/>
    <w:rsid w:val="00BC043D"/>
    <w:rsid w:val="00BC0456"/>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65D"/>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9DA"/>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690"/>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2E0"/>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53F"/>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9AF"/>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3E"/>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41"/>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4D"/>
    <w:rsid w:val="00C55ED1"/>
    <w:rsid w:val="00C55EE2"/>
    <w:rsid w:val="00C560AD"/>
    <w:rsid w:val="00C56126"/>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1F1F"/>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C5"/>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5E2"/>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872"/>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74"/>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7A1"/>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412"/>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3A8"/>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AFF"/>
    <w:rsid w:val="00CF6BB6"/>
    <w:rsid w:val="00CF6EE7"/>
    <w:rsid w:val="00CF701C"/>
    <w:rsid w:val="00CF7161"/>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2DE1"/>
    <w:rsid w:val="00D0307D"/>
    <w:rsid w:val="00D0337A"/>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1F"/>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1FD"/>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0D"/>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D03"/>
    <w:rsid w:val="00D46F03"/>
    <w:rsid w:val="00D46F19"/>
    <w:rsid w:val="00D46FAF"/>
    <w:rsid w:val="00D4707B"/>
    <w:rsid w:val="00D47254"/>
    <w:rsid w:val="00D47409"/>
    <w:rsid w:val="00D4757F"/>
    <w:rsid w:val="00D47657"/>
    <w:rsid w:val="00D47759"/>
    <w:rsid w:val="00D47772"/>
    <w:rsid w:val="00D4793A"/>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285"/>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990"/>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57"/>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12"/>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1BD"/>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54"/>
    <w:rsid w:val="00D957B3"/>
    <w:rsid w:val="00D9582E"/>
    <w:rsid w:val="00D958D4"/>
    <w:rsid w:val="00D95C3E"/>
    <w:rsid w:val="00D95E03"/>
    <w:rsid w:val="00D95E1F"/>
    <w:rsid w:val="00D95F49"/>
    <w:rsid w:val="00D96078"/>
    <w:rsid w:val="00D9623F"/>
    <w:rsid w:val="00D962DC"/>
    <w:rsid w:val="00D96859"/>
    <w:rsid w:val="00D96B4D"/>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86"/>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4F"/>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EB8"/>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19"/>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EB4"/>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63"/>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6C9"/>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4E"/>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DD8"/>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21"/>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D82"/>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B85"/>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7EE"/>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30"/>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686"/>
    <w:rsid w:val="00E9795B"/>
    <w:rsid w:val="00E97970"/>
    <w:rsid w:val="00E97D08"/>
    <w:rsid w:val="00E97E2E"/>
    <w:rsid w:val="00E97F9D"/>
    <w:rsid w:val="00EA0121"/>
    <w:rsid w:val="00EA0140"/>
    <w:rsid w:val="00EA02CD"/>
    <w:rsid w:val="00EA02DE"/>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07C"/>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67C"/>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1C3"/>
    <w:rsid w:val="00EF73D6"/>
    <w:rsid w:val="00EF746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5D"/>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0F3"/>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D14"/>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7CC"/>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B5C"/>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435"/>
    <w:rsid w:val="00FB55AD"/>
    <w:rsid w:val="00FB5636"/>
    <w:rsid w:val="00FB5761"/>
    <w:rsid w:val="00FB579C"/>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CF9"/>
    <w:rsid w:val="00FC2F66"/>
    <w:rsid w:val="00FC32EF"/>
    <w:rsid w:val="00FC34A7"/>
    <w:rsid w:val="00FC3635"/>
    <w:rsid w:val="00FC36E6"/>
    <w:rsid w:val="00FC382C"/>
    <w:rsid w:val="00FC3937"/>
    <w:rsid w:val="00FC3A4B"/>
    <w:rsid w:val="00FC3A55"/>
    <w:rsid w:val="00FC3C9C"/>
    <w:rsid w:val="00FC3EC5"/>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3085"/>
    <w:rsid w:val="00FF31A9"/>
    <w:rsid w:val="00FF324F"/>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09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8B923861-F3B2-4B09-B3FB-5865653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ail@safetyandquality.gov.au" TargetMode="External"/><Relationship Id="rId18" Type="http://schemas.openxmlformats.org/officeDocument/2006/relationships/hyperlink" Target="https://www.mnsi.org.uk/publications/briefing-paper-newborn-cooling-practices/" TargetMode="External"/><Relationship Id="rId26" Type="http://schemas.openxmlformats.org/officeDocument/2006/relationships/hyperlink" Target="https://doi.org/10.5694/mja2.70182" TargetMode="External"/><Relationship Id="rId39"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1" Type="http://schemas.openxmlformats.org/officeDocument/2006/relationships/hyperlink" Target="https://qualitysafety.bmj.com/content/35/6" TargetMode="External"/><Relationship Id="rId34" Type="http://schemas.openxmlformats.org/officeDocument/2006/relationships/image" Target="media/image2.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clinical-topics/medicines-safety-and-quality/high-risk-medicines-and-systems" TargetMode="External"/><Relationship Id="rId29" Type="http://schemas.openxmlformats.org/officeDocument/2006/relationships/hyperlink" Target="https://www.nice.org.uk/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news-and-media/newsletters/on-the-radar" TargetMode="External"/><Relationship Id="rId24" Type="http://schemas.openxmlformats.org/officeDocument/2006/relationships/hyperlink" Target="https://academic.oup.com/intqhc/advance-articles" TargetMode="External"/><Relationship Id="rId32" Type="http://schemas.openxmlformats.org/officeDocument/2006/relationships/hyperlink" Target="https://doi.org/10.23970/AHRQEPC_SR_MINDFULNESS" TargetMode="External"/><Relationship Id="rId37" Type="http://schemas.openxmlformats.org/officeDocument/2006/relationships/hyperlink" Target="http://www.safetyandquality.gov.au/environmental-cleaning" TargetMode="External"/><Relationship Id="rId40" Type="http://schemas.openxmlformats.org/officeDocument/2006/relationships/image" Target="media/image4.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ssib.org.uk/patient-safety-investigations/insulin-supporting-safe-self-administration-in-vulnerable-patient-groups-in-the-community/second-investigation-report/" TargetMode="External"/><Relationship Id="rId23" Type="http://schemas.openxmlformats.org/officeDocument/2006/relationships/hyperlink" Target="https://qualitysafety.bmj.com/content/early/recent" TargetMode="External"/><Relationship Id="rId28" Type="http://schemas.openxmlformats.org/officeDocument/2006/relationships/hyperlink" Target="https://cms.qut.edu.au/__data/assets/pdf_file/0008/1572425/ELLC-A-guide-for-substitute-decision-makers.pdf" TargetMode="External"/><Relationship Id="rId36" Type="http://schemas.openxmlformats.org/officeDocument/2006/relationships/image" Target="media/image3.PNG"/><Relationship Id="rId10" Type="http://schemas.openxmlformats.org/officeDocument/2006/relationships/hyperlink" Target="https://www.safetyandquality.gov.au/news-and-media/newsletters/on-the-radar" TargetMode="External"/><Relationship Id="rId19" Type="http://schemas.openxmlformats.org/officeDocument/2006/relationships/hyperlink" Target="https://www.who.int/publications/i/item/B09750" TargetMode="External"/><Relationship Id="rId31" Type="http://schemas.openxmlformats.org/officeDocument/2006/relationships/hyperlink" Target="https://effectivehealthcare.ahrq.gov/"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fetyandquality.gov.au" TargetMode="External"/><Relationship Id="rId22" Type="http://schemas.openxmlformats.org/officeDocument/2006/relationships/hyperlink" Target="https://www.sciencedirect.com/journal/health-policy/vol/170/" TargetMode="External"/><Relationship Id="rId27" Type="http://schemas.openxmlformats.org/officeDocument/2006/relationships/hyperlink" Target="https://ellc.edu.au/" TargetMode="External"/><Relationship Id="rId30" Type="http://schemas.openxmlformats.org/officeDocument/2006/relationships/hyperlink" Target="https://www.nice.org.uk/advice/nr3" TargetMode="External"/><Relationship Id="rId35" Type="http://schemas.openxmlformats.org/officeDocument/2006/relationships/hyperlink" Target="https://www.safetyandquality.gov.au/publications-and-resources/resource-library/infection-prevention-and-control-poster-combined-airborne-and-contact-precautions" TargetMode="External"/><Relationship Id="rId43" Type="http://schemas.openxmlformats.org/officeDocument/2006/relationships/header" Target="header1.xml"/><Relationship Id="rId8" Type="http://schemas.openxmlformats.org/officeDocument/2006/relationships/hyperlink" Target="https://www.safetyandquality.gov.au/news-and-media/newsletters/on-the-radar" TargetMode="Externa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clinical-topics/medicines-safety-and-quality/national-medicines-symposium" TargetMode="External"/><Relationship Id="rId25" Type="http://schemas.openxmlformats.org/officeDocument/2006/relationships/hyperlink" Target="https://livingevidence.org.au/" TargetMode="External"/><Relationship Id="rId33" Type="http://schemas.openxmlformats.org/officeDocument/2006/relationships/hyperlink" Target="https://www.safetyandquality.gov.au/publications-and-resources/resource-library/infection-prevention-and-control-poster-combined-contact-and-droplet-precautions" TargetMode="External"/><Relationship Id="rId38" Type="http://schemas.openxmlformats.org/officeDocument/2006/relationships/hyperlink" Target="https://www.safetyandquality.gov.au/publications-and-resources/resource-library/break-chain-infection-poster" TargetMode="External"/><Relationship Id="rId46" Type="http://schemas.openxmlformats.org/officeDocument/2006/relationships/theme" Target="theme/theme1.xml"/><Relationship Id="rId20" Type="http://schemas.openxmlformats.org/officeDocument/2006/relationships/hyperlink" Target="https://www.who.int/publications/i/item/B0975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10</Pages>
  <Words>2090</Words>
  <Characters>14029</Characters>
  <Application>Microsoft Office Word</Application>
  <DocSecurity>0</DocSecurity>
  <Lines>318</Lines>
  <Paragraphs>167</Paragraphs>
  <ScaleCrop>false</ScaleCrop>
  <HeadingPairs>
    <vt:vector size="2" baseType="variant">
      <vt:variant>
        <vt:lpstr>Title</vt:lpstr>
      </vt:variant>
      <vt:variant>
        <vt:i4>1</vt:i4>
      </vt:variant>
    </vt:vector>
  </HeadingPairs>
  <TitlesOfParts>
    <vt:vector size="1" baseType="lpstr">
      <vt:lpstr>Draft On the Radar Issue 744</vt:lpstr>
    </vt:vector>
  </TitlesOfParts>
  <Company>ACSQHC</Company>
  <LinksUpToDate>false</LinksUpToDate>
  <CharactersWithSpaces>15952</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744</dc:title>
  <dc:subject/>
  <dc:creator>Dr Niall Johnson</dc:creator>
  <cp:keywords>On the Radar</cp:keywords>
  <dc:description/>
  <cp:lastModifiedBy>JOHNSON, Niall</cp:lastModifiedBy>
  <cp:revision>22</cp:revision>
  <cp:lastPrinted>2025-07-31T22:38:00Z</cp:lastPrinted>
  <dcterms:created xsi:type="dcterms:W3CDTF">2026-05-17T21:41:00Z</dcterms:created>
  <dcterms:modified xsi:type="dcterms:W3CDTF">2026-05-21T22:52:00Z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