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B372B4" w:rsidRDefault="00824B99" w:rsidP="0089237C">
      <w:pPr>
        <w:pStyle w:val="Heading1"/>
        <w:rPr>
          <w:b w:val="0"/>
          <w:bCs w:val="0"/>
          <w:sz w:val="48"/>
          <w:szCs w:val="48"/>
        </w:rPr>
      </w:pPr>
      <w:r w:rsidRPr="00B372B4">
        <w:rPr>
          <w:b w:val="0"/>
          <w:bCs w:val="0"/>
          <w:noProof/>
          <w:sz w:val="48"/>
          <w:szCs w:val="48"/>
          <w:lang w:eastAsia="en-AU"/>
        </w:rPr>
        <w:drawing>
          <wp:anchor distT="0" distB="0" distL="114300" distR="114300" simplePos="0" relativeHeight="251659264" behindDoc="1" locked="0" layoutInCell="1" allowOverlap="1" wp14:anchorId="123A1BCE" wp14:editId="47C097E9">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hlinkClick xmlns:a="http://schemas.openxmlformats.org/drawingml/2006/main" r:id="rId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hlinkClick r:id="rId8"/>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B372B4">
        <w:rPr>
          <w:b w:val="0"/>
          <w:bCs w:val="0"/>
          <w:sz w:val="48"/>
          <w:szCs w:val="48"/>
        </w:rPr>
        <w:t>O</w:t>
      </w:r>
      <w:r w:rsidR="00070226" w:rsidRPr="00B372B4">
        <w:rPr>
          <w:b w:val="0"/>
          <w:bCs w:val="0"/>
          <w:sz w:val="48"/>
          <w:szCs w:val="48"/>
        </w:rPr>
        <w:t>n</w:t>
      </w:r>
      <w:r w:rsidR="00B160EF" w:rsidRPr="00B372B4">
        <w:rPr>
          <w:b w:val="0"/>
          <w:bCs w:val="0"/>
          <w:sz w:val="48"/>
          <w:szCs w:val="48"/>
        </w:rPr>
        <w:t xml:space="preserve"> the Ra</w:t>
      </w:r>
      <w:r w:rsidR="001E4F6B" w:rsidRPr="00B372B4">
        <w:rPr>
          <w:b w:val="0"/>
          <w:bCs w:val="0"/>
          <w:sz w:val="48"/>
          <w:szCs w:val="48"/>
        </w:rPr>
        <w:t>d</w:t>
      </w:r>
      <w:r w:rsidR="00B160EF" w:rsidRPr="00B372B4">
        <w:rPr>
          <w:b w:val="0"/>
          <w:bCs w:val="0"/>
          <w:sz w:val="48"/>
          <w:szCs w:val="48"/>
        </w:rPr>
        <w:t>ar</w:t>
      </w:r>
    </w:p>
    <w:p w14:paraId="08A3261C" w14:textId="22D53635" w:rsidR="00FF609F" w:rsidRPr="00B372B4" w:rsidRDefault="00E668E7" w:rsidP="00F738B5">
      <w:pPr>
        <w:rPr>
          <w:rFonts w:ascii="Garamond" w:hAnsi="Garamond"/>
        </w:rPr>
      </w:pPr>
      <w:r w:rsidRPr="00B372B4">
        <w:rPr>
          <w:rFonts w:ascii="Garamond" w:hAnsi="Garamond"/>
        </w:rPr>
        <w:t>Issue 7</w:t>
      </w:r>
      <w:r w:rsidR="00E5374B" w:rsidRPr="00B372B4">
        <w:rPr>
          <w:rFonts w:ascii="Garamond" w:hAnsi="Garamond"/>
        </w:rPr>
        <w:t>5</w:t>
      </w:r>
      <w:r w:rsidR="00B407B6" w:rsidRPr="00B372B4">
        <w:rPr>
          <w:rFonts w:ascii="Garamond" w:hAnsi="Garamond"/>
        </w:rPr>
        <w:t>1</w:t>
      </w:r>
    </w:p>
    <w:p w14:paraId="61605C05" w14:textId="2CBF3877" w:rsidR="000E6619" w:rsidRPr="00B372B4" w:rsidRDefault="00B407B6" w:rsidP="00F738B5">
      <w:pPr>
        <w:rPr>
          <w:rFonts w:ascii="Garamond" w:hAnsi="Garamond"/>
        </w:rPr>
      </w:pPr>
      <w:r w:rsidRPr="00B372B4">
        <w:rPr>
          <w:rFonts w:ascii="Garamond" w:hAnsi="Garamond"/>
        </w:rPr>
        <w:t>13</w:t>
      </w:r>
      <w:r w:rsidR="00E5374B" w:rsidRPr="00B372B4">
        <w:rPr>
          <w:rFonts w:ascii="Garamond" w:hAnsi="Garamond"/>
        </w:rPr>
        <w:t xml:space="preserve"> July </w:t>
      </w:r>
      <w:r w:rsidR="007D6834" w:rsidRPr="00B372B4">
        <w:rPr>
          <w:rFonts w:ascii="Garamond" w:hAnsi="Garamond"/>
        </w:rPr>
        <w:t>2026</w:t>
      </w:r>
    </w:p>
    <w:p w14:paraId="7E131554" w14:textId="34658DDE" w:rsidR="005E07E9" w:rsidRPr="00B372B4" w:rsidRDefault="005E07E9" w:rsidP="00C83AD6">
      <w:pPr>
        <w:tabs>
          <w:tab w:val="left" w:pos="3727"/>
        </w:tabs>
        <w:rPr>
          <w:rFonts w:ascii="Garamond" w:hAnsi="Garamond"/>
        </w:rPr>
      </w:pPr>
    </w:p>
    <w:p w14:paraId="36572305" w14:textId="5C1496B1" w:rsidR="00B160EF" w:rsidRPr="00B372B4" w:rsidRDefault="00B160EF" w:rsidP="00FA11D5">
      <w:pPr>
        <w:rPr>
          <w:rFonts w:ascii="Garamond" w:hAnsi="Garamond"/>
          <w:b/>
        </w:rPr>
      </w:pPr>
      <w:r w:rsidRPr="00B372B4">
        <w:rPr>
          <w:rFonts w:ascii="Garamond" w:hAnsi="Garamond"/>
          <w:i/>
        </w:rPr>
        <w:t>On the Radar</w:t>
      </w:r>
      <w:r w:rsidRPr="00B372B4">
        <w:rPr>
          <w:rFonts w:ascii="Garamond" w:hAnsi="Garamond"/>
        </w:rPr>
        <w:t xml:space="preserve"> is a summary of some of the recent publications in </w:t>
      </w:r>
      <w:r w:rsidR="000025DB" w:rsidRPr="00B372B4">
        <w:rPr>
          <w:rFonts w:ascii="Garamond" w:hAnsi="Garamond"/>
        </w:rPr>
        <w:t>the</w:t>
      </w:r>
      <w:r w:rsidRPr="00B372B4">
        <w:rPr>
          <w:rFonts w:ascii="Garamond" w:hAnsi="Garamond"/>
        </w:rPr>
        <w:t xml:space="preserve"> areas of safety and quality in health care</w:t>
      </w:r>
      <w:r w:rsidR="008E1962" w:rsidRPr="00B372B4">
        <w:rPr>
          <w:rFonts w:ascii="Garamond" w:hAnsi="Garamond"/>
        </w:rPr>
        <w:t xml:space="preserve"> </w:t>
      </w:r>
      <w:r w:rsidRPr="00B372B4">
        <w:rPr>
          <w:rFonts w:ascii="Garamond" w:hAnsi="Garamond"/>
        </w:rPr>
        <w:t>Inclusion in this document is not an endorsement or recommendation of any publication or provider</w:t>
      </w:r>
      <w:r w:rsidR="008E1962" w:rsidRPr="00B372B4">
        <w:rPr>
          <w:rFonts w:ascii="Garamond" w:hAnsi="Garamond"/>
        </w:rPr>
        <w:t xml:space="preserve"> </w:t>
      </w:r>
      <w:r w:rsidRPr="00B372B4">
        <w:rPr>
          <w:rFonts w:ascii="Garamond" w:hAnsi="Garamond"/>
        </w:rPr>
        <w:t>Access to particular documents may depend on whether they are Open Access or not, and/or your individual or institutional access to subscription sites/services</w:t>
      </w:r>
      <w:r w:rsidR="008E1962" w:rsidRPr="00B372B4">
        <w:rPr>
          <w:rFonts w:ascii="Garamond" w:hAnsi="Garamond"/>
        </w:rPr>
        <w:t xml:space="preserve"> </w:t>
      </w:r>
      <w:r w:rsidR="00F460A7" w:rsidRPr="00B372B4">
        <w:rPr>
          <w:rFonts w:ascii="Garamond" w:hAnsi="Garamond"/>
        </w:rPr>
        <w:t>Material that may require subscription is included as it is considered relevant.</w:t>
      </w:r>
    </w:p>
    <w:p w14:paraId="47E75407" w14:textId="066BE536" w:rsidR="00B160EF" w:rsidRPr="00B372B4" w:rsidRDefault="00B160EF" w:rsidP="00B160EF">
      <w:pPr>
        <w:rPr>
          <w:rFonts w:ascii="Garamond" w:hAnsi="Garamond"/>
        </w:rPr>
      </w:pPr>
    </w:p>
    <w:p w14:paraId="44E8CAB9" w14:textId="007458FD" w:rsidR="00394B64" w:rsidRPr="00B372B4" w:rsidRDefault="00B160EF" w:rsidP="0045757F">
      <w:pPr>
        <w:autoSpaceDE w:val="0"/>
      </w:pPr>
      <w:r w:rsidRPr="00B372B4">
        <w:rPr>
          <w:rFonts w:ascii="Garamond" w:hAnsi="Garamond"/>
          <w:i/>
        </w:rPr>
        <w:t>On the Radar</w:t>
      </w:r>
      <w:r w:rsidRPr="00B372B4">
        <w:rPr>
          <w:rFonts w:ascii="Garamond" w:hAnsi="Garamond"/>
        </w:rPr>
        <w:t xml:space="preserve"> is available </w:t>
      </w:r>
      <w:r w:rsidR="003D1E7A" w:rsidRPr="00B372B4">
        <w:rPr>
          <w:rFonts w:ascii="Garamond" w:hAnsi="Garamond"/>
        </w:rPr>
        <w:t xml:space="preserve">online, </w:t>
      </w:r>
      <w:r w:rsidRPr="00B372B4">
        <w:rPr>
          <w:rFonts w:ascii="Garamond" w:hAnsi="Garamond"/>
        </w:rPr>
        <w:t xml:space="preserve">via email or as a PDF </w:t>
      </w:r>
      <w:r w:rsidR="006F34BB" w:rsidRPr="00B372B4">
        <w:rPr>
          <w:rFonts w:ascii="Garamond" w:hAnsi="Garamond"/>
        </w:rPr>
        <w:t xml:space="preserve">or Word </w:t>
      </w:r>
      <w:r w:rsidRPr="00B372B4">
        <w:rPr>
          <w:rFonts w:ascii="Garamond" w:hAnsi="Garamond"/>
        </w:rPr>
        <w:t xml:space="preserve">document from </w:t>
      </w:r>
    </w:p>
    <w:p w14:paraId="4043553B" w14:textId="2575A976" w:rsidR="00AF62AC" w:rsidRPr="00B372B4" w:rsidRDefault="00AF62AC" w:rsidP="0045757F">
      <w:pPr>
        <w:autoSpaceDE w:val="0"/>
        <w:rPr>
          <w:rFonts w:ascii="Garamond" w:hAnsi="Garamond"/>
        </w:rPr>
      </w:pPr>
      <w:hyperlink r:id="rId10" w:history="1">
        <w:r w:rsidRPr="00B372B4">
          <w:rPr>
            <w:rStyle w:val="Hyperlink"/>
            <w:rFonts w:ascii="Garamond" w:hAnsi="Garamond"/>
          </w:rPr>
          <w:t>https://www.safetyandquality.gov.au/news-and-media/newsletters/on-the-radar</w:t>
        </w:r>
      </w:hyperlink>
    </w:p>
    <w:p w14:paraId="68B785DC" w14:textId="09846C2A" w:rsidR="003E0F57" w:rsidRPr="00B372B4" w:rsidRDefault="003E0F57" w:rsidP="0045757F">
      <w:pPr>
        <w:autoSpaceDE w:val="0"/>
        <w:rPr>
          <w:rFonts w:ascii="Garamond" w:hAnsi="Garamond"/>
        </w:rPr>
      </w:pPr>
    </w:p>
    <w:p w14:paraId="608330CF" w14:textId="4E51D291" w:rsidR="00AF62AC" w:rsidRPr="00B372B4" w:rsidRDefault="00B160EF" w:rsidP="0045757F">
      <w:pPr>
        <w:autoSpaceDE w:val="0"/>
        <w:rPr>
          <w:rFonts w:ascii="Garamond" w:hAnsi="Garamond"/>
        </w:rPr>
      </w:pPr>
      <w:r w:rsidRPr="00B372B4">
        <w:rPr>
          <w:rFonts w:ascii="Garamond" w:hAnsi="Garamond"/>
        </w:rPr>
        <w:t xml:space="preserve">If you would like to receive </w:t>
      </w:r>
      <w:r w:rsidRPr="00B372B4">
        <w:rPr>
          <w:rFonts w:ascii="Garamond" w:hAnsi="Garamond"/>
          <w:i/>
        </w:rPr>
        <w:t>On the Radar</w:t>
      </w:r>
      <w:r w:rsidRPr="00B372B4">
        <w:rPr>
          <w:rFonts w:ascii="Garamond" w:hAnsi="Garamond"/>
        </w:rPr>
        <w:t xml:space="preserve"> via email</w:t>
      </w:r>
      <w:r w:rsidR="003D7B9E" w:rsidRPr="00B372B4">
        <w:rPr>
          <w:rFonts w:ascii="Garamond" w:hAnsi="Garamond"/>
        </w:rPr>
        <w:t>, you can</w:t>
      </w:r>
      <w:r w:rsidR="00F24F60" w:rsidRPr="00B372B4">
        <w:rPr>
          <w:rFonts w:ascii="Garamond" w:hAnsi="Garamond"/>
        </w:rPr>
        <w:t xml:space="preserve"> subscribe on our website</w:t>
      </w:r>
      <w:r w:rsidR="003E0F57" w:rsidRPr="00B372B4">
        <w:rPr>
          <w:rFonts w:ascii="Garamond" w:hAnsi="Garamond"/>
        </w:rPr>
        <w:t xml:space="preserve"> </w:t>
      </w:r>
      <w:hyperlink r:id="rId11" w:history="1">
        <w:r w:rsidR="00AF62AC" w:rsidRPr="00B372B4">
          <w:rPr>
            <w:rStyle w:val="Hyperlink"/>
            <w:rFonts w:ascii="Garamond" w:hAnsi="Garamond"/>
          </w:rPr>
          <w:t>https://www.safetyandquality.gov.au/news-and-media/newsletters/on-the-radar</w:t>
        </w:r>
      </w:hyperlink>
    </w:p>
    <w:p w14:paraId="63972801" w14:textId="48AD33B1" w:rsidR="00B160EF" w:rsidRPr="00B372B4" w:rsidRDefault="003D7B9E" w:rsidP="0045757F">
      <w:pPr>
        <w:autoSpaceDE w:val="0"/>
        <w:rPr>
          <w:rFonts w:ascii="Garamond" w:hAnsi="Garamond"/>
        </w:rPr>
      </w:pPr>
      <w:r w:rsidRPr="00B372B4">
        <w:rPr>
          <w:rFonts w:ascii="Garamond" w:hAnsi="Garamond"/>
        </w:rPr>
        <w:t xml:space="preserve">or by emailing us at </w:t>
      </w:r>
      <w:hyperlink r:id="rId12" w:history="1">
        <w:r w:rsidR="00FB740C" w:rsidRPr="00B372B4">
          <w:rPr>
            <w:rStyle w:val="Hyperlink"/>
            <w:rFonts w:ascii="Garamond" w:hAnsi="Garamond"/>
          </w:rPr>
          <w:t>mail@safetyandquality.gov.au</w:t>
        </w:r>
      </w:hyperlink>
      <w:r w:rsidRPr="00B372B4">
        <w:rPr>
          <w:rFonts w:ascii="Garamond" w:hAnsi="Garamond"/>
        </w:rPr>
        <w:t>.</w:t>
      </w:r>
      <w:r w:rsidR="00E51D23" w:rsidRPr="00B372B4">
        <w:rPr>
          <w:rFonts w:ascii="Garamond" w:hAnsi="Garamond"/>
        </w:rPr>
        <w:br/>
      </w:r>
      <w:r w:rsidRPr="00B372B4">
        <w:rPr>
          <w:rFonts w:ascii="Garamond" w:hAnsi="Garamond"/>
        </w:rPr>
        <w:t xml:space="preserve">You can also send feedback and comments to </w:t>
      </w:r>
      <w:hyperlink r:id="rId13" w:history="1">
        <w:r w:rsidR="00FB740C" w:rsidRPr="00B372B4">
          <w:rPr>
            <w:rStyle w:val="Hyperlink"/>
            <w:rFonts w:ascii="Garamond" w:hAnsi="Garamond"/>
          </w:rPr>
          <w:t>mail@safetyandquality.gov.au</w:t>
        </w:r>
      </w:hyperlink>
      <w:r w:rsidRPr="00B372B4">
        <w:rPr>
          <w:rFonts w:ascii="Garamond" w:hAnsi="Garamond"/>
        </w:rPr>
        <w:t>.</w:t>
      </w:r>
    </w:p>
    <w:p w14:paraId="38E69B76" w14:textId="50FD9BFC" w:rsidR="00B160EF" w:rsidRPr="00B372B4" w:rsidRDefault="00B160EF" w:rsidP="00837FC4">
      <w:pPr>
        <w:tabs>
          <w:tab w:val="left" w:pos="7773"/>
        </w:tabs>
        <w:rPr>
          <w:rFonts w:ascii="Garamond" w:hAnsi="Garamond"/>
        </w:rPr>
      </w:pPr>
    </w:p>
    <w:p w14:paraId="01E6C354" w14:textId="6CC7FE97" w:rsidR="00837FC4" w:rsidRPr="00B372B4" w:rsidRDefault="00B160EF" w:rsidP="004554DB">
      <w:pPr>
        <w:autoSpaceDE w:val="0"/>
        <w:rPr>
          <w:rFonts w:ascii="Garamond" w:hAnsi="Garamond"/>
        </w:rPr>
      </w:pPr>
      <w:bookmarkStart w:id="0" w:name="OLE_LINK1"/>
      <w:r w:rsidRPr="00B372B4">
        <w:rPr>
          <w:rFonts w:ascii="Garamond" w:hAnsi="Garamond"/>
        </w:rPr>
        <w:t xml:space="preserve">For information about the Commission and its programs and publications, please visit </w:t>
      </w:r>
      <w:hyperlink r:id="rId14" w:history="1">
        <w:r w:rsidR="00543EF2" w:rsidRPr="00B372B4">
          <w:rPr>
            <w:rStyle w:val="Hyperlink"/>
            <w:rFonts w:ascii="Garamond" w:hAnsi="Garamond"/>
          </w:rPr>
          <w:t>https://www.safetyandquality.gov.au</w:t>
        </w:r>
      </w:hyperlink>
    </w:p>
    <w:p w14:paraId="61C9C3A4" w14:textId="65DD0D95" w:rsidR="000F5002" w:rsidRPr="00B372B4" w:rsidRDefault="000F5002" w:rsidP="004554DB">
      <w:pPr>
        <w:autoSpaceDE w:val="0"/>
        <w:rPr>
          <w:rFonts w:ascii="Garamond" w:hAnsi="Garamond"/>
        </w:rPr>
      </w:pPr>
    </w:p>
    <w:p w14:paraId="0F8F08BB" w14:textId="3EAC2D9B" w:rsidR="00210235" w:rsidRPr="00B372B4" w:rsidRDefault="00210235" w:rsidP="00EE5D5E">
      <w:pPr>
        <w:rPr>
          <w:rFonts w:ascii="Garamond" w:hAnsi="Garamond"/>
          <w:b/>
        </w:rPr>
      </w:pPr>
      <w:r w:rsidRPr="00B372B4">
        <w:rPr>
          <w:rFonts w:ascii="Garamond" w:hAnsi="Garamond"/>
          <w:b/>
        </w:rPr>
        <w:t>On the Radar</w:t>
      </w:r>
    </w:p>
    <w:p w14:paraId="285C826A" w14:textId="1FA10142" w:rsidR="00357B50" w:rsidRPr="00B372B4" w:rsidRDefault="00340157" w:rsidP="00764AC3">
      <w:pPr>
        <w:rPr>
          <w:rFonts w:ascii="Garamond" w:hAnsi="Garamond"/>
          <w:bCs/>
        </w:rPr>
      </w:pPr>
      <w:r w:rsidRPr="00B372B4">
        <w:rPr>
          <w:rFonts w:ascii="Garamond" w:hAnsi="Garamond"/>
          <w:bCs/>
        </w:rPr>
        <w:t xml:space="preserve">Editor: </w:t>
      </w:r>
      <w:r w:rsidR="00C8085B" w:rsidRPr="00B372B4">
        <w:rPr>
          <w:rFonts w:ascii="Garamond" w:hAnsi="Garamond"/>
          <w:bCs/>
        </w:rPr>
        <w:t xml:space="preserve">Dr </w:t>
      </w:r>
      <w:r w:rsidRPr="00B372B4">
        <w:rPr>
          <w:rFonts w:ascii="Garamond" w:hAnsi="Garamond"/>
          <w:bCs/>
        </w:rPr>
        <w:t>Niall Johnson</w:t>
      </w:r>
      <w:bookmarkEnd w:id="0"/>
      <w:r w:rsidR="000F0ADD" w:rsidRPr="00B372B4">
        <w:rPr>
          <w:rFonts w:ascii="Garamond" w:hAnsi="Garamond"/>
          <w:bCs/>
        </w:rPr>
        <w:br/>
        <w:t>Contributors: Niall Johnson</w:t>
      </w:r>
      <w:r w:rsidR="001D037F" w:rsidRPr="00B372B4">
        <w:rPr>
          <w:rFonts w:ascii="Garamond" w:hAnsi="Garamond"/>
          <w:bCs/>
        </w:rPr>
        <w:t>, Andrew Ross</w:t>
      </w:r>
    </w:p>
    <w:p w14:paraId="1E22E85A" w14:textId="2682D1AD" w:rsidR="0086149F" w:rsidRPr="00B372B4" w:rsidRDefault="0086149F" w:rsidP="00764AC3">
      <w:pPr>
        <w:rPr>
          <w:rFonts w:ascii="Garamond" w:hAnsi="Garamond"/>
          <w:bCs/>
        </w:rPr>
      </w:pPr>
    </w:p>
    <w:p w14:paraId="4B602401" w14:textId="77777777" w:rsidR="00B31056" w:rsidRPr="00B372B4" w:rsidRDefault="00B31056" w:rsidP="00764AC3">
      <w:pPr>
        <w:rPr>
          <w:rFonts w:ascii="Garamond" w:hAnsi="Garamond"/>
          <w:bCs/>
        </w:rPr>
      </w:pPr>
    </w:p>
    <w:p w14:paraId="5FE6D731" w14:textId="77777777" w:rsidR="00B31056" w:rsidRPr="00B372B4" w:rsidRDefault="00B31056" w:rsidP="00764AC3">
      <w:pPr>
        <w:rPr>
          <w:rFonts w:ascii="Garamond" w:hAnsi="Garamond"/>
          <w:bCs/>
        </w:rPr>
      </w:pPr>
    </w:p>
    <w:p w14:paraId="1E120566" w14:textId="7C9311FD" w:rsidR="00AF62AC" w:rsidRPr="00B372B4" w:rsidRDefault="00AF62AC" w:rsidP="000A3862">
      <w:pPr>
        <w:keepNext/>
        <w:keepLines/>
        <w:autoSpaceDE w:val="0"/>
        <w:autoSpaceDN w:val="0"/>
        <w:adjustRightInd w:val="0"/>
        <w:rPr>
          <w:rFonts w:ascii="Garamond" w:hAnsi="Garamond"/>
          <w:b/>
        </w:rPr>
      </w:pPr>
      <w:r w:rsidRPr="00B372B4">
        <w:rPr>
          <w:rFonts w:ascii="Garamond" w:hAnsi="Garamond"/>
          <w:b/>
        </w:rPr>
        <w:t>Reports</w:t>
      </w:r>
    </w:p>
    <w:p w14:paraId="3E4E9E4B" w14:textId="77777777" w:rsidR="009F548D" w:rsidRPr="00B372B4" w:rsidRDefault="009F548D" w:rsidP="00AF62AC">
      <w:pPr>
        <w:keepNext/>
        <w:rPr>
          <w:rFonts w:ascii="Garamond" w:hAnsi="Garamond"/>
          <w:iCs/>
        </w:rPr>
      </w:pPr>
    </w:p>
    <w:p w14:paraId="728632B7" w14:textId="1898A8F9" w:rsidR="009F548D" w:rsidRPr="00B372B4" w:rsidRDefault="009F548D" w:rsidP="00AF62AC">
      <w:pPr>
        <w:keepNext/>
        <w:rPr>
          <w:rFonts w:ascii="Garamond" w:hAnsi="Garamond"/>
          <w:i/>
        </w:rPr>
      </w:pPr>
      <w:r w:rsidRPr="00B372B4">
        <w:rPr>
          <w:rFonts w:ascii="Garamond" w:hAnsi="Garamond"/>
          <w:i/>
        </w:rPr>
        <w:t>Australia’s health 2026</w:t>
      </w:r>
    </w:p>
    <w:p w14:paraId="2D2F60CD" w14:textId="77777777" w:rsidR="00684461" w:rsidRPr="00B372B4" w:rsidRDefault="00684461" w:rsidP="00CC167A">
      <w:pPr>
        <w:keepLines/>
        <w:autoSpaceDE w:val="0"/>
        <w:autoSpaceDN w:val="0"/>
        <w:adjustRightInd w:val="0"/>
        <w:rPr>
          <w:rFonts w:ascii="Garamond" w:hAnsi="Garamond"/>
        </w:rPr>
      </w:pPr>
      <w:r w:rsidRPr="00B372B4">
        <w:rPr>
          <w:rFonts w:ascii="Garamond" w:hAnsi="Garamond"/>
        </w:rPr>
        <w:t>Australian Institute for Health and Welfare</w:t>
      </w:r>
    </w:p>
    <w:p w14:paraId="6557721E" w14:textId="05BC77F6" w:rsidR="00684461" w:rsidRPr="00B372B4" w:rsidRDefault="00684461" w:rsidP="00CC167A">
      <w:pPr>
        <w:keepLines/>
        <w:autoSpaceDE w:val="0"/>
        <w:autoSpaceDN w:val="0"/>
        <w:adjustRightInd w:val="0"/>
        <w:rPr>
          <w:rFonts w:ascii="Garamond" w:hAnsi="Garamond"/>
        </w:rPr>
      </w:pPr>
      <w:r w:rsidRPr="00B372B4">
        <w:rPr>
          <w:rFonts w:ascii="Garamond" w:hAnsi="Garamond"/>
        </w:rPr>
        <w:t>Canberra: AIHW; 2026. p. 99.</w:t>
      </w:r>
    </w:p>
    <w:tbl>
      <w:tblPr>
        <w:tblStyle w:val="TableGrid"/>
        <w:tblW w:w="9360" w:type="dxa"/>
        <w:tblInd w:w="288" w:type="dxa"/>
        <w:tblLayout w:type="fixed"/>
        <w:tblLook w:val="01E0" w:firstRow="1" w:lastRow="1" w:firstColumn="1" w:lastColumn="1" w:noHBand="0" w:noVBand="0"/>
      </w:tblPr>
      <w:tblGrid>
        <w:gridCol w:w="1080"/>
        <w:gridCol w:w="8280"/>
      </w:tblGrid>
      <w:tr w:rsidR="00CC167A" w:rsidRPr="00B372B4" w14:paraId="1AC0E3AD" w14:textId="77777777" w:rsidTr="007B1513">
        <w:tc>
          <w:tcPr>
            <w:tcW w:w="1080" w:type="dxa"/>
            <w:tcBorders>
              <w:top w:val="single" w:sz="4" w:space="0" w:color="auto"/>
              <w:left w:val="single" w:sz="4" w:space="0" w:color="auto"/>
              <w:bottom w:val="single" w:sz="4" w:space="0" w:color="auto"/>
              <w:right w:val="single" w:sz="4" w:space="0" w:color="auto"/>
            </w:tcBorders>
            <w:vAlign w:val="center"/>
          </w:tcPr>
          <w:p w14:paraId="11F01939" w14:textId="77777777" w:rsidR="00CC167A" w:rsidRPr="00B372B4" w:rsidRDefault="00CC167A" w:rsidP="007B1513">
            <w:pPr>
              <w:keepNext/>
              <w:rPr>
                <w:rStyle w:val="Hyperlink"/>
                <w:rFonts w:ascii="Garamond" w:hAnsi="Garamond"/>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30465C4" w14:textId="4E252DA1" w:rsidR="00213452" w:rsidRPr="00B372B4" w:rsidRDefault="00213452" w:rsidP="007B1513">
            <w:pPr>
              <w:keepNext/>
              <w:rPr>
                <w:rStyle w:val="Hyperlink"/>
                <w:rFonts w:ascii="Garamond" w:hAnsi="Garamond"/>
                <w:color w:val="auto"/>
                <w:u w:val="none"/>
              </w:rPr>
            </w:pPr>
            <w:hyperlink r:id="rId15" w:history="1">
              <w:r w:rsidRPr="00B372B4">
                <w:rPr>
                  <w:rStyle w:val="Hyperlink"/>
                  <w:rFonts w:ascii="Garamond" w:hAnsi="Garamond"/>
                </w:rPr>
                <w:t>https://www.aihw.gov.au/reports-data/australias-health</w:t>
              </w:r>
            </w:hyperlink>
          </w:p>
        </w:tc>
      </w:tr>
      <w:tr w:rsidR="00CC167A" w:rsidRPr="00B372B4" w14:paraId="72EC7014" w14:textId="77777777" w:rsidTr="007B1513">
        <w:tc>
          <w:tcPr>
            <w:tcW w:w="1080" w:type="dxa"/>
            <w:tcBorders>
              <w:top w:val="single" w:sz="4" w:space="0" w:color="auto"/>
              <w:left w:val="single" w:sz="4" w:space="0" w:color="auto"/>
              <w:bottom w:val="single" w:sz="4" w:space="0" w:color="auto"/>
              <w:right w:val="single" w:sz="4" w:space="0" w:color="auto"/>
            </w:tcBorders>
            <w:vAlign w:val="center"/>
          </w:tcPr>
          <w:p w14:paraId="74EB24A8" w14:textId="77777777" w:rsidR="00CC167A" w:rsidRPr="00B372B4" w:rsidRDefault="00CC167A" w:rsidP="007B1513">
            <w:pPr>
              <w:rPr>
                <w:rFonts w:ascii="Garamond" w:hAnsi="Garamond"/>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BB488AE" w14:textId="29E3996A" w:rsidR="00213452" w:rsidRPr="00B372B4" w:rsidRDefault="00CC167A" w:rsidP="00213452">
            <w:pPr>
              <w:keepLines/>
              <w:autoSpaceDE w:val="0"/>
              <w:autoSpaceDN w:val="0"/>
              <w:adjustRightInd w:val="0"/>
              <w:rPr>
                <w:rFonts w:ascii="Garamond" w:hAnsi="Garamond"/>
              </w:rPr>
            </w:pPr>
            <w:r w:rsidRPr="00B372B4">
              <w:rPr>
                <w:rFonts w:ascii="Garamond" w:hAnsi="Garamond"/>
              </w:rPr>
              <w:t xml:space="preserve">Australia’s Health is the Australian Institute of Health and Welfare’s flagship biennial report on the health of Australians. This edition, </w:t>
            </w:r>
            <w:r w:rsidRPr="00B372B4">
              <w:rPr>
                <w:rFonts w:ascii="Garamond" w:hAnsi="Garamond"/>
                <w:i/>
                <w:iCs/>
              </w:rPr>
              <w:t>Australia’s Health 2026</w:t>
            </w:r>
            <w:r w:rsidRPr="00B372B4">
              <w:rPr>
                <w:rFonts w:ascii="Garamond" w:hAnsi="Garamond"/>
              </w:rPr>
              <w:t>, is the 20</w:t>
            </w:r>
            <w:r w:rsidRPr="00B372B4">
              <w:rPr>
                <w:rFonts w:ascii="Garamond" w:hAnsi="Garamond"/>
                <w:vertAlign w:val="superscript"/>
              </w:rPr>
              <w:t>th</w:t>
            </w:r>
            <w:r w:rsidRPr="00B372B4">
              <w:rPr>
                <w:rFonts w:ascii="Garamond" w:hAnsi="Garamond"/>
              </w:rPr>
              <w:t xml:space="preserve"> such biennial report. According to the AIHW, </w:t>
            </w:r>
            <w:r w:rsidR="00213452" w:rsidRPr="00B372B4">
              <w:rPr>
                <w:rFonts w:ascii="Garamond" w:hAnsi="Garamond"/>
              </w:rPr>
              <w:t>‘The </w:t>
            </w:r>
            <w:r w:rsidR="00213452" w:rsidRPr="00B372B4">
              <w:rPr>
                <w:rFonts w:ascii="Garamond" w:hAnsi="Garamond"/>
                <w:i/>
                <w:iCs/>
              </w:rPr>
              <w:t>Australia’s health 2026</w:t>
            </w:r>
            <w:r w:rsidR="00213452" w:rsidRPr="00B372B4">
              <w:rPr>
                <w:rFonts w:ascii="Garamond" w:hAnsi="Garamond"/>
              </w:rPr>
              <w:t> product suite comprises 2 products:</w:t>
            </w:r>
          </w:p>
          <w:p w14:paraId="77EC3C78" w14:textId="77777777" w:rsidR="00213452" w:rsidRPr="00B372B4" w:rsidRDefault="00213452" w:rsidP="00213452">
            <w:pPr>
              <w:keepLines/>
              <w:numPr>
                <w:ilvl w:val="0"/>
                <w:numId w:val="25"/>
              </w:numPr>
              <w:autoSpaceDE w:val="0"/>
              <w:autoSpaceDN w:val="0"/>
              <w:adjustRightInd w:val="0"/>
              <w:rPr>
                <w:rFonts w:ascii="Garamond" w:hAnsi="Garamond"/>
              </w:rPr>
            </w:pPr>
            <w:hyperlink r:id="rId16" w:history="1">
              <w:r w:rsidRPr="00B372B4">
                <w:rPr>
                  <w:rStyle w:val="Hyperlink"/>
                  <w:rFonts w:ascii="Garamond" w:hAnsi="Garamond"/>
                  <w:i/>
                  <w:iCs/>
                </w:rPr>
                <w:t>Australia’s health 2026</w:t>
              </w:r>
              <w:r w:rsidRPr="00B372B4">
                <w:rPr>
                  <w:rStyle w:val="Hyperlink"/>
                  <w:rFonts w:ascii="Garamond" w:hAnsi="Garamond"/>
                </w:rPr>
                <w:t> report</w:t>
              </w:r>
            </w:hyperlink>
            <w:r w:rsidRPr="00B372B4">
              <w:rPr>
                <w:rFonts w:ascii="Garamond" w:hAnsi="Garamond"/>
              </w:rPr>
              <w:t>: presents the latest key findings and a selection of short topic-based narratives, offering insights into contemporary health and wellbeing issues.</w:t>
            </w:r>
          </w:p>
          <w:p w14:paraId="225D5E03" w14:textId="233C621A" w:rsidR="00CC167A" w:rsidRPr="00B372B4" w:rsidRDefault="00213452" w:rsidP="00213452">
            <w:pPr>
              <w:keepLines/>
              <w:numPr>
                <w:ilvl w:val="0"/>
                <w:numId w:val="25"/>
              </w:numPr>
              <w:autoSpaceDE w:val="0"/>
              <w:autoSpaceDN w:val="0"/>
              <w:adjustRightInd w:val="0"/>
              <w:rPr>
                <w:rFonts w:ascii="Garamond" w:hAnsi="Garamond"/>
              </w:rPr>
            </w:pPr>
            <w:hyperlink r:id="rId17" w:anchor="summaries" w:history="1">
              <w:r w:rsidRPr="00B372B4">
                <w:rPr>
                  <w:rStyle w:val="Hyperlink"/>
                  <w:rFonts w:ascii="Garamond" w:hAnsi="Garamond"/>
                </w:rPr>
                <w:t>Australia’s health topic summaries</w:t>
              </w:r>
            </w:hyperlink>
            <w:r w:rsidRPr="00B372B4">
              <w:rPr>
                <w:rFonts w:ascii="Garamond" w:hAnsi="Garamond"/>
              </w:rPr>
              <w:t>: a collection of 65 web pages providing comprehensive statistics on health, the health system and health services, as well as key data improvement activities.’</w:t>
            </w:r>
            <w:r w:rsidR="00CC167A" w:rsidRPr="00B372B4">
              <w:rPr>
                <w:rFonts w:ascii="Garamond" w:hAnsi="Garamond"/>
              </w:rPr>
              <w:t xml:space="preserve"> </w:t>
            </w:r>
          </w:p>
        </w:tc>
      </w:tr>
    </w:tbl>
    <w:p w14:paraId="7394AB0B" w14:textId="77777777" w:rsidR="00CC167A" w:rsidRPr="00B372B4" w:rsidRDefault="00CC167A" w:rsidP="00CC167A">
      <w:pPr>
        <w:keepLines/>
        <w:autoSpaceDE w:val="0"/>
        <w:autoSpaceDN w:val="0"/>
        <w:adjustRightInd w:val="0"/>
        <w:rPr>
          <w:rFonts w:ascii="Garamond" w:hAnsi="Garamond"/>
        </w:rPr>
      </w:pPr>
    </w:p>
    <w:p w14:paraId="4874B5BB" w14:textId="232CB46C" w:rsidR="00D60AE1" w:rsidRPr="00B372B4" w:rsidRDefault="00D60AE1" w:rsidP="00D60AE1">
      <w:pPr>
        <w:keepNext/>
        <w:rPr>
          <w:rFonts w:ascii="Garamond" w:hAnsi="Garamond"/>
          <w:i/>
        </w:rPr>
      </w:pPr>
      <w:r w:rsidRPr="00B372B4">
        <w:rPr>
          <w:rFonts w:ascii="Garamond" w:hAnsi="Garamond"/>
          <w:i/>
        </w:rPr>
        <w:t>Best practice for glaucoma services</w:t>
      </w:r>
    </w:p>
    <w:p w14:paraId="4BE9BDEF" w14:textId="77777777" w:rsidR="00352EDF" w:rsidRPr="00B372B4" w:rsidRDefault="00352EDF" w:rsidP="00352EDF">
      <w:pPr>
        <w:rPr>
          <w:rFonts w:ascii="Garamond" w:hAnsi="Garamond"/>
        </w:rPr>
      </w:pPr>
      <w:r w:rsidRPr="00B372B4">
        <w:rPr>
          <w:rFonts w:ascii="Garamond" w:hAnsi="Garamond"/>
        </w:rPr>
        <w:t>Getting It Right First Time (GIRFT)</w:t>
      </w:r>
    </w:p>
    <w:p w14:paraId="6811C580" w14:textId="6B18D158" w:rsidR="008B015B" w:rsidRPr="00B372B4" w:rsidRDefault="00352EDF" w:rsidP="00352EDF">
      <w:pPr>
        <w:keepNext/>
        <w:rPr>
          <w:rFonts w:ascii="Garamond" w:hAnsi="Garamond"/>
          <w:iCs/>
        </w:rPr>
      </w:pPr>
      <w:r w:rsidRPr="00B372B4">
        <w:rPr>
          <w:rFonts w:ascii="Garamond" w:hAnsi="Garamond"/>
        </w:rPr>
        <w:t>London: NHS England; 202</w:t>
      </w:r>
      <w:r w:rsidR="006912D8" w:rsidRPr="00B372B4">
        <w:rPr>
          <w:rFonts w:ascii="Garamond" w:hAnsi="Garamond"/>
        </w:rPr>
        <w:t>6</w:t>
      </w:r>
      <w:r w:rsidRPr="00B372B4">
        <w:rPr>
          <w:rFonts w:ascii="Garamond" w:hAnsi="Garamond"/>
        </w:rPr>
        <w:t xml:space="preserve">. </w:t>
      </w:r>
      <w:r w:rsidR="00C9554E" w:rsidRPr="00B372B4">
        <w:rPr>
          <w:rFonts w:ascii="Garamond" w:hAnsi="Garamond"/>
        </w:rPr>
        <w:t>p.83.</w:t>
      </w:r>
    </w:p>
    <w:tbl>
      <w:tblPr>
        <w:tblStyle w:val="TableGrid"/>
        <w:tblW w:w="9360" w:type="dxa"/>
        <w:tblInd w:w="288" w:type="dxa"/>
        <w:tblLayout w:type="fixed"/>
        <w:tblLook w:val="01E0" w:firstRow="1" w:lastRow="1" w:firstColumn="1" w:lastColumn="1" w:noHBand="0" w:noVBand="0"/>
      </w:tblPr>
      <w:tblGrid>
        <w:gridCol w:w="1080"/>
        <w:gridCol w:w="8280"/>
      </w:tblGrid>
      <w:tr w:rsidR="008B015B" w:rsidRPr="00B372B4" w14:paraId="62E000DB"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0CD2BA76" w14:textId="77777777" w:rsidR="008B015B" w:rsidRPr="00B372B4" w:rsidRDefault="008B015B" w:rsidP="009B4743">
            <w:pPr>
              <w:rPr>
                <w:rStyle w:val="Hyperlink"/>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B47F71E" w14:textId="5DF64DCB" w:rsidR="008B015B" w:rsidRPr="00B372B4" w:rsidRDefault="00D60AE1" w:rsidP="00D60AE1">
            <w:pPr>
              <w:rPr>
                <w:rStyle w:val="Hyperlink"/>
                <w:rFonts w:ascii="Garamond" w:hAnsi="Garamond"/>
                <w:color w:val="auto"/>
                <w:u w:val="none"/>
              </w:rPr>
            </w:pPr>
            <w:hyperlink r:id="rId18" w:history="1">
              <w:r w:rsidRPr="00B372B4">
                <w:rPr>
                  <w:rStyle w:val="Hyperlink"/>
                  <w:rFonts w:ascii="Garamond" w:hAnsi="Garamond"/>
                </w:rPr>
                <w:t>https://gettingitrightfirsttime.co.uk/clinical-framework-supports-better-glaucoma-care-to-prevent-avoidable-sight-loss</w:t>
              </w:r>
            </w:hyperlink>
          </w:p>
        </w:tc>
      </w:tr>
      <w:tr w:rsidR="008B015B" w:rsidRPr="00B372B4" w14:paraId="35A15332" w14:textId="77777777" w:rsidTr="009B4743">
        <w:tc>
          <w:tcPr>
            <w:tcW w:w="1080" w:type="dxa"/>
            <w:tcBorders>
              <w:top w:val="single" w:sz="4" w:space="0" w:color="auto"/>
              <w:left w:val="single" w:sz="4" w:space="0" w:color="auto"/>
              <w:bottom w:val="single" w:sz="4" w:space="0" w:color="auto"/>
              <w:right w:val="single" w:sz="4" w:space="0" w:color="auto"/>
            </w:tcBorders>
            <w:vAlign w:val="center"/>
            <w:hideMark/>
          </w:tcPr>
          <w:p w14:paraId="468DABEC" w14:textId="77777777" w:rsidR="008B015B" w:rsidRPr="00B372B4" w:rsidRDefault="008B015B" w:rsidP="009B4743">
            <w:pPr>
              <w:rPr>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40958D2" w14:textId="572CFB65" w:rsidR="003706CA" w:rsidRPr="00B372B4" w:rsidRDefault="00352EDF" w:rsidP="00352EDF">
            <w:pPr>
              <w:rPr>
                <w:rFonts w:ascii="Garamond" w:hAnsi="Garamond"/>
              </w:rPr>
            </w:pPr>
            <w:r w:rsidRPr="00B372B4">
              <w:rPr>
                <w:rFonts w:ascii="Garamond" w:hAnsi="Garamond"/>
              </w:rPr>
              <w:t xml:space="preserve">In the UK the Getting It Right First Time (GIRFT) initiative has developed this guidance aimed at reducing </w:t>
            </w:r>
            <w:r w:rsidR="00D60AE1" w:rsidRPr="00B372B4">
              <w:rPr>
                <w:rFonts w:ascii="Garamond" w:hAnsi="Garamond"/>
              </w:rPr>
              <w:t>the risk of avoidable sight loss through a clinical framework for the delivery of glaucoma care in England</w:t>
            </w:r>
            <w:r w:rsidRPr="00B372B4">
              <w:rPr>
                <w:rFonts w:ascii="Garamond" w:hAnsi="Garamond"/>
              </w:rPr>
              <w:t xml:space="preserve">. The framework </w:t>
            </w:r>
            <w:r w:rsidR="00D60AE1" w:rsidRPr="00B372B4">
              <w:rPr>
                <w:rFonts w:ascii="Garamond" w:hAnsi="Garamond"/>
              </w:rPr>
              <w:t xml:space="preserve">prioritises early detection, accurate referrals, and lifelong continuity of care. </w:t>
            </w:r>
            <w:r w:rsidR="00C9554E" w:rsidRPr="00B372B4">
              <w:rPr>
                <w:rFonts w:ascii="Garamond" w:hAnsi="Garamond"/>
              </w:rPr>
              <w:t>The authors observe that ‘Glaucoma is a lifelong condition with the potential to cause irreversible blindness. Moreover, it is the second most common cause of blindness in the United Kingdom, with an incidence that is growing significantly and expected to reach more than 1.6 million by 2060. Ensuring consistently high-quality, safe and equitable care for glaucoma patients is critical.’</w:t>
            </w:r>
          </w:p>
        </w:tc>
      </w:tr>
    </w:tbl>
    <w:p w14:paraId="09017604" w14:textId="77777777" w:rsidR="008B015B" w:rsidRPr="00B372B4" w:rsidRDefault="008B015B" w:rsidP="008B015B">
      <w:pPr>
        <w:keepNext/>
        <w:rPr>
          <w:rFonts w:ascii="Garamond" w:hAnsi="Garamond"/>
          <w:i/>
        </w:rPr>
      </w:pPr>
    </w:p>
    <w:p w14:paraId="44578F0E" w14:textId="664631A0" w:rsidR="00B407B6" w:rsidRPr="00B372B4" w:rsidRDefault="00D60AE1" w:rsidP="00B407B6">
      <w:pPr>
        <w:keepNext/>
        <w:rPr>
          <w:rFonts w:ascii="Garamond" w:hAnsi="Garamond"/>
          <w:i/>
        </w:rPr>
      </w:pPr>
      <w:r w:rsidRPr="00B372B4">
        <w:rPr>
          <w:rFonts w:ascii="Garamond" w:hAnsi="Garamond"/>
          <w:i/>
        </w:rPr>
        <w:t>Competency frameworks and standards for digital health: a landscape analysis</w:t>
      </w:r>
    </w:p>
    <w:p w14:paraId="5D8AB448" w14:textId="77777777" w:rsidR="00A73FE9" w:rsidRPr="00B372B4" w:rsidRDefault="00A73FE9" w:rsidP="00B407B6">
      <w:pPr>
        <w:keepNext/>
        <w:rPr>
          <w:rFonts w:ascii="Garamond" w:hAnsi="Garamond"/>
          <w:iCs/>
        </w:rPr>
      </w:pPr>
      <w:r w:rsidRPr="00B372B4">
        <w:rPr>
          <w:rFonts w:ascii="Garamond" w:hAnsi="Garamond"/>
          <w:iCs/>
        </w:rPr>
        <w:t>World Health Organization</w:t>
      </w:r>
    </w:p>
    <w:p w14:paraId="17008EFC" w14:textId="73173CF7" w:rsidR="00D60AE1" w:rsidRPr="00B372B4" w:rsidRDefault="00A73FE9" w:rsidP="00B407B6">
      <w:pPr>
        <w:keepNext/>
        <w:rPr>
          <w:rFonts w:ascii="Garamond" w:hAnsi="Garamond"/>
          <w:iCs/>
        </w:rPr>
      </w:pPr>
      <w:r w:rsidRPr="00B372B4">
        <w:rPr>
          <w:rFonts w:ascii="Garamond" w:hAnsi="Garamond"/>
          <w:iCs/>
        </w:rPr>
        <w:t>Geneva: WHO; 2026. p. 52.</w:t>
      </w:r>
    </w:p>
    <w:tbl>
      <w:tblPr>
        <w:tblStyle w:val="TableGrid"/>
        <w:tblW w:w="9360" w:type="dxa"/>
        <w:tblInd w:w="288" w:type="dxa"/>
        <w:tblLayout w:type="fixed"/>
        <w:tblLook w:val="01E0" w:firstRow="1" w:lastRow="1" w:firstColumn="1" w:lastColumn="1" w:noHBand="0" w:noVBand="0"/>
      </w:tblPr>
      <w:tblGrid>
        <w:gridCol w:w="1080"/>
        <w:gridCol w:w="8280"/>
      </w:tblGrid>
      <w:tr w:rsidR="00B407B6" w:rsidRPr="00B372B4" w14:paraId="39791B0C"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6E17ECD1" w14:textId="77777777" w:rsidR="00B407B6" w:rsidRPr="00B372B4" w:rsidRDefault="00B407B6" w:rsidP="00BC3B18">
            <w:pPr>
              <w:rPr>
                <w:rStyle w:val="Hyperlink"/>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6E4FAE0" w14:textId="498BACC3" w:rsidR="008D6BEA" w:rsidRPr="00B372B4" w:rsidRDefault="008D6BEA" w:rsidP="008D6BEA">
            <w:pPr>
              <w:rPr>
                <w:rStyle w:val="Hyperlink"/>
                <w:rFonts w:ascii="Garamond" w:hAnsi="Garamond"/>
                <w:color w:val="auto"/>
                <w:u w:val="none"/>
              </w:rPr>
            </w:pPr>
            <w:hyperlink r:id="rId19" w:history="1">
              <w:r w:rsidRPr="00B372B4">
                <w:rPr>
                  <w:rStyle w:val="Hyperlink"/>
                  <w:rFonts w:ascii="Garamond" w:hAnsi="Garamond"/>
                </w:rPr>
                <w:t>https://www.who.int/publications/i/item/9789240119765</w:t>
              </w:r>
            </w:hyperlink>
          </w:p>
        </w:tc>
      </w:tr>
      <w:tr w:rsidR="00B407B6" w:rsidRPr="00B372B4" w14:paraId="55C48949"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760F739F" w14:textId="77777777" w:rsidR="00B407B6" w:rsidRPr="00B372B4" w:rsidRDefault="00B407B6" w:rsidP="00BC3B18">
            <w:pPr>
              <w:rPr>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9D399EA" w14:textId="32484CB3" w:rsidR="00B407B6" w:rsidRPr="00B372B4" w:rsidRDefault="00C9554E" w:rsidP="00BC3B18">
            <w:pPr>
              <w:rPr>
                <w:rFonts w:ascii="Garamond" w:hAnsi="Garamond"/>
              </w:rPr>
            </w:pPr>
            <w:r w:rsidRPr="00B372B4">
              <w:rPr>
                <w:rFonts w:ascii="Garamond" w:hAnsi="Garamond"/>
              </w:rPr>
              <w:t>Report from the World Health Organization (WHO) that ‘analyses the landscape of digital health competency frameworks and standards developed to strengthen health workforce education and practice in increasingly digitalized health systems. It examines how digital health competencies are defined, structured and applied across different professional, educational and organizational contexts, with a focus on supporting the effective use of digital technologies in health service delivery and learning.’</w:t>
            </w:r>
          </w:p>
        </w:tc>
      </w:tr>
    </w:tbl>
    <w:p w14:paraId="72E13267" w14:textId="77777777" w:rsidR="00B407B6" w:rsidRPr="00B372B4" w:rsidRDefault="00B407B6" w:rsidP="004B7529">
      <w:pPr>
        <w:keepNext/>
        <w:rPr>
          <w:rFonts w:ascii="Garamond" w:hAnsi="Garamond"/>
          <w:i/>
        </w:rPr>
      </w:pPr>
    </w:p>
    <w:p w14:paraId="2D719A1E" w14:textId="77777777" w:rsidR="00FF39BF" w:rsidRPr="00B372B4" w:rsidRDefault="00FF39BF" w:rsidP="00FF39BF">
      <w:pPr>
        <w:keepNext/>
        <w:rPr>
          <w:rFonts w:ascii="Garamond" w:hAnsi="Garamond"/>
          <w:i/>
        </w:rPr>
      </w:pPr>
      <w:r w:rsidRPr="00B372B4">
        <w:rPr>
          <w:rFonts w:ascii="Garamond" w:hAnsi="Garamond"/>
          <w:i/>
        </w:rPr>
        <w:t>Blueprint for strengthening responses to fungal disease and antifungal resistance: implementation guidance</w:t>
      </w:r>
    </w:p>
    <w:p w14:paraId="2B608796" w14:textId="77777777" w:rsidR="00FF39BF" w:rsidRPr="00B372B4" w:rsidRDefault="00FF39BF" w:rsidP="00FF39BF">
      <w:pPr>
        <w:keepNext/>
        <w:rPr>
          <w:rFonts w:ascii="Garamond" w:hAnsi="Garamond"/>
          <w:iCs/>
        </w:rPr>
      </w:pPr>
      <w:r w:rsidRPr="00B372B4">
        <w:rPr>
          <w:rFonts w:ascii="Garamond" w:hAnsi="Garamond"/>
          <w:iCs/>
        </w:rPr>
        <w:t>World Health Organization</w:t>
      </w:r>
    </w:p>
    <w:p w14:paraId="7B07C7F0" w14:textId="0491DD4C" w:rsidR="00FF39BF" w:rsidRPr="00B372B4" w:rsidRDefault="00FF39BF" w:rsidP="00FF39BF">
      <w:pPr>
        <w:keepNext/>
        <w:rPr>
          <w:rFonts w:ascii="Garamond" w:hAnsi="Garamond"/>
          <w:iCs/>
        </w:rPr>
      </w:pPr>
      <w:r w:rsidRPr="00B372B4">
        <w:rPr>
          <w:rFonts w:ascii="Garamond" w:hAnsi="Garamond"/>
          <w:iCs/>
        </w:rPr>
        <w:t>Geneva: WHO; 2026. p. 40.</w:t>
      </w:r>
    </w:p>
    <w:tbl>
      <w:tblPr>
        <w:tblStyle w:val="TableGrid"/>
        <w:tblW w:w="9360" w:type="dxa"/>
        <w:tblInd w:w="288" w:type="dxa"/>
        <w:tblLayout w:type="fixed"/>
        <w:tblLook w:val="01E0" w:firstRow="1" w:lastRow="1" w:firstColumn="1" w:lastColumn="1" w:noHBand="0" w:noVBand="0"/>
      </w:tblPr>
      <w:tblGrid>
        <w:gridCol w:w="1080"/>
        <w:gridCol w:w="8280"/>
      </w:tblGrid>
      <w:tr w:rsidR="00D60AE1" w:rsidRPr="00B372B4" w14:paraId="5C781777"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0F2BB0E1" w14:textId="77777777" w:rsidR="00D60AE1" w:rsidRPr="00B372B4" w:rsidRDefault="00D60AE1" w:rsidP="00BC3B18">
            <w:pPr>
              <w:rPr>
                <w:rStyle w:val="Hyperlink"/>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A2D71EC" w14:textId="59EF13E4" w:rsidR="00C9554E" w:rsidRPr="00B372B4" w:rsidRDefault="00C9554E" w:rsidP="00BC3B18">
            <w:pPr>
              <w:rPr>
                <w:rStyle w:val="Hyperlink"/>
                <w:rFonts w:ascii="Garamond" w:hAnsi="Garamond"/>
                <w:color w:val="auto"/>
                <w:u w:val="none"/>
              </w:rPr>
            </w:pPr>
            <w:hyperlink r:id="rId20" w:history="1">
              <w:r w:rsidRPr="00B372B4">
                <w:rPr>
                  <w:rStyle w:val="Hyperlink"/>
                  <w:rFonts w:ascii="Garamond" w:hAnsi="Garamond"/>
                </w:rPr>
                <w:t>https://iris.who.int/handle/10665/386517</w:t>
              </w:r>
            </w:hyperlink>
          </w:p>
        </w:tc>
      </w:tr>
      <w:tr w:rsidR="00D60AE1" w:rsidRPr="00B372B4" w14:paraId="41CDD068"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06291AEF" w14:textId="77777777" w:rsidR="00D60AE1" w:rsidRPr="00B372B4" w:rsidRDefault="00D60AE1" w:rsidP="00BC3B18">
            <w:pPr>
              <w:rPr>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FAE91C" w14:textId="73471CDE" w:rsidR="00D60AE1" w:rsidRPr="00B372B4" w:rsidRDefault="00FF39BF" w:rsidP="00FF39BF">
            <w:pPr>
              <w:rPr>
                <w:rFonts w:ascii="Garamond" w:hAnsi="Garamond"/>
              </w:rPr>
            </w:pPr>
            <w:r w:rsidRPr="00B372B4">
              <w:rPr>
                <w:rFonts w:ascii="Garamond" w:hAnsi="Garamond"/>
              </w:rPr>
              <w:t>The World Health Organization (WHO) have published this implementation guidance that ‘provides a practical framework to strengthen national and regional responses to fungal disease and antifungal resistance by translating the WHO fungal priority pathogens list into feasible, context-adaptable actions. …</w:t>
            </w:r>
            <w:r w:rsidRPr="00B372B4">
              <w:t xml:space="preserve"> A</w:t>
            </w:r>
            <w:r w:rsidRPr="00B372B4">
              <w:rPr>
                <w:rFonts w:ascii="Garamond" w:hAnsi="Garamond"/>
              </w:rPr>
              <w:t>ligned with the Global action plan on antimicrobial resistance, universal health coverage and One Health principles, the guidance supports countries in integrating fungal disease into existing public health programmes and coordinated national strategies.’</w:t>
            </w:r>
          </w:p>
        </w:tc>
      </w:tr>
    </w:tbl>
    <w:p w14:paraId="00EE29B1" w14:textId="77777777" w:rsidR="00D62DC6" w:rsidRPr="00B372B4" w:rsidRDefault="00D62DC6" w:rsidP="00D62DC6">
      <w:pPr>
        <w:keepNext/>
        <w:rPr>
          <w:rFonts w:ascii="Garamond" w:hAnsi="Garamond"/>
          <w:i/>
        </w:rPr>
      </w:pPr>
      <w:r w:rsidRPr="00B372B4">
        <w:rPr>
          <w:rFonts w:ascii="Garamond" w:hAnsi="Garamond"/>
          <w:i/>
        </w:rPr>
        <w:lastRenderedPageBreak/>
        <w:t>Future Directions in Personalised Medicine: A Horizon Scan for Artificial Intelligence, Genomics Based HealthTech</w:t>
      </w:r>
    </w:p>
    <w:p w14:paraId="201ACE40" w14:textId="77777777" w:rsidR="00D62DC6" w:rsidRPr="00B372B4" w:rsidRDefault="00D62DC6" w:rsidP="00D62DC6">
      <w:pPr>
        <w:keepNext/>
        <w:rPr>
          <w:rFonts w:ascii="Garamond" w:hAnsi="Garamond"/>
          <w:iCs/>
        </w:rPr>
      </w:pPr>
      <w:r w:rsidRPr="00B372B4">
        <w:rPr>
          <w:rFonts w:ascii="Garamond" w:hAnsi="Garamond"/>
          <w:iCs/>
        </w:rPr>
        <w:t xml:space="preserve">Forsythe I, Lanyi K, Green E, Katie Twentyman, Barnabas J, </w:t>
      </w:r>
      <w:proofErr w:type="spellStart"/>
      <w:r w:rsidRPr="00B372B4">
        <w:rPr>
          <w:rFonts w:ascii="Garamond" w:hAnsi="Garamond"/>
          <w:iCs/>
        </w:rPr>
        <w:t>Mkwashi</w:t>
      </w:r>
      <w:proofErr w:type="spellEnd"/>
      <w:r w:rsidRPr="00B372B4">
        <w:rPr>
          <w:rFonts w:ascii="Garamond" w:hAnsi="Garamond"/>
          <w:iCs/>
        </w:rPr>
        <w:t xml:space="preserve"> A</w:t>
      </w:r>
    </w:p>
    <w:p w14:paraId="7985CF28" w14:textId="3F672047" w:rsidR="00D60AE1" w:rsidRPr="00B372B4" w:rsidRDefault="00D62DC6" w:rsidP="00D62DC6">
      <w:pPr>
        <w:keepNext/>
        <w:rPr>
          <w:rFonts w:ascii="Garamond" w:hAnsi="Garamond"/>
          <w:iCs/>
        </w:rPr>
      </w:pPr>
      <w:r w:rsidRPr="00B372B4">
        <w:rPr>
          <w:rFonts w:ascii="Garamond" w:hAnsi="Garamond"/>
          <w:iCs/>
        </w:rPr>
        <w:t>NIHR Innovation Observatory: Newcastle upon Tyne; 2025. p. 28.</w:t>
      </w:r>
    </w:p>
    <w:tbl>
      <w:tblPr>
        <w:tblStyle w:val="TableGrid"/>
        <w:tblW w:w="9360" w:type="dxa"/>
        <w:tblInd w:w="288" w:type="dxa"/>
        <w:tblLayout w:type="fixed"/>
        <w:tblLook w:val="01E0" w:firstRow="1" w:lastRow="1" w:firstColumn="1" w:lastColumn="1" w:noHBand="0" w:noVBand="0"/>
      </w:tblPr>
      <w:tblGrid>
        <w:gridCol w:w="1080"/>
        <w:gridCol w:w="8280"/>
      </w:tblGrid>
      <w:tr w:rsidR="00D60AE1" w:rsidRPr="00B372B4" w14:paraId="76751930"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1D692167" w14:textId="77777777" w:rsidR="00D60AE1" w:rsidRPr="00B372B4" w:rsidRDefault="00D60AE1" w:rsidP="00D62DC6">
            <w:pPr>
              <w:keepNext/>
              <w:rPr>
                <w:rStyle w:val="Hyperlink"/>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533273C" w14:textId="607C5709" w:rsidR="00FF39BF" w:rsidRPr="00B372B4" w:rsidRDefault="000F2A24" w:rsidP="00D62DC6">
            <w:pPr>
              <w:keepNext/>
              <w:rPr>
                <w:rStyle w:val="Hyperlink"/>
                <w:rFonts w:ascii="Garamond" w:hAnsi="Garamond"/>
                <w:color w:val="auto"/>
                <w:u w:val="none"/>
              </w:rPr>
            </w:pPr>
            <w:hyperlink r:id="rId21" w:history="1">
              <w:r w:rsidRPr="00B372B4">
                <w:rPr>
                  <w:rStyle w:val="Hyperlink"/>
                  <w:rFonts w:ascii="Garamond" w:hAnsi="Garamond"/>
                </w:rPr>
                <w:t>https://io.nihr.ac.uk/resources/reports/future-directions-in-personalised-medicine-a-horizon-scan-for-artificial-intelligence-genomics-based-healthtech/</w:t>
              </w:r>
            </w:hyperlink>
          </w:p>
        </w:tc>
      </w:tr>
      <w:tr w:rsidR="00D60AE1" w:rsidRPr="00B372B4" w14:paraId="419BCDB0"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055431F7" w14:textId="77777777" w:rsidR="00D60AE1" w:rsidRPr="00B372B4" w:rsidRDefault="00D60AE1" w:rsidP="00BC3B18">
            <w:pPr>
              <w:rPr>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A0D7706" w14:textId="6FC56095" w:rsidR="00E044C3" w:rsidRPr="00B372B4" w:rsidRDefault="00E044C3" w:rsidP="005165A2">
            <w:pPr>
              <w:rPr>
                <w:rFonts w:ascii="Garamond" w:hAnsi="Garamond"/>
              </w:rPr>
            </w:pPr>
            <w:r w:rsidRPr="00B372B4">
              <w:rPr>
                <w:rFonts w:ascii="Garamond" w:hAnsi="Garamond"/>
              </w:rPr>
              <w:t xml:space="preserve">This report </w:t>
            </w:r>
            <w:r w:rsidR="00D62DC6" w:rsidRPr="00B372B4">
              <w:rPr>
                <w:rFonts w:ascii="Garamond" w:hAnsi="Garamond"/>
              </w:rPr>
              <w:t xml:space="preserve">funded by the National Institute for Health and Care Research (NIHR) in </w:t>
            </w:r>
            <w:r w:rsidRPr="00B372B4">
              <w:rPr>
                <w:rFonts w:ascii="Garamond" w:hAnsi="Garamond"/>
              </w:rPr>
              <w:t>the UK is described as ‘A horizon scanning report to identify and analyse the use of artificial intelligence-based MedTech within personalised medicine.’</w:t>
            </w:r>
            <w:r w:rsidR="00D62DC6" w:rsidRPr="00B372B4">
              <w:rPr>
                <w:rFonts w:ascii="Garamond" w:hAnsi="Garamond"/>
              </w:rPr>
              <w:t xml:space="preserve"> Having ‘identified 104 unique technologies primarily focused on personalised treatment planning (68%) and precision diagnostics (26%)’, the authors conclude that ‘AI technologies are essential for implementing personalised medicine but face regulatory and ethical challenges. Low regulatory approval rates and complex GDPR [General Data Protection Regulation] requirements for genomic data may hinder adoption. Addressing these barriers through streamlined regulatory frameworks and equity-focused design principles is critical to ensuring these technologies fulfil unmet needs and reduce health inequalities.’</w:t>
            </w:r>
          </w:p>
        </w:tc>
      </w:tr>
    </w:tbl>
    <w:p w14:paraId="112EAEBC" w14:textId="77777777" w:rsidR="00D60AE1" w:rsidRPr="00B372B4" w:rsidRDefault="00D60AE1" w:rsidP="00D60AE1">
      <w:pPr>
        <w:keepNext/>
        <w:rPr>
          <w:rFonts w:ascii="Garamond" w:hAnsi="Garamond"/>
          <w:i/>
        </w:rPr>
      </w:pPr>
    </w:p>
    <w:p w14:paraId="28D9626B" w14:textId="77777777" w:rsidR="005E40F4" w:rsidRPr="00B372B4" w:rsidRDefault="005E40F4" w:rsidP="005E40F4">
      <w:pPr>
        <w:keepNext/>
        <w:rPr>
          <w:rFonts w:ascii="Garamond" w:hAnsi="Garamond"/>
          <w:i/>
        </w:rPr>
      </w:pPr>
      <w:r w:rsidRPr="00B372B4">
        <w:rPr>
          <w:rFonts w:ascii="Garamond" w:hAnsi="Garamond"/>
          <w:i/>
        </w:rPr>
        <w:t>Australian Mental Health Access Report 2026</w:t>
      </w:r>
    </w:p>
    <w:p w14:paraId="471475BF" w14:textId="77777777" w:rsidR="00C9554E" w:rsidRPr="00B372B4" w:rsidRDefault="00C9554E" w:rsidP="005E40F4">
      <w:pPr>
        <w:keepNext/>
        <w:rPr>
          <w:rFonts w:ascii="Garamond" w:hAnsi="Garamond"/>
          <w:iCs/>
        </w:rPr>
      </w:pPr>
      <w:r w:rsidRPr="00B372B4">
        <w:rPr>
          <w:rFonts w:ascii="Garamond" w:hAnsi="Garamond"/>
          <w:iCs/>
        </w:rPr>
        <w:t>Therapy Near Me Editorial Team</w:t>
      </w:r>
    </w:p>
    <w:p w14:paraId="36A15D04" w14:textId="781E8D02" w:rsidR="005E40F4" w:rsidRPr="00B372B4" w:rsidRDefault="00C9554E" w:rsidP="005E40F4">
      <w:pPr>
        <w:keepNext/>
        <w:rPr>
          <w:rFonts w:ascii="Garamond" w:hAnsi="Garamond"/>
          <w:iCs/>
        </w:rPr>
      </w:pPr>
      <w:r w:rsidRPr="00B372B4">
        <w:rPr>
          <w:rFonts w:ascii="Garamond" w:hAnsi="Garamond"/>
          <w:iCs/>
        </w:rPr>
        <w:t>Brisbane: Therapy Near Me; 2026. p. 194.</w:t>
      </w:r>
    </w:p>
    <w:tbl>
      <w:tblPr>
        <w:tblStyle w:val="TableGrid"/>
        <w:tblW w:w="9360" w:type="dxa"/>
        <w:tblInd w:w="288" w:type="dxa"/>
        <w:tblLayout w:type="fixed"/>
        <w:tblLook w:val="01E0" w:firstRow="1" w:lastRow="1" w:firstColumn="1" w:lastColumn="1" w:noHBand="0" w:noVBand="0"/>
      </w:tblPr>
      <w:tblGrid>
        <w:gridCol w:w="1080"/>
        <w:gridCol w:w="8280"/>
      </w:tblGrid>
      <w:tr w:rsidR="005E40F4" w:rsidRPr="00B372B4" w14:paraId="6FAC5562"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677A3A7E" w14:textId="77777777" w:rsidR="005E40F4" w:rsidRPr="00B372B4" w:rsidRDefault="005E40F4" w:rsidP="00BC3B18">
            <w:pPr>
              <w:rPr>
                <w:rStyle w:val="Hyperlink"/>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722DE05" w14:textId="4EBD5112" w:rsidR="005E40F4" w:rsidRPr="00B372B4" w:rsidRDefault="00E044C3" w:rsidP="00BC3B18">
            <w:pPr>
              <w:rPr>
                <w:rStyle w:val="Hyperlink"/>
                <w:rFonts w:ascii="Garamond" w:hAnsi="Garamond"/>
                <w:color w:val="auto"/>
                <w:u w:val="none"/>
              </w:rPr>
            </w:pPr>
            <w:hyperlink r:id="rId22" w:history="1">
              <w:r w:rsidRPr="00B372B4">
                <w:rPr>
                  <w:rStyle w:val="Hyperlink"/>
                  <w:rFonts w:ascii="Garamond" w:hAnsi="Garamond"/>
                </w:rPr>
                <w:t>https://therapynearme.com.au/australian-mental-health-access-report-2026/</w:t>
              </w:r>
            </w:hyperlink>
          </w:p>
        </w:tc>
      </w:tr>
      <w:tr w:rsidR="005E40F4" w:rsidRPr="00B372B4" w14:paraId="2A3094AF"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41547C33" w14:textId="77777777" w:rsidR="005E40F4" w:rsidRPr="00B372B4" w:rsidRDefault="005E40F4" w:rsidP="00BC3B18">
            <w:pPr>
              <w:rPr>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12D8412" w14:textId="6BCE392A" w:rsidR="008D663E" w:rsidRPr="00B372B4" w:rsidRDefault="008D663E" w:rsidP="00C9554E">
            <w:pPr>
              <w:rPr>
                <w:rFonts w:ascii="Garamond" w:hAnsi="Garamond"/>
              </w:rPr>
            </w:pPr>
            <w:r w:rsidRPr="00B372B4">
              <w:rPr>
                <w:rFonts w:ascii="Garamond" w:hAnsi="Garamond"/>
              </w:rPr>
              <w:t>This report from a private mental and allied provider presents a perspective on the access to mental health issues. The report is accompanied by a Research Addendum.</w:t>
            </w:r>
            <w:r w:rsidR="00C9554E" w:rsidRPr="00B372B4">
              <w:rPr>
                <w:rFonts w:ascii="Garamond" w:hAnsi="Garamond"/>
              </w:rPr>
              <w:t xml:space="preserve"> The report’s executive summary states ‘Australia is experiencing sustained demand for mental health support across Medicare-funded care, private practice, community services, telehealth, schools, workplaces and disability-related supports. National prevalence data, Medicare service use, workforce evidence and regional access data indicate that demand is high, access is uneven and workforce availability is a central constraint.’</w:t>
            </w:r>
          </w:p>
        </w:tc>
      </w:tr>
    </w:tbl>
    <w:p w14:paraId="24C4D7DD" w14:textId="77777777" w:rsidR="005E40F4" w:rsidRPr="00B372B4" w:rsidRDefault="005E40F4" w:rsidP="005E40F4">
      <w:pPr>
        <w:keepNext/>
        <w:rPr>
          <w:rFonts w:ascii="Garamond" w:hAnsi="Garamond"/>
          <w:i/>
        </w:rPr>
      </w:pPr>
    </w:p>
    <w:p w14:paraId="22954E7A" w14:textId="77777777" w:rsidR="008868B9" w:rsidRPr="00B372B4" w:rsidRDefault="008868B9" w:rsidP="005E40F4">
      <w:pPr>
        <w:keepNext/>
        <w:rPr>
          <w:rFonts w:ascii="Garamond" w:hAnsi="Garamond"/>
          <w:i/>
        </w:rPr>
      </w:pPr>
    </w:p>
    <w:p w14:paraId="31CA7A62" w14:textId="0B1D60AA" w:rsidR="004B7529" w:rsidRPr="00B372B4" w:rsidRDefault="004B7529">
      <w:pPr>
        <w:rPr>
          <w:rFonts w:ascii="Garamond" w:hAnsi="Garamond"/>
          <w:b/>
        </w:rPr>
      </w:pPr>
    </w:p>
    <w:p w14:paraId="604EB9F1" w14:textId="79A7B4A8" w:rsidR="00E02472" w:rsidRPr="00B372B4" w:rsidRDefault="00E02472" w:rsidP="000A3862">
      <w:pPr>
        <w:keepNext/>
        <w:keepLines/>
        <w:autoSpaceDE w:val="0"/>
        <w:autoSpaceDN w:val="0"/>
        <w:adjustRightInd w:val="0"/>
        <w:rPr>
          <w:rFonts w:ascii="Garamond" w:hAnsi="Garamond"/>
          <w:b/>
        </w:rPr>
      </w:pPr>
      <w:r w:rsidRPr="00B372B4">
        <w:rPr>
          <w:rFonts w:ascii="Garamond" w:hAnsi="Garamond"/>
          <w:b/>
        </w:rPr>
        <w:t>Journal articles</w:t>
      </w:r>
    </w:p>
    <w:p w14:paraId="5D60344A" w14:textId="5B16344A" w:rsidR="00D56D5E" w:rsidRPr="00B372B4" w:rsidRDefault="00D56D5E" w:rsidP="00196006">
      <w:pPr>
        <w:keepNext/>
        <w:keepLines/>
        <w:autoSpaceDE w:val="0"/>
        <w:autoSpaceDN w:val="0"/>
        <w:adjustRightInd w:val="0"/>
        <w:rPr>
          <w:rFonts w:ascii="Garamond" w:hAnsi="Garamond"/>
          <w:bCs/>
        </w:rPr>
      </w:pPr>
    </w:p>
    <w:p w14:paraId="5600264F" w14:textId="27A39E60" w:rsidR="00856CE6" w:rsidRPr="00B372B4" w:rsidRDefault="00856CE6" w:rsidP="00856CE6">
      <w:pPr>
        <w:keepNext/>
        <w:rPr>
          <w:rFonts w:ascii="Garamond" w:hAnsi="Garamond"/>
          <w:i/>
        </w:rPr>
      </w:pPr>
      <w:r w:rsidRPr="00B372B4">
        <w:rPr>
          <w:rFonts w:ascii="Garamond" w:hAnsi="Garamond"/>
          <w:i/>
        </w:rPr>
        <w:t xml:space="preserve">Audit and </w:t>
      </w:r>
      <w:proofErr w:type="gramStart"/>
      <w:r w:rsidRPr="00B372B4">
        <w:rPr>
          <w:rFonts w:ascii="Garamond" w:hAnsi="Garamond"/>
          <w:i/>
        </w:rPr>
        <w:t>feedback:</w:t>
      </w:r>
      <w:proofErr w:type="gramEnd"/>
      <w:r w:rsidRPr="00B372B4">
        <w:rPr>
          <w:rFonts w:ascii="Garamond" w:hAnsi="Garamond"/>
          <w:i/>
        </w:rPr>
        <w:t xml:space="preserve"> effects on professional practice</w:t>
      </w:r>
    </w:p>
    <w:p w14:paraId="4AFF8EC8" w14:textId="77777777" w:rsidR="00856CE6" w:rsidRPr="00B372B4" w:rsidRDefault="00856CE6" w:rsidP="00856CE6">
      <w:pPr>
        <w:keepNext/>
        <w:rPr>
          <w:rFonts w:ascii="Garamond" w:hAnsi="Garamond"/>
          <w:iCs/>
        </w:rPr>
      </w:pPr>
      <w:r w:rsidRPr="00B372B4">
        <w:rPr>
          <w:rFonts w:ascii="Garamond" w:hAnsi="Garamond"/>
          <w:iCs/>
        </w:rPr>
        <w:t xml:space="preserve">Ivers N, </w:t>
      </w:r>
      <w:proofErr w:type="spellStart"/>
      <w:r w:rsidRPr="00B372B4">
        <w:rPr>
          <w:rFonts w:ascii="Garamond" w:hAnsi="Garamond"/>
          <w:iCs/>
        </w:rPr>
        <w:t>Yogasingam</w:t>
      </w:r>
      <w:proofErr w:type="spellEnd"/>
      <w:r w:rsidRPr="00B372B4">
        <w:rPr>
          <w:rFonts w:ascii="Garamond" w:hAnsi="Garamond"/>
          <w:iCs/>
        </w:rPr>
        <w:t xml:space="preserve"> S, Lacroix M, Brown KA, Antony J, </w:t>
      </w:r>
      <w:proofErr w:type="spellStart"/>
      <w:r w:rsidRPr="00B372B4">
        <w:rPr>
          <w:rFonts w:ascii="Garamond" w:hAnsi="Garamond"/>
          <w:iCs/>
        </w:rPr>
        <w:t>Soobiah</w:t>
      </w:r>
      <w:proofErr w:type="spellEnd"/>
      <w:r w:rsidRPr="00B372B4">
        <w:rPr>
          <w:rFonts w:ascii="Garamond" w:hAnsi="Garamond"/>
          <w:iCs/>
        </w:rPr>
        <w:t xml:space="preserve"> C, et al. </w:t>
      </w:r>
    </w:p>
    <w:p w14:paraId="7CB5ABC8" w14:textId="22C4EB06" w:rsidR="00856CE6" w:rsidRPr="00B372B4" w:rsidRDefault="00856CE6" w:rsidP="00856CE6">
      <w:pPr>
        <w:keepNext/>
        <w:rPr>
          <w:rFonts w:ascii="Garamond" w:hAnsi="Garamond"/>
          <w:iCs/>
        </w:rPr>
      </w:pPr>
      <w:r w:rsidRPr="00B372B4">
        <w:rPr>
          <w:rFonts w:ascii="Garamond" w:hAnsi="Garamond"/>
          <w:iCs/>
        </w:rPr>
        <w:t>Cochrane Database of Systematic Reviews. 2026;3(3):CD000259.</w:t>
      </w:r>
    </w:p>
    <w:tbl>
      <w:tblPr>
        <w:tblStyle w:val="TableGrid"/>
        <w:tblW w:w="9360" w:type="dxa"/>
        <w:tblInd w:w="288" w:type="dxa"/>
        <w:tblLayout w:type="fixed"/>
        <w:tblLook w:val="01E0" w:firstRow="1" w:lastRow="1" w:firstColumn="1" w:lastColumn="1" w:noHBand="0" w:noVBand="0"/>
      </w:tblPr>
      <w:tblGrid>
        <w:gridCol w:w="1080"/>
        <w:gridCol w:w="8280"/>
      </w:tblGrid>
      <w:tr w:rsidR="006A2FEE" w:rsidRPr="00B372B4" w14:paraId="29F5C4C7" w14:textId="77777777" w:rsidTr="0036426C">
        <w:tc>
          <w:tcPr>
            <w:tcW w:w="1080" w:type="dxa"/>
            <w:tcBorders>
              <w:top w:val="single" w:sz="4" w:space="0" w:color="auto"/>
              <w:left w:val="single" w:sz="4" w:space="0" w:color="auto"/>
              <w:bottom w:val="single" w:sz="4" w:space="0" w:color="auto"/>
              <w:right w:val="single" w:sz="4" w:space="0" w:color="auto"/>
            </w:tcBorders>
            <w:vAlign w:val="center"/>
            <w:hideMark/>
          </w:tcPr>
          <w:p w14:paraId="6CDD8946" w14:textId="77777777" w:rsidR="006A2FEE" w:rsidRPr="00B372B4" w:rsidRDefault="006A2FEE" w:rsidP="0036426C">
            <w:pPr>
              <w:rPr>
                <w:rStyle w:val="Hyperlink"/>
              </w:rPr>
            </w:pPr>
            <w:r w:rsidRPr="00B372B4">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9E82590" w14:textId="7FDC317D" w:rsidR="00856CE6" w:rsidRPr="00B372B4" w:rsidRDefault="00856CE6" w:rsidP="0036426C">
            <w:pPr>
              <w:rPr>
                <w:rStyle w:val="Hyperlink"/>
                <w:rFonts w:ascii="Garamond" w:hAnsi="Garamond"/>
                <w:color w:val="auto"/>
                <w:u w:val="none"/>
              </w:rPr>
            </w:pPr>
            <w:hyperlink r:id="rId23" w:history="1">
              <w:r w:rsidRPr="00B372B4">
                <w:rPr>
                  <w:rStyle w:val="Hyperlink"/>
                  <w:rFonts w:ascii="Garamond" w:hAnsi="Garamond"/>
                </w:rPr>
                <w:t>https://doi.org/10.1002/14651858.CD000259.pub5</w:t>
              </w:r>
            </w:hyperlink>
          </w:p>
        </w:tc>
      </w:tr>
      <w:tr w:rsidR="006A2FEE" w:rsidRPr="00B372B4" w14:paraId="7687C7FC" w14:textId="77777777" w:rsidTr="0036426C">
        <w:tc>
          <w:tcPr>
            <w:tcW w:w="1080" w:type="dxa"/>
            <w:tcBorders>
              <w:top w:val="single" w:sz="4" w:space="0" w:color="auto"/>
              <w:left w:val="single" w:sz="4" w:space="0" w:color="auto"/>
              <w:bottom w:val="single" w:sz="4" w:space="0" w:color="auto"/>
              <w:right w:val="single" w:sz="4" w:space="0" w:color="auto"/>
            </w:tcBorders>
            <w:vAlign w:val="center"/>
            <w:hideMark/>
          </w:tcPr>
          <w:p w14:paraId="548ADA5D" w14:textId="77777777" w:rsidR="006A2FEE" w:rsidRPr="00B372B4" w:rsidRDefault="006A2FEE" w:rsidP="0036426C">
            <w:pPr>
              <w:rPr>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DE7F3FB" w14:textId="338C2767" w:rsidR="008868B9" w:rsidRPr="00B372B4" w:rsidRDefault="008868B9" w:rsidP="0036426C">
            <w:pPr>
              <w:rPr>
                <w:rFonts w:ascii="Garamond" w:hAnsi="Garamond"/>
              </w:rPr>
            </w:pPr>
            <w:r w:rsidRPr="00B372B4">
              <w:rPr>
                <w:rFonts w:ascii="Garamond" w:hAnsi="Garamond"/>
              </w:rPr>
              <w:t>Updated Cochrane Review examining the impacts of audit and feedback</w:t>
            </w:r>
            <w:r w:rsidR="00856CE6" w:rsidRPr="00B372B4">
              <w:rPr>
                <w:rFonts w:ascii="Garamond" w:hAnsi="Garamond"/>
              </w:rPr>
              <w:t xml:space="preserve"> (A&amp;F</w:t>
            </w:r>
            <w:proofErr w:type="gramStart"/>
            <w:r w:rsidR="00856CE6" w:rsidRPr="00B372B4">
              <w:rPr>
                <w:rFonts w:ascii="Garamond" w:hAnsi="Garamond"/>
              </w:rPr>
              <w:t>)</w:t>
            </w:r>
            <w:r w:rsidRPr="00B372B4">
              <w:rPr>
                <w:rFonts w:ascii="Garamond" w:hAnsi="Garamond"/>
              </w:rPr>
              <w:t>.</w:t>
            </w:r>
            <w:r w:rsidR="00856CE6" w:rsidRPr="00B372B4">
              <w:rPr>
                <w:rFonts w:ascii="Garamond" w:hAnsi="Garamond"/>
              </w:rPr>
              <w:t>This</w:t>
            </w:r>
            <w:proofErr w:type="gramEnd"/>
            <w:r w:rsidR="00856CE6" w:rsidRPr="00B372B4">
              <w:rPr>
                <w:rFonts w:ascii="Garamond" w:hAnsi="Garamond"/>
              </w:rPr>
              <w:t xml:space="preserve"> review sought to ‘assess the effects of A&amp;F on the practice of healthcare professionals and to examine factors that may explain variation in the effectiveness of A&amp;F.’ The review authors report that ‘A&amp;F can be effective in improving professional practice, but effects vary in size. A&amp;F is most often delivered along with co</w:t>
            </w:r>
            <w:r w:rsidR="00856CE6" w:rsidRPr="00B372B4">
              <w:rPr>
                <w:rFonts w:ascii="Cambria Math" w:hAnsi="Cambria Math" w:cs="Cambria Math"/>
              </w:rPr>
              <w:t>‐</w:t>
            </w:r>
            <w:r w:rsidR="00856CE6" w:rsidRPr="00B372B4">
              <w:rPr>
                <w:rFonts w:ascii="Garamond" w:hAnsi="Garamond"/>
              </w:rPr>
              <w:t xml:space="preserve">interventions which can contribute additive effects. A&amp;F may be most effective when designed to help recipients prioritise and </w:t>
            </w:r>
            <w:proofErr w:type="gramStart"/>
            <w:r w:rsidR="00856CE6" w:rsidRPr="00B372B4">
              <w:rPr>
                <w:rFonts w:ascii="Garamond" w:hAnsi="Garamond"/>
              </w:rPr>
              <w:t>take action</w:t>
            </w:r>
            <w:proofErr w:type="gramEnd"/>
            <w:r w:rsidR="00856CE6" w:rsidRPr="00B372B4">
              <w:rPr>
                <w:rFonts w:ascii="Garamond" w:hAnsi="Garamond"/>
              </w:rPr>
              <w:t xml:space="preserve"> on high</w:t>
            </w:r>
            <w:r w:rsidR="00856CE6" w:rsidRPr="00B372B4">
              <w:rPr>
                <w:rFonts w:ascii="Cambria Math" w:hAnsi="Cambria Math" w:cs="Cambria Math"/>
              </w:rPr>
              <w:t>‐</w:t>
            </w:r>
            <w:r w:rsidR="00856CE6" w:rsidRPr="00B372B4">
              <w:rPr>
                <w:rFonts w:ascii="Garamond" w:hAnsi="Garamond"/>
              </w:rPr>
              <w:t xml:space="preserve">priority clinical issues’ and with </w:t>
            </w:r>
            <w:proofErr w:type="gramStart"/>
            <w:r w:rsidR="00856CE6" w:rsidRPr="00B372B4">
              <w:rPr>
                <w:rFonts w:ascii="Garamond" w:hAnsi="Garamond"/>
              </w:rPr>
              <w:t>a number of</w:t>
            </w:r>
            <w:proofErr w:type="gramEnd"/>
            <w:r w:rsidR="00856CE6" w:rsidRPr="00B372B4">
              <w:rPr>
                <w:rFonts w:ascii="Garamond" w:hAnsi="Garamond"/>
              </w:rPr>
              <w:t xml:space="preserve"> characteristics:</w:t>
            </w:r>
          </w:p>
        </w:tc>
      </w:tr>
    </w:tbl>
    <w:p w14:paraId="52100CA7" w14:textId="77777777" w:rsidR="006A2FEE" w:rsidRPr="00B372B4" w:rsidRDefault="006A2FEE" w:rsidP="006A2FEE">
      <w:pPr>
        <w:keepNext/>
        <w:rPr>
          <w:rFonts w:ascii="Garamond" w:hAnsi="Garamond"/>
          <w:iCs/>
        </w:rPr>
      </w:pPr>
    </w:p>
    <w:p w14:paraId="14AFE4C9" w14:textId="77777777" w:rsidR="00F440BD" w:rsidRPr="00B372B4" w:rsidRDefault="00F440BD" w:rsidP="00F440BD">
      <w:pPr>
        <w:keepNext/>
        <w:rPr>
          <w:rFonts w:ascii="Garamond" w:hAnsi="Garamond"/>
          <w:i/>
        </w:rPr>
      </w:pPr>
      <w:r w:rsidRPr="00B372B4">
        <w:rPr>
          <w:rFonts w:ascii="Garamond" w:hAnsi="Garamond"/>
          <w:i/>
        </w:rPr>
        <w:t>“Everyone's Responsibility and No-One's Responsibility”: A Thematic Analysis of a Roundtable on the Complex Problem of Secondary Stroke Prevention in Australia</w:t>
      </w:r>
    </w:p>
    <w:p w14:paraId="2ECC4C5D" w14:textId="77777777" w:rsidR="00F440BD" w:rsidRPr="00B372B4" w:rsidRDefault="00F440BD" w:rsidP="00B407B6">
      <w:pPr>
        <w:keepNext/>
        <w:rPr>
          <w:rFonts w:ascii="Garamond" w:hAnsi="Garamond"/>
          <w:iCs/>
        </w:rPr>
      </w:pPr>
      <w:r w:rsidRPr="00B372B4">
        <w:rPr>
          <w:rFonts w:ascii="Garamond" w:hAnsi="Garamond"/>
          <w:iCs/>
        </w:rPr>
        <w:t xml:space="preserve">Barker S, Cadilhac D, Cameron J, Bird M-L, Johnson L, English C, et al. </w:t>
      </w:r>
    </w:p>
    <w:p w14:paraId="2EB8E55A" w14:textId="1254729A" w:rsidR="00B407B6" w:rsidRPr="00B372B4" w:rsidRDefault="00F440BD" w:rsidP="00B407B6">
      <w:pPr>
        <w:keepNext/>
        <w:rPr>
          <w:rFonts w:ascii="Garamond" w:hAnsi="Garamond"/>
          <w:iCs/>
        </w:rPr>
      </w:pPr>
      <w:r w:rsidRPr="00B372B4">
        <w:rPr>
          <w:rFonts w:ascii="Garamond" w:hAnsi="Garamond"/>
          <w:iCs/>
        </w:rPr>
        <w:t>Health Expectations. 2026;29(4</w:t>
      </w:r>
      <w:proofErr w:type="gramStart"/>
      <w:r w:rsidRPr="00B372B4">
        <w:rPr>
          <w:rFonts w:ascii="Garamond" w:hAnsi="Garamond"/>
          <w:iCs/>
        </w:rPr>
        <w:t>):e</w:t>
      </w:r>
      <w:proofErr w:type="gramEnd"/>
      <w:r w:rsidRPr="00B372B4">
        <w:rPr>
          <w:rFonts w:ascii="Garamond" w:hAnsi="Garamond"/>
          <w:iCs/>
        </w:rPr>
        <w:t>70755.</w:t>
      </w:r>
    </w:p>
    <w:tbl>
      <w:tblPr>
        <w:tblStyle w:val="TableGrid"/>
        <w:tblW w:w="9360" w:type="dxa"/>
        <w:tblInd w:w="288" w:type="dxa"/>
        <w:tblLayout w:type="fixed"/>
        <w:tblLook w:val="01E0" w:firstRow="1" w:lastRow="1" w:firstColumn="1" w:lastColumn="1" w:noHBand="0" w:noVBand="0"/>
      </w:tblPr>
      <w:tblGrid>
        <w:gridCol w:w="1080"/>
        <w:gridCol w:w="8280"/>
      </w:tblGrid>
      <w:tr w:rsidR="00B407B6" w:rsidRPr="00B372B4" w14:paraId="5CB7C40E"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0643775B" w14:textId="77777777" w:rsidR="00B407B6" w:rsidRPr="00B372B4" w:rsidRDefault="00B407B6" w:rsidP="00BC3B18">
            <w:pPr>
              <w:rPr>
                <w:rStyle w:val="Hyperlink"/>
              </w:rPr>
            </w:pPr>
            <w:r w:rsidRPr="00B372B4">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5468060" w14:textId="14CCB07E" w:rsidR="00B407B6" w:rsidRPr="00B372B4" w:rsidRDefault="00F440BD" w:rsidP="00BC3B18">
            <w:pPr>
              <w:rPr>
                <w:rStyle w:val="Hyperlink"/>
                <w:rFonts w:ascii="Garamond" w:hAnsi="Garamond"/>
                <w:color w:val="auto"/>
                <w:u w:val="none"/>
              </w:rPr>
            </w:pPr>
            <w:hyperlink r:id="rId24" w:history="1">
              <w:r w:rsidRPr="00B372B4">
                <w:rPr>
                  <w:rStyle w:val="Hyperlink"/>
                  <w:rFonts w:ascii="Garamond" w:hAnsi="Garamond"/>
                </w:rPr>
                <w:t>https://doi.org/10.1111/hex.70755</w:t>
              </w:r>
            </w:hyperlink>
          </w:p>
        </w:tc>
      </w:tr>
      <w:tr w:rsidR="00B407B6" w:rsidRPr="00B372B4" w14:paraId="133E970C" w14:textId="77777777" w:rsidTr="00BC3B18">
        <w:tc>
          <w:tcPr>
            <w:tcW w:w="1080" w:type="dxa"/>
            <w:tcBorders>
              <w:top w:val="single" w:sz="4" w:space="0" w:color="auto"/>
              <w:left w:val="single" w:sz="4" w:space="0" w:color="auto"/>
              <w:bottom w:val="single" w:sz="4" w:space="0" w:color="auto"/>
              <w:right w:val="single" w:sz="4" w:space="0" w:color="auto"/>
            </w:tcBorders>
            <w:vAlign w:val="center"/>
            <w:hideMark/>
          </w:tcPr>
          <w:p w14:paraId="10E93D7B" w14:textId="24F7A336" w:rsidR="00F440BD" w:rsidRPr="00B372B4" w:rsidRDefault="00B407B6" w:rsidP="00F440BD">
            <w:pPr>
              <w:rPr>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302EE66" w14:textId="1DCE927F" w:rsidR="00856CE6" w:rsidRPr="00B372B4" w:rsidRDefault="00856CE6" w:rsidP="00BC3B18">
            <w:pPr>
              <w:rPr>
                <w:rFonts w:ascii="Garamond" w:hAnsi="Garamond"/>
              </w:rPr>
            </w:pPr>
            <w:r w:rsidRPr="00B372B4">
              <w:rPr>
                <w:rFonts w:ascii="Garamond" w:hAnsi="Garamond"/>
              </w:rPr>
              <w:t xml:space="preserve">Recent paper published m </w:t>
            </w:r>
            <w:r w:rsidRPr="00B372B4">
              <w:rPr>
                <w:rFonts w:ascii="Garamond" w:hAnsi="Garamond"/>
                <w:i/>
                <w:iCs/>
              </w:rPr>
              <w:t>Health Expectations</w:t>
            </w:r>
            <w:r w:rsidRPr="00B372B4">
              <w:rPr>
                <w:rFonts w:ascii="Garamond" w:hAnsi="Garamond"/>
              </w:rPr>
              <w:t xml:space="preserve"> that reported on a roundtable and follow-up groups discussions on stroke secondary prevention. The authors conclude that ‘Stroke secondary prevention is a complex problem with interacting system elements that make improvement challenging. A model of care for stroke secondary prevention in Australia is needed that accounts for this complexity while building upon shared priorities.’</w:t>
            </w:r>
          </w:p>
          <w:p w14:paraId="02598A5C" w14:textId="77777777" w:rsidR="00856CE6" w:rsidRPr="00B372B4" w:rsidRDefault="00856CE6" w:rsidP="00BC3B18">
            <w:pPr>
              <w:rPr>
                <w:rFonts w:ascii="Garamond" w:hAnsi="Garamond"/>
              </w:rPr>
            </w:pPr>
          </w:p>
          <w:p w14:paraId="5EE85CD7" w14:textId="06188416" w:rsidR="00F440BD" w:rsidRPr="00B372B4" w:rsidRDefault="00856CE6" w:rsidP="00856CE6">
            <w:pPr>
              <w:rPr>
                <w:rFonts w:ascii="Garamond" w:hAnsi="Garamond"/>
              </w:rPr>
            </w:pPr>
            <w:r w:rsidRPr="00B372B4">
              <w:rPr>
                <w:rFonts w:ascii="Garamond" w:hAnsi="Garamond"/>
              </w:rPr>
              <w:t xml:space="preserve">The Australian Commission on Safety and Quality in Health Care recently released the updated </w:t>
            </w:r>
            <w:hyperlink r:id="rId25" w:history="1">
              <w:r w:rsidR="00F440BD" w:rsidRPr="00B372B4">
                <w:rPr>
                  <w:rStyle w:val="Hyperlink"/>
                  <w:rFonts w:ascii="Garamond" w:hAnsi="Garamond"/>
                  <w:i/>
                  <w:iCs/>
                </w:rPr>
                <w:t>Stroke Clinical Care Standard</w:t>
              </w:r>
            </w:hyperlink>
            <w:r w:rsidRPr="00B372B4">
              <w:rPr>
                <w:rFonts w:ascii="Garamond" w:hAnsi="Garamond"/>
                <w:i/>
                <w:iCs/>
              </w:rPr>
              <w:t xml:space="preserve">. </w:t>
            </w:r>
            <w:r w:rsidRPr="00B372B4">
              <w:rPr>
                <w:rFonts w:ascii="Garamond" w:hAnsi="Garamond"/>
              </w:rPr>
              <w:t>The 2026 update reflects current evidence and clinical guidelines, with a stronger emphasis on rehabilitation, coordinated multidisciplinary care, personalised discharge planning and follow-up. The Standard emphasises continuity of care beyond the acute hospital, including review and support within six months of a stroke.</w:t>
            </w:r>
          </w:p>
        </w:tc>
      </w:tr>
    </w:tbl>
    <w:p w14:paraId="63357343" w14:textId="77777777" w:rsidR="00B407B6" w:rsidRPr="00B372B4" w:rsidRDefault="00B407B6" w:rsidP="00B407B6">
      <w:pPr>
        <w:keepNext/>
        <w:rPr>
          <w:rFonts w:ascii="Garamond" w:hAnsi="Garamond"/>
          <w:iCs/>
        </w:rPr>
      </w:pPr>
    </w:p>
    <w:p w14:paraId="5D1648EE" w14:textId="028419CC" w:rsidR="001D037F" w:rsidRPr="00B372B4" w:rsidRDefault="001D037F" w:rsidP="001D037F">
      <w:pPr>
        <w:keepNext/>
        <w:rPr>
          <w:rFonts w:ascii="Garamond" w:hAnsi="Garamond"/>
          <w:b/>
          <w:bCs/>
          <w:i/>
        </w:rPr>
      </w:pPr>
      <w:proofErr w:type="spellStart"/>
      <w:r w:rsidRPr="00B372B4">
        <w:rPr>
          <w:rFonts w:ascii="Garamond" w:hAnsi="Garamond"/>
          <w:b/>
          <w:bCs/>
          <w:i/>
        </w:rPr>
        <w:t>MedicineInsight</w:t>
      </w:r>
      <w:proofErr w:type="spellEnd"/>
      <w:r w:rsidRPr="00B372B4">
        <w:rPr>
          <w:rFonts w:ascii="Garamond" w:hAnsi="Garamond"/>
          <w:b/>
          <w:bCs/>
          <w:i/>
        </w:rPr>
        <w:t xml:space="preserve"> primary care research – latest publications</w:t>
      </w:r>
    </w:p>
    <w:p w14:paraId="3AF8C95F" w14:textId="77777777" w:rsidR="001D037F" w:rsidRPr="00B372B4" w:rsidRDefault="001D037F" w:rsidP="001D037F">
      <w:pPr>
        <w:keepNext/>
        <w:rPr>
          <w:rFonts w:ascii="Garamond" w:hAnsi="Garamond"/>
          <w:iCs/>
        </w:rPr>
      </w:pPr>
      <w:proofErr w:type="spellStart"/>
      <w:r w:rsidRPr="00B372B4">
        <w:rPr>
          <w:rFonts w:ascii="Garamond" w:hAnsi="Garamond"/>
          <w:iCs/>
        </w:rPr>
        <w:t>MedicineInsight</w:t>
      </w:r>
      <w:proofErr w:type="spellEnd"/>
      <w:r w:rsidRPr="00B372B4">
        <w:rPr>
          <w:rFonts w:ascii="Garamond" w:hAnsi="Garamond"/>
          <w:iCs/>
        </w:rPr>
        <w:t xml:space="preserve"> is a national program aimed at improving quality in primary care. Data from participating </w:t>
      </w:r>
      <w:proofErr w:type="spellStart"/>
      <w:r w:rsidRPr="00B372B4">
        <w:rPr>
          <w:rFonts w:ascii="Garamond" w:hAnsi="Garamond"/>
          <w:iCs/>
        </w:rPr>
        <w:t>MedicineInsight</w:t>
      </w:r>
      <w:proofErr w:type="spellEnd"/>
      <w:r w:rsidRPr="00B372B4">
        <w:rPr>
          <w:rFonts w:ascii="Garamond" w:hAnsi="Garamond"/>
          <w:iCs/>
        </w:rPr>
        <w:t xml:space="preserve"> practices is used to create personalised Practice Reports and GP Snapshots that provide targeted feedback and meaningful insights for participating practices to support quality improvement - in addition, the data contributes to a resource for use by independent research teams around Australia.</w:t>
      </w:r>
    </w:p>
    <w:p w14:paraId="75522577" w14:textId="238143C0" w:rsidR="001D037F" w:rsidRPr="00B372B4" w:rsidRDefault="001D037F" w:rsidP="001D037F">
      <w:pPr>
        <w:keepNext/>
        <w:rPr>
          <w:rFonts w:ascii="Garamond" w:hAnsi="Garamond"/>
          <w:iCs/>
        </w:rPr>
      </w:pPr>
      <w:r w:rsidRPr="00B372B4">
        <w:rPr>
          <w:rFonts w:ascii="Garamond" w:hAnsi="Garamond"/>
          <w:iCs/>
        </w:rPr>
        <w:t xml:space="preserve">A selection of recent publications based on </w:t>
      </w:r>
      <w:proofErr w:type="spellStart"/>
      <w:r w:rsidRPr="00B372B4">
        <w:rPr>
          <w:rFonts w:ascii="Garamond" w:hAnsi="Garamond"/>
          <w:iCs/>
        </w:rPr>
        <w:t>MedicineInsight</w:t>
      </w:r>
      <w:proofErr w:type="spellEnd"/>
      <w:r w:rsidRPr="00B372B4">
        <w:rPr>
          <w:rFonts w:ascii="Garamond" w:hAnsi="Garamond"/>
          <w:iCs/>
        </w:rPr>
        <w:t xml:space="preserve"> data </w:t>
      </w:r>
      <w:r w:rsidR="00A126FB" w:rsidRPr="00B372B4">
        <w:rPr>
          <w:rFonts w:ascii="Garamond" w:hAnsi="Garamond"/>
          <w:iCs/>
        </w:rPr>
        <w:t>includes:</w:t>
      </w:r>
    </w:p>
    <w:p w14:paraId="551907D3" w14:textId="0D1085B1" w:rsidR="001D037F" w:rsidRPr="00B372B4" w:rsidRDefault="001D037F">
      <w:pPr>
        <w:pStyle w:val="ListParagraph"/>
        <w:keepNext/>
        <w:numPr>
          <w:ilvl w:val="0"/>
          <w:numId w:val="23"/>
        </w:numPr>
        <w:rPr>
          <w:rFonts w:ascii="Garamond" w:hAnsi="Garamond"/>
          <w:iCs/>
        </w:rPr>
      </w:pPr>
      <w:r w:rsidRPr="00B372B4">
        <w:rPr>
          <w:rFonts w:ascii="Garamond" w:hAnsi="Garamond"/>
          <w:iCs/>
        </w:rPr>
        <w:t xml:space="preserve">Trends in anticholinergic drug exposure and associated risk factors in older Australian patients with dementia </w:t>
      </w:r>
      <w:hyperlink r:id="rId26" w:history="1">
        <w:r w:rsidRPr="00B372B4">
          <w:rPr>
            <w:rStyle w:val="Hyperlink"/>
            <w:rFonts w:ascii="Garamond" w:hAnsi="Garamond"/>
            <w:iCs/>
          </w:rPr>
          <w:t>https://doi.org/10.1016/j.jpsychires.2026.01.048</w:t>
        </w:r>
      </w:hyperlink>
    </w:p>
    <w:p w14:paraId="6C626088" w14:textId="1CE1BE61" w:rsidR="001D037F" w:rsidRPr="00B372B4" w:rsidRDefault="001D037F">
      <w:pPr>
        <w:pStyle w:val="ListParagraph"/>
        <w:keepNext/>
        <w:numPr>
          <w:ilvl w:val="0"/>
          <w:numId w:val="23"/>
        </w:numPr>
        <w:rPr>
          <w:rFonts w:ascii="Garamond" w:hAnsi="Garamond"/>
          <w:iCs/>
        </w:rPr>
      </w:pPr>
      <w:r w:rsidRPr="00B372B4">
        <w:rPr>
          <w:rFonts w:ascii="Garamond" w:hAnsi="Garamond"/>
          <w:iCs/>
        </w:rPr>
        <w:t xml:space="preserve">Angiotensin II-stimulating versus inhibiting antihypertensives and risk of dementia: a nested case–control study using Australian general practice data </w:t>
      </w:r>
      <w:hyperlink r:id="rId27" w:history="1">
        <w:r w:rsidRPr="00B372B4">
          <w:rPr>
            <w:rStyle w:val="Hyperlink"/>
            <w:rFonts w:ascii="Garamond" w:hAnsi="Garamond"/>
            <w:iCs/>
          </w:rPr>
          <w:t>https://doi.org/10.1038/s41598-026-46974-0</w:t>
        </w:r>
      </w:hyperlink>
    </w:p>
    <w:p w14:paraId="22EEA17B" w14:textId="1DD6CC9F" w:rsidR="001D037F" w:rsidRPr="00B372B4" w:rsidRDefault="001D037F">
      <w:pPr>
        <w:pStyle w:val="ListParagraph"/>
        <w:keepNext/>
        <w:numPr>
          <w:ilvl w:val="0"/>
          <w:numId w:val="23"/>
        </w:numPr>
        <w:rPr>
          <w:rFonts w:ascii="Garamond" w:hAnsi="Garamond"/>
          <w:iCs/>
        </w:rPr>
      </w:pPr>
      <w:r w:rsidRPr="00B372B4">
        <w:rPr>
          <w:rFonts w:ascii="Garamond" w:hAnsi="Garamond"/>
          <w:iCs/>
        </w:rPr>
        <w:t xml:space="preserve">Thyroid Monitoring and Amiodarone-Induced Thyroid Disease in Australian General Practice: A Retrospective Cohort Study </w:t>
      </w:r>
      <w:hyperlink r:id="rId28" w:history="1">
        <w:r w:rsidRPr="00B372B4">
          <w:rPr>
            <w:rStyle w:val="Hyperlink"/>
            <w:rFonts w:ascii="Garamond" w:hAnsi="Garamond"/>
            <w:iCs/>
          </w:rPr>
          <w:t>https://doi.org/10.3390/clinpract16030050</w:t>
        </w:r>
      </w:hyperlink>
    </w:p>
    <w:p w14:paraId="07D8BC9A" w14:textId="77777777" w:rsidR="001D037F" w:rsidRPr="00B372B4" w:rsidRDefault="001D037F" w:rsidP="001D037F">
      <w:pPr>
        <w:keepNext/>
        <w:rPr>
          <w:rFonts w:ascii="Garamond" w:hAnsi="Garamond"/>
          <w:iCs/>
        </w:rPr>
      </w:pPr>
    </w:p>
    <w:p w14:paraId="470E7EE0" w14:textId="77777777" w:rsidR="001D037F" w:rsidRPr="00B372B4" w:rsidRDefault="001D037F" w:rsidP="001D037F">
      <w:pPr>
        <w:keepNext/>
        <w:rPr>
          <w:rFonts w:ascii="Garamond" w:hAnsi="Garamond"/>
          <w:iCs/>
        </w:rPr>
      </w:pPr>
      <w:r w:rsidRPr="00B372B4">
        <w:rPr>
          <w:rFonts w:ascii="Garamond" w:hAnsi="Garamond"/>
          <w:iCs/>
        </w:rPr>
        <w:t xml:space="preserve">For a full list of approved projects and links to associated manuscripts and presentations see the </w:t>
      </w:r>
      <w:proofErr w:type="spellStart"/>
      <w:r w:rsidRPr="00B372B4">
        <w:rPr>
          <w:rFonts w:ascii="Garamond" w:hAnsi="Garamond"/>
          <w:iCs/>
        </w:rPr>
        <w:t>MedicineInsight</w:t>
      </w:r>
      <w:proofErr w:type="spellEnd"/>
      <w:r w:rsidRPr="00B372B4">
        <w:rPr>
          <w:rFonts w:ascii="Garamond" w:hAnsi="Garamond"/>
          <w:iCs/>
        </w:rPr>
        <w:t xml:space="preserve"> Projects Register at </w:t>
      </w:r>
      <w:hyperlink r:id="rId29" w:history="1">
        <w:r w:rsidRPr="00B372B4">
          <w:rPr>
            <w:rStyle w:val="Hyperlink"/>
            <w:rFonts w:ascii="Garamond" w:hAnsi="Garamond"/>
            <w:iCs/>
          </w:rPr>
          <w:t>https://www.safetyandquality.gov.au/data-and-measurement/medicineinsight/medicineinsight-program-outputs/medicineinsight-projects-register</w:t>
        </w:r>
      </w:hyperlink>
    </w:p>
    <w:p w14:paraId="48BAF324" w14:textId="77777777" w:rsidR="001D037F" w:rsidRPr="00B372B4" w:rsidRDefault="001D037F" w:rsidP="001D037F">
      <w:pPr>
        <w:keepNext/>
        <w:rPr>
          <w:rFonts w:ascii="Garamond" w:hAnsi="Garamond"/>
          <w:iCs/>
        </w:rPr>
      </w:pPr>
    </w:p>
    <w:p w14:paraId="1DB81C94" w14:textId="77777777" w:rsidR="00370D2C" w:rsidRPr="00B372B4" w:rsidRDefault="00370D2C" w:rsidP="00370D2C">
      <w:pPr>
        <w:keepNext/>
        <w:rPr>
          <w:rFonts w:ascii="Garamond" w:hAnsi="Garamond"/>
          <w:i/>
        </w:rPr>
      </w:pPr>
      <w:r w:rsidRPr="00B372B4">
        <w:rPr>
          <w:rFonts w:ascii="Garamond" w:hAnsi="Garamond"/>
          <w:i/>
        </w:rPr>
        <w:t>The Lancet Primary Care</w:t>
      </w:r>
    </w:p>
    <w:p w14:paraId="3B2D2AFE" w14:textId="4D03F510" w:rsidR="00370D2C" w:rsidRPr="00B372B4" w:rsidRDefault="00370D2C" w:rsidP="00370D2C">
      <w:pPr>
        <w:keepNext/>
        <w:rPr>
          <w:rFonts w:ascii="Garamond" w:hAnsi="Garamond"/>
          <w:iCs/>
        </w:rPr>
      </w:pPr>
      <w:r w:rsidRPr="00B372B4">
        <w:rPr>
          <w:rFonts w:ascii="Garamond" w:hAnsi="Garamond"/>
          <w:iCs/>
        </w:rPr>
        <w:t>Volume 2, Number 6, June 2026</w:t>
      </w:r>
    </w:p>
    <w:tbl>
      <w:tblPr>
        <w:tblStyle w:val="TableGrid"/>
        <w:tblW w:w="9360" w:type="dxa"/>
        <w:tblInd w:w="288" w:type="dxa"/>
        <w:tblLayout w:type="fixed"/>
        <w:tblLook w:val="01E0" w:firstRow="1" w:lastRow="1" w:firstColumn="1" w:lastColumn="1" w:noHBand="0" w:noVBand="0"/>
      </w:tblPr>
      <w:tblGrid>
        <w:gridCol w:w="1080"/>
        <w:gridCol w:w="8280"/>
      </w:tblGrid>
      <w:tr w:rsidR="00370D2C" w:rsidRPr="00B372B4" w14:paraId="5E4A4ABE" w14:textId="77777777" w:rsidTr="007B1513">
        <w:tc>
          <w:tcPr>
            <w:tcW w:w="1080" w:type="dxa"/>
            <w:tcBorders>
              <w:top w:val="single" w:sz="4" w:space="0" w:color="auto"/>
              <w:left w:val="single" w:sz="4" w:space="0" w:color="auto"/>
              <w:bottom w:val="single" w:sz="4" w:space="0" w:color="auto"/>
              <w:right w:val="single" w:sz="4" w:space="0" w:color="auto"/>
            </w:tcBorders>
            <w:vAlign w:val="center"/>
            <w:hideMark/>
          </w:tcPr>
          <w:p w14:paraId="4ED718DB" w14:textId="77777777" w:rsidR="00370D2C" w:rsidRPr="00B372B4" w:rsidRDefault="00370D2C" w:rsidP="007B1513">
            <w:pPr>
              <w:rPr>
                <w:rStyle w:val="Hyperlink"/>
                <w:rFonts w:ascii="Garamond" w:hAnsi="Garamond"/>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CE16772" w14:textId="6A8D0FA0" w:rsidR="00370D2C" w:rsidRPr="00B372B4" w:rsidRDefault="00370D2C" w:rsidP="00370D2C">
            <w:pPr>
              <w:rPr>
                <w:rStyle w:val="Hyperlink"/>
                <w:rFonts w:ascii="Garamond" w:hAnsi="Garamond"/>
                <w:color w:val="auto"/>
                <w:u w:val="none"/>
              </w:rPr>
            </w:pPr>
            <w:hyperlink r:id="rId30" w:history="1">
              <w:r w:rsidRPr="00B372B4">
                <w:rPr>
                  <w:rStyle w:val="Hyperlink"/>
                  <w:rFonts w:ascii="Garamond" w:hAnsi="Garamond"/>
                </w:rPr>
                <w:t>https://www.thelancet.com/journals/lanprc/issue/vol2no6/PIIS3050-5143(26)X2006-4</w:t>
              </w:r>
            </w:hyperlink>
          </w:p>
        </w:tc>
      </w:tr>
      <w:tr w:rsidR="00370D2C" w:rsidRPr="00B372B4" w14:paraId="37E46445" w14:textId="77777777" w:rsidTr="007B1513">
        <w:tc>
          <w:tcPr>
            <w:tcW w:w="1080" w:type="dxa"/>
            <w:tcBorders>
              <w:top w:val="single" w:sz="4" w:space="0" w:color="auto"/>
              <w:left w:val="single" w:sz="4" w:space="0" w:color="auto"/>
              <w:bottom w:val="single" w:sz="4" w:space="0" w:color="auto"/>
              <w:right w:val="single" w:sz="4" w:space="0" w:color="auto"/>
            </w:tcBorders>
            <w:vAlign w:val="center"/>
            <w:hideMark/>
          </w:tcPr>
          <w:p w14:paraId="63223C0E" w14:textId="77777777" w:rsidR="00370D2C" w:rsidRPr="00B372B4" w:rsidRDefault="00370D2C" w:rsidP="007B1513">
            <w:pPr>
              <w:rPr>
                <w:rFonts w:ascii="Garamond" w:hAnsi="Garamond"/>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366C78B" w14:textId="77777777" w:rsidR="00370D2C" w:rsidRPr="00B372B4" w:rsidRDefault="00370D2C" w:rsidP="007B1513">
            <w:pPr>
              <w:widowControl w:val="0"/>
              <w:rPr>
                <w:rFonts w:ascii="Garamond" w:hAnsi="Garamond"/>
              </w:rPr>
            </w:pPr>
            <w:r w:rsidRPr="00B372B4">
              <w:rPr>
                <w:rFonts w:ascii="Garamond" w:hAnsi="Garamond"/>
                <w:i/>
              </w:rPr>
              <w:t xml:space="preserve">The Lancet Primary Care </w:t>
            </w:r>
            <w:r w:rsidRPr="00B372B4">
              <w:rPr>
                <w:rFonts w:ascii="Garamond" w:hAnsi="Garamond"/>
                <w:iCs/>
              </w:rPr>
              <w:t xml:space="preserve">is a relatively new open access journal. </w:t>
            </w:r>
            <w:r w:rsidRPr="00B372B4">
              <w:rPr>
                <w:rFonts w:ascii="Garamond" w:hAnsi="Garamond"/>
              </w:rPr>
              <w:t xml:space="preserve">Articles in this issue of </w:t>
            </w:r>
            <w:r w:rsidRPr="00B372B4">
              <w:rPr>
                <w:rFonts w:ascii="Garamond" w:hAnsi="Garamond"/>
                <w:i/>
              </w:rPr>
              <w:t xml:space="preserve">The Lancet Primary Care </w:t>
            </w:r>
            <w:r w:rsidRPr="00B372B4">
              <w:rPr>
                <w:rFonts w:ascii="Garamond" w:hAnsi="Garamond"/>
              </w:rPr>
              <w:t>include:</w:t>
            </w:r>
          </w:p>
          <w:p w14:paraId="45DEA7F4" w14:textId="77777777" w:rsidR="00370D2C" w:rsidRPr="00B372B4" w:rsidRDefault="00370D2C" w:rsidP="00370D2C">
            <w:pPr>
              <w:pStyle w:val="ListParagraph"/>
              <w:widowControl w:val="0"/>
              <w:numPr>
                <w:ilvl w:val="0"/>
                <w:numId w:val="18"/>
              </w:numPr>
              <w:rPr>
                <w:rFonts w:ascii="Garamond" w:hAnsi="Garamond"/>
              </w:rPr>
            </w:pPr>
            <w:r w:rsidRPr="00B372B4">
              <w:rPr>
                <w:rFonts w:ascii="Garamond" w:hAnsi="Garamond"/>
              </w:rPr>
              <w:t xml:space="preserve">Editorial: A call for investment in </w:t>
            </w:r>
            <w:r w:rsidRPr="00B372B4">
              <w:rPr>
                <w:rFonts w:ascii="Garamond" w:hAnsi="Garamond"/>
                <w:b/>
                <w:bCs/>
              </w:rPr>
              <w:t>primary care data</w:t>
            </w:r>
          </w:p>
          <w:p w14:paraId="691761D2" w14:textId="2EACC2E9" w:rsidR="00370D2C" w:rsidRPr="00B372B4" w:rsidRDefault="00370D2C" w:rsidP="004B532D">
            <w:pPr>
              <w:pStyle w:val="ListParagraph"/>
              <w:widowControl w:val="0"/>
              <w:numPr>
                <w:ilvl w:val="0"/>
                <w:numId w:val="18"/>
              </w:numPr>
              <w:rPr>
                <w:rFonts w:ascii="Garamond" w:hAnsi="Garamond"/>
              </w:rPr>
            </w:pPr>
            <w:r w:rsidRPr="00B372B4">
              <w:rPr>
                <w:rFonts w:ascii="Garamond" w:hAnsi="Garamond"/>
              </w:rPr>
              <w:t xml:space="preserve">When </w:t>
            </w:r>
            <w:r w:rsidRPr="00B372B4">
              <w:rPr>
                <w:rFonts w:ascii="Garamond" w:hAnsi="Garamond"/>
                <w:b/>
                <w:bCs/>
              </w:rPr>
              <w:t>pharmacogenomics</w:t>
            </w:r>
            <w:r w:rsidRPr="00B372B4">
              <w:rPr>
                <w:rFonts w:ascii="Garamond" w:hAnsi="Garamond"/>
              </w:rPr>
              <w:t xml:space="preserve"> meets primary care reality</w:t>
            </w:r>
            <w:r w:rsidR="00E0730E" w:rsidRPr="00B372B4">
              <w:rPr>
                <w:rFonts w:ascii="Garamond" w:hAnsi="Garamond"/>
              </w:rPr>
              <w:t xml:space="preserve"> (</w:t>
            </w:r>
            <w:r w:rsidRPr="00B372B4">
              <w:rPr>
                <w:rFonts w:ascii="Garamond" w:hAnsi="Garamond"/>
              </w:rPr>
              <w:t>Elisa J Houwink</w:t>
            </w:r>
            <w:r w:rsidR="00E0730E" w:rsidRPr="00B372B4">
              <w:rPr>
                <w:rFonts w:ascii="Garamond" w:hAnsi="Garamond"/>
              </w:rPr>
              <w:t>)</w:t>
            </w:r>
          </w:p>
          <w:p w14:paraId="565E0F58" w14:textId="25535C2A" w:rsidR="00370D2C" w:rsidRPr="00B372B4" w:rsidRDefault="00370D2C" w:rsidP="009623C6">
            <w:pPr>
              <w:pStyle w:val="ListParagraph"/>
              <w:widowControl w:val="0"/>
              <w:numPr>
                <w:ilvl w:val="0"/>
                <w:numId w:val="18"/>
              </w:numPr>
              <w:rPr>
                <w:rFonts w:ascii="Garamond" w:hAnsi="Garamond"/>
              </w:rPr>
            </w:pPr>
            <w:r w:rsidRPr="00B372B4">
              <w:rPr>
                <w:rFonts w:ascii="Garamond" w:hAnsi="Garamond"/>
              </w:rPr>
              <w:t xml:space="preserve">Primary health care for sustaining </w:t>
            </w:r>
            <w:r w:rsidRPr="00B372B4">
              <w:rPr>
                <w:rFonts w:ascii="Garamond" w:hAnsi="Garamond"/>
                <w:b/>
                <w:bCs/>
              </w:rPr>
              <w:t>immunisation services in a war-affected setting</w:t>
            </w:r>
            <w:r w:rsidRPr="00B372B4">
              <w:rPr>
                <w:rFonts w:ascii="Garamond" w:hAnsi="Garamond"/>
              </w:rPr>
              <w:t>: the experience of Ukraine</w:t>
            </w:r>
            <w:r w:rsidR="00E0730E" w:rsidRPr="00B372B4">
              <w:rPr>
                <w:rFonts w:ascii="Garamond" w:hAnsi="Garamond"/>
              </w:rPr>
              <w:t xml:space="preserve"> (</w:t>
            </w:r>
            <w:proofErr w:type="spellStart"/>
            <w:r w:rsidRPr="00B372B4">
              <w:rPr>
                <w:rFonts w:ascii="Garamond" w:hAnsi="Garamond"/>
              </w:rPr>
              <w:t>Yevgenii</w:t>
            </w:r>
            <w:proofErr w:type="spellEnd"/>
            <w:r w:rsidRPr="00B372B4">
              <w:rPr>
                <w:rFonts w:ascii="Garamond" w:hAnsi="Garamond"/>
              </w:rPr>
              <w:t xml:space="preserve"> Grechukha,</w:t>
            </w:r>
            <w:r w:rsidR="00E0730E" w:rsidRPr="00B372B4">
              <w:rPr>
                <w:rFonts w:ascii="Garamond" w:hAnsi="Garamond"/>
              </w:rPr>
              <w:t xml:space="preserve"> </w:t>
            </w:r>
            <w:r w:rsidRPr="00B372B4">
              <w:rPr>
                <w:rFonts w:ascii="Garamond" w:hAnsi="Garamond"/>
              </w:rPr>
              <w:t>Ihor Kuzin,</w:t>
            </w:r>
            <w:r w:rsidR="00E0730E" w:rsidRPr="00B372B4">
              <w:rPr>
                <w:rFonts w:ascii="Garamond" w:hAnsi="Garamond"/>
              </w:rPr>
              <w:t xml:space="preserve"> </w:t>
            </w:r>
            <w:r w:rsidRPr="00B372B4">
              <w:rPr>
                <w:rFonts w:ascii="Garamond" w:hAnsi="Garamond"/>
              </w:rPr>
              <w:t xml:space="preserve">Volodymyr </w:t>
            </w:r>
            <w:proofErr w:type="spellStart"/>
            <w:r w:rsidRPr="00B372B4">
              <w:rPr>
                <w:rFonts w:ascii="Garamond" w:hAnsi="Garamond"/>
              </w:rPr>
              <w:t>Kurpita</w:t>
            </w:r>
            <w:proofErr w:type="spellEnd"/>
            <w:r w:rsidRPr="00B372B4">
              <w:rPr>
                <w:rFonts w:ascii="Garamond" w:hAnsi="Garamond"/>
              </w:rPr>
              <w:t>,</w:t>
            </w:r>
            <w:r w:rsidR="00E0730E" w:rsidRPr="00B372B4">
              <w:rPr>
                <w:rFonts w:ascii="Garamond" w:hAnsi="Garamond"/>
              </w:rPr>
              <w:t xml:space="preserve"> </w:t>
            </w:r>
            <w:r w:rsidRPr="00B372B4">
              <w:rPr>
                <w:rFonts w:ascii="Garamond" w:hAnsi="Garamond"/>
              </w:rPr>
              <w:t>Stanislav Gaievskyi,</w:t>
            </w:r>
            <w:r w:rsidR="00E0730E" w:rsidRPr="00B372B4">
              <w:rPr>
                <w:rFonts w:ascii="Garamond" w:hAnsi="Garamond"/>
              </w:rPr>
              <w:t xml:space="preserve"> </w:t>
            </w:r>
            <w:r w:rsidRPr="00B372B4">
              <w:rPr>
                <w:rFonts w:ascii="Garamond" w:hAnsi="Garamond"/>
              </w:rPr>
              <w:t>Denys Deineha,</w:t>
            </w:r>
            <w:r w:rsidR="00E0730E" w:rsidRPr="00B372B4">
              <w:rPr>
                <w:rFonts w:ascii="Garamond" w:hAnsi="Garamond"/>
              </w:rPr>
              <w:t xml:space="preserve"> </w:t>
            </w:r>
            <w:r w:rsidRPr="00B372B4">
              <w:rPr>
                <w:rFonts w:ascii="Garamond" w:hAnsi="Garamond"/>
              </w:rPr>
              <w:t>Oksana Koshalko,</w:t>
            </w:r>
            <w:r w:rsidR="00E0730E" w:rsidRPr="00B372B4">
              <w:rPr>
                <w:rFonts w:ascii="Garamond" w:hAnsi="Garamond"/>
              </w:rPr>
              <w:t xml:space="preserve"> </w:t>
            </w:r>
            <w:r w:rsidRPr="00B372B4">
              <w:rPr>
                <w:rFonts w:ascii="Garamond" w:hAnsi="Garamond"/>
              </w:rPr>
              <w:t xml:space="preserve">Yaroslava </w:t>
            </w:r>
            <w:proofErr w:type="spellStart"/>
            <w:r w:rsidRPr="00B372B4">
              <w:rPr>
                <w:rFonts w:ascii="Garamond" w:hAnsi="Garamond"/>
              </w:rPr>
              <w:t>Chaikivska</w:t>
            </w:r>
            <w:proofErr w:type="spellEnd"/>
            <w:r w:rsidRPr="00B372B4">
              <w:rPr>
                <w:rFonts w:ascii="Garamond" w:hAnsi="Garamond"/>
              </w:rPr>
              <w:t>,</w:t>
            </w:r>
            <w:r w:rsidR="00E0730E" w:rsidRPr="00B372B4">
              <w:rPr>
                <w:rFonts w:ascii="Garamond" w:hAnsi="Garamond"/>
              </w:rPr>
              <w:t xml:space="preserve"> </w:t>
            </w:r>
            <w:r w:rsidRPr="00B372B4">
              <w:rPr>
                <w:rFonts w:ascii="Garamond" w:hAnsi="Garamond"/>
              </w:rPr>
              <w:t>Oleg Benes,</w:t>
            </w:r>
            <w:r w:rsidR="00E0730E" w:rsidRPr="00B372B4">
              <w:rPr>
                <w:rFonts w:ascii="Garamond" w:hAnsi="Garamond"/>
              </w:rPr>
              <w:t xml:space="preserve"> </w:t>
            </w:r>
            <w:r w:rsidRPr="00B372B4">
              <w:rPr>
                <w:rFonts w:ascii="Garamond" w:hAnsi="Garamond"/>
              </w:rPr>
              <w:t>Shahin Huseynov,</w:t>
            </w:r>
            <w:r w:rsidR="00E0730E" w:rsidRPr="00B372B4">
              <w:rPr>
                <w:rFonts w:ascii="Garamond" w:hAnsi="Garamond"/>
              </w:rPr>
              <w:t xml:space="preserve"> </w:t>
            </w:r>
            <w:r w:rsidRPr="00B372B4">
              <w:rPr>
                <w:rFonts w:ascii="Garamond" w:hAnsi="Garamond"/>
              </w:rPr>
              <w:t>Dene Cairns,</w:t>
            </w:r>
            <w:r w:rsidR="00E0730E" w:rsidRPr="00B372B4">
              <w:rPr>
                <w:rFonts w:ascii="Garamond" w:hAnsi="Garamond"/>
              </w:rPr>
              <w:t xml:space="preserve"> </w:t>
            </w:r>
            <w:r w:rsidRPr="00B372B4">
              <w:rPr>
                <w:rFonts w:ascii="Garamond" w:hAnsi="Garamond"/>
              </w:rPr>
              <w:t>J Habicht</w:t>
            </w:r>
            <w:r w:rsidR="00E0730E" w:rsidRPr="00B372B4">
              <w:rPr>
                <w:rFonts w:ascii="Garamond" w:hAnsi="Garamond"/>
              </w:rPr>
              <w:t>)</w:t>
            </w:r>
          </w:p>
          <w:p w14:paraId="1B9FC040" w14:textId="49416758" w:rsidR="00370D2C" w:rsidRPr="00B372B4" w:rsidRDefault="00370D2C" w:rsidP="00602230">
            <w:pPr>
              <w:pStyle w:val="ListParagraph"/>
              <w:widowControl w:val="0"/>
              <w:numPr>
                <w:ilvl w:val="0"/>
                <w:numId w:val="18"/>
              </w:numPr>
              <w:rPr>
                <w:rFonts w:ascii="Garamond" w:hAnsi="Garamond"/>
              </w:rPr>
            </w:pPr>
            <w:r w:rsidRPr="00B372B4">
              <w:rPr>
                <w:rFonts w:ascii="Garamond" w:hAnsi="Garamond"/>
              </w:rPr>
              <w:lastRenderedPageBreak/>
              <w:t xml:space="preserve">Mainstreaming neglected </w:t>
            </w:r>
            <w:r w:rsidRPr="00B372B4">
              <w:rPr>
                <w:rFonts w:ascii="Garamond" w:hAnsi="Garamond"/>
                <w:b/>
                <w:bCs/>
              </w:rPr>
              <w:t>tropical disease interventions</w:t>
            </w:r>
            <w:r w:rsidRPr="00B372B4">
              <w:rPr>
                <w:rFonts w:ascii="Garamond" w:hAnsi="Garamond"/>
              </w:rPr>
              <w:t xml:space="preserve"> into primary health care: accelerating elimination and sustaining gains</w:t>
            </w:r>
            <w:r w:rsidR="00E0730E" w:rsidRPr="00B372B4">
              <w:rPr>
                <w:rFonts w:ascii="Garamond" w:hAnsi="Garamond"/>
              </w:rPr>
              <w:t xml:space="preserve"> (</w:t>
            </w:r>
            <w:r w:rsidRPr="00B372B4">
              <w:rPr>
                <w:rFonts w:ascii="Garamond" w:hAnsi="Garamond"/>
              </w:rPr>
              <w:t xml:space="preserve">K </w:t>
            </w:r>
            <w:proofErr w:type="spellStart"/>
            <w:r w:rsidRPr="00B372B4">
              <w:rPr>
                <w:rFonts w:ascii="Garamond" w:hAnsi="Garamond"/>
              </w:rPr>
              <w:t>Deribe</w:t>
            </w:r>
            <w:proofErr w:type="spellEnd"/>
            <w:r w:rsidRPr="00B372B4">
              <w:rPr>
                <w:rFonts w:ascii="Garamond" w:hAnsi="Garamond"/>
              </w:rPr>
              <w:t>,</w:t>
            </w:r>
            <w:r w:rsidR="00E0730E" w:rsidRPr="00B372B4">
              <w:rPr>
                <w:rFonts w:ascii="Garamond" w:hAnsi="Garamond"/>
              </w:rPr>
              <w:t xml:space="preserve"> </w:t>
            </w:r>
            <w:r w:rsidRPr="00B372B4">
              <w:rPr>
                <w:rFonts w:ascii="Garamond" w:hAnsi="Garamond"/>
              </w:rPr>
              <w:t>E Habtamu</w:t>
            </w:r>
            <w:r w:rsidR="00E0730E" w:rsidRPr="00B372B4">
              <w:rPr>
                <w:rFonts w:ascii="Garamond" w:hAnsi="Garamond"/>
              </w:rPr>
              <w:t>)</w:t>
            </w:r>
          </w:p>
          <w:p w14:paraId="2BD275F6" w14:textId="0F7A9DA1" w:rsidR="00370D2C" w:rsidRPr="00B372B4" w:rsidRDefault="00370D2C" w:rsidP="00572C64">
            <w:pPr>
              <w:pStyle w:val="ListParagraph"/>
              <w:widowControl w:val="0"/>
              <w:numPr>
                <w:ilvl w:val="0"/>
                <w:numId w:val="18"/>
              </w:numPr>
              <w:rPr>
                <w:rFonts w:ascii="Garamond" w:hAnsi="Garamond"/>
              </w:rPr>
            </w:pPr>
            <w:r w:rsidRPr="00B372B4">
              <w:rPr>
                <w:rFonts w:ascii="Garamond" w:hAnsi="Garamond"/>
                <w:b/>
                <w:bCs/>
              </w:rPr>
              <w:t>Embedding One Health</w:t>
            </w:r>
            <w:r w:rsidRPr="00B372B4">
              <w:rPr>
                <w:rFonts w:ascii="Garamond" w:hAnsi="Garamond"/>
              </w:rPr>
              <w:t xml:space="preserve"> into primary care in Somalia</w:t>
            </w:r>
            <w:r w:rsidR="00E0730E" w:rsidRPr="00B372B4">
              <w:rPr>
                <w:rFonts w:ascii="Garamond" w:hAnsi="Garamond"/>
              </w:rPr>
              <w:t xml:space="preserve"> (</w:t>
            </w:r>
            <w:r w:rsidRPr="00B372B4">
              <w:rPr>
                <w:rFonts w:ascii="Garamond" w:hAnsi="Garamond"/>
              </w:rPr>
              <w:t>Halima Mohamed,</w:t>
            </w:r>
            <w:r w:rsidR="00E0730E" w:rsidRPr="00B372B4">
              <w:rPr>
                <w:rFonts w:ascii="Garamond" w:hAnsi="Garamond"/>
              </w:rPr>
              <w:t xml:space="preserve"> </w:t>
            </w:r>
            <w:r w:rsidRPr="00B372B4">
              <w:rPr>
                <w:rFonts w:ascii="Garamond" w:hAnsi="Garamond"/>
              </w:rPr>
              <w:t>John Woods,</w:t>
            </w:r>
            <w:r w:rsidR="00E0730E" w:rsidRPr="00B372B4">
              <w:rPr>
                <w:rFonts w:ascii="Garamond" w:hAnsi="Garamond"/>
              </w:rPr>
              <w:t xml:space="preserve"> </w:t>
            </w:r>
            <w:r w:rsidRPr="00B372B4">
              <w:rPr>
                <w:rFonts w:ascii="Garamond" w:hAnsi="Garamond"/>
              </w:rPr>
              <w:t>Khadra Jama-</w:t>
            </w:r>
            <w:proofErr w:type="spellStart"/>
            <w:r w:rsidRPr="00B372B4">
              <w:rPr>
                <w:rFonts w:ascii="Garamond" w:hAnsi="Garamond"/>
              </w:rPr>
              <w:t>Alol</w:t>
            </w:r>
            <w:proofErr w:type="spellEnd"/>
            <w:r w:rsidRPr="00B372B4">
              <w:rPr>
                <w:rFonts w:ascii="Garamond" w:hAnsi="Garamond"/>
              </w:rPr>
              <w:t>,</w:t>
            </w:r>
            <w:r w:rsidR="00E0730E" w:rsidRPr="00B372B4">
              <w:rPr>
                <w:rFonts w:ascii="Garamond" w:hAnsi="Garamond"/>
              </w:rPr>
              <w:t xml:space="preserve"> </w:t>
            </w:r>
            <w:r w:rsidRPr="00B372B4">
              <w:rPr>
                <w:rFonts w:ascii="Garamond" w:hAnsi="Garamond"/>
              </w:rPr>
              <w:t>Omar Salad Elmi,</w:t>
            </w:r>
            <w:r w:rsidR="00E0730E" w:rsidRPr="00B372B4">
              <w:rPr>
                <w:rFonts w:ascii="Garamond" w:hAnsi="Garamond"/>
              </w:rPr>
              <w:t xml:space="preserve"> </w:t>
            </w:r>
            <w:r w:rsidRPr="00B372B4">
              <w:rPr>
                <w:rFonts w:ascii="Garamond" w:hAnsi="Garamond"/>
              </w:rPr>
              <w:t xml:space="preserve">Hassan </w:t>
            </w:r>
            <w:proofErr w:type="spellStart"/>
            <w:r w:rsidRPr="00B372B4">
              <w:rPr>
                <w:rFonts w:ascii="Garamond" w:hAnsi="Garamond"/>
              </w:rPr>
              <w:t>Sh</w:t>
            </w:r>
            <w:proofErr w:type="spellEnd"/>
            <w:r w:rsidRPr="00B372B4">
              <w:rPr>
                <w:rFonts w:ascii="Garamond" w:hAnsi="Garamond"/>
              </w:rPr>
              <w:t xml:space="preserve"> Abdirahman Elmi,</w:t>
            </w:r>
            <w:r w:rsidR="00E0730E" w:rsidRPr="00B372B4">
              <w:rPr>
                <w:rFonts w:ascii="Garamond" w:hAnsi="Garamond"/>
              </w:rPr>
              <w:t xml:space="preserve"> </w:t>
            </w:r>
            <w:r w:rsidRPr="00B372B4">
              <w:rPr>
                <w:rFonts w:ascii="Garamond" w:hAnsi="Garamond"/>
              </w:rPr>
              <w:t>Ali Jimale Mohamed,</w:t>
            </w:r>
            <w:r w:rsidR="00E0730E" w:rsidRPr="00B372B4">
              <w:rPr>
                <w:rFonts w:ascii="Garamond" w:hAnsi="Garamond"/>
              </w:rPr>
              <w:t xml:space="preserve"> </w:t>
            </w:r>
            <w:r w:rsidRPr="00B372B4">
              <w:rPr>
                <w:rFonts w:ascii="Garamond" w:hAnsi="Garamond"/>
              </w:rPr>
              <w:t xml:space="preserve">Mohamed Hussien </w:t>
            </w:r>
            <w:proofErr w:type="gramStart"/>
            <w:r w:rsidRPr="00B372B4">
              <w:rPr>
                <w:rFonts w:ascii="Garamond" w:hAnsi="Garamond"/>
              </w:rPr>
              <w:t>Adam</w:t>
            </w:r>
            <w:r w:rsidR="00E0730E" w:rsidRPr="00B372B4">
              <w:rPr>
                <w:rFonts w:ascii="Garamond" w:hAnsi="Garamond"/>
              </w:rPr>
              <w:t xml:space="preserve"> </w:t>
            </w:r>
            <w:r w:rsidRPr="00B372B4">
              <w:rPr>
                <w:rFonts w:ascii="Garamond" w:hAnsi="Garamond"/>
              </w:rPr>
              <w:t>,Mohamoud</w:t>
            </w:r>
            <w:proofErr w:type="gramEnd"/>
            <w:r w:rsidRPr="00B372B4">
              <w:rPr>
                <w:rFonts w:ascii="Garamond" w:hAnsi="Garamond"/>
              </w:rPr>
              <w:t xml:space="preserve"> Abdulahi,</w:t>
            </w:r>
            <w:r w:rsidR="00E0730E" w:rsidRPr="00B372B4">
              <w:rPr>
                <w:rFonts w:ascii="Garamond" w:hAnsi="Garamond"/>
              </w:rPr>
              <w:t xml:space="preserve"> </w:t>
            </w:r>
            <w:r w:rsidRPr="00B372B4">
              <w:rPr>
                <w:rFonts w:ascii="Garamond" w:hAnsi="Garamond"/>
              </w:rPr>
              <w:t>Javier Guitian,</w:t>
            </w:r>
            <w:r w:rsidR="00E0730E" w:rsidRPr="00B372B4">
              <w:rPr>
                <w:rFonts w:ascii="Garamond" w:hAnsi="Garamond"/>
              </w:rPr>
              <w:t xml:space="preserve"> </w:t>
            </w:r>
            <w:r w:rsidRPr="00B372B4">
              <w:rPr>
                <w:rFonts w:ascii="Garamond" w:hAnsi="Garamond"/>
              </w:rPr>
              <w:t>Abdinasir Yusuf Osman,</w:t>
            </w:r>
            <w:r w:rsidR="00E0730E" w:rsidRPr="00B372B4">
              <w:rPr>
                <w:rFonts w:ascii="Garamond" w:hAnsi="Garamond"/>
              </w:rPr>
              <w:t xml:space="preserve"> </w:t>
            </w:r>
            <w:r w:rsidRPr="00B372B4">
              <w:rPr>
                <w:rFonts w:ascii="Garamond" w:hAnsi="Garamond"/>
              </w:rPr>
              <w:t>Luke N Allen</w:t>
            </w:r>
            <w:r w:rsidR="00E0730E" w:rsidRPr="00B372B4">
              <w:rPr>
                <w:rFonts w:ascii="Garamond" w:hAnsi="Garamond"/>
              </w:rPr>
              <w:t>)</w:t>
            </w:r>
          </w:p>
          <w:p w14:paraId="131DE29D" w14:textId="397B1F9B" w:rsidR="00370D2C" w:rsidRPr="00B372B4" w:rsidRDefault="00370D2C" w:rsidP="00874113">
            <w:pPr>
              <w:pStyle w:val="ListParagraph"/>
              <w:widowControl w:val="0"/>
              <w:numPr>
                <w:ilvl w:val="0"/>
                <w:numId w:val="18"/>
              </w:numPr>
              <w:rPr>
                <w:rFonts w:ascii="Garamond" w:hAnsi="Garamond"/>
              </w:rPr>
            </w:pPr>
            <w:r w:rsidRPr="00B372B4">
              <w:rPr>
                <w:rFonts w:ascii="Garamond" w:hAnsi="Garamond"/>
              </w:rPr>
              <w:t xml:space="preserve">Integrated therapist and online cognitive behavioural therapy in addition to usual care versus usual care for </w:t>
            </w:r>
            <w:r w:rsidRPr="00B372B4">
              <w:rPr>
                <w:rFonts w:ascii="Garamond" w:hAnsi="Garamond"/>
                <w:b/>
                <w:bCs/>
              </w:rPr>
              <w:t>depression</w:t>
            </w:r>
            <w:r w:rsidRPr="00B372B4">
              <w:rPr>
                <w:rFonts w:ascii="Garamond" w:hAnsi="Garamond"/>
              </w:rPr>
              <w:t xml:space="preserve"> in primary care in England (INTERACT): a two-group, parallel, multicentre, randomised controlled trial</w:t>
            </w:r>
            <w:r w:rsidR="00E0730E" w:rsidRPr="00B372B4">
              <w:rPr>
                <w:rFonts w:ascii="Garamond" w:hAnsi="Garamond"/>
              </w:rPr>
              <w:t xml:space="preserve"> (</w:t>
            </w:r>
            <w:r w:rsidRPr="00B372B4">
              <w:rPr>
                <w:rFonts w:ascii="Garamond" w:hAnsi="Garamond"/>
              </w:rPr>
              <w:t>Debbie Tallon,</w:t>
            </w:r>
            <w:r w:rsidR="00E0730E" w:rsidRPr="00B372B4">
              <w:rPr>
                <w:rFonts w:ascii="Garamond" w:hAnsi="Garamond"/>
              </w:rPr>
              <w:t xml:space="preserve"> </w:t>
            </w:r>
            <w:r w:rsidRPr="00B372B4">
              <w:rPr>
                <w:rFonts w:ascii="Garamond" w:hAnsi="Garamond"/>
              </w:rPr>
              <w:t>Laura Thomas,</w:t>
            </w:r>
            <w:r w:rsidR="00E0730E" w:rsidRPr="00B372B4">
              <w:rPr>
                <w:rFonts w:ascii="Garamond" w:hAnsi="Garamond"/>
              </w:rPr>
              <w:t xml:space="preserve"> </w:t>
            </w:r>
            <w:r w:rsidRPr="00B372B4">
              <w:rPr>
                <w:rFonts w:ascii="Garamond" w:hAnsi="Garamond"/>
              </w:rPr>
              <w:t>Sally Brabyn,</w:t>
            </w:r>
            <w:r w:rsidR="00E0730E" w:rsidRPr="00B372B4">
              <w:rPr>
                <w:rFonts w:ascii="Garamond" w:hAnsi="Garamond"/>
              </w:rPr>
              <w:t xml:space="preserve"> </w:t>
            </w:r>
            <w:r w:rsidRPr="00B372B4">
              <w:rPr>
                <w:rFonts w:ascii="Garamond" w:hAnsi="Garamond"/>
              </w:rPr>
              <w:t>Brian C F Ching,</w:t>
            </w:r>
            <w:r w:rsidR="00E0730E" w:rsidRPr="00B372B4">
              <w:rPr>
                <w:rFonts w:ascii="Garamond" w:hAnsi="Garamond"/>
              </w:rPr>
              <w:t xml:space="preserve"> </w:t>
            </w:r>
            <w:r w:rsidRPr="00B372B4">
              <w:rPr>
                <w:rFonts w:ascii="Garamond" w:hAnsi="Garamond"/>
              </w:rPr>
              <w:t>Jane S Hahn,</w:t>
            </w:r>
            <w:r w:rsidR="00E0730E" w:rsidRPr="00B372B4">
              <w:rPr>
                <w:rFonts w:ascii="Garamond" w:hAnsi="Garamond"/>
              </w:rPr>
              <w:t xml:space="preserve"> </w:t>
            </w:r>
            <w:r w:rsidRPr="00B372B4">
              <w:rPr>
                <w:rFonts w:ascii="Garamond" w:hAnsi="Garamond"/>
              </w:rPr>
              <w:t>Berry Jude,</w:t>
            </w:r>
            <w:r w:rsidR="00E0730E" w:rsidRPr="00B372B4">
              <w:rPr>
                <w:rFonts w:ascii="Garamond" w:hAnsi="Garamond"/>
              </w:rPr>
              <w:t xml:space="preserve"> </w:t>
            </w:r>
            <w:proofErr w:type="spellStart"/>
            <w:r w:rsidRPr="00B372B4">
              <w:rPr>
                <w:rFonts w:ascii="Garamond" w:hAnsi="Garamond"/>
              </w:rPr>
              <w:t>Jinshuo</w:t>
            </w:r>
            <w:proofErr w:type="spellEnd"/>
            <w:r w:rsidRPr="00B372B4">
              <w:rPr>
                <w:rFonts w:ascii="Garamond" w:hAnsi="Garamond"/>
              </w:rPr>
              <w:t xml:space="preserve"> Li,</w:t>
            </w:r>
            <w:r w:rsidR="00E0730E" w:rsidRPr="00B372B4">
              <w:rPr>
                <w:rFonts w:ascii="Garamond" w:hAnsi="Garamond"/>
              </w:rPr>
              <w:t xml:space="preserve"> </w:t>
            </w:r>
            <w:r w:rsidRPr="00B372B4">
              <w:rPr>
                <w:rFonts w:ascii="Garamond" w:hAnsi="Garamond"/>
              </w:rPr>
              <w:t>Mekeda X Logan,</w:t>
            </w:r>
            <w:r w:rsidR="00E0730E" w:rsidRPr="00B372B4">
              <w:rPr>
                <w:rFonts w:ascii="Garamond" w:hAnsi="Garamond"/>
              </w:rPr>
              <w:t xml:space="preserve"> </w:t>
            </w:r>
            <w:r w:rsidRPr="00B372B4">
              <w:rPr>
                <w:rFonts w:ascii="Garamond" w:hAnsi="Garamond"/>
              </w:rPr>
              <w:t>Alex Burrage,</w:t>
            </w:r>
            <w:r w:rsidR="00E0730E" w:rsidRPr="00B372B4">
              <w:rPr>
                <w:rFonts w:ascii="Garamond" w:hAnsi="Garamond"/>
              </w:rPr>
              <w:t xml:space="preserve"> </w:t>
            </w:r>
            <w:r w:rsidRPr="00B372B4">
              <w:rPr>
                <w:rFonts w:ascii="Garamond" w:hAnsi="Garamond"/>
              </w:rPr>
              <w:t>Simon Gilbody,</w:t>
            </w:r>
            <w:r w:rsidR="00E0730E" w:rsidRPr="00B372B4">
              <w:rPr>
                <w:rFonts w:ascii="Garamond" w:hAnsi="Garamond"/>
              </w:rPr>
              <w:t xml:space="preserve"> </w:t>
            </w:r>
            <w:r w:rsidRPr="00B372B4">
              <w:rPr>
                <w:rFonts w:ascii="Garamond" w:hAnsi="Garamond"/>
              </w:rPr>
              <w:t>Paul Lanham,</w:t>
            </w:r>
            <w:r w:rsidR="00E0730E" w:rsidRPr="00B372B4">
              <w:rPr>
                <w:rFonts w:ascii="Garamond" w:hAnsi="Garamond"/>
              </w:rPr>
              <w:t xml:space="preserve"> </w:t>
            </w:r>
            <w:r w:rsidRPr="00B372B4">
              <w:rPr>
                <w:rFonts w:ascii="Garamond" w:hAnsi="Garamond"/>
              </w:rPr>
              <w:t>Glyn Lewis,</w:t>
            </w:r>
            <w:r w:rsidR="00E0730E" w:rsidRPr="00B372B4">
              <w:rPr>
                <w:rFonts w:ascii="Garamond" w:hAnsi="Garamond"/>
              </w:rPr>
              <w:t xml:space="preserve"> </w:t>
            </w:r>
            <w:r w:rsidRPr="00B372B4">
              <w:rPr>
                <w:rFonts w:ascii="Garamond" w:hAnsi="Garamond"/>
              </w:rPr>
              <w:t>Stephanie J MacNeill,</w:t>
            </w:r>
            <w:r w:rsidR="00E0730E" w:rsidRPr="00B372B4">
              <w:rPr>
                <w:rFonts w:ascii="Garamond" w:hAnsi="Garamond"/>
              </w:rPr>
              <w:t xml:space="preserve"> </w:t>
            </w:r>
            <w:r w:rsidRPr="00B372B4">
              <w:rPr>
                <w:rFonts w:ascii="Garamond" w:hAnsi="Garamond"/>
              </w:rPr>
              <w:t>Irwin Nazareth,</w:t>
            </w:r>
            <w:r w:rsidR="00E0730E" w:rsidRPr="00B372B4">
              <w:rPr>
                <w:rFonts w:ascii="Garamond" w:hAnsi="Garamond"/>
              </w:rPr>
              <w:t xml:space="preserve"> </w:t>
            </w:r>
            <w:r w:rsidRPr="00B372B4">
              <w:rPr>
                <w:rFonts w:ascii="Garamond" w:hAnsi="Garamond"/>
              </w:rPr>
              <w:t>Steve Parrott,</w:t>
            </w:r>
            <w:r w:rsidR="00E0730E" w:rsidRPr="00B372B4">
              <w:rPr>
                <w:rFonts w:ascii="Garamond" w:hAnsi="Garamond"/>
              </w:rPr>
              <w:t xml:space="preserve"> </w:t>
            </w:r>
            <w:r w:rsidRPr="00B372B4">
              <w:rPr>
                <w:rFonts w:ascii="Garamond" w:hAnsi="Garamond"/>
              </w:rPr>
              <w:t>Tim J Peters,</w:t>
            </w:r>
            <w:r w:rsidR="00E0730E" w:rsidRPr="00B372B4">
              <w:rPr>
                <w:rFonts w:ascii="Garamond" w:hAnsi="Garamond"/>
              </w:rPr>
              <w:t xml:space="preserve"> </w:t>
            </w:r>
            <w:r w:rsidRPr="00B372B4">
              <w:rPr>
                <w:rFonts w:ascii="Garamond" w:hAnsi="Garamond"/>
              </w:rPr>
              <w:t>Roz Shafran,</w:t>
            </w:r>
            <w:r w:rsidR="00E0730E" w:rsidRPr="00B372B4">
              <w:rPr>
                <w:rFonts w:ascii="Garamond" w:hAnsi="Garamond"/>
              </w:rPr>
              <w:t xml:space="preserve"> </w:t>
            </w:r>
            <w:r w:rsidRPr="00B372B4">
              <w:rPr>
                <w:rFonts w:ascii="Garamond" w:hAnsi="Garamond"/>
              </w:rPr>
              <w:t>Katrina Turner,</w:t>
            </w:r>
            <w:r w:rsidR="00E0730E" w:rsidRPr="00B372B4">
              <w:rPr>
                <w:rFonts w:ascii="Garamond" w:hAnsi="Garamond"/>
              </w:rPr>
              <w:t xml:space="preserve"> </w:t>
            </w:r>
            <w:r w:rsidRPr="00B372B4">
              <w:rPr>
                <w:rFonts w:ascii="Garamond" w:hAnsi="Garamond"/>
              </w:rPr>
              <w:t>C Williams,</w:t>
            </w:r>
            <w:r w:rsidR="00E0730E" w:rsidRPr="00B372B4">
              <w:rPr>
                <w:rFonts w:ascii="Garamond" w:hAnsi="Garamond"/>
              </w:rPr>
              <w:t xml:space="preserve"> </w:t>
            </w:r>
            <w:r w:rsidRPr="00B372B4">
              <w:rPr>
                <w:rFonts w:ascii="Garamond" w:hAnsi="Garamond"/>
              </w:rPr>
              <w:t>D Kessler,</w:t>
            </w:r>
            <w:r w:rsidR="00E0730E" w:rsidRPr="00B372B4">
              <w:rPr>
                <w:rFonts w:ascii="Garamond" w:hAnsi="Garamond"/>
              </w:rPr>
              <w:t xml:space="preserve"> </w:t>
            </w:r>
            <w:r w:rsidRPr="00B372B4">
              <w:rPr>
                <w:rFonts w:ascii="Garamond" w:hAnsi="Garamond"/>
              </w:rPr>
              <w:t>N Wiles</w:t>
            </w:r>
            <w:r w:rsidR="00E0730E" w:rsidRPr="00B372B4">
              <w:rPr>
                <w:rFonts w:ascii="Garamond" w:hAnsi="Garamond"/>
              </w:rPr>
              <w:t>)</w:t>
            </w:r>
          </w:p>
          <w:p w14:paraId="75C9557A" w14:textId="52F1739E" w:rsidR="00370D2C" w:rsidRPr="00B372B4" w:rsidRDefault="00370D2C" w:rsidP="001C6433">
            <w:pPr>
              <w:pStyle w:val="ListParagraph"/>
              <w:widowControl w:val="0"/>
              <w:numPr>
                <w:ilvl w:val="0"/>
                <w:numId w:val="18"/>
              </w:numPr>
              <w:rPr>
                <w:rFonts w:ascii="Garamond" w:hAnsi="Garamond"/>
              </w:rPr>
            </w:pPr>
            <w:r w:rsidRPr="00B372B4">
              <w:rPr>
                <w:rFonts w:ascii="Garamond" w:hAnsi="Garamond"/>
                <w:b/>
                <w:bCs/>
              </w:rPr>
              <w:t>Pharmacogenomic-informed antidepressant prescribing</w:t>
            </w:r>
            <w:r w:rsidRPr="00B372B4">
              <w:rPr>
                <w:rFonts w:ascii="Garamond" w:hAnsi="Garamond"/>
              </w:rPr>
              <w:t xml:space="preserve"> for moderate-to-severe depressive symptoms in Australian general practice (PRESIDE): a double-blind, randomised controlled trial</w:t>
            </w:r>
            <w:r w:rsidR="00E0730E" w:rsidRPr="00B372B4">
              <w:rPr>
                <w:rFonts w:ascii="Garamond" w:hAnsi="Garamond"/>
              </w:rPr>
              <w:t xml:space="preserve"> (</w:t>
            </w:r>
            <w:r w:rsidRPr="00B372B4">
              <w:rPr>
                <w:rFonts w:ascii="Garamond" w:hAnsi="Garamond"/>
              </w:rPr>
              <w:t>Jon D Emery,</w:t>
            </w:r>
            <w:r w:rsidR="00E0730E" w:rsidRPr="00B372B4">
              <w:rPr>
                <w:rFonts w:ascii="Garamond" w:hAnsi="Garamond"/>
              </w:rPr>
              <w:t xml:space="preserve"> </w:t>
            </w:r>
            <w:r w:rsidRPr="00B372B4">
              <w:rPr>
                <w:rFonts w:ascii="Garamond" w:hAnsi="Garamond"/>
              </w:rPr>
              <w:t>Sibel Saya,</w:t>
            </w:r>
            <w:r w:rsidR="00E0730E" w:rsidRPr="00B372B4">
              <w:rPr>
                <w:rFonts w:ascii="Garamond" w:hAnsi="Garamond"/>
              </w:rPr>
              <w:t xml:space="preserve"> </w:t>
            </w:r>
            <w:r w:rsidRPr="00B372B4">
              <w:rPr>
                <w:rFonts w:ascii="Garamond" w:hAnsi="Garamond"/>
              </w:rPr>
              <w:t>Patty Chondros,</w:t>
            </w:r>
            <w:r w:rsidR="00E0730E" w:rsidRPr="00B372B4">
              <w:rPr>
                <w:rFonts w:ascii="Garamond" w:hAnsi="Garamond"/>
              </w:rPr>
              <w:t xml:space="preserve"> </w:t>
            </w:r>
            <w:r w:rsidRPr="00B372B4">
              <w:rPr>
                <w:rFonts w:ascii="Garamond" w:hAnsi="Garamond"/>
              </w:rPr>
              <w:t>Mary-Lou Chatterton,</w:t>
            </w:r>
            <w:r w:rsidR="00E0730E" w:rsidRPr="00B372B4">
              <w:rPr>
                <w:rFonts w:ascii="Garamond" w:hAnsi="Garamond"/>
              </w:rPr>
              <w:t xml:space="preserve"> </w:t>
            </w:r>
            <w:r w:rsidRPr="00B372B4">
              <w:rPr>
                <w:rFonts w:ascii="Garamond" w:hAnsi="Garamond"/>
              </w:rPr>
              <w:t>Cathrine Mihalopoulos,</w:t>
            </w:r>
            <w:r w:rsidR="00E0730E" w:rsidRPr="00B372B4">
              <w:rPr>
                <w:rFonts w:ascii="Garamond" w:hAnsi="Garamond"/>
              </w:rPr>
              <w:t xml:space="preserve"> </w:t>
            </w:r>
            <w:r w:rsidRPr="00B372B4">
              <w:rPr>
                <w:rFonts w:ascii="Garamond" w:hAnsi="Garamond"/>
              </w:rPr>
              <w:t>Melanie Galea,</w:t>
            </w:r>
            <w:r w:rsidR="00E0730E" w:rsidRPr="00B372B4">
              <w:rPr>
                <w:rFonts w:ascii="Garamond" w:hAnsi="Garamond"/>
              </w:rPr>
              <w:t xml:space="preserve"> </w:t>
            </w:r>
            <w:r w:rsidRPr="00B372B4">
              <w:rPr>
                <w:rFonts w:ascii="Garamond" w:hAnsi="Garamond"/>
              </w:rPr>
              <w:t>Timothy Chen,</w:t>
            </w:r>
            <w:r w:rsidR="00E0730E" w:rsidRPr="00B372B4">
              <w:rPr>
                <w:rFonts w:ascii="Garamond" w:hAnsi="Garamond"/>
              </w:rPr>
              <w:t xml:space="preserve"> </w:t>
            </w:r>
            <w:r w:rsidRPr="00B372B4">
              <w:rPr>
                <w:rFonts w:ascii="Garamond" w:hAnsi="Garamond"/>
              </w:rPr>
              <w:t>Thomas M Polasek,</w:t>
            </w:r>
            <w:r w:rsidR="00E0730E" w:rsidRPr="00B372B4">
              <w:rPr>
                <w:rFonts w:ascii="Garamond" w:hAnsi="Garamond"/>
              </w:rPr>
              <w:t xml:space="preserve"> </w:t>
            </w:r>
            <w:r w:rsidRPr="00B372B4">
              <w:rPr>
                <w:rFonts w:ascii="Garamond" w:hAnsi="Garamond"/>
              </w:rPr>
              <w:t>Adrian Laughlin,</w:t>
            </w:r>
            <w:r w:rsidR="00E0730E" w:rsidRPr="00B372B4">
              <w:rPr>
                <w:rFonts w:ascii="Garamond" w:hAnsi="Garamond"/>
              </w:rPr>
              <w:t xml:space="preserve"> </w:t>
            </w:r>
            <w:r w:rsidRPr="00B372B4">
              <w:rPr>
                <w:rFonts w:ascii="Garamond" w:hAnsi="Garamond"/>
              </w:rPr>
              <w:t>Luke B Hesson,</w:t>
            </w:r>
            <w:r w:rsidR="00E0730E" w:rsidRPr="00B372B4">
              <w:rPr>
                <w:rFonts w:ascii="Garamond" w:hAnsi="Garamond"/>
              </w:rPr>
              <w:t xml:space="preserve"> </w:t>
            </w:r>
            <w:r w:rsidRPr="00B372B4">
              <w:rPr>
                <w:rFonts w:ascii="Garamond" w:hAnsi="Garamond"/>
              </w:rPr>
              <w:t>Joahna Kevin Perez,</w:t>
            </w:r>
            <w:r w:rsidR="00E0730E" w:rsidRPr="00B372B4">
              <w:rPr>
                <w:rFonts w:ascii="Garamond" w:hAnsi="Garamond"/>
              </w:rPr>
              <w:t xml:space="preserve"> </w:t>
            </w:r>
            <w:r w:rsidRPr="00B372B4">
              <w:rPr>
                <w:rFonts w:ascii="Garamond" w:hAnsi="Garamond"/>
              </w:rPr>
              <w:t>Elise Dettmann,</w:t>
            </w:r>
            <w:r w:rsidR="00E0730E" w:rsidRPr="00B372B4">
              <w:rPr>
                <w:rFonts w:ascii="Garamond" w:hAnsi="Garamond"/>
              </w:rPr>
              <w:t xml:space="preserve"> </w:t>
            </w:r>
            <w:r w:rsidRPr="00B372B4">
              <w:rPr>
                <w:rFonts w:ascii="Garamond" w:hAnsi="Garamond"/>
              </w:rPr>
              <w:t>Anastasia Abela,</w:t>
            </w:r>
            <w:r w:rsidR="00E0730E" w:rsidRPr="00B372B4">
              <w:rPr>
                <w:rFonts w:ascii="Garamond" w:hAnsi="Garamond"/>
              </w:rPr>
              <w:t xml:space="preserve"> </w:t>
            </w:r>
            <w:r w:rsidRPr="00B372B4">
              <w:rPr>
                <w:rFonts w:ascii="Garamond" w:hAnsi="Garamond"/>
              </w:rPr>
              <w:t>Jamie J M Liew,</w:t>
            </w:r>
            <w:r w:rsidR="00E0730E" w:rsidRPr="00B372B4">
              <w:rPr>
                <w:rFonts w:ascii="Garamond" w:hAnsi="Garamond"/>
              </w:rPr>
              <w:t xml:space="preserve"> </w:t>
            </w:r>
            <w:r w:rsidRPr="00B372B4">
              <w:rPr>
                <w:rFonts w:ascii="Garamond" w:hAnsi="Garamond"/>
              </w:rPr>
              <w:t>Philip Ly,</w:t>
            </w:r>
            <w:r w:rsidR="00E0730E" w:rsidRPr="00B372B4">
              <w:rPr>
                <w:rFonts w:ascii="Garamond" w:hAnsi="Garamond"/>
              </w:rPr>
              <w:t xml:space="preserve"> </w:t>
            </w:r>
            <w:r w:rsidRPr="00B372B4">
              <w:rPr>
                <w:rFonts w:ascii="Garamond" w:hAnsi="Garamond"/>
              </w:rPr>
              <w:t>Georgia Ramsay,</w:t>
            </w:r>
            <w:r w:rsidR="00E0730E" w:rsidRPr="00B372B4">
              <w:rPr>
                <w:rFonts w:ascii="Garamond" w:hAnsi="Garamond"/>
              </w:rPr>
              <w:t xml:space="preserve"> </w:t>
            </w:r>
            <w:r w:rsidRPr="00B372B4">
              <w:rPr>
                <w:rFonts w:ascii="Garamond" w:hAnsi="Garamond"/>
              </w:rPr>
              <w:t>M Thoenig,</w:t>
            </w:r>
            <w:r w:rsidR="00E0730E" w:rsidRPr="00B372B4">
              <w:rPr>
                <w:rFonts w:ascii="Garamond" w:hAnsi="Garamond"/>
              </w:rPr>
              <w:t xml:space="preserve"> </w:t>
            </w:r>
            <w:r w:rsidRPr="00B372B4">
              <w:rPr>
                <w:rFonts w:ascii="Garamond" w:hAnsi="Garamond"/>
              </w:rPr>
              <w:t>M Luke,</w:t>
            </w:r>
            <w:r w:rsidR="00E0730E" w:rsidRPr="00B372B4">
              <w:rPr>
                <w:rFonts w:ascii="Garamond" w:hAnsi="Garamond"/>
              </w:rPr>
              <w:t xml:space="preserve"> </w:t>
            </w:r>
            <w:r w:rsidRPr="00B372B4">
              <w:rPr>
                <w:rFonts w:ascii="Garamond" w:hAnsi="Garamond"/>
              </w:rPr>
              <w:t>F La Rocca,</w:t>
            </w:r>
            <w:r w:rsidR="00E0730E" w:rsidRPr="00B372B4">
              <w:rPr>
                <w:rFonts w:ascii="Garamond" w:hAnsi="Garamond"/>
              </w:rPr>
              <w:t xml:space="preserve"> </w:t>
            </w:r>
            <w:r w:rsidRPr="00B372B4">
              <w:rPr>
                <w:rFonts w:ascii="Garamond" w:hAnsi="Garamond"/>
              </w:rPr>
              <w:t>J Gunn,</w:t>
            </w:r>
            <w:r w:rsidR="00E0730E" w:rsidRPr="00B372B4">
              <w:rPr>
                <w:rFonts w:ascii="Garamond" w:hAnsi="Garamond"/>
              </w:rPr>
              <w:t xml:space="preserve"> </w:t>
            </w:r>
            <w:r w:rsidRPr="00B372B4">
              <w:rPr>
                <w:rFonts w:ascii="Garamond" w:hAnsi="Garamond"/>
              </w:rPr>
              <w:t>C Bousman</w:t>
            </w:r>
            <w:r w:rsidR="00E0730E" w:rsidRPr="00B372B4">
              <w:rPr>
                <w:rFonts w:ascii="Garamond" w:hAnsi="Garamond"/>
              </w:rPr>
              <w:t>)</w:t>
            </w:r>
          </w:p>
          <w:p w14:paraId="26833938" w14:textId="6F286127" w:rsidR="00370D2C" w:rsidRPr="00B372B4" w:rsidRDefault="00370D2C" w:rsidP="0067078A">
            <w:pPr>
              <w:pStyle w:val="ListParagraph"/>
              <w:widowControl w:val="0"/>
              <w:numPr>
                <w:ilvl w:val="0"/>
                <w:numId w:val="18"/>
              </w:numPr>
              <w:rPr>
                <w:rFonts w:ascii="Garamond" w:hAnsi="Garamond"/>
              </w:rPr>
            </w:pPr>
            <w:r w:rsidRPr="00B372B4">
              <w:rPr>
                <w:rFonts w:ascii="Garamond" w:hAnsi="Garamond"/>
              </w:rPr>
              <w:t xml:space="preserve">Association between </w:t>
            </w:r>
            <w:r w:rsidRPr="00B372B4">
              <w:rPr>
                <w:rFonts w:ascii="Garamond" w:hAnsi="Garamond"/>
                <w:b/>
                <w:bCs/>
              </w:rPr>
              <w:t>tachyarrhythmia and gout flare</w:t>
            </w:r>
            <w:r w:rsidRPr="00B372B4">
              <w:rPr>
                <w:rFonts w:ascii="Garamond" w:hAnsi="Garamond"/>
              </w:rPr>
              <w:t xml:space="preserve"> in people with gout in England and Sweden: nested case–control studies and self-controlled case-series analyses</w:t>
            </w:r>
            <w:r w:rsidR="00E0730E" w:rsidRPr="00B372B4">
              <w:rPr>
                <w:rFonts w:ascii="Garamond" w:hAnsi="Garamond"/>
              </w:rPr>
              <w:t xml:space="preserve"> (</w:t>
            </w:r>
            <w:r w:rsidRPr="00B372B4">
              <w:rPr>
                <w:rFonts w:ascii="Garamond" w:hAnsi="Garamond"/>
              </w:rPr>
              <w:t>Edoardo Cipolletta,</w:t>
            </w:r>
            <w:r w:rsidR="00E0730E" w:rsidRPr="00B372B4">
              <w:rPr>
                <w:rFonts w:ascii="Garamond" w:hAnsi="Garamond"/>
              </w:rPr>
              <w:t xml:space="preserve"> </w:t>
            </w:r>
            <w:r w:rsidRPr="00B372B4">
              <w:rPr>
                <w:rFonts w:ascii="Garamond" w:hAnsi="Garamond"/>
              </w:rPr>
              <w:t>Tatiana Zverkova Sandström,</w:t>
            </w:r>
            <w:r w:rsidR="00E0730E" w:rsidRPr="00B372B4">
              <w:rPr>
                <w:rFonts w:ascii="Garamond" w:hAnsi="Garamond"/>
              </w:rPr>
              <w:t xml:space="preserve"> </w:t>
            </w:r>
            <w:r w:rsidRPr="00B372B4">
              <w:rPr>
                <w:rFonts w:ascii="Garamond" w:hAnsi="Garamond"/>
              </w:rPr>
              <w:t>Georgina Nakafero,</w:t>
            </w:r>
            <w:r w:rsidR="00E0730E" w:rsidRPr="00B372B4">
              <w:rPr>
                <w:rFonts w:ascii="Garamond" w:hAnsi="Garamond"/>
              </w:rPr>
              <w:t xml:space="preserve"> </w:t>
            </w:r>
            <w:r w:rsidRPr="00B372B4">
              <w:rPr>
                <w:rFonts w:ascii="Garamond" w:hAnsi="Garamond"/>
              </w:rPr>
              <w:t>Davide Rozza,</w:t>
            </w:r>
            <w:r w:rsidR="00E0730E" w:rsidRPr="00B372B4">
              <w:rPr>
                <w:rFonts w:ascii="Garamond" w:hAnsi="Garamond"/>
              </w:rPr>
              <w:t xml:space="preserve"> </w:t>
            </w:r>
            <w:r w:rsidRPr="00B372B4">
              <w:rPr>
                <w:rFonts w:ascii="Garamond" w:hAnsi="Garamond"/>
              </w:rPr>
              <w:t xml:space="preserve">Panagiota </w:t>
            </w:r>
            <w:proofErr w:type="spellStart"/>
            <w:r w:rsidRPr="00B372B4">
              <w:rPr>
                <w:rFonts w:ascii="Garamond" w:hAnsi="Garamond"/>
              </w:rPr>
              <w:t>Drivelegka</w:t>
            </w:r>
            <w:proofErr w:type="spellEnd"/>
            <w:r w:rsidRPr="00B372B4">
              <w:rPr>
                <w:rFonts w:ascii="Garamond" w:hAnsi="Garamond"/>
              </w:rPr>
              <w:t>,</w:t>
            </w:r>
            <w:r w:rsidR="00E0730E" w:rsidRPr="00B372B4">
              <w:rPr>
                <w:rFonts w:ascii="Garamond" w:hAnsi="Garamond"/>
              </w:rPr>
              <w:t xml:space="preserve"> </w:t>
            </w:r>
            <w:r w:rsidRPr="00B372B4">
              <w:rPr>
                <w:rFonts w:ascii="Garamond" w:hAnsi="Garamond"/>
              </w:rPr>
              <w:t>Gianluca Moroncini,</w:t>
            </w:r>
            <w:r w:rsidR="00E0730E" w:rsidRPr="00B372B4">
              <w:rPr>
                <w:rFonts w:ascii="Garamond" w:hAnsi="Garamond"/>
              </w:rPr>
              <w:t xml:space="preserve"> </w:t>
            </w:r>
            <w:r w:rsidRPr="00B372B4">
              <w:rPr>
                <w:rFonts w:ascii="Garamond" w:hAnsi="Garamond"/>
              </w:rPr>
              <w:t>Anthony J Avery,</w:t>
            </w:r>
            <w:r w:rsidR="00E0730E" w:rsidRPr="00B372B4">
              <w:rPr>
                <w:rFonts w:ascii="Garamond" w:hAnsi="Garamond"/>
              </w:rPr>
              <w:t xml:space="preserve"> </w:t>
            </w:r>
            <w:r w:rsidRPr="00B372B4">
              <w:rPr>
                <w:rFonts w:ascii="Garamond" w:hAnsi="Garamond"/>
              </w:rPr>
              <w:t>Laila J Tata,</w:t>
            </w:r>
            <w:r w:rsidR="00E0730E" w:rsidRPr="00B372B4">
              <w:rPr>
                <w:rFonts w:ascii="Garamond" w:hAnsi="Garamond"/>
              </w:rPr>
              <w:t xml:space="preserve"> </w:t>
            </w:r>
            <w:r w:rsidRPr="00B372B4">
              <w:rPr>
                <w:rFonts w:ascii="Garamond" w:hAnsi="Garamond"/>
              </w:rPr>
              <w:t>Mamas A Mamas,</w:t>
            </w:r>
            <w:r w:rsidR="00E0730E" w:rsidRPr="00B372B4">
              <w:rPr>
                <w:rFonts w:ascii="Garamond" w:hAnsi="Garamond"/>
              </w:rPr>
              <w:t xml:space="preserve"> </w:t>
            </w:r>
            <w:r w:rsidRPr="00B372B4">
              <w:rPr>
                <w:rFonts w:ascii="Garamond" w:hAnsi="Garamond"/>
              </w:rPr>
              <w:t>Mats Dehlin,</w:t>
            </w:r>
            <w:r w:rsidR="00E0730E" w:rsidRPr="00B372B4">
              <w:rPr>
                <w:rFonts w:ascii="Garamond" w:hAnsi="Garamond"/>
              </w:rPr>
              <w:t xml:space="preserve"> </w:t>
            </w:r>
            <w:r w:rsidRPr="00B372B4">
              <w:rPr>
                <w:rFonts w:ascii="Garamond" w:hAnsi="Garamond"/>
              </w:rPr>
              <w:t>Abhishek Abhishek</w:t>
            </w:r>
            <w:r w:rsidR="00E0730E" w:rsidRPr="00B372B4">
              <w:rPr>
                <w:rFonts w:ascii="Garamond" w:hAnsi="Garamond"/>
              </w:rPr>
              <w:t>)</w:t>
            </w:r>
          </w:p>
          <w:p w14:paraId="6AE9576B" w14:textId="10C926C4" w:rsidR="00370D2C" w:rsidRPr="00B372B4" w:rsidRDefault="00370D2C" w:rsidP="00F87990">
            <w:pPr>
              <w:pStyle w:val="ListParagraph"/>
              <w:widowControl w:val="0"/>
              <w:numPr>
                <w:ilvl w:val="0"/>
                <w:numId w:val="18"/>
              </w:numPr>
              <w:rPr>
                <w:rFonts w:ascii="Garamond" w:hAnsi="Garamond"/>
              </w:rPr>
            </w:pPr>
            <w:r w:rsidRPr="00B372B4">
              <w:rPr>
                <w:rFonts w:ascii="Garamond" w:hAnsi="Garamond"/>
              </w:rPr>
              <w:t xml:space="preserve">General practitioner consultations and hospital admissions among women in England </w:t>
            </w:r>
            <w:r w:rsidRPr="00B372B4">
              <w:rPr>
                <w:rFonts w:ascii="Garamond" w:hAnsi="Garamond"/>
                <w:b/>
                <w:bCs/>
              </w:rPr>
              <w:t>after stillbirth or neonatal death</w:t>
            </w:r>
            <w:r w:rsidRPr="00B372B4">
              <w:rPr>
                <w:rFonts w:ascii="Garamond" w:hAnsi="Garamond"/>
              </w:rPr>
              <w:t>: an observational, population-based, electronic health record study</w:t>
            </w:r>
            <w:r w:rsidR="00E0730E" w:rsidRPr="00B372B4">
              <w:rPr>
                <w:rFonts w:ascii="Garamond" w:hAnsi="Garamond"/>
              </w:rPr>
              <w:t xml:space="preserve"> (</w:t>
            </w:r>
            <w:r w:rsidRPr="00B372B4">
              <w:rPr>
                <w:rFonts w:ascii="Garamond" w:hAnsi="Garamond"/>
              </w:rPr>
              <w:t>Pensée Wu,</w:t>
            </w:r>
            <w:r w:rsidR="00E0730E" w:rsidRPr="00B372B4">
              <w:rPr>
                <w:rFonts w:ascii="Garamond" w:hAnsi="Garamond"/>
              </w:rPr>
              <w:t xml:space="preserve"> </w:t>
            </w:r>
            <w:r w:rsidRPr="00B372B4">
              <w:rPr>
                <w:rFonts w:ascii="Garamond" w:hAnsi="Garamond"/>
              </w:rPr>
              <w:t>Muhammad Usman,</w:t>
            </w:r>
            <w:r w:rsidR="00E0730E" w:rsidRPr="00B372B4">
              <w:rPr>
                <w:rFonts w:ascii="Garamond" w:hAnsi="Garamond"/>
              </w:rPr>
              <w:t xml:space="preserve"> </w:t>
            </w:r>
            <w:r w:rsidRPr="00B372B4">
              <w:rPr>
                <w:rFonts w:ascii="Garamond" w:hAnsi="Garamond"/>
              </w:rPr>
              <w:t>James Bailey,</w:t>
            </w:r>
            <w:r w:rsidR="00E0730E" w:rsidRPr="00B372B4">
              <w:rPr>
                <w:rFonts w:ascii="Garamond" w:hAnsi="Garamond"/>
              </w:rPr>
              <w:t xml:space="preserve"> </w:t>
            </w:r>
            <w:r w:rsidRPr="00B372B4">
              <w:rPr>
                <w:rFonts w:ascii="Garamond" w:hAnsi="Garamond"/>
              </w:rPr>
              <w:t>Marian Knight,</w:t>
            </w:r>
            <w:r w:rsidR="00E0730E" w:rsidRPr="00B372B4">
              <w:rPr>
                <w:rFonts w:ascii="Garamond" w:hAnsi="Garamond"/>
              </w:rPr>
              <w:t xml:space="preserve"> </w:t>
            </w:r>
            <w:r w:rsidRPr="00B372B4">
              <w:rPr>
                <w:rFonts w:ascii="Garamond" w:hAnsi="Garamond"/>
              </w:rPr>
              <w:t>Carolyn A Chew-Graham,</w:t>
            </w:r>
            <w:r w:rsidR="00E0730E" w:rsidRPr="00B372B4">
              <w:rPr>
                <w:rFonts w:ascii="Garamond" w:hAnsi="Garamond"/>
              </w:rPr>
              <w:t xml:space="preserve"> </w:t>
            </w:r>
            <w:r w:rsidRPr="00B372B4">
              <w:rPr>
                <w:rFonts w:ascii="Garamond" w:hAnsi="Garamond"/>
              </w:rPr>
              <w:t>Kelvin P Jordan</w:t>
            </w:r>
            <w:r w:rsidR="00E0730E" w:rsidRPr="00B372B4">
              <w:rPr>
                <w:rFonts w:ascii="Garamond" w:hAnsi="Garamond"/>
              </w:rPr>
              <w:t>)</w:t>
            </w:r>
          </w:p>
          <w:p w14:paraId="1D521944" w14:textId="5E1E8C06" w:rsidR="00370D2C" w:rsidRPr="00B372B4" w:rsidRDefault="00370D2C" w:rsidP="00404CE2">
            <w:pPr>
              <w:pStyle w:val="ListParagraph"/>
              <w:widowControl w:val="0"/>
              <w:numPr>
                <w:ilvl w:val="0"/>
                <w:numId w:val="18"/>
              </w:numPr>
              <w:rPr>
                <w:rFonts w:ascii="Garamond" w:hAnsi="Garamond"/>
              </w:rPr>
            </w:pPr>
            <w:r w:rsidRPr="00B372B4">
              <w:rPr>
                <w:rFonts w:ascii="Garamond" w:hAnsi="Garamond"/>
              </w:rPr>
              <w:t xml:space="preserve">The </w:t>
            </w:r>
            <w:r w:rsidRPr="00B372B4">
              <w:rPr>
                <w:rFonts w:ascii="Garamond" w:hAnsi="Garamond"/>
                <w:b/>
                <w:bCs/>
              </w:rPr>
              <w:t>general practice workforce crisis</w:t>
            </w:r>
            <w:r w:rsidRPr="00B372B4">
              <w:rPr>
                <w:rFonts w:ascii="Garamond" w:hAnsi="Garamond"/>
              </w:rPr>
              <w:t xml:space="preserve"> in Europe: scale of the challenge and available policy responses</w:t>
            </w:r>
            <w:r w:rsidR="00E0730E" w:rsidRPr="00B372B4">
              <w:rPr>
                <w:rFonts w:ascii="Garamond" w:hAnsi="Garamond"/>
              </w:rPr>
              <w:t xml:space="preserve"> (</w:t>
            </w:r>
            <w:r w:rsidRPr="00B372B4">
              <w:rPr>
                <w:rFonts w:ascii="Garamond" w:hAnsi="Garamond"/>
              </w:rPr>
              <w:t>Giuliano Russo,</w:t>
            </w:r>
            <w:r w:rsidR="00E0730E" w:rsidRPr="00B372B4">
              <w:rPr>
                <w:rFonts w:ascii="Garamond" w:hAnsi="Garamond"/>
              </w:rPr>
              <w:t xml:space="preserve"> </w:t>
            </w:r>
            <w:r w:rsidRPr="00B372B4">
              <w:rPr>
                <w:rFonts w:ascii="Garamond" w:hAnsi="Garamond"/>
              </w:rPr>
              <w:t>Martin McKee,</w:t>
            </w:r>
            <w:r w:rsidR="00E0730E" w:rsidRPr="00B372B4">
              <w:rPr>
                <w:rFonts w:ascii="Garamond" w:hAnsi="Garamond"/>
              </w:rPr>
              <w:t xml:space="preserve"> </w:t>
            </w:r>
            <w:r w:rsidRPr="00B372B4">
              <w:rPr>
                <w:rFonts w:ascii="Garamond" w:hAnsi="Garamond"/>
              </w:rPr>
              <w:t>Tomas Zapata,</w:t>
            </w:r>
            <w:r w:rsidR="00E0730E" w:rsidRPr="00B372B4">
              <w:rPr>
                <w:rFonts w:ascii="Garamond" w:hAnsi="Garamond"/>
              </w:rPr>
              <w:t xml:space="preserve"> </w:t>
            </w:r>
            <w:r w:rsidRPr="00B372B4">
              <w:rPr>
                <w:rFonts w:ascii="Garamond" w:hAnsi="Garamond"/>
              </w:rPr>
              <w:t xml:space="preserve">Alba </w:t>
            </w:r>
            <w:proofErr w:type="spellStart"/>
            <w:r w:rsidRPr="00B372B4">
              <w:rPr>
                <w:rFonts w:ascii="Garamond" w:hAnsi="Garamond"/>
              </w:rPr>
              <w:t>Llop</w:t>
            </w:r>
            <w:proofErr w:type="spellEnd"/>
            <w:r w:rsidRPr="00B372B4">
              <w:rPr>
                <w:rFonts w:ascii="Garamond" w:hAnsi="Garamond"/>
              </w:rPr>
              <w:t xml:space="preserve"> </w:t>
            </w:r>
            <w:proofErr w:type="spellStart"/>
            <w:r w:rsidRPr="00B372B4">
              <w:rPr>
                <w:rFonts w:ascii="Garamond" w:hAnsi="Garamond"/>
              </w:rPr>
              <w:t>Girones</w:t>
            </w:r>
            <w:proofErr w:type="spellEnd"/>
            <w:r w:rsidRPr="00B372B4">
              <w:rPr>
                <w:rFonts w:ascii="Garamond" w:hAnsi="Garamond"/>
              </w:rPr>
              <w:t>,</w:t>
            </w:r>
            <w:r w:rsidR="00E0730E" w:rsidRPr="00B372B4">
              <w:rPr>
                <w:rFonts w:ascii="Garamond" w:hAnsi="Garamond"/>
              </w:rPr>
              <w:t xml:space="preserve"> </w:t>
            </w:r>
            <w:r w:rsidRPr="00B372B4">
              <w:rPr>
                <w:rFonts w:ascii="Garamond" w:hAnsi="Garamond"/>
              </w:rPr>
              <w:t>Sulakshana Nandi,</w:t>
            </w:r>
            <w:r w:rsidR="00E0730E" w:rsidRPr="00B372B4">
              <w:rPr>
                <w:rFonts w:ascii="Garamond" w:hAnsi="Garamond"/>
              </w:rPr>
              <w:t xml:space="preserve"> </w:t>
            </w:r>
            <w:r w:rsidRPr="00B372B4">
              <w:rPr>
                <w:rFonts w:ascii="Garamond" w:hAnsi="Garamond"/>
              </w:rPr>
              <w:t>Sara Ares-Blanco</w:t>
            </w:r>
            <w:r w:rsidR="00E169BA" w:rsidRPr="00B372B4">
              <w:rPr>
                <w:rFonts w:ascii="Garamond" w:hAnsi="Garamond"/>
              </w:rPr>
              <w:t>)</w:t>
            </w:r>
          </w:p>
          <w:p w14:paraId="5049BCFF" w14:textId="7CF09242" w:rsidR="00370D2C" w:rsidRPr="00B372B4" w:rsidRDefault="00370D2C" w:rsidP="00E169BA">
            <w:pPr>
              <w:pStyle w:val="ListParagraph"/>
              <w:widowControl w:val="0"/>
              <w:numPr>
                <w:ilvl w:val="0"/>
                <w:numId w:val="18"/>
              </w:numPr>
              <w:rPr>
                <w:rFonts w:ascii="Garamond" w:hAnsi="Garamond"/>
              </w:rPr>
            </w:pPr>
            <w:r w:rsidRPr="00B372B4">
              <w:rPr>
                <w:rFonts w:ascii="Garamond" w:hAnsi="Garamond"/>
              </w:rPr>
              <w:t xml:space="preserve">Policies and interventions aiming to improve </w:t>
            </w:r>
            <w:r w:rsidRPr="00B372B4">
              <w:rPr>
                <w:rFonts w:ascii="Garamond" w:hAnsi="Garamond"/>
                <w:b/>
                <w:bCs/>
              </w:rPr>
              <w:t>equitable access to primary care</w:t>
            </w:r>
            <w:r w:rsidRPr="00B372B4">
              <w:rPr>
                <w:rFonts w:ascii="Garamond" w:hAnsi="Garamond"/>
              </w:rPr>
              <w:t>: a scoping review</w:t>
            </w:r>
            <w:r w:rsidR="00E169BA" w:rsidRPr="00B372B4">
              <w:rPr>
                <w:rFonts w:ascii="Garamond" w:hAnsi="Garamond"/>
              </w:rPr>
              <w:t xml:space="preserve"> (</w:t>
            </w:r>
            <w:r w:rsidRPr="00B372B4">
              <w:rPr>
                <w:rFonts w:ascii="Garamond" w:hAnsi="Garamond"/>
              </w:rPr>
              <w:t>Jialing Lin,</w:t>
            </w:r>
            <w:r w:rsidR="00E169BA" w:rsidRPr="00B372B4">
              <w:rPr>
                <w:rFonts w:ascii="Garamond" w:hAnsi="Garamond"/>
              </w:rPr>
              <w:t xml:space="preserve"> </w:t>
            </w:r>
            <w:r w:rsidRPr="00B372B4">
              <w:rPr>
                <w:rFonts w:ascii="Garamond" w:hAnsi="Garamond"/>
              </w:rPr>
              <w:t>Alexandra Knighton,</w:t>
            </w:r>
            <w:r w:rsidR="00E169BA" w:rsidRPr="00B372B4">
              <w:rPr>
                <w:rFonts w:ascii="Garamond" w:hAnsi="Garamond"/>
              </w:rPr>
              <w:t xml:space="preserve"> </w:t>
            </w:r>
            <w:r w:rsidRPr="00B372B4">
              <w:rPr>
                <w:rFonts w:ascii="Garamond" w:hAnsi="Garamond"/>
              </w:rPr>
              <w:t>Roosa Sofia Tikkanen,</w:t>
            </w:r>
            <w:r w:rsidR="00E169BA" w:rsidRPr="00B372B4">
              <w:rPr>
                <w:rFonts w:ascii="Garamond" w:hAnsi="Garamond"/>
              </w:rPr>
              <w:t xml:space="preserve"> </w:t>
            </w:r>
            <w:r w:rsidRPr="00B372B4">
              <w:rPr>
                <w:rFonts w:ascii="Garamond" w:hAnsi="Garamond"/>
              </w:rPr>
              <w:t>Marco Antonio Catussi Paschoalotto,</w:t>
            </w:r>
            <w:r w:rsidR="00E169BA" w:rsidRPr="00B372B4">
              <w:rPr>
                <w:rFonts w:ascii="Garamond" w:hAnsi="Garamond"/>
              </w:rPr>
              <w:t xml:space="preserve"> </w:t>
            </w:r>
            <w:r w:rsidRPr="00B372B4">
              <w:rPr>
                <w:rFonts w:ascii="Garamond" w:hAnsi="Garamond"/>
              </w:rPr>
              <w:t>Matthew E Berman,</w:t>
            </w:r>
            <w:r w:rsidR="00E169BA" w:rsidRPr="00B372B4">
              <w:rPr>
                <w:rFonts w:ascii="Garamond" w:hAnsi="Garamond"/>
              </w:rPr>
              <w:t xml:space="preserve"> </w:t>
            </w:r>
            <w:proofErr w:type="spellStart"/>
            <w:r w:rsidRPr="00B372B4">
              <w:rPr>
                <w:rFonts w:ascii="Garamond" w:hAnsi="Garamond"/>
              </w:rPr>
              <w:t>Heshmiha</w:t>
            </w:r>
            <w:proofErr w:type="spellEnd"/>
            <w:r w:rsidRPr="00B372B4">
              <w:rPr>
                <w:rFonts w:ascii="Garamond" w:hAnsi="Garamond"/>
              </w:rPr>
              <w:t xml:space="preserve"> Christy,</w:t>
            </w:r>
            <w:r w:rsidR="00E169BA" w:rsidRPr="00B372B4">
              <w:rPr>
                <w:rFonts w:ascii="Garamond" w:hAnsi="Garamond"/>
              </w:rPr>
              <w:t xml:space="preserve"> </w:t>
            </w:r>
            <w:r w:rsidRPr="00B372B4">
              <w:rPr>
                <w:rFonts w:ascii="Garamond" w:hAnsi="Garamond"/>
              </w:rPr>
              <w:t>Amadea Turk,</w:t>
            </w:r>
            <w:r w:rsidR="00E169BA" w:rsidRPr="00B372B4">
              <w:rPr>
                <w:rFonts w:ascii="Garamond" w:hAnsi="Garamond"/>
              </w:rPr>
              <w:t xml:space="preserve"> </w:t>
            </w:r>
            <w:r w:rsidRPr="00B372B4">
              <w:rPr>
                <w:rFonts w:ascii="Garamond" w:hAnsi="Garamond"/>
              </w:rPr>
              <w:t>Nia Roberts,</w:t>
            </w:r>
            <w:r w:rsidR="00E169BA" w:rsidRPr="00B372B4">
              <w:rPr>
                <w:rFonts w:ascii="Garamond" w:hAnsi="Garamond"/>
              </w:rPr>
              <w:t xml:space="preserve"> </w:t>
            </w:r>
            <w:r w:rsidRPr="00B372B4">
              <w:rPr>
                <w:rFonts w:ascii="Garamond" w:hAnsi="Garamond"/>
              </w:rPr>
              <w:t>Michael Kidd,</w:t>
            </w:r>
            <w:r w:rsidR="00E169BA" w:rsidRPr="00B372B4">
              <w:rPr>
                <w:rFonts w:ascii="Garamond" w:hAnsi="Garamond"/>
              </w:rPr>
              <w:t xml:space="preserve"> </w:t>
            </w:r>
            <w:r w:rsidRPr="00B372B4">
              <w:rPr>
                <w:rFonts w:ascii="Garamond" w:hAnsi="Garamond"/>
              </w:rPr>
              <w:t>Luke N Allen</w:t>
            </w:r>
            <w:r w:rsidR="00E169BA" w:rsidRPr="00B372B4">
              <w:rPr>
                <w:rFonts w:ascii="Garamond" w:hAnsi="Garamond"/>
              </w:rPr>
              <w:t>)</w:t>
            </w:r>
          </w:p>
        </w:tc>
      </w:tr>
    </w:tbl>
    <w:p w14:paraId="4FE7788B" w14:textId="77777777" w:rsidR="00370D2C" w:rsidRPr="00B372B4" w:rsidRDefault="00370D2C" w:rsidP="00370D2C">
      <w:pPr>
        <w:keepNext/>
        <w:rPr>
          <w:rFonts w:ascii="Garamond" w:hAnsi="Garamond"/>
          <w:i/>
        </w:rPr>
      </w:pPr>
    </w:p>
    <w:p w14:paraId="6A15B284" w14:textId="77777777" w:rsidR="00CC167A" w:rsidRPr="00B372B4" w:rsidRDefault="00CC167A" w:rsidP="00CC167A">
      <w:pPr>
        <w:keepNext/>
        <w:rPr>
          <w:rFonts w:ascii="Garamond" w:hAnsi="Garamond"/>
          <w:i/>
        </w:rPr>
      </w:pPr>
      <w:r w:rsidRPr="00B372B4">
        <w:rPr>
          <w:rFonts w:ascii="Garamond" w:hAnsi="Garamond"/>
          <w:i/>
        </w:rPr>
        <w:t>JBI Evidence Synthesis</w:t>
      </w:r>
    </w:p>
    <w:p w14:paraId="5D6E57A1" w14:textId="7FBBB665" w:rsidR="00CC167A" w:rsidRPr="00B372B4" w:rsidRDefault="00CC167A" w:rsidP="00CC167A">
      <w:pPr>
        <w:keepNext/>
        <w:rPr>
          <w:rFonts w:ascii="Garamond" w:hAnsi="Garamond"/>
          <w:iCs/>
        </w:rPr>
      </w:pPr>
      <w:r w:rsidRPr="00B372B4">
        <w:rPr>
          <w:rFonts w:ascii="Garamond" w:hAnsi="Garamond"/>
          <w:iCs/>
        </w:rPr>
        <w:t>Volume 24, Issue 7, July 2026</w:t>
      </w:r>
    </w:p>
    <w:tbl>
      <w:tblPr>
        <w:tblStyle w:val="TableGrid"/>
        <w:tblW w:w="9360" w:type="dxa"/>
        <w:tblInd w:w="288" w:type="dxa"/>
        <w:tblLayout w:type="fixed"/>
        <w:tblLook w:val="01E0" w:firstRow="1" w:lastRow="1" w:firstColumn="1" w:lastColumn="1" w:noHBand="0" w:noVBand="0"/>
      </w:tblPr>
      <w:tblGrid>
        <w:gridCol w:w="1080"/>
        <w:gridCol w:w="8280"/>
      </w:tblGrid>
      <w:tr w:rsidR="00CC167A" w:rsidRPr="00B372B4" w14:paraId="59F5CEAD" w14:textId="77777777" w:rsidTr="007B1513">
        <w:tc>
          <w:tcPr>
            <w:tcW w:w="1080" w:type="dxa"/>
            <w:tcBorders>
              <w:top w:val="single" w:sz="4" w:space="0" w:color="auto"/>
              <w:left w:val="single" w:sz="4" w:space="0" w:color="auto"/>
              <w:bottom w:val="single" w:sz="4" w:space="0" w:color="auto"/>
              <w:right w:val="single" w:sz="4" w:space="0" w:color="auto"/>
            </w:tcBorders>
            <w:vAlign w:val="center"/>
            <w:hideMark/>
          </w:tcPr>
          <w:p w14:paraId="6D24A7FB" w14:textId="77777777" w:rsidR="00CC167A" w:rsidRPr="00B372B4" w:rsidRDefault="00CC167A" w:rsidP="007B1513">
            <w:pPr>
              <w:rPr>
                <w:rStyle w:val="Hyperlink"/>
                <w:rFonts w:ascii="Garamond" w:hAnsi="Garamond"/>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24D48FD" w14:textId="4EB292F2" w:rsidR="00CC167A" w:rsidRPr="00B372B4" w:rsidRDefault="00CC167A" w:rsidP="00CC167A">
            <w:pPr>
              <w:rPr>
                <w:rStyle w:val="Hyperlink"/>
                <w:rFonts w:ascii="Garamond" w:hAnsi="Garamond"/>
                <w:color w:val="auto"/>
                <w:u w:val="none"/>
              </w:rPr>
            </w:pPr>
            <w:hyperlink r:id="rId31" w:history="1">
              <w:r w:rsidRPr="00B372B4">
                <w:rPr>
                  <w:rStyle w:val="Hyperlink"/>
                  <w:rFonts w:ascii="Garamond" w:hAnsi="Garamond"/>
                </w:rPr>
                <w:t>https://journals.lww.com/jbisrir/toc/2026/07000</w:t>
              </w:r>
            </w:hyperlink>
          </w:p>
        </w:tc>
      </w:tr>
      <w:tr w:rsidR="00CC167A" w:rsidRPr="00B372B4" w14:paraId="53E08808" w14:textId="77777777" w:rsidTr="007B1513">
        <w:tc>
          <w:tcPr>
            <w:tcW w:w="1080" w:type="dxa"/>
            <w:tcBorders>
              <w:top w:val="single" w:sz="4" w:space="0" w:color="auto"/>
              <w:left w:val="single" w:sz="4" w:space="0" w:color="auto"/>
              <w:bottom w:val="single" w:sz="4" w:space="0" w:color="auto"/>
              <w:right w:val="single" w:sz="4" w:space="0" w:color="auto"/>
            </w:tcBorders>
            <w:vAlign w:val="center"/>
            <w:hideMark/>
          </w:tcPr>
          <w:p w14:paraId="4606A89A" w14:textId="77777777" w:rsidR="00CC167A" w:rsidRPr="00B372B4" w:rsidRDefault="00CC167A" w:rsidP="007B1513">
            <w:pPr>
              <w:rPr>
                <w:rFonts w:ascii="Garamond" w:hAnsi="Garamond"/>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87EE90D" w14:textId="77777777" w:rsidR="00CC167A" w:rsidRPr="00B372B4" w:rsidRDefault="00CC167A" w:rsidP="007B1513">
            <w:pPr>
              <w:rPr>
                <w:rFonts w:ascii="Garamond" w:hAnsi="Garamond"/>
              </w:rPr>
            </w:pPr>
            <w:r w:rsidRPr="00B372B4">
              <w:rPr>
                <w:rFonts w:ascii="Garamond" w:hAnsi="Garamond"/>
              </w:rPr>
              <w:t xml:space="preserve">A new issue of </w:t>
            </w:r>
            <w:r w:rsidRPr="00B372B4">
              <w:rPr>
                <w:rFonts w:ascii="Garamond" w:hAnsi="Garamond"/>
                <w:i/>
              </w:rPr>
              <w:t xml:space="preserve">JBI Evidence Synthesis </w:t>
            </w:r>
            <w:r w:rsidRPr="00B372B4">
              <w:rPr>
                <w:rFonts w:ascii="Garamond" w:hAnsi="Garamond"/>
              </w:rPr>
              <w:t xml:space="preserve">has been published. Articles in this issue of </w:t>
            </w:r>
            <w:r w:rsidRPr="00B372B4">
              <w:rPr>
                <w:rFonts w:ascii="Garamond" w:hAnsi="Garamond"/>
                <w:i/>
              </w:rPr>
              <w:t>JBI Evidence Synthesis</w:t>
            </w:r>
            <w:r w:rsidRPr="00B372B4">
              <w:rPr>
                <w:rFonts w:ascii="Garamond" w:hAnsi="Garamond"/>
              </w:rPr>
              <w:t xml:space="preserve"> include:</w:t>
            </w:r>
          </w:p>
          <w:p w14:paraId="68AA5444" w14:textId="13926600" w:rsidR="00CC167A" w:rsidRPr="00B372B4" w:rsidRDefault="00CC167A" w:rsidP="00250AA5">
            <w:pPr>
              <w:pStyle w:val="ListParagraph"/>
              <w:numPr>
                <w:ilvl w:val="0"/>
                <w:numId w:val="18"/>
              </w:numPr>
              <w:rPr>
                <w:rFonts w:ascii="Garamond" w:hAnsi="Garamond"/>
              </w:rPr>
            </w:pPr>
            <w:r w:rsidRPr="00B372B4">
              <w:rPr>
                <w:rFonts w:ascii="Garamond" w:hAnsi="Garamond"/>
              </w:rPr>
              <w:t xml:space="preserve">Editorial: Leveraging </w:t>
            </w:r>
            <w:r w:rsidRPr="00B372B4">
              <w:rPr>
                <w:rFonts w:ascii="Garamond" w:hAnsi="Garamond"/>
                <w:b/>
                <w:bCs/>
              </w:rPr>
              <w:t>artificial intelligence for evidence synthesis</w:t>
            </w:r>
            <w:r w:rsidR="00787D5F" w:rsidRPr="00B372B4">
              <w:rPr>
                <w:rFonts w:ascii="Garamond" w:hAnsi="Garamond"/>
              </w:rPr>
              <w:t xml:space="preserve"> (</w:t>
            </w:r>
            <w:r w:rsidRPr="00B372B4">
              <w:rPr>
                <w:rFonts w:ascii="Garamond" w:hAnsi="Garamond"/>
              </w:rPr>
              <w:t>Barbara Nussbaumer-Streit, Marc Streit, Kylie Porritt</w:t>
            </w:r>
            <w:r w:rsidR="00787D5F" w:rsidRPr="00B372B4">
              <w:rPr>
                <w:rFonts w:ascii="Garamond" w:hAnsi="Garamond"/>
              </w:rPr>
              <w:t>)</w:t>
            </w:r>
          </w:p>
          <w:p w14:paraId="1CED90E4" w14:textId="42CFB333" w:rsidR="00CC167A" w:rsidRPr="00B372B4" w:rsidRDefault="00CC167A" w:rsidP="001B5D3C">
            <w:pPr>
              <w:pStyle w:val="ListParagraph"/>
              <w:numPr>
                <w:ilvl w:val="0"/>
                <w:numId w:val="18"/>
              </w:numPr>
              <w:rPr>
                <w:rFonts w:ascii="Garamond" w:hAnsi="Garamond"/>
              </w:rPr>
            </w:pPr>
            <w:r w:rsidRPr="00B372B4">
              <w:rPr>
                <w:rFonts w:ascii="Garamond" w:hAnsi="Garamond"/>
              </w:rPr>
              <w:t xml:space="preserve">Hospital initiatives to involve patients and carers in </w:t>
            </w:r>
            <w:r w:rsidRPr="00B372B4">
              <w:rPr>
                <w:rFonts w:ascii="Garamond" w:hAnsi="Garamond"/>
                <w:b/>
                <w:bCs/>
              </w:rPr>
              <w:t>recognizing clinical deterioration and escalating concerns</w:t>
            </w:r>
            <w:r w:rsidRPr="00B372B4">
              <w:rPr>
                <w:rFonts w:ascii="Garamond" w:hAnsi="Garamond"/>
              </w:rPr>
              <w:t>: a scoping review including considerations for culturally and linguistically diverse populations</w:t>
            </w:r>
            <w:r w:rsidR="00787D5F" w:rsidRPr="00B372B4">
              <w:rPr>
                <w:rFonts w:ascii="Garamond" w:hAnsi="Garamond"/>
              </w:rPr>
              <w:t xml:space="preserve"> (</w:t>
            </w:r>
            <w:r w:rsidRPr="00B372B4">
              <w:rPr>
                <w:rFonts w:ascii="Garamond" w:hAnsi="Garamond"/>
              </w:rPr>
              <w:t xml:space="preserve">Sarah Rooney, Gavin D Leslie, </w:t>
            </w:r>
            <w:proofErr w:type="spellStart"/>
            <w:r w:rsidRPr="00B372B4">
              <w:rPr>
                <w:rFonts w:ascii="Garamond" w:hAnsi="Garamond"/>
              </w:rPr>
              <w:t>Huaqiong</w:t>
            </w:r>
            <w:proofErr w:type="spellEnd"/>
            <w:r w:rsidRPr="00B372B4">
              <w:rPr>
                <w:rFonts w:ascii="Garamond" w:hAnsi="Garamond"/>
              </w:rPr>
              <w:t xml:space="preserve"> Zhou, Eileen Boyle, Fenella J Gill</w:t>
            </w:r>
            <w:r w:rsidR="00787D5F" w:rsidRPr="00B372B4">
              <w:rPr>
                <w:rFonts w:ascii="Garamond" w:hAnsi="Garamond"/>
              </w:rPr>
              <w:t>)</w:t>
            </w:r>
          </w:p>
          <w:p w14:paraId="1BAF49EB" w14:textId="7F3935A3" w:rsidR="00CC167A" w:rsidRPr="00B372B4" w:rsidRDefault="00CC167A" w:rsidP="00C614EB">
            <w:pPr>
              <w:pStyle w:val="ListParagraph"/>
              <w:numPr>
                <w:ilvl w:val="0"/>
                <w:numId w:val="18"/>
              </w:numPr>
              <w:rPr>
                <w:rFonts w:ascii="Garamond" w:hAnsi="Garamond"/>
              </w:rPr>
            </w:pPr>
            <w:r w:rsidRPr="00B372B4">
              <w:rPr>
                <w:rFonts w:ascii="Garamond" w:hAnsi="Garamond"/>
              </w:rPr>
              <w:t xml:space="preserve">Effectiveness and safety of </w:t>
            </w:r>
            <w:r w:rsidRPr="00B372B4">
              <w:rPr>
                <w:rFonts w:ascii="Garamond" w:hAnsi="Garamond"/>
                <w:b/>
                <w:bCs/>
              </w:rPr>
              <w:t>intranasal fentanyl for pain management in infants</w:t>
            </w:r>
            <w:r w:rsidRPr="00B372B4">
              <w:rPr>
                <w:rFonts w:ascii="Garamond" w:hAnsi="Garamond"/>
              </w:rPr>
              <w:t xml:space="preserve"> aged 0 to 6 months: a systematic review</w:t>
            </w:r>
            <w:r w:rsidR="00787D5F" w:rsidRPr="00B372B4">
              <w:rPr>
                <w:rFonts w:ascii="Garamond" w:hAnsi="Garamond"/>
              </w:rPr>
              <w:t xml:space="preserve"> (</w:t>
            </w:r>
            <w:r w:rsidRPr="00B372B4">
              <w:rPr>
                <w:rFonts w:ascii="Garamond" w:hAnsi="Garamond"/>
              </w:rPr>
              <w:t xml:space="preserve">Helen McCord, Cameron </w:t>
            </w:r>
            <w:r w:rsidRPr="00B372B4">
              <w:rPr>
                <w:rFonts w:ascii="Garamond" w:hAnsi="Garamond"/>
              </w:rPr>
              <w:lastRenderedPageBreak/>
              <w:t xml:space="preserve">Bruce, </w:t>
            </w:r>
            <w:proofErr w:type="spellStart"/>
            <w:r w:rsidRPr="00B372B4">
              <w:rPr>
                <w:rFonts w:ascii="Garamond" w:hAnsi="Garamond"/>
              </w:rPr>
              <w:t>Nadeana</w:t>
            </w:r>
            <w:proofErr w:type="spellEnd"/>
            <w:r w:rsidRPr="00B372B4">
              <w:rPr>
                <w:rFonts w:ascii="Garamond" w:hAnsi="Garamond"/>
              </w:rPr>
              <w:t xml:space="preserve"> Norris, Lior </w:t>
            </w:r>
            <w:proofErr w:type="spellStart"/>
            <w:r w:rsidRPr="00B372B4">
              <w:rPr>
                <w:rFonts w:ascii="Garamond" w:hAnsi="Garamond"/>
              </w:rPr>
              <w:t>Goldchtaub</w:t>
            </w:r>
            <w:proofErr w:type="spellEnd"/>
            <w:r w:rsidRPr="00B372B4">
              <w:rPr>
                <w:rFonts w:ascii="Garamond" w:hAnsi="Garamond"/>
              </w:rPr>
              <w:t>, Daria Hughes, Melissa Rothfus, K Jones, T Disher, S Mitra, L Kristoffersen, M Syverud, M Campbell-Yeo</w:t>
            </w:r>
            <w:r w:rsidR="00787D5F" w:rsidRPr="00B372B4">
              <w:rPr>
                <w:rFonts w:ascii="Garamond" w:hAnsi="Garamond"/>
              </w:rPr>
              <w:t>)</w:t>
            </w:r>
          </w:p>
          <w:p w14:paraId="13DF182C" w14:textId="4DDE6603" w:rsidR="00CC167A" w:rsidRPr="00B372B4" w:rsidRDefault="00CC167A" w:rsidP="00190388">
            <w:pPr>
              <w:pStyle w:val="ListParagraph"/>
              <w:numPr>
                <w:ilvl w:val="0"/>
                <w:numId w:val="18"/>
              </w:numPr>
              <w:rPr>
                <w:rFonts w:ascii="Garamond" w:hAnsi="Garamond"/>
              </w:rPr>
            </w:pPr>
            <w:r w:rsidRPr="00B372B4">
              <w:rPr>
                <w:rFonts w:ascii="Garamond" w:hAnsi="Garamond"/>
                <w:b/>
                <w:bCs/>
              </w:rPr>
              <w:t>Virtual music therapy</w:t>
            </w:r>
            <w:r w:rsidRPr="00B372B4">
              <w:rPr>
                <w:rFonts w:ascii="Garamond" w:hAnsi="Garamond"/>
              </w:rPr>
              <w:t xml:space="preserve"> during the COVID-19 pandemic: an updated scoping review</w:t>
            </w:r>
            <w:r w:rsidR="00787D5F" w:rsidRPr="00B372B4">
              <w:rPr>
                <w:rFonts w:ascii="Garamond" w:hAnsi="Garamond"/>
              </w:rPr>
              <w:t xml:space="preserve"> (</w:t>
            </w:r>
            <w:r w:rsidRPr="00B372B4">
              <w:rPr>
                <w:rFonts w:ascii="Garamond" w:hAnsi="Garamond"/>
              </w:rPr>
              <w:t xml:space="preserve">Monika </w:t>
            </w:r>
            <w:proofErr w:type="spellStart"/>
            <w:r w:rsidRPr="00B372B4">
              <w:rPr>
                <w:rFonts w:ascii="Garamond" w:hAnsi="Garamond"/>
              </w:rPr>
              <w:t>Bucharová</w:t>
            </w:r>
            <w:proofErr w:type="spellEnd"/>
            <w:r w:rsidRPr="00B372B4">
              <w:rPr>
                <w:rFonts w:ascii="Garamond" w:hAnsi="Garamond"/>
              </w:rPr>
              <w:t xml:space="preserve">, B Hořejší, J Kantor, L Perimal-Lewis, M </w:t>
            </w:r>
            <w:proofErr w:type="spellStart"/>
            <w:r w:rsidRPr="00B372B4">
              <w:rPr>
                <w:rFonts w:ascii="Garamond" w:hAnsi="Garamond"/>
              </w:rPr>
              <w:t>Klugar</w:t>
            </w:r>
            <w:proofErr w:type="spellEnd"/>
            <w:r w:rsidR="00787D5F" w:rsidRPr="00B372B4">
              <w:rPr>
                <w:rFonts w:ascii="Garamond" w:hAnsi="Garamond"/>
              </w:rPr>
              <w:t>)</w:t>
            </w:r>
          </w:p>
          <w:p w14:paraId="17E97F05" w14:textId="0BFC79DC" w:rsidR="00CC167A" w:rsidRPr="00B372B4" w:rsidRDefault="00CC167A" w:rsidP="00B542F3">
            <w:pPr>
              <w:pStyle w:val="ListParagraph"/>
              <w:numPr>
                <w:ilvl w:val="0"/>
                <w:numId w:val="18"/>
              </w:numPr>
              <w:rPr>
                <w:rFonts w:ascii="Garamond" w:hAnsi="Garamond"/>
              </w:rPr>
            </w:pPr>
            <w:r w:rsidRPr="00B372B4">
              <w:rPr>
                <w:rFonts w:ascii="Garamond" w:hAnsi="Garamond"/>
              </w:rPr>
              <w:t xml:space="preserve">Association of genetic polymorphism with intra-articular and masticatory muscle </w:t>
            </w:r>
            <w:r w:rsidRPr="00B372B4">
              <w:rPr>
                <w:rFonts w:ascii="Garamond" w:hAnsi="Garamond"/>
                <w:b/>
                <w:bCs/>
              </w:rPr>
              <w:t>temporomandibular disorders</w:t>
            </w:r>
            <w:r w:rsidRPr="00B372B4">
              <w:rPr>
                <w:rFonts w:ascii="Garamond" w:hAnsi="Garamond"/>
              </w:rPr>
              <w:t>: a systematic review protocol</w:t>
            </w:r>
            <w:r w:rsidR="00787D5F" w:rsidRPr="00B372B4">
              <w:rPr>
                <w:rFonts w:ascii="Garamond" w:hAnsi="Garamond"/>
              </w:rPr>
              <w:t xml:space="preserve"> (</w:t>
            </w:r>
            <w:r w:rsidRPr="00B372B4">
              <w:rPr>
                <w:rFonts w:ascii="Garamond" w:hAnsi="Garamond"/>
              </w:rPr>
              <w:t>Maria Raju, Achyutha Chandra, Saranya Sreekumar, Renju Jose, Bindhu Paul-Prasanth, Limor Avivi-Arber, Chandrashekar Janakiram, Anil Mathew</w:t>
            </w:r>
            <w:r w:rsidR="00787D5F" w:rsidRPr="00B372B4">
              <w:rPr>
                <w:rFonts w:ascii="Garamond" w:hAnsi="Garamond"/>
              </w:rPr>
              <w:t>)</w:t>
            </w:r>
          </w:p>
          <w:p w14:paraId="38C59CA3" w14:textId="7399FFC3" w:rsidR="00CC167A" w:rsidRPr="00B372B4" w:rsidRDefault="00CC167A" w:rsidP="007B4D5A">
            <w:pPr>
              <w:pStyle w:val="ListParagraph"/>
              <w:numPr>
                <w:ilvl w:val="0"/>
                <w:numId w:val="18"/>
              </w:numPr>
              <w:rPr>
                <w:rFonts w:ascii="Garamond" w:hAnsi="Garamond"/>
              </w:rPr>
            </w:pPr>
            <w:r w:rsidRPr="00B372B4">
              <w:rPr>
                <w:rFonts w:ascii="Garamond" w:hAnsi="Garamond"/>
              </w:rPr>
              <w:t xml:space="preserve">Barriers to </w:t>
            </w:r>
            <w:r w:rsidRPr="00B372B4">
              <w:rPr>
                <w:rFonts w:ascii="Garamond" w:hAnsi="Garamond"/>
                <w:b/>
                <w:bCs/>
              </w:rPr>
              <w:t>outpatient mental health services</w:t>
            </w:r>
            <w:r w:rsidRPr="00B372B4">
              <w:rPr>
                <w:rFonts w:ascii="Garamond" w:hAnsi="Garamond"/>
              </w:rPr>
              <w:t xml:space="preserve"> experienced by adult Medicaid recipients: a scoping review protocol</w:t>
            </w:r>
            <w:r w:rsidR="00787D5F" w:rsidRPr="00B372B4">
              <w:rPr>
                <w:rFonts w:ascii="Garamond" w:hAnsi="Garamond"/>
              </w:rPr>
              <w:t xml:space="preserve"> (</w:t>
            </w:r>
            <w:r w:rsidRPr="00B372B4">
              <w:rPr>
                <w:rFonts w:ascii="Garamond" w:hAnsi="Garamond"/>
              </w:rPr>
              <w:t>Navdep Kaur, Katherine M Keyes, Charles C Branas, Ramin Mojtabai, Mark Olfson</w:t>
            </w:r>
            <w:r w:rsidR="00787D5F" w:rsidRPr="00B372B4">
              <w:rPr>
                <w:rFonts w:ascii="Garamond" w:hAnsi="Garamond"/>
              </w:rPr>
              <w:t>)</w:t>
            </w:r>
          </w:p>
          <w:p w14:paraId="548B55B9" w14:textId="7F699122" w:rsidR="00CC167A" w:rsidRPr="00B372B4" w:rsidRDefault="00CC167A" w:rsidP="000A624C">
            <w:pPr>
              <w:pStyle w:val="ListParagraph"/>
              <w:numPr>
                <w:ilvl w:val="0"/>
                <w:numId w:val="18"/>
              </w:numPr>
              <w:rPr>
                <w:rFonts w:ascii="Garamond" w:hAnsi="Garamond"/>
              </w:rPr>
            </w:pPr>
            <w:r w:rsidRPr="00B372B4">
              <w:rPr>
                <w:rFonts w:ascii="Garamond" w:hAnsi="Garamond"/>
              </w:rPr>
              <w:t xml:space="preserve">Association between </w:t>
            </w:r>
            <w:r w:rsidRPr="00B372B4">
              <w:rPr>
                <w:rFonts w:ascii="Garamond" w:hAnsi="Garamond"/>
                <w:b/>
                <w:bCs/>
              </w:rPr>
              <w:t>nomophobia and health consequences</w:t>
            </w:r>
            <w:r w:rsidRPr="00B372B4">
              <w:rPr>
                <w:rFonts w:ascii="Garamond" w:hAnsi="Garamond"/>
              </w:rPr>
              <w:t xml:space="preserve"> among university students: a systematic review protocol</w:t>
            </w:r>
            <w:r w:rsidR="00787D5F" w:rsidRPr="00B372B4">
              <w:rPr>
                <w:rFonts w:ascii="Garamond" w:hAnsi="Garamond"/>
              </w:rPr>
              <w:t xml:space="preserve"> (</w:t>
            </w:r>
            <w:r w:rsidRPr="00B372B4">
              <w:rPr>
                <w:rFonts w:ascii="Garamond" w:hAnsi="Garamond"/>
              </w:rPr>
              <w:t>Shwetha Ashok, Bhargavi Gongati, Denny John</w:t>
            </w:r>
            <w:r w:rsidR="00787D5F" w:rsidRPr="00B372B4">
              <w:rPr>
                <w:rFonts w:ascii="Garamond" w:hAnsi="Garamond"/>
              </w:rPr>
              <w:t>)</w:t>
            </w:r>
          </w:p>
          <w:p w14:paraId="5E9E81EE" w14:textId="4669928A" w:rsidR="00CC167A" w:rsidRPr="00B372B4" w:rsidRDefault="00CC167A" w:rsidP="006044D3">
            <w:pPr>
              <w:pStyle w:val="ListParagraph"/>
              <w:numPr>
                <w:ilvl w:val="0"/>
                <w:numId w:val="18"/>
              </w:numPr>
              <w:rPr>
                <w:rFonts w:ascii="Garamond" w:hAnsi="Garamond"/>
              </w:rPr>
            </w:pPr>
            <w:r w:rsidRPr="00B372B4">
              <w:rPr>
                <w:rFonts w:ascii="Garamond" w:hAnsi="Garamond"/>
                <w:b/>
                <w:bCs/>
              </w:rPr>
              <w:t>Surrogacy birth care practices</w:t>
            </w:r>
            <w:r w:rsidRPr="00B372B4">
              <w:rPr>
                <w:rFonts w:ascii="Garamond" w:hAnsi="Garamond"/>
              </w:rPr>
              <w:t xml:space="preserve"> in the hospital setting: a scoping review protocol</w:t>
            </w:r>
            <w:r w:rsidR="00787D5F" w:rsidRPr="00B372B4">
              <w:rPr>
                <w:rFonts w:ascii="Garamond" w:hAnsi="Garamond"/>
              </w:rPr>
              <w:t xml:space="preserve"> (</w:t>
            </w:r>
            <w:proofErr w:type="spellStart"/>
            <w:r w:rsidRPr="00B372B4">
              <w:rPr>
                <w:rFonts w:ascii="Garamond" w:hAnsi="Garamond"/>
              </w:rPr>
              <w:t>Jutharat</w:t>
            </w:r>
            <w:proofErr w:type="spellEnd"/>
            <w:r w:rsidRPr="00B372B4">
              <w:rPr>
                <w:rFonts w:ascii="Garamond" w:hAnsi="Garamond"/>
              </w:rPr>
              <w:t xml:space="preserve"> </w:t>
            </w:r>
            <w:proofErr w:type="spellStart"/>
            <w:r w:rsidRPr="00B372B4">
              <w:rPr>
                <w:rFonts w:ascii="Garamond" w:hAnsi="Garamond"/>
              </w:rPr>
              <w:t>Attawet</w:t>
            </w:r>
            <w:proofErr w:type="spellEnd"/>
            <w:r w:rsidRPr="00B372B4">
              <w:rPr>
                <w:rFonts w:ascii="Garamond" w:hAnsi="Garamond"/>
              </w:rPr>
              <w:t xml:space="preserve">, </w:t>
            </w:r>
            <w:proofErr w:type="spellStart"/>
            <w:r w:rsidRPr="00B372B4">
              <w:rPr>
                <w:rFonts w:ascii="Garamond" w:hAnsi="Garamond"/>
              </w:rPr>
              <w:t>Yunjing</w:t>
            </w:r>
            <w:proofErr w:type="spellEnd"/>
            <w:r w:rsidRPr="00B372B4">
              <w:rPr>
                <w:rFonts w:ascii="Garamond" w:hAnsi="Garamond"/>
              </w:rPr>
              <w:t xml:space="preserve"> Qiu, Leo Ng, Myles </w:t>
            </w:r>
            <w:proofErr w:type="spellStart"/>
            <w:r w:rsidRPr="00B372B4">
              <w:rPr>
                <w:rFonts w:ascii="Garamond" w:hAnsi="Garamond"/>
              </w:rPr>
              <w:t>Ojabo</w:t>
            </w:r>
            <w:proofErr w:type="spellEnd"/>
            <w:r w:rsidRPr="00B372B4">
              <w:rPr>
                <w:rFonts w:ascii="Garamond" w:hAnsi="Garamond"/>
              </w:rPr>
              <w:t>, Evie Kendal, Sarah Jefford, Micah DJ Peters</w:t>
            </w:r>
            <w:r w:rsidR="00787D5F" w:rsidRPr="00B372B4">
              <w:rPr>
                <w:rFonts w:ascii="Garamond" w:hAnsi="Garamond"/>
              </w:rPr>
              <w:t>)</w:t>
            </w:r>
          </w:p>
          <w:p w14:paraId="1F12027F" w14:textId="3F9692F5" w:rsidR="00CC167A" w:rsidRPr="00B372B4" w:rsidRDefault="00CC167A" w:rsidP="005E696B">
            <w:pPr>
              <w:pStyle w:val="ListParagraph"/>
              <w:numPr>
                <w:ilvl w:val="0"/>
                <w:numId w:val="18"/>
              </w:numPr>
              <w:rPr>
                <w:rFonts w:ascii="Garamond" w:hAnsi="Garamond"/>
              </w:rPr>
            </w:pPr>
            <w:r w:rsidRPr="00B372B4">
              <w:rPr>
                <w:rFonts w:ascii="Garamond" w:hAnsi="Garamond"/>
              </w:rPr>
              <w:t xml:space="preserve">Impact of </w:t>
            </w:r>
            <w:r w:rsidRPr="00B372B4">
              <w:rPr>
                <w:rFonts w:ascii="Garamond" w:hAnsi="Garamond"/>
                <w:b/>
                <w:bCs/>
              </w:rPr>
              <w:t>dashboard utilization in the emergency department</w:t>
            </w:r>
            <w:r w:rsidRPr="00B372B4">
              <w:rPr>
                <w:rFonts w:ascii="Garamond" w:hAnsi="Garamond"/>
              </w:rPr>
              <w:t xml:space="preserve"> on the quality of health care: a mixed methods systematic review protocol</w:t>
            </w:r>
            <w:r w:rsidR="00787D5F" w:rsidRPr="00B372B4">
              <w:rPr>
                <w:rFonts w:ascii="Garamond" w:hAnsi="Garamond"/>
              </w:rPr>
              <w:t xml:space="preserve"> (</w:t>
            </w:r>
            <w:r w:rsidRPr="00B372B4">
              <w:rPr>
                <w:rFonts w:ascii="Garamond" w:hAnsi="Garamond"/>
              </w:rPr>
              <w:t xml:space="preserve">Happy Indah </w:t>
            </w:r>
            <w:proofErr w:type="spellStart"/>
            <w:r w:rsidRPr="00B372B4">
              <w:rPr>
                <w:rFonts w:ascii="Garamond" w:hAnsi="Garamond"/>
              </w:rPr>
              <w:t>Kusumawati</w:t>
            </w:r>
            <w:proofErr w:type="spellEnd"/>
            <w:r w:rsidRPr="00B372B4">
              <w:rPr>
                <w:rFonts w:ascii="Garamond" w:hAnsi="Garamond"/>
              </w:rPr>
              <w:t xml:space="preserve">, I Made </w:t>
            </w:r>
            <w:proofErr w:type="spellStart"/>
            <w:r w:rsidRPr="00B372B4">
              <w:rPr>
                <w:rFonts w:ascii="Garamond" w:hAnsi="Garamond"/>
              </w:rPr>
              <w:t>Yanuar</w:t>
            </w:r>
            <w:proofErr w:type="spellEnd"/>
            <w:r w:rsidRPr="00B372B4">
              <w:rPr>
                <w:rFonts w:ascii="Garamond" w:hAnsi="Garamond"/>
              </w:rPr>
              <w:t xml:space="preserve"> Saifudin, Bayu </w:t>
            </w:r>
            <w:proofErr w:type="spellStart"/>
            <w:r w:rsidRPr="00B372B4">
              <w:rPr>
                <w:rFonts w:ascii="Garamond" w:hAnsi="Garamond"/>
              </w:rPr>
              <w:t>Fandhi</w:t>
            </w:r>
            <w:proofErr w:type="spellEnd"/>
            <w:r w:rsidRPr="00B372B4">
              <w:rPr>
                <w:rFonts w:ascii="Garamond" w:hAnsi="Garamond"/>
              </w:rPr>
              <w:t xml:space="preserve"> Achmad, </w:t>
            </w:r>
            <w:proofErr w:type="spellStart"/>
            <w:r w:rsidRPr="00B372B4">
              <w:rPr>
                <w:rFonts w:ascii="Garamond" w:hAnsi="Garamond"/>
              </w:rPr>
              <w:t>Syahirul</w:t>
            </w:r>
            <w:proofErr w:type="spellEnd"/>
            <w:r w:rsidRPr="00B372B4">
              <w:rPr>
                <w:rFonts w:ascii="Garamond" w:hAnsi="Garamond"/>
              </w:rPr>
              <w:t xml:space="preserve"> Alim, </w:t>
            </w:r>
            <w:proofErr w:type="spellStart"/>
            <w:r w:rsidRPr="00B372B4">
              <w:rPr>
                <w:rFonts w:ascii="Garamond" w:hAnsi="Garamond"/>
              </w:rPr>
              <w:t>Luluk</w:t>
            </w:r>
            <w:proofErr w:type="spellEnd"/>
            <w:r w:rsidRPr="00B372B4">
              <w:rPr>
                <w:rFonts w:ascii="Garamond" w:hAnsi="Garamond"/>
              </w:rPr>
              <w:t xml:space="preserve"> </w:t>
            </w:r>
            <w:proofErr w:type="spellStart"/>
            <w:r w:rsidRPr="00B372B4">
              <w:rPr>
                <w:rFonts w:ascii="Garamond" w:hAnsi="Garamond"/>
              </w:rPr>
              <w:t>Lusiantoro</w:t>
            </w:r>
            <w:proofErr w:type="spellEnd"/>
            <w:r w:rsidRPr="00B372B4">
              <w:rPr>
                <w:rFonts w:ascii="Garamond" w:hAnsi="Garamond"/>
              </w:rPr>
              <w:t>, Martina Sinta Kristanti, Adi Utarini</w:t>
            </w:r>
            <w:r w:rsidR="00787D5F" w:rsidRPr="00B372B4">
              <w:rPr>
                <w:rFonts w:ascii="Garamond" w:hAnsi="Garamond"/>
              </w:rPr>
              <w:t>)</w:t>
            </w:r>
          </w:p>
          <w:p w14:paraId="05132DD2" w14:textId="3D0E1DEF" w:rsidR="00CC167A" w:rsidRPr="00B372B4" w:rsidRDefault="00CC167A" w:rsidP="00D522E2">
            <w:pPr>
              <w:pStyle w:val="ListParagraph"/>
              <w:numPr>
                <w:ilvl w:val="0"/>
                <w:numId w:val="18"/>
              </w:numPr>
              <w:rPr>
                <w:rFonts w:ascii="Garamond" w:hAnsi="Garamond"/>
              </w:rPr>
            </w:pPr>
            <w:r w:rsidRPr="00B372B4">
              <w:rPr>
                <w:rFonts w:ascii="Garamond" w:hAnsi="Garamond"/>
              </w:rPr>
              <w:t xml:space="preserve">Simulation to evaluate and test </w:t>
            </w:r>
            <w:r w:rsidRPr="00B372B4">
              <w:rPr>
                <w:rFonts w:ascii="Garamond" w:hAnsi="Garamond"/>
                <w:b/>
                <w:bCs/>
              </w:rPr>
              <w:t>cognitive aids for acute and critical health care contexts</w:t>
            </w:r>
            <w:r w:rsidRPr="00B372B4">
              <w:rPr>
                <w:rFonts w:ascii="Garamond" w:hAnsi="Garamond"/>
              </w:rPr>
              <w:t>: a scoping review protocol</w:t>
            </w:r>
            <w:r w:rsidR="00787D5F" w:rsidRPr="00B372B4">
              <w:rPr>
                <w:rFonts w:ascii="Garamond" w:hAnsi="Garamond"/>
              </w:rPr>
              <w:t xml:space="preserve"> (</w:t>
            </w:r>
            <w:r w:rsidRPr="00B372B4">
              <w:rPr>
                <w:rFonts w:ascii="Garamond" w:hAnsi="Garamond"/>
              </w:rPr>
              <w:t>Velouria Wild, Danielle Pollock, Zachary Munn, Benjamin Symon, Ellen Davies</w:t>
            </w:r>
            <w:r w:rsidR="00787D5F" w:rsidRPr="00B372B4">
              <w:rPr>
                <w:rFonts w:ascii="Garamond" w:hAnsi="Garamond"/>
              </w:rPr>
              <w:t>)</w:t>
            </w:r>
          </w:p>
          <w:p w14:paraId="048E9D1B" w14:textId="0D3D6205" w:rsidR="00CC167A" w:rsidRPr="00B372B4" w:rsidRDefault="00CC167A" w:rsidP="0099239C">
            <w:pPr>
              <w:pStyle w:val="ListParagraph"/>
              <w:numPr>
                <w:ilvl w:val="0"/>
                <w:numId w:val="18"/>
              </w:numPr>
              <w:rPr>
                <w:rFonts w:ascii="Garamond" w:hAnsi="Garamond"/>
              </w:rPr>
            </w:pPr>
            <w:r w:rsidRPr="00B372B4">
              <w:rPr>
                <w:rFonts w:ascii="Garamond" w:hAnsi="Garamond"/>
              </w:rPr>
              <w:t xml:space="preserve">Effectiveness of care bundles for preventing </w:t>
            </w:r>
            <w:r w:rsidRPr="00B372B4">
              <w:rPr>
                <w:rFonts w:ascii="Garamond" w:hAnsi="Garamond"/>
                <w:b/>
                <w:bCs/>
              </w:rPr>
              <w:t>surgical site infections</w:t>
            </w:r>
            <w:r w:rsidRPr="00B372B4">
              <w:rPr>
                <w:rFonts w:ascii="Garamond" w:hAnsi="Garamond"/>
              </w:rPr>
              <w:t xml:space="preserve"> following primary, elective weight-bearing joint replacement: a systematic review protocol</w:t>
            </w:r>
            <w:r w:rsidR="00787D5F" w:rsidRPr="00B372B4">
              <w:rPr>
                <w:rFonts w:ascii="Garamond" w:hAnsi="Garamond"/>
              </w:rPr>
              <w:t xml:space="preserve"> (</w:t>
            </w:r>
            <w:r w:rsidRPr="00B372B4">
              <w:rPr>
                <w:rFonts w:ascii="Garamond" w:hAnsi="Garamond"/>
              </w:rPr>
              <w:t>Ut T Bui, William Wu, Rosie Glynn, K Kynoch, C Parker</w:t>
            </w:r>
            <w:r w:rsidR="00787D5F" w:rsidRPr="00B372B4">
              <w:rPr>
                <w:rFonts w:ascii="Garamond" w:hAnsi="Garamond"/>
              </w:rPr>
              <w:t>)</w:t>
            </w:r>
          </w:p>
          <w:p w14:paraId="3556895D" w14:textId="7084872D" w:rsidR="00CC167A" w:rsidRPr="00B372B4" w:rsidRDefault="00CC167A" w:rsidP="00787D5F">
            <w:pPr>
              <w:pStyle w:val="ListParagraph"/>
              <w:numPr>
                <w:ilvl w:val="0"/>
                <w:numId w:val="18"/>
              </w:numPr>
              <w:rPr>
                <w:rFonts w:ascii="Garamond" w:hAnsi="Garamond"/>
              </w:rPr>
            </w:pPr>
            <w:r w:rsidRPr="00B372B4">
              <w:rPr>
                <w:rFonts w:ascii="Garamond" w:hAnsi="Garamond"/>
              </w:rPr>
              <w:t xml:space="preserve">Delivery of </w:t>
            </w:r>
            <w:r w:rsidRPr="00B372B4">
              <w:rPr>
                <w:rFonts w:ascii="Garamond" w:hAnsi="Garamond"/>
                <w:b/>
                <w:bCs/>
              </w:rPr>
              <w:t>preregistration palliative care nurse education</w:t>
            </w:r>
            <w:r w:rsidRPr="00B372B4">
              <w:rPr>
                <w:rFonts w:ascii="Garamond" w:hAnsi="Garamond"/>
              </w:rPr>
              <w:t>: a scoping review protocol</w:t>
            </w:r>
            <w:r w:rsidR="00787D5F" w:rsidRPr="00B372B4">
              <w:rPr>
                <w:rFonts w:ascii="Garamond" w:hAnsi="Garamond"/>
              </w:rPr>
              <w:t xml:space="preserve"> (</w:t>
            </w:r>
            <w:r w:rsidRPr="00B372B4">
              <w:rPr>
                <w:rFonts w:ascii="Garamond" w:hAnsi="Garamond"/>
              </w:rPr>
              <w:t>Geraldine Purcell, L Bennett, P Hunt, P Larkin, M Gooney</w:t>
            </w:r>
            <w:r w:rsidR="00787D5F" w:rsidRPr="00B372B4">
              <w:rPr>
                <w:rFonts w:ascii="Garamond" w:hAnsi="Garamond"/>
              </w:rPr>
              <w:t>)</w:t>
            </w:r>
          </w:p>
        </w:tc>
      </w:tr>
    </w:tbl>
    <w:p w14:paraId="1D6C4379" w14:textId="77777777" w:rsidR="00005BC6" w:rsidRPr="00B372B4" w:rsidRDefault="00005BC6" w:rsidP="00005BC6">
      <w:pPr>
        <w:keepNext/>
        <w:rPr>
          <w:rFonts w:ascii="Garamond" w:hAnsi="Garamond"/>
          <w:i/>
        </w:rPr>
      </w:pPr>
    </w:p>
    <w:p w14:paraId="48EAD54C" w14:textId="77777777" w:rsidR="00370D2C" w:rsidRPr="00B372B4" w:rsidRDefault="00370D2C" w:rsidP="00370D2C">
      <w:pPr>
        <w:keepNext/>
        <w:rPr>
          <w:rFonts w:ascii="Garamond" w:hAnsi="Garamond"/>
          <w:i/>
        </w:rPr>
      </w:pPr>
      <w:r w:rsidRPr="00B372B4">
        <w:rPr>
          <w:rFonts w:ascii="Garamond" w:hAnsi="Garamond"/>
          <w:i/>
        </w:rPr>
        <w:t>Health Affairs</w:t>
      </w:r>
    </w:p>
    <w:p w14:paraId="7405AB7C" w14:textId="2FB2CF2D" w:rsidR="00370D2C" w:rsidRPr="00B372B4" w:rsidRDefault="00370D2C" w:rsidP="00370D2C">
      <w:pPr>
        <w:keepNext/>
        <w:rPr>
          <w:rFonts w:ascii="Garamond" w:hAnsi="Garamond"/>
        </w:rPr>
      </w:pPr>
      <w:r w:rsidRPr="00B372B4">
        <w:rPr>
          <w:rFonts w:ascii="Garamond" w:hAnsi="Garamond"/>
        </w:rPr>
        <w:t>Volume 45, Number 7, July 2026</w:t>
      </w:r>
    </w:p>
    <w:tbl>
      <w:tblPr>
        <w:tblStyle w:val="TableGrid"/>
        <w:tblW w:w="9360" w:type="dxa"/>
        <w:tblInd w:w="288" w:type="dxa"/>
        <w:tblLayout w:type="fixed"/>
        <w:tblLook w:val="01E0" w:firstRow="1" w:lastRow="1" w:firstColumn="1" w:lastColumn="1" w:noHBand="0" w:noVBand="0"/>
      </w:tblPr>
      <w:tblGrid>
        <w:gridCol w:w="1080"/>
        <w:gridCol w:w="8280"/>
      </w:tblGrid>
      <w:tr w:rsidR="00370D2C" w:rsidRPr="00B372B4" w14:paraId="38BAAF21" w14:textId="77777777" w:rsidTr="007B1513">
        <w:tc>
          <w:tcPr>
            <w:tcW w:w="1080" w:type="dxa"/>
            <w:tcBorders>
              <w:top w:val="single" w:sz="4" w:space="0" w:color="auto"/>
              <w:left w:val="single" w:sz="4" w:space="0" w:color="auto"/>
              <w:bottom w:val="single" w:sz="4" w:space="0" w:color="auto"/>
              <w:right w:val="single" w:sz="4" w:space="0" w:color="auto"/>
            </w:tcBorders>
            <w:vAlign w:val="center"/>
            <w:hideMark/>
          </w:tcPr>
          <w:p w14:paraId="18909CF3" w14:textId="77777777" w:rsidR="00370D2C" w:rsidRPr="00B372B4" w:rsidRDefault="00370D2C" w:rsidP="007B1513">
            <w:pPr>
              <w:keepLines/>
              <w:autoSpaceDE w:val="0"/>
              <w:autoSpaceDN w:val="0"/>
              <w:adjustRightInd w:val="0"/>
              <w:rPr>
                <w:rFonts w:ascii="Garamond" w:hAnsi="Garamond"/>
                <w:u w:val="single"/>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EE1D523" w14:textId="0E002BC1" w:rsidR="00370D2C" w:rsidRPr="00B372B4" w:rsidRDefault="00370D2C" w:rsidP="00370D2C">
            <w:pPr>
              <w:keepLines/>
              <w:autoSpaceDE w:val="0"/>
              <w:autoSpaceDN w:val="0"/>
              <w:adjustRightInd w:val="0"/>
            </w:pPr>
            <w:hyperlink r:id="rId32" w:history="1">
              <w:r w:rsidRPr="00B372B4">
                <w:rPr>
                  <w:rStyle w:val="Hyperlink"/>
                  <w:rFonts w:ascii="Garamond" w:hAnsi="Garamond"/>
                </w:rPr>
                <w:t>https://www.healthaffairs.org/toc/hlthaff/45/7</w:t>
              </w:r>
            </w:hyperlink>
          </w:p>
        </w:tc>
      </w:tr>
      <w:tr w:rsidR="00370D2C" w:rsidRPr="00B372B4" w14:paraId="573BEC38" w14:textId="77777777" w:rsidTr="007B1513">
        <w:tc>
          <w:tcPr>
            <w:tcW w:w="1080" w:type="dxa"/>
            <w:tcBorders>
              <w:top w:val="single" w:sz="4" w:space="0" w:color="auto"/>
              <w:left w:val="single" w:sz="4" w:space="0" w:color="auto"/>
              <w:bottom w:val="single" w:sz="4" w:space="0" w:color="auto"/>
              <w:right w:val="single" w:sz="4" w:space="0" w:color="auto"/>
            </w:tcBorders>
            <w:vAlign w:val="center"/>
            <w:hideMark/>
          </w:tcPr>
          <w:p w14:paraId="6CDD51F0" w14:textId="77777777" w:rsidR="00370D2C" w:rsidRPr="00B372B4" w:rsidRDefault="00370D2C" w:rsidP="007B1513">
            <w:pPr>
              <w:rPr>
                <w:rFonts w:ascii="Garamond" w:hAnsi="Garamond"/>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19D52F0" w14:textId="795E35BC" w:rsidR="00370D2C" w:rsidRPr="00B372B4" w:rsidRDefault="00370D2C" w:rsidP="007B1513">
            <w:pPr>
              <w:rPr>
                <w:rFonts w:ascii="Garamond" w:hAnsi="Garamond"/>
              </w:rPr>
            </w:pPr>
            <w:r w:rsidRPr="00B372B4">
              <w:rPr>
                <w:rFonts w:ascii="Garamond" w:hAnsi="Garamond"/>
              </w:rPr>
              <w:t xml:space="preserve">A new issue of </w:t>
            </w:r>
            <w:r w:rsidRPr="00B372B4">
              <w:rPr>
                <w:rFonts w:ascii="Garamond" w:hAnsi="Garamond"/>
                <w:i/>
                <w:iCs/>
              </w:rPr>
              <w:t>Health Affairs</w:t>
            </w:r>
            <w:r w:rsidRPr="00B372B4">
              <w:rPr>
                <w:rFonts w:ascii="Garamond" w:hAnsi="Garamond"/>
              </w:rPr>
              <w:t xml:space="preserve"> has been published with themes of ‘Spending, Prior Authorization, Health Equity, &amp; more’. Articles in this issue of </w:t>
            </w:r>
            <w:r w:rsidRPr="00B372B4">
              <w:rPr>
                <w:rFonts w:ascii="Garamond" w:hAnsi="Garamond"/>
                <w:i/>
                <w:iCs/>
              </w:rPr>
              <w:t>Health Affairs</w:t>
            </w:r>
            <w:r w:rsidRPr="00B372B4">
              <w:rPr>
                <w:rFonts w:ascii="Garamond" w:hAnsi="Garamond"/>
              </w:rPr>
              <w:t xml:space="preserve"> include:</w:t>
            </w:r>
          </w:p>
          <w:p w14:paraId="2537AC28" w14:textId="036CD6C5" w:rsidR="00370D2C" w:rsidRPr="00B372B4" w:rsidRDefault="00370D2C" w:rsidP="0000488B">
            <w:pPr>
              <w:pStyle w:val="ListParagraph"/>
              <w:numPr>
                <w:ilvl w:val="0"/>
                <w:numId w:val="19"/>
              </w:numPr>
              <w:rPr>
                <w:rFonts w:ascii="Garamond" w:hAnsi="Garamond"/>
              </w:rPr>
            </w:pPr>
            <w:r w:rsidRPr="00B372B4">
              <w:rPr>
                <w:rFonts w:ascii="Garamond" w:hAnsi="Garamond"/>
                <w:b/>
                <w:bCs/>
              </w:rPr>
              <w:t>National Health Expenditure</w:t>
            </w:r>
            <w:r w:rsidRPr="00B372B4">
              <w:rPr>
                <w:rFonts w:ascii="Garamond" w:hAnsi="Garamond"/>
              </w:rPr>
              <w:t xml:space="preserve"> Projections, 2025–34: Strong Utilization Growth Initially, Legislative Impacts Later</w:t>
            </w:r>
            <w:r w:rsidR="00B906AA" w:rsidRPr="00B372B4">
              <w:rPr>
                <w:rFonts w:ascii="Garamond" w:hAnsi="Garamond"/>
              </w:rPr>
              <w:t xml:space="preserve"> (</w:t>
            </w:r>
            <w:r w:rsidRPr="00B372B4">
              <w:rPr>
                <w:rFonts w:ascii="Garamond" w:hAnsi="Garamond"/>
              </w:rPr>
              <w:t>Jacqueline A Fiore, Andrea M Sisko, John A Poisal, Sheila D Smith, Gigi A Cuckler, Andrew J Madison, Sean P Keehan, Kathryn E Rennie, and Nicholas J Feehley</w:t>
            </w:r>
            <w:r w:rsidR="00B906AA" w:rsidRPr="00B372B4">
              <w:rPr>
                <w:rFonts w:ascii="Garamond" w:hAnsi="Garamond"/>
              </w:rPr>
              <w:t>)</w:t>
            </w:r>
          </w:p>
          <w:p w14:paraId="1343858E" w14:textId="1298BFBF" w:rsidR="00370D2C" w:rsidRPr="00B372B4" w:rsidRDefault="00370D2C" w:rsidP="000448B1">
            <w:pPr>
              <w:pStyle w:val="ListParagraph"/>
              <w:numPr>
                <w:ilvl w:val="0"/>
                <w:numId w:val="19"/>
              </w:numPr>
              <w:rPr>
                <w:rFonts w:ascii="Garamond" w:hAnsi="Garamond"/>
              </w:rPr>
            </w:pPr>
            <w:r w:rsidRPr="00B372B4">
              <w:rPr>
                <w:rFonts w:ascii="Garamond" w:hAnsi="Garamond"/>
                <w:b/>
                <w:bCs/>
              </w:rPr>
              <w:t>Trends In US Health Care Spending</w:t>
            </w:r>
            <w:r w:rsidRPr="00B372B4">
              <w:rPr>
                <w:rFonts w:ascii="Garamond" w:hAnsi="Garamond"/>
              </w:rPr>
              <w:t xml:space="preserve"> </w:t>
            </w:r>
            <w:proofErr w:type="gramStart"/>
            <w:r w:rsidRPr="00B372B4">
              <w:rPr>
                <w:rFonts w:ascii="Garamond" w:hAnsi="Garamond"/>
              </w:rPr>
              <w:t>By</w:t>
            </w:r>
            <w:proofErr w:type="gramEnd"/>
            <w:r w:rsidRPr="00B372B4">
              <w:rPr>
                <w:rFonts w:ascii="Garamond" w:hAnsi="Garamond"/>
              </w:rPr>
              <w:t xml:space="preserve"> Income, 2005–23</w:t>
            </w:r>
            <w:r w:rsidR="00B906AA" w:rsidRPr="00B372B4">
              <w:rPr>
                <w:rFonts w:ascii="Garamond" w:hAnsi="Garamond"/>
              </w:rPr>
              <w:t xml:space="preserve"> (</w:t>
            </w:r>
            <w:r w:rsidRPr="00B372B4">
              <w:rPr>
                <w:rFonts w:ascii="Garamond" w:hAnsi="Garamond"/>
              </w:rPr>
              <w:t>Betsy Q Cliff, and Giacomo Meille</w:t>
            </w:r>
            <w:r w:rsidR="00B906AA" w:rsidRPr="00B372B4">
              <w:rPr>
                <w:rFonts w:ascii="Garamond" w:hAnsi="Garamond"/>
              </w:rPr>
              <w:t>)</w:t>
            </w:r>
          </w:p>
          <w:p w14:paraId="42450DDC" w14:textId="287EE8EA" w:rsidR="00370D2C" w:rsidRPr="00B372B4" w:rsidRDefault="00370D2C" w:rsidP="00E604C2">
            <w:pPr>
              <w:pStyle w:val="ListParagraph"/>
              <w:numPr>
                <w:ilvl w:val="0"/>
                <w:numId w:val="19"/>
              </w:numPr>
              <w:rPr>
                <w:rFonts w:ascii="Garamond" w:hAnsi="Garamond"/>
              </w:rPr>
            </w:pPr>
            <w:r w:rsidRPr="00B372B4">
              <w:rPr>
                <w:rFonts w:ascii="Garamond" w:hAnsi="Garamond"/>
              </w:rPr>
              <w:t xml:space="preserve">IRA Reforms </w:t>
            </w:r>
            <w:proofErr w:type="gramStart"/>
            <w:r w:rsidRPr="00B372B4">
              <w:rPr>
                <w:rFonts w:ascii="Garamond" w:hAnsi="Garamond"/>
              </w:rPr>
              <w:t>To</w:t>
            </w:r>
            <w:proofErr w:type="gramEnd"/>
            <w:r w:rsidRPr="00B372B4">
              <w:rPr>
                <w:rFonts w:ascii="Garamond" w:hAnsi="Garamond"/>
              </w:rPr>
              <w:t xml:space="preserve"> </w:t>
            </w:r>
            <w:r w:rsidRPr="00B372B4">
              <w:rPr>
                <w:rFonts w:ascii="Garamond" w:hAnsi="Garamond"/>
                <w:b/>
                <w:bCs/>
              </w:rPr>
              <w:t>Medicare Part D Reinsurance</w:t>
            </w:r>
            <w:r w:rsidRPr="00B372B4">
              <w:rPr>
                <w:rFonts w:ascii="Garamond" w:hAnsi="Garamond"/>
              </w:rPr>
              <w:t xml:space="preserve"> Were Associated </w:t>
            </w:r>
            <w:proofErr w:type="gramStart"/>
            <w:r w:rsidRPr="00B372B4">
              <w:rPr>
                <w:rFonts w:ascii="Garamond" w:hAnsi="Garamond"/>
              </w:rPr>
              <w:t>With</w:t>
            </w:r>
            <w:proofErr w:type="gramEnd"/>
            <w:r w:rsidRPr="00B372B4">
              <w:rPr>
                <w:rFonts w:ascii="Garamond" w:hAnsi="Garamond"/>
              </w:rPr>
              <w:t xml:space="preserve"> Plan Exits </w:t>
            </w:r>
            <w:proofErr w:type="gramStart"/>
            <w:r w:rsidRPr="00B372B4">
              <w:rPr>
                <w:rFonts w:ascii="Garamond" w:hAnsi="Garamond"/>
              </w:rPr>
              <w:t>And</w:t>
            </w:r>
            <w:proofErr w:type="gramEnd"/>
            <w:r w:rsidRPr="00B372B4">
              <w:rPr>
                <w:rFonts w:ascii="Garamond" w:hAnsi="Garamond"/>
              </w:rPr>
              <w:t xml:space="preserve"> Higher Premiums, 2024–25</w:t>
            </w:r>
            <w:r w:rsidR="00B906AA" w:rsidRPr="00B372B4">
              <w:rPr>
                <w:rFonts w:ascii="Garamond" w:hAnsi="Garamond"/>
              </w:rPr>
              <w:t xml:space="preserve"> (</w:t>
            </w:r>
            <w:r w:rsidRPr="00B372B4">
              <w:rPr>
                <w:rFonts w:ascii="Garamond" w:hAnsi="Garamond"/>
              </w:rPr>
              <w:t>Paul H S Kim, and Colleen M Carey</w:t>
            </w:r>
            <w:r w:rsidR="00B906AA" w:rsidRPr="00B372B4">
              <w:rPr>
                <w:rFonts w:ascii="Garamond" w:hAnsi="Garamond"/>
              </w:rPr>
              <w:t>)</w:t>
            </w:r>
          </w:p>
          <w:p w14:paraId="30A3FA45" w14:textId="5FAB7338" w:rsidR="00370D2C" w:rsidRPr="00B372B4" w:rsidRDefault="00370D2C" w:rsidP="00956E43">
            <w:pPr>
              <w:pStyle w:val="ListParagraph"/>
              <w:numPr>
                <w:ilvl w:val="0"/>
                <w:numId w:val="19"/>
              </w:numPr>
              <w:rPr>
                <w:rFonts w:ascii="Garamond" w:hAnsi="Garamond"/>
              </w:rPr>
            </w:pPr>
            <w:r w:rsidRPr="00B372B4">
              <w:rPr>
                <w:rFonts w:ascii="Garamond" w:hAnsi="Garamond"/>
                <w:b/>
                <w:bCs/>
              </w:rPr>
              <w:t>Nonprofit Hospital Investments</w:t>
            </w:r>
            <w:r w:rsidRPr="00B372B4">
              <w:rPr>
                <w:rFonts w:ascii="Garamond" w:hAnsi="Garamond"/>
              </w:rPr>
              <w:t xml:space="preserve"> At $300 Billion In 2023 With Rising Complexity, Volatility</w:t>
            </w:r>
            <w:r w:rsidR="00B906AA" w:rsidRPr="00B372B4">
              <w:rPr>
                <w:rFonts w:ascii="Garamond" w:hAnsi="Garamond"/>
              </w:rPr>
              <w:t xml:space="preserve"> (</w:t>
            </w:r>
            <w:r w:rsidRPr="00B372B4">
              <w:rPr>
                <w:rFonts w:ascii="Garamond" w:hAnsi="Garamond"/>
              </w:rPr>
              <w:t xml:space="preserve">Cal </w:t>
            </w:r>
            <w:proofErr w:type="spellStart"/>
            <w:r w:rsidRPr="00B372B4">
              <w:rPr>
                <w:rFonts w:ascii="Garamond" w:hAnsi="Garamond"/>
              </w:rPr>
              <w:t>Chengqi</w:t>
            </w:r>
            <w:proofErr w:type="spellEnd"/>
            <w:r w:rsidRPr="00B372B4">
              <w:rPr>
                <w:rFonts w:ascii="Garamond" w:hAnsi="Garamond"/>
              </w:rPr>
              <w:t xml:space="preserve"> Fang, and Joseph Dov Bruch</w:t>
            </w:r>
            <w:r w:rsidR="00B906AA" w:rsidRPr="00B372B4">
              <w:rPr>
                <w:rFonts w:ascii="Garamond" w:hAnsi="Garamond"/>
              </w:rPr>
              <w:t>)</w:t>
            </w:r>
          </w:p>
          <w:p w14:paraId="5A04D635" w14:textId="31A4D2AA" w:rsidR="00370D2C" w:rsidRPr="00B372B4" w:rsidRDefault="00370D2C" w:rsidP="001D521F">
            <w:pPr>
              <w:pStyle w:val="ListParagraph"/>
              <w:numPr>
                <w:ilvl w:val="0"/>
                <w:numId w:val="19"/>
              </w:numPr>
              <w:rPr>
                <w:rFonts w:ascii="Garamond" w:hAnsi="Garamond"/>
              </w:rPr>
            </w:pPr>
            <w:r w:rsidRPr="00B372B4">
              <w:rPr>
                <w:rFonts w:ascii="Garamond" w:hAnsi="Garamond"/>
                <w:b/>
                <w:bCs/>
              </w:rPr>
              <w:t>Prior Authorization</w:t>
            </w:r>
            <w:r w:rsidRPr="00B372B4">
              <w:rPr>
                <w:rFonts w:ascii="Garamond" w:hAnsi="Garamond"/>
              </w:rPr>
              <w:t xml:space="preserve"> </w:t>
            </w:r>
            <w:proofErr w:type="gramStart"/>
            <w:r w:rsidRPr="00B372B4">
              <w:rPr>
                <w:rFonts w:ascii="Garamond" w:hAnsi="Garamond"/>
              </w:rPr>
              <w:t>In</w:t>
            </w:r>
            <w:proofErr w:type="gramEnd"/>
            <w:r w:rsidRPr="00B372B4">
              <w:rPr>
                <w:rFonts w:ascii="Garamond" w:hAnsi="Garamond"/>
              </w:rPr>
              <w:t xml:space="preserve"> Medicare Advantage: Beneficiary Exposure </w:t>
            </w:r>
            <w:proofErr w:type="gramStart"/>
            <w:r w:rsidRPr="00B372B4">
              <w:rPr>
                <w:rFonts w:ascii="Garamond" w:hAnsi="Garamond"/>
              </w:rPr>
              <w:t>And</w:t>
            </w:r>
            <w:proofErr w:type="gramEnd"/>
            <w:r w:rsidRPr="00B372B4">
              <w:rPr>
                <w:rFonts w:ascii="Garamond" w:hAnsi="Garamond"/>
              </w:rPr>
              <w:t xml:space="preserve"> Plan Disenrollment In 2021</w:t>
            </w:r>
            <w:r w:rsidR="00B906AA" w:rsidRPr="00B372B4">
              <w:rPr>
                <w:rFonts w:ascii="Garamond" w:hAnsi="Garamond"/>
              </w:rPr>
              <w:t xml:space="preserve"> (</w:t>
            </w:r>
            <w:r w:rsidRPr="00B372B4">
              <w:rPr>
                <w:rFonts w:ascii="Garamond" w:hAnsi="Garamond"/>
              </w:rPr>
              <w:t>Jeffrey Marr, Amal N Trivedi, and David J Meyers</w:t>
            </w:r>
            <w:r w:rsidR="00B906AA" w:rsidRPr="00B372B4">
              <w:rPr>
                <w:rFonts w:ascii="Garamond" w:hAnsi="Garamond"/>
              </w:rPr>
              <w:t>)</w:t>
            </w:r>
          </w:p>
          <w:p w14:paraId="0046F793" w14:textId="06AF7A54" w:rsidR="00370D2C" w:rsidRPr="00B372B4" w:rsidRDefault="00370D2C" w:rsidP="00626748">
            <w:pPr>
              <w:pStyle w:val="ListParagraph"/>
              <w:numPr>
                <w:ilvl w:val="0"/>
                <w:numId w:val="19"/>
              </w:numPr>
              <w:rPr>
                <w:rFonts w:ascii="Garamond" w:hAnsi="Garamond"/>
              </w:rPr>
            </w:pPr>
            <w:r w:rsidRPr="00B372B4">
              <w:rPr>
                <w:rFonts w:ascii="Garamond" w:hAnsi="Garamond"/>
                <w:b/>
                <w:bCs/>
              </w:rPr>
              <w:t>Access To Community Pharmacies</w:t>
            </w:r>
            <w:r w:rsidRPr="00B372B4">
              <w:rPr>
                <w:rFonts w:ascii="Garamond" w:hAnsi="Garamond"/>
              </w:rPr>
              <w:t xml:space="preserve"> Associated With Reduced Racial And Ethnic Disparities In Use Of Prescription Drugs, 2010–19</w:t>
            </w:r>
            <w:r w:rsidR="00B906AA" w:rsidRPr="00B372B4">
              <w:rPr>
                <w:rFonts w:ascii="Garamond" w:hAnsi="Garamond"/>
              </w:rPr>
              <w:t xml:space="preserve"> (</w:t>
            </w:r>
            <w:r w:rsidRPr="00B372B4">
              <w:rPr>
                <w:rFonts w:ascii="Garamond" w:hAnsi="Garamond"/>
              </w:rPr>
              <w:t xml:space="preserve">Maitreyi Sahu, Tyler D Wagner, Drew DeJarnatt, Haley Lescinsky, Meera Beauchamp, Sawyer </w:t>
            </w:r>
            <w:r w:rsidRPr="00B372B4">
              <w:rPr>
                <w:rFonts w:ascii="Garamond" w:hAnsi="Garamond"/>
              </w:rPr>
              <w:lastRenderedPageBreak/>
              <w:t xml:space="preserve">W Crosby, Kayla Taylor, Azalea Thomson, Maxwell S Weil, Rachel Wittenauer, Laura Dwyer-Lindgren, Annie Haakenstad, Dima Mazen </w:t>
            </w:r>
            <w:proofErr w:type="spellStart"/>
            <w:r w:rsidRPr="00B372B4">
              <w:rPr>
                <w:rFonts w:ascii="Garamond" w:hAnsi="Garamond"/>
              </w:rPr>
              <w:t>Qato</w:t>
            </w:r>
            <w:proofErr w:type="spellEnd"/>
            <w:r w:rsidRPr="00B372B4">
              <w:rPr>
                <w:rFonts w:ascii="Garamond" w:hAnsi="Garamond"/>
              </w:rPr>
              <w:t>, Andy Stergachis, Jonathan D Campbell, and Joseph L Dieleman</w:t>
            </w:r>
            <w:r w:rsidR="00B906AA" w:rsidRPr="00B372B4">
              <w:rPr>
                <w:rFonts w:ascii="Garamond" w:hAnsi="Garamond"/>
              </w:rPr>
              <w:t>)</w:t>
            </w:r>
          </w:p>
          <w:p w14:paraId="0895222E" w14:textId="6A882182" w:rsidR="00370D2C" w:rsidRPr="00B372B4" w:rsidRDefault="00370D2C" w:rsidP="0078287C">
            <w:pPr>
              <w:pStyle w:val="ListParagraph"/>
              <w:numPr>
                <w:ilvl w:val="0"/>
                <w:numId w:val="19"/>
              </w:numPr>
              <w:rPr>
                <w:rFonts w:ascii="Garamond" w:hAnsi="Garamond"/>
              </w:rPr>
            </w:pPr>
            <w:r w:rsidRPr="00B372B4">
              <w:rPr>
                <w:rFonts w:ascii="Garamond" w:hAnsi="Garamond"/>
              </w:rPr>
              <w:t xml:space="preserve">Black Patients Underdiagnosed With </w:t>
            </w:r>
            <w:r w:rsidRPr="00B372B4">
              <w:rPr>
                <w:rFonts w:ascii="Garamond" w:hAnsi="Garamond"/>
                <w:b/>
                <w:bCs/>
              </w:rPr>
              <w:t>Long COVID</w:t>
            </w:r>
            <w:r w:rsidRPr="00B372B4">
              <w:rPr>
                <w:rFonts w:ascii="Garamond" w:hAnsi="Garamond"/>
              </w:rPr>
              <w:t xml:space="preserve"> In The US Compared With White Patients</w:t>
            </w:r>
            <w:r w:rsidR="00B906AA" w:rsidRPr="00B372B4">
              <w:rPr>
                <w:rFonts w:ascii="Garamond" w:hAnsi="Garamond"/>
              </w:rPr>
              <w:t xml:space="preserve"> (</w:t>
            </w:r>
            <w:r w:rsidRPr="00B372B4">
              <w:rPr>
                <w:rFonts w:ascii="Garamond" w:hAnsi="Garamond"/>
              </w:rPr>
              <w:t xml:space="preserve">Zachary Butzin-Dozier, </w:t>
            </w:r>
            <w:proofErr w:type="spellStart"/>
            <w:r w:rsidRPr="00B372B4">
              <w:rPr>
                <w:rFonts w:ascii="Garamond" w:hAnsi="Garamond"/>
              </w:rPr>
              <w:t>Yunwen</w:t>
            </w:r>
            <w:proofErr w:type="spellEnd"/>
            <w:r w:rsidRPr="00B372B4">
              <w:rPr>
                <w:rFonts w:ascii="Garamond" w:hAnsi="Garamond"/>
              </w:rPr>
              <w:t xml:space="preserve"> Ji, Sarang Deshpande, A Jerrod Anzalone, Lin-Chiun Wang, Eric Hurwitz, Manav Kumar, Rena C Patel, Jing Sun, McKaylee Robertson, Andrew Mertens, Marlene Camacho-Rivera, John M Colford, Alan E Hubbard, and Charisse Madlock-Brown</w:t>
            </w:r>
            <w:r w:rsidR="00B906AA" w:rsidRPr="00B372B4">
              <w:rPr>
                <w:rFonts w:ascii="Garamond" w:hAnsi="Garamond"/>
              </w:rPr>
              <w:t>)</w:t>
            </w:r>
          </w:p>
          <w:p w14:paraId="5A1993E7" w14:textId="1B433ECC" w:rsidR="00370D2C" w:rsidRPr="00B372B4" w:rsidRDefault="00370D2C" w:rsidP="00812753">
            <w:pPr>
              <w:pStyle w:val="ListParagraph"/>
              <w:numPr>
                <w:ilvl w:val="0"/>
                <w:numId w:val="19"/>
              </w:numPr>
              <w:rPr>
                <w:rFonts w:ascii="Garamond" w:hAnsi="Garamond"/>
              </w:rPr>
            </w:pPr>
            <w:r w:rsidRPr="00B372B4">
              <w:rPr>
                <w:rFonts w:ascii="Garamond" w:hAnsi="Garamond"/>
              </w:rPr>
              <w:t xml:space="preserve">The Extent </w:t>
            </w:r>
            <w:proofErr w:type="gramStart"/>
            <w:r w:rsidRPr="00B372B4">
              <w:rPr>
                <w:rFonts w:ascii="Garamond" w:hAnsi="Garamond"/>
              </w:rPr>
              <w:t>Of</w:t>
            </w:r>
            <w:proofErr w:type="gramEnd"/>
            <w:r w:rsidRPr="00B372B4">
              <w:rPr>
                <w:rFonts w:ascii="Garamond" w:hAnsi="Garamond"/>
              </w:rPr>
              <w:t xml:space="preserve"> </w:t>
            </w:r>
            <w:r w:rsidRPr="00B372B4">
              <w:rPr>
                <w:rFonts w:ascii="Garamond" w:hAnsi="Garamond"/>
                <w:b/>
                <w:bCs/>
              </w:rPr>
              <w:t xml:space="preserve">Gender/Sex Variables Included </w:t>
            </w:r>
            <w:proofErr w:type="gramStart"/>
            <w:r w:rsidRPr="00B372B4">
              <w:rPr>
                <w:rFonts w:ascii="Garamond" w:hAnsi="Garamond"/>
                <w:b/>
                <w:bCs/>
              </w:rPr>
              <w:t>In</w:t>
            </w:r>
            <w:proofErr w:type="gramEnd"/>
            <w:r w:rsidRPr="00B372B4">
              <w:rPr>
                <w:rFonts w:ascii="Garamond" w:hAnsi="Garamond"/>
                <w:b/>
                <w:bCs/>
              </w:rPr>
              <w:t xml:space="preserve"> Clinical Algorithms</w:t>
            </w:r>
            <w:r w:rsidRPr="00B372B4">
              <w:rPr>
                <w:rFonts w:ascii="Garamond" w:hAnsi="Garamond"/>
              </w:rPr>
              <w:t xml:space="preserve"> Across Medical Specialties</w:t>
            </w:r>
            <w:r w:rsidR="00B906AA" w:rsidRPr="00B372B4">
              <w:rPr>
                <w:rFonts w:ascii="Garamond" w:hAnsi="Garamond"/>
              </w:rPr>
              <w:t xml:space="preserve"> (</w:t>
            </w:r>
            <w:r w:rsidRPr="00B372B4">
              <w:rPr>
                <w:rFonts w:ascii="Garamond" w:hAnsi="Garamond"/>
              </w:rPr>
              <w:t>Seetha H Davis, Ann Caroline Danielsen, Ivan Yi-Fan Hsiao, Kendra K Albert, Maggie K Delano, Carmel Shachar, Sarah S Richardson, David S Jones, and Nancy Krieger</w:t>
            </w:r>
            <w:r w:rsidR="00B906AA" w:rsidRPr="00B372B4">
              <w:rPr>
                <w:rFonts w:ascii="Garamond" w:hAnsi="Garamond"/>
              </w:rPr>
              <w:t>)</w:t>
            </w:r>
          </w:p>
          <w:p w14:paraId="16EECEDF" w14:textId="3F42EEAF" w:rsidR="00370D2C" w:rsidRPr="00B372B4" w:rsidRDefault="00370D2C" w:rsidP="00A657D3">
            <w:pPr>
              <w:pStyle w:val="ListParagraph"/>
              <w:numPr>
                <w:ilvl w:val="0"/>
                <w:numId w:val="19"/>
              </w:numPr>
              <w:rPr>
                <w:rFonts w:ascii="Garamond" w:hAnsi="Garamond"/>
              </w:rPr>
            </w:pPr>
            <w:r w:rsidRPr="00B372B4">
              <w:rPr>
                <w:rFonts w:ascii="Garamond" w:hAnsi="Garamond"/>
                <w:b/>
                <w:bCs/>
              </w:rPr>
              <w:t>Trends In Care Needs</w:t>
            </w:r>
            <w:r w:rsidRPr="00B372B4">
              <w:rPr>
                <w:rFonts w:ascii="Garamond" w:hAnsi="Garamond"/>
              </w:rPr>
              <w:t xml:space="preserve"> Among Older US Adults Diverged </w:t>
            </w:r>
            <w:proofErr w:type="gramStart"/>
            <w:r w:rsidRPr="00B372B4">
              <w:rPr>
                <w:rFonts w:ascii="Garamond" w:hAnsi="Garamond"/>
              </w:rPr>
              <w:t>By</w:t>
            </w:r>
            <w:proofErr w:type="gramEnd"/>
            <w:r w:rsidRPr="00B372B4">
              <w:rPr>
                <w:rFonts w:ascii="Garamond" w:hAnsi="Garamond"/>
              </w:rPr>
              <w:t xml:space="preserve"> Age, 2011–22</w:t>
            </w:r>
            <w:r w:rsidR="00B906AA" w:rsidRPr="00B372B4">
              <w:rPr>
                <w:rFonts w:ascii="Garamond" w:hAnsi="Garamond"/>
              </w:rPr>
              <w:t xml:space="preserve"> (</w:t>
            </w:r>
            <w:r w:rsidRPr="00B372B4">
              <w:rPr>
                <w:rFonts w:ascii="Garamond" w:hAnsi="Garamond"/>
              </w:rPr>
              <w:t>Vicki A Freedman, Sarah EPatterson, Jennifer C Cornman, and J L Wolff</w:t>
            </w:r>
            <w:r w:rsidR="00B906AA" w:rsidRPr="00B372B4">
              <w:rPr>
                <w:rFonts w:ascii="Garamond" w:hAnsi="Garamond"/>
              </w:rPr>
              <w:t>)</w:t>
            </w:r>
          </w:p>
          <w:p w14:paraId="5AD74873" w14:textId="591A9930" w:rsidR="00370D2C" w:rsidRPr="00B372B4" w:rsidRDefault="00370D2C" w:rsidP="00644DFC">
            <w:pPr>
              <w:pStyle w:val="ListParagraph"/>
              <w:numPr>
                <w:ilvl w:val="0"/>
                <w:numId w:val="19"/>
              </w:numPr>
              <w:rPr>
                <w:rFonts w:ascii="Garamond" w:hAnsi="Garamond"/>
              </w:rPr>
            </w:pPr>
            <w:r w:rsidRPr="00B372B4">
              <w:rPr>
                <w:rFonts w:ascii="Garamond" w:hAnsi="Garamond"/>
              </w:rPr>
              <w:t xml:space="preserve">The South Had </w:t>
            </w:r>
            <w:proofErr w:type="gramStart"/>
            <w:r w:rsidRPr="00B372B4">
              <w:rPr>
                <w:rFonts w:ascii="Garamond" w:hAnsi="Garamond"/>
              </w:rPr>
              <w:t>The</w:t>
            </w:r>
            <w:proofErr w:type="gramEnd"/>
            <w:r w:rsidRPr="00B372B4">
              <w:rPr>
                <w:rFonts w:ascii="Garamond" w:hAnsi="Garamond"/>
              </w:rPr>
              <w:t xml:space="preserve"> Lowest Rates </w:t>
            </w:r>
            <w:proofErr w:type="gramStart"/>
            <w:r w:rsidRPr="00B372B4">
              <w:rPr>
                <w:rFonts w:ascii="Garamond" w:hAnsi="Garamond"/>
              </w:rPr>
              <w:t>Of</w:t>
            </w:r>
            <w:proofErr w:type="gramEnd"/>
            <w:r w:rsidRPr="00B372B4">
              <w:rPr>
                <w:rFonts w:ascii="Garamond" w:hAnsi="Garamond"/>
              </w:rPr>
              <w:t xml:space="preserve"> </w:t>
            </w:r>
            <w:r w:rsidRPr="00B372B4">
              <w:rPr>
                <w:rFonts w:ascii="Garamond" w:hAnsi="Garamond"/>
                <w:b/>
                <w:bCs/>
              </w:rPr>
              <w:t xml:space="preserve">Hospice </w:t>
            </w:r>
            <w:proofErr w:type="gramStart"/>
            <w:r w:rsidRPr="00B372B4">
              <w:rPr>
                <w:rFonts w:ascii="Garamond" w:hAnsi="Garamond"/>
                <w:b/>
                <w:bCs/>
              </w:rPr>
              <w:t>And</w:t>
            </w:r>
            <w:proofErr w:type="gramEnd"/>
            <w:r w:rsidRPr="00B372B4">
              <w:rPr>
                <w:rFonts w:ascii="Garamond" w:hAnsi="Garamond"/>
                <w:b/>
                <w:bCs/>
              </w:rPr>
              <w:t xml:space="preserve"> Palliative Medicine–Certified Providers</w:t>
            </w:r>
            <w:r w:rsidRPr="00B372B4">
              <w:rPr>
                <w:rFonts w:ascii="Garamond" w:hAnsi="Garamond"/>
              </w:rPr>
              <w:t xml:space="preserve"> </w:t>
            </w:r>
            <w:proofErr w:type="gramStart"/>
            <w:r w:rsidRPr="00B372B4">
              <w:rPr>
                <w:rFonts w:ascii="Garamond" w:hAnsi="Garamond"/>
              </w:rPr>
              <w:t>In</w:t>
            </w:r>
            <w:proofErr w:type="gramEnd"/>
            <w:r w:rsidRPr="00B372B4">
              <w:rPr>
                <w:rFonts w:ascii="Garamond" w:hAnsi="Garamond"/>
              </w:rPr>
              <w:t xml:space="preserve"> The US, 2024</w:t>
            </w:r>
            <w:r w:rsidR="00B906AA" w:rsidRPr="00B372B4">
              <w:rPr>
                <w:rFonts w:ascii="Garamond" w:hAnsi="Garamond"/>
              </w:rPr>
              <w:t xml:space="preserve"> (</w:t>
            </w:r>
            <w:proofErr w:type="spellStart"/>
            <w:r w:rsidRPr="00B372B4">
              <w:rPr>
                <w:rFonts w:ascii="Garamond" w:hAnsi="Garamond"/>
              </w:rPr>
              <w:t>Brystana</w:t>
            </w:r>
            <w:proofErr w:type="spellEnd"/>
            <w:r w:rsidRPr="00B372B4">
              <w:rPr>
                <w:rFonts w:ascii="Garamond" w:hAnsi="Garamond"/>
              </w:rPr>
              <w:t xml:space="preserve"> G Kaufman, Rui Qu, Yurika Sakai, Dorian Ho, Cassandra Dictus, and Jessica Ma</w:t>
            </w:r>
            <w:r w:rsidR="00B906AA" w:rsidRPr="00B372B4">
              <w:rPr>
                <w:rFonts w:ascii="Garamond" w:hAnsi="Garamond"/>
              </w:rPr>
              <w:t>)</w:t>
            </w:r>
          </w:p>
          <w:p w14:paraId="172574BC" w14:textId="265E74BF" w:rsidR="00370D2C" w:rsidRPr="00B372B4" w:rsidRDefault="00370D2C" w:rsidP="00CD7FC9">
            <w:pPr>
              <w:pStyle w:val="ListParagraph"/>
              <w:numPr>
                <w:ilvl w:val="0"/>
                <w:numId w:val="19"/>
              </w:numPr>
              <w:rPr>
                <w:rFonts w:ascii="Garamond" w:hAnsi="Garamond"/>
              </w:rPr>
            </w:pPr>
            <w:r w:rsidRPr="00B372B4">
              <w:rPr>
                <w:rFonts w:ascii="Garamond" w:hAnsi="Garamond"/>
              </w:rPr>
              <w:t xml:space="preserve">Share Of </w:t>
            </w:r>
            <w:r w:rsidRPr="00B372B4">
              <w:rPr>
                <w:rFonts w:ascii="Garamond" w:hAnsi="Garamond"/>
                <w:b/>
                <w:bCs/>
              </w:rPr>
              <w:t xml:space="preserve">Physicians With J-1 Visas Training </w:t>
            </w:r>
            <w:proofErr w:type="gramStart"/>
            <w:r w:rsidRPr="00B372B4">
              <w:rPr>
                <w:rFonts w:ascii="Garamond" w:hAnsi="Garamond"/>
                <w:b/>
                <w:bCs/>
              </w:rPr>
              <w:t>In</w:t>
            </w:r>
            <w:proofErr w:type="gramEnd"/>
            <w:r w:rsidRPr="00B372B4">
              <w:rPr>
                <w:rFonts w:ascii="Garamond" w:hAnsi="Garamond"/>
                <w:b/>
                <w:bCs/>
              </w:rPr>
              <w:t xml:space="preserve"> </w:t>
            </w:r>
            <w:proofErr w:type="gramStart"/>
            <w:r w:rsidRPr="00B372B4">
              <w:rPr>
                <w:rFonts w:ascii="Garamond" w:hAnsi="Garamond"/>
                <w:b/>
                <w:bCs/>
              </w:rPr>
              <w:t>The</w:t>
            </w:r>
            <w:proofErr w:type="gramEnd"/>
            <w:r w:rsidRPr="00B372B4">
              <w:rPr>
                <w:rFonts w:ascii="Garamond" w:hAnsi="Garamond"/>
                <w:b/>
                <w:bCs/>
              </w:rPr>
              <w:t xml:space="preserve"> US</w:t>
            </w:r>
            <w:r w:rsidRPr="00B372B4">
              <w:rPr>
                <w:rFonts w:ascii="Garamond" w:hAnsi="Garamond"/>
              </w:rPr>
              <w:t xml:space="preserve"> Increased Steadily, 2016–24</w:t>
            </w:r>
            <w:r w:rsidR="00B906AA" w:rsidRPr="00B372B4">
              <w:rPr>
                <w:rFonts w:ascii="Garamond" w:hAnsi="Garamond"/>
              </w:rPr>
              <w:t xml:space="preserve"> (</w:t>
            </w:r>
            <w:proofErr w:type="spellStart"/>
            <w:r w:rsidRPr="00B372B4">
              <w:rPr>
                <w:rFonts w:ascii="Garamond" w:hAnsi="Garamond"/>
              </w:rPr>
              <w:t>Darshali</w:t>
            </w:r>
            <w:proofErr w:type="spellEnd"/>
            <w:r w:rsidRPr="00B372B4">
              <w:rPr>
                <w:rFonts w:ascii="Garamond" w:hAnsi="Garamond"/>
              </w:rPr>
              <w:t xml:space="preserve"> A Vyas, Michael Liu, Jingyi Gong, and Rishi K Wadhera</w:t>
            </w:r>
            <w:r w:rsidR="00B906AA" w:rsidRPr="00B372B4">
              <w:rPr>
                <w:rFonts w:ascii="Garamond" w:hAnsi="Garamond"/>
              </w:rPr>
              <w:t>)</w:t>
            </w:r>
          </w:p>
          <w:p w14:paraId="34898C5E" w14:textId="317044ED" w:rsidR="00370D2C" w:rsidRPr="00B372B4" w:rsidRDefault="00370D2C" w:rsidP="00523E87">
            <w:pPr>
              <w:pStyle w:val="ListParagraph"/>
              <w:numPr>
                <w:ilvl w:val="0"/>
                <w:numId w:val="19"/>
              </w:numPr>
              <w:rPr>
                <w:rFonts w:ascii="Garamond" w:hAnsi="Garamond"/>
              </w:rPr>
            </w:pPr>
            <w:r w:rsidRPr="00B372B4">
              <w:rPr>
                <w:rFonts w:ascii="Garamond" w:hAnsi="Garamond"/>
                <w:b/>
                <w:bCs/>
              </w:rPr>
              <w:t>Workforce Projections</w:t>
            </w:r>
            <w:r w:rsidRPr="00B372B4">
              <w:rPr>
                <w:rFonts w:ascii="Garamond" w:hAnsi="Garamond"/>
              </w:rPr>
              <w:t xml:space="preserve"> </w:t>
            </w:r>
            <w:proofErr w:type="gramStart"/>
            <w:r w:rsidRPr="00B372B4">
              <w:rPr>
                <w:rFonts w:ascii="Garamond" w:hAnsi="Garamond"/>
              </w:rPr>
              <w:t>For</w:t>
            </w:r>
            <w:proofErr w:type="gramEnd"/>
            <w:r w:rsidRPr="00B372B4">
              <w:rPr>
                <w:rFonts w:ascii="Garamond" w:hAnsi="Garamond"/>
              </w:rPr>
              <w:t xml:space="preserve"> Physicians, Nurse Practitioners, And Physician Associates</w:t>
            </w:r>
            <w:r w:rsidR="00B906AA" w:rsidRPr="00B372B4">
              <w:rPr>
                <w:rFonts w:ascii="Garamond" w:hAnsi="Garamond"/>
              </w:rPr>
              <w:t xml:space="preserve"> (</w:t>
            </w:r>
            <w:r w:rsidRPr="00B372B4">
              <w:rPr>
                <w:rFonts w:ascii="Garamond" w:hAnsi="Garamond"/>
              </w:rPr>
              <w:t>Monica O’Reilly-Jacob, Lusine Poghosyan, Susan Kelly-Weeder, Sean Clarke, and David Auerbach</w:t>
            </w:r>
            <w:r w:rsidR="00B906AA" w:rsidRPr="00B372B4">
              <w:rPr>
                <w:rFonts w:ascii="Garamond" w:hAnsi="Garamond"/>
              </w:rPr>
              <w:t>)</w:t>
            </w:r>
          </w:p>
          <w:p w14:paraId="6F6863CB" w14:textId="68A433DA" w:rsidR="00370D2C" w:rsidRPr="00B372B4" w:rsidRDefault="00370D2C" w:rsidP="00A810DC">
            <w:pPr>
              <w:pStyle w:val="ListParagraph"/>
              <w:numPr>
                <w:ilvl w:val="0"/>
                <w:numId w:val="19"/>
              </w:numPr>
              <w:rPr>
                <w:rFonts w:ascii="Garamond" w:hAnsi="Garamond"/>
              </w:rPr>
            </w:pPr>
            <w:r w:rsidRPr="00B372B4">
              <w:rPr>
                <w:rFonts w:ascii="Garamond" w:hAnsi="Garamond"/>
                <w:b/>
                <w:bCs/>
              </w:rPr>
              <w:t>Long-Acting Injectable Buprenorphine</w:t>
            </w:r>
            <w:r w:rsidRPr="00B372B4">
              <w:rPr>
                <w:rFonts w:ascii="Garamond" w:hAnsi="Garamond"/>
              </w:rPr>
              <w:t xml:space="preserve">: Uptake Was Rapid </w:t>
            </w:r>
            <w:proofErr w:type="gramStart"/>
            <w:r w:rsidRPr="00B372B4">
              <w:rPr>
                <w:rFonts w:ascii="Garamond" w:hAnsi="Garamond"/>
              </w:rPr>
              <w:t>But</w:t>
            </w:r>
            <w:proofErr w:type="gramEnd"/>
            <w:r w:rsidRPr="00B372B4">
              <w:rPr>
                <w:rFonts w:ascii="Garamond" w:hAnsi="Garamond"/>
              </w:rPr>
              <w:t xml:space="preserve"> Uneven, 2021–24</w:t>
            </w:r>
            <w:r w:rsidR="00B906AA" w:rsidRPr="00B372B4">
              <w:rPr>
                <w:rFonts w:ascii="Garamond" w:hAnsi="Garamond"/>
              </w:rPr>
              <w:t xml:space="preserve"> (</w:t>
            </w:r>
            <w:r w:rsidRPr="00B372B4">
              <w:rPr>
                <w:rFonts w:ascii="Garamond" w:hAnsi="Garamond"/>
              </w:rPr>
              <w:t>Arthur Robin Williams, J Hua, M Olfson, H Samples, and S Crystal</w:t>
            </w:r>
            <w:r w:rsidR="00B906AA" w:rsidRPr="00B372B4">
              <w:rPr>
                <w:rFonts w:ascii="Garamond" w:hAnsi="Garamond"/>
              </w:rPr>
              <w:t>)</w:t>
            </w:r>
          </w:p>
          <w:p w14:paraId="28B2322F" w14:textId="615326BE" w:rsidR="00370D2C" w:rsidRPr="00B372B4" w:rsidRDefault="00370D2C" w:rsidP="00B906AA">
            <w:pPr>
              <w:pStyle w:val="ListParagraph"/>
              <w:numPr>
                <w:ilvl w:val="0"/>
                <w:numId w:val="19"/>
              </w:numPr>
              <w:rPr>
                <w:rFonts w:ascii="Garamond" w:hAnsi="Garamond"/>
              </w:rPr>
            </w:pPr>
            <w:r w:rsidRPr="00B372B4">
              <w:rPr>
                <w:rFonts w:ascii="Garamond" w:hAnsi="Garamond"/>
              </w:rPr>
              <w:t xml:space="preserve">Two Years </w:t>
            </w:r>
            <w:proofErr w:type="gramStart"/>
            <w:r w:rsidRPr="00B372B4">
              <w:rPr>
                <w:rFonts w:ascii="Garamond" w:hAnsi="Garamond"/>
              </w:rPr>
              <w:t>Of</w:t>
            </w:r>
            <w:proofErr w:type="gramEnd"/>
            <w:r w:rsidRPr="00B372B4">
              <w:rPr>
                <w:rFonts w:ascii="Garamond" w:hAnsi="Garamond"/>
              </w:rPr>
              <w:t xml:space="preserve"> </w:t>
            </w:r>
            <w:r w:rsidRPr="00B372B4">
              <w:rPr>
                <w:rFonts w:ascii="Garamond" w:hAnsi="Garamond"/>
                <w:b/>
                <w:bCs/>
              </w:rPr>
              <w:t>Online Harassment</w:t>
            </w:r>
            <w:r w:rsidRPr="00B372B4">
              <w:rPr>
                <w:rFonts w:ascii="Garamond" w:hAnsi="Garamond"/>
              </w:rPr>
              <w:t xml:space="preserve"> Shook My Faith </w:t>
            </w:r>
            <w:proofErr w:type="gramStart"/>
            <w:r w:rsidRPr="00B372B4">
              <w:rPr>
                <w:rFonts w:ascii="Garamond" w:hAnsi="Garamond"/>
              </w:rPr>
              <w:t>In</w:t>
            </w:r>
            <w:proofErr w:type="gramEnd"/>
            <w:r w:rsidRPr="00B372B4">
              <w:rPr>
                <w:rFonts w:ascii="Garamond" w:hAnsi="Garamond"/>
              </w:rPr>
              <w:t xml:space="preserve"> Medicine</w:t>
            </w:r>
            <w:r w:rsidR="00B906AA" w:rsidRPr="00B372B4">
              <w:rPr>
                <w:rFonts w:ascii="Garamond" w:hAnsi="Garamond"/>
              </w:rPr>
              <w:t xml:space="preserve"> (</w:t>
            </w:r>
            <w:r w:rsidRPr="00B372B4">
              <w:rPr>
                <w:rFonts w:ascii="Garamond" w:hAnsi="Garamond"/>
              </w:rPr>
              <w:t>Isabela Wen-Chi Chang</w:t>
            </w:r>
            <w:r w:rsidR="00B906AA" w:rsidRPr="00B372B4">
              <w:rPr>
                <w:rFonts w:ascii="Garamond" w:hAnsi="Garamond"/>
              </w:rPr>
              <w:t>)</w:t>
            </w:r>
          </w:p>
        </w:tc>
      </w:tr>
    </w:tbl>
    <w:p w14:paraId="30E2148F" w14:textId="77777777" w:rsidR="00370D2C" w:rsidRPr="00B372B4" w:rsidRDefault="00370D2C" w:rsidP="00370D2C">
      <w:pPr>
        <w:keepNext/>
        <w:rPr>
          <w:rFonts w:ascii="Garamond" w:hAnsi="Garamond"/>
          <w:i/>
        </w:rPr>
      </w:pPr>
    </w:p>
    <w:p w14:paraId="41D9484A" w14:textId="77777777" w:rsidR="00370D2C" w:rsidRPr="00B372B4" w:rsidRDefault="00370D2C" w:rsidP="00370D2C">
      <w:pPr>
        <w:keepNext/>
        <w:rPr>
          <w:rFonts w:ascii="Garamond" w:hAnsi="Garamond"/>
          <w:i/>
        </w:rPr>
      </w:pPr>
      <w:r w:rsidRPr="00B372B4">
        <w:rPr>
          <w:rFonts w:ascii="Garamond" w:hAnsi="Garamond"/>
          <w:i/>
        </w:rPr>
        <w:t>Health Affairs Scholar</w:t>
      </w:r>
    </w:p>
    <w:p w14:paraId="47B71DF7" w14:textId="44DDC7F7" w:rsidR="00370D2C" w:rsidRPr="00B372B4" w:rsidRDefault="00370D2C" w:rsidP="00370D2C">
      <w:pPr>
        <w:keepNext/>
        <w:rPr>
          <w:rFonts w:ascii="Garamond" w:hAnsi="Garamond"/>
        </w:rPr>
      </w:pPr>
      <w:r w:rsidRPr="00B372B4">
        <w:rPr>
          <w:rFonts w:ascii="Garamond" w:hAnsi="Garamond"/>
          <w:iCs/>
        </w:rPr>
        <w:t>Volume 4, Issue 6, June 2026</w:t>
      </w:r>
    </w:p>
    <w:tbl>
      <w:tblPr>
        <w:tblStyle w:val="TableGrid"/>
        <w:tblW w:w="9360" w:type="dxa"/>
        <w:tblInd w:w="288" w:type="dxa"/>
        <w:tblLayout w:type="fixed"/>
        <w:tblLook w:val="01E0" w:firstRow="1" w:lastRow="1" w:firstColumn="1" w:lastColumn="1" w:noHBand="0" w:noVBand="0"/>
      </w:tblPr>
      <w:tblGrid>
        <w:gridCol w:w="1080"/>
        <w:gridCol w:w="8280"/>
      </w:tblGrid>
      <w:tr w:rsidR="00005BC6" w:rsidRPr="00B372B4" w14:paraId="1BBB9C4B" w14:textId="77777777" w:rsidTr="007B1513">
        <w:tc>
          <w:tcPr>
            <w:tcW w:w="1080" w:type="dxa"/>
            <w:tcBorders>
              <w:top w:val="single" w:sz="4" w:space="0" w:color="auto"/>
              <w:left w:val="single" w:sz="4" w:space="0" w:color="auto"/>
              <w:bottom w:val="single" w:sz="4" w:space="0" w:color="auto"/>
              <w:right w:val="single" w:sz="4" w:space="0" w:color="auto"/>
            </w:tcBorders>
            <w:vAlign w:val="center"/>
            <w:hideMark/>
          </w:tcPr>
          <w:p w14:paraId="02B03102" w14:textId="77777777" w:rsidR="00005BC6" w:rsidRPr="00B372B4" w:rsidRDefault="00005BC6" w:rsidP="007B1513">
            <w:pPr>
              <w:rPr>
                <w:rStyle w:val="Hyperlink"/>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C54C94E" w14:textId="545331E3" w:rsidR="00005BC6" w:rsidRPr="00B372B4" w:rsidRDefault="00005BC6" w:rsidP="007B1513">
            <w:pPr>
              <w:rPr>
                <w:rStyle w:val="Hyperlink"/>
                <w:rFonts w:ascii="Garamond" w:hAnsi="Garamond"/>
                <w:color w:val="auto"/>
                <w:u w:val="none"/>
              </w:rPr>
            </w:pPr>
            <w:hyperlink r:id="rId33" w:history="1">
              <w:r w:rsidRPr="00B372B4">
                <w:rPr>
                  <w:rStyle w:val="Hyperlink"/>
                  <w:rFonts w:ascii="Garamond" w:hAnsi="Garamond"/>
                </w:rPr>
                <w:t>https://academic.oup.com/healthaffairsscholar/issue/4/6</w:t>
              </w:r>
            </w:hyperlink>
          </w:p>
        </w:tc>
      </w:tr>
      <w:tr w:rsidR="00005BC6" w:rsidRPr="00B372B4" w14:paraId="6BA6B542" w14:textId="77777777" w:rsidTr="007B1513">
        <w:tc>
          <w:tcPr>
            <w:tcW w:w="1080" w:type="dxa"/>
            <w:tcBorders>
              <w:top w:val="single" w:sz="4" w:space="0" w:color="auto"/>
              <w:left w:val="single" w:sz="4" w:space="0" w:color="auto"/>
              <w:bottom w:val="single" w:sz="4" w:space="0" w:color="auto"/>
              <w:right w:val="single" w:sz="4" w:space="0" w:color="auto"/>
            </w:tcBorders>
            <w:vAlign w:val="center"/>
            <w:hideMark/>
          </w:tcPr>
          <w:p w14:paraId="0767A365" w14:textId="77777777" w:rsidR="00005BC6" w:rsidRPr="00B372B4" w:rsidRDefault="00005BC6" w:rsidP="007B1513">
            <w:pPr>
              <w:rPr>
                <w:lang w:eastAsia="en-AU"/>
              </w:rPr>
            </w:pPr>
            <w:r w:rsidRPr="00B372B4">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DF40B5F" w14:textId="19DD9A18" w:rsidR="00005BC6" w:rsidRPr="00B372B4" w:rsidRDefault="00005BC6" w:rsidP="007B1513">
            <w:pPr>
              <w:rPr>
                <w:rFonts w:ascii="Garamond" w:hAnsi="Garamond"/>
              </w:rPr>
            </w:pPr>
            <w:r w:rsidRPr="00B372B4">
              <w:rPr>
                <w:rFonts w:ascii="Garamond" w:hAnsi="Garamond"/>
              </w:rPr>
              <w:t xml:space="preserve">A new issue of </w:t>
            </w:r>
            <w:r w:rsidRPr="00B372B4">
              <w:rPr>
                <w:rFonts w:ascii="Garamond" w:hAnsi="Garamond"/>
                <w:i/>
              </w:rPr>
              <w:t>Health Affairs Scholar</w:t>
            </w:r>
            <w:r w:rsidRPr="00B372B4">
              <w:rPr>
                <w:rFonts w:ascii="Garamond" w:hAnsi="Garamond"/>
              </w:rPr>
              <w:t xml:space="preserve"> has been published. Articles in this issue of </w:t>
            </w:r>
            <w:r w:rsidRPr="00B372B4">
              <w:rPr>
                <w:rFonts w:ascii="Garamond" w:hAnsi="Garamond"/>
                <w:i/>
              </w:rPr>
              <w:t>Health Affairs Scholar</w:t>
            </w:r>
            <w:r w:rsidRPr="00B372B4">
              <w:rPr>
                <w:rFonts w:ascii="Garamond" w:hAnsi="Garamond"/>
              </w:rPr>
              <w:t xml:space="preserve"> include:</w:t>
            </w:r>
          </w:p>
          <w:p w14:paraId="07FCE4B5" w14:textId="0A6224D1" w:rsidR="00005BC6" w:rsidRPr="00B372B4" w:rsidRDefault="00005BC6" w:rsidP="00A130D0">
            <w:pPr>
              <w:pStyle w:val="ListParagraph"/>
              <w:numPr>
                <w:ilvl w:val="0"/>
                <w:numId w:val="21"/>
              </w:numPr>
              <w:rPr>
                <w:rFonts w:ascii="Garamond" w:hAnsi="Garamond"/>
              </w:rPr>
            </w:pPr>
            <w:r w:rsidRPr="00B372B4">
              <w:rPr>
                <w:rFonts w:ascii="Garamond" w:hAnsi="Garamond"/>
              </w:rPr>
              <w:t xml:space="preserve">Mapping the landscape of </w:t>
            </w:r>
            <w:r w:rsidRPr="00B372B4">
              <w:rPr>
                <w:rFonts w:ascii="Garamond" w:hAnsi="Garamond"/>
                <w:b/>
                <w:bCs/>
              </w:rPr>
              <w:t>state Medicaid policy</w:t>
            </w:r>
            <w:r w:rsidRPr="00B372B4">
              <w:rPr>
                <w:rFonts w:ascii="Garamond" w:hAnsi="Garamond"/>
              </w:rPr>
              <w:t xml:space="preserve"> </w:t>
            </w:r>
            <w:r w:rsidR="00117953" w:rsidRPr="00B372B4">
              <w:rPr>
                <w:rFonts w:ascii="Garamond" w:hAnsi="Garamond"/>
              </w:rPr>
              <w:t>(</w:t>
            </w:r>
            <w:r w:rsidRPr="00B372B4">
              <w:rPr>
                <w:rFonts w:ascii="Garamond" w:hAnsi="Garamond"/>
              </w:rPr>
              <w:t>Grace Beals and others</w:t>
            </w:r>
            <w:r w:rsidR="00117953" w:rsidRPr="00B372B4">
              <w:rPr>
                <w:rFonts w:ascii="Garamond" w:hAnsi="Garamond"/>
              </w:rPr>
              <w:t>)</w:t>
            </w:r>
          </w:p>
          <w:p w14:paraId="421509FC" w14:textId="447D4CE6" w:rsidR="00005BC6" w:rsidRPr="00B372B4" w:rsidRDefault="00005BC6" w:rsidP="000F5BDC">
            <w:pPr>
              <w:pStyle w:val="ListParagraph"/>
              <w:numPr>
                <w:ilvl w:val="0"/>
                <w:numId w:val="21"/>
              </w:numPr>
              <w:rPr>
                <w:rFonts w:ascii="Garamond" w:hAnsi="Garamond"/>
              </w:rPr>
            </w:pPr>
            <w:r w:rsidRPr="00B372B4">
              <w:rPr>
                <w:rFonts w:ascii="Garamond" w:hAnsi="Garamond"/>
              </w:rPr>
              <w:t xml:space="preserve">The impact of </w:t>
            </w:r>
            <w:r w:rsidRPr="00B372B4">
              <w:rPr>
                <w:rFonts w:ascii="Garamond" w:hAnsi="Garamond"/>
                <w:b/>
                <w:bCs/>
              </w:rPr>
              <w:t>Medicaid expansion</w:t>
            </w:r>
            <w:r w:rsidRPr="00B372B4">
              <w:rPr>
                <w:rFonts w:ascii="Garamond" w:hAnsi="Garamond"/>
              </w:rPr>
              <w:t xml:space="preserve"> on coverage among those lacking housing basics, 2010-2019 </w:t>
            </w:r>
            <w:r w:rsidR="00117953" w:rsidRPr="00B372B4">
              <w:rPr>
                <w:rFonts w:ascii="Garamond" w:hAnsi="Garamond"/>
              </w:rPr>
              <w:t>(</w:t>
            </w:r>
            <w:proofErr w:type="spellStart"/>
            <w:r w:rsidRPr="00B372B4">
              <w:rPr>
                <w:rFonts w:ascii="Garamond" w:hAnsi="Garamond"/>
              </w:rPr>
              <w:t>Chengcheng</w:t>
            </w:r>
            <w:proofErr w:type="spellEnd"/>
            <w:r w:rsidRPr="00B372B4">
              <w:rPr>
                <w:rFonts w:ascii="Garamond" w:hAnsi="Garamond"/>
              </w:rPr>
              <w:t xml:space="preserve"> Zhang and others</w:t>
            </w:r>
            <w:r w:rsidR="00117953" w:rsidRPr="00B372B4">
              <w:rPr>
                <w:rFonts w:ascii="Garamond" w:hAnsi="Garamond"/>
              </w:rPr>
              <w:t>)</w:t>
            </w:r>
          </w:p>
          <w:p w14:paraId="52FB8866" w14:textId="6DACD73E" w:rsidR="00005BC6" w:rsidRPr="00B372B4" w:rsidRDefault="00005BC6" w:rsidP="0005489C">
            <w:pPr>
              <w:pStyle w:val="ListParagraph"/>
              <w:numPr>
                <w:ilvl w:val="0"/>
                <w:numId w:val="21"/>
              </w:numPr>
              <w:rPr>
                <w:rFonts w:ascii="Garamond" w:hAnsi="Garamond"/>
              </w:rPr>
            </w:pPr>
            <w:r w:rsidRPr="00B372B4">
              <w:rPr>
                <w:rFonts w:ascii="Garamond" w:hAnsi="Garamond"/>
                <w:b/>
                <w:bCs/>
              </w:rPr>
              <w:t>Preventive service use</w:t>
            </w:r>
            <w:r w:rsidRPr="00B372B4">
              <w:rPr>
                <w:rFonts w:ascii="Garamond" w:hAnsi="Garamond"/>
              </w:rPr>
              <w:t xml:space="preserve"> among Medicaid expansion adults, 2014–2019 </w:t>
            </w:r>
            <w:r w:rsidR="00117953" w:rsidRPr="00B372B4">
              <w:rPr>
                <w:rFonts w:ascii="Garamond" w:hAnsi="Garamond"/>
              </w:rPr>
              <w:t>(</w:t>
            </w:r>
            <w:r w:rsidRPr="00B372B4">
              <w:rPr>
                <w:rFonts w:ascii="Garamond" w:hAnsi="Garamond"/>
              </w:rPr>
              <w:t>Michelle Bronsard and others</w:t>
            </w:r>
            <w:r w:rsidR="00117953" w:rsidRPr="00B372B4">
              <w:rPr>
                <w:rFonts w:ascii="Garamond" w:hAnsi="Garamond"/>
              </w:rPr>
              <w:t>)</w:t>
            </w:r>
          </w:p>
          <w:p w14:paraId="1C763EA6" w14:textId="2F4BEECD" w:rsidR="00005BC6" w:rsidRPr="00B372B4" w:rsidRDefault="00005BC6" w:rsidP="006309EC">
            <w:pPr>
              <w:pStyle w:val="ListParagraph"/>
              <w:numPr>
                <w:ilvl w:val="0"/>
                <w:numId w:val="21"/>
              </w:numPr>
              <w:rPr>
                <w:rFonts w:ascii="Garamond" w:hAnsi="Garamond"/>
              </w:rPr>
            </w:pPr>
            <w:r w:rsidRPr="00B372B4">
              <w:rPr>
                <w:rFonts w:ascii="Garamond" w:hAnsi="Garamond"/>
              </w:rPr>
              <w:t xml:space="preserve">Why and how is </w:t>
            </w:r>
            <w:r w:rsidRPr="00B372B4">
              <w:rPr>
                <w:rFonts w:ascii="Garamond" w:hAnsi="Garamond"/>
                <w:b/>
                <w:bCs/>
              </w:rPr>
              <w:t>private equity</w:t>
            </w:r>
            <w:r w:rsidRPr="00B372B4">
              <w:rPr>
                <w:rFonts w:ascii="Garamond" w:hAnsi="Garamond"/>
              </w:rPr>
              <w:t xml:space="preserve"> involved in assisted living community development and operations? </w:t>
            </w:r>
            <w:r w:rsidR="00117953" w:rsidRPr="00B372B4">
              <w:rPr>
                <w:rFonts w:ascii="Garamond" w:hAnsi="Garamond"/>
              </w:rPr>
              <w:t>(</w:t>
            </w:r>
            <w:r w:rsidRPr="00B372B4">
              <w:rPr>
                <w:rFonts w:ascii="Garamond" w:hAnsi="Garamond"/>
              </w:rPr>
              <w:t>Paula Carder and others</w:t>
            </w:r>
            <w:r w:rsidR="00117953" w:rsidRPr="00B372B4">
              <w:rPr>
                <w:rFonts w:ascii="Garamond" w:hAnsi="Garamond"/>
              </w:rPr>
              <w:t>)</w:t>
            </w:r>
          </w:p>
          <w:p w14:paraId="76A05E50" w14:textId="7E381941" w:rsidR="00005BC6" w:rsidRPr="00B372B4" w:rsidRDefault="00005BC6" w:rsidP="00F021A4">
            <w:pPr>
              <w:pStyle w:val="ListParagraph"/>
              <w:numPr>
                <w:ilvl w:val="0"/>
                <w:numId w:val="21"/>
              </w:numPr>
              <w:rPr>
                <w:rFonts w:ascii="Garamond" w:hAnsi="Garamond"/>
              </w:rPr>
            </w:pPr>
            <w:r w:rsidRPr="00B372B4">
              <w:rPr>
                <w:rFonts w:ascii="Garamond" w:hAnsi="Garamond"/>
              </w:rPr>
              <w:t xml:space="preserve">Pharmacist participation as providers in </w:t>
            </w:r>
            <w:r w:rsidRPr="00B372B4">
              <w:rPr>
                <w:rFonts w:ascii="Garamond" w:hAnsi="Garamond"/>
                <w:b/>
                <w:bCs/>
              </w:rPr>
              <w:t>Ohio Medicaid</w:t>
            </w:r>
            <w:r w:rsidRPr="00B372B4">
              <w:rPr>
                <w:rFonts w:ascii="Garamond" w:hAnsi="Garamond"/>
              </w:rPr>
              <w:t xml:space="preserve">: an analysis of claims, services, and billing patterns, 2021-2025 </w:t>
            </w:r>
            <w:r w:rsidR="00117953" w:rsidRPr="00B372B4">
              <w:rPr>
                <w:rFonts w:ascii="Garamond" w:hAnsi="Garamond"/>
              </w:rPr>
              <w:t>(</w:t>
            </w:r>
            <w:r w:rsidRPr="00B372B4">
              <w:rPr>
                <w:rFonts w:ascii="Garamond" w:hAnsi="Garamond"/>
              </w:rPr>
              <w:t>E Michael Murphy and others</w:t>
            </w:r>
            <w:r w:rsidR="00117953" w:rsidRPr="00B372B4">
              <w:rPr>
                <w:rFonts w:ascii="Garamond" w:hAnsi="Garamond"/>
              </w:rPr>
              <w:t>)</w:t>
            </w:r>
          </w:p>
          <w:p w14:paraId="553A26B5" w14:textId="1909C312" w:rsidR="00005BC6" w:rsidRPr="00B372B4" w:rsidRDefault="00005BC6" w:rsidP="003D5798">
            <w:pPr>
              <w:pStyle w:val="ListParagraph"/>
              <w:numPr>
                <w:ilvl w:val="0"/>
                <w:numId w:val="21"/>
              </w:numPr>
              <w:rPr>
                <w:rFonts w:ascii="Garamond" w:hAnsi="Garamond"/>
              </w:rPr>
            </w:pPr>
            <w:r w:rsidRPr="00B372B4">
              <w:rPr>
                <w:rFonts w:ascii="Garamond" w:hAnsi="Garamond"/>
                <w:b/>
                <w:bCs/>
              </w:rPr>
              <w:t>Modification patents</w:t>
            </w:r>
            <w:r w:rsidRPr="00B372B4">
              <w:rPr>
                <w:rFonts w:ascii="Garamond" w:hAnsi="Garamond"/>
              </w:rPr>
              <w:t xml:space="preserve"> across multiple NDAs in pharmaceutical protections </w:t>
            </w:r>
            <w:r w:rsidR="00117953" w:rsidRPr="00B372B4">
              <w:rPr>
                <w:rFonts w:ascii="Garamond" w:hAnsi="Garamond"/>
              </w:rPr>
              <w:t>(</w:t>
            </w:r>
            <w:r w:rsidRPr="00B372B4">
              <w:rPr>
                <w:rFonts w:ascii="Garamond" w:hAnsi="Garamond"/>
              </w:rPr>
              <w:t>Robin Feldman and others</w:t>
            </w:r>
            <w:r w:rsidR="00117953" w:rsidRPr="00B372B4">
              <w:rPr>
                <w:rFonts w:ascii="Garamond" w:hAnsi="Garamond"/>
              </w:rPr>
              <w:t>)</w:t>
            </w:r>
          </w:p>
          <w:p w14:paraId="1454BE01" w14:textId="732D26CA" w:rsidR="00005BC6" w:rsidRPr="00B372B4" w:rsidRDefault="00005BC6" w:rsidP="00FA5E1F">
            <w:pPr>
              <w:pStyle w:val="ListParagraph"/>
              <w:numPr>
                <w:ilvl w:val="0"/>
                <w:numId w:val="21"/>
              </w:numPr>
              <w:rPr>
                <w:rFonts w:ascii="Garamond" w:hAnsi="Garamond"/>
              </w:rPr>
            </w:pPr>
            <w:r w:rsidRPr="00B372B4">
              <w:rPr>
                <w:rFonts w:ascii="Garamond" w:hAnsi="Garamond"/>
              </w:rPr>
              <w:t xml:space="preserve">The need to protect </w:t>
            </w:r>
            <w:r w:rsidRPr="00B372B4">
              <w:rPr>
                <w:rFonts w:ascii="Garamond" w:hAnsi="Garamond"/>
                <w:b/>
                <w:bCs/>
              </w:rPr>
              <w:t>older immigrants’ health</w:t>
            </w:r>
            <w:r w:rsidRPr="00B372B4">
              <w:rPr>
                <w:rFonts w:ascii="Garamond" w:hAnsi="Garamond"/>
              </w:rPr>
              <w:t xml:space="preserve"> in a changing policy landscape </w:t>
            </w:r>
            <w:r w:rsidR="00117953" w:rsidRPr="00B372B4">
              <w:rPr>
                <w:rFonts w:ascii="Garamond" w:hAnsi="Garamond"/>
              </w:rPr>
              <w:t>(</w:t>
            </w:r>
            <w:r w:rsidRPr="00B372B4">
              <w:rPr>
                <w:rFonts w:ascii="Garamond" w:hAnsi="Garamond"/>
              </w:rPr>
              <w:t>Darrell J Gaskin and others</w:t>
            </w:r>
            <w:r w:rsidR="00117953" w:rsidRPr="00B372B4">
              <w:rPr>
                <w:rFonts w:ascii="Garamond" w:hAnsi="Garamond"/>
              </w:rPr>
              <w:t>)</w:t>
            </w:r>
          </w:p>
          <w:p w14:paraId="26A94C68" w14:textId="26875834" w:rsidR="00005BC6" w:rsidRPr="00B372B4" w:rsidRDefault="00005BC6" w:rsidP="009F5510">
            <w:pPr>
              <w:pStyle w:val="ListParagraph"/>
              <w:numPr>
                <w:ilvl w:val="0"/>
                <w:numId w:val="21"/>
              </w:numPr>
              <w:rPr>
                <w:rFonts w:ascii="Garamond" w:hAnsi="Garamond"/>
              </w:rPr>
            </w:pPr>
            <w:r w:rsidRPr="00B372B4">
              <w:rPr>
                <w:rFonts w:ascii="Garamond" w:hAnsi="Garamond"/>
              </w:rPr>
              <w:t xml:space="preserve">Medicaid funds direct care for one in four </w:t>
            </w:r>
            <w:r w:rsidRPr="00B372B4">
              <w:rPr>
                <w:rFonts w:ascii="Garamond" w:hAnsi="Garamond"/>
                <w:b/>
                <w:bCs/>
              </w:rPr>
              <w:t>dual-eligible older adults</w:t>
            </w:r>
            <w:r w:rsidRPr="00B372B4">
              <w:rPr>
                <w:rFonts w:ascii="Garamond" w:hAnsi="Garamond"/>
              </w:rPr>
              <w:t xml:space="preserve"> nationally, but state variation is 4-fold </w:t>
            </w:r>
            <w:r w:rsidR="00117953" w:rsidRPr="00B372B4">
              <w:rPr>
                <w:rFonts w:ascii="Garamond" w:hAnsi="Garamond"/>
              </w:rPr>
              <w:t>(</w:t>
            </w:r>
            <w:r w:rsidRPr="00B372B4">
              <w:rPr>
                <w:rFonts w:ascii="Garamond" w:hAnsi="Garamond"/>
              </w:rPr>
              <w:t>Karen Shen and others</w:t>
            </w:r>
            <w:r w:rsidR="00117953" w:rsidRPr="00B372B4">
              <w:rPr>
                <w:rFonts w:ascii="Garamond" w:hAnsi="Garamond"/>
              </w:rPr>
              <w:t>)</w:t>
            </w:r>
          </w:p>
          <w:p w14:paraId="2A8D1621" w14:textId="6992155A" w:rsidR="00005BC6" w:rsidRPr="00B372B4" w:rsidRDefault="00005BC6" w:rsidP="001F0A77">
            <w:pPr>
              <w:pStyle w:val="ListParagraph"/>
              <w:numPr>
                <w:ilvl w:val="0"/>
                <w:numId w:val="21"/>
              </w:numPr>
              <w:rPr>
                <w:rFonts w:ascii="Garamond" w:hAnsi="Garamond"/>
              </w:rPr>
            </w:pPr>
            <w:r w:rsidRPr="00B372B4">
              <w:rPr>
                <w:rFonts w:ascii="Garamond" w:hAnsi="Garamond"/>
              </w:rPr>
              <w:t xml:space="preserve">Racial and ethnic disparities in </w:t>
            </w:r>
            <w:r w:rsidRPr="00B372B4">
              <w:rPr>
                <w:rFonts w:ascii="Garamond" w:hAnsi="Garamond"/>
                <w:b/>
                <w:bCs/>
              </w:rPr>
              <w:t>GLP-1 prescriptions among veterans</w:t>
            </w:r>
            <w:r w:rsidRPr="00B372B4">
              <w:rPr>
                <w:rFonts w:ascii="Garamond" w:hAnsi="Garamond"/>
              </w:rPr>
              <w:t xml:space="preserve"> with obesity across direct and community care settings </w:t>
            </w:r>
            <w:r w:rsidR="00117953" w:rsidRPr="00B372B4">
              <w:rPr>
                <w:rFonts w:ascii="Garamond" w:hAnsi="Garamond"/>
              </w:rPr>
              <w:t>(</w:t>
            </w:r>
            <w:r w:rsidRPr="00B372B4">
              <w:rPr>
                <w:rFonts w:ascii="Garamond" w:hAnsi="Garamond"/>
              </w:rPr>
              <w:t>Rebekah I Stein and others</w:t>
            </w:r>
            <w:r w:rsidR="00117953" w:rsidRPr="00B372B4">
              <w:rPr>
                <w:rFonts w:ascii="Garamond" w:hAnsi="Garamond"/>
              </w:rPr>
              <w:t>)</w:t>
            </w:r>
          </w:p>
          <w:p w14:paraId="3432CC19" w14:textId="218C0CA7" w:rsidR="00005BC6" w:rsidRPr="00B372B4" w:rsidRDefault="00005BC6" w:rsidP="00947958">
            <w:pPr>
              <w:pStyle w:val="ListParagraph"/>
              <w:numPr>
                <w:ilvl w:val="0"/>
                <w:numId w:val="21"/>
              </w:numPr>
              <w:rPr>
                <w:rFonts w:ascii="Garamond" w:hAnsi="Garamond"/>
              </w:rPr>
            </w:pPr>
            <w:r w:rsidRPr="00B372B4">
              <w:rPr>
                <w:rFonts w:ascii="Garamond" w:hAnsi="Garamond"/>
                <w:b/>
                <w:bCs/>
              </w:rPr>
              <w:lastRenderedPageBreak/>
              <w:t>Paid time off and cardiovascular disease events</w:t>
            </w:r>
            <w:r w:rsidRPr="00B372B4">
              <w:rPr>
                <w:rFonts w:ascii="Garamond" w:hAnsi="Garamond"/>
              </w:rPr>
              <w:t xml:space="preserve">: the Health and Retirement Study, 2010–2022 </w:t>
            </w:r>
            <w:r w:rsidR="00117953" w:rsidRPr="00B372B4">
              <w:rPr>
                <w:rFonts w:ascii="Garamond" w:hAnsi="Garamond"/>
              </w:rPr>
              <w:t>(</w:t>
            </w:r>
            <w:r w:rsidRPr="00B372B4">
              <w:rPr>
                <w:rFonts w:ascii="Garamond" w:hAnsi="Garamond"/>
              </w:rPr>
              <w:t>Samuel L Swift and others</w:t>
            </w:r>
            <w:r w:rsidR="00117953" w:rsidRPr="00B372B4">
              <w:rPr>
                <w:rFonts w:ascii="Garamond" w:hAnsi="Garamond"/>
              </w:rPr>
              <w:t>)</w:t>
            </w:r>
          </w:p>
          <w:p w14:paraId="2ED84894" w14:textId="769A5310" w:rsidR="00005BC6" w:rsidRPr="00B372B4" w:rsidRDefault="00005BC6" w:rsidP="009419F9">
            <w:pPr>
              <w:pStyle w:val="ListParagraph"/>
              <w:numPr>
                <w:ilvl w:val="0"/>
                <w:numId w:val="21"/>
              </w:numPr>
              <w:rPr>
                <w:rFonts w:ascii="Garamond" w:hAnsi="Garamond"/>
              </w:rPr>
            </w:pPr>
            <w:r w:rsidRPr="00B372B4">
              <w:rPr>
                <w:rFonts w:ascii="Garamond" w:hAnsi="Garamond"/>
              </w:rPr>
              <w:t xml:space="preserve">Public attitudes toward </w:t>
            </w:r>
            <w:r w:rsidRPr="00B372B4">
              <w:rPr>
                <w:rFonts w:ascii="Garamond" w:hAnsi="Garamond"/>
                <w:b/>
                <w:bCs/>
              </w:rPr>
              <w:t>cascade genetic screening</w:t>
            </w:r>
            <w:r w:rsidRPr="00B372B4">
              <w:rPr>
                <w:rFonts w:ascii="Garamond" w:hAnsi="Garamond"/>
              </w:rPr>
              <w:t xml:space="preserve"> in the United States </w:t>
            </w:r>
            <w:r w:rsidR="00117953" w:rsidRPr="00B372B4">
              <w:rPr>
                <w:rFonts w:ascii="Garamond" w:hAnsi="Garamond"/>
              </w:rPr>
              <w:t>(</w:t>
            </w:r>
            <w:r w:rsidRPr="00B372B4">
              <w:rPr>
                <w:rFonts w:ascii="Garamond" w:hAnsi="Garamond"/>
              </w:rPr>
              <w:t>Hadley Stevens Smith and others</w:t>
            </w:r>
            <w:r w:rsidR="00117953" w:rsidRPr="00B372B4">
              <w:rPr>
                <w:rFonts w:ascii="Garamond" w:hAnsi="Garamond"/>
              </w:rPr>
              <w:t>)</w:t>
            </w:r>
          </w:p>
          <w:p w14:paraId="31B8E473" w14:textId="731B8C82" w:rsidR="00005BC6" w:rsidRPr="00B372B4" w:rsidRDefault="00005BC6" w:rsidP="003E38B9">
            <w:pPr>
              <w:pStyle w:val="ListParagraph"/>
              <w:numPr>
                <w:ilvl w:val="0"/>
                <w:numId w:val="21"/>
              </w:numPr>
              <w:rPr>
                <w:rFonts w:ascii="Garamond" w:hAnsi="Garamond"/>
              </w:rPr>
            </w:pPr>
            <w:r w:rsidRPr="00B372B4">
              <w:rPr>
                <w:rFonts w:ascii="Garamond" w:hAnsi="Garamond"/>
                <w:b/>
                <w:bCs/>
              </w:rPr>
              <w:t>Generics in Medicaid</w:t>
            </w:r>
            <w:r w:rsidRPr="00B372B4">
              <w:rPr>
                <w:rFonts w:ascii="Garamond" w:hAnsi="Garamond"/>
              </w:rPr>
              <w:t xml:space="preserve"> increased in price and shifted to larger manufacturers amid 2022-2023 amphetamine shortage </w:t>
            </w:r>
            <w:r w:rsidR="00117953" w:rsidRPr="00B372B4">
              <w:rPr>
                <w:rFonts w:ascii="Garamond" w:hAnsi="Garamond"/>
              </w:rPr>
              <w:t>(</w:t>
            </w:r>
            <w:r w:rsidRPr="00B372B4">
              <w:rPr>
                <w:rFonts w:ascii="Garamond" w:hAnsi="Garamond"/>
              </w:rPr>
              <w:t>Anthony Yu and others</w:t>
            </w:r>
            <w:r w:rsidR="00117953" w:rsidRPr="00B372B4">
              <w:rPr>
                <w:rFonts w:ascii="Garamond" w:hAnsi="Garamond"/>
              </w:rPr>
              <w:t>)</w:t>
            </w:r>
          </w:p>
          <w:p w14:paraId="72BF5252" w14:textId="5C286ED3" w:rsidR="00005BC6" w:rsidRPr="00B372B4" w:rsidRDefault="00005BC6" w:rsidP="0091676F">
            <w:pPr>
              <w:pStyle w:val="ListParagraph"/>
              <w:numPr>
                <w:ilvl w:val="0"/>
                <w:numId w:val="21"/>
              </w:numPr>
              <w:rPr>
                <w:rFonts w:ascii="Garamond" w:hAnsi="Garamond"/>
              </w:rPr>
            </w:pPr>
            <w:r w:rsidRPr="00B372B4">
              <w:rPr>
                <w:rFonts w:ascii="Garamond" w:hAnsi="Garamond"/>
              </w:rPr>
              <w:t xml:space="preserve">The launch and diffusion of </w:t>
            </w:r>
            <w:r w:rsidRPr="00B372B4">
              <w:rPr>
                <w:rFonts w:ascii="Garamond" w:hAnsi="Garamond"/>
                <w:b/>
                <w:bCs/>
              </w:rPr>
              <w:t>new patented medicines</w:t>
            </w:r>
            <w:r w:rsidRPr="00B372B4">
              <w:rPr>
                <w:rFonts w:ascii="Garamond" w:hAnsi="Garamond"/>
              </w:rPr>
              <w:t xml:space="preserve"> by therapeutic value </w:t>
            </w:r>
            <w:r w:rsidR="00117953" w:rsidRPr="00B372B4">
              <w:rPr>
                <w:rFonts w:ascii="Garamond" w:hAnsi="Garamond"/>
              </w:rPr>
              <w:t>(</w:t>
            </w:r>
            <w:r w:rsidRPr="00B372B4">
              <w:rPr>
                <w:rFonts w:ascii="Garamond" w:hAnsi="Garamond"/>
              </w:rPr>
              <w:t>Wei Zhang and others</w:t>
            </w:r>
            <w:r w:rsidR="00117953" w:rsidRPr="00B372B4">
              <w:rPr>
                <w:rFonts w:ascii="Garamond" w:hAnsi="Garamond"/>
              </w:rPr>
              <w:t>)</w:t>
            </w:r>
          </w:p>
          <w:p w14:paraId="2083B6F2" w14:textId="2F8E6598" w:rsidR="00005BC6" w:rsidRPr="00B372B4" w:rsidRDefault="00005BC6" w:rsidP="0005611D">
            <w:pPr>
              <w:pStyle w:val="ListParagraph"/>
              <w:numPr>
                <w:ilvl w:val="0"/>
                <w:numId w:val="21"/>
              </w:numPr>
              <w:rPr>
                <w:rFonts w:ascii="Garamond" w:hAnsi="Garamond"/>
              </w:rPr>
            </w:pPr>
            <w:r w:rsidRPr="00B372B4">
              <w:rPr>
                <w:rFonts w:ascii="Garamond" w:hAnsi="Garamond"/>
              </w:rPr>
              <w:t xml:space="preserve">A national description of </w:t>
            </w:r>
            <w:r w:rsidRPr="00B372B4">
              <w:rPr>
                <w:rFonts w:ascii="Garamond" w:hAnsi="Garamond"/>
                <w:b/>
                <w:bCs/>
              </w:rPr>
              <w:t>emergency medical services patient utilization patterns</w:t>
            </w:r>
            <w:r w:rsidRPr="00B372B4">
              <w:rPr>
                <w:rFonts w:ascii="Garamond" w:hAnsi="Garamond"/>
              </w:rPr>
              <w:t xml:space="preserve"> </w:t>
            </w:r>
            <w:r w:rsidR="00117953" w:rsidRPr="00B372B4">
              <w:rPr>
                <w:rFonts w:ascii="Garamond" w:hAnsi="Garamond"/>
              </w:rPr>
              <w:t>(</w:t>
            </w:r>
            <w:r w:rsidRPr="00B372B4">
              <w:rPr>
                <w:rFonts w:ascii="Garamond" w:hAnsi="Garamond"/>
              </w:rPr>
              <w:t>Antonio R Fernandez and others</w:t>
            </w:r>
            <w:r w:rsidR="00117953" w:rsidRPr="00B372B4">
              <w:rPr>
                <w:rFonts w:ascii="Garamond" w:hAnsi="Garamond"/>
              </w:rPr>
              <w:t>)</w:t>
            </w:r>
          </w:p>
          <w:p w14:paraId="79A6B4D1" w14:textId="439CACC5" w:rsidR="00005BC6" w:rsidRPr="00B372B4" w:rsidRDefault="00005BC6" w:rsidP="009A383B">
            <w:pPr>
              <w:pStyle w:val="ListParagraph"/>
              <w:numPr>
                <w:ilvl w:val="0"/>
                <w:numId w:val="21"/>
              </w:numPr>
              <w:rPr>
                <w:rFonts w:ascii="Garamond" w:hAnsi="Garamond"/>
              </w:rPr>
            </w:pPr>
            <w:r w:rsidRPr="00B372B4">
              <w:rPr>
                <w:rFonts w:ascii="Garamond" w:hAnsi="Garamond"/>
              </w:rPr>
              <w:t xml:space="preserve">Redesigning Medicaid </w:t>
            </w:r>
            <w:r w:rsidRPr="00B372B4">
              <w:rPr>
                <w:rFonts w:ascii="Garamond" w:hAnsi="Garamond"/>
                <w:b/>
                <w:bCs/>
              </w:rPr>
              <w:t>frailty algorithms</w:t>
            </w:r>
            <w:r w:rsidRPr="00B372B4">
              <w:rPr>
                <w:rFonts w:ascii="Garamond" w:hAnsi="Garamond"/>
              </w:rPr>
              <w:t xml:space="preserve">: improved identification of medically frail adults under community engagement </w:t>
            </w:r>
            <w:r w:rsidR="00117953" w:rsidRPr="00B372B4">
              <w:rPr>
                <w:rFonts w:ascii="Garamond" w:hAnsi="Garamond"/>
              </w:rPr>
              <w:t>(</w:t>
            </w:r>
            <w:r w:rsidRPr="00B372B4">
              <w:rPr>
                <w:rFonts w:ascii="Garamond" w:hAnsi="Garamond"/>
              </w:rPr>
              <w:t>Sanjay Basu and Seth A Berkowitz</w:t>
            </w:r>
            <w:r w:rsidR="00117953" w:rsidRPr="00B372B4">
              <w:rPr>
                <w:rFonts w:ascii="Garamond" w:hAnsi="Garamond"/>
              </w:rPr>
              <w:t>)</w:t>
            </w:r>
          </w:p>
          <w:p w14:paraId="1C15667B" w14:textId="36051216" w:rsidR="00005BC6" w:rsidRPr="00B372B4" w:rsidRDefault="00005BC6" w:rsidP="00765E56">
            <w:pPr>
              <w:pStyle w:val="ListParagraph"/>
              <w:numPr>
                <w:ilvl w:val="0"/>
                <w:numId w:val="21"/>
              </w:numPr>
              <w:rPr>
                <w:rFonts w:ascii="Garamond" w:hAnsi="Garamond"/>
              </w:rPr>
            </w:pPr>
            <w:r w:rsidRPr="00B372B4">
              <w:rPr>
                <w:rFonts w:ascii="Garamond" w:hAnsi="Garamond"/>
              </w:rPr>
              <w:t xml:space="preserve">The financial implications of </w:t>
            </w:r>
            <w:r w:rsidRPr="00B372B4">
              <w:rPr>
                <w:rFonts w:ascii="Garamond" w:hAnsi="Garamond"/>
                <w:b/>
                <w:bCs/>
              </w:rPr>
              <w:t>selective disenrollment from Medicare advantage</w:t>
            </w:r>
            <w:r w:rsidRPr="00B372B4">
              <w:rPr>
                <w:rFonts w:ascii="Garamond" w:hAnsi="Garamond"/>
              </w:rPr>
              <w:t xml:space="preserve"> </w:t>
            </w:r>
            <w:r w:rsidR="00117953" w:rsidRPr="00B372B4">
              <w:rPr>
                <w:rFonts w:ascii="Garamond" w:hAnsi="Garamond"/>
              </w:rPr>
              <w:t>(</w:t>
            </w:r>
            <w:r w:rsidRPr="00B372B4">
              <w:rPr>
                <w:rFonts w:ascii="Garamond" w:hAnsi="Garamond"/>
              </w:rPr>
              <w:t>Richard Kronick and others</w:t>
            </w:r>
            <w:r w:rsidR="00117953" w:rsidRPr="00B372B4">
              <w:rPr>
                <w:rFonts w:ascii="Garamond" w:hAnsi="Garamond"/>
              </w:rPr>
              <w:t>)</w:t>
            </w:r>
          </w:p>
          <w:p w14:paraId="1408637C" w14:textId="1F4EDECC" w:rsidR="00005BC6" w:rsidRPr="00B372B4" w:rsidRDefault="00005BC6" w:rsidP="00CA1D18">
            <w:pPr>
              <w:pStyle w:val="ListParagraph"/>
              <w:numPr>
                <w:ilvl w:val="0"/>
                <w:numId w:val="21"/>
              </w:numPr>
              <w:rPr>
                <w:rFonts w:ascii="Garamond" w:hAnsi="Garamond"/>
              </w:rPr>
            </w:pPr>
            <w:r w:rsidRPr="00B372B4">
              <w:rPr>
                <w:rFonts w:ascii="Garamond" w:hAnsi="Garamond"/>
              </w:rPr>
              <w:t xml:space="preserve">Using prescription drug data for timely assessments of </w:t>
            </w:r>
            <w:r w:rsidRPr="00B372B4">
              <w:rPr>
                <w:rFonts w:ascii="Garamond" w:hAnsi="Garamond"/>
                <w:b/>
                <w:bCs/>
              </w:rPr>
              <w:t>state insurance coverage rates</w:t>
            </w:r>
            <w:r w:rsidRPr="00B372B4">
              <w:rPr>
                <w:rFonts w:ascii="Garamond" w:hAnsi="Garamond"/>
              </w:rPr>
              <w:t xml:space="preserve">: a validation study </w:t>
            </w:r>
            <w:r w:rsidR="00117953" w:rsidRPr="00B372B4">
              <w:rPr>
                <w:rFonts w:ascii="Garamond" w:hAnsi="Garamond"/>
              </w:rPr>
              <w:t>(</w:t>
            </w:r>
            <w:r w:rsidRPr="00B372B4">
              <w:rPr>
                <w:rFonts w:ascii="Garamond" w:hAnsi="Garamond"/>
              </w:rPr>
              <w:t>Benjamin N Rome and others</w:t>
            </w:r>
            <w:r w:rsidR="00117953" w:rsidRPr="00B372B4">
              <w:rPr>
                <w:rFonts w:ascii="Garamond" w:hAnsi="Garamond"/>
              </w:rPr>
              <w:t>)</w:t>
            </w:r>
          </w:p>
          <w:p w14:paraId="5BEF37C7" w14:textId="0D9014E4" w:rsidR="00005BC6" w:rsidRPr="00B372B4" w:rsidRDefault="00005BC6" w:rsidP="003008BB">
            <w:pPr>
              <w:pStyle w:val="ListParagraph"/>
              <w:numPr>
                <w:ilvl w:val="0"/>
                <w:numId w:val="21"/>
              </w:numPr>
              <w:rPr>
                <w:rFonts w:ascii="Garamond" w:hAnsi="Garamond"/>
              </w:rPr>
            </w:pPr>
            <w:r w:rsidRPr="00B372B4">
              <w:rPr>
                <w:rFonts w:ascii="Garamond" w:hAnsi="Garamond"/>
              </w:rPr>
              <w:t xml:space="preserve">Effect of an </w:t>
            </w:r>
            <w:r w:rsidRPr="00B372B4">
              <w:rPr>
                <w:rFonts w:ascii="Garamond" w:hAnsi="Garamond"/>
                <w:b/>
                <w:bCs/>
              </w:rPr>
              <w:t>out-of-pocket insulin cap</w:t>
            </w:r>
            <w:r w:rsidRPr="00B372B4">
              <w:rPr>
                <w:rFonts w:ascii="Garamond" w:hAnsi="Garamond"/>
              </w:rPr>
              <w:t xml:space="preserve"> in Medicare part D </w:t>
            </w:r>
            <w:r w:rsidR="00117953" w:rsidRPr="00B372B4">
              <w:rPr>
                <w:rFonts w:ascii="Garamond" w:hAnsi="Garamond"/>
              </w:rPr>
              <w:t>(</w:t>
            </w:r>
            <w:r w:rsidRPr="00B372B4">
              <w:rPr>
                <w:rFonts w:ascii="Garamond" w:hAnsi="Garamond"/>
              </w:rPr>
              <w:t>Yevgeniy Feyman and Thomas Buchmueller</w:t>
            </w:r>
            <w:r w:rsidR="00117953" w:rsidRPr="00B372B4">
              <w:rPr>
                <w:rFonts w:ascii="Garamond" w:hAnsi="Garamond"/>
              </w:rPr>
              <w:t>)</w:t>
            </w:r>
          </w:p>
          <w:p w14:paraId="5B055D6B" w14:textId="40635DB4" w:rsidR="00005BC6" w:rsidRPr="00B372B4" w:rsidRDefault="00005BC6" w:rsidP="00C67000">
            <w:pPr>
              <w:pStyle w:val="ListParagraph"/>
              <w:numPr>
                <w:ilvl w:val="0"/>
                <w:numId w:val="21"/>
              </w:numPr>
              <w:rPr>
                <w:rFonts w:ascii="Garamond" w:hAnsi="Garamond"/>
              </w:rPr>
            </w:pPr>
            <w:r w:rsidRPr="00B372B4">
              <w:rPr>
                <w:rFonts w:ascii="Garamond" w:hAnsi="Garamond"/>
              </w:rPr>
              <w:t xml:space="preserve">Randomized communication nudges to increase </w:t>
            </w:r>
            <w:r w:rsidRPr="00B372B4">
              <w:rPr>
                <w:rFonts w:ascii="Garamond" w:hAnsi="Garamond"/>
                <w:b/>
                <w:bCs/>
              </w:rPr>
              <w:t xml:space="preserve">primary care engagement </w:t>
            </w:r>
            <w:r w:rsidRPr="00B372B4">
              <w:rPr>
                <w:rFonts w:ascii="Garamond" w:hAnsi="Garamond"/>
              </w:rPr>
              <w:t xml:space="preserve">among Medicaid </w:t>
            </w:r>
            <w:proofErr w:type="spellStart"/>
            <w:r w:rsidRPr="00B372B4">
              <w:rPr>
                <w:rFonts w:ascii="Garamond" w:hAnsi="Garamond"/>
              </w:rPr>
              <w:t>enrollees</w:t>
            </w:r>
            <w:proofErr w:type="spellEnd"/>
            <w:r w:rsidRPr="00B372B4">
              <w:rPr>
                <w:rFonts w:ascii="Garamond" w:hAnsi="Garamond"/>
              </w:rPr>
              <w:t xml:space="preserve"> in Maine </w:t>
            </w:r>
            <w:r w:rsidR="00117953" w:rsidRPr="00B372B4">
              <w:rPr>
                <w:rFonts w:ascii="Garamond" w:hAnsi="Garamond"/>
              </w:rPr>
              <w:t>(</w:t>
            </w:r>
            <w:r w:rsidRPr="00B372B4">
              <w:rPr>
                <w:rFonts w:ascii="Garamond" w:hAnsi="Garamond"/>
              </w:rPr>
              <w:t>Sarah H Gordon and others</w:t>
            </w:r>
            <w:r w:rsidR="00117953" w:rsidRPr="00B372B4">
              <w:rPr>
                <w:rFonts w:ascii="Garamond" w:hAnsi="Garamond"/>
              </w:rPr>
              <w:t>)</w:t>
            </w:r>
          </w:p>
          <w:p w14:paraId="1CE9A13F" w14:textId="35B7F6A9" w:rsidR="00005BC6" w:rsidRPr="00B372B4" w:rsidRDefault="00005BC6" w:rsidP="00D15647">
            <w:pPr>
              <w:pStyle w:val="ListParagraph"/>
              <w:numPr>
                <w:ilvl w:val="0"/>
                <w:numId w:val="21"/>
              </w:numPr>
              <w:rPr>
                <w:rFonts w:ascii="Garamond" w:hAnsi="Garamond"/>
              </w:rPr>
            </w:pPr>
            <w:r w:rsidRPr="00B372B4">
              <w:rPr>
                <w:rFonts w:ascii="Garamond" w:hAnsi="Garamond"/>
              </w:rPr>
              <w:t xml:space="preserve">Caregiver experiences of </w:t>
            </w:r>
            <w:r w:rsidRPr="00B372B4">
              <w:rPr>
                <w:rFonts w:ascii="Garamond" w:hAnsi="Garamond"/>
                <w:b/>
                <w:bCs/>
              </w:rPr>
              <w:t>healthcare-related administrative burden</w:t>
            </w:r>
            <w:r w:rsidRPr="00B372B4">
              <w:rPr>
                <w:rFonts w:ascii="Garamond" w:hAnsi="Garamond"/>
              </w:rPr>
              <w:t xml:space="preserve">: a scoping review </w:t>
            </w:r>
            <w:r w:rsidR="00117953" w:rsidRPr="00B372B4">
              <w:rPr>
                <w:rFonts w:ascii="Garamond" w:hAnsi="Garamond"/>
              </w:rPr>
              <w:t>(</w:t>
            </w:r>
            <w:r w:rsidRPr="00B372B4">
              <w:rPr>
                <w:rFonts w:ascii="Garamond" w:hAnsi="Garamond"/>
              </w:rPr>
              <w:t>Tess Thompson and others</w:t>
            </w:r>
            <w:r w:rsidR="00117953" w:rsidRPr="00B372B4">
              <w:rPr>
                <w:rFonts w:ascii="Garamond" w:hAnsi="Garamond"/>
              </w:rPr>
              <w:t>)</w:t>
            </w:r>
          </w:p>
          <w:p w14:paraId="69A44EFA" w14:textId="680E7D2B" w:rsidR="00005BC6" w:rsidRPr="00B372B4" w:rsidRDefault="00005BC6" w:rsidP="004B245A">
            <w:pPr>
              <w:pStyle w:val="ListParagraph"/>
              <w:numPr>
                <w:ilvl w:val="0"/>
                <w:numId w:val="21"/>
              </w:numPr>
              <w:rPr>
                <w:rFonts w:ascii="Garamond" w:hAnsi="Garamond"/>
              </w:rPr>
            </w:pPr>
            <w:r w:rsidRPr="00B372B4">
              <w:rPr>
                <w:rFonts w:ascii="Garamond" w:hAnsi="Garamond"/>
              </w:rPr>
              <w:t xml:space="preserve">Protecting </w:t>
            </w:r>
            <w:r w:rsidRPr="00B372B4">
              <w:rPr>
                <w:rFonts w:ascii="Garamond" w:hAnsi="Garamond"/>
                <w:b/>
                <w:bCs/>
              </w:rPr>
              <w:t>safety-net equity monitoring</w:t>
            </w:r>
            <w:r w:rsidRPr="00B372B4">
              <w:rPr>
                <w:rFonts w:ascii="Garamond" w:hAnsi="Garamond"/>
              </w:rPr>
              <w:t xml:space="preserve"> after federal sexual orientation and gender identity data rollbacks </w:t>
            </w:r>
            <w:r w:rsidR="00117953" w:rsidRPr="00B372B4">
              <w:rPr>
                <w:rFonts w:ascii="Garamond" w:hAnsi="Garamond"/>
              </w:rPr>
              <w:t>(</w:t>
            </w:r>
            <w:r w:rsidRPr="00B372B4">
              <w:rPr>
                <w:rFonts w:ascii="Garamond" w:hAnsi="Garamond"/>
              </w:rPr>
              <w:t>Dhruv Khurana and Andrew Short</w:t>
            </w:r>
            <w:r w:rsidR="00117953" w:rsidRPr="00B372B4">
              <w:rPr>
                <w:rFonts w:ascii="Garamond" w:hAnsi="Garamond"/>
              </w:rPr>
              <w:t>)</w:t>
            </w:r>
          </w:p>
          <w:p w14:paraId="2175D2C4" w14:textId="27CFD6DF" w:rsidR="00005BC6" w:rsidRPr="00B372B4" w:rsidRDefault="00005BC6" w:rsidP="00E70BD8">
            <w:pPr>
              <w:pStyle w:val="ListParagraph"/>
              <w:numPr>
                <w:ilvl w:val="0"/>
                <w:numId w:val="21"/>
              </w:numPr>
              <w:rPr>
                <w:rFonts w:ascii="Garamond" w:hAnsi="Garamond"/>
              </w:rPr>
            </w:pPr>
            <w:r w:rsidRPr="00B372B4">
              <w:rPr>
                <w:rFonts w:ascii="Garamond" w:hAnsi="Garamond"/>
              </w:rPr>
              <w:t xml:space="preserve">Beyond biomedical interventions: social vaccinology as a framework for </w:t>
            </w:r>
            <w:r w:rsidRPr="00B372B4">
              <w:rPr>
                <w:rFonts w:ascii="Garamond" w:hAnsi="Garamond"/>
                <w:b/>
                <w:bCs/>
              </w:rPr>
              <w:t>vaccination policy and public governance</w:t>
            </w:r>
            <w:r w:rsidRPr="00B372B4">
              <w:rPr>
                <w:rFonts w:ascii="Garamond" w:hAnsi="Garamond"/>
              </w:rPr>
              <w:t xml:space="preserve"> </w:t>
            </w:r>
            <w:r w:rsidR="00117953" w:rsidRPr="00B372B4">
              <w:rPr>
                <w:rFonts w:ascii="Garamond" w:hAnsi="Garamond"/>
              </w:rPr>
              <w:t>(</w:t>
            </w:r>
            <w:r w:rsidRPr="00B372B4">
              <w:rPr>
                <w:rFonts w:ascii="Garamond" w:hAnsi="Garamond"/>
              </w:rPr>
              <w:t>Jose Tuells</w:t>
            </w:r>
            <w:r w:rsidR="00117953" w:rsidRPr="00B372B4">
              <w:rPr>
                <w:rFonts w:ascii="Garamond" w:hAnsi="Garamond"/>
              </w:rPr>
              <w:t>)</w:t>
            </w:r>
          </w:p>
          <w:p w14:paraId="50B7C3C1" w14:textId="0C15D892" w:rsidR="00005BC6" w:rsidRPr="00B372B4" w:rsidRDefault="00005BC6" w:rsidP="00F56757">
            <w:pPr>
              <w:pStyle w:val="ListParagraph"/>
              <w:numPr>
                <w:ilvl w:val="0"/>
                <w:numId w:val="21"/>
              </w:numPr>
              <w:rPr>
                <w:rFonts w:ascii="Garamond" w:hAnsi="Garamond"/>
              </w:rPr>
            </w:pPr>
            <w:r w:rsidRPr="00B372B4">
              <w:rPr>
                <w:rFonts w:ascii="Garamond" w:hAnsi="Garamond"/>
              </w:rPr>
              <w:t xml:space="preserve">Dynamic copay health plans, </w:t>
            </w:r>
            <w:r w:rsidRPr="00B372B4">
              <w:rPr>
                <w:rFonts w:ascii="Garamond" w:hAnsi="Garamond"/>
                <w:b/>
                <w:bCs/>
              </w:rPr>
              <w:t>AI-enabled price transparency</w:t>
            </w:r>
            <w:r w:rsidRPr="00B372B4">
              <w:rPr>
                <w:rFonts w:ascii="Garamond" w:hAnsi="Garamond"/>
              </w:rPr>
              <w:t xml:space="preserve">, and member experience </w:t>
            </w:r>
            <w:r w:rsidR="00117953" w:rsidRPr="00B372B4">
              <w:rPr>
                <w:rFonts w:ascii="Garamond" w:hAnsi="Garamond"/>
              </w:rPr>
              <w:t>(</w:t>
            </w:r>
            <w:r w:rsidRPr="00B372B4">
              <w:rPr>
                <w:rFonts w:ascii="Garamond" w:hAnsi="Garamond"/>
              </w:rPr>
              <w:t>Arindam Debbarma and Bryan E Dowd</w:t>
            </w:r>
            <w:r w:rsidR="00117953" w:rsidRPr="00B372B4">
              <w:rPr>
                <w:rFonts w:ascii="Garamond" w:hAnsi="Garamond"/>
              </w:rPr>
              <w:t>)</w:t>
            </w:r>
          </w:p>
          <w:p w14:paraId="0D4C84B0" w14:textId="49F39CBC" w:rsidR="00005BC6" w:rsidRPr="00B372B4" w:rsidRDefault="00005BC6" w:rsidP="00BB188E">
            <w:pPr>
              <w:pStyle w:val="ListParagraph"/>
              <w:numPr>
                <w:ilvl w:val="0"/>
                <w:numId w:val="21"/>
              </w:numPr>
              <w:rPr>
                <w:rFonts w:ascii="Garamond" w:hAnsi="Garamond"/>
              </w:rPr>
            </w:pPr>
            <w:r w:rsidRPr="00B372B4">
              <w:rPr>
                <w:rFonts w:ascii="Garamond" w:hAnsi="Garamond"/>
              </w:rPr>
              <w:t xml:space="preserve">The </w:t>
            </w:r>
            <w:r w:rsidRPr="00B372B4">
              <w:rPr>
                <w:rFonts w:ascii="Garamond" w:hAnsi="Garamond"/>
                <w:b/>
                <w:bCs/>
              </w:rPr>
              <w:t>Rural Health Transformation Program</w:t>
            </w:r>
            <w:r w:rsidRPr="00B372B4">
              <w:rPr>
                <w:rFonts w:ascii="Garamond" w:hAnsi="Garamond"/>
              </w:rPr>
              <w:t xml:space="preserve">: trends in projected scores and actual awards </w:t>
            </w:r>
            <w:r w:rsidR="00117953" w:rsidRPr="00B372B4">
              <w:rPr>
                <w:rFonts w:ascii="Garamond" w:hAnsi="Garamond"/>
              </w:rPr>
              <w:t>(</w:t>
            </w:r>
            <w:r w:rsidRPr="00B372B4">
              <w:rPr>
                <w:rFonts w:ascii="Garamond" w:hAnsi="Garamond"/>
              </w:rPr>
              <w:t>Adrianna McIntyre and others</w:t>
            </w:r>
            <w:r w:rsidR="00117953" w:rsidRPr="00B372B4">
              <w:rPr>
                <w:rFonts w:ascii="Garamond" w:hAnsi="Garamond"/>
              </w:rPr>
              <w:t>)</w:t>
            </w:r>
          </w:p>
          <w:p w14:paraId="391E7824" w14:textId="418F6BA2" w:rsidR="00005BC6" w:rsidRPr="00B372B4" w:rsidRDefault="00005BC6" w:rsidP="006028D6">
            <w:pPr>
              <w:pStyle w:val="ListParagraph"/>
              <w:numPr>
                <w:ilvl w:val="0"/>
                <w:numId w:val="21"/>
              </w:numPr>
              <w:rPr>
                <w:rFonts w:ascii="Garamond" w:hAnsi="Garamond"/>
              </w:rPr>
            </w:pPr>
            <w:r w:rsidRPr="00B372B4">
              <w:rPr>
                <w:rFonts w:ascii="Garamond" w:hAnsi="Garamond"/>
              </w:rPr>
              <w:t xml:space="preserve">Healthcare exceptionalism in </w:t>
            </w:r>
            <w:r w:rsidRPr="00B372B4">
              <w:rPr>
                <w:rFonts w:ascii="Garamond" w:hAnsi="Garamond"/>
                <w:b/>
                <w:bCs/>
              </w:rPr>
              <w:t>patient perspectives on AI</w:t>
            </w:r>
            <w:r w:rsidRPr="00B372B4">
              <w:rPr>
                <w:rFonts w:ascii="Garamond" w:hAnsi="Garamond"/>
              </w:rPr>
              <w:t xml:space="preserve">: implications for policy and practice </w:t>
            </w:r>
            <w:r w:rsidR="00117953" w:rsidRPr="00B372B4">
              <w:rPr>
                <w:rFonts w:ascii="Garamond" w:hAnsi="Garamond"/>
              </w:rPr>
              <w:t>(</w:t>
            </w:r>
            <w:r w:rsidRPr="00B372B4">
              <w:rPr>
                <w:rFonts w:ascii="Garamond" w:hAnsi="Garamond"/>
              </w:rPr>
              <w:t>Paige Nong and others</w:t>
            </w:r>
            <w:r w:rsidR="00117953" w:rsidRPr="00B372B4">
              <w:rPr>
                <w:rFonts w:ascii="Garamond" w:hAnsi="Garamond"/>
              </w:rPr>
              <w:t>)</w:t>
            </w:r>
          </w:p>
          <w:p w14:paraId="2E643ADB" w14:textId="5395A026" w:rsidR="00005BC6" w:rsidRPr="00B372B4" w:rsidRDefault="00005BC6" w:rsidP="00F50242">
            <w:pPr>
              <w:pStyle w:val="ListParagraph"/>
              <w:numPr>
                <w:ilvl w:val="0"/>
                <w:numId w:val="21"/>
              </w:numPr>
              <w:rPr>
                <w:rFonts w:ascii="Garamond" w:hAnsi="Garamond"/>
              </w:rPr>
            </w:pPr>
            <w:r w:rsidRPr="00B372B4">
              <w:rPr>
                <w:rFonts w:ascii="Garamond" w:hAnsi="Garamond"/>
                <w:b/>
                <w:bCs/>
              </w:rPr>
              <w:t>Prescription stimulant consumption</w:t>
            </w:r>
            <w:r w:rsidRPr="00B372B4">
              <w:rPr>
                <w:rFonts w:ascii="Garamond" w:hAnsi="Garamond"/>
              </w:rPr>
              <w:t xml:space="preserve"> in the United States compared with 35 other countries </w:t>
            </w:r>
            <w:r w:rsidR="00117953" w:rsidRPr="00B372B4">
              <w:rPr>
                <w:rFonts w:ascii="Garamond" w:hAnsi="Garamond"/>
              </w:rPr>
              <w:t>(</w:t>
            </w:r>
            <w:r w:rsidRPr="00B372B4">
              <w:rPr>
                <w:rFonts w:ascii="Garamond" w:hAnsi="Garamond"/>
              </w:rPr>
              <w:t>Marcus A Bachhuber and others</w:t>
            </w:r>
            <w:r w:rsidR="00117953" w:rsidRPr="00B372B4">
              <w:rPr>
                <w:rFonts w:ascii="Garamond" w:hAnsi="Garamond"/>
              </w:rPr>
              <w:t>)</w:t>
            </w:r>
          </w:p>
          <w:p w14:paraId="7823FE71" w14:textId="6967CF1D" w:rsidR="00117953" w:rsidRPr="00B372B4" w:rsidRDefault="00005BC6" w:rsidP="009C21A3">
            <w:pPr>
              <w:pStyle w:val="ListParagraph"/>
              <w:numPr>
                <w:ilvl w:val="0"/>
                <w:numId w:val="21"/>
              </w:numPr>
              <w:rPr>
                <w:rFonts w:ascii="Garamond" w:hAnsi="Garamond"/>
              </w:rPr>
            </w:pPr>
            <w:r w:rsidRPr="00B372B4">
              <w:rPr>
                <w:rFonts w:ascii="Garamond" w:hAnsi="Garamond"/>
              </w:rPr>
              <w:t xml:space="preserve">Drivers of frontline </w:t>
            </w:r>
            <w:r w:rsidRPr="00B372B4">
              <w:rPr>
                <w:rFonts w:ascii="Garamond" w:hAnsi="Garamond"/>
                <w:b/>
                <w:bCs/>
              </w:rPr>
              <w:t>registered nurse turnover</w:t>
            </w:r>
            <w:r w:rsidRPr="00B372B4">
              <w:rPr>
                <w:rFonts w:ascii="Garamond" w:hAnsi="Garamond"/>
              </w:rPr>
              <w:t xml:space="preserve">: evidence from the 2022 National Sample Survey of Registered Nurses </w:t>
            </w:r>
            <w:r w:rsidR="00117953" w:rsidRPr="00B372B4">
              <w:rPr>
                <w:rFonts w:ascii="Garamond" w:hAnsi="Garamond"/>
              </w:rPr>
              <w:t>(</w:t>
            </w:r>
            <w:r w:rsidRPr="00B372B4">
              <w:rPr>
                <w:rFonts w:ascii="Garamond" w:hAnsi="Garamond"/>
              </w:rPr>
              <w:t>A</w:t>
            </w:r>
            <w:r w:rsidR="00117953" w:rsidRPr="00B372B4">
              <w:rPr>
                <w:rFonts w:ascii="Garamond" w:hAnsi="Garamond"/>
              </w:rPr>
              <w:t>my</w:t>
            </w:r>
            <w:r w:rsidRPr="00B372B4">
              <w:rPr>
                <w:rFonts w:ascii="Garamond" w:hAnsi="Garamond"/>
              </w:rPr>
              <w:t xml:space="preserve"> Witkoski </w:t>
            </w:r>
            <w:proofErr w:type="spellStart"/>
            <w:r w:rsidRPr="00B372B4">
              <w:rPr>
                <w:rFonts w:ascii="Garamond" w:hAnsi="Garamond"/>
              </w:rPr>
              <w:t>Stimpfel</w:t>
            </w:r>
            <w:proofErr w:type="spellEnd"/>
            <w:r w:rsidRPr="00B372B4">
              <w:rPr>
                <w:rFonts w:ascii="Garamond" w:hAnsi="Garamond"/>
              </w:rPr>
              <w:t xml:space="preserve"> </w:t>
            </w:r>
            <w:r w:rsidR="00117953" w:rsidRPr="00B372B4">
              <w:rPr>
                <w:rFonts w:ascii="Garamond" w:hAnsi="Garamond"/>
              </w:rPr>
              <w:t>et al)</w:t>
            </w:r>
          </w:p>
          <w:p w14:paraId="478BC99E" w14:textId="7A3FCBB3" w:rsidR="00005BC6" w:rsidRPr="00B372B4" w:rsidRDefault="00005BC6" w:rsidP="0030388D">
            <w:pPr>
              <w:pStyle w:val="ListParagraph"/>
              <w:numPr>
                <w:ilvl w:val="0"/>
                <w:numId w:val="21"/>
              </w:numPr>
              <w:rPr>
                <w:rFonts w:ascii="Garamond" w:hAnsi="Garamond"/>
              </w:rPr>
            </w:pPr>
            <w:r w:rsidRPr="00B372B4">
              <w:rPr>
                <w:rFonts w:ascii="Garamond" w:hAnsi="Garamond"/>
              </w:rPr>
              <w:t xml:space="preserve">Association of 340B entity eligibility with changes in </w:t>
            </w:r>
            <w:r w:rsidRPr="00B372B4">
              <w:rPr>
                <w:rFonts w:ascii="Garamond" w:hAnsi="Garamond"/>
                <w:b/>
                <w:bCs/>
              </w:rPr>
              <w:t>hospital financial performance</w:t>
            </w:r>
            <w:r w:rsidRPr="00B372B4">
              <w:rPr>
                <w:rFonts w:ascii="Garamond" w:hAnsi="Garamond"/>
              </w:rPr>
              <w:t xml:space="preserve"> </w:t>
            </w:r>
            <w:r w:rsidR="00117953" w:rsidRPr="00B372B4">
              <w:rPr>
                <w:rFonts w:ascii="Garamond" w:hAnsi="Garamond"/>
              </w:rPr>
              <w:t>(</w:t>
            </w:r>
            <w:r w:rsidRPr="00B372B4">
              <w:rPr>
                <w:rFonts w:ascii="Garamond" w:hAnsi="Garamond"/>
              </w:rPr>
              <w:t>Neal Masia and others</w:t>
            </w:r>
            <w:r w:rsidR="00117953" w:rsidRPr="00B372B4">
              <w:rPr>
                <w:rFonts w:ascii="Garamond" w:hAnsi="Garamond"/>
              </w:rPr>
              <w:t>)</w:t>
            </w:r>
          </w:p>
          <w:p w14:paraId="74CA98A4" w14:textId="3125DB22" w:rsidR="00005BC6" w:rsidRPr="00B372B4" w:rsidRDefault="00005BC6" w:rsidP="001A511E">
            <w:pPr>
              <w:pStyle w:val="ListParagraph"/>
              <w:numPr>
                <w:ilvl w:val="0"/>
                <w:numId w:val="21"/>
              </w:numPr>
              <w:rPr>
                <w:rFonts w:ascii="Garamond" w:hAnsi="Garamond"/>
              </w:rPr>
            </w:pPr>
            <w:r w:rsidRPr="00B372B4">
              <w:rPr>
                <w:rFonts w:ascii="Garamond" w:hAnsi="Garamond"/>
              </w:rPr>
              <w:t xml:space="preserve">Employee preferences in </w:t>
            </w:r>
            <w:r w:rsidRPr="00B372B4">
              <w:rPr>
                <w:rFonts w:ascii="Garamond" w:hAnsi="Garamond"/>
                <w:b/>
                <w:bCs/>
              </w:rPr>
              <w:t>health plan design</w:t>
            </w:r>
            <w:r w:rsidRPr="00B372B4">
              <w:rPr>
                <w:rFonts w:ascii="Garamond" w:hAnsi="Garamond"/>
              </w:rPr>
              <w:t xml:space="preserve">: results from a national survey </w:t>
            </w:r>
            <w:r w:rsidR="00117953" w:rsidRPr="00B372B4">
              <w:rPr>
                <w:rFonts w:ascii="Garamond" w:hAnsi="Garamond"/>
              </w:rPr>
              <w:t>(</w:t>
            </w:r>
            <w:r w:rsidRPr="00B372B4">
              <w:rPr>
                <w:rFonts w:ascii="Garamond" w:hAnsi="Garamond"/>
              </w:rPr>
              <w:t>Robert M Kaplan and others</w:t>
            </w:r>
            <w:r w:rsidR="00117953" w:rsidRPr="00B372B4">
              <w:rPr>
                <w:rFonts w:ascii="Garamond" w:hAnsi="Garamond"/>
              </w:rPr>
              <w:t>)</w:t>
            </w:r>
          </w:p>
          <w:p w14:paraId="36600305" w14:textId="1A7F9787" w:rsidR="00005BC6" w:rsidRPr="00B372B4" w:rsidRDefault="00005BC6" w:rsidP="00772922">
            <w:pPr>
              <w:pStyle w:val="ListParagraph"/>
              <w:numPr>
                <w:ilvl w:val="0"/>
                <w:numId w:val="21"/>
              </w:numPr>
              <w:rPr>
                <w:rFonts w:ascii="Garamond" w:hAnsi="Garamond"/>
              </w:rPr>
            </w:pPr>
            <w:r w:rsidRPr="00B372B4">
              <w:rPr>
                <w:rFonts w:ascii="Garamond" w:hAnsi="Garamond"/>
              </w:rPr>
              <w:t xml:space="preserve">The European Union's </w:t>
            </w:r>
            <w:r w:rsidRPr="00B372B4">
              <w:rPr>
                <w:rFonts w:ascii="Garamond" w:hAnsi="Garamond"/>
                <w:b/>
                <w:bCs/>
              </w:rPr>
              <w:t>Civil Society Strategy</w:t>
            </w:r>
            <w:r w:rsidRPr="00B372B4">
              <w:rPr>
                <w:rFonts w:ascii="Garamond" w:hAnsi="Garamond"/>
              </w:rPr>
              <w:t xml:space="preserve">: a welcome milestone that now requires sustained operational support </w:t>
            </w:r>
            <w:r w:rsidR="00117953" w:rsidRPr="00B372B4">
              <w:rPr>
                <w:rFonts w:ascii="Garamond" w:hAnsi="Garamond"/>
              </w:rPr>
              <w:t>(</w:t>
            </w:r>
            <w:r w:rsidRPr="00B372B4">
              <w:rPr>
                <w:rFonts w:ascii="Garamond" w:hAnsi="Garamond"/>
              </w:rPr>
              <w:t>Dheepa Rajan</w:t>
            </w:r>
            <w:r w:rsidR="00117953" w:rsidRPr="00B372B4">
              <w:rPr>
                <w:rFonts w:ascii="Garamond" w:hAnsi="Garamond"/>
              </w:rPr>
              <w:t>)</w:t>
            </w:r>
          </w:p>
          <w:p w14:paraId="252A0259" w14:textId="35BC8F09" w:rsidR="00005BC6" w:rsidRPr="00B372B4" w:rsidRDefault="00005BC6" w:rsidP="000B4C7B">
            <w:pPr>
              <w:pStyle w:val="ListParagraph"/>
              <w:numPr>
                <w:ilvl w:val="0"/>
                <w:numId w:val="21"/>
              </w:numPr>
              <w:rPr>
                <w:rFonts w:ascii="Garamond" w:hAnsi="Garamond"/>
              </w:rPr>
            </w:pPr>
            <w:r w:rsidRPr="00B372B4">
              <w:rPr>
                <w:rFonts w:ascii="Garamond" w:hAnsi="Garamond"/>
                <w:b/>
                <w:bCs/>
              </w:rPr>
              <w:t>Medicare coverage choice</w:t>
            </w:r>
            <w:r w:rsidRPr="00B372B4">
              <w:rPr>
                <w:rFonts w:ascii="Garamond" w:hAnsi="Garamond"/>
              </w:rPr>
              <w:t xml:space="preserve"> is not neutral: how policy design shapes beneficiary </w:t>
            </w:r>
            <w:proofErr w:type="spellStart"/>
            <w:r w:rsidRPr="00B372B4">
              <w:rPr>
                <w:rFonts w:ascii="Garamond" w:hAnsi="Garamond"/>
              </w:rPr>
              <w:t>enrollment</w:t>
            </w:r>
            <w:proofErr w:type="spellEnd"/>
            <w:r w:rsidRPr="00B372B4">
              <w:rPr>
                <w:rFonts w:ascii="Garamond" w:hAnsi="Garamond"/>
              </w:rPr>
              <w:t xml:space="preserve"> </w:t>
            </w:r>
            <w:r w:rsidR="00117953" w:rsidRPr="00B372B4">
              <w:rPr>
                <w:rFonts w:ascii="Garamond" w:hAnsi="Garamond"/>
              </w:rPr>
              <w:t>(</w:t>
            </w:r>
            <w:r w:rsidRPr="00B372B4">
              <w:rPr>
                <w:rFonts w:ascii="Garamond" w:hAnsi="Garamond"/>
              </w:rPr>
              <w:t>Angela Liu and Isabelle Jouve</w:t>
            </w:r>
            <w:r w:rsidR="00117953" w:rsidRPr="00B372B4">
              <w:rPr>
                <w:rFonts w:ascii="Garamond" w:hAnsi="Garamond"/>
              </w:rPr>
              <w:t>)</w:t>
            </w:r>
          </w:p>
          <w:p w14:paraId="66435BCE" w14:textId="4858E3FE" w:rsidR="00005BC6" w:rsidRPr="00B372B4" w:rsidRDefault="00005BC6" w:rsidP="00C45A29">
            <w:pPr>
              <w:pStyle w:val="ListParagraph"/>
              <w:numPr>
                <w:ilvl w:val="0"/>
                <w:numId w:val="21"/>
              </w:numPr>
              <w:rPr>
                <w:rFonts w:ascii="Garamond" w:hAnsi="Garamond"/>
              </w:rPr>
            </w:pPr>
            <w:r w:rsidRPr="00B372B4">
              <w:rPr>
                <w:rFonts w:ascii="Garamond" w:hAnsi="Garamond"/>
              </w:rPr>
              <w:t xml:space="preserve">Scaling evidence: national causal evaluation of </w:t>
            </w:r>
            <w:r w:rsidRPr="00B372B4">
              <w:rPr>
                <w:rFonts w:ascii="Garamond" w:hAnsi="Garamond"/>
                <w:b/>
                <w:bCs/>
              </w:rPr>
              <w:t>perinatal quality collaboratives</w:t>
            </w:r>
            <w:r w:rsidRPr="00B372B4">
              <w:rPr>
                <w:rFonts w:ascii="Garamond" w:hAnsi="Garamond"/>
              </w:rPr>
              <w:t xml:space="preserve"> needs better data </w:t>
            </w:r>
            <w:r w:rsidR="00117953" w:rsidRPr="00B372B4">
              <w:rPr>
                <w:rFonts w:ascii="Garamond" w:hAnsi="Garamond"/>
              </w:rPr>
              <w:t>(</w:t>
            </w:r>
            <w:r w:rsidRPr="00B372B4">
              <w:rPr>
                <w:rFonts w:ascii="Garamond" w:hAnsi="Garamond"/>
              </w:rPr>
              <w:t>Rachel Nesbit and others</w:t>
            </w:r>
            <w:r w:rsidR="00117953" w:rsidRPr="00B372B4">
              <w:rPr>
                <w:rFonts w:ascii="Garamond" w:hAnsi="Garamond"/>
              </w:rPr>
              <w:t>)</w:t>
            </w:r>
          </w:p>
          <w:p w14:paraId="536CD217" w14:textId="63C2C48F" w:rsidR="00005BC6" w:rsidRPr="00B372B4" w:rsidRDefault="00005BC6" w:rsidP="009A0CC6">
            <w:pPr>
              <w:pStyle w:val="ListParagraph"/>
              <w:numPr>
                <w:ilvl w:val="0"/>
                <w:numId w:val="21"/>
              </w:numPr>
              <w:rPr>
                <w:rFonts w:ascii="Garamond" w:hAnsi="Garamond"/>
              </w:rPr>
            </w:pPr>
            <w:r w:rsidRPr="00B372B4">
              <w:rPr>
                <w:rFonts w:ascii="Garamond" w:hAnsi="Garamond"/>
              </w:rPr>
              <w:t xml:space="preserve">Forty years of changes in </w:t>
            </w:r>
            <w:r w:rsidRPr="00B372B4">
              <w:rPr>
                <w:rFonts w:ascii="Garamond" w:hAnsi="Garamond"/>
                <w:b/>
                <w:bCs/>
              </w:rPr>
              <w:t>scientific publishing</w:t>
            </w:r>
            <w:r w:rsidRPr="00B372B4">
              <w:rPr>
                <w:rFonts w:ascii="Garamond" w:hAnsi="Garamond"/>
              </w:rPr>
              <w:t xml:space="preserve">: from conflict of interest to generative AI </w:t>
            </w:r>
            <w:r w:rsidR="00117953" w:rsidRPr="00B372B4">
              <w:rPr>
                <w:rFonts w:ascii="Garamond" w:hAnsi="Garamond"/>
              </w:rPr>
              <w:t>(</w:t>
            </w:r>
            <w:r w:rsidRPr="00B372B4">
              <w:rPr>
                <w:rFonts w:ascii="Garamond" w:hAnsi="Garamond"/>
              </w:rPr>
              <w:t>Howard Bauchner</w:t>
            </w:r>
            <w:r w:rsidR="00117953" w:rsidRPr="00B372B4">
              <w:rPr>
                <w:rFonts w:ascii="Garamond" w:hAnsi="Garamond"/>
              </w:rPr>
              <w:t>)</w:t>
            </w:r>
          </w:p>
          <w:p w14:paraId="209AF686" w14:textId="2FA3F39E" w:rsidR="00005BC6" w:rsidRPr="00B372B4" w:rsidRDefault="00005BC6" w:rsidP="00961771">
            <w:pPr>
              <w:pStyle w:val="ListParagraph"/>
              <w:numPr>
                <w:ilvl w:val="0"/>
                <w:numId w:val="21"/>
              </w:numPr>
              <w:rPr>
                <w:rFonts w:ascii="Garamond" w:hAnsi="Garamond"/>
              </w:rPr>
            </w:pPr>
            <w:r w:rsidRPr="00B372B4">
              <w:rPr>
                <w:rFonts w:ascii="Garamond" w:hAnsi="Garamond"/>
                <w:b/>
                <w:bCs/>
              </w:rPr>
              <w:lastRenderedPageBreak/>
              <w:t>Governing autonomous AI in clinical care</w:t>
            </w:r>
            <w:r w:rsidRPr="00B372B4">
              <w:rPr>
                <w:rFonts w:ascii="Garamond" w:hAnsi="Garamond"/>
              </w:rPr>
              <w:t xml:space="preserve">: the window is narrowing </w:t>
            </w:r>
            <w:r w:rsidR="00117953" w:rsidRPr="00B372B4">
              <w:rPr>
                <w:rFonts w:ascii="Garamond" w:hAnsi="Garamond"/>
              </w:rPr>
              <w:t>(</w:t>
            </w:r>
            <w:r w:rsidRPr="00B372B4">
              <w:rPr>
                <w:rFonts w:ascii="Garamond" w:hAnsi="Garamond"/>
              </w:rPr>
              <w:t>Katherine W Eisenberg and Kavita K Patel</w:t>
            </w:r>
            <w:r w:rsidR="00117953" w:rsidRPr="00B372B4">
              <w:rPr>
                <w:rFonts w:ascii="Garamond" w:hAnsi="Garamond"/>
              </w:rPr>
              <w:t>)</w:t>
            </w:r>
          </w:p>
          <w:p w14:paraId="0C5C01FE" w14:textId="70B9313D" w:rsidR="00005BC6" w:rsidRPr="00B372B4" w:rsidRDefault="00005BC6" w:rsidP="006D1EB9">
            <w:pPr>
              <w:pStyle w:val="ListParagraph"/>
              <w:numPr>
                <w:ilvl w:val="0"/>
                <w:numId w:val="21"/>
              </w:numPr>
              <w:rPr>
                <w:rFonts w:ascii="Garamond" w:hAnsi="Garamond"/>
              </w:rPr>
            </w:pPr>
            <w:r w:rsidRPr="00B372B4">
              <w:rPr>
                <w:rFonts w:ascii="Garamond" w:hAnsi="Garamond"/>
              </w:rPr>
              <w:t xml:space="preserve">The gap between appointments is where </w:t>
            </w:r>
            <w:r w:rsidRPr="00B372B4">
              <w:rPr>
                <w:rFonts w:ascii="Garamond" w:hAnsi="Garamond"/>
                <w:b/>
                <w:bCs/>
              </w:rPr>
              <w:t>child health</w:t>
            </w:r>
            <w:r w:rsidRPr="00B372B4">
              <w:rPr>
                <w:rFonts w:ascii="Garamond" w:hAnsi="Garamond"/>
              </w:rPr>
              <w:t xml:space="preserve"> is won or lost </w:t>
            </w:r>
            <w:r w:rsidR="00117953" w:rsidRPr="00B372B4">
              <w:rPr>
                <w:rFonts w:ascii="Garamond" w:hAnsi="Garamond"/>
              </w:rPr>
              <w:t>(</w:t>
            </w:r>
            <w:proofErr w:type="spellStart"/>
            <w:r w:rsidRPr="00B372B4">
              <w:rPr>
                <w:rFonts w:ascii="Garamond" w:hAnsi="Garamond"/>
              </w:rPr>
              <w:t>Zillul</w:t>
            </w:r>
            <w:proofErr w:type="spellEnd"/>
            <w:r w:rsidRPr="00B372B4">
              <w:rPr>
                <w:rFonts w:ascii="Garamond" w:hAnsi="Garamond"/>
              </w:rPr>
              <w:t xml:space="preserve"> Karim</w:t>
            </w:r>
            <w:r w:rsidR="00117953" w:rsidRPr="00B372B4">
              <w:rPr>
                <w:rFonts w:ascii="Garamond" w:hAnsi="Garamond"/>
              </w:rPr>
              <w:t>)</w:t>
            </w:r>
          </w:p>
          <w:p w14:paraId="60E2A43A" w14:textId="1B05E9EC" w:rsidR="00005BC6" w:rsidRPr="00B372B4" w:rsidRDefault="00005BC6" w:rsidP="00C879BA">
            <w:pPr>
              <w:pStyle w:val="ListParagraph"/>
              <w:numPr>
                <w:ilvl w:val="0"/>
                <w:numId w:val="21"/>
              </w:numPr>
              <w:rPr>
                <w:rFonts w:ascii="Garamond" w:hAnsi="Garamond"/>
              </w:rPr>
            </w:pPr>
            <w:r w:rsidRPr="00B372B4">
              <w:rPr>
                <w:rFonts w:ascii="Garamond" w:hAnsi="Garamond"/>
              </w:rPr>
              <w:t xml:space="preserve">The hidden costs of becoming a nurse: how student debt deepens inequities in the </w:t>
            </w:r>
            <w:r w:rsidRPr="00B372B4">
              <w:rPr>
                <w:rFonts w:ascii="Garamond" w:hAnsi="Garamond"/>
                <w:b/>
                <w:bCs/>
              </w:rPr>
              <w:t>nursing workforce pipeline</w:t>
            </w:r>
            <w:r w:rsidRPr="00B372B4">
              <w:rPr>
                <w:rFonts w:ascii="Garamond" w:hAnsi="Garamond"/>
              </w:rPr>
              <w:t xml:space="preserve"> </w:t>
            </w:r>
            <w:r w:rsidR="00117953" w:rsidRPr="00B372B4">
              <w:rPr>
                <w:rFonts w:ascii="Garamond" w:hAnsi="Garamond"/>
              </w:rPr>
              <w:t>(</w:t>
            </w:r>
            <w:r w:rsidRPr="00B372B4">
              <w:rPr>
                <w:rFonts w:ascii="Garamond" w:hAnsi="Garamond"/>
              </w:rPr>
              <w:t>Ulrike Muench and others</w:t>
            </w:r>
            <w:r w:rsidR="00117953" w:rsidRPr="00B372B4">
              <w:rPr>
                <w:rFonts w:ascii="Garamond" w:hAnsi="Garamond"/>
              </w:rPr>
              <w:t>)</w:t>
            </w:r>
          </w:p>
          <w:p w14:paraId="0664FF67" w14:textId="1E239EE8" w:rsidR="00005BC6" w:rsidRPr="00B372B4" w:rsidRDefault="00005BC6" w:rsidP="00117953">
            <w:pPr>
              <w:pStyle w:val="ListParagraph"/>
              <w:numPr>
                <w:ilvl w:val="0"/>
                <w:numId w:val="21"/>
              </w:numPr>
              <w:rPr>
                <w:rFonts w:ascii="Garamond" w:hAnsi="Garamond"/>
              </w:rPr>
            </w:pPr>
            <w:r w:rsidRPr="00B372B4">
              <w:rPr>
                <w:rFonts w:ascii="Garamond" w:hAnsi="Garamond"/>
                <w:b/>
                <w:bCs/>
              </w:rPr>
              <w:t>Capturing incarceration in the medical record</w:t>
            </w:r>
            <w:r w:rsidRPr="00B372B4">
              <w:rPr>
                <w:rFonts w:ascii="Garamond" w:hAnsi="Garamond"/>
              </w:rPr>
              <w:t xml:space="preserve">: we cannot manage what we cannot measure </w:t>
            </w:r>
            <w:r w:rsidR="00117953" w:rsidRPr="00B372B4">
              <w:rPr>
                <w:rFonts w:ascii="Garamond" w:hAnsi="Garamond"/>
              </w:rPr>
              <w:t>(</w:t>
            </w:r>
            <w:r w:rsidRPr="00B372B4">
              <w:rPr>
                <w:rFonts w:ascii="Garamond" w:hAnsi="Garamond"/>
              </w:rPr>
              <w:t>Justin Berk and others</w:t>
            </w:r>
            <w:r w:rsidR="00117953" w:rsidRPr="00B372B4">
              <w:rPr>
                <w:rFonts w:ascii="Garamond" w:hAnsi="Garamond"/>
              </w:rPr>
              <w:t>)</w:t>
            </w:r>
          </w:p>
        </w:tc>
      </w:tr>
    </w:tbl>
    <w:p w14:paraId="0F756EB4" w14:textId="77777777" w:rsidR="00B8515F" w:rsidRPr="00B372B4" w:rsidRDefault="00B8515F" w:rsidP="00F9255C">
      <w:pPr>
        <w:keepNext/>
        <w:rPr>
          <w:rFonts w:ascii="Garamond" w:hAnsi="Garamond"/>
          <w:i/>
        </w:rPr>
      </w:pPr>
    </w:p>
    <w:p w14:paraId="31A22402" w14:textId="6969808C" w:rsidR="00F9255C" w:rsidRPr="00B372B4" w:rsidRDefault="00C84C37" w:rsidP="00F9255C">
      <w:pPr>
        <w:keepNext/>
        <w:rPr>
          <w:rFonts w:ascii="Garamond" w:hAnsi="Garamond"/>
        </w:rPr>
      </w:pPr>
      <w:r w:rsidRPr="00B372B4">
        <w:rPr>
          <w:rFonts w:ascii="Garamond" w:hAnsi="Garamond"/>
          <w:i/>
        </w:rPr>
        <w:t>BMJ Quality &amp;Safety</w:t>
      </w:r>
      <w:r w:rsidRPr="00B372B4">
        <w:rPr>
          <w:rFonts w:ascii="Garamond" w:hAnsi="Garamond"/>
        </w:rPr>
        <w:t xml:space="preserve"> </w:t>
      </w:r>
      <w:r w:rsidR="00F9255C" w:rsidRPr="00B372B4">
        <w:rPr>
          <w:rFonts w:ascii="Garamond" w:hAnsi="Garamond"/>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B372B4"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B372B4" w:rsidRDefault="00F9255C">
            <w:pPr>
              <w:keepNext/>
              <w:rPr>
                <w:rFonts w:ascii="Garamond" w:hAnsi="Garamond"/>
              </w:rPr>
            </w:pPr>
            <w:r w:rsidRPr="00B372B4">
              <w:rPr>
                <w:rFonts w:ascii="Garamond" w:hAnsi="Garamond"/>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B372B4" w:rsidRDefault="00F963DF">
            <w:pPr>
              <w:keepNext/>
              <w:rPr>
                <w:rFonts w:ascii="Garamond" w:hAnsi="Garamond"/>
              </w:rPr>
            </w:pPr>
            <w:hyperlink r:id="rId34" w:history="1">
              <w:r w:rsidRPr="00B372B4">
                <w:rPr>
                  <w:rStyle w:val="Hyperlink"/>
                  <w:rFonts w:ascii="Garamond" w:hAnsi="Garamond"/>
                </w:rPr>
                <w:t>https://qualitysafety.bmj.com/content/early/recent</w:t>
              </w:r>
            </w:hyperlink>
          </w:p>
        </w:tc>
      </w:tr>
      <w:tr w:rsidR="00F9255C" w:rsidRPr="00B372B4"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B372B4" w:rsidRDefault="00F9255C">
            <w:pPr>
              <w:rPr>
                <w:rFonts w:ascii="Garamond" w:hAnsi="Garamond"/>
              </w:rPr>
            </w:pPr>
            <w:r w:rsidRPr="00B372B4">
              <w:rPr>
                <w:rFonts w:ascii="Garamond" w:hAnsi="Garamond"/>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B372B4" w:rsidRDefault="00F9255C">
            <w:pPr>
              <w:rPr>
                <w:rFonts w:ascii="Garamond" w:hAnsi="Garamond"/>
              </w:rPr>
            </w:pPr>
            <w:r w:rsidRPr="00B372B4">
              <w:rPr>
                <w:rFonts w:ascii="Garamond" w:hAnsi="Garamond"/>
                <w:i/>
              </w:rPr>
              <w:t>BMJ Quality &amp;Safety</w:t>
            </w:r>
            <w:r w:rsidRPr="00B372B4">
              <w:rPr>
                <w:rFonts w:ascii="Garamond" w:hAnsi="Garamond"/>
              </w:rPr>
              <w:t xml:space="preserve"> has published </w:t>
            </w:r>
            <w:proofErr w:type="gramStart"/>
            <w:r w:rsidRPr="00B372B4">
              <w:rPr>
                <w:rFonts w:ascii="Garamond" w:hAnsi="Garamond"/>
              </w:rPr>
              <w:t>a number of</w:t>
            </w:r>
            <w:proofErr w:type="gramEnd"/>
            <w:r w:rsidRPr="00B372B4">
              <w:rPr>
                <w:rFonts w:ascii="Garamond" w:hAnsi="Garamond"/>
              </w:rPr>
              <w:t xml:space="preserve"> ‘online first’ articles, including:</w:t>
            </w:r>
          </w:p>
          <w:p w14:paraId="3258151A" w14:textId="02B95256" w:rsidR="005E6665" w:rsidRPr="00B372B4" w:rsidRDefault="005E6665" w:rsidP="00CB4EDB">
            <w:pPr>
              <w:pStyle w:val="ListParagraph"/>
              <w:numPr>
                <w:ilvl w:val="0"/>
                <w:numId w:val="16"/>
              </w:numPr>
              <w:rPr>
                <w:rFonts w:ascii="Garamond" w:hAnsi="Garamond"/>
              </w:rPr>
            </w:pPr>
            <w:r w:rsidRPr="00B372B4">
              <w:rPr>
                <w:rFonts w:ascii="Garamond" w:hAnsi="Garamond"/>
              </w:rPr>
              <w:t xml:space="preserve">Mapping Theories, Models and Frameworks from implementation science for </w:t>
            </w:r>
            <w:r w:rsidRPr="00B372B4">
              <w:rPr>
                <w:rFonts w:ascii="Garamond" w:hAnsi="Garamond"/>
                <w:b/>
                <w:bCs/>
              </w:rPr>
              <w:t>evaluating quality improvement initiatives</w:t>
            </w:r>
            <w:r w:rsidRPr="00B372B4">
              <w:rPr>
                <w:rFonts w:ascii="Garamond" w:hAnsi="Garamond"/>
              </w:rPr>
              <w:t>: a scoping review (Klaudia A Arizmendi-Barrera, Jafet Arrieta, Tamara Nevarez Tinoco, Priyanka Chahal, Pierre Barker)</w:t>
            </w:r>
          </w:p>
          <w:p w14:paraId="1C98D9E6" w14:textId="1E878079" w:rsidR="005E6665" w:rsidRPr="00B372B4" w:rsidRDefault="005E6665" w:rsidP="00056D82">
            <w:pPr>
              <w:pStyle w:val="ListParagraph"/>
              <w:numPr>
                <w:ilvl w:val="0"/>
                <w:numId w:val="16"/>
              </w:numPr>
              <w:rPr>
                <w:rFonts w:ascii="Garamond" w:hAnsi="Garamond"/>
              </w:rPr>
            </w:pPr>
            <w:r w:rsidRPr="00B372B4">
              <w:rPr>
                <w:rFonts w:ascii="Garamond" w:hAnsi="Garamond"/>
              </w:rPr>
              <w:t xml:space="preserve">Development and pilot evaluation of the implementation of a whole-team training pack to improve the </w:t>
            </w:r>
            <w:r w:rsidRPr="00B372B4">
              <w:rPr>
                <w:rFonts w:ascii="Garamond" w:hAnsi="Garamond"/>
                <w:b/>
                <w:bCs/>
              </w:rPr>
              <w:t>effectiveness, efficiency, safety and equity of remote general practice</w:t>
            </w:r>
            <w:r w:rsidRPr="00B372B4">
              <w:rPr>
                <w:rFonts w:ascii="Garamond" w:hAnsi="Garamond"/>
              </w:rPr>
              <w:t xml:space="preserve"> (Joseph Clift, Francesca Helen Dakin, Anwar Khan, Nicholas Woodier, Trisha Greenhalgh, Rebecca Payne)</w:t>
            </w:r>
          </w:p>
          <w:p w14:paraId="64B27104" w14:textId="6FAEB669" w:rsidR="00144C16" w:rsidRPr="00B372B4" w:rsidRDefault="00144C16" w:rsidP="00610299">
            <w:pPr>
              <w:pStyle w:val="ListParagraph"/>
              <w:numPr>
                <w:ilvl w:val="0"/>
                <w:numId w:val="16"/>
              </w:numPr>
              <w:rPr>
                <w:rFonts w:ascii="Garamond" w:hAnsi="Garamond"/>
              </w:rPr>
            </w:pPr>
            <w:r w:rsidRPr="00B372B4">
              <w:rPr>
                <w:rFonts w:ascii="Garamond" w:hAnsi="Garamond"/>
              </w:rPr>
              <w:t xml:space="preserve">Carrying the torch: </w:t>
            </w:r>
            <w:r w:rsidRPr="00B372B4">
              <w:rPr>
                <w:rFonts w:ascii="Garamond" w:hAnsi="Garamond"/>
                <w:b/>
                <w:bCs/>
              </w:rPr>
              <w:t>Dr Lucian Leape’s enduring legacy</w:t>
            </w:r>
            <w:r w:rsidRPr="00B372B4">
              <w:rPr>
                <w:rFonts w:ascii="Garamond" w:hAnsi="Garamond"/>
              </w:rPr>
              <w:t xml:space="preserve"> in patient safety – lessons from dentistry (Elsbeth </w:t>
            </w:r>
            <w:proofErr w:type="spellStart"/>
            <w:r w:rsidRPr="00B372B4">
              <w:rPr>
                <w:rFonts w:ascii="Garamond" w:hAnsi="Garamond"/>
              </w:rPr>
              <w:t>Kalenderian</w:t>
            </w:r>
            <w:proofErr w:type="spellEnd"/>
            <w:r w:rsidRPr="00B372B4">
              <w:rPr>
                <w:rFonts w:ascii="Garamond" w:hAnsi="Garamond"/>
              </w:rPr>
              <w:t>, Rachel Ramoni, Joel White, Muhammad Walji)</w:t>
            </w:r>
          </w:p>
          <w:p w14:paraId="2F15730C" w14:textId="51FDEC65" w:rsidR="004B36B2" w:rsidRPr="00B372B4" w:rsidRDefault="00144C16" w:rsidP="00144C16">
            <w:pPr>
              <w:pStyle w:val="ListParagraph"/>
              <w:numPr>
                <w:ilvl w:val="0"/>
                <w:numId w:val="16"/>
              </w:numPr>
              <w:rPr>
                <w:rFonts w:ascii="Garamond" w:hAnsi="Garamond"/>
              </w:rPr>
            </w:pPr>
            <w:r w:rsidRPr="00B372B4">
              <w:rPr>
                <w:rFonts w:ascii="Garamond" w:hAnsi="Garamond"/>
              </w:rPr>
              <w:t xml:space="preserve">Differences in </w:t>
            </w:r>
            <w:r w:rsidRPr="00B372B4">
              <w:rPr>
                <w:rFonts w:ascii="Garamond" w:hAnsi="Garamond"/>
                <w:b/>
                <w:bCs/>
              </w:rPr>
              <w:t>physician task load</w:t>
            </w:r>
            <w:r w:rsidRPr="00B372B4">
              <w:rPr>
                <w:rFonts w:ascii="Garamond" w:hAnsi="Garamond"/>
              </w:rPr>
              <w:t xml:space="preserve"> are associated with gender variance in physician well-being metrics (Elizabeth Harry, Julie Evans, Hanhan Wang, Jane M Liebschutz, Jennifer Berliner, Chen-Tan Lin, Mariah Quinn, Tait D Shanafelt)</w:t>
            </w:r>
          </w:p>
        </w:tc>
      </w:tr>
    </w:tbl>
    <w:p w14:paraId="33F1CFEB" w14:textId="77777777" w:rsidR="00F9255C" w:rsidRPr="00B372B4" w:rsidRDefault="00F9255C" w:rsidP="00F9255C">
      <w:pPr>
        <w:keepLines/>
        <w:autoSpaceDE w:val="0"/>
        <w:autoSpaceDN w:val="0"/>
        <w:adjustRightInd w:val="0"/>
        <w:rPr>
          <w:rFonts w:ascii="Garamond" w:hAnsi="Garamond"/>
          <w:i/>
        </w:rPr>
      </w:pPr>
    </w:p>
    <w:p w14:paraId="608E5154" w14:textId="77777777" w:rsidR="00275F7D" w:rsidRPr="00B372B4" w:rsidRDefault="00275F7D" w:rsidP="00275F7D">
      <w:pPr>
        <w:keepNext/>
        <w:rPr>
          <w:rFonts w:ascii="Garamond" w:hAnsi="Garamond"/>
        </w:rPr>
      </w:pPr>
      <w:r w:rsidRPr="00B372B4">
        <w:rPr>
          <w:rFonts w:ascii="Garamond" w:hAnsi="Garamond"/>
          <w:i/>
        </w:rPr>
        <w:t xml:space="preserve">International Journal for Quality in Health Care </w:t>
      </w:r>
      <w:r w:rsidRPr="00B372B4">
        <w:rPr>
          <w:rFonts w:ascii="Garamond" w:hAnsi="Garamond"/>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B372B4"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B372B4" w:rsidRDefault="00275F7D" w:rsidP="00B8228D">
            <w:pPr>
              <w:keepNext/>
              <w:rPr>
                <w:rFonts w:ascii="Garamond" w:hAnsi="Garamond"/>
              </w:rPr>
            </w:pPr>
            <w:r w:rsidRPr="00B372B4">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B372B4" w:rsidRDefault="00275F7D" w:rsidP="00B8228D">
            <w:pPr>
              <w:keepNext/>
              <w:rPr>
                <w:rFonts w:ascii="Garamond" w:hAnsi="Garamond"/>
              </w:rPr>
            </w:pPr>
            <w:hyperlink r:id="rId35" w:history="1">
              <w:r w:rsidRPr="00B372B4">
                <w:rPr>
                  <w:rStyle w:val="Hyperlink"/>
                  <w:rFonts w:ascii="Garamond" w:hAnsi="Garamond"/>
                </w:rPr>
                <w:t>https://academic.oup.com/intqhc/advance-articles</w:t>
              </w:r>
            </w:hyperlink>
          </w:p>
        </w:tc>
      </w:tr>
      <w:tr w:rsidR="00275F7D" w:rsidRPr="00B372B4"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B372B4" w:rsidRDefault="00275F7D" w:rsidP="00B8228D">
            <w:pPr>
              <w:rPr>
                <w:rFonts w:ascii="Garamond" w:hAnsi="Garamond"/>
              </w:rPr>
            </w:pPr>
            <w:r w:rsidRPr="00B372B4">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B372B4" w:rsidRDefault="00275F7D" w:rsidP="00B8228D">
            <w:pPr>
              <w:rPr>
                <w:rFonts w:ascii="Garamond" w:hAnsi="Garamond"/>
              </w:rPr>
            </w:pPr>
            <w:r w:rsidRPr="00B372B4">
              <w:rPr>
                <w:rFonts w:ascii="Garamond" w:hAnsi="Garamond"/>
                <w:i/>
                <w:iCs/>
              </w:rPr>
              <w:t>International Journal for Quality in Health Care</w:t>
            </w:r>
            <w:r w:rsidRPr="00B372B4">
              <w:rPr>
                <w:rFonts w:ascii="Garamond" w:hAnsi="Garamond"/>
              </w:rPr>
              <w:t xml:space="preserve"> has published </w:t>
            </w:r>
            <w:proofErr w:type="gramStart"/>
            <w:r w:rsidRPr="00B372B4">
              <w:rPr>
                <w:rFonts w:ascii="Garamond" w:hAnsi="Garamond"/>
              </w:rPr>
              <w:t>a number of</w:t>
            </w:r>
            <w:proofErr w:type="gramEnd"/>
            <w:r w:rsidRPr="00B372B4">
              <w:rPr>
                <w:rFonts w:ascii="Garamond" w:hAnsi="Garamond"/>
              </w:rPr>
              <w:t xml:space="preserve"> ‘online first’ articles, including:</w:t>
            </w:r>
          </w:p>
          <w:p w14:paraId="2AFEA9B2" w14:textId="034D8AB3" w:rsidR="004B36B2" w:rsidRPr="00B372B4" w:rsidRDefault="0030088E" w:rsidP="0030088E">
            <w:pPr>
              <w:pStyle w:val="ListParagraph"/>
              <w:numPr>
                <w:ilvl w:val="0"/>
                <w:numId w:val="16"/>
              </w:numPr>
              <w:rPr>
                <w:rFonts w:ascii="Garamond" w:hAnsi="Garamond"/>
              </w:rPr>
            </w:pPr>
            <w:r w:rsidRPr="00B372B4">
              <w:rPr>
                <w:rFonts w:ascii="Garamond" w:hAnsi="Garamond"/>
              </w:rPr>
              <w:t xml:space="preserve">Factors Influencing Perceived </w:t>
            </w:r>
            <w:r w:rsidRPr="00B372B4">
              <w:rPr>
                <w:rFonts w:ascii="Garamond" w:hAnsi="Garamond"/>
                <w:b/>
                <w:bCs/>
              </w:rPr>
              <w:t>Risk of Lonely Death Among Older Adults Living Alone</w:t>
            </w:r>
            <w:r w:rsidRPr="00B372B4">
              <w:rPr>
                <w:rFonts w:ascii="Garamond" w:hAnsi="Garamond"/>
              </w:rPr>
              <w:t xml:space="preserve">: Analysis of the 2024 Seoul Senior Citizen Survey (Hye Jin </w:t>
            </w:r>
            <w:proofErr w:type="gramStart"/>
            <w:r w:rsidRPr="00B372B4">
              <w:rPr>
                <w:rFonts w:ascii="Garamond" w:hAnsi="Garamond"/>
              </w:rPr>
              <w:t>Nam ,</w:t>
            </w:r>
            <w:proofErr w:type="gramEnd"/>
            <w:r w:rsidRPr="00B372B4">
              <w:rPr>
                <w:rFonts w:ascii="Garamond" w:hAnsi="Garamond"/>
              </w:rPr>
              <w:t xml:space="preserve"> Sujin </w:t>
            </w:r>
            <w:proofErr w:type="gramStart"/>
            <w:r w:rsidRPr="00B372B4">
              <w:rPr>
                <w:rFonts w:ascii="Garamond" w:hAnsi="Garamond"/>
              </w:rPr>
              <w:t>Lee ,</w:t>
            </w:r>
            <w:proofErr w:type="gramEnd"/>
            <w:r w:rsidRPr="00B372B4">
              <w:rPr>
                <w:rFonts w:ascii="Garamond" w:hAnsi="Garamond"/>
              </w:rPr>
              <w:t xml:space="preserve"> Han Nah Park)</w:t>
            </w:r>
          </w:p>
        </w:tc>
      </w:tr>
    </w:tbl>
    <w:p w14:paraId="2D5A7C1D" w14:textId="77777777" w:rsidR="00275F7D" w:rsidRPr="00B372B4" w:rsidRDefault="00275F7D" w:rsidP="00275F7D">
      <w:pPr>
        <w:keepLines/>
        <w:autoSpaceDE w:val="0"/>
        <w:autoSpaceDN w:val="0"/>
        <w:adjustRightInd w:val="0"/>
        <w:rPr>
          <w:rFonts w:ascii="Garamond" w:hAnsi="Garamond"/>
        </w:rPr>
      </w:pPr>
    </w:p>
    <w:p w14:paraId="7DC430EA" w14:textId="77777777" w:rsidR="00AF62AC" w:rsidRPr="00B372B4" w:rsidRDefault="00AF62AC" w:rsidP="00AF62AC">
      <w:pPr>
        <w:keepLines/>
        <w:autoSpaceDE w:val="0"/>
        <w:autoSpaceDN w:val="0"/>
        <w:adjustRightInd w:val="0"/>
        <w:rPr>
          <w:rFonts w:ascii="Garamond" w:hAnsi="Garamond"/>
        </w:rPr>
      </w:pPr>
    </w:p>
    <w:p w14:paraId="6A957632" w14:textId="77777777" w:rsidR="00AF62AC" w:rsidRPr="00B372B4" w:rsidRDefault="00AF62AC" w:rsidP="00AF62AC">
      <w:pPr>
        <w:keepLines/>
        <w:autoSpaceDE w:val="0"/>
        <w:autoSpaceDN w:val="0"/>
        <w:adjustRightInd w:val="0"/>
        <w:rPr>
          <w:rFonts w:ascii="Garamond" w:hAnsi="Garamond"/>
        </w:rPr>
      </w:pPr>
    </w:p>
    <w:p w14:paraId="02E4394E" w14:textId="77777777" w:rsidR="00AF62AC" w:rsidRPr="00C602C8" w:rsidRDefault="00AF62AC" w:rsidP="00AF62AC">
      <w:pPr>
        <w:keepNext/>
        <w:keepLines/>
        <w:rPr>
          <w:rFonts w:ascii="Garamond" w:hAnsi="Garamond"/>
          <w:b/>
          <w:lang w:val="fr-CA"/>
        </w:rPr>
      </w:pPr>
      <w:r w:rsidRPr="00C602C8">
        <w:rPr>
          <w:rFonts w:ascii="Garamond" w:hAnsi="Garamond"/>
          <w:b/>
          <w:lang w:val="fr-CA"/>
        </w:rPr>
        <w:lastRenderedPageBreak/>
        <w:t>Online resources</w:t>
      </w:r>
    </w:p>
    <w:p w14:paraId="08771059" w14:textId="77777777" w:rsidR="00AF62AC" w:rsidRPr="00C602C8" w:rsidRDefault="00AF62AC" w:rsidP="00AF62AC">
      <w:pPr>
        <w:keepNext/>
        <w:keepLines/>
        <w:rPr>
          <w:rFonts w:ascii="Garamond" w:hAnsi="Garamond"/>
          <w:iCs/>
          <w:lang w:val="fr-CA"/>
        </w:rPr>
      </w:pPr>
    </w:p>
    <w:p w14:paraId="7D79D23B" w14:textId="4ACD3206" w:rsidR="00CC167A" w:rsidRPr="00C602C8" w:rsidRDefault="00CC167A" w:rsidP="00AF62AC">
      <w:pPr>
        <w:keepNext/>
        <w:keepLines/>
        <w:rPr>
          <w:rFonts w:ascii="Garamond" w:hAnsi="Garamond"/>
          <w:b/>
          <w:bCs/>
          <w:i/>
          <w:lang w:val="fr-CA"/>
        </w:rPr>
      </w:pPr>
      <w:r w:rsidRPr="00C602C8">
        <w:rPr>
          <w:rFonts w:ascii="Garamond" w:hAnsi="Garamond"/>
          <w:b/>
          <w:bCs/>
          <w:i/>
          <w:lang w:val="fr-CA"/>
        </w:rPr>
        <w:t>Unique Device Identification (UDI) requirements</w:t>
      </w:r>
    </w:p>
    <w:p w14:paraId="01C065EA" w14:textId="28632F2F" w:rsidR="00CC167A" w:rsidRPr="00C602C8" w:rsidRDefault="00CC167A" w:rsidP="00AF62AC">
      <w:pPr>
        <w:keepNext/>
        <w:keepLines/>
        <w:rPr>
          <w:rFonts w:ascii="Garamond" w:hAnsi="Garamond"/>
          <w:lang w:val="fr-CA"/>
        </w:rPr>
      </w:pPr>
      <w:r>
        <w:fldChar w:fldCharType="begin"/>
      </w:r>
      <w:r w:rsidRPr="00C602C8">
        <w:rPr>
          <w:lang w:val="fr-CA"/>
        </w:rPr>
        <w:instrText>HYPERLINK "https://www.tga.gov.au/news/news-articles/new-udi-requirements-medical-devices-commence-1-july-2026"</w:instrText>
      </w:r>
      <w:r>
        <w:fldChar w:fldCharType="separate"/>
      </w:r>
      <w:r w:rsidRPr="00C602C8">
        <w:rPr>
          <w:rStyle w:val="Hyperlink"/>
          <w:rFonts w:ascii="Garamond" w:hAnsi="Garamond"/>
          <w:lang w:val="fr-CA"/>
        </w:rPr>
        <w:t>https://www.tga.gov.au/news/news-articles/new-udi-requirements-medical-devices-commence-1-july-2026</w:t>
      </w:r>
      <w:r>
        <w:fldChar w:fldCharType="end"/>
      </w:r>
    </w:p>
    <w:p w14:paraId="4C2050A9" w14:textId="40D71EC2" w:rsidR="000F2A24" w:rsidRPr="00B372B4" w:rsidRDefault="00CC167A" w:rsidP="00CC167A">
      <w:pPr>
        <w:keepNext/>
        <w:keepLines/>
        <w:rPr>
          <w:rFonts w:ascii="Garamond" w:hAnsi="Garamond"/>
          <w:iCs/>
        </w:rPr>
      </w:pPr>
      <w:r w:rsidRPr="00B372B4">
        <w:rPr>
          <w:rFonts w:ascii="Garamond" w:hAnsi="Garamond"/>
          <w:iCs/>
        </w:rPr>
        <w:t>From 1 July 2026, some medical devices supplied in Australia must meet Unique Device Identification (UDI) requirements. The introduction of UDI will begin with higher-risk medical devices (Class IIb and Class III) followed by lower-risk medical devices (Class IIa, Class Is and in vitro diagnostic devices).</w:t>
      </w:r>
    </w:p>
    <w:p w14:paraId="1B7D5D53" w14:textId="77777777" w:rsidR="001D037F" w:rsidRPr="00B372B4" w:rsidRDefault="001D037F" w:rsidP="00CC167A">
      <w:pPr>
        <w:keepNext/>
        <w:keepLines/>
        <w:rPr>
          <w:rFonts w:ascii="Garamond" w:hAnsi="Garamond"/>
          <w:iCs/>
        </w:rPr>
      </w:pPr>
    </w:p>
    <w:p w14:paraId="3218EE44" w14:textId="6025A7C8" w:rsidR="001D037F" w:rsidRPr="00B372B4" w:rsidRDefault="001D037F" w:rsidP="00CC167A">
      <w:pPr>
        <w:keepNext/>
        <w:keepLines/>
        <w:rPr>
          <w:rFonts w:ascii="Garamond" w:hAnsi="Garamond"/>
          <w:b/>
          <w:bCs/>
          <w:i/>
        </w:rPr>
      </w:pPr>
      <w:r w:rsidRPr="00B372B4">
        <w:rPr>
          <w:rFonts w:ascii="Garamond" w:hAnsi="Garamond"/>
          <w:b/>
          <w:bCs/>
          <w:i/>
        </w:rPr>
        <w:t xml:space="preserve">My Health Record </w:t>
      </w:r>
      <w:r w:rsidR="00D246C5" w:rsidRPr="00B372B4">
        <w:rPr>
          <w:rFonts w:ascii="Garamond" w:hAnsi="Garamond"/>
          <w:b/>
          <w:bCs/>
          <w:i/>
        </w:rPr>
        <w:t>privacy guidance</w:t>
      </w:r>
    </w:p>
    <w:p w14:paraId="44543E71" w14:textId="21C962C9" w:rsidR="00D246C5" w:rsidRPr="00B372B4" w:rsidRDefault="00D246C5" w:rsidP="00CC167A">
      <w:pPr>
        <w:keepNext/>
        <w:keepLines/>
        <w:rPr>
          <w:rFonts w:ascii="Garamond" w:hAnsi="Garamond"/>
          <w:iCs/>
        </w:rPr>
      </w:pPr>
      <w:hyperlink r:id="rId36" w:history="1">
        <w:r w:rsidRPr="00B372B4">
          <w:rPr>
            <w:rStyle w:val="Hyperlink"/>
            <w:rFonts w:ascii="Garamond" w:hAnsi="Garamond"/>
            <w:iCs/>
          </w:rPr>
          <w:t>https://www.oaic.gov.au/privacy/privacy-guidance-for-organisations-and-government-agencies/health-service-providers/my-health-record</w:t>
        </w:r>
      </w:hyperlink>
    </w:p>
    <w:p w14:paraId="448D723D" w14:textId="45DF8BAA" w:rsidR="001D037F" w:rsidRPr="00B372B4" w:rsidRDefault="001D037F" w:rsidP="001D037F">
      <w:pPr>
        <w:keepNext/>
        <w:keepLines/>
        <w:rPr>
          <w:rFonts w:ascii="Garamond" w:hAnsi="Garamond"/>
          <w:iCs/>
        </w:rPr>
      </w:pPr>
      <w:r w:rsidRPr="00B372B4">
        <w:rPr>
          <w:rFonts w:ascii="Garamond" w:hAnsi="Garamond"/>
          <w:iCs/>
        </w:rPr>
        <w:t>The Office of the Australian Information Commissioner (OAIC) notes that changes to My Health Record system, including the move to ‘sharing by default’ for pathology and diagnostic imaging reports, commence</w:t>
      </w:r>
      <w:r w:rsidR="00D246C5" w:rsidRPr="00B372B4">
        <w:rPr>
          <w:rFonts w:ascii="Garamond" w:hAnsi="Garamond"/>
          <w:iCs/>
        </w:rPr>
        <w:t>d</w:t>
      </w:r>
      <w:r w:rsidRPr="00B372B4">
        <w:rPr>
          <w:rFonts w:ascii="Garamond" w:hAnsi="Garamond"/>
          <w:iCs/>
        </w:rPr>
        <w:t xml:space="preserve"> on </w:t>
      </w:r>
      <w:r w:rsidRPr="00B372B4">
        <w:rPr>
          <w:rFonts w:ascii="Garamond" w:hAnsi="Garamond"/>
          <w:b/>
          <w:bCs/>
          <w:iCs/>
        </w:rPr>
        <w:t>1 July 2026</w:t>
      </w:r>
      <w:r w:rsidRPr="00B372B4">
        <w:rPr>
          <w:rFonts w:ascii="Garamond" w:hAnsi="Garamond"/>
          <w:iCs/>
        </w:rPr>
        <w:t xml:space="preserve">. These changes increase the importance of: </w:t>
      </w:r>
    </w:p>
    <w:p w14:paraId="016478DD" w14:textId="5398BE34" w:rsidR="001D037F" w:rsidRPr="00B372B4" w:rsidRDefault="001D037F">
      <w:pPr>
        <w:keepNext/>
        <w:keepLines/>
        <w:numPr>
          <w:ilvl w:val="0"/>
          <w:numId w:val="24"/>
        </w:numPr>
        <w:rPr>
          <w:rFonts w:ascii="Garamond" w:hAnsi="Garamond"/>
          <w:iCs/>
        </w:rPr>
      </w:pPr>
      <w:r w:rsidRPr="00B372B4">
        <w:rPr>
          <w:rFonts w:ascii="Garamond" w:hAnsi="Garamond"/>
          <w:iCs/>
        </w:rPr>
        <w:t>strong privacy governance</w:t>
      </w:r>
    </w:p>
    <w:p w14:paraId="067D5C94" w14:textId="25C5AC15" w:rsidR="001D037F" w:rsidRPr="00B372B4" w:rsidRDefault="001D037F">
      <w:pPr>
        <w:keepNext/>
        <w:keepLines/>
        <w:numPr>
          <w:ilvl w:val="0"/>
          <w:numId w:val="24"/>
        </w:numPr>
        <w:rPr>
          <w:rFonts w:ascii="Garamond" w:hAnsi="Garamond"/>
          <w:iCs/>
        </w:rPr>
      </w:pPr>
      <w:r w:rsidRPr="00B372B4">
        <w:rPr>
          <w:rFonts w:ascii="Garamond" w:hAnsi="Garamond"/>
          <w:iCs/>
        </w:rPr>
        <w:t>secure handling of health information</w:t>
      </w:r>
    </w:p>
    <w:p w14:paraId="12554647" w14:textId="368C1ABB" w:rsidR="001D037F" w:rsidRPr="00B372B4" w:rsidRDefault="001D037F">
      <w:pPr>
        <w:keepNext/>
        <w:keepLines/>
        <w:numPr>
          <w:ilvl w:val="0"/>
          <w:numId w:val="24"/>
        </w:numPr>
        <w:rPr>
          <w:rFonts w:ascii="Garamond" w:hAnsi="Garamond"/>
          <w:iCs/>
        </w:rPr>
      </w:pPr>
      <w:r w:rsidRPr="00B372B4">
        <w:rPr>
          <w:rFonts w:ascii="Garamond" w:hAnsi="Garamond"/>
          <w:iCs/>
        </w:rPr>
        <w:t>preparedness across the healthcare sector.</w:t>
      </w:r>
    </w:p>
    <w:p w14:paraId="395DF6CF" w14:textId="30406463" w:rsidR="001D037F" w:rsidRPr="00B372B4" w:rsidRDefault="001D037F" w:rsidP="001D037F">
      <w:pPr>
        <w:keepNext/>
        <w:keepLines/>
        <w:rPr>
          <w:rFonts w:ascii="Garamond" w:hAnsi="Garamond"/>
          <w:iCs/>
        </w:rPr>
      </w:pPr>
      <w:r w:rsidRPr="00B372B4">
        <w:rPr>
          <w:rFonts w:ascii="Garamond" w:hAnsi="Garamond"/>
          <w:iCs/>
        </w:rPr>
        <w:t xml:space="preserve">To support health care </w:t>
      </w:r>
      <w:proofErr w:type="gramStart"/>
      <w:r w:rsidRPr="00B372B4">
        <w:rPr>
          <w:rFonts w:ascii="Garamond" w:hAnsi="Garamond"/>
          <w:iCs/>
        </w:rPr>
        <w:t>providers</w:t>
      </w:r>
      <w:proofErr w:type="gramEnd"/>
      <w:r w:rsidRPr="00B372B4">
        <w:rPr>
          <w:rFonts w:ascii="Garamond" w:hAnsi="Garamond"/>
          <w:iCs/>
        </w:rPr>
        <w:t xml:space="preserve"> understand and meet their privacy obligations, </w:t>
      </w:r>
      <w:r w:rsidR="00D246C5" w:rsidRPr="00B372B4">
        <w:rPr>
          <w:rFonts w:ascii="Garamond" w:hAnsi="Garamond"/>
          <w:iCs/>
        </w:rPr>
        <w:t xml:space="preserve">the OAIC </w:t>
      </w:r>
      <w:r w:rsidRPr="00B372B4">
        <w:rPr>
          <w:rFonts w:ascii="Garamond" w:hAnsi="Garamond"/>
          <w:iCs/>
        </w:rPr>
        <w:t xml:space="preserve">encourage </w:t>
      </w:r>
      <w:r w:rsidR="00D246C5" w:rsidRPr="00B372B4">
        <w:rPr>
          <w:rFonts w:ascii="Garamond" w:hAnsi="Garamond"/>
          <w:iCs/>
        </w:rPr>
        <w:t xml:space="preserve">providers </w:t>
      </w:r>
      <w:r w:rsidRPr="00B372B4">
        <w:rPr>
          <w:rFonts w:ascii="Garamond" w:hAnsi="Garamond"/>
          <w:iCs/>
        </w:rPr>
        <w:t>to access the Australian Digital Health Agency's </w:t>
      </w:r>
      <w:hyperlink r:id="rId37" w:history="1">
        <w:r w:rsidRPr="00B372B4">
          <w:rPr>
            <w:rStyle w:val="Hyperlink"/>
            <w:rFonts w:ascii="Garamond" w:hAnsi="Garamond"/>
            <w:b/>
            <w:bCs/>
            <w:iCs/>
          </w:rPr>
          <w:t>My Health Record Checklist</w:t>
        </w:r>
      </w:hyperlink>
      <w:r w:rsidRPr="00B372B4">
        <w:rPr>
          <w:rFonts w:ascii="Garamond" w:hAnsi="Garamond"/>
          <w:iCs/>
        </w:rPr>
        <w:t>. The Checklist helps organisations assess their privacy and security practices and identify areas requiring attention before implementation of the new arrangements.</w:t>
      </w:r>
      <w:r w:rsidRPr="00B372B4">
        <w:rPr>
          <w:rFonts w:ascii="Garamond" w:hAnsi="Garamond"/>
          <w:iCs/>
        </w:rPr>
        <w:br/>
        <w:t xml:space="preserve">The OAIC also provides guidance on </w:t>
      </w:r>
      <w:hyperlink r:id="rId38" w:tgtFrame="_blank" w:tooltip="Guide to mandatory data breach notification in the My Health Record system | OAIC" w:history="1">
        <w:r w:rsidRPr="00B372B4">
          <w:rPr>
            <w:rStyle w:val="Hyperlink"/>
            <w:rFonts w:ascii="Garamond" w:hAnsi="Garamond"/>
            <w:b/>
            <w:bCs/>
            <w:iCs/>
          </w:rPr>
          <w:t>mandatory data breach notification in My Health Record</w:t>
        </w:r>
      </w:hyperlink>
      <w:r w:rsidRPr="00B372B4">
        <w:rPr>
          <w:rFonts w:ascii="Garamond" w:hAnsi="Garamond"/>
          <w:iCs/>
        </w:rPr>
        <w:t>.</w:t>
      </w:r>
    </w:p>
    <w:p w14:paraId="4BDBBC74" w14:textId="77777777" w:rsidR="00CC167A" w:rsidRPr="00B372B4" w:rsidRDefault="00CC167A" w:rsidP="00CC167A">
      <w:pPr>
        <w:keepNext/>
        <w:keepLines/>
        <w:rPr>
          <w:rFonts w:ascii="Garamond" w:hAnsi="Garamond"/>
          <w:iCs/>
        </w:rPr>
      </w:pPr>
    </w:p>
    <w:p w14:paraId="1C88EE65" w14:textId="77777777" w:rsidR="00AF62AC" w:rsidRPr="00B372B4" w:rsidRDefault="00AF62AC" w:rsidP="00AF62AC">
      <w:pPr>
        <w:keepNext/>
        <w:rPr>
          <w:rFonts w:ascii="Garamond" w:hAnsi="Garamond"/>
          <w:b/>
          <w:bCs/>
          <w:i/>
        </w:rPr>
      </w:pPr>
      <w:r w:rsidRPr="00B372B4">
        <w:rPr>
          <w:rFonts w:ascii="Garamond" w:hAnsi="Garamond"/>
          <w:b/>
          <w:bCs/>
          <w:i/>
        </w:rPr>
        <w:t>[UK] NICE Guidelines and Quality Standards</w:t>
      </w:r>
    </w:p>
    <w:p w14:paraId="4C2E523C" w14:textId="77777777" w:rsidR="00AF62AC" w:rsidRPr="00B372B4" w:rsidRDefault="00AF62AC" w:rsidP="00AF62AC">
      <w:pPr>
        <w:keepNext/>
        <w:rPr>
          <w:rFonts w:ascii="Garamond" w:hAnsi="Garamond"/>
        </w:rPr>
      </w:pPr>
      <w:hyperlink r:id="rId39" w:history="1">
        <w:r w:rsidRPr="00B372B4">
          <w:rPr>
            <w:rStyle w:val="Hyperlink"/>
            <w:rFonts w:ascii="Garamond" w:hAnsi="Garamond"/>
          </w:rPr>
          <w:t>https://www.nice.org.uk/guidance</w:t>
        </w:r>
      </w:hyperlink>
    </w:p>
    <w:p w14:paraId="2815B4D2" w14:textId="77777777" w:rsidR="00AF62AC" w:rsidRPr="00B372B4" w:rsidRDefault="00AF62AC" w:rsidP="00AF62AC">
      <w:pPr>
        <w:keepNext/>
        <w:rPr>
          <w:rFonts w:ascii="Garamond" w:hAnsi="Garamond"/>
        </w:rPr>
      </w:pPr>
      <w:r w:rsidRPr="00B372B4">
        <w:rPr>
          <w:rFonts w:ascii="Garamond" w:hAnsi="Garamond"/>
        </w:rPr>
        <w:t>The UK’s National Institute for Health and Care Excellence (NICE) has published new (or updated) guidelines and quality standards The latest reviews or updates include:</w:t>
      </w:r>
    </w:p>
    <w:p w14:paraId="72FB3E1B" w14:textId="5119EE1F" w:rsidR="00150ABF" w:rsidRPr="00B372B4" w:rsidRDefault="00BA7AFD" w:rsidP="00B407B6">
      <w:pPr>
        <w:pStyle w:val="ListParagraph"/>
        <w:numPr>
          <w:ilvl w:val="0"/>
          <w:numId w:val="14"/>
        </w:numPr>
        <w:rPr>
          <w:rFonts w:ascii="Garamond" w:hAnsi="Garamond"/>
          <w:iCs/>
        </w:rPr>
      </w:pPr>
      <w:r w:rsidRPr="00B372B4">
        <w:rPr>
          <w:rFonts w:ascii="Garamond" w:hAnsi="Garamond"/>
          <w:iCs/>
        </w:rPr>
        <w:t>Quality Standard QS</w:t>
      </w:r>
      <w:r w:rsidR="00503843" w:rsidRPr="00B372B4">
        <w:rPr>
          <w:rFonts w:ascii="Garamond" w:hAnsi="Garamond"/>
          <w:iCs/>
        </w:rPr>
        <w:t xml:space="preserve">17 </w:t>
      </w:r>
      <w:r w:rsidR="00503843" w:rsidRPr="00B372B4">
        <w:rPr>
          <w:rFonts w:ascii="Garamond" w:hAnsi="Garamond"/>
          <w:b/>
          <w:bCs/>
          <w:i/>
        </w:rPr>
        <w:t>Lung cancer</w:t>
      </w:r>
      <w:r w:rsidR="00503843" w:rsidRPr="00B372B4">
        <w:rPr>
          <w:rFonts w:ascii="Garamond" w:hAnsi="Garamond"/>
          <w:i/>
        </w:rPr>
        <w:t xml:space="preserve"> in adults</w:t>
      </w:r>
      <w:r w:rsidR="00B407B6" w:rsidRPr="00B372B4">
        <w:rPr>
          <w:rFonts w:ascii="Garamond" w:hAnsi="Garamond"/>
          <w:iCs/>
        </w:rPr>
        <w:t xml:space="preserve"> </w:t>
      </w:r>
      <w:hyperlink r:id="rId40" w:history="1">
        <w:r w:rsidR="00503843" w:rsidRPr="00B372B4">
          <w:rPr>
            <w:rStyle w:val="Hyperlink"/>
            <w:rFonts w:ascii="Garamond" w:hAnsi="Garamond"/>
            <w:iCs/>
          </w:rPr>
          <w:t>https://www.nice.org.uk/guidance/qs17</w:t>
        </w:r>
      </w:hyperlink>
    </w:p>
    <w:p w14:paraId="4414AF0F" w14:textId="7A1447CC" w:rsidR="00503843" w:rsidRPr="00B372B4" w:rsidRDefault="00AF1D16" w:rsidP="00B407B6">
      <w:pPr>
        <w:pStyle w:val="ListParagraph"/>
        <w:numPr>
          <w:ilvl w:val="0"/>
          <w:numId w:val="14"/>
        </w:numPr>
        <w:rPr>
          <w:rFonts w:ascii="Garamond" w:hAnsi="Garamond"/>
          <w:iCs/>
        </w:rPr>
      </w:pPr>
      <w:r w:rsidRPr="00B372B4">
        <w:rPr>
          <w:rFonts w:ascii="Garamond" w:hAnsi="Garamond"/>
          <w:iCs/>
        </w:rPr>
        <w:t xml:space="preserve">NICE Guideline NG88 </w:t>
      </w:r>
      <w:r w:rsidRPr="00B372B4">
        <w:rPr>
          <w:rFonts w:ascii="Garamond" w:hAnsi="Garamond"/>
          <w:b/>
          <w:bCs/>
          <w:i/>
        </w:rPr>
        <w:t>Heavy menstrual bleeding</w:t>
      </w:r>
      <w:r w:rsidRPr="00B372B4">
        <w:rPr>
          <w:rFonts w:ascii="Garamond" w:hAnsi="Garamond"/>
          <w:i/>
        </w:rPr>
        <w:t>: assessment and management</w:t>
      </w:r>
      <w:r w:rsidRPr="00B372B4">
        <w:rPr>
          <w:rFonts w:ascii="Garamond" w:hAnsi="Garamond"/>
          <w:iCs/>
        </w:rPr>
        <w:t xml:space="preserve"> </w:t>
      </w:r>
      <w:hyperlink r:id="rId41" w:history="1">
        <w:r w:rsidR="00A101EE" w:rsidRPr="00B372B4">
          <w:rPr>
            <w:rStyle w:val="Hyperlink"/>
            <w:rFonts w:ascii="Garamond" w:hAnsi="Garamond"/>
            <w:iCs/>
          </w:rPr>
          <w:t>https://www.nice.org.uk/guidance/ng88</w:t>
        </w:r>
      </w:hyperlink>
    </w:p>
    <w:p w14:paraId="7386AB1A" w14:textId="77777777" w:rsidR="00B407B6" w:rsidRPr="00B372B4" w:rsidRDefault="00B407B6" w:rsidP="00AF62AC">
      <w:pPr>
        <w:keepNext/>
        <w:rPr>
          <w:rFonts w:ascii="Garamond" w:hAnsi="Garamond"/>
          <w:iCs/>
        </w:rPr>
      </w:pPr>
    </w:p>
    <w:p w14:paraId="4AE9CFC2" w14:textId="77777777" w:rsidR="00BB7B0B" w:rsidRPr="00B372B4" w:rsidRDefault="00BB7B0B">
      <w:pPr>
        <w:rPr>
          <w:rFonts w:ascii="Garamond" w:hAnsi="Garamond"/>
          <w:b/>
        </w:rPr>
      </w:pPr>
      <w:r w:rsidRPr="00B372B4">
        <w:rPr>
          <w:rFonts w:ascii="Garamond" w:hAnsi="Garamond"/>
          <w:b/>
        </w:rPr>
        <w:br w:type="page"/>
      </w:r>
    </w:p>
    <w:p w14:paraId="6F204B20" w14:textId="75A80C39" w:rsidR="00087550" w:rsidRPr="00B372B4" w:rsidRDefault="00087550" w:rsidP="00087550">
      <w:pPr>
        <w:keepNext/>
        <w:tabs>
          <w:tab w:val="left" w:pos="0"/>
        </w:tabs>
        <w:rPr>
          <w:rFonts w:ascii="Garamond" w:hAnsi="Garamond"/>
          <w:b/>
        </w:rPr>
      </w:pPr>
      <w:r w:rsidRPr="00B372B4">
        <w:rPr>
          <w:rFonts w:ascii="Garamond" w:hAnsi="Garamond"/>
          <w:b/>
        </w:rPr>
        <w:lastRenderedPageBreak/>
        <w:t>Infection prevention and control resources</w:t>
      </w:r>
    </w:p>
    <w:p w14:paraId="44EF0189" w14:textId="545ED290" w:rsidR="00087550" w:rsidRPr="00B372B4" w:rsidRDefault="00087550" w:rsidP="00087550">
      <w:pPr>
        <w:keepNext/>
        <w:tabs>
          <w:tab w:val="left" w:pos="0"/>
        </w:tabs>
        <w:rPr>
          <w:rFonts w:ascii="Garamond" w:hAnsi="Garamond"/>
        </w:rPr>
      </w:pPr>
      <w:r w:rsidRPr="00B372B4">
        <w:rPr>
          <w:rFonts w:ascii="Garamond" w:hAnsi="Garamond"/>
        </w:rPr>
        <w:t xml:space="preserve">The Australian Commission on Safety and Quality in Health Care has developed </w:t>
      </w:r>
      <w:proofErr w:type="gramStart"/>
      <w:r w:rsidRPr="00B372B4">
        <w:rPr>
          <w:rFonts w:ascii="Garamond" w:hAnsi="Garamond"/>
        </w:rPr>
        <w:t>a number of</w:t>
      </w:r>
      <w:proofErr w:type="gramEnd"/>
      <w:r w:rsidRPr="00B372B4">
        <w:rPr>
          <w:rFonts w:ascii="Garamond" w:hAnsi="Garamond"/>
        </w:rPr>
        <w:t xml:space="preserve"> resources to assist healthcare organisations, facilities and clinicians</w:t>
      </w:r>
      <w:r w:rsidR="008E1962" w:rsidRPr="00B372B4">
        <w:rPr>
          <w:rFonts w:ascii="Garamond" w:hAnsi="Garamond"/>
        </w:rPr>
        <w:t xml:space="preserve"> </w:t>
      </w:r>
      <w:r w:rsidRPr="00B372B4">
        <w:rPr>
          <w:rFonts w:ascii="Garamond" w:hAnsi="Garamond"/>
        </w:rPr>
        <w:t>These resources include:</w:t>
      </w:r>
    </w:p>
    <w:p w14:paraId="201AC8CD" w14:textId="77777777" w:rsidR="00087550" w:rsidRPr="00B372B4" w:rsidRDefault="00087550" w:rsidP="00087550">
      <w:pPr>
        <w:pStyle w:val="ListParagraph"/>
        <w:numPr>
          <w:ilvl w:val="0"/>
          <w:numId w:val="15"/>
        </w:numPr>
        <w:autoSpaceDE w:val="0"/>
        <w:autoSpaceDN w:val="0"/>
        <w:adjustRightInd w:val="0"/>
        <w:rPr>
          <w:rFonts w:ascii="Garamond" w:hAnsi="Garamond"/>
        </w:rPr>
      </w:pPr>
      <w:r w:rsidRPr="00B372B4">
        <w:rPr>
          <w:rFonts w:ascii="Garamond" w:hAnsi="Garamond"/>
          <w:b/>
          <w:i/>
        </w:rPr>
        <w:t xml:space="preserve">Poster – Combined contact and droplet precautions </w:t>
      </w:r>
      <w:hyperlink r:id="rId42" w:history="1">
        <w:r w:rsidRPr="00B372B4">
          <w:rPr>
            <w:rStyle w:val="Hyperlink"/>
            <w:rFonts w:ascii="Garamond" w:hAnsi="Garamond"/>
          </w:rPr>
          <w:t>https://www.safetyandquality.gov.au/publications-and-resources/resource-library/infection-prevention-and-control-poster-combined-contact-and-droplet-precautions</w:t>
        </w:r>
      </w:hyperlink>
      <w:r w:rsidRPr="00B372B4">
        <w:rPr>
          <w:rFonts w:ascii="Garamond" w:hAnsi="Garamond"/>
        </w:rPr>
        <w:br/>
      </w:r>
      <w:r w:rsidRPr="00B372B4">
        <w:rPr>
          <w:rFonts w:ascii="Garamond" w:hAnsi="Garamond"/>
          <w:noProof/>
          <w:lang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B372B4" w:rsidRDefault="00087550" w:rsidP="00087550">
      <w:pPr>
        <w:pStyle w:val="ListParagraph"/>
        <w:keepNext/>
        <w:keepLines/>
        <w:numPr>
          <w:ilvl w:val="0"/>
          <w:numId w:val="15"/>
        </w:numPr>
        <w:autoSpaceDE w:val="0"/>
        <w:autoSpaceDN w:val="0"/>
        <w:adjustRightInd w:val="0"/>
        <w:rPr>
          <w:rFonts w:ascii="Garamond" w:hAnsi="Garamond"/>
        </w:rPr>
      </w:pPr>
      <w:r w:rsidRPr="00B372B4">
        <w:rPr>
          <w:rFonts w:ascii="Garamond" w:hAnsi="Garamond"/>
          <w:b/>
          <w:i/>
        </w:rPr>
        <w:lastRenderedPageBreak/>
        <w:t>Poster – Combined airborne and contact precautions</w:t>
      </w:r>
      <w:r w:rsidRPr="00B372B4">
        <w:rPr>
          <w:rFonts w:ascii="Garamond" w:hAnsi="Garamond"/>
          <w:b/>
          <w:i/>
        </w:rPr>
        <w:br/>
      </w:r>
      <w:hyperlink r:id="rId44" w:history="1">
        <w:r w:rsidRPr="00B372B4">
          <w:rPr>
            <w:rStyle w:val="Hyperlink"/>
            <w:rFonts w:ascii="Garamond" w:hAnsi="Garamond"/>
          </w:rPr>
          <w:t>https://www.safetyandquality.gov.au/publications-and-resources/resource-library/infection-prevention-and-control-poster-combined-airborne-and-contact-precautions</w:t>
        </w:r>
      </w:hyperlink>
      <w:r w:rsidRPr="00B372B4">
        <w:rPr>
          <w:rFonts w:ascii="Garamond" w:hAnsi="Garamond"/>
        </w:rPr>
        <w:br/>
      </w:r>
      <w:r w:rsidRPr="00B372B4">
        <w:rPr>
          <w:rFonts w:ascii="Garamond" w:hAnsi="Garamond"/>
          <w:noProof/>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B372B4" w:rsidRDefault="00087550" w:rsidP="00087550">
      <w:pPr>
        <w:pStyle w:val="ListParagraph"/>
        <w:keepNext/>
        <w:keepLines/>
        <w:numPr>
          <w:ilvl w:val="0"/>
          <w:numId w:val="15"/>
        </w:numPr>
        <w:autoSpaceDE w:val="0"/>
        <w:autoSpaceDN w:val="0"/>
        <w:adjustRightInd w:val="0"/>
        <w:rPr>
          <w:rFonts w:ascii="Garamond" w:hAnsi="Garamond"/>
        </w:rPr>
      </w:pPr>
      <w:r w:rsidRPr="00B372B4">
        <w:rPr>
          <w:rFonts w:ascii="Garamond" w:hAnsi="Garamond"/>
          <w:b/>
          <w:i/>
        </w:rPr>
        <w:lastRenderedPageBreak/>
        <w:t xml:space="preserve">Environmental Cleaning and Infection Prevention and Control </w:t>
      </w:r>
      <w:hyperlink r:id="rId46" w:history="1">
        <w:r w:rsidRPr="00B372B4">
          <w:rPr>
            <w:rStyle w:val="Hyperlink"/>
            <w:rFonts w:ascii="Garamond" w:hAnsi="Garamond"/>
          </w:rPr>
          <w:t>www.safetyandquality.gov.au/environmental-cleaning</w:t>
        </w:r>
      </w:hyperlink>
    </w:p>
    <w:p w14:paraId="06BB703A" w14:textId="77777777" w:rsidR="00087550" w:rsidRPr="00B372B4" w:rsidRDefault="00087550" w:rsidP="00087550">
      <w:pPr>
        <w:pStyle w:val="ListParagraph"/>
        <w:numPr>
          <w:ilvl w:val="0"/>
          <w:numId w:val="15"/>
        </w:numPr>
        <w:tabs>
          <w:tab w:val="left" w:pos="0"/>
        </w:tabs>
        <w:rPr>
          <w:rFonts w:ascii="Garamond" w:hAnsi="Garamond"/>
        </w:rPr>
      </w:pPr>
      <w:r w:rsidRPr="00B372B4">
        <w:rPr>
          <w:rFonts w:ascii="Garamond" w:hAnsi="Garamond"/>
          <w:b/>
          <w:i/>
        </w:rPr>
        <w:t xml:space="preserve">Break the chain of infection </w:t>
      </w:r>
      <w:r w:rsidRPr="00B372B4">
        <w:rPr>
          <w:rFonts w:ascii="Garamond" w:hAnsi="Garamond"/>
        </w:rPr>
        <w:t>poster</w:t>
      </w:r>
      <w:r w:rsidRPr="00B372B4">
        <w:rPr>
          <w:rFonts w:ascii="Garamond" w:hAnsi="Garamond"/>
          <w:b/>
          <w:i/>
        </w:rPr>
        <w:t xml:space="preserve"> </w:t>
      </w:r>
      <w:r w:rsidRPr="00B372B4">
        <w:rPr>
          <w:rStyle w:val="Hyperlink"/>
          <w:rFonts w:ascii="Garamond" w:hAnsi="Garamond"/>
        </w:rPr>
        <w:br/>
      </w:r>
      <w:hyperlink r:id="rId47" w:history="1">
        <w:r w:rsidRPr="00B372B4">
          <w:rPr>
            <w:rStyle w:val="Hyperlink"/>
            <w:rFonts w:ascii="Garamond" w:hAnsi="Garamond"/>
          </w:rPr>
          <w:t>https://www.safetyandquality.gov.au/publications-and-resources/resource-library/break-chain-infection-poster</w:t>
        </w:r>
      </w:hyperlink>
      <w:r w:rsidRPr="00B372B4">
        <w:rPr>
          <w:rStyle w:val="Hyperlink"/>
          <w:rFonts w:ascii="Garamond" w:hAnsi="Garamond"/>
        </w:rPr>
        <w:br/>
      </w:r>
      <w:r w:rsidRPr="00B372B4">
        <w:rPr>
          <w:rStyle w:val="Hyperlink"/>
          <w:rFonts w:ascii="Garamond" w:hAnsi="Garamond"/>
        </w:rPr>
        <w:br/>
      </w:r>
      <w:r w:rsidRPr="00B372B4">
        <w:rPr>
          <w:rFonts w:ascii="Garamond" w:hAnsi="Garamond"/>
          <w:b/>
          <w:noProof/>
          <w:lang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42F071AC" w14:textId="77777777" w:rsidR="00B02F6E" w:rsidRPr="00B372B4" w:rsidRDefault="00B02F6E" w:rsidP="00B02F6E">
      <w:pPr>
        <w:keepNext/>
        <w:pBdr>
          <w:top w:val="single" w:sz="4" w:space="1" w:color="auto"/>
        </w:pBdr>
        <w:rPr>
          <w:rFonts w:ascii="Garamond" w:hAnsi="Garamond"/>
          <w:b/>
        </w:rPr>
      </w:pPr>
      <w:r w:rsidRPr="00B372B4">
        <w:rPr>
          <w:rFonts w:ascii="Garamond" w:hAnsi="Garamond"/>
          <w:b/>
        </w:rPr>
        <w:lastRenderedPageBreak/>
        <w:t>Disclaimer</w:t>
      </w:r>
    </w:p>
    <w:p w14:paraId="1D459A38" w14:textId="163343E6" w:rsidR="00B02F6E" w:rsidRPr="00B372B4" w:rsidRDefault="00B02F6E" w:rsidP="00477233">
      <w:pPr>
        <w:keepNext/>
        <w:keepLines/>
        <w:jc w:val="both"/>
        <w:rPr>
          <w:rFonts w:ascii="Garamond" w:hAnsi="Garamond"/>
        </w:rPr>
      </w:pPr>
      <w:r w:rsidRPr="00B372B4">
        <w:rPr>
          <w:rFonts w:ascii="Garamond" w:hAnsi="Garamond"/>
        </w:rPr>
        <w:t>On the Radar is an information resource of the Australian Commission on Safety and Quality in Health Care</w:t>
      </w:r>
      <w:r w:rsidR="00AF62AC" w:rsidRPr="00B372B4">
        <w:rPr>
          <w:rFonts w:ascii="Garamond" w:hAnsi="Garamond"/>
        </w:rPr>
        <w:t>.</w:t>
      </w:r>
      <w:r w:rsidR="008E1962" w:rsidRPr="00B372B4">
        <w:rPr>
          <w:rFonts w:ascii="Garamond" w:hAnsi="Garamond"/>
        </w:rPr>
        <w:t xml:space="preserve"> </w:t>
      </w:r>
      <w:r w:rsidRPr="00B372B4">
        <w:rPr>
          <w:rFonts w:ascii="Garamond" w:hAnsi="Garamond"/>
        </w:rPr>
        <w:t>The Commission is not responsible for the content of, nor does it endorse, any articles or sites listed</w:t>
      </w:r>
      <w:r w:rsidR="00D0581F" w:rsidRPr="00B372B4">
        <w:rPr>
          <w:rFonts w:ascii="Garamond" w:hAnsi="Garamond"/>
        </w:rPr>
        <w:t>.</w:t>
      </w:r>
      <w:r w:rsidR="008E1962" w:rsidRPr="00B372B4">
        <w:rPr>
          <w:rFonts w:ascii="Garamond" w:hAnsi="Garamond"/>
        </w:rPr>
        <w:t xml:space="preserve"> </w:t>
      </w:r>
      <w:r w:rsidRPr="00B372B4">
        <w:rPr>
          <w:rFonts w:ascii="Garamond" w:hAnsi="Garamond"/>
        </w:rPr>
        <w:t>The Commission accepts no liability for the information or advice provided by these external links</w:t>
      </w:r>
      <w:r w:rsidR="00BE72DE" w:rsidRPr="00B372B4">
        <w:rPr>
          <w:rFonts w:ascii="Garamond" w:hAnsi="Garamond"/>
        </w:rPr>
        <w:t>.</w:t>
      </w:r>
      <w:r w:rsidR="008E1962" w:rsidRPr="00B372B4">
        <w:rPr>
          <w:rFonts w:ascii="Garamond" w:hAnsi="Garamond"/>
        </w:rPr>
        <w:t xml:space="preserve"> </w:t>
      </w:r>
      <w:r w:rsidRPr="00B372B4">
        <w:rPr>
          <w:rFonts w:ascii="Garamond" w:hAnsi="Garamond"/>
        </w:rPr>
        <w:t>Links are provided on the basis that users make their own decisions about the accuracy, currency and reliability of the information contained therein</w:t>
      </w:r>
      <w:r w:rsidR="008E1962" w:rsidRPr="00B372B4">
        <w:rPr>
          <w:rFonts w:ascii="Garamond" w:hAnsi="Garamond"/>
        </w:rPr>
        <w:t xml:space="preserve"> </w:t>
      </w:r>
      <w:r w:rsidRPr="00B372B4">
        <w:rPr>
          <w:rFonts w:ascii="Garamond" w:hAnsi="Garamond"/>
        </w:rPr>
        <w:t>Any opinions expressed are not necessarily those of the Australian Commission on Safety and Quality in Health Care.</w:t>
      </w:r>
      <w:r w:rsidRPr="00B372B4">
        <w:rPr>
          <w:rFonts w:ascii="Garamond" w:hAnsi="Garamond"/>
        </w:rPr>
        <w:fldChar w:fldCharType="begin"/>
      </w:r>
      <w:r w:rsidRPr="00B372B4">
        <w:rPr>
          <w:rFonts w:ascii="Garamond" w:hAnsi="Garamond"/>
        </w:rPr>
        <w:instrText xml:space="preserve"> ADDIN </w:instrText>
      </w:r>
      <w:r w:rsidRPr="00B372B4">
        <w:rPr>
          <w:rFonts w:ascii="Garamond" w:hAnsi="Garamond"/>
        </w:rPr>
        <w:fldChar w:fldCharType="end"/>
      </w:r>
      <w:r w:rsidRPr="00B372B4">
        <w:rPr>
          <w:rFonts w:ascii="Garamond" w:hAnsi="Garamond"/>
        </w:rPr>
        <w:fldChar w:fldCharType="begin"/>
      </w:r>
      <w:r w:rsidRPr="00B372B4">
        <w:rPr>
          <w:rFonts w:ascii="Garamond" w:hAnsi="Garamond"/>
        </w:rPr>
        <w:instrText xml:space="preserve"> ADDIN </w:instrText>
      </w:r>
      <w:r w:rsidRPr="00B372B4">
        <w:rPr>
          <w:rFonts w:ascii="Garamond" w:hAnsi="Garamond"/>
        </w:rPr>
        <w:fldChar w:fldCharType="end"/>
      </w:r>
      <w:r w:rsidR="008A3C12" w:rsidRPr="00B372B4">
        <w:rPr>
          <w:rFonts w:ascii="Garamond" w:hAnsi="Garamond"/>
        </w:rPr>
        <w:fldChar w:fldCharType="begin"/>
      </w:r>
      <w:r w:rsidR="008A3C12" w:rsidRPr="00B372B4">
        <w:rPr>
          <w:rFonts w:ascii="Garamond" w:hAnsi="Garamond"/>
        </w:rPr>
        <w:instrText xml:space="preserve"> ADDIN </w:instrText>
      </w:r>
      <w:r w:rsidR="008A3C12" w:rsidRPr="00B372B4">
        <w:rPr>
          <w:rFonts w:ascii="Garamond" w:hAnsi="Garamond"/>
        </w:rPr>
        <w:fldChar w:fldCharType="end"/>
      </w:r>
    </w:p>
    <w:sectPr w:rsidR="00B02F6E" w:rsidRPr="00B372B4" w:rsidSect="005C5ABC">
      <w:footerReference w:type="even" r:id="rId50"/>
      <w:footerReference w:type="default" r:id="rId51"/>
      <w:headerReference w:type="first" r:id="rId52"/>
      <w:footerReference w:type="first" r:id="rId53"/>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E8E2" w14:textId="77777777" w:rsidR="00DD51CC" w:rsidRPr="00B372B4" w:rsidRDefault="00DD51CC">
      <w:r w:rsidRPr="00B372B4">
        <w:separator/>
      </w:r>
    </w:p>
  </w:endnote>
  <w:endnote w:type="continuationSeparator" w:id="0">
    <w:p w14:paraId="38FB0127" w14:textId="77777777" w:rsidR="00DD51CC" w:rsidRPr="00B372B4" w:rsidRDefault="00DD51CC">
      <w:r w:rsidRPr="00B372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Pr="00B372B4" w:rsidRDefault="00447E78" w:rsidP="00F1532A">
    <w:pPr>
      <w:pStyle w:val="Footer"/>
      <w:framePr w:wrap="around" w:vAnchor="text" w:hAnchor="margin" w:y="1"/>
      <w:rPr>
        <w:rStyle w:val="PageNumber"/>
      </w:rPr>
    </w:pPr>
    <w:r w:rsidRPr="00B372B4">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B372B4" w:rsidRDefault="00447E78" w:rsidP="00447E78">
                          <w:pPr>
                            <w:rPr>
                              <w:rFonts w:ascii="Calibri" w:eastAsia="Calibri" w:hAnsi="Calibri" w:cs="Calibri"/>
                              <w:color w:val="FF0000"/>
                            </w:rPr>
                          </w:pPr>
                          <w:r w:rsidRPr="00B372B4">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B372B4" w:rsidRDefault="00447E78" w:rsidP="00447E78">
                    <w:pPr>
                      <w:rPr>
                        <w:rFonts w:ascii="Calibri" w:eastAsia="Calibri" w:hAnsi="Calibri" w:cs="Calibri"/>
                        <w:color w:val="FF0000"/>
                      </w:rPr>
                    </w:pPr>
                    <w:r w:rsidRPr="00B372B4">
                      <w:rPr>
                        <w:rFonts w:ascii="Calibri" w:eastAsia="Calibri" w:hAnsi="Calibri" w:cs="Calibri"/>
                        <w:color w:val="FF0000"/>
                      </w:rPr>
                      <w:t>OFFICIAL</w:t>
                    </w:r>
                  </w:p>
                </w:txbxContent>
              </v:textbox>
              <w10:wrap anchorx="page" anchory="page"/>
            </v:shape>
          </w:pict>
        </mc:Fallback>
      </mc:AlternateContent>
    </w:r>
    <w:r w:rsidR="00CA798D" w:rsidRPr="00B372B4">
      <w:rPr>
        <w:rStyle w:val="PageNumber"/>
      </w:rPr>
      <w:fldChar w:fldCharType="begin"/>
    </w:r>
    <w:r w:rsidR="00CA798D" w:rsidRPr="00B372B4">
      <w:rPr>
        <w:rStyle w:val="PageNumber"/>
      </w:rPr>
      <w:instrText xml:space="preserve">PAGE  </w:instrText>
    </w:r>
    <w:r w:rsidR="00CA798D" w:rsidRPr="00B372B4">
      <w:rPr>
        <w:rStyle w:val="PageNumber"/>
      </w:rPr>
      <w:fldChar w:fldCharType="separate"/>
    </w:r>
    <w:r w:rsidR="00CA798D" w:rsidRPr="00B372B4">
      <w:rPr>
        <w:rStyle w:val="PageNumber"/>
      </w:rPr>
      <w:t>8</w:t>
    </w:r>
    <w:r w:rsidR="00CA798D" w:rsidRPr="00B372B4">
      <w:rPr>
        <w:rStyle w:val="PageNumber"/>
      </w:rPr>
      <w:fldChar w:fldCharType="end"/>
    </w:r>
  </w:p>
  <w:p w14:paraId="1FCBAFE9" w14:textId="7D4A0261" w:rsidR="00CA798D" w:rsidRPr="00B372B4" w:rsidRDefault="00CA798D" w:rsidP="00F1532A">
    <w:pPr>
      <w:pStyle w:val="Footer"/>
      <w:tabs>
        <w:tab w:val="clear" w:pos="8306"/>
        <w:tab w:val="right" w:pos="9540"/>
      </w:tabs>
      <w:ind w:right="360"/>
      <w:rPr>
        <w:rFonts w:ascii="Garamond" w:hAnsi="Garamond"/>
      </w:rPr>
    </w:pPr>
    <w:r w:rsidRPr="00B372B4">
      <w:tab/>
    </w:r>
    <w:r w:rsidRPr="00B372B4">
      <w:tab/>
    </w:r>
    <w:r w:rsidRPr="00B372B4">
      <w:rPr>
        <w:rFonts w:ascii="Garamond" w:hAnsi="Garamond"/>
        <w:i/>
      </w:rPr>
      <w:t>On the Radar</w:t>
    </w:r>
    <w:r w:rsidRPr="00B372B4">
      <w:rPr>
        <w:rFonts w:ascii="Garamond" w:hAnsi="Garamond"/>
      </w:rPr>
      <w:t xml:space="preserve"> Issue </w:t>
    </w:r>
    <w:r w:rsidR="00E668E7" w:rsidRPr="00B372B4">
      <w:rPr>
        <w:rFonts w:ascii="Garamond" w:hAnsi="Garamond"/>
      </w:rPr>
      <w:t>7</w:t>
    </w:r>
    <w:r w:rsidR="00B407B6" w:rsidRPr="00B372B4">
      <w:rPr>
        <w:rFonts w:ascii="Garamond" w:hAnsi="Garamond"/>
      </w:rPr>
      <w:t>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B372B4" w:rsidRDefault="00447E78" w:rsidP="006D40DD">
    <w:pPr>
      <w:pStyle w:val="Footer"/>
      <w:framePr w:wrap="around" w:vAnchor="text" w:hAnchor="margin" w:xAlign="right" w:y="1"/>
      <w:rPr>
        <w:rStyle w:val="PageNumber"/>
        <w:rFonts w:ascii="Garamond" w:hAnsi="Garamond"/>
      </w:rPr>
    </w:pPr>
    <w:r w:rsidRPr="00B372B4">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B372B4" w:rsidRDefault="00447E78" w:rsidP="00447E78">
                          <w:pPr>
                            <w:rPr>
                              <w:rFonts w:ascii="Calibri" w:eastAsia="Calibri" w:hAnsi="Calibri" w:cs="Calibri"/>
                              <w:color w:val="FF0000"/>
                            </w:rPr>
                          </w:pPr>
                          <w:r w:rsidRPr="00B372B4">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B372B4" w:rsidRDefault="00447E78" w:rsidP="00447E78">
                    <w:pPr>
                      <w:rPr>
                        <w:rFonts w:ascii="Calibri" w:eastAsia="Calibri" w:hAnsi="Calibri" w:cs="Calibri"/>
                        <w:color w:val="FF0000"/>
                      </w:rPr>
                    </w:pPr>
                    <w:r w:rsidRPr="00B372B4">
                      <w:rPr>
                        <w:rFonts w:ascii="Calibri" w:eastAsia="Calibri" w:hAnsi="Calibri" w:cs="Calibri"/>
                        <w:color w:val="FF0000"/>
                      </w:rPr>
                      <w:t>OFFICIAL</w:t>
                    </w:r>
                  </w:p>
                </w:txbxContent>
              </v:textbox>
              <w10:wrap anchorx="page" anchory="page"/>
            </v:shape>
          </w:pict>
        </mc:Fallback>
      </mc:AlternateContent>
    </w:r>
    <w:r w:rsidR="00CA798D" w:rsidRPr="00B372B4">
      <w:rPr>
        <w:rStyle w:val="PageNumber"/>
        <w:rFonts w:ascii="Garamond" w:hAnsi="Garamond"/>
      </w:rPr>
      <w:fldChar w:fldCharType="begin"/>
    </w:r>
    <w:r w:rsidR="00CA798D" w:rsidRPr="00B372B4">
      <w:rPr>
        <w:rStyle w:val="PageNumber"/>
        <w:rFonts w:ascii="Garamond" w:hAnsi="Garamond"/>
      </w:rPr>
      <w:instrText xml:space="preserve">PAGE  </w:instrText>
    </w:r>
    <w:r w:rsidR="00CA798D" w:rsidRPr="00B372B4">
      <w:rPr>
        <w:rStyle w:val="PageNumber"/>
        <w:rFonts w:ascii="Garamond" w:hAnsi="Garamond"/>
      </w:rPr>
      <w:fldChar w:fldCharType="separate"/>
    </w:r>
    <w:r w:rsidR="00CA798D" w:rsidRPr="00B372B4">
      <w:rPr>
        <w:rStyle w:val="PageNumber"/>
        <w:rFonts w:ascii="Garamond" w:hAnsi="Garamond"/>
      </w:rPr>
      <w:t>9</w:t>
    </w:r>
    <w:r w:rsidR="00CA798D" w:rsidRPr="00B372B4">
      <w:rPr>
        <w:rStyle w:val="PageNumber"/>
        <w:rFonts w:ascii="Garamond" w:hAnsi="Garamond"/>
      </w:rPr>
      <w:fldChar w:fldCharType="end"/>
    </w:r>
  </w:p>
  <w:p w14:paraId="416DF0EE" w14:textId="33B70D0E" w:rsidR="00CA798D" w:rsidRPr="00B372B4" w:rsidRDefault="00CA798D" w:rsidP="00CF65E7">
    <w:pPr>
      <w:pStyle w:val="Footer"/>
      <w:tabs>
        <w:tab w:val="clear" w:pos="4153"/>
        <w:tab w:val="clear" w:pos="8306"/>
        <w:tab w:val="left" w:pos="2584"/>
      </w:tabs>
      <w:ind w:right="360"/>
      <w:rPr>
        <w:rFonts w:ascii="Garamond" w:hAnsi="Garamond"/>
      </w:rPr>
    </w:pPr>
    <w:r w:rsidRPr="00B372B4">
      <w:rPr>
        <w:rFonts w:ascii="Garamond" w:hAnsi="Garamond"/>
        <w:i/>
      </w:rPr>
      <w:t>On the Radar</w:t>
    </w:r>
    <w:r w:rsidRPr="00B372B4">
      <w:rPr>
        <w:rFonts w:ascii="Garamond" w:hAnsi="Garamond"/>
      </w:rPr>
      <w:t xml:space="preserve"> Issue </w:t>
    </w:r>
    <w:r w:rsidR="00E668E7" w:rsidRPr="00B372B4">
      <w:rPr>
        <w:rFonts w:ascii="Garamond" w:hAnsi="Garamond"/>
      </w:rPr>
      <w:t>7</w:t>
    </w:r>
    <w:r w:rsidR="00B407B6" w:rsidRPr="00B372B4">
      <w:rPr>
        <w:rFonts w:ascii="Garamond" w:hAnsi="Garamond"/>
      </w:rPr>
      <w:t>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Pr="00B372B4" w:rsidRDefault="00447E78">
    <w:pPr>
      <w:pStyle w:val="Footer"/>
    </w:pPr>
    <w:r w:rsidRPr="00B372B4">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B372B4" w:rsidRDefault="00447E78" w:rsidP="00447E78">
                          <w:pPr>
                            <w:rPr>
                              <w:rFonts w:ascii="Calibri" w:eastAsia="Calibri" w:hAnsi="Calibri" w:cs="Calibri"/>
                              <w:color w:val="FF0000"/>
                            </w:rPr>
                          </w:pPr>
                          <w:r w:rsidRPr="00B372B4">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B372B4" w:rsidRDefault="00447E78" w:rsidP="00447E78">
                    <w:pPr>
                      <w:rPr>
                        <w:rFonts w:ascii="Calibri" w:eastAsia="Calibri" w:hAnsi="Calibri" w:cs="Calibri"/>
                        <w:color w:val="FF0000"/>
                      </w:rPr>
                    </w:pPr>
                    <w:r w:rsidRPr="00B372B4">
                      <w:rPr>
                        <w:rFonts w:ascii="Calibri" w:eastAsia="Calibri" w:hAnsi="Calibri" w:cs="Calibri"/>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624D" w14:textId="77777777" w:rsidR="00DD51CC" w:rsidRPr="00B372B4" w:rsidRDefault="00DD51CC">
      <w:r w:rsidRPr="00B372B4">
        <w:separator/>
      </w:r>
    </w:p>
  </w:footnote>
  <w:footnote w:type="continuationSeparator" w:id="0">
    <w:p w14:paraId="6166EC7F" w14:textId="77777777" w:rsidR="00DD51CC" w:rsidRPr="00B372B4" w:rsidRDefault="00DD51CC">
      <w:r w:rsidRPr="00B372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Pr="00B372B4" w:rsidRDefault="00447E78">
    <w:pPr>
      <w:pStyle w:val="Header"/>
    </w:pPr>
    <w:r w:rsidRPr="00B372B4">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B372B4" w:rsidRDefault="00447E78" w:rsidP="00447E78">
                          <w:pPr>
                            <w:rPr>
                              <w:rFonts w:ascii="Calibri" w:eastAsia="Calibri" w:hAnsi="Calibri" w:cs="Calibri"/>
                              <w:color w:val="FF0000"/>
                            </w:rPr>
                          </w:pPr>
                          <w:r w:rsidRPr="00B372B4">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B372B4" w:rsidRDefault="00447E78" w:rsidP="00447E78">
                    <w:pPr>
                      <w:rPr>
                        <w:rFonts w:ascii="Calibri" w:eastAsia="Calibri" w:hAnsi="Calibri" w:cs="Calibri"/>
                        <w:color w:val="FF0000"/>
                      </w:rPr>
                    </w:pPr>
                    <w:r w:rsidRPr="00B372B4">
                      <w:rPr>
                        <w:rFonts w:ascii="Calibri" w:eastAsia="Calibri" w:hAnsi="Calibri" w:cs="Calibri"/>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63E53"/>
    <w:multiLevelType w:val="multilevel"/>
    <w:tmpl w:val="4D4E2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DB6BE7"/>
    <w:multiLevelType w:val="multilevel"/>
    <w:tmpl w:val="B38C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DC72FB"/>
    <w:multiLevelType w:val="hybridMultilevel"/>
    <w:tmpl w:val="46FEFA72"/>
    <w:lvl w:ilvl="0" w:tplc="EBAA73A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2048CB"/>
    <w:multiLevelType w:val="hybridMultilevel"/>
    <w:tmpl w:val="8D047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2869DF"/>
    <w:multiLevelType w:val="hybridMultilevel"/>
    <w:tmpl w:val="B88A1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52282"/>
    <w:multiLevelType w:val="hybridMultilevel"/>
    <w:tmpl w:val="747E7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7C071F"/>
    <w:multiLevelType w:val="hybridMultilevel"/>
    <w:tmpl w:val="A6F22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1D24F9"/>
    <w:multiLevelType w:val="hybridMultilevel"/>
    <w:tmpl w:val="3CF4E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9201091">
    <w:abstractNumId w:val="16"/>
  </w:num>
  <w:num w:numId="2" w16cid:durableId="1683386478">
    <w:abstractNumId w:val="26"/>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0"/>
  </w:num>
  <w:num w:numId="14" w16cid:durableId="28579523">
    <w:abstractNumId w:val="17"/>
  </w:num>
  <w:num w:numId="15" w16cid:durableId="1756245841">
    <w:abstractNumId w:val="19"/>
  </w:num>
  <w:num w:numId="16" w16cid:durableId="1878159678">
    <w:abstractNumId w:val="12"/>
  </w:num>
  <w:num w:numId="17" w16cid:durableId="1406414453">
    <w:abstractNumId w:val="15"/>
  </w:num>
  <w:num w:numId="18" w16cid:durableId="1376396157">
    <w:abstractNumId w:val="13"/>
  </w:num>
  <w:num w:numId="19" w16cid:durableId="1114599444">
    <w:abstractNumId w:val="10"/>
  </w:num>
  <w:num w:numId="20" w16cid:durableId="2101831175">
    <w:abstractNumId w:val="23"/>
  </w:num>
  <w:num w:numId="21" w16cid:durableId="615337190">
    <w:abstractNumId w:val="22"/>
  </w:num>
  <w:num w:numId="22" w16cid:durableId="623582168">
    <w:abstractNumId w:val="25"/>
  </w:num>
  <w:num w:numId="23" w16cid:durableId="1711303062">
    <w:abstractNumId w:val="24"/>
  </w:num>
  <w:num w:numId="24" w16cid:durableId="595988989">
    <w:abstractNumId w:val="11"/>
  </w:num>
  <w:num w:numId="25" w16cid:durableId="1417706766">
    <w:abstractNumId w:val="14"/>
  </w:num>
  <w:num w:numId="26" w16cid:durableId="1440025443">
    <w:abstractNumId w:val="18"/>
  </w:num>
  <w:num w:numId="27" w16cid:durableId="37959761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61"/>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50"/>
    <w:rsid w:val="00004693"/>
    <w:rsid w:val="000049B7"/>
    <w:rsid w:val="00004A1C"/>
    <w:rsid w:val="00004C39"/>
    <w:rsid w:val="00004CB5"/>
    <w:rsid w:val="00004CF1"/>
    <w:rsid w:val="00004F8F"/>
    <w:rsid w:val="00005229"/>
    <w:rsid w:val="0000530E"/>
    <w:rsid w:val="00005701"/>
    <w:rsid w:val="00005702"/>
    <w:rsid w:val="00005A68"/>
    <w:rsid w:val="00005B0D"/>
    <w:rsid w:val="00005BC6"/>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981"/>
    <w:rsid w:val="00031A4B"/>
    <w:rsid w:val="00031A51"/>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7B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1B"/>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336"/>
    <w:rsid w:val="0005559B"/>
    <w:rsid w:val="00055776"/>
    <w:rsid w:val="00055B24"/>
    <w:rsid w:val="00055D60"/>
    <w:rsid w:val="00055DE6"/>
    <w:rsid w:val="00055E94"/>
    <w:rsid w:val="00055FBF"/>
    <w:rsid w:val="00055FD9"/>
    <w:rsid w:val="00056053"/>
    <w:rsid w:val="00056089"/>
    <w:rsid w:val="000560A2"/>
    <w:rsid w:val="0005619D"/>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483"/>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D9B"/>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E56"/>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05"/>
    <w:rsid w:val="00080C2D"/>
    <w:rsid w:val="00080E8A"/>
    <w:rsid w:val="00080F45"/>
    <w:rsid w:val="00081003"/>
    <w:rsid w:val="000812CA"/>
    <w:rsid w:val="00081399"/>
    <w:rsid w:val="000813BB"/>
    <w:rsid w:val="000814C6"/>
    <w:rsid w:val="00081A2C"/>
    <w:rsid w:val="00081A31"/>
    <w:rsid w:val="00081BD5"/>
    <w:rsid w:val="0008214C"/>
    <w:rsid w:val="00082187"/>
    <w:rsid w:val="0008230D"/>
    <w:rsid w:val="000823A3"/>
    <w:rsid w:val="000825F8"/>
    <w:rsid w:val="00082764"/>
    <w:rsid w:val="0008278C"/>
    <w:rsid w:val="000827BA"/>
    <w:rsid w:val="000827EC"/>
    <w:rsid w:val="0008285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02"/>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5F3"/>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5D9"/>
    <w:rsid w:val="0009290E"/>
    <w:rsid w:val="00092C07"/>
    <w:rsid w:val="00092DAB"/>
    <w:rsid w:val="00092F3D"/>
    <w:rsid w:val="000930CC"/>
    <w:rsid w:val="000930D9"/>
    <w:rsid w:val="0009310B"/>
    <w:rsid w:val="000931F4"/>
    <w:rsid w:val="0009326A"/>
    <w:rsid w:val="000932A1"/>
    <w:rsid w:val="0009368F"/>
    <w:rsid w:val="0009389C"/>
    <w:rsid w:val="00093AB0"/>
    <w:rsid w:val="00093B8A"/>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97E28"/>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136"/>
    <w:rsid w:val="000A720E"/>
    <w:rsid w:val="000A731E"/>
    <w:rsid w:val="000A73E9"/>
    <w:rsid w:val="000A757B"/>
    <w:rsid w:val="000A7707"/>
    <w:rsid w:val="000A7778"/>
    <w:rsid w:val="000A7799"/>
    <w:rsid w:val="000A77D5"/>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62"/>
    <w:rsid w:val="000B40BA"/>
    <w:rsid w:val="000B41A3"/>
    <w:rsid w:val="000B424F"/>
    <w:rsid w:val="000B42B9"/>
    <w:rsid w:val="000B42C1"/>
    <w:rsid w:val="000B4398"/>
    <w:rsid w:val="000B47B8"/>
    <w:rsid w:val="000B47C0"/>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12"/>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AE7"/>
    <w:rsid w:val="000C7CD8"/>
    <w:rsid w:val="000C7EB8"/>
    <w:rsid w:val="000C7ED8"/>
    <w:rsid w:val="000C7F8E"/>
    <w:rsid w:val="000D007F"/>
    <w:rsid w:val="000D0208"/>
    <w:rsid w:val="000D02A3"/>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1D1"/>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EF5"/>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24"/>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699"/>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51B"/>
    <w:rsid w:val="0011766A"/>
    <w:rsid w:val="0011787E"/>
    <w:rsid w:val="0011789C"/>
    <w:rsid w:val="0011793C"/>
    <w:rsid w:val="0011794B"/>
    <w:rsid w:val="00117953"/>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0"/>
    <w:rsid w:val="00126CFE"/>
    <w:rsid w:val="00126D2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85B"/>
    <w:rsid w:val="00144C16"/>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BF"/>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C3"/>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4F"/>
    <w:rsid w:val="00163A52"/>
    <w:rsid w:val="00163AF3"/>
    <w:rsid w:val="00163C15"/>
    <w:rsid w:val="00163C1D"/>
    <w:rsid w:val="00163C30"/>
    <w:rsid w:val="00163CA2"/>
    <w:rsid w:val="00164081"/>
    <w:rsid w:val="001640BF"/>
    <w:rsid w:val="0016422E"/>
    <w:rsid w:val="00164255"/>
    <w:rsid w:val="001644E3"/>
    <w:rsid w:val="00164614"/>
    <w:rsid w:val="00164705"/>
    <w:rsid w:val="001647B2"/>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78"/>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5B"/>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2F"/>
    <w:rsid w:val="00174A6D"/>
    <w:rsid w:val="00174C84"/>
    <w:rsid w:val="00174D91"/>
    <w:rsid w:val="00175015"/>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5B8"/>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3C"/>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4F95"/>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34A"/>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C9B"/>
    <w:rsid w:val="001B5FD5"/>
    <w:rsid w:val="001B616C"/>
    <w:rsid w:val="001B61D8"/>
    <w:rsid w:val="001B61DB"/>
    <w:rsid w:val="001B6242"/>
    <w:rsid w:val="001B627B"/>
    <w:rsid w:val="001B6680"/>
    <w:rsid w:val="001B66AA"/>
    <w:rsid w:val="001B66FE"/>
    <w:rsid w:val="001B6720"/>
    <w:rsid w:val="001B683C"/>
    <w:rsid w:val="001B6C11"/>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640"/>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D82"/>
    <w:rsid w:val="001C7F64"/>
    <w:rsid w:val="001D0056"/>
    <w:rsid w:val="001D006D"/>
    <w:rsid w:val="001D0103"/>
    <w:rsid w:val="001D015F"/>
    <w:rsid w:val="001D01D2"/>
    <w:rsid w:val="001D02B1"/>
    <w:rsid w:val="001D037F"/>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6B4"/>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4F9"/>
    <w:rsid w:val="001E4711"/>
    <w:rsid w:val="001E47B6"/>
    <w:rsid w:val="001E47E8"/>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8AC"/>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12B"/>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03"/>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69C"/>
    <w:rsid w:val="00205900"/>
    <w:rsid w:val="00205915"/>
    <w:rsid w:val="0020595F"/>
    <w:rsid w:val="00205969"/>
    <w:rsid w:val="0020599A"/>
    <w:rsid w:val="00205A15"/>
    <w:rsid w:val="00205C2B"/>
    <w:rsid w:val="00205D79"/>
    <w:rsid w:val="00205E2F"/>
    <w:rsid w:val="00205F12"/>
    <w:rsid w:val="00205FE5"/>
    <w:rsid w:val="00206232"/>
    <w:rsid w:val="00206327"/>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02C"/>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452"/>
    <w:rsid w:val="002136CA"/>
    <w:rsid w:val="0021374E"/>
    <w:rsid w:val="002137BF"/>
    <w:rsid w:val="00213901"/>
    <w:rsid w:val="00213956"/>
    <w:rsid w:val="00213C51"/>
    <w:rsid w:val="0021408B"/>
    <w:rsid w:val="00214139"/>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77E"/>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23"/>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93"/>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E78"/>
    <w:rsid w:val="00280F32"/>
    <w:rsid w:val="002810C1"/>
    <w:rsid w:val="002810F1"/>
    <w:rsid w:val="00281171"/>
    <w:rsid w:val="0028126B"/>
    <w:rsid w:val="002813E5"/>
    <w:rsid w:val="00281611"/>
    <w:rsid w:val="002817F4"/>
    <w:rsid w:val="002819C5"/>
    <w:rsid w:val="00281AA6"/>
    <w:rsid w:val="00281AE5"/>
    <w:rsid w:val="00281D6D"/>
    <w:rsid w:val="00281F0B"/>
    <w:rsid w:val="002820DC"/>
    <w:rsid w:val="002826E7"/>
    <w:rsid w:val="0028281C"/>
    <w:rsid w:val="00282946"/>
    <w:rsid w:val="00282BD0"/>
    <w:rsid w:val="00282BDA"/>
    <w:rsid w:val="00282BF6"/>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253"/>
    <w:rsid w:val="00296473"/>
    <w:rsid w:val="002964FB"/>
    <w:rsid w:val="00296555"/>
    <w:rsid w:val="002965BF"/>
    <w:rsid w:val="0029660E"/>
    <w:rsid w:val="002966D2"/>
    <w:rsid w:val="00296873"/>
    <w:rsid w:val="002968A0"/>
    <w:rsid w:val="002968FF"/>
    <w:rsid w:val="00296951"/>
    <w:rsid w:val="00296983"/>
    <w:rsid w:val="002969A7"/>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BBC"/>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0D"/>
    <w:rsid w:val="002C11DA"/>
    <w:rsid w:val="002C1202"/>
    <w:rsid w:val="002C127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23"/>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4EE5"/>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EE8"/>
    <w:rsid w:val="002C6F2C"/>
    <w:rsid w:val="002C6FD5"/>
    <w:rsid w:val="002C7454"/>
    <w:rsid w:val="002C7491"/>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25B"/>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3DF3"/>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B4"/>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83A"/>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B9"/>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15D"/>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03"/>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88E"/>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2F91"/>
    <w:rsid w:val="003231F1"/>
    <w:rsid w:val="00323329"/>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D87"/>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0E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9A4"/>
    <w:rsid w:val="00343B0D"/>
    <w:rsid w:val="00343B17"/>
    <w:rsid w:val="00343B7E"/>
    <w:rsid w:val="00343E94"/>
    <w:rsid w:val="00343EF4"/>
    <w:rsid w:val="00343F6E"/>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39"/>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616"/>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DF"/>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6E3"/>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CA"/>
    <w:rsid w:val="003706FD"/>
    <w:rsid w:val="003708E5"/>
    <w:rsid w:val="003708E8"/>
    <w:rsid w:val="00370A6F"/>
    <w:rsid w:val="00370B08"/>
    <w:rsid w:val="00370D1F"/>
    <w:rsid w:val="00370D2C"/>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1E"/>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A3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BCB"/>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7AE"/>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39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0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1CA"/>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5A3"/>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52"/>
    <w:rsid w:val="003D29C1"/>
    <w:rsid w:val="003D29D1"/>
    <w:rsid w:val="003D2A36"/>
    <w:rsid w:val="003D2ABB"/>
    <w:rsid w:val="003D2B7C"/>
    <w:rsid w:val="003D2CD2"/>
    <w:rsid w:val="003D2E8A"/>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17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214"/>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CDA"/>
    <w:rsid w:val="00404E8F"/>
    <w:rsid w:val="00404F14"/>
    <w:rsid w:val="004052DF"/>
    <w:rsid w:val="004053A3"/>
    <w:rsid w:val="004054A4"/>
    <w:rsid w:val="004055EB"/>
    <w:rsid w:val="00405634"/>
    <w:rsid w:val="00405713"/>
    <w:rsid w:val="004058FD"/>
    <w:rsid w:val="004059EA"/>
    <w:rsid w:val="00405A18"/>
    <w:rsid w:val="00405A3B"/>
    <w:rsid w:val="00405BB1"/>
    <w:rsid w:val="00405BB4"/>
    <w:rsid w:val="00405DAA"/>
    <w:rsid w:val="00405DED"/>
    <w:rsid w:val="00405E69"/>
    <w:rsid w:val="00405E7F"/>
    <w:rsid w:val="0040603E"/>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02"/>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4F9"/>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4F5F"/>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162"/>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7D2"/>
    <w:rsid w:val="00466837"/>
    <w:rsid w:val="00466867"/>
    <w:rsid w:val="00466BAD"/>
    <w:rsid w:val="00466E52"/>
    <w:rsid w:val="00466EED"/>
    <w:rsid w:val="00466FB4"/>
    <w:rsid w:val="004671E9"/>
    <w:rsid w:val="004672D5"/>
    <w:rsid w:val="0046742A"/>
    <w:rsid w:val="00467583"/>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8DE"/>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345"/>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3EDA"/>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943"/>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736"/>
    <w:rsid w:val="004A7821"/>
    <w:rsid w:val="004A78D7"/>
    <w:rsid w:val="004A7B21"/>
    <w:rsid w:val="004A7BFC"/>
    <w:rsid w:val="004A7CE9"/>
    <w:rsid w:val="004A7D85"/>
    <w:rsid w:val="004A7E7E"/>
    <w:rsid w:val="004B0129"/>
    <w:rsid w:val="004B017A"/>
    <w:rsid w:val="004B0290"/>
    <w:rsid w:val="004B051A"/>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6B2"/>
    <w:rsid w:val="004B37A8"/>
    <w:rsid w:val="004B38BF"/>
    <w:rsid w:val="004B3A08"/>
    <w:rsid w:val="004B3A9C"/>
    <w:rsid w:val="004B3B65"/>
    <w:rsid w:val="004B3D65"/>
    <w:rsid w:val="004B3E7D"/>
    <w:rsid w:val="004B3F0D"/>
    <w:rsid w:val="004B403B"/>
    <w:rsid w:val="004B4132"/>
    <w:rsid w:val="004B4208"/>
    <w:rsid w:val="004B463D"/>
    <w:rsid w:val="004B47ED"/>
    <w:rsid w:val="004B49B2"/>
    <w:rsid w:val="004B49C6"/>
    <w:rsid w:val="004B4B20"/>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73E"/>
    <w:rsid w:val="004B693C"/>
    <w:rsid w:val="004B6B43"/>
    <w:rsid w:val="004B6B88"/>
    <w:rsid w:val="004B711E"/>
    <w:rsid w:val="004B715A"/>
    <w:rsid w:val="004B71E9"/>
    <w:rsid w:val="004B727C"/>
    <w:rsid w:val="004B72AB"/>
    <w:rsid w:val="004B73FB"/>
    <w:rsid w:val="004B7529"/>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CA6"/>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63"/>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9B7"/>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843"/>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99D"/>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3C8"/>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976"/>
    <w:rsid w:val="00514BBE"/>
    <w:rsid w:val="00514D33"/>
    <w:rsid w:val="00514DA8"/>
    <w:rsid w:val="00514F86"/>
    <w:rsid w:val="0051506B"/>
    <w:rsid w:val="005154E4"/>
    <w:rsid w:val="00515742"/>
    <w:rsid w:val="005157B1"/>
    <w:rsid w:val="005159A0"/>
    <w:rsid w:val="00515B83"/>
    <w:rsid w:val="00515E97"/>
    <w:rsid w:val="00516102"/>
    <w:rsid w:val="00516547"/>
    <w:rsid w:val="00516551"/>
    <w:rsid w:val="005165A2"/>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EF3"/>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31C"/>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90F"/>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C89"/>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46"/>
    <w:rsid w:val="005614E9"/>
    <w:rsid w:val="005618DC"/>
    <w:rsid w:val="00561CBD"/>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37A"/>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1E5"/>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6F8F"/>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031"/>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2"/>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204"/>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7C"/>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DEC"/>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351"/>
    <w:rsid w:val="005D2465"/>
    <w:rsid w:val="005D25AF"/>
    <w:rsid w:val="005D2701"/>
    <w:rsid w:val="005D283A"/>
    <w:rsid w:val="005D28C9"/>
    <w:rsid w:val="005D2957"/>
    <w:rsid w:val="005D2A33"/>
    <w:rsid w:val="005D2AF3"/>
    <w:rsid w:val="005D2CC6"/>
    <w:rsid w:val="005D303A"/>
    <w:rsid w:val="005D3073"/>
    <w:rsid w:val="005D3103"/>
    <w:rsid w:val="005D3162"/>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0D14"/>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0F4"/>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379"/>
    <w:rsid w:val="005E659E"/>
    <w:rsid w:val="005E6665"/>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8B6"/>
    <w:rsid w:val="005F4C6E"/>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2A"/>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082"/>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14"/>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0A"/>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555"/>
    <w:rsid w:val="00627655"/>
    <w:rsid w:val="0062770D"/>
    <w:rsid w:val="00627725"/>
    <w:rsid w:val="00627744"/>
    <w:rsid w:val="00627803"/>
    <w:rsid w:val="00627D9A"/>
    <w:rsid w:val="00627E59"/>
    <w:rsid w:val="00627EE5"/>
    <w:rsid w:val="00627FD1"/>
    <w:rsid w:val="00630033"/>
    <w:rsid w:val="00630136"/>
    <w:rsid w:val="006301A9"/>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A68"/>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D0B"/>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432"/>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3B6"/>
    <w:rsid w:val="006734C4"/>
    <w:rsid w:val="006734E9"/>
    <w:rsid w:val="00673526"/>
    <w:rsid w:val="00673657"/>
    <w:rsid w:val="006737B3"/>
    <w:rsid w:val="00673D95"/>
    <w:rsid w:val="00673E55"/>
    <w:rsid w:val="00673E6B"/>
    <w:rsid w:val="00673F69"/>
    <w:rsid w:val="0067431F"/>
    <w:rsid w:val="0067471A"/>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A12"/>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898"/>
    <w:rsid w:val="00681B0B"/>
    <w:rsid w:val="00681B20"/>
    <w:rsid w:val="00681BDD"/>
    <w:rsid w:val="00681E07"/>
    <w:rsid w:val="00681FF4"/>
    <w:rsid w:val="00682043"/>
    <w:rsid w:val="0068209F"/>
    <w:rsid w:val="00682158"/>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61"/>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2D8"/>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53"/>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8AC"/>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B0"/>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2FEE"/>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70F"/>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3B"/>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6C"/>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4F5A"/>
    <w:rsid w:val="006E505C"/>
    <w:rsid w:val="006E508F"/>
    <w:rsid w:val="006E509D"/>
    <w:rsid w:val="006E518F"/>
    <w:rsid w:val="006E52B8"/>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044"/>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623"/>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235"/>
    <w:rsid w:val="007112B8"/>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40"/>
    <w:rsid w:val="00712AFB"/>
    <w:rsid w:val="00712B67"/>
    <w:rsid w:val="00712DD0"/>
    <w:rsid w:val="00712E49"/>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32E"/>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D03"/>
    <w:rsid w:val="00724E0B"/>
    <w:rsid w:val="00724E5B"/>
    <w:rsid w:val="00724E93"/>
    <w:rsid w:val="00724ED3"/>
    <w:rsid w:val="00724F03"/>
    <w:rsid w:val="00724F04"/>
    <w:rsid w:val="007250B8"/>
    <w:rsid w:val="00725172"/>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A90"/>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20"/>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4B"/>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93"/>
    <w:rsid w:val="007610EC"/>
    <w:rsid w:val="0076111E"/>
    <w:rsid w:val="00761166"/>
    <w:rsid w:val="007611F7"/>
    <w:rsid w:val="0076131B"/>
    <w:rsid w:val="007613B6"/>
    <w:rsid w:val="00761680"/>
    <w:rsid w:val="007618B2"/>
    <w:rsid w:val="007618E5"/>
    <w:rsid w:val="007618F6"/>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4DCF"/>
    <w:rsid w:val="00764F66"/>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6E94"/>
    <w:rsid w:val="00767020"/>
    <w:rsid w:val="00767051"/>
    <w:rsid w:val="00767365"/>
    <w:rsid w:val="0076770B"/>
    <w:rsid w:val="00767902"/>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7A1"/>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94E"/>
    <w:rsid w:val="00786B0F"/>
    <w:rsid w:val="00786C83"/>
    <w:rsid w:val="00786EB6"/>
    <w:rsid w:val="00786FB7"/>
    <w:rsid w:val="00787037"/>
    <w:rsid w:val="007871BC"/>
    <w:rsid w:val="007871CB"/>
    <w:rsid w:val="007872B7"/>
    <w:rsid w:val="00787495"/>
    <w:rsid w:val="007875ED"/>
    <w:rsid w:val="0078771D"/>
    <w:rsid w:val="00787D5F"/>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2EE2"/>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DEC"/>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1B2"/>
    <w:rsid w:val="007C520B"/>
    <w:rsid w:val="007C55D9"/>
    <w:rsid w:val="007C570E"/>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2CA6"/>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64"/>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6D"/>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23E"/>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07E"/>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45"/>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03"/>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1DD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06C"/>
    <w:rsid w:val="00833117"/>
    <w:rsid w:val="00833320"/>
    <w:rsid w:val="0083333B"/>
    <w:rsid w:val="00833406"/>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5FB5"/>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CE6"/>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7D7"/>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C94"/>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C1"/>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1B0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909"/>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8B9"/>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2AF"/>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523"/>
    <w:rsid w:val="0089265A"/>
    <w:rsid w:val="00892796"/>
    <w:rsid w:val="0089279B"/>
    <w:rsid w:val="00892A58"/>
    <w:rsid w:val="00892A64"/>
    <w:rsid w:val="00892C4A"/>
    <w:rsid w:val="00892CEF"/>
    <w:rsid w:val="00892D28"/>
    <w:rsid w:val="00892DF5"/>
    <w:rsid w:val="00892E4C"/>
    <w:rsid w:val="00892F02"/>
    <w:rsid w:val="0089321C"/>
    <w:rsid w:val="0089323C"/>
    <w:rsid w:val="00893241"/>
    <w:rsid w:val="008933C8"/>
    <w:rsid w:val="008935EF"/>
    <w:rsid w:val="00893673"/>
    <w:rsid w:val="008936FC"/>
    <w:rsid w:val="008937BB"/>
    <w:rsid w:val="00893840"/>
    <w:rsid w:val="00893CFF"/>
    <w:rsid w:val="008940A9"/>
    <w:rsid w:val="008941FF"/>
    <w:rsid w:val="0089423C"/>
    <w:rsid w:val="00894316"/>
    <w:rsid w:val="008943E0"/>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1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EF5"/>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19B"/>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15B"/>
    <w:rsid w:val="008B0347"/>
    <w:rsid w:val="008B0367"/>
    <w:rsid w:val="008B0588"/>
    <w:rsid w:val="008B0842"/>
    <w:rsid w:val="008B0A99"/>
    <w:rsid w:val="008B0B00"/>
    <w:rsid w:val="008B0C05"/>
    <w:rsid w:val="008B0D0C"/>
    <w:rsid w:val="008B0FE8"/>
    <w:rsid w:val="008B1313"/>
    <w:rsid w:val="008B131F"/>
    <w:rsid w:val="008B1500"/>
    <w:rsid w:val="008B1513"/>
    <w:rsid w:val="008B164D"/>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2E6C"/>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4A67"/>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71"/>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2FA2"/>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549"/>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A1"/>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3E"/>
    <w:rsid w:val="008D667B"/>
    <w:rsid w:val="008D67B4"/>
    <w:rsid w:val="008D695F"/>
    <w:rsid w:val="008D6BEA"/>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163"/>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8E"/>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46C"/>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5F5"/>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3E06"/>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46F"/>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53B"/>
    <w:rsid w:val="00913774"/>
    <w:rsid w:val="009138CB"/>
    <w:rsid w:val="00913AD1"/>
    <w:rsid w:val="00913DFC"/>
    <w:rsid w:val="00913E4C"/>
    <w:rsid w:val="00913EC5"/>
    <w:rsid w:val="00913F53"/>
    <w:rsid w:val="0091409E"/>
    <w:rsid w:val="009144CC"/>
    <w:rsid w:val="00914522"/>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266"/>
    <w:rsid w:val="00925408"/>
    <w:rsid w:val="00925512"/>
    <w:rsid w:val="009255CB"/>
    <w:rsid w:val="00925618"/>
    <w:rsid w:val="00925822"/>
    <w:rsid w:val="0092585C"/>
    <w:rsid w:val="00925A6B"/>
    <w:rsid w:val="00925A84"/>
    <w:rsid w:val="00925AB3"/>
    <w:rsid w:val="00925B34"/>
    <w:rsid w:val="009260B5"/>
    <w:rsid w:val="00926227"/>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39F"/>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A2"/>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DF0"/>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54"/>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66C"/>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536"/>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962"/>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49C"/>
    <w:rsid w:val="00996614"/>
    <w:rsid w:val="00996995"/>
    <w:rsid w:val="00996B07"/>
    <w:rsid w:val="00996CB9"/>
    <w:rsid w:val="00996DD8"/>
    <w:rsid w:val="00996E79"/>
    <w:rsid w:val="00997363"/>
    <w:rsid w:val="00997406"/>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6EE"/>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A09"/>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2C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C71"/>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48D"/>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5C9"/>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DFB"/>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1EE"/>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4DC"/>
    <w:rsid w:val="00A1151A"/>
    <w:rsid w:val="00A1159E"/>
    <w:rsid w:val="00A1168F"/>
    <w:rsid w:val="00A116D1"/>
    <w:rsid w:val="00A11D44"/>
    <w:rsid w:val="00A11FB7"/>
    <w:rsid w:val="00A12053"/>
    <w:rsid w:val="00A12138"/>
    <w:rsid w:val="00A1245A"/>
    <w:rsid w:val="00A124A9"/>
    <w:rsid w:val="00A12562"/>
    <w:rsid w:val="00A12566"/>
    <w:rsid w:val="00A1268B"/>
    <w:rsid w:val="00A126FB"/>
    <w:rsid w:val="00A12728"/>
    <w:rsid w:val="00A12913"/>
    <w:rsid w:val="00A12918"/>
    <w:rsid w:val="00A12BD3"/>
    <w:rsid w:val="00A12CC8"/>
    <w:rsid w:val="00A12DB6"/>
    <w:rsid w:val="00A12FE9"/>
    <w:rsid w:val="00A1307F"/>
    <w:rsid w:val="00A133FD"/>
    <w:rsid w:val="00A1372A"/>
    <w:rsid w:val="00A13969"/>
    <w:rsid w:val="00A139C4"/>
    <w:rsid w:val="00A13A5D"/>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B3"/>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741"/>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464"/>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5E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4DA7"/>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7D4"/>
    <w:rsid w:val="00A41809"/>
    <w:rsid w:val="00A4180C"/>
    <w:rsid w:val="00A41989"/>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2C0"/>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102"/>
    <w:rsid w:val="00A51251"/>
    <w:rsid w:val="00A5130E"/>
    <w:rsid w:val="00A51504"/>
    <w:rsid w:val="00A51619"/>
    <w:rsid w:val="00A516E6"/>
    <w:rsid w:val="00A517F1"/>
    <w:rsid w:val="00A51A15"/>
    <w:rsid w:val="00A51AAB"/>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AEA"/>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4FFE"/>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3FE9"/>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7A"/>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BDC"/>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9EB"/>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6A5"/>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A"/>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398"/>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D16"/>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2AC"/>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711"/>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5A"/>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7C"/>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20"/>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15"/>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55F"/>
    <w:rsid w:val="00B30631"/>
    <w:rsid w:val="00B307FA"/>
    <w:rsid w:val="00B30863"/>
    <w:rsid w:val="00B30B2B"/>
    <w:rsid w:val="00B30D03"/>
    <w:rsid w:val="00B30D9E"/>
    <w:rsid w:val="00B30F6C"/>
    <w:rsid w:val="00B31056"/>
    <w:rsid w:val="00B3118B"/>
    <w:rsid w:val="00B31297"/>
    <w:rsid w:val="00B3141A"/>
    <w:rsid w:val="00B3153B"/>
    <w:rsid w:val="00B31573"/>
    <w:rsid w:val="00B319C5"/>
    <w:rsid w:val="00B31A4B"/>
    <w:rsid w:val="00B31C8B"/>
    <w:rsid w:val="00B31E49"/>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5FA"/>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2B4"/>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7B6"/>
    <w:rsid w:val="00B4099D"/>
    <w:rsid w:val="00B40B7F"/>
    <w:rsid w:val="00B40BB8"/>
    <w:rsid w:val="00B40BCF"/>
    <w:rsid w:val="00B40BFF"/>
    <w:rsid w:val="00B40C58"/>
    <w:rsid w:val="00B40D0F"/>
    <w:rsid w:val="00B40D3A"/>
    <w:rsid w:val="00B40D63"/>
    <w:rsid w:val="00B40D69"/>
    <w:rsid w:val="00B40FBC"/>
    <w:rsid w:val="00B410F8"/>
    <w:rsid w:val="00B4118C"/>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02"/>
    <w:rsid w:val="00B47F9C"/>
    <w:rsid w:val="00B5025D"/>
    <w:rsid w:val="00B502E2"/>
    <w:rsid w:val="00B502FE"/>
    <w:rsid w:val="00B5033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6E"/>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65"/>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5E5"/>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5F"/>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6AA"/>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487"/>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AFD"/>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3D2"/>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0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65D"/>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3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CB6"/>
    <w:rsid w:val="00BD0D0D"/>
    <w:rsid w:val="00BD0F1C"/>
    <w:rsid w:val="00BD0FB0"/>
    <w:rsid w:val="00BD1041"/>
    <w:rsid w:val="00BD1177"/>
    <w:rsid w:val="00BD1484"/>
    <w:rsid w:val="00BD1532"/>
    <w:rsid w:val="00BD1625"/>
    <w:rsid w:val="00BD1680"/>
    <w:rsid w:val="00BD17D6"/>
    <w:rsid w:val="00BD18C7"/>
    <w:rsid w:val="00BD1DEF"/>
    <w:rsid w:val="00BD1F20"/>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690"/>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A7B"/>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8CA"/>
    <w:rsid w:val="00C1391F"/>
    <w:rsid w:val="00C1393A"/>
    <w:rsid w:val="00C13B7A"/>
    <w:rsid w:val="00C13DF2"/>
    <w:rsid w:val="00C14088"/>
    <w:rsid w:val="00C14109"/>
    <w:rsid w:val="00C14383"/>
    <w:rsid w:val="00C1465E"/>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BF2"/>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9AF"/>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EA0"/>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3E"/>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2C8"/>
    <w:rsid w:val="00C6059C"/>
    <w:rsid w:val="00C605D2"/>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717"/>
    <w:rsid w:val="00C6288F"/>
    <w:rsid w:val="00C6292E"/>
    <w:rsid w:val="00C62C05"/>
    <w:rsid w:val="00C62CFD"/>
    <w:rsid w:val="00C62E65"/>
    <w:rsid w:val="00C630D8"/>
    <w:rsid w:val="00C63134"/>
    <w:rsid w:val="00C63247"/>
    <w:rsid w:val="00C632E4"/>
    <w:rsid w:val="00C6339D"/>
    <w:rsid w:val="00C634B3"/>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2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28"/>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C5"/>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5E2"/>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AD6"/>
    <w:rsid w:val="00C83CAD"/>
    <w:rsid w:val="00C83F83"/>
    <w:rsid w:val="00C841C3"/>
    <w:rsid w:val="00C841F5"/>
    <w:rsid w:val="00C84348"/>
    <w:rsid w:val="00C8436A"/>
    <w:rsid w:val="00C8486F"/>
    <w:rsid w:val="00C849B2"/>
    <w:rsid w:val="00C84C37"/>
    <w:rsid w:val="00C84D54"/>
    <w:rsid w:val="00C84E0B"/>
    <w:rsid w:val="00C84EBF"/>
    <w:rsid w:val="00C8510A"/>
    <w:rsid w:val="00C851EE"/>
    <w:rsid w:val="00C852E2"/>
    <w:rsid w:val="00C85339"/>
    <w:rsid w:val="00C85498"/>
    <w:rsid w:val="00C8561D"/>
    <w:rsid w:val="00C85743"/>
    <w:rsid w:val="00C85872"/>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5FF"/>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86"/>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4E"/>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4F0"/>
    <w:rsid w:val="00CA659E"/>
    <w:rsid w:val="00CA66B4"/>
    <w:rsid w:val="00CA6944"/>
    <w:rsid w:val="00CA699B"/>
    <w:rsid w:val="00CA69BD"/>
    <w:rsid w:val="00CA6A39"/>
    <w:rsid w:val="00CA6BA5"/>
    <w:rsid w:val="00CA6C7B"/>
    <w:rsid w:val="00CA6E99"/>
    <w:rsid w:val="00CA71BA"/>
    <w:rsid w:val="00CA71CA"/>
    <w:rsid w:val="00CA7580"/>
    <w:rsid w:val="00CA7681"/>
    <w:rsid w:val="00CA783A"/>
    <w:rsid w:val="00CA78C2"/>
    <w:rsid w:val="00CA7943"/>
    <w:rsid w:val="00CA798D"/>
    <w:rsid w:val="00CA7A07"/>
    <w:rsid w:val="00CA7A7C"/>
    <w:rsid w:val="00CA7D86"/>
    <w:rsid w:val="00CB001F"/>
    <w:rsid w:val="00CB01E3"/>
    <w:rsid w:val="00CB0474"/>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67A"/>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412"/>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60F"/>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3A8"/>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AFF"/>
    <w:rsid w:val="00CF6BB6"/>
    <w:rsid w:val="00CF6EE7"/>
    <w:rsid w:val="00CF701C"/>
    <w:rsid w:val="00CF7161"/>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37A"/>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1F"/>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DA0"/>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0D"/>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6C5"/>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1A8"/>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91"/>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6C"/>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2DE"/>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AE1"/>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DC6"/>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285"/>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2D9"/>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990"/>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12C"/>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12"/>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1BD"/>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54"/>
    <w:rsid w:val="00D957B3"/>
    <w:rsid w:val="00D9582E"/>
    <w:rsid w:val="00D958D4"/>
    <w:rsid w:val="00D95C3E"/>
    <w:rsid w:val="00D95E03"/>
    <w:rsid w:val="00D95E1F"/>
    <w:rsid w:val="00D95F49"/>
    <w:rsid w:val="00D96078"/>
    <w:rsid w:val="00D9623F"/>
    <w:rsid w:val="00D962DC"/>
    <w:rsid w:val="00D96859"/>
    <w:rsid w:val="00D96B4D"/>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86"/>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972"/>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4F2"/>
    <w:rsid w:val="00DA4772"/>
    <w:rsid w:val="00DA47E9"/>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8C1"/>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4A7"/>
    <w:rsid w:val="00DB65FA"/>
    <w:rsid w:val="00DB668C"/>
    <w:rsid w:val="00DB6761"/>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01D"/>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59"/>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4D3"/>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1CC"/>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CA1"/>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B4A"/>
    <w:rsid w:val="00DE4C04"/>
    <w:rsid w:val="00DE4C2E"/>
    <w:rsid w:val="00DE4C9D"/>
    <w:rsid w:val="00DE5087"/>
    <w:rsid w:val="00DE5122"/>
    <w:rsid w:val="00DE5304"/>
    <w:rsid w:val="00DE537A"/>
    <w:rsid w:val="00DE53AA"/>
    <w:rsid w:val="00DE557E"/>
    <w:rsid w:val="00DE58BC"/>
    <w:rsid w:val="00DE5942"/>
    <w:rsid w:val="00DE5C32"/>
    <w:rsid w:val="00DE5CDB"/>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EB4"/>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63"/>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6C9"/>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4C3"/>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0E"/>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9BA"/>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2FBF"/>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DD8"/>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D82"/>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B85"/>
    <w:rsid w:val="00E46C16"/>
    <w:rsid w:val="00E46D35"/>
    <w:rsid w:val="00E46D39"/>
    <w:rsid w:val="00E472B1"/>
    <w:rsid w:val="00E47577"/>
    <w:rsid w:val="00E47C05"/>
    <w:rsid w:val="00E47E6C"/>
    <w:rsid w:val="00E5037C"/>
    <w:rsid w:val="00E50A5A"/>
    <w:rsid w:val="00E50A86"/>
    <w:rsid w:val="00E50AE9"/>
    <w:rsid w:val="00E50B2E"/>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74B"/>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67FF9"/>
    <w:rsid w:val="00E701B5"/>
    <w:rsid w:val="00E7021A"/>
    <w:rsid w:val="00E7022E"/>
    <w:rsid w:val="00E70273"/>
    <w:rsid w:val="00E70327"/>
    <w:rsid w:val="00E70328"/>
    <w:rsid w:val="00E70553"/>
    <w:rsid w:val="00E70570"/>
    <w:rsid w:val="00E709D3"/>
    <w:rsid w:val="00E70A04"/>
    <w:rsid w:val="00E70D20"/>
    <w:rsid w:val="00E70DF6"/>
    <w:rsid w:val="00E70F02"/>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7EE"/>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05E"/>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30"/>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2DE"/>
    <w:rsid w:val="00EA043A"/>
    <w:rsid w:val="00EA0621"/>
    <w:rsid w:val="00EA0A7C"/>
    <w:rsid w:val="00EA0BF2"/>
    <w:rsid w:val="00EA0BFF"/>
    <w:rsid w:val="00EA0C9B"/>
    <w:rsid w:val="00EA0E6B"/>
    <w:rsid w:val="00EA146B"/>
    <w:rsid w:val="00EA1696"/>
    <w:rsid w:val="00EA1796"/>
    <w:rsid w:val="00EA185E"/>
    <w:rsid w:val="00EA1890"/>
    <w:rsid w:val="00EA18A1"/>
    <w:rsid w:val="00EA18E7"/>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3BE"/>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438"/>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3FB"/>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67C"/>
    <w:rsid w:val="00EF57D7"/>
    <w:rsid w:val="00EF59D0"/>
    <w:rsid w:val="00EF5C9E"/>
    <w:rsid w:val="00EF6035"/>
    <w:rsid w:val="00EF608F"/>
    <w:rsid w:val="00EF6217"/>
    <w:rsid w:val="00EF625B"/>
    <w:rsid w:val="00EF62CE"/>
    <w:rsid w:val="00EF681F"/>
    <w:rsid w:val="00EF6999"/>
    <w:rsid w:val="00EF6AD8"/>
    <w:rsid w:val="00EF6B15"/>
    <w:rsid w:val="00EF6B5D"/>
    <w:rsid w:val="00EF6DF0"/>
    <w:rsid w:val="00EF6EE7"/>
    <w:rsid w:val="00EF6FF2"/>
    <w:rsid w:val="00EF71C3"/>
    <w:rsid w:val="00EF73D6"/>
    <w:rsid w:val="00EF746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81D"/>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0BD"/>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010"/>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8A5"/>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39"/>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4F4"/>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7CC"/>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3B7"/>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435"/>
    <w:rsid w:val="00FB55AD"/>
    <w:rsid w:val="00FB5636"/>
    <w:rsid w:val="00FB5761"/>
    <w:rsid w:val="00FB579C"/>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CF9"/>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B9"/>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75C"/>
    <w:rsid w:val="00FD1893"/>
    <w:rsid w:val="00FD1946"/>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A4"/>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69D"/>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2BC3"/>
    <w:rsid w:val="00FF3085"/>
    <w:rsid w:val="00FF31A9"/>
    <w:rsid w:val="00FF324F"/>
    <w:rsid w:val="00FF326F"/>
    <w:rsid w:val="00FF34D7"/>
    <w:rsid w:val="00FF34E1"/>
    <w:rsid w:val="00FF350B"/>
    <w:rsid w:val="00FF39BF"/>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il@safetyandquality.gov.au" TargetMode="External"/><Relationship Id="rId18" Type="http://schemas.openxmlformats.org/officeDocument/2006/relationships/hyperlink" Target="https://gettingitrightfirsttime.co.uk/clinical-framework-supports-better-glaucoma-care-to-prevent-avoidable-sight-loss" TargetMode="External"/><Relationship Id="rId26" Type="http://schemas.openxmlformats.org/officeDocument/2006/relationships/hyperlink" Target="https://doi.org/10.1016/j.jpsychires.2026.01.048" TargetMode="External"/><Relationship Id="rId39" Type="http://schemas.openxmlformats.org/officeDocument/2006/relationships/hyperlink" Target="https://www.nice.org.uk/guidance" TargetMode="External"/><Relationship Id="rId21" Type="http://schemas.openxmlformats.org/officeDocument/2006/relationships/hyperlink" Target="https://io.nihr.ac.uk/resources/reports/future-directions-in-personalised-medicine-a-horizon-scan-for-artificial-intelligence-genomics-based-healthtech/" TargetMode="External"/><Relationship Id="rId34" Type="http://schemas.openxmlformats.org/officeDocument/2006/relationships/hyperlink" Target="https://qualitysafety.bmj.com/content/early/recent" TargetMode="External"/><Relationship Id="rId42" Type="http://schemas.openxmlformats.org/officeDocument/2006/relationships/hyperlink" Target="https://www.safetyandquality.gov.au/publications-and-resources/resource-library/infection-prevention-and-control-poster-combined-contact-and-droplet-precautions" TargetMode="External"/><Relationship Id="rId47" Type="http://schemas.openxmlformats.org/officeDocument/2006/relationships/hyperlink" Target="https://www.safetyandquality.gov.au/publications-and-resources/resource-library/break-chain-infection-poster"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ihw.gov.au/reports/australias-health/australias-health-2026/contents" TargetMode="External"/><Relationship Id="rId29" Type="http://schemas.openxmlformats.org/officeDocument/2006/relationships/hyperlink" Target="https://www.safetyandquality.gov.au/data-and-measurement/medicineinsight/medicineinsight-program-outputs/medicineinsight-projects-register" TargetMode="External"/><Relationship Id="rId11" Type="http://schemas.openxmlformats.org/officeDocument/2006/relationships/hyperlink" Target="https://www.safetyandquality.gov.au/news-and-media/newsletters/on-the-radar" TargetMode="External"/><Relationship Id="rId24" Type="http://schemas.openxmlformats.org/officeDocument/2006/relationships/hyperlink" Target="https://doi.org/10.1111/hex.70755" TargetMode="External"/><Relationship Id="rId32" Type="http://schemas.openxmlformats.org/officeDocument/2006/relationships/hyperlink" Target="https://www.healthaffairs.org/toc/hlthaff/45/7" TargetMode="External"/><Relationship Id="rId37" Type="http://schemas.openxmlformats.org/officeDocument/2006/relationships/hyperlink" Target="https://cust57903.au.v6send.net/ch/57903/2f7gc/2205813/v2BFCedCaEW13GhpwbV1gra9UBeCesBwtme6KFSW.pdf" TargetMode="External"/><Relationship Id="rId40" Type="http://schemas.openxmlformats.org/officeDocument/2006/relationships/hyperlink" Target="https://www.nice.org.uk/guidance/qs17" TargetMode="External"/><Relationship Id="rId45" Type="http://schemas.openxmlformats.org/officeDocument/2006/relationships/image" Target="media/image3.PNG"/><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safetyandquality.gov.au/news-and-media/newsletters/on-the-radar" TargetMode="External"/><Relationship Id="rId19" Type="http://schemas.openxmlformats.org/officeDocument/2006/relationships/hyperlink" Target="https://www.who.int/publications/i/item/9789240119765" TargetMode="External"/><Relationship Id="rId31" Type="http://schemas.openxmlformats.org/officeDocument/2006/relationships/hyperlink" Target="https://journals.lww.com/jbisrir/toc/2026/07000" TargetMode="External"/><Relationship Id="rId44" Type="http://schemas.openxmlformats.org/officeDocument/2006/relationships/hyperlink" Target="https://www.safetyandquality.gov.au/publications-and-resources/resource-library/infection-prevention-and-control-poster-combined-airborne-and-contact-precaution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fetyandquality.gov.au" TargetMode="External"/><Relationship Id="rId22" Type="http://schemas.openxmlformats.org/officeDocument/2006/relationships/hyperlink" Target="https://therapynearme.com.au/australian-mental-health-access-report-2026/" TargetMode="External"/><Relationship Id="rId27" Type="http://schemas.openxmlformats.org/officeDocument/2006/relationships/hyperlink" Target="https://doi.org/10.1038/s41598-026-46974-0" TargetMode="External"/><Relationship Id="rId30" Type="http://schemas.openxmlformats.org/officeDocument/2006/relationships/hyperlink" Target="https://www.thelancet.com/journals/lanprc/issue/vol2no6/PIIS3050-5143(26)X2006-4" TargetMode="External"/><Relationship Id="rId35" Type="http://schemas.openxmlformats.org/officeDocument/2006/relationships/hyperlink" Target="https://academic.oup.com/intqhc/advance-articles" TargetMode="External"/><Relationship Id="rId43" Type="http://schemas.openxmlformats.org/officeDocument/2006/relationships/image" Target="media/image2.PNG"/><Relationship Id="rId4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8" Type="http://schemas.openxmlformats.org/officeDocument/2006/relationships/hyperlink" Target="https://www.safetyandquality.gov.au/news-and-media/newsletters/on-the-radar"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aihw.gov.au/reports-data/australias-health" TargetMode="External"/><Relationship Id="rId25" Type="http://schemas.openxmlformats.org/officeDocument/2006/relationships/hyperlink" Target="https://www.safetyandquality.gov.au/clinical-care-standards/stroke" TargetMode="External"/><Relationship Id="rId33" Type="http://schemas.openxmlformats.org/officeDocument/2006/relationships/hyperlink" Target="https://academic.oup.com/healthaffairsscholar/issue/4/6" TargetMode="External"/><Relationship Id="rId38" Type="http://schemas.openxmlformats.org/officeDocument/2006/relationships/hyperlink" Target="https://cust57903.au.v6send.net/ch/57903/2f7gc/2205766/v2BFCedCaEW13GhpwbV1RpyoCzCjy8zeCFAv2o5l.html" TargetMode="External"/><Relationship Id="rId46" Type="http://schemas.openxmlformats.org/officeDocument/2006/relationships/hyperlink" Target="http://www.safetyandquality.gov.au/environmental-cleaning" TargetMode="External"/><Relationship Id="rId20" Type="http://schemas.openxmlformats.org/officeDocument/2006/relationships/hyperlink" Target="https://iris.who.int/handle/10665/386517" TargetMode="External"/><Relationship Id="rId41" Type="http://schemas.openxmlformats.org/officeDocument/2006/relationships/hyperlink" Target="https://www.nice.org.uk/guidance/ng8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ihw.gov.au/reports-data/australias-health" TargetMode="External"/><Relationship Id="rId23" Type="http://schemas.openxmlformats.org/officeDocument/2006/relationships/hyperlink" Target="https://doi.org/10.1002/14651858.CD000259.pub5" TargetMode="External"/><Relationship Id="rId28" Type="http://schemas.openxmlformats.org/officeDocument/2006/relationships/hyperlink" Target="https://doi.org/10.3390/clinpract16030050" TargetMode="External"/><Relationship Id="rId36" Type="http://schemas.openxmlformats.org/officeDocument/2006/relationships/hyperlink" Target="https://www.oaic.gov.au/privacy/privacy-guidance-for-organisations-and-government-agencies/health-service-providers/my-health-record" TargetMode="External"/><Relationship Id="rId4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14</Pages>
  <Words>4176</Words>
  <Characters>27481</Characters>
  <Application>Microsoft Office Word</Application>
  <DocSecurity>0</DocSecurity>
  <Lines>560</Lines>
  <Paragraphs>277</Paragraphs>
  <ScaleCrop>false</ScaleCrop>
  <HeadingPairs>
    <vt:vector size="2" baseType="variant">
      <vt:variant>
        <vt:lpstr>Title</vt:lpstr>
      </vt:variant>
      <vt:variant>
        <vt:i4>1</vt:i4>
      </vt:variant>
    </vt:vector>
  </HeadingPairs>
  <TitlesOfParts>
    <vt:vector size="1" baseType="lpstr">
      <vt:lpstr>Draft On the Radar Issue 751</vt:lpstr>
    </vt:vector>
  </TitlesOfParts>
  <Company>ACSQHC</Company>
  <LinksUpToDate>false</LinksUpToDate>
  <CharactersWithSpaces>31380</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751</dc:title>
  <dc:subject/>
  <dc:creator>Dr Niall Johnson</dc:creator>
  <cp:keywords>On the Radar</cp:keywords>
  <dc:description/>
  <cp:lastModifiedBy>JOHNSON, Niall</cp:lastModifiedBy>
  <cp:revision>33</cp:revision>
  <cp:lastPrinted>2025-07-31T22:38:00Z</cp:lastPrinted>
  <dcterms:created xsi:type="dcterms:W3CDTF">2026-07-05T22:29:00Z</dcterms:created>
  <dcterms:modified xsi:type="dcterms:W3CDTF">2026-07-09T22:10:00Z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