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D7302F0" w:rsidR="00B160EF" w:rsidRPr="00064483" w:rsidRDefault="00824B99" w:rsidP="0089237C">
      <w:pPr>
        <w:pStyle w:val="Heading1"/>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32A13AC4"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976F86">
        <w:rPr>
          <w:rFonts w:ascii="Garamond" w:hAnsi="Garamond"/>
          <w:lang w:val="en-AU"/>
        </w:rPr>
        <w:t>3</w:t>
      </w:r>
    </w:p>
    <w:p w14:paraId="61605C05" w14:textId="484464B5" w:rsidR="000E6619" w:rsidRPr="00064483" w:rsidRDefault="007F4D65" w:rsidP="00F738B5">
      <w:pPr>
        <w:rPr>
          <w:rFonts w:ascii="Garamond" w:hAnsi="Garamond"/>
          <w:lang w:val="en-AU"/>
        </w:rPr>
      </w:pPr>
      <w:r>
        <w:rPr>
          <w:rFonts w:ascii="Garamond" w:hAnsi="Garamond"/>
          <w:lang w:val="en-AU"/>
        </w:rPr>
        <w:t>2</w:t>
      </w:r>
      <w:r w:rsidR="00976F86">
        <w:rPr>
          <w:rFonts w:ascii="Garamond" w:hAnsi="Garamond"/>
          <w:lang w:val="en-AU"/>
        </w:rPr>
        <w:t>7</w:t>
      </w:r>
      <w:r w:rsidR="00E5374B">
        <w:rPr>
          <w:rFonts w:ascii="Garamond" w:hAnsi="Garamond"/>
          <w:lang w:val="en-AU"/>
        </w:rPr>
        <w:t xml:space="preserve"> July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77EED31E" w:rsidR="00357B50" w:rsidRPr="00064483"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p>
    <w:p w14:paraId="2AD45267" w14:textId="39B24B79" w:rsidR="00831AE0" w:rsidRDefault="00831AE0">
      <w:pPr>
        <w:rPr>
          <w:rFonts w:ascii="Garamond" w:hAnsi="Garamond"/>
          <w:b/>
          <w:lang w:val="en-AU"/>
        </w:rPr>
      </w:pPr>
    </w:p>
    <w:p w14:paraId="70A04613" w14:textId="77777777" w:rsidR="00543707" w:rsidRDefault="00543707">
      <w:pPr>
        <w:rPr>
          <w:rFonts w:ascii="Garamond" w:hAnsi="Garamond"/>
          <w:b/>
          <w:lang w:val="en-AU"/>
        </w:rPr>
      </w:pPr>
    </w:p>
    <w:p w14:paraId="0B0B03FF" w14:textId="77777777" w:rsidR="000535EF" w:rsidRDefault="000535EF">
      <w:pPr>
        <w:rPr>
          <w:rFonts w:ascii="Garamond" w:hAnsi="Garamond"/>
          <w:b/>
          <w:lang w:val="en-AU"/>
        </w:rPr>
      </w:pPr>
      <w:r>
        <w:rPr>
          <w:rFonts w:ascii="Garamond" w:hAnsi="Garamond"/>
          <w:b/>
          <w:lang w:val="en-AU"/>
        </w:rPr>
        <w:br w:type="page"/>
      </w:r>
    </w:p>
    <w:p w14:paraId="1E120566" w14:textId="4591F258"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lastRenderedPageBreak/>
        <w:t>Reports</w:t>
      </w:r>
    </w:p>
    <w:p w14:paraId="3E4E9E4B" w14:textId="77777777" w:rsidR="009F548D" w:rsidRDefault="009F548D" w:rsidP="00AF62AC">
      <w:pPr>
        <w:keepNext/>
        <w:rPr>
          <w:rFonts w:ascii="Garamond" w:hAnsi="Garamond"/>
          <w:iCs/>
          <w:lang w:val="en-AU"/>
        </w:rPr>
      </w:pPr>
    </w:p>
    <w:p w14:paraId="13DE4460" w14:textId="09D2C0CE" w:rsidR="000F77D1" w:rsidRPr="00DE7C04" w:rsidRDefault="000F77D1" w:rsidP="000F77D1">
      <w:pPr>
        <w:keepNext/>
        <w:rPr>
          <w:rFonts w:ascii="Garamond" w:hAnsi="Garamond"/>
          <w:i/>
          <w:lang w:val="en-AU"/>
        </w:rPr>
      </w:pPr>
      <w:r w:rsidRPr="00DE7C04">
        <w:rPr>
          <w:rFonts w:ascii="Garamond" w:hAnsi="Garamond"/>
          <w:i/>
          <w:lang w:val="en-AU"/>
        </w:rPr>
        <w:t>Injuries occurring among admitted patients</w:t>
      </w:r>
    </w:p>
    <w:p w14:paraId="6D97B2A9" w14:textId="77777777" w:rsidR="00DE7C04" w:rsidRDefault="00DE7C04" w:rsidP="000F77D1">
      <w:pPr>
        <w:keepNext/>
        <w:rPr>
          <w:rFonts w:ascii="Garamond" w:hAnsi="Garamond"/>
          <w:iCs/>
          <w:lang w:val="en-AU"/>
        </w:rPr>
      </w:pPr>
      <w:r w:rsidRPr="00DE7C04">
        <w:rPr>
          <w:rFonts w:ascii="Garamond" w:hAnsi="Garamond"/>
          <w:iCs/>
          <w:lang w:val="en-AU"/>
        </w:rPr>
        <w:t>Australian Institute for Health and Welfare</w:t>
      </w:r>
    </w:p>
    <w:p w14:paraId="7E78A840" w14:textId="68A5D3C3" w:rsidR="000F77D1" w:rsidRDefault="00DE7C04" w:rsidP="000F77D1">
      <w:pPr>
        <w:keepNext/>
        <w:rPr>
          <w:rFonts w:ascii="Garamond" w:hAnsi="Garamond"/>
          <w:iCs/>
          <w:lang w:val="en-AU"/>
        </w:rPr>
      </w:pPr>
      <w:r w:rsidRPr="00DE7C04">
        <w:rPr>
          <w:rFonts w:ascii="Garamond" w:hAnsi="Garamond"/>
          <w:iCs/>
          <w:lang w:val="en-AU"/>
        </w:rPr>
        <w:t>AIHW; 2026.</w:t>
      </w:r>
    </w:p>
    <w:p w14:paraId="401D0B75" w14:textId="77777777" w:rsidR="00DE7C04" w:rsidRDefault="00DE7C04" w:rsidP="000F77D1">
      <w:pPr>
        <w:keepNext/>
        <w:rPr>
          <w:rFonts w:ascii="Garamond" w:hAnsi="Garamond"/>
          <w:iCs/>
          <w:lang w:val="en-AU"/>
        </w:rPr>
      </w:pPr>
    </w:p>
    <w:p w14:paraId="04D47EA7" w14:textId="3612280C" w:rsidR="000F77D1" w:rsidRPr="00DE7C04" w:rsidRDefault="000F77D1" w:rsidP="000F77D1">
      <w:pPr>
        <w:keepNext/>
        <w:rPr>
          <w:rFonts w:ascii="Garamond" w:hAnsi="Garamond"/>
          <w:i/>
          <w:lang w:val="en-AU"/>
        </w:rPr>
      </w:pPr>
      <w:r w:rsidRPr="00DE7C04">
        <w:rPr>
          <w:rFonts w:ascii="Garamond" w:hAnsi="Garamond"/>
          <w:i/>
          <w:lang w:val="en-AU"/>
        </w:rPr>
        <w:t>Injury hospitalisations among health care workers</w:t>
      </w:r>
    </w:p>
    <w:p w14:paraId="15F7ED3A" w14:textId="77777777" w:rsidR="00DE7C04" w:rsidRDefault="00DE7C04" w:rsidP="00DE7C04">
      <w:pPr>
        <w:keepNext/>
        <w:rPr>
          <w:rFonts w:ascii="Garamond" w:hAnsi="Garamond"/>
          <w:iCs/>
          <w:lang w:val="en-AU"/>
        </w:rPr>
      </w:pPr>
      <w:r w:rsidRPr="00DE7C04">
        <w:rPr>
          <w:rFonts w:ascii="Garamond" w:hAnsi="Garamond"/>
          <w:iCs/>
          <w:lang w:val="en-AU"/>
        </w:rPr>
        <w:t>Australian Institute for Health and Welfare</w:t>
      </w:r>
    </w:p>
    <w:p w14:paraId="71991FB4" w14:textId="3A58C16E" w:rsidR="000F77D1" w:rsidRPr="00064483" w:rsidRDefault="00DE7C04" w:rsidP="000F77D1">
      <w:pPr>
        <w:keepNext/>
        <w:rPr>
          <w:rFonts w:ascii="Garamond" w:hAnsi="Garamond"/>
          <w:iCs/>
          <w:lang w:val="en-AU"/>
        </w:rPr>
      </w:pPr>
      <w:r w:rsidRPr="00DE7C04">
        <w:rPr>
          <w:rFonts w:ascii="Garamond" w:hAnsi="Garamond"/>
          <w:iCs/>
          <w:lang w:val="en-AU"/>
        </w:rPr>
        <w:t>AIHW; 2026.</w:t>
      </w:r>
    </w:p>
    <w:tbl>
      <w:tblPr>
        <w:tblStyle w:val="TableGrid"/>
        <w:tblW w:w="9360" w:type="dxa"/>
        <w:tblInd w:w="288" w:type="dxa"/>
        <w:tblLayout w:type="fixed"/>
        <w:tblLook w:val="01E0" w:firstRow="1" w:lastRow="1" w:firstColumn="1" w:lastColumn="1" w:noHBand="0" w:noVBand="0"/>
      </w:tblPr>
      <w:tblGrid>
        <w:gridCol w:w="1080"/>
        <w:gridCol w:w="8280"/>
      </w:tblGrid>
      <w:tr w:rsidR="000F77D1" w:rsidRPr="00064483" w14:paraId="663653E9"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50F1C75A" w14:textId="77777777" w:rsidR="000F77D1" w:rsidRPr="00064483" w:rsidRDefault="000F77D1" w:rsidP="006A4F35">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367B0F13" w14:textId="0BDF1D7B" w:rsidR="000F77D1" w:rsidRDefault="000F77D1" w:rsidP="006A4F35">
            <w:pPr>
              <w:rPr>
                <w:rStyle w:val="Hyperlink"/>
                <w:rFonts w:ascii="Garamond" w:hAnsi="Garamond"/>
                <w:color w:val="auto"/>
                <w:u w:val="none"/>
                <w:lang w:val="en-AU"/>
              </w:rPr>
            </w:pPr>
            <w:hyperlink r:id="rId15" w:history="1">
              <w:r w:rsidRPr="005F1D65">
                <w:rPr>
                  <w:rStyle w:val="Hyperlink"/>
                  <w:rFonts w:ascii="Garamond" w:hAnsi="Garamond"/>
                  <w:lang w:val="en-AU"/>
                </w:rPr>
                <w:t>https://www.aihw.gov.au/reports/injury/injuries-admitted-patients/</w:t>
              </w:r>
            </w:hyperlink>
          </w:p>
          <w:p w14:paraId="6679B58A" w14:textId="44EBDC04" w:rsidR="000F77D1" w:rsidRPr="00064483" w:rsidRDefault="000F77D1" w:rsidP="006A4F35">
            <w:pPr>
              <w:rPr>
                <w:rStyle w:val="Hyperlink"/>
                <w:rFonts w:ascii="Garamond" w:hAnsi="Garamond"/>
                <w:color w:val="auto"/>
                <w:u w:val="none"/>
                <w:lang w:val="en-AU"/>
              </w:rPr>
            </w:pPr>
            <w:hyperlink r:id="rId16" w:history="1">
              <w:r w:rsidRPr="005F1D65">
                <w:rPr>
                  <w:rStyle w:val="Hyperlink"/>
                  <w:rFonts w:ascii="Garamond" w:hAnsi="Garamond"/>
                  <w:lang w:val="en-AU"/>
                </w:rPr>
                <w:t>https://www.aihw.gov.au/reports/injury/injury-hospitalisations-workers</w:t>
              </w:r>
            </w:hyperlink>
          </w:p>
        </w:tc>
      </w:tr>
      <w:tr w:rsidR="000F77D1" w:rsidRPr="00064483" w14:paraId="70FFEE11"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4D3DF73F" w14:textId="77777777" w:rsidR="000F77D1" w:rsidRPr="00064483" w:rsidRDefault="000F77D1"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BD9DEA0" w14:textId="2991547E" w:rsidR="000F77D1" w:rsidRDefault="000F77D1" w:rsidP="006A4F35">
            <w:pPr>
              <w:rPr>
                <w:rFonts w:ascii="Garamond" w:hAnsi="Garamond"/>
                <w:lang w:val="en-AU"/>
              </w:rPr>
            </w:pPr>
            <w:r>
              <w:rPr>
                <w:rFonts w:ascii="Garamond" w:hAnsi="Garamond"/>
                <w:lang w:val="en-AU"/>
              </w:rPr>
              <w:t xml:space="preserve">A pair of reports from the AIHW (Australian Institute of Health and Welfare) </w:t>
            </w:r>
            <w:r w:rsidR="004F3D6A">
              <w:rPr>
                <w:rFonts w:ascii="Garamond" w:hAnsi="Garamond"/>
                <w:lang w:val="en-AU"/>
              </w:rPr>
              <w:t xml:space="preserve">that looks at injuries that occur in hospitals. The first examines injuries that occurred </w:t>
            </w:r>
            <w:r w:rsidR="00DE7C04">
              <w:rPr>
                <w:rFonts w:ascii="Garamond" w:hAnsi="Garamond"/>
                <w:lang w:val="en-AU"/>
              </w:rPr>
              <w:t xml:space="preserve">to </w:t>
            </w:r>
            <w:r w:rsidR="004F3D6A">
              <w:rPr>
                <w:rFonts w:ascii="Garamond" w:hAnsi="Garamond"/>
                <w:lang w:val="en-AU"/>
              </w:rPr>
              <w:t>admitted hospital patients, while the second examines injuries suffered by health care workers that required hospitalisation.</w:t>
            </w:r>
            <w:r w:rsidR="009C1763">
              <w:rPr>
                <w:rFonts w:ascii="Garamond" w:hAnsi="Garamond"/>
                <w:lang w:val="en-AU"/>
              </w:rPr>
              <w:t xml:space="preserve"> </w:t>
            </w:r>
            <w:proofErr w:type="gramStart"/>
            <w:r w:rsidR="009C1763">
              <w:rPr>
                <w:rFonts w:ascii="Garamond" w:hAnsi="Garamond"/>
                <w:lang w:val="en-AU"/>
              </w:rPr>
              <w:t>Its</w:t>
            </w:r>
            <w:proofErr w:type="gramEnd"/>
            <w:r w:rsidR="009C1763">
              <w:rPr>
                <w:rFonts w:ascii="Garamond" w:hAnsi="Garamond"/>
                <w:lang w:val="en-AU"/>
              </w:rPr>
              <w:t xml:space="preserve"> notable that falls were a leading cause of injury for both groups.</w:t>
            </w:r>
          </w:p>
          <w:p w14:paraId="0CED6343" w14:textId="77777777" w:rsidR="009C1763" w:rsidRDefault="00DE7C04" w:rsidP="009C1763">
            <w:pPr>
              <w:keepNext/>
              <w:rPr>
                <w:rFonts w:ascii="Garamond" w:hAnsi="Garamond"/>
                <w:lang w:val="en-AU"/>
              </w:rPr>
            </w:pPr>
            <w:hyperlink r:id="rId17" w:history="1">
              <w:r w:rsidRPr="009C1763">
                <w:rPr>
                  <w:rStyle w:val="Hyperlink"/>
                  <w:rFonts w:ascii="Garamond" w:hAnsi="Garamond"/>
                  <w:i/>
                  <w:lang w:val="en-AU"/>
                </w:rPr>
                <w:t>Injuries occurring among admitted patients</w:t>
              </w:r>
            </w:hyperlink>
            <w:r>
              <w:rPr>
                <w:rFonts w:ascii="Garamond" w:hAnsi="Garamond"/>
                <w:i/>
                <w:lang w:val="en-AU"/>
              </w:rPr>
              <w:t xml:space="preserve"> </w:t>
            </w:r>
            <w:r w:rsidR="009C1763" w:rsidRPr="009C1763">
              <w:rPr>
                <w:rFonts w:ascii="Garamond" w:hAnsi="Garamond"/>
                <w:iCs/>
                <w:lang w:val="en-AU"/>
              </w:rPr>
              <w:t>‘p</w:t>
            </w:r>
            <w:r w:rsidR="004F3D6A" w:rsidRPr="004F3D6A">
              <w:rPr>
                <w:rFonts w:ascii="Garamond" w:hAnsi="Garamond"/>
                <w:lang w:val="en-AU"/>
              </w:rPr>
              <w:t>rovides insight into injuries that occur during a period of hospitalisation, referred to as hospital-onset injuries. It examines hospital-onset injuries among admitted patients in Australian hospitals from 2015</w:t>
            </w:r>
            <w:r w:rsidR="009C1763">
              <w:rPr>
                <w:rFonts w:ascii="Garamond" w:hAnsi="Garamond"/>
                <w:lang w:val="en-AU"/>
              </w:rPr>
              <w:t>–</w:t>
            </w:r>
            <w:r w:rsidR="004F3D6A" w:rsidRPr="004F3D6A">
              <w:rPr>
                <w:rFonts w:ascii="Garamond" w:hAnsi="Garamond"/>
                <w:lang w:val="en-AU"/>
              </w:rPr>
              <w:t>16 to 2024</w:t>
            </w:r>
            <w:r w:rsidR="009C1763">
              <w:rPr>
                <w:rFonts w:ascii="Garamond" w:hAnsi="Garamond"/>
                <w:lang w:val="en-AU"/>
              </w:rPr>
              <w:t>–</w:t>
            </w:r>
            <w:r w:rsidR="004F3D6A" w:rsidRPr="004F3D6A">
              <w:rPr>
                <w:rFonts w:ascii="Garamond" w:hAnsi="Garamond"/>
                <w:lang w:val="en-AU"/>
              </w:rPr>
              <w:t>25. The report also explores the types and causes of injuries, as well as differences in patient outcomes between those who sustained injuries during their hospital stay and those who did not.</w:t>
            </w:r>
            <w:r w:rsidR="009C1763">
              <w:rPr>
                <w:rFonts w:ascii="Garamond" w:hAnsi="Garamond"/>
                <w:lang w:val="en-AU"/>
              </w:rPr>
              <w:t>’</w:t>
            </w:r>
          </w:p>
          <w:p w14:paraId="5D43116A" w14:textId="5EFAD15F" w:rsidR="004F3D6A" w:rsidRPr="00064483" w:rsidRDefault="00DE7C04" w:rsidP="009C1763">
            <w:pPr>
              <w:keepNext/>
              <w:rPr>
                <w:rFonts w:ascii="Garamond" w:hAnsi="Garamond"/>
                <w:lang w:val="en-AU"/>
              </w:rPr>
            </w:pPr>
            <w:hyperlink r:id="rId18" w:history="1">
              <w:r w:rsidRPr="009C1763">
                <w:rPr>
                  <w:rStyle w:val="Hyperlink"/>
                  <w:rFonts w:ascii="Garamond" w:hAnsi="Garamond"/>
                  <w:i/>
                  <w:lang w:val="en-AU"/>
                </w:rPr>
                <w:t>Injury hospitalisations among health care workers</w:t>
              </w:r>
            </w:hyperlink>
            <w:r w:rsidR="009C1763">
              <w:rPr>
                <w:rFonts w:ascii="Garamond" w:hAnsi="Garamond"/>
                <w:i/>
                <w:lang w:val="en-AU"/>
              </w:rPr>
              <w:t xml:space="preserve"> </w:t>
            </w:r>
            <w:r w:rsidR="004F3D6A" w:rsidRPr="004F3D6A">
              <w:rPr>
                <w:rFonts w:ascii="Garamond" w:hAnsi="Garamond"/>
                <w:lang w:val="en-AU"/>
              </w:rPr>
              <w:t>looks at injuries among health care workers that were serious enough to require hospitalisation. Using data from 2015</w:t>
            </w:r>
            <w:r w:rsidR="009C1763">
              <w:rPr>
                <w:rFonts w:ascii="Garamond" w:hAnsi="Garamond"/>
                <w:lang w:val="en-AU"/>
              </w:rPr>
              <w:t>–</w:t>
            </w:r>
            <w:r w:rsidR="004F3D6A" w:rsidRPr="004F3D6A">
              <w:rPr>
                <w:rFonts w:ascii="Garamond" w:hAnsi="Garamond"/>
                <w:lang w:val="en-AU"/>
              </w:rPr>
              <w:t>16 to 2024</w:t>
            </w:r>
            <w:r w:rsidR="009C1763">
              <w:rPr>
                <w:rFonts w:ascii="Garamond" w:hAnsi="Garamond"/>
                <w:lang w:val="en-AU"/>
              </w:rPr>
              <w:t>–</w:t>
            </w:r>
            <w:r w:rsidR="004F3D6A" w:rsidRPr="004F3D6A">
              <w:rPr>
                <w:rFonts w:ascii="Garamond" w:hAnsi="Garamond"/>
                <w:lang w:val="en-AU"/>
              </w:rPr>
              <w:t>25, it explores the most common types and causes of injury and highlights the groups most likely to be injured.</w:t>
            </w:r>
          </w:p>
        </w:tc>
      </w:tr>
    </w:tbl>
    <w:p w14:paraId="255CE4DC" w14:textId="77777777" w:rsidR="000F77D1" w:rsidRDefault="000F77D1" w:rsidP="000F77D1">
      <w:pPr>
        <w:keepNext/>
        <w:rPr>
          <w:rFonts w:ascii="Garamond" w:hAnsi="Garamond"/>
          <w:i/>
        </w:rPr>
      </w:pPr>
    </w:p>
    <w:p w14:paraId="5F3FC8DC" w14:textId="77777777" w:rsidR="00AD4FF9" w:rsidRDefault="00AD4FF9" w:rsidP="00AD4FF9">
      <w:pPr>
        <w:keepNext/>
        <w:rPr>
          <w:rFonts w:ascii="Garamond" w:hAnsi="Garamond"/>
          <w:i/>
        </w:rPr>
      </w:pPr>
      <w:r w:rsidRPr="00AD4FF9">
        <w:rPr>
          <w:rFonts w:ascii="Garamond" w:hAnsi="Garamond"/>
          <w:i/>
        </w:rPr>
        <w:t>Don't Walk. Run. AI in healthcare - The 3rd National Policy Roadmap</w:t>
      </w:r>
    </w:p>
    <w:p w14:paraId="44ED11E9" w14:textId="77777777" w:rsidR="00AD4FF9" w:rsidRPr="00AD4FF9" w:rsidRDefault="00AD4FF9" w:rsidP="000F77D1">
      <w:pPr>
        <w:keepNext/>
        <w:rPr>
          <w:rFonts w:ascii="Garamond" w:hAnsi="Garamond"/>
          <w:iCs/>
        </w:rPr>
      </w:pPr>
      <w:r w:rsidRPr="00AD4FF9">
        <w:rPr>
          <w:rFonts w:ascii="Garamond" w:hAnsi="Garamond"/>
          <w:iCs/>
        </w:rPr>
        <w:t>Coiera E, Magrabi F, Silvera-Tawil D, Tyagi S, Chan A</w:t>
      </w:r>
    </w:p>
    <w:p w14:paraId="5C6416C1" w14:textId="5B6EA8BD" w:rsidR="00AD4FF9" w:rsidRPr="00AD4FF9" w:rsidRDefault="00AD4FF9" w:rsidP="000F77D1">
      <w:pPr>
        <w:keepNext/>
        <w:rPr>
          <w:rFonts w:ascii="Garamond" w:hAnsi="Garamond"/>
          <w:iCs/>
        </w:rPr>
      </w:pPr>
      <w:r w:rsidRPr="00AD4FF9">
        <w:rPr>
          <w:rFonts w:ascii="Garamond" w:hAnsi="Garamond"/>
          <w:iCs/>
        </w:rPr>
        <w:t>Sydney: Macquarie University; 2026.</w:t>
      </w:r>
    </w:p>
    <w:tbl>
      <w:tblPr>
        <w:tblStyle w:val="TableGrid"/>
        <w:tblW w:w="9360" w:type="dxa"/>
        <w:tblInd w:w="288" w:type="dxa"/>
        <w:tblLayout w:type="fixed"/>
        <w:tblLook w:val="01E0" w:firstRow="1" w:lastRow="1" w:firstColumn="1" w:lastColumn="1" w:noHBand="0" w:noVBand="0"/>
      </w:tblPr>
      <w:tblGrid>
        <w:gridCol w:w="1080"/>
        <w:gridCol w:w="8280"/>
      </w:tblGrid>
      <w:tr w:rsidR="00AD4FF9" w:rsidRPr="00064483" w14:paraId="7DDED836"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189A07C5" w14:textId="0CA98A5F" w:rsidR="00AD4FF9" w:rsidRPr="00064483" w:rsidRDefault="00AD4FF9" w:rsidP="006A4F35">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6828BCC6" w14:textId="4B37B24E" w:rsidR="00AD4FF9" w:rsidRPr="00064483" w:rsidRDefault="00AD4FF9" w:rsidP="006A4F35">
            <w:pPr>
              <w:rPr>
                <w:rStyle w:val="Hyperlink"/>
                <w:rFonts w:ascii="Garamond" w:hAnsi="Garamond"/>
                <w:color w:val="auto"/>
                <w:u w:val="none"/>
                <w:lang w:val="en-AU"/>
              </w:rPr>
            </w:pPr>
            <w:hyperlink r:id="rId19" w:history="1">
              <w:r w:rsidRPr="005F1D65">
                <w:rPr>
                  <w:rStyle w:val="Hyperlink"/>
                  <w:rFonts w:ascii="Garamond" w:hAnsi="Garamond"/>
                  <w:lang w:val="en-AU"/>
                </w:rPr>
                <w:t>https://doi.org/10.25949/1ENY-WY41</w:t>
              </w:r>
            </w:hyperlink>
          </w:p>
        </w:tc>
      </w:tr>
      <w:tr w:rsidR="00AD4FF9" w:rsidRPr="00064483" w14:paraId="71F14E56"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6919791D" w14:textId="77777777" w:rsidR="00AD4FF9" w:rsidRPr="00064483" w:rsidRDefault="00AD4FF9"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4E12EB8D" w14:textId="75D70025" w:rsidR="002D4827" w:rsidRDefault="00AD4FF9" w:rsidP="00AD4FF9">
            <w:pPr>
              <w:rPr>
                <w:rFonts w:ascii="Garamond" w:hAnsi="Garamond"/>
              </w:rPr>
            </w:pPr>
            <w:r>
              <w:rPr>
                <w:rFonts w:ascii="Garamond" w:hAnsi="Garamond"/>
              </w:rPr>
              <w:t xml:space="preserve">The </w:t>
            </w:r>
            <w:r w:rsidRPr="00AD4FF9">
              <w:rPr>
                <w:rFonts w:ascii="Garamond" w:hAnsi="Garamond"/>
              </w:rPr>
              <w:t>Australian Alliance for Artificial Intelligence in Healthcare</w:t>
            </w:r>
            <w:r>
              <w:rPr>
                <w:rFonts w:ascii="Garamond" w:hAnsi="Garamond"/>
              </w:rPr>
              <w:t xml:space="preserve"> has released the third iteration of their roadmap for AI in Australian health</w:t>
            </w:r>
            <w:r w:rsidR="009C1763">
              <w:rPr>
                <w:rFonts w:ascii="Garamond" w:hAnsi="Garamond"/>
              </w:rPr>
              <w:t xml:space="preserve"> </w:t>
            </w:r>
            <w:r>
              <w:rPr>
                <w:rFonts w:ascii="Garamond" w:hAnsi="Garamond"/>
              </w:rPr>
              <w:t xml:space="preserve">care. </w:t>
            </w:r>
            <w:r w:rsidR="00521E0E">
              <w:rPr>
                <w:rFonts w:ascii="Garamond" w:hAnsi="Garamond"/>
              </w:rPr>
              <w:t xml:space="preserve">The roadmap identifies </w:t>
            </w:r>
            <w:proofErr w:type="gramStart"/>
            <w:r w:rsidR="00521E0E">
              <w:rPr>
                <w:rFonts w:ascii="Garamond" w:hAnsi="Garamond"/>
              </w:rPr>
              <w:t>a number of</w:t>
            </w:r>
            <w:proofErr w:type="gramEnd"/>
            <w:r w:rsidR="00521E0E">
              <w:rPr>
                <w:rFonts w:ascii="Garamond" w:hAnsi="Garamond"/>
              </w:rPr>
              <w:t xml:space="preserve"> activities that </w:t>
            </w:r>
            <w:proofErr w:type="gramStart"/>
            <w:r w:rsidR="00521E0E">
              <w:rPr>
                <w:rFonts w:ascii="Garamond" w:hAnsi="Garamond"/>
              </w:rPr>
              <w:t>a number of</w:t>
            </w:r>
            <w:proofErr w:type="gramEnd"/>
            <w:r w:rsidR="00521E0E">
              <w:rPr>
                <w:rFonts w:ascii="Garamond" w:hAnsi="Garamond"/>
              </w:rPr>
              <w:t xml:space="preserve"> actors could or should undertake </w:t>
            </w:r>
            <w:r w:rsidR="009D3C7E">
              <w:rPr>
                <w:rFonts w:ascii="Garamond" w:hAnsi="Garamond"/>
              </w:rPr>
              <w:t>‘</w:t>
            </w:r>
            <w:r w:rsidR="009D3C7E" w:rsidRPr="009D3C7E">
              <w:rPr>
                <w:rFonts w:ascii="Garamond" w:hAnsi="Garamond"/>
              </w:rPr>
              <w:t xml:space="preserve">to translate AI into effective and safe clinical </w:t>
            </w:r>
            <w:proofErr w:type="gramStart"/>
            <w:r w:rsidR="009D3C7E" w:rsidRPr="009D3C7E">
              <w:rPr>
                <w:rFonts w:ascii="Garamond" w:hAnsi="Garamond"/>
              </w:rPr>
              <w:t>services</w:t>
            </w:r>
            <w:r w:rsidR="009D3C7E">
              <w:rPr>
                <w:rFonts w:ascii="Garamond" w:hAnsi="Garamond"/>
              </w:rPr>
              <w:t>’</w:t>
            </w:r>
            <w:proofErr w:type="gramEnd"/>
            <w:r w:rsidR="009D3C7E">
              <w:rPr>
                <w:rFonts w:ascii="Garamond" w:hAnsi="Garamond"/>
              </w:rPr>
              <w:t>.</w:t>
            </w:r>
            <w:r w:rsidR="00831AE0">
              <w:rPr>
                <w:rFonts w:ascii="Garamond" w:hAnsi="Garamond"/>
              </w:rPr>
              <w:t xml:space="preserve"> The roadmap includes</w:t>
            </w:r>
            <w:r w:rsidR="00831AE0" w:rsidRPr="00831AE0">
              <w:rPr>
                <w:rFonts w:ascii="Garamond" w:hAnsi="Garamond"/>
              </w:rPr>
              <w:t xml:space="preserve"> 28 recommendations across eight priority areas including leadership, governance, sovereign capability, workforce development, consumer engagement, industry and research.</w:t>
            </w:r>
          </w:p>
          <w:p w14:paraId="1329A79C" w14:textId="698EFE9B" w:rsidR="00AD4FF9" w:rsidRDefault="002D4827" w:rsidP="00AD4FF9">
            <w:pPr>
              <w:rPr>
                <w:rFonts w:ascii="Garamond" w:hAnsi="Garamond"/>
              </w:rPr>
            </w:pPr>
            <w:r>
              <w:rPr>
                <w:rFonts w:ascii="Garamond" w:hAnsi="Garamond"/>
              </w:rPr>
              <w:t xml:space="preserve">While in this roadmap the </w:t>
            </w:r>
            <w:r w:rsidRPr="00AD4FF9">
              <w:rPr>
                <w:rFonts w:ascii="Garamond" w:hAnsi="Garamond"/>
              </w:rPr>
              <w:t>Alliance</w:t>
            </w:r>
            <w:r>
              <w:rPr>
                <w:rFonts w:ascii="Garamond" w:hAnsi="Garamond"/>
              </w:rPr>
              <w:t xml:space="preserve"> calls for an ‘</w:t>
            </w:r>
            <w:r w:rsidRPr="002D4827">
              <w:rPr>
                <w:rFonts w:ascii="Garamond" w:hAnsi="Garamond"/>
              </w:rPr>
              <w:t>orderly but energetic adoption of AI</w:t>
            </w:r>
            <w:r>
              <w:rPr>
                <w:rFonts w:ascii="Garamond" w:hAnsi="Garamond"/>
              </w:rPr>
              <w:t>’, this is an area where there is much literature, with some divergence of views. Recent examples include:</w:t>
            </w:r>
          </w:p>
          <w:p w14:paraId="7260462F" w14:textId="73BBBE56" w:rsidR="002D4827" w:rsidRPr="002D4827" w:rsidRDefault="002D4827">
            <w:pPr>
              <w:pStyle w:val="ListParagraph"/>
              <w:numPr>
                <w:ilvl w:val="0"/>
                <w:numId w:val="20"/>
              </w:numPr>
              <w:rPr>
                <w:rFonts w:ascii="Garamond" w:hAnsi="Garamond"/>
              </w:rPr>
            </w:pPr>
            <w:r w:rsidRPr="002D4827">
              <w:rPr>
                <w:rFonts w:ascii="Garamond" w:hAnsi="Garamond"/>
              </w:rPr>
              <w:t xml:space="preserve">Iacobucci G. </w:t>
            </w:r>
            <w:hyperlink r:id="rId20" w:history="1">
              <w:r w:rsidRPr="009D3C7E">
                <w:rPr>
                  <w:rStyle w:val="Hyperlink"/>
                  <w:rFonts w:ascii="Garamond" w:hAnsi="Garamond"/>
                </w:rPr>
                <w:t>AI medical tools need stricter checks to protect patients, safety commissioner says</w:t>
              </w:r>
            </w:hyperlink>
            <w:r w:rsidRPr="002D4827">
              <w:rPr>
                <w:rFonts w:ascii="Garamond" w:hAnsi="Garamond"/>
              </w:rPr>
              <w:t>. BMJ. 2026;</w:t>
            </w:r>
            <w:proofErr w:type="gramStart"/>
            <w:r w:rsidRPr="002D4827">
              <w:rPr>
                <w:rFonts w:ascii="Garamond" w:hAnsi="Garamond"/>
              </w:rPr>
              <w:t>393:e</w:t>
            </w:r>
            <w:proofErr w:type="gramEnd"/>
            <w:r w:rsidRPr="002D4827">
              <w:rPr>
                <w:rFonts w:ascii="Garamond" w:hAnsi="Garamond"/>
              </w:rPr>
              <w:t>100018.</w:t>
            </w:r>
          </w:p>
          <w:p w14:paraId="1A06B5C6" w14:textId="68DE6403" w:rsidR="002D4827" w:rsidRPr="002D4827" w:rsidRDefault="002D4827">
            <w:pPr>
              <w:pStyle w:val="ListParagraph"/>
              <w:numPr>
                <w:ilvl w:val="0"/>
                <w:numId w:val="20"/>
              </w:numPr>
              <w:rPr>
                <w:rFonts w:ascii="Garamond" w:hAnsi="Garamond"/>
              </w:rPr>
            </w:pPr>
            <w:r w:rsidRPr="002D4827">
              <w:rPr>
                <w:rFonts w:ascii="Garamond" w:hAnsi="Garamond"/>
              </w:rPr>
              <w:t xml:space="preserve">Bavli I, Lexchin J, Galea S, King N, Davidovitc N. </w:t>
            </w:r>
            <w:hyperlink r:id="rId21" w:history="1">
              <w:r w:rsidRPr="009D3C7E">
                <w:rPr>
                  <w:rStyle w:val="Hyperlink"/>
                  <w:rFonts w:ascii="Garamond" w:hAnsi="Garamond"/>
                </w:rPr>
                <w:t>Artificial intelligence as a new commercial determinant of health</w:t>
              </w:r>
            </w:hyperlink>
            <w:r w:rsidRPr="002D4827">
              <w:rPr>
                <w:rFonts w:ascii="Garamond" w:hAnsi="Garamond"/>
              </w:rPr>
              <w:t>. BMJ. 2026;</w:t>
            </w:r>
            <w:proofErr w:type="gramStart"/>
            <w:r w:rsidRPr="002D4827">
              <w:rPr>
                <w:rFonts w:ascii="Garamond" w:hAnsi="Garamond"/>
              </w:rPr>
              <w:t>394:e</w:t>
            </w:r>
            <w:proofErr w:type="gramEnd"/>
            <w:r w:rsidRPr="002D4827">
              <w:rPr>
                <w:rFonts w:ascii="Garamond" w:hAnsi="Garamond"/>
              </w:rPr>
              <w:t>100272.</w:t>
            </w:r>
          </w:p>
          <w:p w14:paraId="0E3FBCD0" w14:textId="446465AB" w:rsidR="002D4827" w:rsidRPr="00F26766" w:rsidRDefault="002D4827">
            <w:pPr>
              <w:pStyle w:val="ListParagraph"/>
              <w:numPr>
                <w:ilvl w:val="0"/>
                <w:numId w:val="20"/>
              </w:numPr>
              <w:rPr>
                <w:rFonts w:ascii="Garamond" w:hAnsi="Garamond"/>
                <w:lang w:val="en-AU"/>
              </w:rPr>
            </w:pPr>
            <w:r w:rsidRPr="002D4827">
              <w:rPr>
                <w:rFonts w:ascii="Garamond" w:hAnsi="Garamond"/>
              </w:rPr>
              <w:t xml:space="preserve">Car J, Wong TY, Atun R. </w:t>
            </w:r>
            <w:hyperlink r:id="rId22" w:history="1">
              <w:r w:rsidRPr="009C1763">
                <w:rPr>
                  <w:rStyle w:val="Hyperlink"/>
                  <w:rFonts w:ascii="Garamond" w:hAnsi="Garamond"/>
                </w:rPr>
                <w:t>The recursive care law: artificial intelligence reinforcing feedback loops and health inequity</w:t>
              </w:r>
            </w:hyperlink>
            <w:r w:rsidRPr="002D4827">
              <w:rPr>
                <w:rFonts w:ascii="Garamond" w:hAnsi="Garamond"/>
              </w:rPr>
              <w:t xml:space="preserve">. </w:t>
            </w:r>
            <w:r w:rsidRPr="00F26766">
              <w:rPr>
                <w:rFonts w:ascii="Garamond" w:hAnsi="Garamond"/>
                <w:lang w:val="en-AU"/>
              </w:rPr>
              <w:t>The Lancet. 2026;</w:t>
            </w:r>
            <w:r w:rsidR="009D3C7E" w:rsidRPr="00F26766">
              <w:rPr>
                <w:rFonts w:ascii="Garamond" w:hAnsi="Garamond"/>
                <w:lang w:val="en-AU"/>
              </w:rPr>
              <w:t xml:space="preserve"> </w:t>
            </w:r>
            <w:r w:rsidRPr="00F26766">
              <w:rPr>
                <w:rFonts w:ascii="Garamond" w:hAnsi="Garamond"/>
                <w:lang w:val="en-AU"/>
              </w:rPr>
              <w:t>407(10546):</w:t>
            </w:r>
            <w:r w:rsidR="009D3C7E" w:rsidRPr="00F26766">
              <w:rPr>
                <w:rFonts w:ascii="Garamond" w:hAnsi="Garamond"/>
                <w:lang w:val="en-AU"/>
              </w:rPr>
              <w:t xml:space="preserve"> </w:t>
            </w:r>
            <w:r w:rsidRPr="00F26766">
              <w:rPr>
                <w:rFonts w:ascii="Garamond" w:hAnsi="Garamond"/>
                <w:lang w:val="en-AU"/>
              </w:rPr>
              <w:t>2354-2356.</w:t>
            </w:r>
          </w:p>
          <w:p w14:paraId="3E3B202D" w14:textId="61833EF8" w:rsidR="002D4827" w:rsidRPr="002D4827" w:rsidRDefault="002D4827">
            <w:pPr>
              <w:pStyle w:val="ListParagraph"/>
              <w:numPr>
                <w:ilvl w:val="0"/>
                <w:numId w:val="20"/>
              </w:numPr>
              <w:rPr>
                <w:rFonts w:ascii="Garamond" w:hAnsi="Garamond"/>
              </w:rPr>
            </w:pPr>
            <w:r w:rsidRPr="002D4827">
              <w:rPr>
                <w:rFonts w:ascii="Garamond" w:hAnsi="Garamond"/>
                <w:lang w:val="fr-CA"/>
              </w:rPr>
              <w:t xml:space="preserve">Abulibdeh R, Agyemang GO, Celi LA, Gorijavolu R, Kalema NL, Kleinlein R, et al. </w:t>
            </w:r>
            <w:r>
              <w:fldChar w:fldCharType="begin"/>
            </w:r>
            <w:r w:rsidRPr="00C22A3C">
              <w:rPr>
                <w:lang w:val="fr-CA"/>
              </w:rPr>
              <w:instrText>HYPERLINK "https://doi.org/10.1016/S0140-6736(26)00204-7"</w:instrText>
            </w:r>
            <w:r>
              <w:fldChar w:fldCharType="separate"/>
            </w:r>
            <w:r w:rsidRPr="009C1763">
              <w:rPr>
                <w:rStyle w:val="Hyperlink"/>
                <w:rFonts w:ascii="Garamond" w:hAnsi="Garamond"/>
              </w:rPr>
              <w:t>Who's really in the loop? Rethinking oversight in AI-assisted health care</w:t>
            </w:r>
            <w:r>
              <w:fldChar w:fldCharType="end"/>
            </w:r>
            <w:r w:rsidRPr="002D4827">
              <w:rPr>
                <w:rFonts w:ascii="Garamond" w:hAnsi="Garamond"/>
              </w:rPr>
              <w:t>. The Lancet. 2026;407(10545):2340-2344.</w:t>
            </w:r>
          </w:p>
          <w:p w14:paraId="7D4E230E" w14:textId="165FD029" w:rsidR="002D4827" w:rsidRPr="002D4827" w:rsidRDefault="002D4827">
            <w:pPr>
              <w:pStyle w:val="ListParagraph"/>
              <w:numPr>
                <w:ilvl w:val="0"/>
                <w:numId w:val="20"/>
              </w:numPr>
              <w:rPr>
                <w:rFonts w:ascii="Garamond" w:hAnsi="Garamond"/>
              </w:rPr>
            </w:pPr>
            <w:r w:rsidRPr="002D4827">
              <w:rPr>
                <w:rFonts w:ascii="Garamond" w:hAnsi="Garamond"/>
              </w:rPr>
              <w:lastRenderedPageBreak/>
              <w:t xml:space="preserve">Selvan R. </w:t>
            </w:r>
            <w:hyperlink r:id="rId23" w:history="1">
              <w:r w:rsidRPr="009C1763">
                <w:rPr>
                  <w:rStyle w:val="Hyperlink"/>
                  <w:rFonts w:ascii="Garamond" w:hAnsi="Garamond"/>
                </w:rPr>
                <w:t>Sustainability of large-scale artificial intelligence models in health care</w:t>
              </w:r>
            </w:hyperlink>
            <w:r w:rsidRPr="002D4827">
              <w:rPr>
                <w:rFonts w:ascii="Garamond" w:hAnsi="Garamond"/>
              </w:rPr>
              <w:t>. The Lancet Digital Health. 2026;8(6).</w:t>
            </w:r>
          </w:p>
          <w:p w14:paraId="39A3BF94" w14:textId="09155A65" w:rsidR="002D4827" w:rsidRPr="002D4827" w:rsidRDefault="002D4827">
            <w:pPr>
              <w:pStyle w:val="ListParagraph"/>
              <w:numPr>
                <w:ilvl w:val="0"/>
                <w:numId w:val="20"/>
              </w:numPr>
              <w:rPr>
                <w:rFonts w:ascii="Garamond" w:hAnsi="Garamond"/>
              </w:rPr>
            </w:pPr>
            <w:r w:rsidRPr="002D4827">
              <w:rPr>
                <w:rFonts w:ascii="Garamond" w:hAnsi="Garamond"/>
              </w:rPr>
              <w:t xml:space="preserve">Al-Anezi FM. </w:t>
            </w:r>
            <w:hyperlink r:id="rId24" w:history="1">
              <w:r w:rsidRPr="009C1763">
                <w:rPr>
                  <w:rStyle w:val="Hyperlink"/>
                  <w:rFonts w:ascii="Garamond" w:hAnsi="Garamond"/>
                </w:rPr>
                <w:t>Generative Artificial Intelligence in Healthcare: Automation Bias, Deskilling, and Cognitive Implications – A Systematic Review</w:t>
              </w:r>
            </w:hyperlink>
            <w:r w:rsidRPr="002D4827">
              <w:rPr>
                <w:rFonts w:ascii="Garamond" w:hAnsi="Garamond"/>
              </w:rPr>
              <w:t xml:space="preserve">. Journal of Healthcare Leadership. </w:t>
            </w:r>
            <w:proofErr w:type="gramStart"/>
            <w:r w:rsidRPr="002D4827">
              <w:rPr>
                <w:rFonts w:ascii="Garamond" w:hAnsi="Garamond"/>
              </w:rPr>
              <w:t>2026;18:590498</w:t>
            </w:r>
            <w:proofErr w:type="gramEnd"/>
            <w:r w:rsidRPr="002D4827">
              <w:rPr>
                <w:rFonts w:ascii="Garamond" w:hAnsi="Garamond"/>
              </w:rPr>
              <w:t>.</w:t>
            </w:r>
          </w:p>
          <w:p w14:paraId="1A411C8A" w14:textId="603475B3" w:rsidR="002D4827" w:rsidRDefault="002D4827">
            <w:pPr>
              <w:pStyle w:val="ListParagraph"/>
              <w:numPr>
                <w:ilvl w:val="0"/>
                <w:numId w:val="20"/>
              </w:numPr>
              <w:rPr>
                <w:rFonts w:ascii="Garamond" w:hAnsi="Garamond"/>
              </w:rPr>
            </w:pPr>
            <w:r w:rsidRPr="002D4827">
              <w:rPr>
                <w:rFonts w:ascii="Garamond" w:hAnsi="Garamond"/>
              </w:rPr>
              <w:t xml:space="preserve">Ajunwa I, Parikh RB, Cohen IG. </w:t>
            </w:r>
            <w:hyperlink r:id="rId25" w:history="1">
              <w:r w:rsidRPr="009C1763">
                <w:rPr>
                  <w:rStyle w:val="Hyperlink"/>
                  <w:rFonts w:ascii="Garamond" w:hAnsi="Garamond"/>
                </w:rPr>
                <w:t xml:space="preserve">When Patients Share Everything </w:t>
              </w:r>
              <w:proofErr w:type="gramStart"/>
              <w:r w:rsidRPr="009C1763">
                <w:rPr>
                  <w:rStyle w:val="Hyperlink"/>
                  <w:rFonts w:ascii="Garamond" w:hAnsi="Garamond"/>
                </w:rPr>
                <w:t>With</w:t>
              </w:r>
              <w:proofErr w:type="gramEnd"/>
              <w:r w:rsidRPr="009C1763">
                <w:rPr>
                  <w:rStyle w:val="Hyperlink"/>
                  <w:rFonts w:ascii="Garamond" w:hAnsi="Garamond"/>
                </w:rPr>
                <w:t xml:space="preserve"> an AI Chatbot: Risks and Opportunities of Large Language Models</w:t>
              </w:r>
            </w:hyperlink>
            <w:r w:rsidRPr="002D4827">
              <w:rPr>
                <w:rFonts w:ascii="Garamond" w:hAnsi="Garamond"/>
              </w:rPr>
              <w:t>. JAMA. 2026.</w:t>
            </w:r>
          </w:p>
          <w:p w14:paraId="2B898079" w14:textId="06B75E05" w:rsidR="00F26766" w:rsidRDefault="00F26766">
            <w:pPr>
              <w:pStyle w:val="ListParagraph"/>
              <w:numPr>
                <w:ilvl w:val="0"/>
                <w:numId w:val="20"/>
              </w:numPr>
              <w:rPr>
                <w:rFonts w:ascii="Garamond" w:hAnsi="Garamond"/>
              </w:rPr>
            </w:pPr>
            <w:r w:rsidRPr="00F26766">
              <w:rPr>
                <w:rFonts w:ascii="Garamond" w:hAnsi="Garamond"/>
              </w:rPr>
              <w:t xml:space="preserve">Schmidt J, Carter A, McGuire A, Mossialos E, van Kessel R. </w:t>
            </w:r>
            <w:hyperlink r:id="rId26" w:history="1">
              <w:r w:rsidRPr="00F26766">
                <w:rPr>
                  <w:rStyle w:val="Hyperlink"/>
                  <w:rFonts w:ascii="Garamond" w:hAnsi="Garamond"/>
                </w:rPr>
                <w:t>A systematic review of economic evidence of artificial intelligence in healthcare</w:t>
              </w:r>
            </w:hyperlink>
            <w:r w:rsidRPr="00F26766">
              <w:rPr>
                <w:rFonts w:ascii="Garamond" w:hAnsi="Garamond"/>
              </w:rPr>
              <w:t>. Health Policy. 2026:105715.</w:t>
            </w:r>
          </w:p>
          <w:p w14:paraId="06CA1BA7" w14:textId="77777777" w:rsidR="009D3C7E" w:rsidRDefault="009D3C7E" w:rsidP="00521E0E">
            <w:pPr>
              <w:rPr>
                <w:rFonts w:ascii="Garamond" w:hAnsi="Garamond"/>
              </w:rPr>
            </w:pPr>
          </w:p>
          <w:p w14:paraId="56CC2D43" w14:textId="09AEF442" w:rsidR="004E0A9E" w:rsidRPr="004E0A9E" w:rsidRDefault="00521E0E" w:rsidP="004E0A9E">
            <w:pPr>
              <w:rPr>
                <w:rFonts w:ascii="Garamond" w:hAnsi="Garamond"/>
              </w:rPr>
            </w:pPr>
            <w:r>
              <w:rPr>
                <w:rFonts w:ascii="Garamond" w:hAnsi="Garamond"/>
              </w:rPr>
              <w:t>This is an area where there is</w:t>
            </w:r>
            <w:r w:rsidR="009D3C7E">
              <w:rPr>
                <w:rFonts w:ascii="Garamond" w:hAnsi="Garamond"/>
              </w:rPr>
              <w:t xml:space="preserve"> </w:t>
            </w:r>
            <w:r>
              <w:rPr>
                <w:rFonts w:ascii="Garamond" w:hAnsi="Garamond"/>
              </w:rPr>
              <w:t>activity</w:t>
            </w:r>
            <w:r w:rsidR="009D3C7E">
              <w:rPr>
                <w:rFonts w:ascii="Garamond" w:hAnsi="Garamond"/>
              </w:rPr>
              <w:t xml:space="preserve"> being undertaken by various actors</w:t>
            </w:r>
            <w:r>
              <w:rPr>
                <w:rFonts w:ascii="Garamond" w:hAnsi="Garamond"/>
              </w:rPr>
              <w:t xml:space="preserve">. </w:t>
            </w:r>
            <w:r w:rsidR="009D3C7E">
              <w:rPr>
                <w:rFonts w:ascii="Garamond" w:hAnsi="Garamond"/>
              </w:rPr>
              <w:t xml:space="preserve">For example, </w:t>
            </w:r>
            <w:r>
              <w:rPr>
                <w:rFonts w:ascii="Garamond" w:hAnsi="Garamond"/>
              </w:rPr>
              <w:t xml:space="preserve">Ahpra and the National Boards have produced guidance for practitioners </w:t>
            </w:r>
            <w:hyperlink r:id="rId27" w:history="1">
              <w:r w:rsidRPr="00521E0E">
                <w:rPr>
                  <w:rStyle w:val="Hyperlink"/>
                  <w:rFonts w:ascii="Garamond" w:hAnsi="Garamond"/>
                  <w:i/>
                  <w:iCs/>
                </w:rPr>
                <w:t xml:space="preserve">Meeting </w:t>
              </w:r>
              <w:proofErr w:type="gramStart"/>
              <w:r w:rsidRPr="00521E0E">
                <w:rPr>
                  <w:rStyle w:val="Hyperlink"/>
                  <w:rFonts w:ascii="Garamond" w:hAnsi="Garamond"/>
                  <w:i/>
                  <w:iCs/>
                </w:rPr>
                <w:t>your</w:t>
              </w:r>
              <w:proofErr w:type="gramEnd"/>
              <w:r w:rsidRPr="00521E0E">
                <w:rPr>
                  <w:rStyle w:val="Hyperlink"/>
                  <w:rFonts w:ascii="Garamond" w:hAnsi="Garamond"/>
                  <w:i/>
                  <w:iCs/>
                </w:rPr>
                <w:t xml:space="preserve"> professional obligations when using Artificial Intelligence in healthcare</w:t>
              </w:r>
            </w:hyperlink>
            <w:r w:rsidR="004E0A9E">
              <w:rPr>
                <w:rFonts w:ascii="Garamond" w:hAnsi="Garamond"/>
                <w:i/>
                <w:iCs/>
              </w:rPr>
              <w:t>.</w:t>
            </w:r>
            <w:r w:rsidR="004E0A9E">
              <w:rPr>
                <w:rFonts w:ascii="Garamond" w:hAnsi="Garamond"/>
              </w:rPr>
              <w:t xml:space="preserve"> Jurisdictions have been developing frameworks for AI use</w:t>
            </w:r>
            <w:r w:rsidR="009C1763">
              <w:rPr>
                <w:rFonts w:ascii="Garamond" w:hAnsi="Garamond"/>
              </w:rPr>
              <w:t xml:space="preserve"> in health care</w:t>
            </w:r>
            <w:r w:rsidR="004E0A9E">
              <w:rPr>
                <w:rFonts w:ascii="Garamond" w:hAnsi="Garamond"/>
              </w:rPr>
              <w:t xml:space="preserve">, for example, </w:t>
            </w:r>
            <w:hyperlink r:id="rId28" w:history="1">
              <w:r w:rsidR="004E0A9E" w:rsidRPr="004E0A9E">
                <w:rPr>
                  <w:rStyle w:val="Hyperlink"/>
                  <w:rFonts w:ascii="Garamond" w:hAnsi="Garamond"/>
                  <w:i/>
                  <w:iCs/>
                </w:rPr>
                <w:t>Artificial Intelligence in Victorian Public Health Services</w:t>
              </w:r>
            </w:hyperlink>
            <w:r w:rsidR="004E0A9E" w:rsidRPr="004E0A9E">
              <w:rPr>
                <w:rFonts w:ascii="Garamond" w:hAnsi="Garamond"/>
              </w:rPr>
              <w:t xml:space="preserve"> </w:t>
            </w:r>
            <w:r w:rsidR="004E0A9E">
              <w:rPr>
                <w:rFonts w:ascii="Garamond" w:hAnsi="Garamond"/>
              </w:rPr>
              <w:t xml:space="preserve">and the NSW Health </w:t>
            </w:r>
            <w:hyperlink r:id="rId29" w:history="1">
              <w:r w:rsidR="004E0A9E" w:rsidRPr="004E0A9E">
                <w:rPr>
                  <w:rStyle w:val="Hyperlink"/>
                  <w:rFonts w:ascii="Garamond" w:hAnsi="Garamond"/>
                  <w:i/>
                  <w:iCs/>
                </w:rPr>
                <w:t>Artificial Intelligence Framework</w:t>
              </w:r>
            </w:hyperlink>
            <w:r w:rsidR="004E0A9E">
              <w:rPr>
                <w:rFonts w:ascii="Garamond" w:hAnsi="Garamond"/>
                <w:i/>
                <w:iCs/>
              </w:rPr>
              <w:t>.</w:t>
            </w:r>
          </w:p>
        </w:tc>
      </w:tr>
    </w:tbl>
    <w:p w14:paraId="2F0760E7" w14:textId="77777777" w:rsidR="00521E0E" w:rsidRDefault="00521E0E" w:rsidP="00AD4FF9">
      <w:pPr>
        <w:keepNext/>
        <w:rPr>
          <w:rFonts w:ascii="Garamond" w:hAnsi="Garamond"/>
          <w:iCs/>
        </w:rPr>
      </w:pPr>
    </w:p>
    <w:p w14:paraId="515721C4" w14:textId="15054397" w:rsidR="00AD4FF9" w:rsidRDefault="002D4827" w:rsidP="00AD4FF9">
      <w:pPr>
        <w:keepNext/>
        <w:rPr>
          <w:rFonts w:ascii="Garamond" w:hAnsi="Garamond"/>
          <w:iCs/>
        </w:rPr>
      </w:pPr>
      <w:r w:rsidRPr="002D4827">
        <w:rPr>
          <w:rFonts w:ascii="Garamond" w:hAnsi="Garamond"/>
          <w:iCs/>
        </w:rPr>
        <w:t>For information o</w:t>
      </w:r>
      <w:r>
        <w:rPr>
          <w:rFonts w:ascii="Garamond" w:hAnsi="Garamond"/>
          <w:iCs/>
        </w:rPr>
        <w:t xml:space="preserve">n the Commission’s work on artificial intelligence, including the </w:t>
      </w:r>
      <w:r w:rsidR="00521E0E" w:rsidRPr="00521E0E">
        <w:rPr>
          <w:rFonts w:ascii="Garamond" w:hAnsi="Garamond"/>
          <w:i/>
        </w:rPr>
        <w:t>Pragmatic AI guidance for health professionals</w:t>
      </w:r>
      <w:r>
        <w:rPr>
          <w:rFonts w:ascii="Garamond" w:hAnsi="Garamond"/>
          <w:iCs/>
        </w:rPr>
        <w:t xml:space="preserve">, see </w:t>
      </w:r>
      <w:hyperlink r:id="rId30" w:history="1">
        <w:r w:rsidR="00521E0E" w:rsidRPr="005F1D65">
          <w:rPr>
            <w:rStyle w:val="Hyperlink"/>
            <w:rFonts w:ascii="Garamond" w:hAnsi="Garamond"/>
            <w:iCs/>
          </w:rPr>
          <w:t>https://www.safetyandquality.gov.au/clinical-topics/digital-health/artificial-intelligence</w:t>
        </w:r>
      </w:hyperlink>
    </w:p>
    <w:p w14:paraId="50D11220" w14:textId="77777777" w:rsidR="00AD4FF9" w:rsidRDefault="00AD4FF9" w:rsidP="000F77D1">
      <w:pPr>
        <w:keepNext/>
        <w:rPr>
          <w:rFonts w:ascii="Garamond" w:hAnsi="Garamond"/>
          <w:i/>
        </w:rPr>
      </w:pPr>
    </w:p>
    <w:p w14:paraId="7608EA3E" w14:textId="77777777" w:rsidR="005552C1" w:rsidRPr="000F77D1" w:rsidRDefault="005552C1" w:rsidP="005552C1">
      <w:pPr>
        <w:keepNext/>
        <w:rPr>
          <w:rFonts w:ascii="Garamond" w:hAnsi="Garamond"/>
          <w:i/>
          <w:lang w:val="en-AU"/>
        </w:rPr>
      </w:pPr>
      <w:r w:rsidRPr="000F77D1">
        <w:rPr>
          <w:rFonts w:ascii="Garamond" w:hAnsi="Garamond"/>
          <w:i/>
          <w:lang w:val="en-AU"/>
        </w:rPr>
        <w:t>Sepsis modern service framework</w:t>
      </w:r>
    </w:p>
    <w:p w14:paraId="4F0F55DE" w14:textId="09F214D3" w:rsidR="005552C1" w:rsidRPr="00064483" w:rsidRDefault="00BD4639" w:rsidP="005552C1">
      <w:pPr>
        <w:keepNext/>
        <w:rPr>
          <w:rFonts w:ascii="Garamond" w:hAnsi="Garamond"/>
          <w:iCs/>
          <w:lang w:val="en-AU"/>
        </w:rPr>
      </w:pPr>
      <w:r>
        <w:rPr>
          <w:rFonts w:ascii="Garamond" w:hAnsi="Garamond"/>
          <w:iCs/>
          <w:lang w:val="en-AU"/>
        </w:rPr>
        <w:t>London: NHS England and Department of Health and Social Care</w:t>
      </w:r>
    </w:p>
    <w:tbl>
      <w:tblPr>
        <w:tblStyle w:val="TableGrid"/>
        <w:tblW w:w="9360" w:type="dxa"/>
        <w:tblInd w:w="288" w:type="dxa"/>
        <w:tblLayout w:type="fixed"/>
        <w:tblLook w:val="01E0" w:firstRow="1" w:lastRow="1" w:firstColumn="1" w:lastColumn="1" w:noHBand="0" w:noVBand="0"/>
      </w:tblPr>
      <w:tblGrid>
        <w:gridCol w:w="1080"/>
        <w:gridCol w:w="8280"/>
      </w:tblGrid>
      <w:tr w:rsidR="005552C1" w:rsidRPr="00064483" w14:paraId="4B5DADDC"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1A5DFD8B" w14:textId="77777777" w:rsidR="005552C1" w:rsidRPr="00064483" w:rsidRDefault="005552C1" w:rsidP="006A4F35">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2D47372" w14:textId="77777777" w:rsidR="005552C1" w:rsidRPr="00064483" w:rsidRDefault="005552C1" w:rsidP="006A4F35">
            <w:pPr>
              <w:rPr>
                <w:rStyle w:val="Hyperlink"/>
                <w:rFonts w:ascii="Garamond" w:hAnsi="Garamond"/>
                <w:color w:val="auto"/>
                <w:u w:val="none"/>
                <w:lang w:val="en-AU"/>
              </w:rPr>
            </w:pPr>
            <w:hyperlink r:id="rId31" w:history="1">
              <w:r w:rsidRPr="005F1D65">
                <w:rPr>
                  <w:rStyle w:val="Hyperlink"/>
                  <w:rFonts w:ascii="Garamond" w:hAnsi="Garamond"/>
                  <w:lang w:val="en-AU"/>
                </w:rPr>
                <w:t>https://www.england.nhs.uk/publication/sepsis-modern-service-framework/</w:t>
              </w:r>
            </w:hyperlink>
          </w:p>
        </w:tc>
      </w:tr>
      <w:tr w:rsidR="005552C1" w:rsidRPr="00064483" w14:paraId="57947C29"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63E3BBC5" w14:textId="77777777" w:rsidR="005552C1" w:rsidRPr="00064483" w:rsidRDefault="005552C1"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D7E1A59" w14:textId="2F632D69" w:rsidR="00B658B3" w:rsidRDefault="00B658B3" w:rsidP="006A4F35">
            <w:pPr>
              <w:rPr>
                <w:rFonts w:ascii="Garamond" w:hAnsi="Garamond"/>
                <w:lang w:val="en-AU"/>
              </w:rPr>
            </w:pPr>
            <w:r>
              <w:rPr>
                <w:rFonts w:ascii="Garamond" w:hAnsi="Garamond"/>
                <w:lang w:val="en-AU"/>
              </w:rPr>
              <w:t xml:space="preserve">From </w:t>
            </w:r>
            <w:r w:rsidRPr="00B658B3">
              <w:rPr>
                <w:rFonts w:ascii="Garamond" w:hAnsi="Garamond"/>
                <w:lang w:val="en-AU"/>
              </w:rPr>
              <w:t xml:space="preserve">NHS England and the Department of Health and Social Care this framework sets out how the </w:t>
            </w:r>
            <w:r>
              <w:rPr>
                <w:rFonts w:ascii="Garamond" w:hAnsi="Garamond"/>
                <w:lang w:val="en-AU"/>
              </w:rPr>
              <w:t xml:space="preserve">UK’s </w:t>
            </w:r>
            <w:r w:rsidRPr="00B658B3">
              <w:rPr>
                <w:rFonts w:ascii="Garamond" w:hAnsi="Garamond"/>
                <w:lang w:val="en-AU"/>
              </w:rPr>
              <w:t>N</w:t>
            </w:r>
            <w:r w:rsidR="00BD4639">
              <w:rPr>
                <w:rFonts w:ascii="Garamond" w:hAnsi="Garamond"/>
                <w:lang w:val="en-AU"/>
              </w:rPr>
              <w:t>ational Health Service (N)</w:t>
            </w:r>
            <w:r w:rsidRPr="00B658B3">
              <w:rPr>
                <w:rFonts w:ascii="Garamond" w:hAnsi="Garamond"/>
                <w:lang w:val="en-AU"/>
              </w:rPr>
              <w:t>HS and its partners will improve sepsis care by 2035.</w:t>
            </w:r>
            <w:r w:rsidR="00BD4639">
              <w:rPr>
                <w:rFonts w:ascii="Garamond" w:hAnsi="Garamond"/>
                <w:lang w:val="en-AU"/>
              </w:rPr>
              <w:t xml:space="preserve"> The framework is structured around 6 themes:</w:t>
            </w:r>
          </w:p>
          <w:p w14:paraId="7FC24E20" w14:textId="77777777" w:rsidR="00BD4639" w:rsidRPr="00BD4639" w:rsidRDefault="00BD4639" w:rsidP="00BD4639">
            <w:pPr>
              <w:pStyle w:val="ListParagraph"/>
              <w:numPr>
                <w:ilvl w:val="0"/>
                <w:numId w:val="23"/>
              </w:numPr>
              <w:rPr>
                <w:rFonts w:ascii="Garamond" w:hAnsi="Garamond"/>
                <w:lang w:val="en-AU"/>
              </w:rPr>
            </w:pPr>
            <w:r w:rsidRPr="00BD4639">
              <w:rPr>
                <w:rFonts w:ascii="Garamond" w:hAnsi="Garamond"/>
                <w:lang w:val="en-AU"/>
              </w:rPr>
              <w:t>A personalised approach</w:t>
            </w:r>
          </w:p>
          <w:p w14:paraId="560FE057" w14:textId="77777777" w:rsidR="00BD4639" w:rsidRPr="00BD4639" w:rsidRDefault="00BD4639" w:rsidP="00BD4639">
            <w:pPr>
              <w:pStyle w:val="ListParagraph"/>
              <w:numPr>
                <w:ilvl w:val="0"/>
                <w:numId w:val="23"/>
              </w:numPr>
              <w:rPr>
                <w:rFonts w:ascii="Garamond" w:hAnsi="Garamond"/>
                <w:lang w:val="en-AU"/>
              </w:rPr>
            </w:pPr>
            <w:r w:rsidRPr="00BD4639">
              <w:rPr>
                <w:rFonts w:ascii="Garamond" w:hAnsi="Garamond"/>
                <w:lang w:val="en-AU"/>
              </w:rPr>
              <w:t>Supporting people to understand sepsis: our staff and the population</w:t>
            </w:r>
          </w:p>
          <w:p w14:paraId="2DFE966B" w14:textId="77777777" w:rsidR="00BD4639" w:rsidRPr="00BD4639" w:rsidRDefault="00BD4639" w:rsidP="00BD4639">
            <w:pPr>
              <w:pStyle w:val="ListParagraph"/>
              <w:numPr>
                <w:ilvl w:val="0"/>
                <w:numId w:val="23"/>
              </w:numPr>
              <w:rPr>
                <w:rFonts w:ascii="Garamond" w:hAnsi="Garamond"/>
                <w:lang w:val="en-AU"/>
              </w:rPr>
            </w:pPr>
            <w:r w:rsidRPr="00BD4639">
              <w:rPr>
                <w:rFonts w:ascii="Garamond" w:hAnsi="Garamond"/>
                <w:lang w:val="en-AU"/>
              </w:rPr>
              <w:t>Prevention of severe infection and sepsis where possible</w:t>
            </w:r>
          </w:p>
          <w:p w14:paraId="5F258BDF" w14:textId="77777777" w:rsidR="00BD4639" w:rsidRPr="00BD4639" w:rsidRDefault="00BD4639" w:rsidP="00BD4639">
            <w:pPr>
              <w:pStyle w:val="ListParagraph"/>
              <w:numPr>
                <w:ilvl w:val="0"/>
                <w:numId w:val="23"/>
              </w:numPr>
              <w:rPr>
                <w:rFonts w:ascii="Garamond" w:hAnsi="Garamond"/>
                <w:lang w:val="en-AU"/>
              </w:rPr>
            </w:pPr>
            <w:r w:rsidRPr="00BD4639">
              <w:rPr>
                <w:rFonts w:ascii="Garamond" w:hAnsi="Garamond"/>
                <w:lang w:val="en-AU"/>
              </w:rPr>
              <w:t>Identification of severe infection and sepsis</w:t>
            </w:r>
          </w:p>
          <w:p w14:paraId="125EFA8B" w14:textId="77777777" w:rsidR="00BD4639" w:rsidRPr="00BD4639" w:rsidRDefault="00BD4639" w:rsidP="00BD4639">
            <w:pPr>
              <w:pStyle w:val="ListParagraph"/>
              <w:numPr>
                <w:ilvl w:val="0"/>
                <w:numId w:val="23"/>
              </w:numPr>
              <w:rPr>
                <w:rFonts w:ascii="Garamond" w:hAnsi="Garamond"/>
                <w:lang w:val="en-AU"/>
              </w:rPr>
            </w:pPr>
            <w:r w:rsidRPr="00BD4639">
              <w:rPr>
                <w:rFonts w:ascii="Garamond" w:hAnsi="Garamond"/>
                <w:lang w:val="en-AU"/>
              </w:rPr>
              <w:t>Escalation of care</w:t>
            </w:r>
          </w:p>
          <w:p w14:paraId="32A74F28" w14:textId="7798A790" w:rsidR="00BD4639" w:rsidRPr="00BD4639" w:rsidRDefault="00BD4639" w:rsidP="00BD4639">
            <w:pPr>
              <w:pStyle w:val="ListParagraph"/>
              <w:numPr>
                <w:ilvl w:val="0"/>
                <w:numId w:val="23"/>
              </w:numPr>
              <w:rPr>
                <w:rFonts w:ascii="Garamond" w:hAnsi="Garamond"/>
                <w:lang w:val="en-AU"/>
              </w:rPr>
            </w:pPr>
            <w:r w:rsidRPr="00BD4639">
              <w:rPr>
                <w:rFonts w:ascii="Garamond" w:hAnsi="Garamond"/>
                <w:lang w:val="en-AU"/>
              </w:rPr>
              <w:t>Response that is timely, appropriate and effective.</w:t>
            </w:r>
          </w:p>
        </w:tc>
      </w:tr>
    </w:tbl>
    <w:p w14:paraId="766C076F" w14:textId="77777777" w:rsidR="005552C1" w:rsidRDefault="005552C1" w:rsidP="005552C1">
      <w:pPr>
        <w:keepNext/>
        <w:rPr>
          <w:rFonts w:ascii="Garamond" w:hAnsi="Garamond"/>
          <w:i/>
          <w:lang w:val="en-AU"/>
        </w:rPr>
      </w:pPr>
    </w:p>
    <w:p w14:paraId="296625A9" w14:textId="77777777" w:rsidR="005552C1" w:rsidRDefault="005552C1" w:rsidP="005552C1">
      <w:pPr>
        <w:keepNext/>
        <w:rPr>
          <w:rFonts w:ascii="Garamond" w:hAnsi="Garamond"/>
          <w:iCs/>
          <w:lang w:val="en-AU"/>
        </w:rPr>
      </w:pPr>
      <w:r>
        <w:rPr>
          <w:rFonts w:ascii="Garamond" w:hAnsi="Garamond"/>
          <w:iCs/>
          <w:lang w:val="en-AU"/>
        </w:rPr>
        <w:t xml:space="preserve">For information on the Commission’s work on sepsis, including the </w:t>
      </w:r>
      <w:r w:rsidRPr="000F77D1">
        <w:rPr>
          <w:rFonts w:ascii="Garamond" w:hAnsi="Garamond"/>
          <w:i/>
          <w:lang w:val="en-AU"/>
        </w:rPr>
        <w:t>Sepsis Clinical Care Standard</w:t>
      </w:r>
      <w:r>
        <w:rPr>
          <w:rFonts w:ascii="Garamond" w:hAnsi="Garamond"/>
          <w:iCs/>
          <w:lang w:val="en-AU"/>
        </w:rPr>
        <w:t xml:space="preserve"> and the model of care framework, see </w:t>
      </w:r>
      <w:hyperlink r:id="rId32" w:history="1">
        <w:r w:rsidRPr="005F1D65">
          <w:rPr>
            <w:rStyle w:val="Hyperlink"/>
            <w:rFonts w:ascii="Garamond" w:hAnsi="Garamond"/>
            <w:iCs/>
            <w:lang w:val="en-AU"/>
          </w:rPr>
          <w:t>https://www.safetyandquality.gov.au/clinical-topics/sepsis-hub</w:t>
        </w:r>
      </w:hyperlink>
    </w:p>
    <w:p w14:paraId="4EBF9371" w14:textId="77777777" w:rsidR="005552C1" w:rsidRDefault="005552C1" w:rsidP="005552C1">
      <w:pPr>
        <w:keepNext/>
        <w:rPr>
          <w:rFonts w:ascii="Garamond" w:hAnsi="Garamond"/>
          <w:iCs/>
          <w:lang w:val="en-AU"/>
        </w:rPr>
      </w:pPr>
    </w:p>
    <w:p w14:paraId="32D4D5B0" w14:textId="77777777" w:rsidR="00B658B3" w:rsidRDefault="00B658B3" w:rsidP="00AF62AC">
      <w:pPr>
        <w:keepNext/>
        <w:rPr>
          <w:rFonts w:ascii="Garamond" w:hAnsi="Garamond"/>
          <w:i/>
          <w:lang w:val="en-AU"/>
        </w:rPr>
      </w:pPr>
      <w:r w:rsidRPr="00B658B3">
        <w:rPr>
          <w:rFonts w:ascii="Garamond" w:hAnsi="Garamond"/>
          <w:i/>
          <w:lang w:val="en-AU"/>
        </w:rPr>
        <w:t>Model discharge pathway</w:t>
      </w:r>
    </w:p>
    <w:p w14:paraId="69EBB656" w14:textId="5A3ED599" w:rsidR="00B658B3" w:rsidRPr="00064483" w:rsidRDefault="001C4006" w:rsidP="00B658B3">
      <w:pPr>
        <w:keepNext/>
        <w:rPr>
          <w:rFonts w:ascii="Garamond" w:hAnsi="Garamond"/>
          <w:iCs/>
          <w:lang w:val="en-AU"/>
        </w:rPr>
      </w:pPr>
      <w:r>
        <w:rPr>
          <w:rFonts w:ascii="Garamond" w:hAnsi="Garamond"/>
          <w:iCs/>
          <w:lang w:val="en-AU"/>
        </w:rPr>
        <w:t>London: NHS England</w:t>
      </w:r>
    </w:p>
    <w:tbl>
      <w:tblPr>
        <w:tblStyle w:val="TableGrid"/>
        <w:tblW w:w="9360" w:type="dxa"/>
        <w:tblInd w:w="288" w:type="dxa"/>
        <w:tblLayout w:type="fixed"/>
        <w:tblLook w:val="01E0" w:firstRow="1" w:lastRow="1" w:firstColumn="1" w:lastColumn="1" w:noHBand="0" w:noVBand="0"/>
      </w:tblPr>
      <w:tblGrid>
        <w:gridCol w:w="1080"/>
        <w:gridCol w:w="8280"/>
      </w:tblGrid>
      <w:tr w:rsidR="00B658B3" w:rsidRPr="00064483" w14:paraId="560C0DBE" w14:textId="77777777" w:rsidTr="00FE4A26">
        <w:tc>
          <w:tcPr>
            <w:tcW w:w="1080" w:type="dxa"/>
            <w:tcBorders>
              <w:top w:val="single" w:sz="4" w:space="0" w:color="auto"/>
              <w:left w:val="single" w:sz="4" w:space="0" w:color="auto"/>
              <w:bottom w:val="single" w:sz="4" w:space="0" w:color="auto"/>
              <w:right w:val="single" w:sz="4" w:space="0" w:color="auto"/>
            </w:tcBorders>
            <w:vAlign w:val="center"/>
            <w:hideMark/>
          </w:tcPr>
          <w:p w14:paraId="12BF0292" w14:textId="77777777" w:rsidR="00B658B3" w:rsidRPr="00064483" w:rsidRDefault="00B658B3" w:rsidP="00FE4A26">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44D26225" w14:textId="1F166A84" w:rsidR="00B658B3" w:rsidRPr="00064483" w:rsidRDefault="001C4006" w:rsidP="00FE4A26">
            <w:pPr>
              <w:rPr>
                <w:rStyle w:val="Hyperlink"/>
                <w:rFonts w:ascii="Garamond" w:hAnsi="Garamond"/>
                <w:color w:val="auto"/>
                <w:u w:val="none"/>
                <w:lang w:val="en-AU"/>
              </w:rPr>
            </w:pPr>
            <w:hyperlink r:id="rId33" w:history="1">
              <w:r w:rsidRPr="001A626B">
                <w:rPr>
                  <w:rStyle w:val="Hyperlink"/>
                  <w:rFonts w:ascii="Garamond" w:hAnsi="Garamond"/>
                  <w:lang w:val="en-AU"/>
                </w:rPr>
                <w:t>https://www.england.nhs.uk/publication/model-discharge-pathway/</w:t>
              </w:r>
            </w:hyperlink>
          </w:p>
        </w:tc>
      </w:tr>
      <w:tr w:rsidR="00B658B3" w:rsidRPr="00064483" w14:paraId="28B9EF24" w14:textId="77777777" w:rsidTr="00FE4A26">
        <w:tc>
          <w:tcPr>
            <w:tcW w:w="1080" w:type="dxa"/>
            <w:tcBorders>
              <w:top w:val="single" w:sz="4" w:space="0" w:color="auto"/>
              <w:left w:val="single" w:sz="4" w:space="0" w:color="auto"/>
              <w:bottom w:val="single" w:sz="4" w:space="0" w:color="auto"/>
              <w:right w:val="single" w:sz="4" w:space="0" w:color="auto"/>
            </w:tcBorders>
            <w:vAlign w:val="center"/>
            <w:hideMark/>
          </w:tcPr>
          <w:p w14:paraId="277805DF" w14:textId="77777777" w:rsidR="00B658B3" w:rsidRPr="00064483" w:rsidRDefault="00B658B3" w:rsidP="00FE4A26">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415D8A99" w14:textId="48D21394" w:rsidR="00AF3E9C" w:rsidRPr="00AF3E9C" w:rsidRDefault="00A0507A" w:rsidP="00AF3E9C">
            <w:pPr>
              <w:rPr>
                <w:rFonts w:ascii="Garamond" w:hAnsi="Garamond"/>
                <w:lang w:val="en-AU"/>
              </w:rPr>
            </w:pPr>
            <w:r w:rsidRPr="00A0507A">
              <w:rPr>
                <w:rFonts w:ascii="Garamond" w:hAnsi="Garamond"/>
                <w:lang w:val="en-AU"/>
              </w:rPr>
              <w:t xml:space="preserve">This </w:t>
            </w:r>
            <w:r>
              <w:rPr>
                <w:rFonts w:ascii="Garamond" w:hAnsi="Garamond"/>
                <w:lang w:val="en-AU"/>
              </w:rPr>
              <w:t>document describe</w:t>
            </w:r>
            <w:r w:rsidR="00BB020A">
              <w:rPr>
                <w:rFonts w:ascii="Garamond" w:hAnsi="Garamond"/>
                <w:lang w:val="en-AU"/>
              </w:rPr>
              <w:t>s</w:t>
            </w:r>
            <w:r>
              <w:rPr>
                <w:rFonts w:ascii="Garamond" w:hAnsi="Garamond"/>
                <w:lang w:val="en-AU"/>
              </w:rPr>
              <w:t xml:space="preserve"> a </w:t>
            </w:r>
            <w:r w:rsidRPr="00A0507A">
              <w:rPr>
                <w:rFonts w:ascii="Garamond" w:hAnsi="Garamond"/>
                <w:lang w:val="en-AU"/>
              </w:rPr>
              <w:t xml:space="preserve">model to make timely, </w:t>
            </w:r>
            <w:proofErr w:type="gramStart"/>
            <w:r w:rsidRPr="00A0507A">
              <w:rPr>
                <w:rFonts w:ascii="Garamond" w:hAnsi="Garamond"/>
                <w:lang w:val="en-AU"/>
              </w:rPr>
              <w:t>clinically-led</w:t>
            </w:r>
            <w:proofErr w:type="gramEnd"/>
            <w:r w:rsidRPr="00A0507A">
              <w:rPr>
                <w:rFonts w:ascii="Garamond" w:hAnsi="Garamond"/>
                <w:lang w:val="en-AU"/>
              </w:rPr>
              <w:t xml:space="preserve"> discharge routine. </w:t>
            </w:r>
            <w:r w:rsidR="00AF3E9C" w:rsidRPr="00AF3E9C">
              <w:rPr>
                <w:rFonts w:ascii="Garamond" w:hAnsi="Garamond"/>
                <w:lang w:val="en-AU"/>
              </w:rPr>
              <w:t>The model applies to hospital and community bedded care and addresses:</w:t>
            </w:r>
          </w:p>
          <w:p w14:paraId="1F1ED8B8" w14:textId="77777777" w:rsidR="00AF3E9C" w:rsidRPr="00AF3E9C" w:rsidRDefault="00AF3E9C" w:rsidP="00AF3E9C">
            <w:pPr>
              <w:pStyle w:val="ListParagraph"/>
              <w:numPr>
                <w:ilvl w:val="0"/>
                <w:numId w:val="26"/>
              </w:numPr>
              <w:rPr>
                <w:rFonts w:ascii="Garamond" w:hAnsi="Garamond"/>
                <w:lang w:val="en-AU"/>
              </w:rPr>
            </w:pPr>
            <w:r w:rsidRPr="00AF3E9C">
              <w:rPr>
                <w:rFonts w:ascii="Garamond" w:hAnsi="Garamond"/>
                <w:lang w:val="en-AU"/>
              </w:rPr>
              <w:t>in</w:t>
            </w:r>
            <w:r w:rsidRPr="00AF3E9C">
              <w:rPr>
                <w:rFonts w:ascii="Cambria Math" w:hAnsi="Cambria Math" w:cs="Cambria Math"/>
                <w:lang w:val="en-AU"/>
              </w:rPr>
              <w:t>‑</w:t>
            </w:r>
            <w:r w:rsidRPr="00AF3E9C">
              <w:rPr>
                <w:rFonts w:ascii="Garamond" w:hAnsi="Garamond"/>
                <w:lang w:val="en-AU"/>
              </w:rPr>
              <w:t>hospital discharge planning and delivery</w:t>
            </w:r>
          </w:p>
          <w:p w14:paraId="7D6CBF84" w14:textId="77777777" w:rsidR="00AF3E9C" w:rsidRPr="00AF3E9C" w:rsidRDefault="00AF3E9C" w:rsidP="00AF3E9C">
            <w:pPr>
              <w:pStyle w:val="ListParagraph"/>
              <w:numPr>
                <w:ilvl w:val="0"/>
                <w:numId w:val="26"/>
              </w:numPr>
              <w:rPr>
                <w:rFonts w:ascii="Garamond" w:hAnsi="Garamond"/>
                <w:lang w:val="en-AU"/>
              </w:rPr>
            </w:pPr>
            <w:r w:rsidRPr="00AF3E9C">
              <w:rPr>
                <w:rFonts w:ascii="Garamond" w:hAnsi="Garamond"/>
                <w:lang w:val="en-AU"/>
              </w:rPr>
              <w:t>daily ward-based practices within the control of hospital teams</w:t>
            </w:r>
          </w:p>
          <w:p w14:paraId="4285F94E" w14:textId="0D09B1AC" w:rsidR="00AF3E9C" w:rsidRPr="00AF3E9C" w:rsidRDefault="00AF3E9C" w:rsidP="00AF3E9C">
            <w:pPr>
              <w:pStyle w:val="ListParagraph"/>
              <w:numPr>
                <w:ilvl w:val="0"/>
                <w:numId w:val="26"/>
              </w:numPr>
              <w:rPr>
                <w:rFonts w:ascii="Garamond" w:hAnsi="Garamond"/>
                <w:lang w:val="en-AU"/>
              </w:rPr>
            </w:pPr>
            <w:r w:rsidRPr="00AF3E9C">
              <w:rPr>
                <w:rFonts w:ascii="Garamond" w:hAnsi="Garamond"/>
                <w:lang w:val="en-AU"/>
              </w:rPr>
              <w:t>standardising basic processes to reduce variation</w:t>
            </w:r>
            <w:r>
              <w:rPr>
                <w:rFonts w:ascii="Garamond" w:hAnsi="Garamond"/>
                <w:lang w:val="en-AU"/>
              </w:rPr>
              <w:t>.</w:t>
            </w:r>
          </w:p>
        </w:tc>
      </w:tr>
    </w:tbl>
    <w:p w14:paraId="3F67C9B5" w14:textId="77777777" w:rsidR="00B658B3" w:rsidRDefault="00B658B3" w:rsidP="00AF62AC">
      <w:pPr>
        <w:keepNext/>
        <w:rPr>
          <w:rFonts w:ascii="Garamond" w:hAnsi="Garamond"/>
          <w:i/>
          <w:lang w:val="en-AU"/>
        </w:rPr>
      </w:pPr>
    </w:p>
    <w:p w14:paraId="154825CA" w14:textId="77777777" w:rsidR="000535EF" w:rsidRDefault="000535EF">
      <w:pPr>
        <w:rPr>
          <w:rFonts w:ascii="Garamond" w:hAnsi="Garamond"/>
          <w:i/>
          <w:lang w:val="en-AU"/>
        </w:rPr>
      </w:pPr>
      <w:r>
        <w:rPr>
          <w:rFonts w:ascii="Garamond" w:hAnsi="Garamond"/>
          <w:i/>
          <w:lang w:val="en-AU"/>
        </w:rPr>
        <w:br w:type="page"/>
      </w:r>
    </w:p>
    <w:p w14:paraId="53353490" w14:textId="40A501F0" w:rsidR="001C4006" w:rsidRDefault="001C4006" w:rsidP="00AF62AC">
      <w:pPr>
        <w:keepNext/>
        <w:rPr>
          <w:rFonts w:ascii="Garamond" w:hAnsi="Garamond"/>
          <w:i/>
          <w:lang w:val="en-AU"/>
        </w:rPr>
      </w:pPr>
      <w:r w:rsidRPr="001C4006">
        <w:rPr>
          <w:rFonts w:ascii="Garamond" w:hAnsi="Garamond"/>
          <w:i/>
          <w:lang w:val="en-AU"/>
        </w:rPr>
        <w:lastRenderedPageBreak/>
        <w:t>National maternity triage specification</w:t>
      </w:r>
    </w:p>
    <w:p w14:paraId="23B4AB33" w14:textId="77777777" w:rsidR="001C4006" w:rsidRPr="00064483" w:rsidRDefault="001C4006" w:rsidP="001C4006">
      <w:pPr>
        <w:keepNext/>
        <w:rPr>
          <w:rFonts w:ascii="Garamond" w:hAnsi="Garamond"/>
          <w:iCs/>
          <w:lang w:val="en-AU"/>
        </w:rPr>
      </w:pPr>
      <w:r>
        <w:rPr>
          <w:rFonts w:ascii="Garamond" w:hAnsi="Garamond"/>
          <w:iCs/>
          <w:lang w:val="en-AU"/>
        </w:rPr>
        <w:t>London: NHS England</w:t>
      </w:r>
    </w:p>
    <w:tbl>
      <w:tblPr>
        <w:tblStyle w:val="TableGrid"/>
        <w:tblW w:w="9360" w:type="dxa"/>
        <w:tblInd w:w="288" w:type="dxa"/>
        <w:tblLayout w:type="fixed"/>
        <w:tblLook w:val="01E0" w:firstRow="1" w:lastRow="1" w:firstColumn="1" w:lastColumn="1" w:noHBand="0" w:noVBand="0"/>
      </w:tblPr>
      <w:tblGrid>
        <w:gridCol w:w="1080"/>
        <w:gridCol w:w="8280"/>
      </w:tblGrid>
      <w:tr w:rsidR="001C4006" w:rsidRPr="00064483" w14:paraId="53730D6A" w14:textId="77777777" w:rsidTr="00FE4A26">
        <w:tc>
          <w:tcPr>
            <w:tcW w:w="1080" w:type="dxa"/>
            <w:tcBorders>
              <w:top w:val="single" w:sz="4" w:space="0" w:color="auto"/>
              <w:left w:val="single" w:sz="4" w:space="0" w:color="auto"/>
              <w:bottom w:val="single" w:sz="4" w:space="0" w:color="auto"/>
              <w:right w:val="single" w:sz="4" w:space="0" w:color="auto"/>
            </w:tcBorders>
            <w:vAlign w:val="center"/>
            <w:hideMark/>
          </w:tcPr>
          <w:p w14:paraId="65187F65" w14:textId="77777777" w:rsidR="001C4006" w:rsidRPr="00064483" w:rsidRDefault="001C4006" w:rsidP="00FE4A26">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77DC248C" w14:textId="2FB30FF2" w:rsidR="001C4006" w:rsidRPr="00064483" w:rsidRDefault="009B2CD0" w:rsidP="00FE4A26">
            <w:pPr>
              <w:rPr>
                <w:rStyle w:val="Hyperlink"/>
                <w:rFonts w:ascii="Garamond" w:hAnsi="Garamond"/>
                <w:color w:val="auto"/>
                <w:u w:val="none"/>
                <w:lang w:val="en-AU"/>
              </w:rPr>
            </w:pPr>
            <w:hyperlink r:id="rId34" w:history="1">
              <w:r w:rsidRPr="001A626B">
                <w:rPr>
                  <w:rStyle w:val="Hyperlink"/>
                  <w:rFonts w:ascii="Garamond" w:hAnsi="Garamond"/>
                  <w:lang w:val="en-AU"/>
                </w:rPr>
                <w:t>https://www.england.nhs.uk/publication/national-maternity-triage-specification/</w:t>
              </w:r>
            </w:hyperlink>
          </w:p>
        </w:tc>
      </w:tr>
      <w:tr w:rsidR="001C4006" w:rsidRPr="00064483" w14:paraId="2B188C58" w14:textId="77777777" w:rsidTr="00FE4A26">
        <w:tc>
          <w:tcPr>
            <w:tcW w:w="1080" w:type="dxa"/>
            <w:tcBorders>
              <w:top w:val="single" w:sz="4" w:space="0" w:color="auto"/>
              <w:left w:val="single" w:sz="4" w:space="0" w:color="auto"/>
              <w:bottom w:val="single" w:sz="4" w:space="0" w:color="auto"/>
              <w:right w:val="single" w:sz="4" w:space="0" w:color="auto"/>
            </w:tcBorders>
            <w:vAlign w:val="center"/>
            <w:hideMark/>
          </w:tcPr>
          <w:p w14:paraId="7FD66D67" w14:textId="77777777" w:rsidR="001C4006" w:rsidRPr="00064483" w:rsidRDefault="001C4006" w:rsidP="00FE4A26">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644C4F97" w14:textId="457DC6B7" w:rsidR="00AF3E9C" w:rsidRPr="00AF3E9C" w:rsidRDefault="00AF3E9C" w:rsidP="00AF3E9C">
            <w:pPr>
              <w:rPr>
                <w:rFonts w:ascii="Garamond" w:hAnsi="Garamond"/>
                <w:lang w:val="en-AU"/>
              </w:rPr>
            </w:pPr>
            <w:r w:rsidRPr="00AF3E9C">
              <w:rPr>
                <w:rFonts w:ascii="Garamond" w:hAnsi="Garamond"/>
                <w:lang w:val="en-AU"/>
              </w:rPr>
              <w:t>NHS England's 10 Point Plan for maternity and neonatal services</w:t>
            </w:r>
            <w:r>
              <w:rPr>
                <w:rFonts w:ascii="Garamond" w:hAnsi="Garamond"/>
                <w:lang w:val="en-AU"/>
              </w:rPr>
              <w:t xml:space="preserve"> requires </w:t>
            </w:r>
            <w:r w:rsidRPr="00AF3E9C">
              <w:rPr>
                <w:rFonts w:ascii="Garamond" w:hAnsi="Garamond"/>
                <w:lang w:val="en-AU"/>
              </w:rPr>
              <w:t xml:space="preserve">all </w:t>
            </w:r>
            <w:r>
              <w:rPr>
                <w:rFonts w:ascii="Garamond" w:hAnsi="Garamond"/>
                <w:lang w:val="en-AU"/>
              </w:rPr>
              <w:t xml:space="preserve">NHS </w:t>
            </w:r>
            <w:r w:rsidRPr="00AF3E9C">
              <w:rPr>
                <w:rFonts w:ascii="Garamond" w:hAnsi="Garamond"/>
                <w:lang w:val="en-AU"/>
              </w:rPr>
              <w:t xml:space="preserve">trusts </w:t>
            </w:r>
            <w:r>
              <w:rPr>
                <w:rFonts w:ascii="Garamond" w:hAnsi="Garamond"/>
                <w:lang w:val="en-AU"/>
              </w:rPr>
              <w:t xml:space="preserve">to </w:t>
            </w:r>
            <w:r w:rsidRPr="00AF3E9C">
              <w:rPr>
                <w:rFonts w:ascii="Garamond" w:hAnsi="Garamond"/>
                <w:lang w:val="en-AU"/>
              </w:rPr>
              <w:t xml:space="preserve">commit to delivering safe and effective maternity triage. </w:t>
            </w:r>
            <w:r>
              <w:rPr>
                <w:rFonts w:ascii="Garamond" w:hAnsi="Garamond"/>
                <w:lang w:val="en-AU"/>
              </w:rPr>
              <w:t xml:space="preserve">Each NHS </w:t>
            </w:r>
            <w:r w:rsidRPr="00AF3E9C">
              <w:rPr>
                <w:rFonts w:ascii="Garamond" w:hAnsi="Garamond"/>
                <w:lang w:val="en-AU"/>
              </w:rPr>
              <w:t xml:space="preserve">trust </w:t>
            </w:r>
            <w:r>
              <w:rPr>
                <w:rFonts w:ascii="Garamond" w:hAnsi="Garamond"/>
                <w:lang w:val="en-AU"/>
              </w:rPr>
              <w:t xml:space="preserve">need to an </w:t>
            </w:r>
            <w:r w:rsidRPr="00AF3E9C">
              <w:rPr>
                <w:rFonts w:ascii="Garamond" w:hAnsi="Garamond"/>
                <w:lang w:val="en-AU"/>
              </w:rPr>
              <w:t>audit to identify any gaps and ensure services are consistently safe, responsive and appropriately resourced. This national maternity triage specification will support local services in achieving this</w:t>
            </w:r>
            <w:r>
              <w:rPr>
                <w:rFonts w:ascii="Garamond" w:hAnsi="Garamond"/>
                <w:lang w:val="en-AU"/>
              </w:rPr>
              <w:t xml:space="preserve">. This specification </w:t>
            </w:r>
            <w:r w:rsidRPr="00AF3E9C">
              <w:rPr>
                <w:rFonts w:ascii="Garamond" w:hAnsi="Garamond"/>
                <w:lang w:val="en-AU"/>
              </w:rPr>
              <w:t>aims to:</w:t>
            </w:r>
          </w:p>
          <w:p w14:paraId="45E1CF1E" w14:textId="77777777" w:rsidR="00AF3E9C" w:rsidRPr="00AF3E9C" w:rsidRDefault="00AF3E9C" w:rsidP="00AF3E9C">
            <w:pPr>
              <w:pStyle w:val="ListParagraph"/>
              <w:numPr>
                <w:ilvl w:val="0"/>
                <w:numId w:val="25"/>
              </w:numPr>
              <w:rPr>
                <w:rFonts w:ascii="Garamond" w:hAnsi="Garamond"/>
                <w:lang w:val="en-AU"/>
              </w:rPr>
            </w:pPr>
            <w:r w:rsidRPr="00AF3E9C">
              <w:rPr>
                <w:rFonts w:ascii="Garamond" w:hAnsi="Garamond"/>
                <w:lang w:val="en-AU"/>
              </w:rPr>
              <w:t>set a high-level framework for what good maternity triage services should look like</w:t>
            </w:r>
          </w:p>
          <w:p w14:paraId="02D37BA2" w14:textId="77777777" w:rsidR="00AF3E9C" w:rsidRPr="00AF3E9C" w:rsidRDefault="00AF3E9C" w:rsidP="00AF3E9C">
            <w:pPr>
              <w:pStyle w:val="ListParagraph"/>
              <w:numPr>
                <w:ilvl w:val="0"/>
                <w:numId w:val="25"/>
              </w:numPr>
              <w:rPr>
                <w:rFonts w:ascii="Garamond" w:hAnsi="Garamond"/>
                <w:lang w:val="en-AU"/>
              </w:rPr>
            </w:pPr>
            <w:r w:rsidRPr="00AF3E9C">
              <w:rPr>
                <w:rFonts w:ascii="Garamond" w:hAnsi="Garamond"/>
                <w:lang w:val="en-AU"/>
              </w:rPr>
              <w:t>improve safety and experience for women by reducing variation</w:t>
            </w:r>
          </w:p>
          <w:p w14:paraId="063A9F24" w14:textId="77777777" w:rsidR="00AF3E9C" w:rsidRPr="00AF3E9C" w:rsidRDefault="00AF3E9C" w:rsidP="00AF3E9C">
            <w:pPr>
              <w:pStyle w:val="ListParagraph"/>
              <w:numPr>
                <w:ilvl w:val="0"/>
                <w:numId w:val="25"/>
              </w:numPr>
              <w:rPr>
                <w:rFonts w:ascii="Garamond" w:hAnsi="Garamond"/>
                <w:lang w:val="en-AU"/>
              </w:rPr>
            </w:pPr>
            <w:r w:rsidRPr="00AF3E9C">
              <w:rPr>
                <w:rFonts w:ascii="Garamond" w:hAnsi="Garamond"/>
                <w:lang w:val="en-AU"/>
              </w:rPr>
              <w:t>reduce inequalities through consistent access and care</w:t>
            </w:r>
          </w:p>
          <w:p w14:paraId="11F7DEC8" w14:textId="77777777" w:rsidR="00AF3E9C" w:rsidRPr="00AF3E9C" w:rsidRDefault="00AF3E9C" w:rsidP="00AF3E9C">
            <w:pPr>
              <w:pStyle w:val="ListParagraph"/>
              <w:numPr>
                <w:ilvl w:val="0"/>
                <w:numId w:val="25"/>
              </w:numPr>
              <w:rPr>
                <w:rFonts w:ascii="Garamond" w:hAnsi="Garamond"/>
                <w:lang w:val="en-AU"/>
              </w:rPr>
            </w:pPr>
            <w:r w:rsidRPr="00AF3E9C">
              <w:rPr>
                <w:rFonts w:ascii="Garamond" w:hAnsi="Garamond"/>
                <w:lang w:val="en-AU"/>
              </w:rPr>
              <w:t>support accountability through a clear measurement strategy</w:t>
            </w:r>
          </w:p>
          <w:p w14:paraId="602FF6B6" w14:textId="2B249369" w:rsidR="00AF3E9C" w:rsidRPr="00AF3E9C" w:rsidRDefault="00AF3E9C" w:rsidP="00AF3E9C">
            <w:pPr>
              <w:pStyle w:val="ListParagraph"/>
              <w:numPr>
                <w:ilvl w:val="0"/>
                <w:numId w:val="25"/>
              </w:numPr>
              <w:rPr>
                <w:rFonts w:ascii="Garamond" w:hAnsi="Garamond"/>
                <w:lang w:val="en-AU"/>
              </w:rPr>
            </w:pPr>
            <w:r w:rsidRPr="00AF3E9C">
              <w:rPr>
                <w:rFonts w:ascii="Garamond" w:hAnsi="Garamond"/>
                <w:lang w:val="en-AU"/>
              </w:rPr>
              <w:t>provide a practical approach to implementation</w:t>
            </w:r>
            <w:r>
              <w:rPr>
                <w:rFonts w:ascii="Garamond" w:hAnsi="Garamond"/>
                <w:lang w:val="en-AU"/>
              </w:rPr>
              <w:t>.</w:t>
            </w:r>
          </w:p>
        </w:tc>
      </w:tr>
    </w:tbl>
    <w:p w14:paraId="5C8D5997" w14:textId="77777777" w:rsidR="000535EF" w:rsidRDefault="000535EF" w:rsidP="00BB020A">
      <w:pPr>
        <w:keepNext/>
        <w:tabs>
          <w:tab w:val="left" w:pos="2753"/>
        </w:tabs>
        <w:rPr>
          <w:rFonts w:ascii="Garamond" w:hAnsi="Garamond"/>
          <w:i/>
          <w:lang w:val="en-AU"/>
        </w:rPr>
      </w:pPr>
    </w:p>
    <w:p w14:paraId="1237D006" w14:textId="06D2B599" w:rsidR="00401604" w:rsidRPr="000F77D1" w:rsidRDefault="00A67C9D" w:rsidP="00BB020A">
      <w:pPr>
        <w:keepNext/>
        <w:tabs>
          <w:tab w:val="left" w:pos="2753"/>
        </w:tabs>
        <w:rPr>
          <w:rFonts w:ascii="Garamond" w:hAnsi="Garamond"/>
          <w:i/>
          <w:lang w:val="en-AU"/>
        </w:rPr>
      </w:pPr>
      <w:r w:rsidRPr="000F77D1">
        <w:rPr>
          <w:rFonts w:ascii="Garamond" w:hAnsi="Garamond"/>
          <w:i/>
          <w:lang w:val="en-AU"/>
        </w:rPr>
        <w:t>NHS Staff Standards</w:t>
      </w:r>
    </w:p>
    <w:p w14:paraId="0FC2FD69" w14:textId="77777777" w:rsidR="001C4006" w:rsidRPr="00064483" w:rsidRDefault="001C4006" w:rsidP="001C4006">
      <w:pPr>
        <w:keepNext/>
        <w:rPr>
          <w:rFonts w:ascii="Garamond" w:hAnsi="Garamond"/>
          <w:iCs/>
          <w:lang w:val="en-AU"/>
        </w:rPr>
      </w:pPr>
      <w:r>
        <w:rPr>
          <w:rFonts w:ascii="Garamond" w:hAnsi="Garamond"/>
          <w:iCs/>
          <w:lang w:val="en-AU"/>
        </w:rPr>
        <w:t>London: NHS England and Department of Health and Social Care</w:t>
      </w:r>
    </w:p>
    <w:tbl>
      <w:tblPr>
        <w:tblStyle w:val="TableGrid"/>
        <w:tblW w:w="9360" w:type="dxa"/>
        <w:tblInd w:w="288" w:type="dxa"/>
        <w:tblLayout w:type="fixed"/>
        <w:tblLook w:val="01E0" w:firstRow="1" w:lastRow="1" w:firstColumn="1" w:lastColumn="1" w:noHBand="0" w:noVBand="0"/>
      </w:tblPr>
      <w:tblGrid>
        <w:gridCol w:w="1080"/>
        <w:gridCol w:w="8280"/>
      </w:tblGrid>
      <w:tr w:rsidR="009F548D" w:rsidRPr="00064483" w14:paraId="21EDD5C7"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5E103355" w14:textId="77777777" w:rsidR="009F548D" w:rsidRPr="00064483" w:rsidRDefault="009F548D" w:rsidP="00BC3B18">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E8E3E03" w14:textId="4D793374" w:rsidR="009F548D" w:rsidRPr="00064483" w:rsidRDefault="00A67C9D" w:rsidP="00BC3B18">
            <w:pPr>
              <w:rPr>
                <w:rStyle w:val="Hyperlink"/>
                <w:rFonts w:ascii="Garamond" w:hAnsi="Garamond"/>
                <w:color w:val="auto"/>
                <w:u w:val="none"/>
                <w:lang w:val="en-AU"/>
              </w:rPr>
            </w:pPr>
            <w:hyperlink r:id="rId35" w:history="1">
              <w:r w:rsidRPr="009F6DA0">
                <w:rPr>
                  <w:rStyle w:val="Hyperlink"/>
                  <w:rFonts w:ascii="Garamond" w:hAnsi="Garamond"/>
                  <w:lang w:val="en-AU"/>
                </w:rPr>
                <w:t>https://www.gov.uk/government/publications/nhs-staff-standards</w:t>
              </w:r>
            </w:hyperlink>
          </w:p>
        </w:tc>
      </w:tr>
      <w:tr w:rsidR="009F548D" w:rsidRPr="00064483" w14:paraId="4C1A31F4"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3C2F0138" w14:textId="77777777" w:rsidR="009F548D" w:rsidRPr="00064483" w:rsidRDefault="009F548D"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24E9795" w14:textId="58707ABE" w:rsidR="00A67C9D" w:rsidRPr="00A67C9D" w:rsidRDefault="00B56246" w:rsidP="00B56246">
            <w:pPr>
              <w:rPr>
                <w:rFonts w:ascii="Garamond" w:hAnsi="Garamond"/>
              </w:rPr>
            </w:pPr>
            <w:r>
              <w:t xml:space="preserve">Developed by </w:t>
            </w:r>
            <w:r w:rsidRPr="00B56246">
              <w:t xml:space="preserve">the </w:t>
            </w:r>
            <w:r>
              <w:t xml:space="preserve">UK </w:t>
            </w:r>
            <w:r w:rsidRPr="00B56246">
              <w:t xml:space="preserve">Department of Health and Social Care (DHSC) and NHS </w:t>
            </w:r>
            <w:proofErr w:type="gramStart"/>
            <w:r w:rsidRPr="00B56246">
              <w:t>England</w:t>
            </w:r>
            <w:proofErr w:type="gramEnd"/>
            <w:r>
              <w:t xml:space="preserve"> these staff standards outline </w:t>
            </w:r>
            <w:r w:rsidR="00A67C9D" w:rsidRPr="00E236C0">
              <w:t xml:space="preserve">national </w:t>
            </w:r>
            <w:r>
              <w:t xml:space="preserve">(UK) </w:t>
            </w:r>
            <w:r w:rsidR="00A67C9D" w:rsidRPr="00E236C0">
              <w:t xml:space="preserve">minimum employment requirements </w:t>
            </w:r>
            <w:r>
              <w:t>to improve staff experience.</w:t>
            </w:r>
          </w:p>
        </w:tc>
      </w:tr>
    </w:tbl>
    <w:p w14:paraId="23FB3D2D" w14:textId="77777777" w:rsidR="009F548D" w:rsidRDefault="009F548D" w:rsidP="009F548D">
      <w:pPr>
        <w:keepNext/>
        <w:rPr>
          <w:rFonts w:ascii="Garamond" w:hAnsi="Garamond"/>
          <w:i/>
        </w:rPr>
      </w:pPr>
    </w:p>
    <w:p w14:paraId="6AF73785" w14:textId="77777777" w:rsidR="00831AE0" w:rsidRPr="00831AE0" w:rsidRDefault="00831AE0" w:rsidP="00831AE0">
      <w:pPr>
        <w:keepNext/>
        <w:rPr>
          <w:rFonts w:ascii="Garamond" w:hAnsi="Garamond"/>
          <w:i/>
          <w:lang w:val="en-AU"/>
        </w:rPr>
      </w:pPr>
      <w:r w:rsidRPr="00831AE0">
        <w:rPr>
          <w:rFonts w:ascii="Garamond" w:hAnsi="Garamond"/>
          <w:i/>
          <w:lang w:val="en-AU"/>
        </w:rPr>
        <w:t xml:space="preserve">Conversations that matter most: improving communication in </w:t>
      </w:r>
      <w:proofErr w:type="gramStart"/>
      <w:r w:rsidRPr="00831AE0">
        <w:rPr>
          <w:rFonts w:ascii="Garamond" w:hAnsi="Garamond"/>
          <w:i/>
          <w:lang w:val="en-AU"/>
        </w:rPr>
        <w:t>end of life</w:t>
      </w:r>
      <w:proofErr w:type="gramEnd"/>
      <w:r w:rsidRPr="00831AE0">
        <w:rPr>
          <w:rFonts w:ascii="Garamond" w:hAnsi="Garamond"/>
          <w:i/>
          <w:lang w:val="en-AU"/>
        </w:rPr>
        <w:t xml:space="preserve"> care</w:t>
      </w:r>
    </w:p>
    <w:p w14:paraId="00763BD0" w14:textId="77777777" w:rsidR="00831AE0" w:rsidRDefault="00831AE0" w:rsidP="005E40F4">
      <w:pPr>
        <w:keepNext/>
        <w:rPr>
          <w:rFonts w:ascii="Garamond" w:hAnsi="Garamond"/>
          <w:iCs/>
          <w:lang w:val="en-AU"/>
        </w:rPr>
      </w:pPr>
      <w:r w:rsidRPr="00831AE0">
        <w:rPr>
          <w:rFonts w:ascii="Garamond" w:hAnsi="Garamond"/>
          <w:iCs/>
          <w:lang w:val="en-AU"/>
        </w:rPr>
        <w:t>Parliamentary and Health Service Ombudsman</w:t>
      </w:r>
    </w:p>
    <w:p w14:paraId="35B10550" w14:textId="04B965B4" w:rsidR="00831AE0" w:rsidRPr="00064483" w:rsidRDefault="00036A2F" w:rsidP="005E40F4">
      <w:pPr>
        <w:keepNext/>
        <w:rPr>
          <w:rFonts w:ascii="Garamond" w:hAnsi="Garamond"/>
          <w:iCs/>
          <w:lang w:val="en-AU"/>
        </w:rPr>
      </w:pPr>
      <w:r>
        <w:rPr>
          <w:rFonts w:ascii="Garamond" w:hAnsi="Garamond"/>
          <w:iCs/>
          <w:lang w:val="en-AU"/>
        </w:rPr>
        <w:t>M</w:t>
      </w:r>
      <w:r w:rsidR="00831AE0" w:rsidRPr="00831AE0">
        <w:rPr>
          <w:rFonts w:ascii="Garamond" w:hAnsi="Garamond"/>
          <w:iCs/>
          <w:lang w:val="en-AU"/>
        </w:rPr>
        <w:t>anchester</w:t>
      </w:r>
      <w:r>
        <w:rPr>
          <w:rFonts w:ascii="Garamond" w:hAnsi="Garamond"/>
          <w:iCs/>
          <w:lang w:val="en-AU"/>
        </w:rPr>
        <w:t xml:space="preserve">: PHSO; </w:t>
      </w:r>
      <w:r w:rsidR="00831AE0" w:rsidRPr="00831AE0">
        <w:rPr>
          <w:rFonts w:ascii="Garamond" w:hAnsi="Garamond"/>
          <w:iCs/>
          <w:lang w:val="en-AU"/>
        </w:rPr>
        <w:t>2026. p. 36.</w:t>
      </w:r>
    </w:p>
    <w:tbl>
      <w:tblPr>
        <w:tblStyle w:val="TableGrid"/>
        <w:tblW w:w="9360" w:type="dxa"/>
        <w:tblInd w:w="288" w:type="dxa"/>
        <w:tblLayout w:type="fixed"/>
        <w:tblLook w:val="01E0" w:firstRow="1" w:lastRow="1" w:firstColumn="1" w:lastColumn="1" w:noHBand="0" w:noVBand="0"/>
      </w:tblPr>
      <w:tblGrid>
        <w:gridCol w:w="1080"/>
        <w:gridCol w:w="8280"/>
      </w:tblGrid>
      <w:tr w:rsidR="005E40F4" w:rsidRPr="00064483" w14:paraId="6FAC5562"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677A3A7E" w14:textId="77777777" w:rsidR="005E40F4" w:rsidRPr="00064483" w:rsidRDefault="005E40F4" w:rsidP="00BC3B18">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5722DE05" w14:textId="59D7F2DE" w:rsidR="005E40F4" w:rsidRPr="00064483" w:rsidRDefault="00831AE0" w:rsidP="00BC3B18">
            <w:pPr>
              <w:rPr>
                <w:rStyle w:val="Hyperlink"/>
                <w:rFonts w:ascii="Garamond" w:hAnsi="Garamond"/>
                <w:color w:val="auto"/>
                <w:u w:val="none"/>
                <w:lang w:val="en-AU"/>
              </w:rPr>
            </w:pPr>
            <w:hyperlink r:id="rId36" w:history="1">
              <w:r w:rsidRPr="005F1D65">
                <w:rPr>
                  <w:rStyle w:val="Hyperlink"/>
                  <w:rFonts w:ascii="Garamond" w:hAnsi="Garamond"/>
                  <w:lang w:val="en-AU"/>
                </w:rPr>
                <w:t>https://www.ombudsman.org.uk/publications/conversations-matter-most-improving-communication-end-life-care-0</w:t>
              </w:r>
            </w:hyperlink>
          </w:p>
        </w:tc>
      </w:tr>
      <w:tr w:rsidR="005E40F4" w:rsidRPr="00064483" w14:paraId="2A3094AF"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41547C33" w14:textId="77777777" w:rsidR="005E40F4" w:rsidRPr="00064483" w:rsidRDefault="005E40F4"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4C17F777" w14:textId="2F9D8A06" w:rsidR="00E416AB" w:rsidRDefault="00E416AB" w:rsidP="00E416AB">
            <w:pPr>
              <w:rPr>
                <w:rFonts w:ascii="Garamond" w:hAnsi="Garamond"/>
                <w:iCs/>
                <w:lang w:val="en-AU"/>
              </w:rPr>
            </w:pPr>
            <w:r>
              <w:rPr>
                <w:rFonts w:ascii="Garamond" w:hAnsi="Garamond"/>
                <w:lang w:val="en-AU"/>
              </w:rPr>
              <w:t xml:space="preserve">Report from the UK’s </w:t>
            </w:r>
            <w:r w:rsidRPr="00831AE0">
              <w:rPr>
                <w:rFonts w:ascii="Garamond" w:hAnsi="Garamond"/>
                <w:iCs/>
                <w:lang w:val="en-AU"/>
              </w:rPr>
              <w:t>Parliamentary and Health Service Ombudsman</w:t>
            </w:r>
            <w:r>
              <w:rPr>
                <w:rFonts w:ascii="Garamond" w:hAnsi="Garamond"/>
                <w:iCs/>
                <w:lang w:val="en-AU"/>
              </w:rPr>
              <w:t xml:space="preserve"> based on </w:t>
            </w:r>
            <w:r w:rsidRPr="00E416AB">
              <w:rPr>
                <w:rFonts w:ascii="Garamond" w:hAnsi="Garamond"/>
                <w:iCs/>
                <w:lang w:val="en-AU"/>
              </w:rPr>
              <w:t>investigat</w:t>
            </w:r>
            <w:r>
              <w:rPr>
                <w:rFonts w:ascii="Garamond" w:hAnsi="Garamond"/>
                <w:iCs/>
                <w:lang w:val="en-AU"/>
              </w:rPr>
              <w:t xml:space="preserve">ions of </w:t>
            </w:r>
            <w:r w:rsidRPr="00E416AB">
              <w:rPr>
                <w:rFonts w:ascii="Garamond" w:hAnsi="Garamond"/>
                <w:iCs/>
                <w:lang w:val="en-AU"/>
              </w:rPr>
              <w:t>complaints about palliative and end of life care services across England</w:t>
            </w:r>
            <w:r>
              <w:rPr>
                <w:rFonts w:ascii="Garamond" w:hAnsi="Garamond"/>
                <w:iCs/>
                <w:lang w:val="en-AU"/>
              </w:rPr>
              <w:t xml:space="preserve"> in recent years. The report observes that ‘</w:t>
            </w:r>
            <w:r w:rsidRPr="00E416AB">
              <w:rPr>
                <w:rFonts w:ascii="Garamond" w:hAnsi="Garamond"/>
                <w:iCs/>
                <w:lang w:val="en-AU"/>
              </w:rPr>
              <w:t xml:space="preserve">communication is the most common failing - patients </w:t>
            </w:r>
            <w:proofErr w:type="gramStart"/>
            <w:r w:rsidRPr="00E416AB">
              <w:rPr>
                <w:rFonts w:ascii="Garamond" w:hAnsi="Garamond"/>
                <w:iCs/>
                <w:lang w:val="en-AU"/>
              </w:rPr>
              <w:t>not told</w:t>
            </w:r>
            <w:proofErr w:type="gramEnd"/>
            <w:r w:rsidRPr="00E416AB">
              <w:rPr>
                <w:rFonts w:ascii="Garamond" w:hAnsi="Garamond"/>
                <w:iCs/>
                <w:lang w:val="en-AU"/>
              </w:rPr>
              <w:t xml:space="preserve"> their diagnosis, families kept in the dark, and vital information lost when people move between services.</w:t>
            </w:r>
            <w:r>
              <w:rPr>
                <w:rFonts w:ascii="Garamond" w:hAnsi="Garamond"/>
                <w:iCs/>
                <w:lang w:val="en-AU"/>
              </w:rPr>
              <w:t>’</w:t>
            </w:r>
          </w:p>
          <w:p w14:paraId="5E77F301" w14:textId="36B80155" w:rsidR="00E416AB" w:rsidRPr="00E416AB" w:rsidRDefault="00E416AB" w:rsidP="00E416AB">
            <w:pPr>
              <w:rPr>
                <w:rFonts w:ascii="Garamond" w:hAnsi="Garamond"/>
                <w:iCs/>
                <w:lang w:val="en-AU"/>
              </w:rPr>
            </w:pPr>
            <w:r>
              <w:rPr>
                <w:rFonts w:ascii="Garamond" w:hAnsi="Garamond"/>
                <w:iCs/>
                <w:lang w:val="en-AU"/>
              </w:rPr>
              <w:t xml:space="preserve">The report’s recommendations </w:t>
            </w:r>
            <w:r w:rsidRPr="00E416AB">
              <w:rPr>
                <w:rFonts w:ascii="Garamond" w:hAnsi="Garamond"/>
                <w:iCs/>
                <w:lang w:val="en-AU"/>
              </w:rPr>
              <w:t>focus on three areas:</w:t>
            </w:r>
          </w:p>
          <w:p w14:paraId="07DBC194" w14:textId="77777777" w:rsidR="00E416AB" w:rsidRPr="00E416AB" w:rsidRDefault="00E416AB" w:rsidP="00E416AB">
            <w:pPr>
              <w:pStyle w:val="ListParagraph"/>
              <w:numPr>
                <w:ilvl w:val="0"/>
                <w:numId w:val="24"/>
              </w:numPr>
              <w:rPr>
                <w:rFonts w:ascii="Garamond" w:hAnsi="Garamond"/>
                <w:iCs/>
                <w:lang w:val="en-AU"/>
              </w:rPr>
            </w:pPr>
            <w:r w:rsidRPr="00E416AB">
              <w:rPr>
                <w:rFonts w:ascii="Garamond" w:hAnsi="Garamond"/>
                <w:iCs/>
                <w:lang w:val="en-AU"/>
              </w:rPr>
              <w:t>Confident, skilled, compassionate communication with patients and families at the right time.</w:t>
            </w:r>
          </w:p>
          <w:p w14:paraId="12D0F905" w14:textId="77777777" w:rsidR="00E416AB" w:rsidRPr="00E416AB" w:rsidRDefault="00E416AB" w:rsidP="00E416AB">
            <w:pPr>
              <w:pStyle w:val="ListParagraph"/>
              <w:numPr>
                <w:ilvl w:val="0"/>
                <w:numId w:val="24"/>
              </w:numPr>
              <w:rPr>
                <w:rFonts w:ascii="Garamond" w:hAnsi="Garamond"/>
                <w:iCs/>
                <w:lang w:val="en-AU"/>
              </w:rPr>
            </w:pPr>
            <w:r w:rsidRPr="00E416AB">
              <w:rPr>
                <w:rFonts w:ascii="Garamond" w:hAnsi="Garamond"/>
                <w:iCs/>
                <w:lang w:val="en-AU"/>
              </w:rPr>
              <w:t>Clear outcome measurement that includes patient and family voices.</w:t>
            </w:r>
          </w:p>
          <w:p w14:paraId="612D8412" w14:textId="21AA06BB" w:rsidR="00E416AB" w:rsidRPr="00E416AB" w:rsidRDefault="00E416AB" w:rsidP="00E416AB">
            <w:pPr>
              <w:pStyle w:val="ListParagraph"/>
              <w:numPr>
                <w:ilvl w:val="0"/>
                <w:numId w:val="24"/>
              </w:numPr>
              <w:rPr>
                <w:rFonts w:ascii="Garamond" w:hAnsi="Garamond"/>
                <w:iCs/>
                <w:lang w:val="en-AU"/>
              </w:rPr>
            </w:pPr>
            <w:r w:rsidRPr="00E416AB">
              <w:rPr>
                <w:rFonts w:ascii="Garamond" w:hAnsi="Garamond"/>
                <w:iCs/>
                <w:lang w:val="en-AU"/>
              </w:rPr>
              <w:t>Effective information sharing between teams and care settings.</w:t>
            </w:r>
          </w:p>
        </w:tc>
      </w:tr>
    </w:tbl>
    <w:p w14:paraId="24C4D7DD" w14:textId="77777777" w:rsidR="005E40F4" w:rsidRDefault="005E40F4" w:rsidP="005E40F4">
      <w:pPr>
        <w:keepNext/>
        <w:rPr>
          <w:rFonts w:ascii="Garamond" w:hAnsi="Garamond"/>
          <w:i/>
          <w:lang w:val="en-AU"/>
        </w:rPr>
      </w:pPr>
    </w:p>
    <w:p w14:paraId="698CBEEB" w14:textId="77777777" w:rsidR="00036A2F" w:rsidRDefault="00831AE0" w:rsidP="005E40F4">
      <w:pPr>
        <w:keepNext/>
      </w:pPr>
      <w:r>
        <w:rPr>
          <w:rFonts w:ascii="Garamond" w:hAnsi="Garamond"/>
          <w:iCs/>
          <w:lang w:val="en-AU"/>
        </w:rPr>
        <w:t xml:space="preserve">For information on the Commission’s </w:t>
      </w:r>
      <w:r w:rsidR="005552C1">
        <w:rPr>
          <w:rFonts w:ascii="Garamond" w:hAnsi="Garamond"/>
          <w:iCs/>
          <w:lang w:val="en-AU"/>
        </w:rPr>
        <w:t xml:space="preserve">work on </w:t>
      </w:r>
      <w:proofErr w:type="gramStart"/>
      <w:r>
        <w:rPr>
          <w:rFonts w:ascii="Garamond" w:hAnsi="Garamond"/>
          <w:iCs/>
          <w:lang w:val="en-AU"/>
        </w:rPr>
        <w:t>end of life</w:t>
      </w:r>
      <w:proofErr w:type="gramEnd"/>
      <w:r>
        <w:rPr>
          <w:rFonts w:ascii="Garamond" w:hAnsi="Garamond"/>
          <w:iCs/>
          <w:lang w:val="en-AU"/>
        </w:rPr>
        <w:t xml:space="preserve"> care, including the </w:t>
      </w:r>
      <w:r w:rsidRPr="00831AE0">
        <w:rPr>
          <w:rFonts w:ascii="Garamond" w:hAnsi="Garamond"/>
          <w:iCs/>
          <w:lang w:val="en-AU"/>
        </w:rPr>
        <w:t>two National Consensus Statements on End-of-Life Care: one for adults and one for paediatrics</w:t>
      </w:r>
      <w:r>
        <w:rPr>
          <w:rFonts w:ascii="Garamond" w:hAnsi="Garamond"/>
          <w:iCs/>
          <w:lang w:val="en-AU"/>
        </w:rPr>
        <w:t xml:space="preserve">, see </w:t>
      </w:r>
      <w:hyperlink r:id="rId37" w:history="1">
        <w:r w:rsidRPr="005F1D65">
          <w:rPr>
            <w:rStyle w:val="Hyperlink"/>
            <w:rFonts w:ascii="Garamond" w:hAnsi="Garamond"/>
            <w:iCs/>
            <w:lang w:val="en-AU"/>
          </w:rPr>
          <w:t>https://www.safetyandquality.gov.au/clinical-topics/end-life-care</w:t>
        </w:r>
      </w:hyperlink>
    </w:p>
    <w:p w14:paraId="6270E171" w14:textId="57851FE7" w:rsidR="00831AE0" w:rsidRDefault="00831AE0" w:rsidP="005E40F4">
      <w:pPr>
        <w:keepNext/>
        <w:rPr>
          <w:rFonts w:ascii="Garamond" w:hAnsi="Garamond"/>
          <w:i/>
          <w:lang w:val="en-AU"/>
        </w:rPr>
      </w:pPr>
    </w:p>
    <w:p w14:paraId="59DF678C" w14:textId="77777777" w:rsidR="00036A2F" w:rsidRPr="00036A2F" w:rsidRDefault="00036A2F" w:rsidP="00036A2F">
      <w:pPr>
        <w:keepNext/>
        <w:rPr>
          <w:rFonts w:ascii="Garamond" w:hAnsi="Garamond"/>
          <w:i/>
          <w:lang w:val="en-AU"/>
        </w:rPr>
      </w:pPr>
      <w:r w:rsidRPr="00036A2F">
        <w:rPr>
          <w:rFonts w:ascii="Garamond" w:hAnsi="Garamond"/>
          <w:i/>
          <w:lang w:val="en-AU"/>
        </w:rPr>
        <w:t>Preparedness and response to bacterial meningitis outbreaks: Toolkit for frontline healthcare workers</w:t>
      </w:r>
    </w:p>
    <w:p w14:paraId="38B75BFD" w14:textId="77777777" w:rsidR="00036A2F" w:rsidRDefault="00036A2F" w:rsidP="00036A2F">
      <w:pPr>
        <w:keepNext/>
        <w:rPr>
          <w:rFonts w:ascii="Garamond" w:hAnsi="Garamond"/>
          <w:iCs/>
          <w:lang w:val="en-AU"/>
        </w:rPr>
      </w:pPr>
      <w:r w:rsidRPr="00036A2F">
        <w:rPr>
          <w:rFonts w:ascii="Garamond" w:hAnsi="Garamond"/>
          <w:iCs/>
          <w:lang w:val="en-AU"/>
        </w:rPr>
        <w:t>World Health Organization</w:t>
      </w:r>
    </w:p>
    <w:p w14:paraId="42150D4C" w14:textId="7CDB8E3F" w:rsidR="00036A2F" w:rsidRPr="00036A2F" w:rsidRDefault="00036A2F" w:rsidP="00036A2F">
      <w:pPr>
        <w:keepNext/>
        <w:rPr>
          <w:rFonts w:ascii="Garamond" w:hAnsi="Garamond"/>
          <w:iCs/>
          <w:lang w:val="en-AU"/>
        </w:rPr>
      </w:pPr>
      <w:r w:rsidRPr="00036A2F">
        <w:rPr>
          <w:rFonts w:ascii="Garamond" w:hAnsi="Garamond"/>
          <w:iCs/>
          <w:lang w:val="en-AU"/>
        </w:rPr>
        <w:t>Geneva: WHO; 2026.</w:t>
      </w:r>
    </w:p>
    <w:tbl>
      <w:tblPr>
        <w:tblStyle w:val="TableGrid"/>
        <w:tblW w:w="9360" w:type="dxa"/>
        <w:tblInd w:w="288" w:type="dxa"/>
        <w:tblLayout w:type="fixed"/>
        <w:tblLook w:val="01E0" w:firstRow="1" w:lastRow="1" w:firstColumn="1" w:lastColumn="1" w:noHBand="0" w:noVBand="0"/>
      </w:tblPr>
      <w:tblGrid>
        <w:gridCol w:w="1080"/>
        <w:gridCol w:w="8280"/>
      </w:tblGrid>
      <w:tr w:rsidR="00036A2F" w:rsidRPr="00064483" w14:paraId="05B8CDD0" w14:textId="77777777" w:rsidTr="00FE4A26">
        <w:tc>
          <w:tcPr>
            <w:tcW w:w="1080" w:type="dxa"/>
            <w:tcBorders>
              <w:top w:val="single" w:sz="4" w:space="0" w:color="auto"/>
              <w:left w:val="single" w:sz="4" w:space="0" w:color="auto"/>
              <w:bottom w:val="single" w:sz="4" w:space="0" w:color="auto"/>
              <w:right w:val="single" w:sz="4" w:space="0" w:color="auto"/>
            </w:tcBorders>
            <w:vAlign w:val="center"/>
            <w:hideMark/>
          </w:tcPr>
          <w:p w14:paraId="2F924475" w14:textId="77777777" w:rsidR="00036A2F" w:rsidRPr="00064483" w:rsidRDefault="00036A2F" w:rsidP="00FE4A26">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1958FB99" w14:textId="571F8CC1" w:rsidR="00036A2F" w:rsidRPr="00064483" w:rsidRDefault="00036A2F" w:rsidP="00036A2F">
            <w:pPr>
              <w:rPr>
                <w:rStyle w:val="Hyperlink"/>
                <w:rFonts w:ascii="Garamond" w:hAnsi="Garamond"/>
                <w:color w:val="auto"/>
                <w:u w:val="none"/>
                <w:lang w:val="en-AU"/>
              </w:rPr>
            </w:pPr>
            <w:hyperlink r:id="rId38" w:history="1">
              <w:r w:rsidRPr="001A626B">
                <w:rPr>
                  <w:rStyle w:val="Hyperlink"/>
                  <w:rFonts w:ascii="Garamond" w:hAnsi="Garamond"/>
                  <w:lang w:val="en-AU"/>
                </w:rPr>
                <w:t>https://doi.org/10.2471/B09660</w:t>
              </w:r>
            </w:hyperlink>
          </w:p>
        </w:tc>
      </w:tr>
      <w:tr w:rsidR="00036A2F" w:rsidRPr="00064483" w14:paraId="22C09DD0" w14:textId="77777777" w:rsidTr="00FE4A26">
        <w:tc>
          <w:tcPr>
            <w:tcW w:w="1080" w:type="dxa"/>
            <w:tcBorders>
              <w:top w:val="single" w:sz="4" w:space="0" w:color="auto"/>
              <w:left w:val="single" w:sz="4" w:space="0" w:color="auto"/>
              <w:bottom w:val="single" w:sz="4" w:space="0" w:color="auto"/>
              <w:right w:val="single" w:sz="4" w:space="0" w:color="auto"/>
            </w:tcBorders>
            <w:vAlign w:val="center"/>
            <w:hideMark/>
          </w:tcPr>
          <w:p w14:paraId="1DBC6501" w14:textId="77777777" w:rsidR="00036A2F" w:rsidRPr="00064483" w:rsidRDefault="00036A2F" w:rsidP="00FE4A26">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F7B92EE" w14:textId="2602BEC8" w:rsidR="00B56246" w:rsidRPr="00064483" w:rsidRDefault="00B56246" w:rsidP="00FE4A26">
            <w:pPr>
              <w:rPr>
                <w:rFonts w:ascii="Garamond" w:hAnsi="Garamond"/>
                <w:lang w:val="en-AU"/>
              </w:rPr>
            </w:pPr>
            <w:r>
              <w:rPr>
                <w:rFonts w:ascii="Garamond" w:hAnsi="Garamond"/>
                <w:lang w:val="en-AU"/>
              </w:rPr>
              <w:t xml:space="preserve">The </w:t>
            </w:r>
            <w:r w:rsidRPr="00B56246">
              <w:rPr>
                <w:rFonts w:ascii="Garamond" w:hAnsi="Garamond"/>
                <w:lang w:val="en-AU"/>
              </w:rPr>
              <w:t>World Health Organization</w:t>
            </w:r>
            <w:r>
              <w:rPr>
                <w:rFonts w:ascii="Garamond" w:hAnsi="Garamond"/>
                <w:lang w:val="en-AU"/>
              </w:rPr>
              <w:t xml:space="preserve"> (WHO) has developed this toolkit that ‘</w:t>
            </w:r>
            <w:r w:rsidRPr="00B56246">
              <w:rPr>
                <w:rFonts w:ascii="Garamond" w:hAnsi="Garamond"/>
                <w:lang w:val="en-AU"/>
              </w:rPr>
              <w:t>translates evidence-based recommendations into practical job aids to support frontline healthcare workers in the preparedness and response to outbreaks</w:t>
            </w:r>
            <w:r>
              <w:rPr>
                <w:rFonts w:ascii="Garamond" w:hAnsi="Garamond"/>
                <w:lang w:val="en-AU"/>
              </w:rPr>
              <w:t xml:space="preserve">’ of </w:t>
            </w:r>
            <w:r w:rsidRPr="00B56246">
              <w:rPr>
                <w:rFonts w:ascii="Garamond" w:hAnsi="Garamond"/>
              </w:rPr>
              <w:t>bacterial meningitis</w:t>
            </w:r>
            <w:r>
              <w:rPr>
                <w:rFonts w:ascii="Garamond" w:hAnsi="Garamond"/>
              </w:rPr>
              <w:t>.</w:t>
            </w:r>
          </w:p>
        </w:tc>
      </w:tr>
    </w:tbl>
    <w:p w14:paraId="604EB9F1" w14:textId="79CE28BC" w:rsidR="00E02472" w:rsidRPr="00064483"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lastRenderedPageBreak/>
        <w:t>Journal articles</w:t>
      </w:r>
    </w:p>
    <w:p w14:paraId="5D60344A" w14:textId="5B16344A" w:rsidR="00D56D5E" w:rsidRPr="00064483" w:rsidRDefault="00D56D5E" w:rsidP="00196006">
      <w:pPr>
        <w:keepNext/>
        <w:keepLines/>
        <w:autoSpaceDE w:val="0"/>
        <w:autoSpaceDN w:val="0"/>
        <w:adjustRightInd w:val="0"/>
        <w:rPr>
          <w:rFonts w:ascii="Garamond" w:hAnsi="Garamond"/>
          <w:bCs/>
          <w:lang w:val="en-AU"/>
        </w:rPr>
      </w:pPr>
    </w:p>
    <w:p w14:paraId="76FDD291" w14:textId="77777777" w:rsidR="00A67C9D" w:rsidRPr="00A67C9D" w:rsidRDefault="00A67C9D" w:rsidP="00A67C9D">
      <w:pPr>
        <w:keepNext/>
        <w:rPr>
          <w:rFonts w:ascii="Garamond" w:hAnsi="Garamond"/>
          <w:i/>
          <w:lang w:val="en-AU"/>
        </w:rPr>
      </w:pPr>
      <w:r w:rsidRPr="00A67C9D">
        <w:rPr>
          <w:rFonts w:ascii="Garamond" w:hAnsi="Garamond"/>
          <w:i/>
          <w:lang w:val="en-AU"/>
        </w:rPr>
        <w:t>Patient perspectives and experiences of collaborative pharmacist prescribing in the hospital inpatient setting: a cross-sectional survey</w:t>
      </w:r>
    </w:p>
    <w:p w14:paraId="04AF745A" w14:textId="77777777" w:rsidR="00A67C9D" w:rsidRDefault="00A67C9D" w:rsidP="00B407B6">
      <w:pPr>
        <w:keepNext/>
        <w:rPr>
          <w:rFonts w:ascii="Garamond" w:hAnsi="Garamond"/>
          <w:iCs/>
          <w:lang w:val="en-AU"/>
        </w:rPr>
      </w:pPr>
      <w:r w:rsidRPr="00A67C9D">
        <w:rPr>
          <w:rFonts w:ascii="Garamond" w:hAnsi="Garamond"/>
          <w:iCs/>
          <w:lang w:val="en-AU"/>
        </w:rPr>
        <w:t>Amer H, Marotti S, Johnson J, Widagdo I, Burns K, Goldsworthy S, et al</w:t>
      </w:r>
    </w:p>
    <w:p w14:paraId="7D5E642A" w14:textId="3772529D" w:rsidR="0081512C" w:rsidRDefault="00A67C9D" w:rsidP="00B407B6">
      <w:pPr>
        <w:keepNext/>
        <w:rPr>
          <w:rFonts w:ascii="Garamond" w:hAnsi="Garamond"/>
          <w:iCs/>
          <w:lang w:val="en-AU"/>
        </w:rPr>
      </w:pPr>
      <w:r w:rsidRPr="00A67C9D">
        <w:rPr>
          <w:rFonts w:ascii="Garamond" w:hAnsi="Garamond"/>
          <w:iCs/>
          <w:lang w:val="en-AU"/>
        </w:rPr>
        <w:t>International Journal of Clinical Pharmacy. 2026.</w:t>
      </w:r>
    </w:p>
    <w:tbl>
      <w:tblPr>
        <w:tblStyle w:val="TableGrid"/>
        <w:tblW w:w="9360" w:type="dxa"/>
        <w:tblInd w:w="288" w:type="dxa"/>
        <w:tblLayout w:type="fixed"/>
        <w:tblLook w:val="01E0" w:firstRow="1" w:lastRow="1" w:firstColumn="1" w:lastColumn="1" w:noHBand="0" w:noVBand="0"/>
      </w:tblPr>
      <w:tblGrid>
        <w:gridCol w:w="1080"/>
        <w:gridCol w:w="8280"/>
      </w:tblGrid>
      <w:tr w:rsidR="0081512C" w:rsidRPr="00064483" w14:paraId="437B71FB" w14:textId="77777777" w:rsidTr="00E2349B">
        <w:tc>
          <w:tcPr>
            <w:tcW w:w="1080" w:type="dxa"/>
            <w:tcBorders>
              <w:top w:val="single" w:sz="4" w:space="0" w:color="auto"/>
              <w:left w:val="single" w:sz="4" w:space="0" w:color="auto"/>
              <w:bottom w:val="single" w:sz="4" w:space="0" w:color="auto"/>
              <w:right w:val="single" w:sz="4" w:space="0" w:color="auto"/>
            </w:tcBorders>
            <w:vAlign w:val="center"/>
            <w:hideMark/>
          </w:tcPr>
          <w:p w14:paraId="3980060D" w14:textId="3400C377" w:rsidR="0081512C" w:rsidRPr="00064483" w:rsidRDefault="0081512C" w:rsidP="00E2349B">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7F74EB7F" w14:textId="3D819847" w:rsidR="0081512C" w:rsidRPr="00064483" w:rsidRDefault="00A67C9D" w:rsidP="00E2349B">
            <w:pPr>
              <w:rPr>
                <w:rStyle w:val="Hyperlink"/>
                <w:rFonts w:ascii="Garamond" w:hAnsi="Garamond"/>
                <w:color w:val="auto"/>
                <w:u w:val="none"/>
                <w:lang w:val="en-AU"/>
              </w:rPr>
            </w:pPr>
            <w:hyperlink r:id="rId39" w:history="1">
              <w:r w:rsidRPr="009F6DA0">
                <w:rPr>
                  <w:rStyle w:val="Hyperlink"/>
                  <w:rFonts w:ascii="Garamond" w:hAnsi="Garamond"/>
                  <w:lang w:val="en-AU"/>
                </w:rPr>
                <w:t>https://doi.org/10.1007/s11096-026-02178-0</w:t>
              </w:r>
            </w:hyperlink>
          </w:p>
        </w:tc>
      </w:tr>
      <w:tr w:rsidR="0081512C" w:rsidRPr="00064483" w14:paraId="4D8B7453" w14:textId="77777777" w:rsidTr="00E2349B">
        <w:tc>
          <w:tcPr>
            <w:tcW w:w="1080" w:type="dxa"/>
            <w:tcBorders>
              <w:top w:val="single" w:sz="4" w:space="0" w:color="auto"/>
              <w:left w:val="single" w:sz="4" w:space="0" w:color="auto"/>
              <w:bottom w:val="single" w:sz="4" w:space="0" w:color="auto"/>
              <w:right w:val="single" w:sz="4" w:space="0" w:color="auto"/>
            </w:tcBorders>
            <w:vAlign w:val="center"/>
            <w:hideMark/>
          </w:tcPr>
          <w:p w14:paraId="71D073FC" w14:textId="77777777" w:rsidR="0081512C" w:rsidRPr="00064483" w:rsidRDefault="0081512C" w:rsidP="00E2349B">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13A21EFC" w14:textId="17A7360D" w:rsidR="0081512C" w:rsidRPr="002D225B" w:rsidRDefault="00B36455" w:rsidP="00B36455">
            <w:pPr>
              <w:rPr>
                <w:rFonts w:ascii="Garamond" w:hAnsi="Garamond"/>
                <w:lang w:val="en-AU"/>
              </w:rPr>
            </w:pPr>
            <w:r>
              <w:rPr>
                <w:rFonts w:ascii="Garamond" w:hAnsi="Garamond"/>
                <w:lang w:val="en-AU"/>
              </w:rPr>
              <w:t>Report of a South Australian study that examined patient’s ‘</w:t>
            </w:r>
            <w:r w:rsidRPr="00B36455">
              <w:rPr>
                <w:rFonts w:ascii="Garamond" w:hAnsi="Garamond"/>
                <w:lang w:val="en-AU"/>
              </w:rPr>
              <w:t>perspectives and experiences of collaborative pharmacist prescribing</w:t>
            </w:r>
            <w:r>
              <w:rPr>
                <w:rFonts w:ascii="Garamond" w:hAnsi="Garamond"/>
                <w:lang w:val="en-AU"/>
              </w:rPr>
              <w:t xml:space="preserve">’. </w:t>
            </w:r>
            <w:r w:rsidRPr="00B36455">
              <w:rPr>
                <w:rFonts w:ascii="Garamond" w:hAnsi="Garamond"/>
                <w:lang w:val="en-AU"/>
              </w:rPr>
              <w:t xml:space="preserve">Collaborative pharmacist prescribing in hospitals </w:t>
            </w:r>
            <w:r>
              <w:rPr>
                <w:rFonts w:ascii="Garamond" w:hAnsi="Garamond"/>
                <w:lang w:val="en-AU"/>
              </w:rPr>
              <w:t xml:space="preserve">is described as </w:t>
            </w:r>
            <w:r w:rsidRPr="00B36455">
              <w:rPr>
                <w:rFonts w:ascii="Garamond" w:hAnsi="Garamond"/>
                <w:lang w:val="en-AU"/>
              </w:rPr>
              <w:t>involv</w:t>
            </w:r>
            <w:r>
              <w:rPr>
                <w:rFonts w:ascii="Garamond" w:hAnsi="Garamond"/>
                <w:lang w:val="en-AU"/>
              </w:rPr>
              <w:t>ing</w:t>
            </w:r>
            <w:r w:rsidRPr="00B36455">
              <w:rPr>
                <w:rFonts w:ascii="Garamond" w:hAnsi="Garamond"/>
                <w:lang w:val="en-AU"/>
              </w:rPr>
              <w:t xml:space="preserve"> </w:t>
            </w:r>
            <w:r>
              <w:rPr>
                <w:rFonts w:ascii="Garamond" w:hAnsi="Garamond"/>
                <w:lang w:val="en-AU"/>
              </w:rPr>
              <w:t>‘</w:t>
            </w:r>
            <w:r w:rsidRPr="00B36455">
              <w:rPr>
                <w:rFonts w:ascii="Garamond" w:hAnsi="Garamond"/>
                <w:lang w:val="en-AU"/>
              </w:rPr>
              <w:t xml:space="preserve">pharmacists, medical doctors, and patients working together to develop medicine plans that support shared decision-making and underpin pharmacist </w:t>
            </w:r>
            <w:proofErr w:type="gramStart"/>
            <w:r w:rsidRPr="00B36455">
              <w:rPr>
                <w:rFonts w:ascii="Garamond" w:hAnsi="Garamond"/>
                <w:lang w:val="en-AU"/>
              </w:rPr>
              <w:t>prescriptions</w:t>
            </w:r>
            <w:r>
              <w:rPr>
                <w:rFonts w:ascii="Garamond" w:hAnsi="Garamond"/>
                <w:lang w:val="en-AU"/>
              </w:rPr>
              <w:t>’</w:t>
            </w:r>
            <w:proofErr w:type="gramEnd"/>
            <w:r w:rsidRPr="00B36455">
              <w:rPr>
                <w:rFonts w:ascii="Garamond" w:hAnsi="Garamond"/>
                <w:lang w:val="en-AU"/>
              </w:rPr>
              <w:t>.</w:t>
            </w:r>
            <w:r>
              <w:rPr>
                <w:rFonts w:ascii="Garamond" w:hAnsi="Garamond"/>
                <w:lang w:val="en-AU"/>
              </w:rPr>
              <w:t xml:space="preserve"> Using 200 patient responses to a </w:t>
            </w:r>
            <w:r w:rsidRPr="00B36455">
              <w:rPr>
                <w:rFonts w:ascii="Garamond" w:hAnsi="Garamond"/>
                <w:lang w:val="en-AU"/>
              </w:rPr>
              <w:t>cross-sectional survey conducted across four hospitals</w:t>
            </w:r>
            <w:r>
              <w:rPr>
                <w:rFonts w:ascii="Garamond" w:hAnsi="Garamond"/>
                <w:lang w:val="en-AU"/>
              </w:rPr>
              <w:t xml:space="preserve">, </w:t>
            </w:r>
            <w:r w:rsidR="005552C1">
              <w:rPr>
                <w:rFonts w:ascii="Garamond" w:hAnsi="Garamond"/>
                <w:lang w:val="en-AU"/>
              </w:rPr>
              <w:t>the authors report that ‘</w:t>
            </w:r>
            <w:r w:rsidR="005552C1" w:rsidRPr="005552C1">
              <w:rPr>
                <w:rFonts w:ascii="Garamond" w:hAnsi="Garamond"/>
                <w:lang w:val="en-AU"/>
              </w:rPr>
              <w:t xml:space="preserve">Patients </w:t>
            </w:r>
            <w:r w:rsidR="005552C1">
              <w:rPr>
                <w:rFonts w:ascii="Garamond" w:hAnsi="Garamond"/>
                <w:lang w:val="en-AU"/>
              </w:rPr>
              <w:t xml:space="preserve">… </w:t>
            </w:r>
            <w:r w:rsidR="005552C1" w:rsidRPr="005552C1">
              <w:rPr>
                <w:rFonts w:ascii="Garamond" w:hAnsi="Garamond"/>
                <w:lang w:val="en-AU"/>
              </w:rPr>
              <w:t>perceived benefits of collaborative pharmacist prescribing</w:t>
            </w:r>
            <w:r w:rsidR="005552C1">
              <w:rPr>
                <w:rFonts w:ascii="Garamond" w:hAnsi="Garamond"/>
                <w:lang w:val="en-AU"/>
              </w:rPr>
              <w:t>’. The authors concluded that ‘</w:t>
            </w:r>
            <w:r w:rsidR="005552C1" w:rsidRPr="005552C1">
              <w:rPr>
                <w:rFonts w:ascii="Garamond" w:hAnsi="Garamond"/>
                <w:lang w:val="en-AU"/>
              </w:rPr>
              <w:t>Collaborative pharmacist prescribing enhances shared decision-making by actively involving patients in discussions about their medicines. It improves patients’ understanding of their medicines, which supports safer and more informed treatment decisions. These findings support wider adoption of collaborative pharmacist prescribing to improve patient-centered care in hospitals.</w:t>
            </w:r>
            <w:r w:rsidR="005552C1">
              <w:rPr>
                <w:rFonts w:ascii="Garamond" w:hAnsi="Garamond"/>
                <w:lang w:val="en-AU"/>
              </w:rPr>
              <w:t>’</w:t>
            </w:r>
          </w:p>
        </w:tc>
      </w:tr>
    </w:tbl>
    <w:p w14:paraId="61A95CC6" w14:textId="77777777" w:rsidR="00CB6A94" w:rsidRDefault="00CB6A94" w:rsidP="0081512C">
      <w:pPr>
        <w:keepNext/>
        <w:rPr>
          <w:rFonts w:ascii="Garamond" w:hAnsi="Garamond"/>
          <w:iCs/>
          <w:lang w:val="en-AU"/>
        </w:rPr>
      </w:pPr>
    </w:p>
    <w:p w14:paraId="2EEEBE7C" w14:textId="4046DDC1" w:rsidR="005552C1" w:rsidRDefault="005552C1" w:rsidP="0081512C">
      <w:pPr>
        <w:keepNext/>
        <w:rPr>
          <w:rFonts w:ascii="Garamond" w:hAnsi="Garamond"/>
          <w:iCs/>
          <w:lang w:val="en-AU"/>
        </w:rPr>
      </w:pPr>
      <w:r w:rsidRPr="005552C1">
        <w:rPr>
          <w:rFonts w:ascii="Garamond" w:hAnsi="Garamond"/>
          <w:iCs/>
          <w:lang w:val="en-AU"/>
        </w:rPr>
        <w:t>For information on the Commission’s work on</w:t>
      </w:r>
      <w:r>
        <w:rPr>
          <w:rFonts w:ascii="Garamond" w:hAnsi="Garamond"/>
          <w:iCs/>
          <w:lang w:val="en-AU"/>
        </w:rPr>
        <w:t xml:space="preserve"> medicines safety and quality, see </w:t>
      </w:r>
      <w:hyperlink r:id="rId40" w:history="1">
        <w:r w:rsidRPr="005F1D65">
          <w:rPr>
            <w:rStyle w:val="Hyperlink"/>
            <w:rFonts w:ascii="Garamond" w:hAnsi="Garamond"/>
            <w:iCs/>
            <w:lang w:val="en-AU"/>
          </w:rPr>
          <w:t>https://www.safetyandquality.gov.au/clinical-topics/medicines-safety-and-quality</w:t>
        </w:r>
      </w:hyperlink>
    </w:p>
    <w:p w14:paraId="14CB3898" w14:textId="77777777" w:rsidR="005552C1" w:rsidRDefault="005552C1" w:rsidP="0081512C">
      <w:pPr>
        <w:keepNext/>
        <w:rPr>
          <w:rFonts w:ascii="Garamond" w:hAnsi="Garamond"/>
          <w:iCs/>
          <w:lang w:val="en-AU"/>
        </w:rPr>
      </w:pPr>
    </w:p>
    <w:p w14:paraId="0D307BE2" w14:textId="2A47A2E6" w:rsidR="00976F86" w:rsidRPr="00A67C9D" w:rsidRDefault="00A67C9D" w:rsidP="00976F86">
      <w:pPr>
        <w:keepNext/>
        <w:rPr>
          <w:rFonts w:ascii="Garamond" w:hAnsi="Garamond"/>
          <w:i/>
          <w:lang w:val="en-AU"/>
        </w:rPr>
      </w:pPr>
      <w:r w:rsidRPr="00A67C9D">
        <w:rPr>
          <w:rFonts w:ascii="Garamond" w:hAnsi="Garamond"/>
          <w:i/>
          <w:lang w:val="en-AU"/>
        </w:rPr>
        <w:t>Comparative effects of drugs for adults with overweight or obesity: systematic review and network meta-analysis</w:t>
      </w:r>
    </w:p>
    <w:p w14:paraId="6F03E4F1" w14:textId="77777777" w:rsidR="00B658B3" w:rsidRDefault="00B658B3" w:rsidP="00976F86">
      <w:pPr>
        <w:keepNext/>
        <w:rPr>
          <w:rFonts w:ascii="Garamond" w:hAnsi="Garamond"/>
          <w:iCs/>
          <w:lang w:val="en-AU"/>
        </w:rPr>
      </w:pPr>
      <w:r w:rsidRPr="00B658B3">
        <w:rPr>
          <w:rFonts w:ascii="Garamond" w:hAnsi="Garamond"/>
          <w:iCs/>
          <w:lang w:val="en-AU"/>
        </w:rPr>
        <w:t>Nong K, Shi Q, Xie X, Wang Y, Agarwal A, Guyatt GH, et al</w:t>
      </w:r>
    </w:p>
    <w:p w14:paraId="70817D85" w14:textId="0372EFA9" w:rsidR="00A67C9D" w:rsidRDefault="00B658B3" w:rsidP="00976F86">
      <w:pPr>
        <w:keepNext/>
        <w:rPr>
          <w:rFonts w:ascii="Garamond" w:hAnsi="Garamond"/>
          <w:iCs/>
          <w:lang w:val="en-AU"/>
        </w:rPr>
      </w:pPr>
      <w:r w:rsidRPr="00B658B3">
        <w:rPr>
          <w:rFonts w:ascii="Garamond" w:hAnsi="Garamond"/>
          <w:iCs/>
          <w:lang w:val="en-AU"/>
        </w:rPr>
        <w:t>BMJ. 2026;</w:t>
      </w:r>
      <w:proofErr w:type="gramStart"/>
      <w:r w:rsidRPr="00B658B3">
        <w:rPr>
          <w:rFonts w:ascii="Garamond" w:hAnsi="Garamond"/>
          <w:iCs/>
          <w:lang w:val="en-AU"/>
        </w:rPr>
        <w:t>394:e</w:t>
      </w:r>
      <w:proofErr w:type="gramEnd"/>
      <w:r w:rsidRPr="00B658B3">
        <w:rPr>
          <w:rFonts w:ascii="Garamond" w:hAnsi="Garamond"/>
          <w:iCs/>
          <w:lang w:val="en-AU"/>
        </w:rPr>
        <w:t>372161.</w:t>
      </w:r>
    </w:p>
    <w:tbl>
      <w:tblPr>
        <w:tblStyle w:val="TableGrid"/>
        <w:tblW w:w="9360" w:type="dxa"/>
        <w:tblInd w:w="288" w:type="dxa"/>
        <w:tblLayout w:type="fixed"/>
        <w:tblLook w:val="01E0" w:firstRow="1" w:lastRow="1" w:firstColumn="1" w:lastColumn="1" w:noHBand="0" w:noVBand="0"/>
      </w:tblPr>
      <w:tblGrid>
        <w:gridCol w:w="1080"/>
        <w:gridCol w:w="8280"/>
      </w:tblGrid>
      <w:tr w:rsidR="00976F86" w:rsidRPr="00064483" w14:paraId="4A4A0E5D" w14:textId="77777777" w:rsidTr="007044A3">
        <w:tc>
          <w:tcPr>
            <w:tcW w:w="1080" w:type="dxa"/>
            <w:tcBorders>
              <w:top w:val="single" w:sz="4" w:space="0" w:color="auto"/>
              <w:left w:val="single" w:sz="4" w:space="0" w:color="auto"/>
              <w:bottom w:val="single" w:sz="4" w:space="0" w:color="auto"/>
              <w:right w:val="single" w:sz="4" w:space="0" w:color="auto"/>
            </w:tcBorders>
            <w:vAlign w:val="center"/>
            <w:hideMark/>
          </w:tcPr>
          <w:p w14:paraId="180D47EC" w14:textId="77777777" w:rsidR="00976F86" w:rsidRPr="00064483" w:rsidRDefault="00976F86" w:rsidP="007044A3">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508CF2C3" w14:textId="7736BC8E" w:rsidR="00976F86" w:rsidRPr="00A67C9D" w:rsidRDefault="00A67C9D" w:rsidP="00A67C9D">
            <w:pPr>
              <w:tabs>
                <w:tab w:val="left" w:pos="3435"/>
              </w:tabs>
              <w:rPr>
                <w:rStyle w:val="Hyperlink"/>
                <w:rFonts w:ascii="Garamond" w:hAnsi="Garamond"/>
                <w:color w:val="auto"/>
                <w:u w:val="none"/>
              </w:rPr>
            </w:pPr>
            <w:hyperlink r:id="rId41" w:history="1">
              <w:r w:rsidRPr="00DD3AF6">
                <w:rPr>
                  <w:rStyle w:val="Hyperlink"/>
                </w:rPr>
                <w:t>https://doi.org/10.1136/bmj-2026-372161</w:t>
              </w:r>
            </w:hyperlink>
          </w:p>
        </w:tc>
      </w:tr>
      <w:tr w:rsidR="00976F86" w:rsidRPr="00064483" w14:paraId="0CCB0ADB" w14:textId="77777777" w:rsidTr="007044A3">
        <w:tc>
          <w:tcPr>
            <w:tcW w:w="1080" w:type="dxa"/>
            <w:tcBorders>
              <w:top w:val="single" w:sz="4" w:space="0" w:color="auto"/>
              <w:left w:val="single" w:sz="4" w:space="0" w:color="auto"/>
              <w:bottom w:val="single" w:sz="4" w:space="0" w:color="auto"/>
              <w:right w:val="single" w:sz="4" w:space="0" w:color="auto"/>
            </w:tcBorders>
            <w:vAlign w:val="center"/>
            <w:hideMark/>
          </w:tcPr>
          <w:p w14:paraId="1615D25D" w14:textId="77777777" w:rsidR="00976F86" w:rsidRPr="00064483" w:rsidRDefault="00976F86" w:rsidP="007044A3">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1DE5CCF" w14:textId="35695F45" w:rsidR="00A67C9D" w:rsidRDefault="00BB020A" w:rsidP="00A67C9D">
            <w:pPr>
              <w:tabs>
                <w:tab w:val="left" w:pos="3435"/>
              </w:tabs>
            </w:pPr>
            <w:r w:rsidRPr="00BB020A">
              <w:t xml:space="preserve">Paper in </w:t>
            </w:r>
            <w:r w:rsidR="00A67C9D" w:rsidRPr="00CA2201">
              <w:rPr>
                <w:i/>
                <w:iCs/>
              </w:rPr>
              <w:t>BMJ</w:t>
            </w:r>
            <w:r w:rsidR="00A67C9D">
              <w:t xml:space="preserve"> </w:t>
            </w:r>
            <w:r w:rsidR="00F702BD">
              <w:t xml:space="preserve">reporting on </w:t>
            </w:r>
            <w:proofErr w:type="gramStart"/>
            <w:r w:rsidR="00F702BD">
              <w:t xml:space="preserve">a </w:t>
            </w:r>
            <w:r w:rsidR="00F702BD" w:rsidRPr="00F702BD">
              <w:t xml:space="preserve"> systematic</w:t>
            </w:r>
            <w:proofErr w:type="gramEnd"/>
            <w:r w:rsidR="00F702BD" w:rsidRPr="00F702BD">
              <w:t xml:space="preserve"> review and network meta-analysis</w:t>
            </w:r>
            <w:r w:rsidR="00F702BD">
              <w:t xml:space="preserve"> that sought to ‘</w:t>
            </w:r>
            <w:r w:rsidR="00F702BD" w:rsidRPr="00F702BD">
              <w:t>provide an up-to-date evidence summary about the comparative benefits and harms of drugs for adults with overweight or obesity</w:t>
            </w:r>
            <w:r w:rsidR="00F702BD">
              <w:t>’</w:t>
            </w:r>
            <w:r w:rsidR="00B658B3">
              <w:t xml:space="preserve">. As the related </w:t>
            </w:r>
            <w:r w:rsidR="00A67C9D">
              <w:t xml:space="preserve">editorial </w:t>
            </w:r>
            <w:hyperlink r:id="rId42" w:history="1">
              <w:r w:rsidR="00A67C9D" w:rsidRPr="00DD3AF6">
                <w:rPr>
                  <w:rStyle w:val="Hyperlink"/>
                </w:rPr>
                <w:t>https://doi.org/10.1136/bmj-2026-725349</w:t>
              </w:r>
            </w:hyperlink>
            <w:r w:rsidR="00B658B3">
              <w:t xml:space="preserve"> notes, ‘</w:t>
            </w:r>
            <w:r w:rsidR="00B658B3" w:rsidRPr="00B658B3">
              <w:t xml:space="preserve">They synthesised data from 262 trials evaluating 19 obesity drugs with follow-up ranging from 12 to 172 weeks. This network meta-analysis, which covers obesity drugs that have been approved by major regulatory bodies or are pending approval, moves beyond weight loss, presenting data on 24 clinical outcomes, including changes in lean mass, quality of life, risk of cardiovascular events, kidney disease progression, adverse effects, and </w:t>
            </w:r>
            <w:proofErr w:type="spellStart"/>
            <w:r w:rsidR="00B658B3" w:rsidRPr="00B658B3">
              <w:t>all cause</w:t>
            </w:r>
            <w:proofErr w:type="spellEnd"/>
            <w:r w:rsidR="00B658B3" w:rsidRPr="00B658B3">
              <w:t xml:space="preserve"> mortality.</w:t>
            </w:r>
            <w:r w:rsidR="00B658B3">
              <w:t>’ Nong et al concluded that ‘</w:t>
            </w:r>
            <w:r w:rsidR="00B658B3" w:rsidRPr="00B658B3">
              <w:t>Obesity drugs produce variable weight loss at one year, with larger benefits generally accompanied by greater harms and discontinuation. Most agents do not improve quality of life meaningfully and few show cardiovascular benefits. Decisions in clinical practice should consider trade-offs between benefits and harms within the context of shared decision making.</w:t>
            </w:r>
            <w:r w:rsidR="00B658B3">
              <w:t>’</w:t>
            </w:r>
          </w:p>
          <w:p w14:paraId="7ACCCB78" w14:textId="77777777" w:rsidR="00746F1B" w:rsidRDefault="00746F1B" w:rsidP="007044A3">
            <w:pPr>
              <w:rPr>
                <w:rFonts w:ascii="Garamond" w:hAnsi="Garamond"/>
              </w:rPr>
            </w:pPr>
          </w:p>
          <w:p w14:paraId="5E3405B0" w14:textId="195860E8" w:rsidR="00746F1B" w:rsidRPr="00A67C9D" w:rsidRDefault="00746F1B" w:rsidP="00746F1B">
            <w:pPr>
              <w:rPr>
                <w:rFonts w:ascii="Garamond" w:hAnsi="Garamond"/>
              </w:rPr>
            </w:pPr>
            <w:r>
              <w:rPr>
                <w:rFonts w:ascii="Garamond" w:hAnsi="Garamond"/>
              </w:rPr>
              <w:t>In Australia, the Therapeutic Goods Administration (TGA) have released a safety alert relating to th</w:t>
            </w:r>
            <w:r w:rsidRPr="00746F1B">
              <w:rPr>
                <w:rFonts w:ascii="Garamond" w:hAnsi="Garamond"/>
              </w:rPr>
              <w:t>e high-profile glucagon-like-peptide-1 receptor agonist (GLP-1 RA) class of prescription medicines</w:t>
            </w:r>
            <w:r>
              <w:rPr>
                <w:rFonts w:ascii="Garamond" w:hAnsi="Garamond"/>
              </w:rPr>
              <w:t xml:space="preserve"> </w:t>
            </w:r>
            <w:hyperlink r:id="rId43" w:history="1">
              <w:r w:rsidRPr="001A626B">
                <w:rPr>
                  <w:rStyle w:val="Hyperlink"/>
                  <w:rFonts w:ascii="Garamond" w:hAnsi="Garamond"/>
                </w:rPr>
                <w:t>https://www.tga.gov.au/safety/safety-monitoring-and-information/safety-alerts/glp-1-ras-and-rare-severe-eye-disorders</w:t>
              </w:r>
            </w:hyperlink>
          </w:p>
        </w:tc>
      </w:tr>
    </w:tbl>
    <w:p w14:paraId="646C25D5" w14:textId="77777777" w:rsidR="00976F86" w:rsidRDefault="00976F86" w:rsidP="00976F86">
      <w:pPr>
        <w:keepNext/>
        <w:rPr>
          <w:rFonts w:ascii="Garamond" w:hAnsi="Garamond"/>
          <w:iCs/>
          <w:lang w:val="en-AU"/>
        </w:rPr>
      </w:pPr>
    </w:p>
    <w:p w14:paraId="6D735B65" w14:textId="77777777" w:rsidR="000535EF" w:rsidRDefault="000535EF">
      <w:pPr>
        <w:rPr>
          <w:rFonts w:ascii="Garamond" w:hAnsi="Garamond"/>
          <w:i/>
          <w:lang w:val="en-AU"/>
        </w:rPr>
      </w:pPr>
      <w:r>
        <w:rPr>
          <w:rFonts w:ascii="Garamond" w:hAnsi="Garamond"/>
          <w:i/>
          <w:lang w:val="en-AU"/>
        </w:rPr>
        <w:br w:type="page"/>
      </w:r>
    </w:p>
    <w:p w14:paraId="31A22402" w14:textId="0BDE6272" w:rsidR="00F9255C" w:rsidRPr="00064483" w:rsidRDefault="00C84C37" w:rsidP="00F9255C">
      <w:pPr>
        <w:keepNext/>
        <w:rPr>
          <w:rFonts w:ascii="Garamond" w:hAnsi="Garamond"/>
          <w:lang w:val="en-AU"/>
        </w:rPr>
      </w:pPr>
      <w:r w:rsidRPr="00064483">
        <w:rPr>
          <w:rFonts w:ascii="Garamond" w:hAnsi="Garamond"/>
          <w:i/>
          <w:lang w:val="en-AU"/>
        </w:rPr>
        <w:lastRenderedPageBreak/>
        <w:t>BMJ Quality &amp;Safety</w:t>
      </w:r>
      <w:r w:rsidRPr="00064483">
        <w:rPr>
          <w:rFonts w:ascii="Garamond" w:hAnsi="Garamond"/>
          <w:lang w:val="en-AU"/>
        </w:rPr>
        <w:t xml:space="preserve"> </w:t>
      </w:r>
      <w:r w:rsidR="00F9255C"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38"/>
      </w:tblGrid>
      <w:tr w:rsidR="00F9255C" w:rsidRPr="00064483" w14:paraId="5E1C39E1" w14:textId="77777777">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44C206B" w14:textId="77777777" w:rsidR="00F9255C" w:rsidRPr="00064483" w:rsidRDefault="00F9255C">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67846B7B" w14:textId="76690AA1" w:rsidR="00F9255C" w:rsidRPr="00064483" w:rsidRDefault="00F963DF">
            <w:pPr>
              <w:keepNext/>
              <w:rPr>
                <w:rFonts w:ascii="Garamond" w:hAnsi="Garamond"/>
                <w:lang w:val="en-AU"/>
              </w:rPr>
            </w:pPr>
            <w:hyperlink r:id="rId44" w:history="1">
              <w:r w:rsidRPr="00064483">
                <w:rPr>
                  <w:rStyle w:val="Hyperlink"/>
                  <w:rFonts w:ascii="Garamond" w:hAnsi="Garamond"/>
                  <w:lang w:val="en-AU"/>
                </w:rPr>
                <w:t>https://qualitysafety.bmj.com/content/early/recent</w:t>
              </w:r>
            </w:hyperlink>
          </w:p>
        </w:tc>
      </w:tr>
      <w:tr w:rsidR="00F9255C" w:rsidRPr="00064483" w14:paraId="64EB5A3D" w14:textId="77777777">
        <w:tc>
          <w:tcPr>
            <w:tcW w:w="1080" w:type="dxa"/>
            <w:tcBorders>
              <w:top w:val="single" w:sz="4" w:space="0" w:color="auto"/>
              <w:left w:val="single" w:sz="4" w:space="0" w:color="auto"/>
              <w:bottom w:val="single" w:sz="4" w:space="0" w:color="auto"/>
              <w:right w:val="single" w:sz="4" w:space="0" w:color="auto"/>
            </w:tcBorders>
            <w:vAlign w:val="center"/>
          </w:tcPr>
          <w:p w14:paraId="7BE551AA" w14:textId="77777777" w:rsidR="00F9255C" w:rsidRPr="00064483" w:rsidRDefault="00F9255C">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277ADA4D" w14:textId="43346620" w:rsidR="00976F86" w:rsidRPr="00064483" w:rsidRDefault="00F9255C" w:rsidP="00976F86">
            <w:pPr>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2355CF5D" w14:textId="4CD90D06" w:rsidR="00D253B9" w:rsidRPr="00D253B9" w:rsidRDefault="00D253B9" w:rsidP="002C6483">
            <w:pPr>
              <w:pStyle w:val="ListParagraph"/>
              <w:numPr>
                <w:ilvl w:val="0"/>
                <w:numId w:val="16"/>
              </w:numPr>
              <w:rPr>
                <w:rFonts w:ascii="Garamond" w:hAnsi="Garamond"/>
                <w:lang w:val="en-AU"/>
              </w:rPr>
            </w:pPr>
            <w:r w:rsidRPr="00D253B9">
              <w:rPr>
                <w:rFonts w:ascii="Garamond" w:hAnsi="Garamond"/>
                <w:lang w:val="en-AU"/>
              </w:rPr>
              <w:t xml:space="preserve">Economic evaluation of </w:t>
            </w:r>
            <w:r w:rsidRPr="00D253B9">
              <w:rPr>
                <w:rFonts w:ascii="Garamond" w:hAnsi="Garamond"/>
                <w:b/>
                <w:bCs/>
                <w:lang w:val="en-AU"/>
              </w:rPr>
              <w:t>deimplementation interventions</w:t>
            </w:r>
            <w:r w:rsidRPr="00D253B9">
              <w:rPr>
                <w:rFonts w:ascii="Garamond" w:hAnsi="Garamond"/>
                <w:lang w:val="en-AU"/>
              </w:rPr>
              <w:t>: a systematic review (Comlan Lucien Hountongbé, Jason Robert Guertin, Soualio Gnanou, Blanchard Conombo, Pier-Alexandre Tardif, Noah Michael Ivers, Rohit Gandhi, Lynne Moore)</w:t>
            </w:r>
          </w:p>
          <w:p w14:paraId="6781A88E" w14:textId="7B64BE52" w:rsidR="00D253B9" w:rsidRPr="00D253B9" w:rsidRDefault="00D253B9" w:rsidP="00AA6AF0">
            <w:pPr>
              <w:pStyle w:val="ListParagraph"/>
              <w:numPr>
                <w:ilvl w:val="0"/>
                <w:numId w:val="16"/>
              </w:numPr>
              <w:rPr>
                <w:rFonts w:ascii="Garamond" w:hAnsi="Garamond"/>
                <w:lang w:val="en-AU"/>
              </w:rPr>
            </w:pPr>
            <w:r w:rsidRPr="00D253B9">
              <w:rPr>
                <w:rFonts w:ascii="Garamond" w:hAnsi="Garamond"/>
                <w:b/>
                <w:bCs/>
                <w:lang w:val="en-AU"/>
              </w:rPr>
              <w:t>Identifying latent safety threats</w:t>
            </w:r>
            <w:r w:rsidRPr="00D253B9">
              <w:rPr>
                <w:rFonts w:ascii="Garamond" w:hAnsi="Garamond"/>
                <w:lang w:val="en-AU"/>
              </w:rPr>
              <w:t xml:space="preserve"> through varied modalities: bottom of form (Mireille T Gharib, Patricia Trbovich, Walter Tavares, Andrew Petrosoniak, Seona Dunbar, Alison Dodds, Jabeen Fayyaz, Jonathan Pirie, Trevor Dell, Catharine M Walsh</w:t>
            </w:r>
            <w:r>
              <w:rPr>
                <w:rFonts w:ascii="Garamond" w:hAnsi="Garamond"/>
                <w:lang w:val="en-AU"/>
              </w:rPr>
              <w:t>)</w:t>
            </w:r>
          </w:p>
          <w:p w14:paraId="082A5F30" w14:textId="32D31963" w:rsidR="00035065" w:rsidRDefault="00976F86" w:rsidP="00976F86">
            <w:pPr>
              <w:pStyle w:val="ListParagraph"/>
              <w:numPr>
                <w:ilvl w:val="0"/>
                <w:numId w:val="16"/>
              </w:numPr>
              <w:rPr>
                <w:rFonts w:ascii="Garamond" w:hAnsi="Garamond"/>
                <w:lang w:val="en-AU"/>
              </w:rPr>
            </w:pPr>
            <w:r w:rsidRPr="00976F86">
              <w:rPr>
                <w:rFonts w:ascii="Garamond" w:hAnsi="Garamond"/>
                <w:b/>
                <w:bCs/>
                <w:lang w:val="en-AU"/>
              </w:rPr>
              <w:t>Patient and caregiver priorities for quality improvement</w:t>
            </w:r>
            <w:r w:rsidRPr="00976F86">
              <w:rPr>
                <w:rFonts w:ascii="Garamond" w:hAnsi="Garamond"/>
                <w:lang w:val="en-AU"/>
              </w:rPr>
              <w:t xml:space="preserve"> on general medical wards: a multicentre group concept mapping study </w:t>
            </w:r>
            <w:r>
              <w:rPr>
                <w:rFonts w:ascii="Garamond" w:hAnsi="Garamond"/>
                <w:lang w:val="en-AU"/>
              </w:rPr>
              <w:t>(</w:t>
            </w:r>
            <w:r w:rsidRPr="00976F86">
              <w:rPr>
                <w:rFonts w:ascii="Garamond" w:hAnsi="Garamond"/>
                <w:lang w:val="en-AU"/>
              </w:rPr>
              <w:t>Lauren Lapointe-Shaw, Christine Salahub, Minkyung Lee, Amol A. Verma, Fahad Razak, Anshula Ambasta, Mohammad Refaei, Travis Carpenter, Brian Moses, Nabha Shetty, Ashley P. Miller, Erin Spicer, Shail Rawal, Christine Soong, Kerry Kuluski, Karen Okrainec, G. Ross Baker, Lucas B Chartier, Irfan A. Dhalla, Radha Joseph, Walter P. Wodchis, Laura Desveaux, Wendy Wu, Marisa Granieri GIM Priorities Group</w:t>
            </w:r>
            <w:r>
              <w:rPr>
                <w:rFonts w:ascii="Garamond" w:hAnsi="Garamond"/>
                <w:lang w:val="en-AU"/>
              </w:rPr>
              <w:t>)</w:t>
            </w:r>
          </w:p>
          <w:p w14:paraId="2F15730C" w14:textId="172DB749" w:rsidR="004F3D6A" w:rsidRPr="00064483" w:rsidRDefault="004F3D6A" w:rsidP="004F3D6A">
            <w:pPr>
              <w:pStyle w:val="ListParagraph"/>
              <w:numPr>
                <w:ilvl w:val="0"/>
                <w:numId w:val="16"/>
              </w:numPr>
              <w:rPr>
                <w:rFonts w:ascii="Garamond" w:hAnsi="Garamond"/>
                <w:lang w:val="en-AU"/>
              </w:rPr>
            </w:pPr>
            <w:r w:rsidRPr="004F3D6A">
              <w:rPr>
                <w:rFonts w:ascii="Garamond" w:hAnsi="Garamond"/>
                <w:lang w:val="en-AU"/>
              </w:rPr>
              <w:t xml:space="preserve">Association between </w:t>
            </w:r>
            <w:r w:rsidRPr="004F3D6A">
              <w:rPr>
                <w:rFonts w:ascii="Garamond" w:hAnsi="Garamond"/>
                <w:b/>
                <w:bCs/>
                <w:lang w:val="en-AU"/>
              </w:rPr>
              <w:t>mass casualty in-situ simulation</w:t>
            </w:r>
            <w:r w:rsidRPr="004F3D6A">
              <w:rPr>
                <w:rFonts w:ascii="Garamond" w:hAnsi="Garamond"/>
                <w:lang w:val="en-AU"/>
              </w:rPr>
              <w:t xml:space="preserve"> format with ongoing operational and patient care metrics in an adult emergency department: a retrospective cohort study</w:t>
            </w:r>
            <w:r>
              <w:rPr>
                <w:rFonts w:ascii="Garamond" w:hAnsi="Garamond"/>
                <w:lang w:val="en-AU"/>
              </w:rPr>
              <w:t xml:space="preserve"> (</w:t>
            </w:r>
            <w:r w:rsidRPr="004F3D6A">
              <w:rPr>
                <w:rFonts w:ascii="Garamond" w:hAnsi="Garamond"/>
                <w:lang w:val="en-AU"/>
              </w:rPr>
              <w:t>Nitay Raisch, Gal Pachys, Baruch Berzon, Dina Cashdan, Aya Cohen, Evan Avraham Alpert, Nadya Kagansky, Tzachi Slutsky, Ari M Lipsky, Yehoshua Pinchuk, Ahmad Naama, Osnat Levtzion Korach, Joseph Offenbacher, Daniel Trotzky</w:t>
            </w:r>
            <w:r>
              <w:rPr>
                <w:rFonts w:ascii="Garamond" w:hAnsi="Garamond"/>
                <w:lang w:val="en-AU"/>
              </w:rPr>
              <w:t>)</w:t>
            </w:r>
          </w:p>
        </w:tc>
      </w:tr>
    </w:tbl>
    <w:p w14:paraId="33F1CFEB" w14:textId="77777777" w:rsidR="00F9255C" w:rsidRPr="00AA5611" w:rsidRDefault="00F9255C" w:rsidP="00F9255C">
      <w:pPr>
        <w:keepLines/>
        <w:autoSpaceDE w:val="0"/>
        <w:autoSpaceDN w:val="0"/>
        <w:adjustRightInd w:val="0"/>
        <w:rPr>
          <w:rFonts w:ascii="Garamond" w:hAnsi="Garamond"/>
          <w:i/>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45"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05501C90" w14:textId="1748E41D" w:rsidR="00D253B9" w:rsidRPr="00D253B9" w:rsidRDefault="00D253B9" w:rsidP="0012460C">
            <w:pPr>
              <w:pStyle w:val="ListParagraph"/>
              <w:numPr>
                <w:ilvl w:val="0"/>
                <w:numId w:val="16"/>
              </w:numPr>
              <w:rPr>
                <w:rFonts w:ascii="Garamond" w:hAnsi="Garamond"/>
                <w:lang w:val="en-AU"/>
              </w:rPr>
            </w:pPr>
            <w:r w:rsidRPr="00D253B9">
              <w:rPr>
                <w:rFonts w:ascii="Garamond" w:hAnsi="Garamond"/>
                <w:b/>
                <w:bCs/>
                <w:lang w:val="en-AU"/>
              </w:rPr>
              <w:t>Patient Engagement</w:t>
            </w:r>
            <w:r w:rsidRPr="00D253B9">
              <w:rPr>
                <w:rFonts w:ascii="Garamond" w:hAnsi="Garamond"/>
                <w:lang w:val="en-AU"/>
              </w:rPr>
              <w:t xml:space="preserve"> and Feasibility of a QR Code–Based Digital Information Tool in the Emergency Department (Akash Manes </w:t>
            </w:r>
            <w:r>
              <w:rPr>
                <w:rFonts w:ascii="Garamond" w:hAnsi="Garamond"/>
                <w:lang w:val="en-AU"/>
              </w:rPr>
              <w:t>et al)</w:t>
            </w:r>
          </w:p>
          <w:p w14:paraId="46F99269" w14:textId="505F75F9" w:rsidR="00D253B9" w:rsidRPr="00D253B9" w:rsidRDefault="00D253B9" w:rsidP="0061694E">
            <w:pPr>
              <w:pStyle w:val="ListParagraph"/>
              <w:numPr>
                <w:ilvl w:val="0"/>
                <w:numId w:val="16"/>
              </w:numPr>
              <w:rPr>
                <w:rFonts w:ascii="Garamond" w:hAnsi="Garamond"/>
                <w:lang w:val="en-AU"/>
              </w:rPr>
            </w:pPr>
            <w:r w:rsidRPr="00D253B9">
              <w:rPr>
                <w:rFonts w:ascii="Garamond" w:hAnsi="Garamond"/>
                <w:lang w:val="en-AU"/>
              </w:rPr>
              <w:t xml:space="preserve">Patients and staff perspectives on </w:t>
            </w:r>
            <w:r w:rsidRPr="00D253B9">
              <w:rPr>
                <w:rFonts w:ascii="Garamond" w:hAnsi="Garamond"/>
                <w:b/>
                <w:bCs/>
                <w:lang w:val="en-AU"/>
              </w:rPr>
              <w:t>hospital ward strain</w:t>
            </w:r>
            <w:r w:rsidRPr="00D253B9">
              <w:rPr>
                <w:rFonts w:ascii="Garamond" w:hAnsi="Garamond"/>
                <w:lang w:val="en-AU"/>
              </w:rPr>
              <w:t xml:space="preserve"> and its impacts on patient care and the workforce: A mixed-methods systematic review (Georgia Bercades </w:t>
            </w:r>
            <w:r>
              <w:rPr>
                <w:rFonts w:ascii="Garamond" w:hAnsi="Garamond"/>
                <w:lang w:val="en-AU"/>
              </w:rPr>
              <w:t>et al)</w:t>
            </w:r>
          </w:p>
          <w:p w14:paraId="61566B20" w14:textId="01377113" w:rsidR="008E4982" w:rsidRPr="008E4982" w:rsidRDefault="008E4982" w:rsidP="00205970">
            <w:pPr>
              <w:pStyle w:val="ListParagraph"/>
              <w:numPr>
                <w:ilvl w:val="0"/>
                <w:numId w:val="16"/>
              </w:numPr>
              <w:rPr>
                <w:rFonts w:ascii="Garamond" w:hAnsi="Garamond"/>
                <w:lang w:val="en-AU"/>
              </w:rPr>
            </w:pPr>
            <w:r w:rsidRPr="008E4982">
              <w:rPr>
                <w:rFonts w:ascii="Garamond" w:hAnsi="Garamond"/>
                <w:b/>
                <w:bCs/>
                <w:lang w:val="en-AU"/>
              </w:rPr>
              <w:t>Independent pharmacist prescribing</w:t>
            </w:r>
            <w:r w:rsidRPr="008E4982">
              <w:rPr>
                <w:rFonts w:ascii="Garamond" w:hAnsi="Garamond"/>
                <w:lang w:val="en-AU"/>
              </w:rPr>
              <w:t>: How it can work and how to support its implementation (Deonne Dersch-Mills and Ezequiel Garcia Elorrio</w:t>
            </w:r>
            <w:r>
              <w:rPr>
                <w:rFonts w:ascii="Garamond" w:hAnsi="Garamond"/>
                <w:lang w:val="en-AU"/>
              </w:rPr>
              <w:t>)</w:t>
            </w:r>
          </w:p>
          <w:p w14:paraId="29560341" w14:textId="2C4DA683" w:rsidR="008E4982" w:rsidRPr="008E4982" w:rsidRDefault="008E4982" w:rsidP="00660B68">
            <w:pPr>
              <w:pStyle w:val="ListParagraph"/>
              <w:numPr>
                <w:ilvl w:val="0"/>
                <w:numId w:val="16"/>
              </w:numPr>
              <w:rPr>
                <w:rFonts w:ascii="Garamond" w:hAnsi="Garamond"/>
                <w:lang w:val="en-AU"/>
              </w:rPr>
            </w:pPr>
            <w:r w:rsidRPr="008E4982">
              <w:rPr>
                <w:rFonts w:ascii="Garamond" w:hAnsi="Garamond"/>
                <w:b/>
                <w:bCs/>
                <w:lang w:val="en-AU"/>
              </w:rPr>
              <w:t>Diabetes care</w:t>
            </w:r>
            <w:r w:rsidRPr="008E4982">
              <w:rPr>
                <w:rFonts w:ascii="Garamond" w:hAnsi="Garamond"/>
                <w:lang w:val="en-AU"/>
              </w:rPr>
              <w:t xml:space="preserve"> guided by quality indicators: A cost-effectiveness analysis in the Brazilian public health system (Yasmin Vitória Andrade de Castro Alves </w:t>
            </w:r>
            <w:r>
              <w:rPr>
                <w:rFonts w:ascii="Garamond" w:hAnsi="Garamond"/>
                <w:lang w:val="en-AU"/>
              </w:rPr>
              <w:t>et al)</w:t>
            </w:r>
          </w:p>
          <w:p w14:paraId="2AFEA9B2" w14:textId="355FAAF0" w:rsidR="004B36B2" w:rsidRPr="00064483" w:rsidRDefault="008E4982" w:rsidP="008E4982">
            <w:pPr>
              <w:pStyle w:val="ListParagraph"/>
              <w:numPr>
                <w:ilvl w:val="0"/>
                <w:numId w:val="16"/>
              </w:numPr>
              <w:rPr>
                <w:rFonts w:ascii="Garamond" w:hAnsi="Garamond"/>
                <w:lang w:val="en-AU"/>
              </w:rPr>
            </w:pPr>
            <w:r w:rsidRPr="008E4982">
              <w:rPr>
                <w:rFonts w:ascii="Garamond" w:hAnsi="Garamond"/>
                <w:lang w:val="en-AU"/>
              </w:rPr>
              <w:t xml:space="preserve">Editorial: Evaluating the Effectiveness of the </w:t>
            </w:r>
            <w:r w:rsidRPr="008E4982">
              <w:rPr>
                <w:rFonts w:ascii="Garamond" w:hAnsi="Garamond"/>
                <w:b/>
                <w:bCs/>
                <w:lang w:val="en-AU"/>
              </w:rPr>
              <w:t>‘Patient Transport’ App</w:t>
            </w:r>
            <w:r w:rsidRPr="008E4982">
              <w:rPr>
                <w:rFonts w:ascii="Garamond" w:hAnsi="Garamond"/>
                <w:lang w:val="en-AU"/>
              </w:rPr>
              <w:t xml:space="preserve"> in Improving Healthcare Quality, Patient Safety, and Workflow Efficiency </w:t>
            </w:r>
            <w:r>
              <w:rPr>
                <w:rFonts w:ascii="Garamond" w:hAnsi="Garamond"/>
                <w:lang w:val="en-AU"/>
              </w:rPr>
              <w:t>(</w:t>
            </w:r>
            <w:r w:rsidRPr="008E4982">
              <w:rPr>
                <w:rFonts w:ascii="Garamond" w:hAnsi="Garamond"/>
                <w:lang w:val="en-AU"/>
              </w:rPr>
              <w:t xml:space="preserve">Roisin O’Malley </w:t>
            </w:r>
            <w:r>
              <w:rPr>
                <w:rFonts w:ascii="Garamond" w:hAnsi="Garamond"/>
                <w:lang w:val="en-AU"/>
              </w:rPr>
              <w:t>et al)</w:t>
            </w:r>
          </w:p>
        </w:tc>
      </w:tr>
    </w:tbl>
    <w:p w14:paraId="7DC430EA" w14:textId="77777777" w:rsidR="00AF62AC" w:rsidRPr="00064483" w:rsidRDefault="00AF62AC" w:rsidP="00AF62AC">
      <w:pPr>
        <w:keepLines/>
        <w:autoSpaceDE w:val="0"/>
        <w:autoSpaceDN w:val="0"/>
        <w:adjustRightInd w:val="0"/>
        <w:rPr>
          <w:rFonts w:ascii="Garamond" w:hAnsi="Garamond"/>
          <w:lang w:val="en-AU"/>
        </w:rPr>
      </w:pPr>
    </w:p>
    <w:p w14:paraId="1E0A28FA" w14:textId="77777777" w:rsidR="000535EF" w:rsidRDefault="000535EF">
      <w:pPr>
        <w:rPr>
          <w:rFonts w:ascii="Garamond" w:hAnsi="Garamond"/>
          <w:b/>
          <w:lang w:val="en-AU"/>
        </w:rPr>
      </w:pPr>
      <w:r>
        <w:rPr>
          <w:rFonts w:ascii="Garamond" w:hAnsi="Garamond"/>
          <w:b/>
          <w:lang w:val="en-AU"/>
        </w:rPr>
        <w:br w:type="page"/>
      </w:r>
    </w:p>
    <w:p w14:paraId="02E4394E" w14:textId="7D86236E" w:rsidR="00AF62AC" w:rsidRPr="00064483" w:rsidRDefault="00AF62AC" w:rsidP="00AF62AC">
      <w:pPr>
        <w:keepNext/>
        <w:keepLines/>
        <w:rPr>
          <w:rFonts w:ascii="Garamond" w:hAnsi="Garamond"/>
          <w:b/>
          <w:lang w:val="en-AU"/>
        </w:rPr>
      </w:pPr>
      <w:r w:rsidRPr="00064483">
        <w:rPr>
          <w:rFonts w:ascii="Garamond" w:hAnsi="Garamond"/>
          <w:b/>
          <w:lang w:val="en-AU"/>
        </w:rPr>
        <w:lastRenderedPageBreak/>
        <w:t>Online resources</w:t>
      </w:r>
    </w:p>
    <w:p w14:paraId="08771059" w14:textId="77777777" w:rsidR="00AF62AC" w:rsidRDefault="00AF62AC" w:rsidP="00AF62AC">
      <w:pPr>
        <w:keepNext/>
        <w:keepLines/>
        <w:rPr>
          <w:rFonts w:ascii="Garamond" w:hAnsi="Garamond"/>
          <w:iCs/>
          <w:lang w:val="en-AU"/>
        </w:rPr>
      </w:pPr>
    </w:p>
    <w:p w14:paraId="5ABAE3D9"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Australian Living Evidence Collaboration</w:t>
      </w:r>
    </w:p>
    <w:p w14:paraId="4EC3F189" w14:textId="77777777" w:rsidR="00AF62AC" w:rsidRDefault="00AF62AC" w:rsidP="00AF62AC">
      <w:pPr>
        <w:keepLines/>
      </w:pPr>
      <w:hyperlink r:id="rId46" w:history="1">
        <w:r w:rsidRPr="00064483">
          <w:rPr>
            <w:rStyle w:val="Hyperlink"/>
            <w:rFonts w:ascii="Garamond" w:hAnsi="Garamond"/>
            <w:lang w:val="en-AU"/>
          </w:rPr>
          <w:t>https://livingevidence.org.au/</w:t>
        </w:r>
      </w:hyperlink>
    </w:p>
    <w:p w14:paraId="4E15ED09" w14:textId="49E9FA94" w:rsidR="00AF62AC" w:rsidRPr="00064483" w:rsidRDefault="00AF62AC" w:rsidP="00AF62AC">
      <w:pPr>
        <w:keepNext/>
        <w:rPr>
          <w:rFonts w:ascii="Garamond" w:hAnsi="Garamond"/>
          <w:iCs/>
          <w:lang w:val="en-AU"/>
        </w:rPr>
      </w:pPr>
    </w:p>
    <w:p w14:paraId="3A334B0F" w14:textId="5803334D" w:rsidR="00AF62AC" w:rsidRPr="00064483" w:rsidRDefault="00AF62AC" w:rsidP="00AF62AC">
      <w:pPr>
        <w:keepNext/>
        <w:rPr>
          <w:rFonts w:ascii="Garamond" w:hAnsi="Garamond"/>
          <w:b/>
          <w:bCs/>
          <w:i/>
          <w:lang w:val="en-AU"/>
        </w:rPr>
      </w:pPr>
      <w:r w:rsidRPr="00064483">
        <w:rPr>
          <w:rFonts w:ascii="Garamond" w:hAnsi="Garamond"/>
          <w:b/>
          <w:bCs/>
          <w:i/>
          <w:lang w:val="en-AU"/>
        </w:rPr>
        <w:t>Guidance</w:t>
      </w:r>
    </w:p>
    <w:p w14:paraId="5CD361A7" w14:textId="77777777" w:rsidR="00AF62AC" w:rsidRDefault="00AF62AC" w:rsidP="00AF62AC">
      <w:pPr>
        <w:keepNext/>
        <w:rPr>
          <w:rFonts w:ascii="Garamond" w:hAnsi="Garamond"/>
          <w:iCs/>
          <w:lang w:val="en-AU"/>
        </w:rPr>
      </w:pPr>
      <w:proofErr w:type="gramStart"/>
      <w:r w:rsidRPr="00064483">
        <w:rPr>
          <w:rFonts w:ascii="Garamond" w:hAnsi="Garamond"/>
          <w:iCs/>
          <w:lang w:val="en-AU"/>
        </w:rPr>
        <w:t>A number of</w:t>
      </w:r>
      <w:proofErr w:type="gramEnd"/>
      <w:r w:rsidRPr="00064483">
        <w:rPr>
          <w:rFonts w:ascii="Garamond" w:hAnsi="Garamond"/>
          <w:iCs/>
          <w:lang w:val="en-AU"/>
        </w:rPr>
        <w:t xml:space="preserve"> guidelines or guidance have recently been published or updated These include:</w:t>
      </w:r>
    </w:p>
    <w:p w14:paraId="1AF9DA48" w14:textId="113E4D2F" w:rsidR="00976F86" w:rsidRPr="00D87DBD" w:rsidRDefault="00A67C9D">
      <w:pPr>
        <w:pStyle w:val="ListParagraph"/>
        <w:keepLines/>
        <w:numPr>
          <w:ilvl w:val="0"/>
          <w:numId w:val="18"/>
        </w:numPr>
        <w:rPr>
          <w:rFonts w:ascii="Garamond" w:hAnsi="Garamond"/>
          <w:lang w:val="en-AU"/>
        </w:rPr>
      </w:pPr>
      <w:r w:rsidRPr="00A67C9D">
        <w:rPr>
          <w:rFonts w:ascii="Garamond" w:hAnsi="Garamond"/>
          <w:i/>
          <w:iCs/>
          <w:lang w:val="en-AU"/>
        </w:rPr>
        <w:t xml:space="preserve">Program Guidelines for the National Lung Cancer Screening Program: </w:t>
      </w:r>
      <w:r w:rsidRPr="00A67C9D">
        <w:rPr>
          <w:rFonts w:ascii="Garamond" w:hAnsi="Garamond"/>
          <w:b/>
          <w:bCs/>
          <w:i/>
          <w:iCs/>
          <w:lang w:val="en-AU"/>
        </w:rPr>
        <w:t>Targeted Lung Cancer Screening in High-Risk Individuals</w:t>
      </w:r>
      <w:r w:rsidRPr="00A67C9D">
        <w:rPr>
          <w:rFonts w:ascii="Garamond" w:hAnsi="Garamond"/>
          <w:i/>
          <w:iCs/>
          <w:lang w:val="en-AU"/>
        </w:rPr>
        <w:t xml:space="preserve"> in Australia</w:t>
      </w:r>
      <w:r>
        <w:rPr>
          <w:rFonts w:ascii="Garamond" w:hAnsi="Garamond"/>
          <w:lang w:val="en-AU"/>
        </w:rPr>
        <w:br/>
      </w:r>
      <w:r w:rsidRPr="00A67C9D">
        <w:rPr>
          <w:rFonts w:ascii="Garamond" w:hAnsi="Garamond"/>
          <w:lang w:val="en-AU"/>
        </w:rPr>
        <w:t>Rankin NM, Zosel R, Whop LJ, Maddox R, McWilliams A, Siemienowicz M, et al</w:t>
      </w:r>
      <w:r>
        <w:rPr>
          <w:rFonts w:ascii="Garamond" w:hAnsi="Garamond"/>
          <w:lang w:val="en-AU"/>
        </w:rPr>
        <w:br/>
      </w:r>
      <w:r w:rsidRPr="00A67C9D">
        <w:rPr>
          <w:rFonts w:ascii="Garamond" w:hAnsi="Garamond"/>
          <w:lang w:val="en-AU"/>
        </w:rPr>
        <w:t>Medical Journal of Australia. 2026;224(7</w:t>
      </w:r>
      <w:proofErr w:type="gramStart"/>
      <w:r w:rsidRPr="00A67C9D">
        <w:rPr>
          <w:rFonts w:ascii="Garamond" w:hAnsi="Garamond"/>
          <w:lang w:val="en-AU"/>
        </w:rPr>
        <w:t>):e</w:t>
      </w:r>
      <w:proofErr w:type="gramEnd"/>
      <w:r w:rsidRPr="00A67C9D">
        <w:rPr>
          <w:rFonts w:ascii="Garamond" w:hAnsi="Garamond"/>
          <w:lang w:val="en-AU"/>
        </w:rPr>
        <w:t>70234.</w:t>
      </w:r>
      <w:r>
        <w:rPr>
          <w:rFonts w:ascii="Garamond" w:hAnsi="Garamond"/>
          <w:lang w:val="en-AU"/>
        </w:rPr>
        <w:br/>
      </w:r>
      <w:hyperlink r:id="rId47" w:history="1">
        <w:r w:rsidRPr="009F6DA0">
          <w:rPr>
            <w:rStyle w:val="Hyperlink"/>
            <w:rFonts w:ascii="Garamond" w:hAnsi="Garamond"/>
            <w:lang w:val="en-AU"/>
          </w:rPr>
          <w:t>https://doi.org/10.5694/mja2.70234</w:t>
        </w:r>
      </w:hyperlink>
    </w:p>
    <w:p w14:paraId="0B0A1BA3" w14:textId="2A069157" w:rsidR="00D87DBD" w:rsidRDefault="00D87DBD" w:rsidP="00E36186">
      <w:pPr>
        <w:pStyle w:val="ListParagraph"/>
        <w:keepLines/>
        <w:numPr>
          <w:ilvl w:val="0"/>
          <w:numId w:val="18"/>
        </w:numPr>
        <w:rPr>
          <w:rFonts w:ascii="Garamond" w:hAnsi="Garamond"/>
          <w:lang w:val="en-AU"/>
        </w:rPr>
      </w:pPr>
      <w:r w:rsidRPr="00D87DBD">
        <w:rPr>
          <w:rFonts w:ascii="Garamond" w:hAnsi="Garamond"/>
          <w:i/>
          <w:iCs/>
          <w:lang w:val="en-AU"/>
        </w:rPr>
        <w:t xml:space="preserve">The Management of </w:t>
      </w:r>
      <w:r w:rsidRPr="00D87DBD">
        <w:rPr>
          <w:rFonts w:ascii="Garamond" w:hAnsi="Garamond"/>
          <w:b/>
          <w:bCs/>
          <w:i/>
          <w:iCs/>
          <w:lang w:val="en-AU"/>
        </w:rPr>
        <w:t xml:space="preserve">Withdrawal </w:t>
      </w:r>
      <w:proofErr w:type="gramStart"/>
      <w:r w:rsidRPr="00D87DBD">
        <w:rPr>
          <w:rFonts w:ascii="Garamond" w:hAnsi="Garamond"/>
          <w:b/>
          <w:bCs/>
          <w:i/>
          <w:iCs/>
          <w:lang w:val="en-AU"/>
        </w:rPr>
        <w:t>From</w:t>
      </w:r>
      <w:proofErr w:type="gramEnd"/>
      <w:r w:rsidRPr="00D87DBD">
        <w:rPr>
          <w:rFonts w:ascii="Garamond" w:hAnsi="Garamond"/>
          <w:b/>
          <w:bCs/>
          <w:i/>
          <w:iCs/>
          <w:lang w:val="en-AU"/>
        </w:rPr>
        <w:t xml:space="preserve"> Alcohol and Other Drugs in Australian Custodial Settings</w:t>
      </w:r>
      <w:r w:rsidRPr="00D87DBD">
        <w:rPr>
          <w:rFonts w:ascii="Garamond" w:hAnsi="Garamond"/>
          <w:i/>
          <w:iCs/>
          <w:lang w:val="en-AU"/>
        </w:rPr>
        <w:t>: A Consensus Statement</w:t>
      </w:r>
      <w:r w:rsidRPr="00D87DBD">
        <w:rPr>
          <w:rFonts w:ascii="Garamond" w:hAnsi="Garamond"/>
          <w:i/>
          <w:iCs/>
          <w:lang w:val="en-AU"/>
        </w:rPr>
        <w:br/>
      </w:r>
      <w:r w:rsidRPr="00D87DBD">
        <w:rPr>
          <w:rFonts w:ascii="Garamond" w:hAnsi="Garamond"/>
          <w:lang w:val="en-AU"/>
        </w:rPr>
        <w:t>FitzGerald G, Chan J, Cook J, Stoove M, Curtis M, Nielsen S, et al</w:t>
      </w:r>
      <w:r>
        <w:rPr>
          <w:rFonts w:ascii="Garamond" w:hAnsi="Garamond"/>
          <w:lang w:val="en-AU"/>
        </w:rPr>
        <w:br/>
      </w:r>
      <w:r w:rsidRPr="00D87DBD">
        <w:rPr>
          <w:rFonts w:ascii="Garamond" w:hAnsi="Garamond"/>
          <w:lang w:val="en-AU"/>
        </w:rPr>
        <w:t>Medical Journal of Australia. 2026 2026/06/01;224(6</w:t>
      </w:r>
      <w:proofErr w:type="gramStart"/>
      <w:r w:rsidRPr="00D87DBD">
        <w:rPr>
          <w:rFonts w:ascii="Garamond" w:hAnsi="Garamond"/>
          <w:lang w:val="en-AU"/>
        </w:rPr>
        <w:t>):e</w:t>
      </w:r>
      <w:proofErr w:type="gramEnd"/>
      <w:r w:rsidRPr="00D87DBD">
        <w:rPr>
          <w:rFonts w:ascii="Garamond" w:hAnsi="Garamond"/>
          <w:lang w:val="en-AU"/>
        </w:rPr>
        <w:t>70225.</w:t>
      </w:r>
      <w:r>
        <w:rPr>
          <w:rFonts w:ascii="Garamond" w:hAnsi="Garamond"/>
          <w:lang w:val="en-AU"/>
        </w:rPr>
        <w:br/>
      </w:r>
      <w:hyperlink r:id="rId48" w:history="1">
        <w:r w:rsidRPr="002A3ECA">
          <w:rPr>
            <w:rStyle w:val="Hyperlink"/>
            <w:rFonts w:ascii="Garamond" w:hAnsi="Garamond"/>
            <w:lang w:val="en-AU"/>
          </w:rPr>
          <w:t>https://doi.org/10.5694/mja2.70225</w:t>
        </w:r>
      </w:hyperlink>
    </w:p>
    <w:p w14:paraId="297CD734" w14:textId="1DD2E9EC" w:rsidR="009C212F" w:rsidRPr="00D87DBD" w:rsidRDefault="009C212F" w:rsidP="00E36186">
      <w:pPr>
        <w:pStyle w:val="ListParagraph"/>
        <w:keepLines/>
        <w:numPr>
          <w:ilvl w:val="0"/>
          <w:numId w:val="18"/>
        </w:numPr>
        <w:rPr>
          <w:rFonts w:ascii="Garamond" w:hAnsi="Garamond"/>
          <w:lang w:val="en-AU"/>
        </w:rPr>
      </w:pPr>
      <w:r w:rsidRPr="00D87DBD">
        <w:rPr>
          <w:rFonts w:ascii="Garamond" w:hAnsi="Garamond"/>
          <w:b/>
          <w:bCs/>
          <w:i/>
          <w:iCs/>
          <w:lang w:val="en-AU"/>
        </w:rPr>
        <w:t>Syphilis</w:t>
      </w:r>
      <w:r w:rsidRPr="00D87DBD">
        <w:rPr>
          <w:rFonts w:ascii="Garamond" w:hAnsi="Garamond"/>
          <w:i/>
          <w:iCs/>
          <w:lang w:val="en-AU"/>
        </w:rPr>
        <w:t xml:space="preserve"> Guidance for Primary Care</w:t>
      </w:r>
      <w:r w:rsidRPr="00D87DBD">
        <w:rPr>
          <w:rFonts w:ascii="Garamond" w:hAnsi="Garamond"/>
          <w:lang w:val="en-AU"/>
        </w:rPr>
        <w:t xml:space="preserve">, Australasian Society for HIV Medicine (ASHM) in collaboration with the National Aboriginal Community Controlled Health Organisation (NACCHO) </w:t>
      </w:r>
      <w:hyperlink r:id="rId49" w:history="1">
        <w:r w:rsidRPr="00D87DBD">
          <w:rPr>
            <w:rStyle w:val="Hyperlink"/>
            <w:rFonts w:ascii="Garamond" w:hAnsi="Garamond"/>
            <w:lang w:val="en-AU"/>
          </w:rPr>
          <w:t>https://syphilisprimarycare.guides.org.au/introduction/</w:t>
        </w:r>
      </w:hyperlink>
    </w:p>
    <w:p w14:paraId="6A03EA83" w14:textId="77777777" w:rsidR="00881B09" w:rsidRPr="00A67C9D" w:rsidRDefault="00881B09" w:rsidP="00881B09">
      <w:pPr>
        <w:keepNext/>
        <w:keepLines/>
        <w:rPr>
          <w:rFonts w:ascii="Garamond" w:hAnsi="Garamond"/>
          <w:iCs/>
          <w:lang w:val="en-AU"/>
        </w:rPr>
      </w:pPr>
    </w:p>
    <w:p w14:paraId="7CBD383B"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[USA] Effective Health Care Program reports</w:t>
      </w:r>
    </w:p>
    <w:p w14:paraId="022334F6" w14:textId="77777777" w:rsidR="00AF62AC" w:rsidRPr="00064483" w:rsidRDefault="00AF62AC" w:rsidP="00AF62AC">
      <w:pPr>
        <w:keepNext/>
        <w:keepLines/>
        <w:rPr>
          <w:rFonts w:ascii="Garamond" w:hAnsi="Garamond"/>
          <w:u w:val="single"/>
          <w:lang w:val="en-AU"/>
        </w:rPr>
      </w:pPr>
      <w:hyperlink r:id="rId50" w:history="1">
        <w:r w:rsidRPr="00064483">
          <w:rPr>
            <w:rStyle w:val="Hyperlink"/>
            <w:rFonts w:ascii="Garamond" w:hAnsi="Garamond"/>
            <w:lang w:val="en-AU"/>
          </w:rPr>
          <w:t>https://effectivehealthcare.ahrq.gov/</w:t>
        </w:r>
      </w:hyperlink>
    </w:p>
    <w:p w14:paraId="1BB368DB" w14:textId="77777777" w:rsidR="00AF62AC" w:rsidRPr="00064483" w:rsidRDefault="00AF62AC" w:rsidP="00AF62AC">
      <w:pPr>
        <w:keepNext/>
        <w:keepLines/>
        <w:rPr>
          <w:rFonts w:ascii="Garamond" w:hAnsi="Garamond"/>
          <w:lang w:val="en-AU"/>
        </w:rPr>
      </w:pPr>
      <w:r w:rsidRPr="00064483">
        <w:rPr>
          <w:rFonts w:ascii="Garamond" w:hAnsi="Garamond"/>
          <w:lang w:val="en-AU"/>
        </w:rPr>
        <w:t xml:space="preserve">The US Agency for Healthcare Research and Quality (AHRQ) </w:t>
      </w:r>
      <w:proofErr w:type="gramStart"/>
      <w:r w:rsidRPr="00064483">
        <w:rPr>
          <w:rFonts w:ascii="Garamond" w:hAnsi="Garamond"/>
          <w:lang w:val="en-AU"/>
        </w:rPr>
        <w:t>has</w:t>
      </w:r>
      <w:proofErr w:type="gramEnd"/>
      <w:r w:rsidRPr="00064483">
        <w:rPr>
          <w:rFonts w:ascii="Garamond" w:hAnsi="Garamond"/>
          <w:lang w:val="en-AU"/>
        </w:rPr>
        <w:t xml:space="preserve"> an Effective Health Care (EHC) Program. The EHC has released the following final reports and updates:</w:t>
      </w:r>
    </w:p>
    <w:p w14:paraId="39F429FB" w14:textId="3AE112A8" w:rsidR="00AF62AC" w:rsidRDefault="00036A2F" w:rsidP="00036A2F">
      <w:pPr>
        <w:pStyle w:val="ListParagraph"/>
        <w:keepNext/>
        <w:numPr>
          <w:ilvl w:val="0"/>
          <w:numId w:val="21"/>
        </w:numPr>
        <w:rPr>
          <w:rFonts w:ascii="Garamond" w:hAnsi="Garamond"/>
          <w:iCs/>
          <w:lang w:val="en-AU"/>
        </w:rPr>
      </w:pPr>
      <w:r w:rsidRPr="00036A2F">
        <w:rPr>
          <w:rFonts w:ascii="Garamond" w:hAnsi="Garamond"/>
          <w:i/>
          <w:lang w:val="en-AU"/>
        </w:rPr>
        <w:t xml:space="preserve">Primary Hypofractionated Radiation Therapy for Localized </w:t>
      </w:r>
      <w:r w:rsidRPr="00036A2F">
        <w:rPr>
          <w:rFonts w:ascii="Garamond" w:hAnsi="Garamond"/>
          <w:b/>
          <w:bCs/>
          <w:i/>
          <w:lang w:val="en-AU"/>
        </w:rPr>
        <w:t>Prostate Cancer</w:t>
      </w:r>
      <w:r w:rsidRPr="00036A2F">
        <w:rPr>
          <w:rFonts w:ascii="Garamond" w:hAnsi="Garamond"/>
          <w:iCs/>
          <w:lang w:val="en-AU"/>
        </w:rPr>
        <w:t xml:space="preserve"> </w:t>
      </w:r>
      <w:hyperlink r:id="rId51" w:history="1">
        <w:r w:rsidRPr="001A626B">
          <w:rPr>
            <w:rStyle w:val="Hyperlink"/>
            <w:rFonts w:ascii="Garamond" w:hAnsi="Garamond"/>
            <w:iCs/>
            <w:lang w:val="en-AU"/>
          </w:rPr>
          <w:t>https://effectivehealthcare.ahrq.gov/products/hypofractionated-radiation-therapy/research</w:t>
        </w:r>
      </w:hyperlink>
    </w:p>
    <w:p w14:paraId="105EE82E" w14:textId="77777777" w:rsidR="00B407B6" w:rsidRPr="00064483" w:rsidRDefault="00B407B6" w:rsidP="00B407B6">
      <w:pPr>
        <w:keepNext/>
        <w:keepLines/>
        <w:rPr>
          <w:rFonts w:ascii="Garamond" w:hAnsi="Garamond"/>
          <w:iCs/>
          <w:lang w:val="en-AU"/>
        </w:rPr>
      </w:pPr>
    </w:p>
    <w:p w14:paraId="4AE9CFC2" w14:textId="77777777"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0788D391"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52"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54"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55">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56"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57"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footerReference w:type="even" r:id="rId60"/>
      <w:footerReference w:type="default" r:id="rId61"/>
      <w:headerReference w:type="first" r:id="rId62"/>
      <w:footerReference w:type="first" r:id="rId63"/>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DA78" w14:textId="77777777" w:rsidR="0092167C" w:rsidRDefault="0092167C">
      <w:r>
        <w:separator/>
      </w:r>
    </w:p>
  </w:endnote>
  <w:endnote w:type="continuationSeparator" w:id="0">
    <w:p w14:paraId="08A5EE47" w14:textId="77777777" w:rsidR="0092167C" w:rsidRDefault="0092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61EEC681"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976F86">
      <w:rPr>
        <w:rFonts w:ascii="Garamond" w:hAnsi="Garamond"/>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73C32D15"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976F86">
      <w:rPr>
        <w:rFonts w:ascii="Garamond" w:hAnsi="Garamond"/>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4FD6" w14:textId="77777777" w:rsidR="0092167C" w:rsidRDefault="0092167C">
      <w:r>
        <w:separator/>
      </w:r>
    </w:p>
  </w:footnote>
  <w:footnote w:type="continuationSeparator" w:id="0">
    <w:p w14:paraId="7809B74F" w14:textId="77777777" w:rsidR="0092167C" w:rsidRDefault="00921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C73CC0"/>
    <w:multiLevelType w:val="hybridMultilevel"/>
    <w:tmpl w:val="94786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6A4AC7"/>
    <w:multiLevelType w:val="hybridMultilevel"/>
    <w:tmpl w:val="CECCE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756B8"/>
    <w:multiLevelType w:val="hybridMultilevel"/>
    <w:tmpl w:val="08FADA9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376AB0"/>
    <w:multiLevelType w:val="hybridMultilevel"/>
    <w:tmpl w:val="7F82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ED7AF5"/>
    <w:multiLevelType w:val="hybridMultilevel"/>
    <w:tmpl w:val="BC3CD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72608B4"/>
    <w:multiLevelType w:val="hybridMultilevel"/>
    <w:tmpl w:val="480C5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702CDC"/>
    <w:multiLevelType w:val="hybridMultilevel"/>
    <w:tmpl w:val="6ADCF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B52282"/>
    <w:multiLevelType w:val="hybridMultilevel"/>
    <w:tmpl w:val="747E7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9201091">
    <w:abstractNumId w:val="15"/>
  </w:num>
  <w:num w:numId="2" w16cid:durableId="1683386478">
    <w:abstractNumId w:val="25"/>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21"/>
  </w:num>
  <w:num w:numId="14" w16cid:durableId="28579523">
    <w:abstractNumId w:val="16"/>
  </w:num>
  <w:num w:numId="15" w16cid:durableId="1756245841">
    <w:abstractNumId w:val="20"/>
  </w:num>
  <w:num w:numId="16" w16cid:durableId="1878159678">
    <w:abstractNumId w:val="11"/>
  </w:num>
  <w:num w:numId="17" w16cid:durableId="1406414453">
    <w:abstractNumId w:val="14"/>
  </w:num>
  <w:num w:numId="18" w16cid:durableId="2101831175">
    <w:abstractNumId w:val="24"/>
  </w:num>
  <w:num w:numId="19" w16cid:durableId="615337190">
    <w:abstractNumId w:val="22"/>
  </w:num>
  <w:num w:numId="20" w16cid:durableId="141040936">
    <w:abstractNumId w:val="17"/>
  </w:num>
  <w:num w:numId="21" w16cid:durableId="2016883743">
    <w:abstractNumId w:val="19"/>
  </w:num>
  <w:num w:numId="22" w16cid:durableId="737941847">
    <w:abstractNumId w:val="18"/>
  </w:num>
  <w:num w:numId="23" w16cid:durableId="558709386">
    <w:abstractNumId w:val="13"/>
  </w:num>
  <w:num w:numId="24" w16cid:durableId="836307738">
    <w:abstractNumId w:val="12"/>
  </w:num>
  <w:num w:numId="25" w16cid:durableId="1347362429">
    <w:abstractNumId w:val="23"/>
  </w:num>
  <w:num w:numId="26" w16cid:durableId="161016125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11"/>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3A"/>
    <w:rsid w:val="00012B48"/>
    <w:rsid w:val="00012B53"/>
    <w:rsid w:val="00012D94"/>
    <w:rsid w:val="00012DD2"/>
    <w:rsid w:val="00012DDC"/>
    <w:rsid w:val="00012E0F"/>
    <w:rsid w:val="00012FCF"/>
    <w:rsid w:val="000130AB"/>
    <w:rsid w:val="000132E1"/>
    <w:rsid w:val="000133DA"/>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27"/>
    <w:rsid w:val="0002296C"/>
    <w:rsid w:val="00022A47"/>
    <w:rsid w:val="00022BB1"/>
    <w:rsid w:val="00022BBE"/>
    <w:rsid w:val="00022CB8"/>
    <w:rsid w:val="00022F7B"/>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A2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5EF"/>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33D"/>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7D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BAF"/>
    <w:rsid w:val="00154F25"/>
    <w:rsid w:val="00154FB8"/>
    <w:rsid w:val="00154FE0"/>
    <w:rsid w:val="001551D2"/>
    <w:rsid w:val="001552D2"/>
    <w:rsid w:val="00155362"/>
    <w:rsid w:val="001553B1"/>
    <w:rsid w:val="0015598C"/>
    <w:rsid w:val="00155B68"/>
    <w:rsid w:val="00155C50"/>
    <w:rsid w:val="001560F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AF"/>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06"/>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CBA"/>
    <w:rsid w:val="001F1EA2"/>
    <w:rsid w:val="001F200D"/>
    <w:rsid w:val="001F207B"/>
    <w:rsid w:val="001F2328"/>
    <w:rsid w:val="001F24A1"/>
    <w:rsid w:val="001F24FF"/>
    <w:rsid w:val="001F25DC"/>
    <w:rsid w:val="001F2674"/>
    <w:rsid w:val="001F26D5"/>
    <w:rsid w:val="001F288A"/>
    <w:rsid w:val="001F28EF"/>
    <w:rsid w:val="001F29FD"/>
    <w:rsid w:val="001F2B1E"/>
    <w:rsid w:val="001F2C72"/>
    <w:rsid w:val="001F2DA1"/>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D3"/>
    <w:rsid w:val="00235189"/>
    <w:rsid w:val="002351AC"/>
    <w:rsid w:val="002353F4"/>
    <w:rsid w:val="00235400"/>
    <w:rsid w:val="00235675"/>
    <w:rsid w:val="00235788"/>
    <w:rsid w:val="002357CC"/>
    <w:rsid w:val="002359C9"/>
    <w:rsid w:val="00235D4B"/>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67"/>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27"/>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14B"/>
    <w:rsid w:val="0031127D"/>
    <w:rsid w:val="003112D1"/>
    <w:rsid w:val="003112DE"/>
    <w:rsid w:val="003112E0"/>
    <w:rsid w:val="00311416"/>
    <w:rsid w:val="00311441"/>
    <w:rsid w:val="0031178E"/>
    <w:rsid w:val="003117C4"/>
    <w:rsid w:val="003119E6"/>
    <w:rsid w:val="00311D00"/>
    <w:rsid w:val="00312006"/>
    <w:rsid w:val="00312194"/>
    <w:rsid w:val="003121D5"/>
    <w:rsid w:val="00312522"/>
    <w:rsid w:val="003125D1"/>
    <w:rsid w:val="003125D7"/>
    <w:rsid w:val="0031271E"/>
    <w:rsid w:val="00312842"/>
    <w:rsid w:val="0031289B"/>
    <w:rsid w:val="00312D50"/>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50EF"/>
    <w:rsid w:val="0049524F"/>
    <w:rsid w:val="004952CE"/>
    <w:rsid w:val="004953D4"/>
    <w:rsid w:val="004954B8"/>
    <w:rsid w:val="004955AF"/>
    <w:rsid w:val="0049569E"/>
    <w:rsid w:val="00495815"/>
    <w:rsid w:val="00495A47"/>
    <w:rsid w:val="00495B24"/>
    <w:rsid w:val="00495D74"/>
    <w:rsid w:val="00495D8B"/>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933"/>
    <w:rsid w:val="004B7A02"/>
    <w:rsid w:val="004B7A98"/>
    <w:rsid w:val="004B7AA3"/>
    <w:rsid w:val="004B7BF1"/>
    <w:rsid w:val="004B7C0F"/>
    <w:rsid w:val="004B7C2F"/>
    <w:rsid w:val="004B7E0F"/>
    <w:rsid w:val="004B7E3D"/>
    <w:rsid w:val="004B7F3E"/>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A9E"/>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D6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F86"/>
    <w:rsid w:val="0051506B"/>
    <w:rsid w:val="005154E4"/>
    <w:rsid w:val="00515742"/>
    <w:rsid w:val="005157B1"/>
    <w:rsid w:val="005159A0"/>
    <w:rsid w:val="00515B83"/>
    <w:rsid w:val="00515E97"/>
    <w:rsid w:val="00516102"/>
    <w:rsid w:val="00516547"/>
    <w:rsid w:val="00516551"/>
    <w:rsid w:val="0051667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1E0E"/>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A0"/>
    <w:rsid w:val="00542DF1"/>
    <w:rsid w:val="00542E10"/>
    <w:rsid w:val="005431B3"/>
    <w:rsid w:val="0054320F"/>
    <w:rsid w:val="00543263"/>
    <w:rsid w:val="00543285"/>
    <w:rsid w:val="00543332"/>
    <w:rsid w:val="00543652"/>
    <w:rsid w:val="00543707"/>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2C1"/>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975"/>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1B"/>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67D"/>
    <w:rsid w:val="0078589A"/>
    <w:rsid w:val="0078594B"/>
    <w:rsid w:val="00785A58"/>
    <w:rsid w:val="00785A91"/>
    <w:rsid w:val="00785AD2"/>
    <w:rsid w:val="00785AFD"/>
    <w:rsid w:val="00785D9A"/>
    <w:rsid w:val="00785FD9"/>
    <w:rsid w:val="00786024"/>
    <w:rsid w:val="00786150"/>
    <w:rsid w:val="0078629B"/>
    <w:rsid w:val="00786537"/>
    <w:rsid w:val="0078659A"/>
    <w:rsid w:val="00786720"/>
    <w:rsid w:val="007868B5"/>
    <w:rsid w:val="0078694E"/>
    <w:rsid w:val="00786B0F"/>
    <w:rsid w:val="00786C83"/>
    <w:rsid w:val="00786EB6"/>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AE0"/>
    <w:rsid w:val="00831B85"/>
    <w:rsid w:val="00831C15"/>
    <w:rsid w:val="00831DED"/>
    <w:rsid w:val="00831E02"/>
    <w:rsid w:val="00831EA0"/>
    <w:rsid w:val="00831F49"/>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82"/>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67C"/>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6E0"/>
    <w:rsid w:val="00965806"/>
    <w:rsid w:val="00965909"/>
    <w:rsid w:val="00965D8F"/>
    <w:rsid w:val="00965E54"/>
    <w:rsid w:val="0096610A"/>
    <w:rsid w:val="009662B4"/>
    <w:rsid w:val="009662CE"/>
    <w:rsid w:val="009662D8"/>
    <w:rsid w:val="009667C8"/>
    <w:rsid w:val="00966823"/>
    <w:rsid w:val="00966A70"/>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6F86"/>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EDE"/>
    <w:rsid w:val="00986EE7"/>
    <w:rsid w:val="00987026"/>
    <w:rsid w:val="009870A1"/>
    <w:rsid w:val="009870AA"/>
    <w:rsid w:val="0098724F"/>
    <w:rsid w:val="0098726E"/>
    <w:rsid w:val="0098742E"/>
    <w:rsid w:val="00987539"/>
    <w:rsid w:val="00987561"/>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48"/>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918"/>
    <w:rsid w:val="009A7AA8"/>
    <w:rsid w:val="009A7AB8"/>
    <w:rsid w:val="009A7B13"/>
    <w:rsid w:val="009A7CFF"/>
    <w:rsid w:val="009A7E19"/>
    <w:rsid w:val="009A7FDB"/>
    <w:rsid w:val="009B00B9"/>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0"/>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763"/>
    <w:rsid w:val="009C1B1D"/>
    <w:rsid w:val="009C1B51"/>
    <w:rsid w:val="009C1D8A"/>
    <w:rsid w:val="009C1FA6"/>
    <w:rsid w:val="009C212F"/>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7E"/>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39C"/>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07A"/>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D92"/>
    <w:rsid w:val="00A34DA7"/>
    <w:rsid w:val="00A350DE"/>
    <w:rsid w:val="00A35119"/>
    <w:rsid w:val="00A3512D"/>
    <w:rsid w:val="00A3519E"/>
    <w:rsid w:val="00A3531A"/>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E6"/>
    <w:rsid w:val="00A517F1"/>
    <w:rsid w:val="00A51A15"/>
    <w:rsid w:val="00A51AAB"/>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C9D"/>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200"/>
    <w:rsid w:val="00A75223"/>
    <w:rsid w:val="00A754E2"/>
    <w:rsid w:val="00A75548"/>
    <w:rsid w:val="00A75680"/>
    <w:rsid w:val="00A75D81"/>
    <w:rsid w:val="00A75ED9"/>
    <w:rsid w:val="00A76107"/>
    <w:rsid w:val="00A761DB"/>
    <w:rsid w:val="00A762C0"/>
    <w:rsid w:val="00A7647A"/>
    <w:rsid w:val="00A7649C"/>
    <w:rsid w:val="00A765F4"/>
    <w:rsid w:val="00A76609"/>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4FF9"/>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3E9C"/>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6E3"/>
    <w:rsid w:val="00B01874"/>
    <w:rsid w:val="00B01885"/>
    <w:rsid w:val="00B01F82"/>
    <w:rsid w:val="00B020A7"/>
    <w:rsid w:val="00B0225F"/>
    <w:rsid w:val="00B02359"/>
    <w:rsid w:val="00B02395"/>
    <w:rsid w:val="00B023B1"/>
    <w:rsid w:val="00B024DB"/>
    <w:rsid w:val="00B024E7"/>
    <w:rsid w:val="00B0282A"/>
    <w:rsid w:val="00B02882"/>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E4A"/>
    <w:rsid w:val="00B15EA6"/>
    <w:rsid w:val="00B15EF9"/>
    <w:rsid w:val="00B15FEB"/>
    <w:rsid w:val="00B1605D"/>
    <w:rsid w:val="00B160EF"/>
    <w:rsid w:val="00B1611C"/>
    <w:rsid w:val="00B1614E"/>
    <w:rsid w:val="00B16335"/>
    <w:rsid w:val="00B16499"/>
    <w:rsid w:val="00B1652C"/>
    <w:rsid w:val="00B16579"/>
    <w:rsid w:val="00B166D3"/>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55"/>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46"/>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B3"/>
    <w:rsid w:val="00B658DD"/>
    <w:rsid w:val="00B65925"/>
    <w:rsid w:val="00B659B8"/>
    <w:rsid w:val="00B659FF"/>
    <w:rsid w:val="00B65C76"/>
    <w:rsid w:val="00B65CDC"/>
    <w:rsid w:val="00B65D25"/>
    <w:rsid w:val="00B65E72"/>
    <w:rsid w:val="00B660FA"/>
    <w:rsid w:val="00B6617A"/>
    <w:rsid w:val="00B66276"/>
    <w:rsid w:val="00B662C9"/>
    <w:rsid w:val="00B662D6"/>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95C"/>
    <w:rsid w:val="00B75BD8"/>
    <w:rsid w:val="00B75C2A"/>
    <w:rsid w:val="00B75D4A"/>
    <w:rsid w:val="00B75DE7"/>
    <w:rsid w:val="00B76373"/>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0A"/>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047"/>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639"/>
    <w:rsid w:val="00BD475B"/>
    <w:rsid w:val="00BD4845"/>
    <w:rsid w:val="00BD492A"/>
    <w:rsid w:val="00BD49F1"/>
    <w:rsid w:val="00BD4B2C"/>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43"/>
    <w:rsid w:val="00C04FB0"/>
    <w:rsid w:val="00C04FC6"/>
    <w:rsid w:val="00C050C6"/>
    <w:rsid w:val="00C051EA"/>
    <w:rsid w:val="00C051F8"/>
    <w:rsid w:val="00C0532D"/>
    <w:rsid w:val="00C0535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3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96"/>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10CA"/>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221"/>
    <w:rsid w:val="00CF336C"/>
    <w:rsid w:val="00CF33B9"/>
    <w:rsid w:val="00CF37AA"/>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CB"/>
    <w:rsid w:val="00D24EBD"/>
    <w:rsid w:val="00D24FD1"/>
    <w:rsid w:val="00D25153"/>
    <w:rsid w:val="00D251FE"/>
    <w:rsid w:val="00D253B9"/>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B06"/>
    <w:rsid w:val="00D30DC2"/>
    <w:rsid w:val="00D30DF5"/>
    <w:rsid w:val="00D31296"/>
    <w:rsid w:val="00D312D4"/>
    <w:rsid w:val="00D314EF"/>
    <w:rsid w:val="00D31640"/>
    <w:rsid w:val="00D31841"/>
    <w:rsid w:val="00D318B7"/>
    <w:rsid w:val="00D31A3D"/>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4BA"/>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9BC"/>
    <w:rsid w:val="00D87AA6"/>
    <w:rsid w:val="00D87DBD"/>
    <w:rsid w:val="00D87F3A"/>
    <w:rsid w:val="00D90161"/>
    <w:rsid w:val="00D901C6"/>
    <w:rsid w:val="00D902EC"/>
    <w:rsid w:val="00D90346"/>
    <w:rsid w:val="00D90423"/>
    <w:rsid w:val="00D906EE"/>
    <w:rsid w:val="00D90730"/>
    <w:rsid w:val="00D907AF"/>
    <w:rsid w:val="00D90851"/>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2B0"/>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2FFD"/>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862"/>
    <w:rsid w:val="00DE6A83"/>
    <w:rsid w:val="00DE6C89"/>
    <w:rsid w:val="00DE6CBF"/>
    <w:rsid w:val="00DE6F6F"/>
    <w:rsid w:val="00DE6F91"/>
    <w:rsid w:val="00DE705B"/>
    <w:rsid w:val="00DE70DE"/>
    <w:rsid w:val="00DE7206"/>
    <w:rsid w:val="00DE7538"/>
    <w:rsid w:val="00DE7936"/>
    <w:rsid w:val="00DE7A29"/>
    <w:rsid w:val="00DE7C04"/>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FF"/>
    <w:rsid w:val="00E1545E"/>
    <w:rsid w:val="00E155FD"/>
    <w:rsid w:val="00E15653"/>
    <w:rsid w:val="00E1575D"/>
    <w:rsid w:val="00E158AE"/>
    <w:rsid w:val="00E15B43"/>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8FC"/>
    <w:rsid w:val="00E27942"/>
    <w:rsid w:val="00E27A45"/>
    <w:rsid w:val="00E27CEE"/>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30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6AB"/>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CD6"/>
    <w:rsid w:val="00E46D35"/>
    <w:rsid w:val="00E46D39"/>
    <w:rsid w:val="00E472B1"/>
    <w:rsid w:val="00E47577"/>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6B7"/>
    <w:rsid w:val="00ED288D"/>
    <w:rsid w:val="00ED29A0"/>
    <w:rsid w:val="00ED29D6"/>
    <w:rsid w:val="00ED2AFC"/>
    <w:rsid w:val="00ED2B04"/>
    <w:rsid w:val="00ED2C2F"/>
    <w:rsid w:val="00ED2D23"/>
    <w:rsid w:val="00ED2E37"/>
    <w:rsid w:val="00ED3158"/>
    <w:rsid w:val="00ED32AD"/>
    <w:rsid w:val="00ED34F9"/>
    <w:rsid w:val="00ED351B"/>
    <w:rsid w:val="00ED36C2"/>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766"/>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6"/>
    <w:rsid w:val="00F55616"/>
    <w:rsid w:val="00F5580A"/>
    <w:rsid w:val="00F559BE"/>
    <w:rsid w:val="00F55C0F"/>
    <w:rsid w:val="00F55D9E"/>
    <w:rsid w:val="00F56120"/>
    <w:rsid w:val="00F563AF"/>
    <w:rsid w:val="00F5645E"/>
    <w:rsid w:val="00F567A6"/>
    <w:rsid w:val="00F56A48"/>
    <w:rsid w:val="00F56BBB"/>
    <w:rsid w:val="00F56DB9"/>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2BD"/>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380"/>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6180"/>
    <w:rsid w:val="00FD6440"/>
    <w:rsid w:val="00FD66A8"/>
    <w:rsid w:val="00FD66AB"/>
    <w:rsid w:val="00FD67A1"/>
    <w:rsid w:val="00FD67D2"/>
    <w:rsid w:val="00FD67E9"/>
    <w:rsid w:val="00FD6860"/>
    <w:rsid w:val="00FD6978"/>
    <w:rsid w:val="00FD6CA2"/>
    <w:rsid w:val="00FD6D4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AC"/>
    <w:rsid w:val="00FE4393"/>
    <w:rsid w:val="00FE43A6"/>
    <w:rsid w:val="00FE4A0A"/>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healthpol.2026.105715" TargetMode="External"/><Relationship Id="rId21" Type="http://schemas.openxmlformats.org/officeDocument/2006/relationships/hyperlink" Target="https://doi.org/10.1136/bmj-2026-100272" TargetMode="External"/><Relationship Id="rId34" Type="http://schemas.openxmlformats.org/officeDocument/2006/relationships/hyperlink" Target="https://www.england.nhs.uk/publication/national-maternity-triage-specification/" TargetMode="External"/><Relationship Id="rId42" Type="http://schemas.openxmlformats.org/officeDocument/2006/relationships/hyperlink" Target="https://doi.org/10.1136/bmj-2026-725349" TargetMode="External"/><Relationship Id="rId47" Type="http://schemas.openxmlformats.org/officeDocument/2006/relationships/hyperlink" Target="https://doi.org/10.5694/mja2.70234" TargetMode="External"/><Relationship Id="rId50" Type="http://schemas.openxmlformats.org/officeDocument/2006/relationships/hyperlink" Target="https://effectivehealthcare.ahrq.gov/" TargetMode="External"/><Relationship Id="rId55" Type="http://schemas.openxmlformats.org/officeDocument/2006/relationships/image" Target="media/image3.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ihw.gov.au/reports/injury/injury-hospitalisations-workers" TargetMode="External"/><Relationship Id="rId29" Type="http://schemas.openxmlformats.org/officeDocument/2006/relationships/hyperlink" Target="https://aci.health.nsw.gov.au/ai-framework" TargetMode="Externa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doi.org/10.2147/JHL.S590498" TargetMode="External"/><Relationship Id="rId32" Type="http://schemas.openxmlformats.org/officeDocument/2006/relationships/hyperlink" Target="https://www.safetyandquality.gov.au/clinical-topics/sepsis-hub" TargetMode="External"/><Relationship Id="rId37" Type="http://schemas.openxmlformats.org/officeDocument/2006/relationships/hyperlink" Target="https://www.safetyandquality.gov.au/clinical-topics/end-life-care" TargetMode="External"/><Relationship Id="rId40" Type="http://schemas.openxmlformats.org/officeDocument/2006/relationships/hyperlink" Target="https://www.safetyandquality.gov.au/clinical-topics/medicines-safety-and-quality" TargetMode="External"/><Relationship Id="rId45" Type="http://schemas.openxmlformats.org/officeDocument/2006/relationships/hyperlink" Target="https://academic.oup.com/intqhc/advance-articles" TargetMode="External"/><Relationship Id="rId53" Type="http://schemas.openxmlformats.org/officeDocument/2006/relationships/image" Target="media/image2.PNG"/><Relationship Id="rId58"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doi.org/10.25949/1ENY-WY41" TargetMode="External"/><Relationship Id="rId14" Type="http://schemas.openxmlformats.org/officeDocument/2006/relationships/hyperlink" Target="https://www.safetyandquality.gov.au" TargetMode="External"/><Relationship Id="rId22" Type="http://schemas.openxmlformats.org/officeDocument/2006/relationships/hyperlink" Target="https://doi.org/10.1016/S0140-6736(26)00982-7" TargetMode="External"/><Relationship Id="rId27" Type="http://schemas.openxmlformats.org/officeDocument/2006/relationships/hyperlink" Target="https://www.ahpra.gov.au/Resources/Artificial-Intelligence-in-healthcare" TargetMode="External"/><Relationship Id="rId30" Type="http://schemas.openxmlformats.org/officeDocument/2006/relationships/hyperlink" Target="https://www.safetyandquality.gov.au/clinical-topics/digital-health/artificial-intelligence" TargetMode="External"/><Relationship Id="rId35" Type="http://schemas.openxmlformats.org/officeDocument/2006/relationships/hyperlink" Target="https://www.gov.uk/government/publications/nhs-staff-standards" TargetMode="External"/><Relationship Id="rId43" Type="http://schemas.openxmlformats.org/officeDocument/2006/relationships/hyperlink" Target="https://www.tga.gov.au/safety/safety-monitoring-and-information/safety-alerts/glp-1-ras-and-rare-severe-eye-disorders" TargetMode="External"/><Relationship Id="rId48" Type="http://schemas.openxmlformats.org/officeDocument/2006/relationships/hyperlink" Target="https://doi.org/10.5694/mja2.70225" TargetMode="External"/><Relationship Id="rId56" Type="http://schemas.openxmlformats.org/officeDocument/2006/relationships/hyperlink" Target="http://www.safetyandquality.gov.au/environmental-cleaning" TargetMode="External"/><Relationship Id="rId64" Type="http://schemas.openxmlformats.org/officeDocument/2006/relationships/fontTable" Target="fontTable.xml"/><Relationship Id="rId8" Type="http://schemas.openxmlformats.org/officeDocument/2006/relationships/hyperlink" Target="https://www.safetyandquality.gov.au/news-and-media/newsletters/on-the-radar" TargetMode="External"/><Relationship Id="rId51" Type="http://schemas.openxmlformats.org/officeDocument/2006/relationships/hyperlink" Target="https://effectivehealthcare.ahrq.gov/products/hypofractionated-radiation-therapy/research" TargetMode="External"/><Relationship Id="rId3" Type="http://schemas.openxmlformats.org/officeDocument/2006/relationships/styles" Target="styles.xml"/><Relationship Id="rId12" Type="http://schemas.openxmlformats.org/officeDocument/2006/relationships/hyperlink" Target="mailto:mail@safetyandquality.gov.au" TargetMode="External"/><Relationship Id="rId17" Type="http://schemas.openxmlformats.org/officeDocument/2006/relationships/hyperlink" Target="https://www.aihw.gov.au/reports/injury/injuries-admitted-patients/" TargetMode="External"/><Relationship Id="rId25" Type="http://schemas.openxmlformats.org/officeDocument/2006/relationships/hyperlink" Target="https://doi.org/10.1001/jama.2026.9507" TargetMode="External"/><Relationship Id="rId33" Type="http://schemas.openxmlformats.org/officeDocument/2006/relationships/hyperlink" Target="https://www.england.nhs.uk/publication/model-discharge-pathway/" TargetMode="External"/><Relationship Id="rId38" Type="http://schemas.openxmlformats.org/officeDocument/2006/relationships/hyperlink" Target="https://doi.org/10.2471/B09660" TargetMode="External"/><Relationship Id="rId46" Type="http://schemas.openxmlformats.org/officeDocument/2006/relationships/hyperlink" Target="https://livingevidence.org.au/" TargetMode="External"/><Relationship Id="rId59" Type="http://schemas.openxmlformats.org/officeDocument/2006/relationships/image" Target="media/image4.png"/><Relationship Id="rId20" Type="http://schemas.openxmlformats.org/officeDocument/2006/relationships/hyperlink" Target="https://doi.org/10.1136/bmj-2026-100018" TargetMode="External"/><Relationship Id="rId41" Type="http://schemas.openxmlformats.org/officeDocument/2006/relationships/hyperlink" Target="https://doi.org/10.1136/bmj-2026-372161" TargetMode="External"/><Relationship Id="rId54" Type="http://schemas.openxmlformats.org/officeDocument/2006/relationships/hyperlink" Target="https://www.safetyandquality.gov.au/publications-and-resources/resource-library/infection-prevention-and-control-poster-combined-airborne-and-contact-precautions"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ihw.gov.au/reports/injury/injuries-admitted-patients/contents/about" TargetMode="External"/><Relationship Id="rId23" Type="http://schemas.openxmlformats.org/officeDocument/2006/relationships/hyperlink" Target="https://doi.org/10.1016/j.landig.2026.101016" TargetMode="External"/><Relationship Id="rId28" Type="http://schemas.openxmlformats.org/officeDocument/2006/relationships/hyperlink" Target="https://www.health.vic.gov.au/digital-health/artificial-intelligence-in-victorian-public-health-services" TargetMode="External"/><Relationship Id="rId36" Type="http://schemas.openxmlformats.org/officeDocument/2006/relationships/hyperlink" Target="https://www.ombudsman.org.uk/publications/conversations-matter-most-improving-communication-end-life-care-0" TargetMode="External"/><Relationship Id="rId49" Type="http://schemas.openxmlformats.org/officeDocument/2006/relationships/hyperlink" Target="https://syphilisprimarycare.guides.org.au/introduction/" TargetMode="External"/><Relationship Id="rId57" Type="http://schemas.openxmlformats.org/officeDocument/2006/relationships/hyperlink" Target="https://www.safetyandquality.gov.au/publications-and-resources/resource-library/break-chain-infection-poster" TargetMode="External"/><Relationship Id="rId10" Type="http://schemas.openxmlformats.org/officeDocument/2006/relationships/hyperlink" Target="https://www.safetyandquality.gov.au/news-and-media/newsletters/on-the-radar" TargetMode="External"/><Relationship Id="rId31" Type="http://schemas.openxmlformats.org/officeDocument/2006/relationships/hyperlink" Target="https://www.england.nhs.uk/publication/sepsis-modern-service-framework/" TargetMode="External"/><Relationship Id="rId44" Type="http://schemas.openxmlformats.org/officeDocument/2006/relationships/hyperlink" Target="https://qualitysafety.bmj.com/content/early/recent" TargetMode="External"/><Relationship Id="rId52" Type="http://schemas.openxmlformats.org/officeDocument/2006/relationships/hyperlink" Target="https://www.safetyandquality.gov.au/publications-and-resources/resource-library/infection-prevention-and-control-poster-combined-contact-and-droplet-precautions"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mailto:mail@safetyandquality.gov.au" TargetMode="External"/><Relationship Id="rId18" Type="http://schemas.openxmlformats.org/officeDocument/2006/relationships/hyperlink" Target="https://www.aihw.gov.au/reports/injury/injury-hospitalisations-workers" TargetMode="External"/><Relationship Id="rId39" Type="http://schemas.openxmlformats.org/officeDocument/2006/relationships/hyperlink" Target="https://doi.org/10.1007/s11096-026-0217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11</Pages>
  <Words>2792</Words>
  <Characters>19127</Characters>
  <Application>Microsoft Office Word</Application>
  <DocSecurity>0</DocSecurity>
  <Lines>425</Lines>
  <Paragraphs>214</Paragraphs>
  <ScaleCrop>false</ScaleCrop>
  <HeadingPairs>
    <vt:vector size="2" baseType="variant">
      <vt:variant>
        <vt:lpstr>Title</vt:lpstr>
      </vt:variant>
      <vt:variant>
        <vt:i4>1</vt:i4>
      </vt:variant>
    </vt:vector>
  </HeadingPairs>
  <TitlesOfParts>
    <vt:vector size="1" baseType="lpstr">
      <vt:lpstr>Draft On the Radar Issue 753</vt:lpstr>
    </vt:vector>
  </TitlesOfParts>
  <Company>ACSQHC</Company>
  <LinksUpToDate>false</LinksUpToDate>
  <CharactersWithSpaces>21705</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753</dc:title>
  <dc:subject/>
  <dc:creator>Dr Niall Johnson</dc:creator>
  <cp:keywords>On the Radar</cp:keywords>
  <dc:description/>
  <cp:lastModifiedBy>JOHNSON, Niall</cp:lastModifiedBy>
  <cp:revision>17</cp:revision>
  <cp:lastPrinted>2025-07-31T22:38:00Z</cp:lastPrinted>
  <dcterms:created xsi:type="dcterms:W3CDTF">2026-07-21T04:44:00Z</dcterms:created>
  <dcterms:modified xsi:type="dcterms:W3CDTF">2026-07-23T22:07:00Z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