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3B917ED" w14:textId="77777777" w:rsidR="00044054" w:rsidRDefault="00044054" w:rsidP="00044054">
      <w:pPr>
        <w:pStyle w:val="Title"/>
      </w:pPr>
    </w:p>
    <w:p w14:paraId="333B7B5F" w14:textId="77777777" w:rsidR="0099378F" w:rsidRDefault="00044054" w:rsidP="00A15F59">
      <w:pPr>
        <w:pStyle w:val="Title"/>
        <w:contextualSpacing w:val="0"/>
      </w:pPr>
      <w:r>
        <w:t>Clinician quiz with answers</w:t>
      </w:r>
    </w:p>
    <w:p w14:paraId="5B9A37FA" w14:textId="11248318" w:rsidR="00745876" w:rsidRDefault="00745876" w:rsidP="00745876">
      <w:pPr>
        <w:pStyle w:val="Title"/>
        <w:spacing w:after="0"/>
        <w:contextualSpacing w:val="0"/>
        <w:rPr>
          <w:rStyle w:val="Heading2Char"/>
          <w:sz w:val="28"/>
        </w:rPr>
      </w:pPr>
      <w:r>
        <w:rPr>
          <w:rStyle w:val="Heading2Char"/>
          <w:sz w:val="28"/>
        </w:rPr>
        <w:t xml:space="preserve"> </w:t>
      </w:r>
      <w:r w:rsidR="00044054" w:rsidRPr="00AF79CB">
        <w:rPr>
          <w:rStyle w:val="Heading2Char"/>
          <w:sz w:val="28"/>
        </w:rPr>
        <w:t xml:space="preserve">World </w:t>
      </w:r>
      <w:r w:rsidR="007E7B0E">
        <w:rPr>
          <w:rStyle w:val="Heading2Char"/>
          <w:sz w:val="28"/>
        </w:rPr>
        <w:t xml:space="preserve">Antimicrobial Resistance </w:t>
      </w:r>
      <w:r w:rsidR="00044054" w:rsidRPr="00AF79CB">
        <w:rPr>
          <w:rStyle w:val="Heading2Char"/>
          <w:sz w:val="28"/>
        </w:rPr>
        <w:t>Awareness Week</w:t>
      </w:r>
      <w:r w:rsidR="00E27A46" w:rsidRPr="00AF79CB">
        <w:rPr>
          <w:rStyle w:val="Heading2Char"/>
          <w:sz w:val="28"/>
        </w:rPr>
        <w:t xml:space="preserve"> 202</w:t>
      </w:r>
      <w:r w:rsidR="007E7B0E">
        <w:rPr>
          <w:rStyle w:val="Heading2Char"/>
          <w:sz w:val="28"/>
        </w:rPr>
        <w:t>6</w:t>
      </w:r>
    </w:p>
    <w:p w14:paraId="78833039" w14:textId="77777777" w:rsidR="00745876" w:rsidRPr="00745876" w:rsidRDefault="00745876" w:rsidP="00745876">
      <w:pPr>
        <w:pStyle w:val="Title"/>
        <w:spacing w:after="0"/>
        <w:contextualSpacing w:val="0"/>
        <w:rPr>
          <w:rFonts w:asciiTheme="majorHAnsi" w:hAnsiTheme="majorHAnsi"/>
          <w:b/>
          <w:sz w:val="28"/>
          <w:szCs w:val="28"/>
        </w:rPr>
      </w:pPr>
    </w:p>
    <w:tbl>
      <w:tblPr>
        <w:tblStyle w:val="SQHTable"/>
        <w:tblpPr w:leftFromText="180" w:rightFromText="180" w:vertAnchor="text" w:horzAnchor="margin" w:tblpY="447"/>
        <w:tblW w:w="5000" w:type="pct"/>
        <w:tblLook w:val="04A0" w:firstRow="1" w:lastRow="0" w:firstColumn="1" w:lastColumn="0" w:noHBand="0" w:noVBand="1"/>
        <w:tblDescription w:val="Table description goes here"/>
      </w:tblPr>
      <w:tblGrid>
        <w:gridCol w:w="2835"/>
        <w:gridCol w:w="6001"/>
      </w:tblGrid>
      <w:tr w:rsidR="003655CD" w:rsidRPr="00072AF5" w14:paraId="0DFAC3AF" w14:textId="77777777" w:rsidTr="002003A3">
        <w:trPr>
          <w:cnfStyle w:val="100000000000" w:firstRow="1" w:lastRow="0" w:firstColumn="0" w:lastColumn="0" w:oddVBand="0" w:evenVBand="0" w:oddHBand="0" w:evenHBand="0" w:firstRowFirstColumn="0" w:firstRowLastColumn="0" w:lastRowFirstColumn="0" w:lastRowLastColumn="0"/>
        </w:trPr>
        <w:tc>
          <w:tcPr>
            <w:tcW w:w="2835" w:type="dxa"/>
            <w:tcBorders>
              <w:right w:val="single" w:sz="6" w:space="0" w:color="FFFFFF" w:themeColor="background1"/>
            </w:tcBorders>
          </w:tcPr>
          <w:p w14:paraId="70BF4745" w14:textId="5BF09040" w:rsidR="003655CD" w:rsidRPr="00072AF5" w:rsidRDefault="003655CD" w:rsidP="003655CD">
            <w:r>
              <w:t>Question</w:t>
            </w:r>
          </w:p>
        </w:tc>
        <w:tc>
          <w:tcPr>
            <w:tcW w:w="6001" w:type="dxa"/>
            <w:tcBorders>
              <w:left w:val="single" w:sz="6" w:space="0" w:color="FFFFFF" w:themeColor="background1"/>
              <w:right w:val="single" w:sz="6" w:space="0" w:color="FFFFFF" w:themeColor="background1"/>
            </w:tcBorders>
          </w:tcPr>
          <w:p w14:paraId="751E1E5F" w14:textId="12D7A20F" w:rsidR="003655CD" w:rsidRPr="00072AF5" w:rsidRDefault="003655CD" w:rsidP="003655CD">
            <w:r>
              <w:t>Answer</w:t>
            </w:r>
          </w:p>
        </w:tc>
      </w:tr>
      <w:tr w:rsidR="003655CD" w:rsidRPr="00072AF5" w14:paraId="3045833B" w14:textId="77777777" w:rsidTr="00AA58C2">
        <w:trPr>
          <w:trHeight w:val="2366"/>
        </w:trPr>
        <w:tc>
          <w:tcPr>
            <w:tcW w:w="2835" w:type="dxa"/>
            <w:tcBorders>
              <w:right w:val="single" w:sz="6" w:space="0" w:color="FFFFFF" w:themeColor="background1"/>
            </w:tcBorders>
            <w:vAlign w:val="center"/>
          </w:tcPr>
          <w:p w14:paraId="6831CE2A" w14:textId="2F94F8C1" w:rsidR="003655CD" w:rsidRPr="003655CD" w:rsidRDefault="00D542C8" w:rsidP="003655CD">
            <w:pPr>
              <w:pStyle w:val="ListParagraph"/>
              <w:numPr>
                <w:ilvl w:val="0"/>
                <w:numId w:val="8"/>
              </w:numPr>
            </w:pPr>
            <w:r w:rsidRPr="00D542C8">
              <w:t>Hand hygiene, vaccination and appropriate antimicrobial prescribing help prevent the spread of antimicrobial resistance.</w:t>
            </w:r>
          </w:p>
        </w:tc>
        <w:tc>
          <w:tcPr>
            <w:tcW w:w="6001" w:type="dxa"/>
            <w:tcBorders>
              <w:left w:val="single" w:sz="6" w:space="0" w:color="FFFFFF" w:themeColor="background1"/>
              <w:right w:val="single" w:sz="6" w:space="0" w:color="FFFFFF" w:themeColor="background1"/>
            </w:tcBorders>
            <w:vAlign w:val="center"/>
          </w:tcPr>
          <w:p w14:paraId="7A1371C4" w14:textId="77777777" w:rsidR="003655CD" w:rsidRPr="000B69DC" w:rsidRDefault="003655CD" w:rsidP="00A15F59">
            <w:pPr>
              <w:spacing w:beforeLines="25" w:before="60" w:afterLines="25" w:after="60"/>
              <w:rPr>
                <w:b/>
                <w:bCs/>
              </w:rPr>
            </w:pPr>
            <w:r w:rsidRPr="000B69DC">
              <w:rPr>
                <w:b/>
                <w:bCs/>
              </w:rPr>
              <w:t>TRUE</w:t>
            </w:r>
          </w:p>
          <w:p w14:paraId="1194F491" w14:textId="15FEEAB0" w:rsidR="004874D5" w:rsidRPr="004874D5" w:rsidRDefault="004874D5" w:rsidP="004874D5">
            <w:pPr>
              <w:spacing w:beforeLines="25" w:before="60" w:afterLines="25" w:after="60"/>
            </w:pPr>
            <w:r w:rsidRPr="004874D5">
              <w:t>Antimicrobial-resistant microorganisms can spread through direct contact with an infected person or carrier, as well as via contaminated surfaces. Practising good hand hygiene and maintaining recommended vaccinations help prevent infections and reduce the transmission of resistant microorganisms. In addition, appropriate antimicrobial prescribing reduce</w:t>
            </w:r>
            <w:r>
              <w:t>s</w:t>
            </w:r>
            <w:r w:rsidRPr="004874D5">
              <w:t xml:space="preserve"> unnecessary antimicrobial use, helping to prevent the emergence and spread of antimicrobial resistance.</w:t>
            </w:r>
          </w:p>
          <w:p w14:paraId="3126A525" w14:textId="77777777" w:rsidR="001E1805" w:rsidRDefault="009F724D" w:rsidP="00A15F59">
            <w:pPr>
              <w:spacing w:beforeLines="25" w:before="60" w:afterLines="25" w:after="60"/>
            </w:pPr>
            <w:r>
              <w:t>Reference</w:t>
            </w:r>
          </w:p>
          <w:p w14:paraId="59BF06EF" w14:textId="3663F8F9" w:rsidR="002003A3" w:rsidRPr="00072AF5" w:rsidRDefault="001E1805" w:rsidP="00A15F59">
            <w:pPr>
              <w:spacing w:beforeLines="25" w:before="60" w:afterLines="25" w:after="60"/>
            </w:pPr>
            <w:hyperlink r:id="rId11" w:history="1">
              <w:r w:rsidRPr="00460A0D">
                <w:rPr>
                  <w:rStyle w:val="Hyperlink"/>
                </w:rPr>
                <w:t>www.amr.gov.au/what-you-can-do/hospitals</w:t>
              </w:r>
            </w:hyperlink>
          </w:p>
        </w:tc>
      </w:tr>
      <w:tr w:rsidR="00650815" w:rsidRPr="00072AF5" w14:paraId="724C55F6" w14:textId="77777777" w:rsidTr="00650815">
        <w:trPr>
          <w:cnfStyle w:val="000000010000" w:firstRow="0" w:lastRow="0" w:firstColumn="0" w:lastColumn="0" w:oddVBand="0" w:evenVBand="0" w:oddHBand="0" w:evenHBand="1" w:firstRowFirstColumn="0" w:firstRowLastColumn="0" w:lastRowFirstColumn="0" w:lastRowLastColumn="0"/>
          <w:trHeight w:val="1631"/>
        </w:trPr>
        <w:tc>
          <w:tcPr>
            <w:tcW w:w="2835" w:type="dxa"/>
            <w:tcBorders>
              <w:right w:val="single" w:sz="6" w:space="0" w:color="FFFFFF" w:themeColor="background1"/>
            </w:tcBorders>
            <w:vAlign w:val="center"/>
          </w:tcPr>
          <w:p w14:paraId="75C82B1F" w14:textId="18F969AD" w:rsidR="00650815" w:rsidRPr="003655CD" w:rsidRDefault="00650815" w:rsidP="00650815">
            <w:pPr>
              <w:pStyle w:val="ListParagraph"/>
              <w:numPr>
                <w:ilvl w:val="0"/>
                <w:numId w:val="8"/>
              </w:numPr>
              <w:spacing w:before="0" w:after="0"/>
            </w:pPr>
            <w:r w:rsidRPr="008A4917">
              <w:t>Antimicrobial stewardship aims to ensure antimicrobials are used appropriately to improve patient outcomes and reduce resistance</w:t>
            </w:r>
            <w:r>
              <w:t xml:space="preserve">. </w:t>
            </w:r>
          </w:p>
        </w:tc>
        <w:tc>
          <w:tcPr>
            <w:tcW w:w="6001" w:type="dxa"/>
            <w:tcBorders>
              <w:left w:val="single" w:sz="6" w:space="0" w:color="FFFFFF" w:themeColor="background1"/>
              <w:right w:val="single" w:sz="6" w:space="0" w:color="FFFFFF" w:themeColor="background1"/>
            </w:tcBorders>
          </w:tcPr>
          <w:p w14:paraId="3357C3D3" w14:textId="77777777" w:rsidR="00650815" w:rsidRPr="000B69DC" w:rsidRDefault="00650815" w:rsidP="00650815">
            <w:pPr>
              <w:spacing w:beforeLines="25" w:before="60" w:afterLines="25" w:after="60"/>
              <w:rPr>
                <w:b/>
                <w:bCs/>
                <w:szCs w:val="20"/>
              </w:rPr>
            </w:pPr>
            <w:r w:rsidRPr="000B69DC">
              <w:rPr>
                <w:b/>
                <w:bCs/>
                <w:szCs w:val="20"/>
              </w:rPr>
              <w:t>TRUE</w:t>
            </w:r>
          </w:p>
          <w:p w14:paraId="49005569" w14:textId="77777777" w:rsidR="00650815" w:rsidRDefault="00650815" w:rsidP="00650815">
            <w:pPr>
              <w:spacing w:beforeLines="25" w:before="60" w:afterLines="25" w:after="60"/>
            </w:pPr>
            <w:r>
              <w:t>Antimicrobial stewardship includes a range of activities that promote and support optimal prescribing and use. Activities include prospective audit and feedback, antimicrobial approval programs, intravenous to oral switch and education.</w:t>
            </w:r>
          </w:p>
          <w:p w14:paraId="2CD97C3B" w14:textId="77777777" w:rsidR="00650815" w:rsidRDefault="00650815" w:rsidP="00650815">
            <w:pPr>
              <w:spacing w:beforeLines="25" w:before="60" w:afterLines="25" w:after="60"/>
            </w:pPr>
            <w:r>
              <w:t>Reference</w:t>
            </w:r>
          </w:p>
          <w:p w14:paraId="1B2B4969" w14:textId="2E7FAA2B" w:rsidR="00650815" w:rsidRPr="00072AF5" w:rsidRDefault="00650815" w:rsidP="00650815">
            <w:pPr>
              <w:spacing w:beforeLines="25" w:before="60" w:afterLines="25" w:after="60"/>
            </w:pPr>
            <w:hyperlink r:id="rId12" w:history="1">
              <w:r w:rsidRPr="00460A0D">
                <w:rPr>
                  <w:rStyle w:val="Hyperlink"/>
                </w:rPr>
                <w:t>www.safetyandquality.gov.au/clinical-topics/antimicrobial-stewardship</w:t>
              </w:r>
            </w:hyperlink>
          </w:p>
        </w:tc>
      </w:tr>
      <w:tr w:rsidR="00650815" w:rsidRPr="00072AF5" w14:paraId="52897EBA" w14:textId="77777777" w:rsidTr="00AA58C2">
        <w:trPr>
          <w:trHeight w:val="1981"/>
        </w:trPr>
        <w:tc>
          <w:tcPr>
            <w:tcW w:w="2835" w:type="dxa"/>
            <w:tcBorders>
              <w:right w:val="single" w:sz="6" w:space="0" w:color="FFFFFF" w:themeColor="background1"/>
            </w:tcBorders>
            <w:vAlign w:val="center"/>
          </w:tcPr>
          <w:p w14:paraId="758AA132" w14:textId="76226C82" w:rsidR="00650815" w:rsidRPr="003655CD" w:rsidRDefault="00650815" w:rsidP="00650815">
            <w:pPr>
              <w:pStyle w:val="ListParagraph"/>
              <w:numPr>
                <w:ilvl w:val="0"/>
                <w:numId w:val="8"/>
              </w:numPr>
            </w:pPr>
            <w:r w:rsidRPr="008A4917">
              <w:t xml:space="preserve">Bacterial </w:t>
            </w:r>
            <w:r>
              <w:t>antimicrobial resistance</w:t>
            </w:r>
            <w:r w:rsidRPr="008A4917">
              <w:t xml:space="preserve"> is associated with </w:t>
            </w:r>
            <w:r>
              <w:t xml:space="preserve">one </w:t>
            </w:r>
            <w:r w:rsidRPr="008A4917">
              <w:t>million deaths annually.</w:t>
            </w:r>
          </w:p>
        </w:tc>
        <w:tc>
          <w:tcPr>
            <w:tcW w:w="6001" w:type="dxa"/>
            <w:tcBorders>
              <w:left w:val="single" w:sz="6" w:space="0" w:color="FFFFFF" w:themeColor="background1"/>
              <w:right w:val="single" w:sz="6" w:space="0" w:color="FFFFFF" w:themeColor="background1"/>
            </w:tcBorders>
            <w:vAlign w:val="center"/>
          </w:tcPr>
          <w:p w14:paraId="6E1EB12A" w14:textId="4DD99B01" w:rsidR="00650815" w:rsidRPr="000B69DC" w:rsidRDefault="00650815" w:rsidP="00650815">
            <w:pPr>
              <w:spacing w:beforeLines="25" w:before="60" w:afterLines="25" w:after="60"/>
              <w:rPr>
                <w:b/>
                <w:bCs/>
                <w:szCs w:val="20"/>
              </w:rPr>
            </w:pPr>
            <w:r>
              <w:rPr>
                <w:b/>
                <w:bCs/>
                <w:szCs w:val="20"/>
              </w:rPr>
              <w:t>FALSE</w:t>
            </w:r>
          </w:p>
          <w:p w14:paraId="5F5921D8" w14:textId="773CAB70" w:rsidR="00650815" w:rsidRDefault="00650815" w:rsidP="00650815">
            <w:pPr>
              <w:spacing w:beforeLines="25" w:before="60" w:afterLines="25" w:after="60"/>
              <w:rPr>
                <w:szCs w:val="20"/>
              </w:rPr>
            </w:pPr>
            <w:r>
              <w:rPr>
                <w:szCs w:val="20"/>
              </w:rPr>
              <w:t xml:space="preserve">Antimicrobial resistance (AMR) is a major global health threat. Bacterial AMR was estimated to be associated with more than 4.7 million deaths globally in 2021. </w:t>
            </w:r>
          </w:p>
          <w:p w14:paraId="7019DC2C" w14:textId="77777777" w:rsidR="00650815" w:rsidRDefault="00650815" w:rsidP="00650815">
            <w:pPr>
              <w:spacing w:beforeLines="25" w:before="60" w:afterLines="25" w:after="60"/>
              <w:rPr>
                <w:szCs w:val="20"/>
              </w:rPr>
            </w:pPr>
            <w:r>
              <w:rPr>
                <w:szCs w:val="20"/>
              </w:rPr>
              <w:t>Reference</w:t>
            </w:r>
          </w:p>
          <w:p w14:paraId="6256EB7B" w14:textId="335DB99A" w:rsidR="00650815" w:rsidRPr="00072AF5" w:rsidRDefault="00650815" w:rsidP="00650815">
            <w:pPr>
              <w:spacing w:beforeLines="25" w:before="60" w:afterLines="25" w:after="60"/>
            </w:pPr>
            <w:hyperlink r:id="rId13" w:history="1">
              <w:r w:rsidRPr="00460A0D">
                <w:rPr>
                  <w:rStyle w:val="Hyperlink"/>
                </w:rPr>
                <w:t>www.who.int/news-room/fact-sheets/detail/antimicrobial-resistance</w:t>
              </w:r>
            </w:hyperlink>
          </w:p>
        </w:tc>
      </w:tr>
      <w:tr w:rsidR="00650815" w:rsidRPr="00072AF5" w14:paraId="4D9B1696" w14:textId="77777777" w:rsidTr="002003A3">
        <w:trPr>
          <w:cnfStyle w:val="000000010000" w:firstRow="0" w:lastRow="0" w:firstColumn="0" w:lastColumn="0" w:oddVBand="0" w:evenVBand="0" w:oddHBand="0" w:evenHBand="1" w:firstRowFirstColumn="0" w:firstRowLastColumn="0" w:lastRowFirstColumn="0" w:lastRowLastColumn="0"/>
        </w:trPr>
        <w:tc>
          <w:tcPr>
            <w:tcW w:w="2835" w:type="dxa"/>
            <w:tcBorders>
              <w:right w:val="single" w:sz="6" w:space="0" w:color="FFFFFF" w:themeColor="background1"/>
            </w:tcBorders>
            <w:vAlign w:val="center"/>
          </w:tcPr>
          <w:p w14:paraId="7FCF9356" w14:textId="068F8089" w:rsidR="00650815" w:rsidRPr="003655CD" w:rsidRDefault="00650815" w:rsidP="00650815">
            <w:pPr>
              <w:pStyle w:val="ListParagraph"/>
              <w:numPr>
                <w:ilvl w:val="0"/>
                <w:numId w:val="8"/>
              </w:numPr>
            </w:pPr>
            <w:r w:rsidRPr="008A4917">
              <w:t>The theme for World AMR Awareness Week in 2026 is “One Health, one action: Prevent AMR now.”</w:t>
            </w:r>
          </w:p>
        </w:tc>
        <w:tc>
          <w:tcPr>
            <w:tcW w:w="6001" w:type="dxa"/>
            <w:tcBorders>
              <w:left w:val="single" w:sz="6" w:space="0" w:color="FFFFFF" w:themeColor="background1"/>
              <w:right w:val="single" w:sz="6" w:space="0" w:color="FFFFFF" w:themeColor="background1"/>
            </w:tcBorders>
            <w:vAlign w:val="center"/>
          </w:tcPr>
          <w:p w14:paraId="3929D93A" w14:textId="3CAB8799" w:rsidR="00650815" w:rsidRPr="00754F85" w:rsidRDefault="00650815" w:rsidP="00650815">
            <w:pPr>
              <w:spacing w:beforeLines="25" w:before="60" w:afterLines="25" w:after="60"/>
              <w:rPr>
                <w:b/>
                <w:bCs/>
              </w:rPr>
            </w:pPr>
            <w:r w:rsidRPr="00754F85">
              <w:rPr>
                <w:b/>
                <w:bCs/>
              </w:rPr>
              <w:t>TRUE</w:t>
            </w:r>
          </w:p>
          <w:p w14:paraId="53725519" w14:textId="2AA9A5C0" w:rsidR="00650815" w:rsidRDefault="00650815" w:rsidP="00650815">
            <w:pPr>
              <w:spacing w:beforeLines="25" w:before="60" w:afterLines="25" w:after="60"/>
            </w:pPr>
            <w:r>
              <w:t>One Health recognises that the health of huma</w:t>
            </w:r>
            <w:r w:rsidR="004874D5">
              <w:t>n</w:t>
            </w:r>
            <w:r>
              <w:t>s, animals</w:t>
            </w:r>
            <w:r w:rsidR="00EA2E61">
              <w:t>, plants</w:t>
            </w:r>
            <w:r>
              <w:t xml:space="preserve"> and the environment are all interconnected. </w:t>
            </w:r>
            <w:r w:rsidR="00E931DA">
              <w:t xml:space="preserve">As </w:t>
            </w:r>
            <w:r w:rsidR="00E931DA" w:rsidRPr="00E931DA">
              <w:t>antimicrobials are used across human health, animal health and agriculture, and resistant microorganisms can spread between these sectors, antimicrobial resistance (AMR) requires coordinated action across all sectors.</w:t>
            </w:r>
            <w:r w:rsidR="00E931DA">
              <w:t xml:space="preserve"> </w:t>
            </w:r>
            <w:r w:rsidR="00E931DA" w:rsidRPr="00E931DA">
              <w:t>Preventing and addressing AMR therefore depends on a collaborative One Health approach.</w:t>
            </w:r>
          </w:p>
          <w:p w14:paraId="6A1A871E" w14:textId="157F65D5" w:rsidR="00650815" w:rsidRDefault="00650815" w:rsidP="00650815">
            <w:pPr>
              <w:spacing w:beforeLines="25" w:before="60" w:afterLines="25" w:after="60"/>
            </w:pPr>
            <w:r>
              <w:t xml:space="preserve">Reference </w:t>
            </w:r>
          </w:p>
          <w:p w14:paraId="59544E6A" w14:textId="18836159" w:rsidR="00650815" w:rsidRPr="00072AF5" w:rsidRDefault="00650815" w:rsidP="00650815">
            <w:pPr>
              <w:spacing w:beforeLines="25" w:before="60" w:afterLines="25" w:after="60"/>
            </w:pPr>
            <w:hyperlink r:id="rId14" w:history="1">
              <w:r w:rsidRPr="00460A0D">
                <w:rPr>
                  <w:rStyle w:val="Hyperlink"/>
                </w:rPr>
                <w:t>www.who.int/news-room/events/detail/2026/11/18/default-calendar/world-amr-awareness-week-2026</w:t>
              </w:r>
            </w:hyperlink>
          </w:p>
        </w:tc>
      </w:tr>
      <w:tr w:rsidR="00650815" w:rsidRPr="00072AF5" w14:paraId="0F8185A9" w14:textId="77777777" w:rsidTr="002003A3">
        <w:tc>
          <w:tcPr>
            <w:tcW w:w="2835" w:type="dxa"/>
            <w:tcBorders>
              <w:right w:val="single" w:sz="6" w:space="0" w:color="FFFFFF" w:themeColor="background1"/>
            </w:tcBorders>
            <w:vAlign w:val="center"/>
          </w:tcPr>
          <w:p w14:paraId="4D5A63AD" w14:textId="5B4C2812" w:rsidR="00650815" w:rsidRPr="003655CD" w:rsidRDefault="00650815" w:rsidP="00650815">
            <w:pPr>
              <w:pStyle w:val="ListParagraph"/>
              <w:numPr>
                <w:ilvl w:val="0"/>
                <w:numId w:val="8"/>
              </w:numPr>
            </w:pPr>
            <w:r w:rsidRPr="008A4917">
              <w:lastRenderedPageBreak/>
              <w:t>All patients with infectious diarrhoea should be given three days of azithromycin</w:t>
            </w:r>
            <w:r>
              <w:t>.</w:t>
            </w:r>
          </w:p>
        </w:tc>
        <w:tc>
          <w:tcPr>
            <w:tcW w:w="6001" w:type="dxa"/>
            <w:tcBorders>
              <w:left w:val="single" w:sz="6" w:space="0" w:color="FFFFFF" w:themeColor="background1"/>
              <w:right w:val="single" w:sz="6" w:space="0" w:color="FFFFFF" w:themeColor="background1"/>
            </w:tcBorders>
            <w:vAlign w:val="center"/>
          </w:tcPr>
          <w:p w14:paraId="2EAB4895" w14:textId="25D1B20F" w:rsidR="00650815" w:rsidRDefault="00650815" w:rsidP="00650815">
            <w:pPr>
              <w:spacing w:beforeLines="25" w:before="60" w:afterLines="25" w:after="60"/>
              <w:rPr>
                <w:b/>
                <w:bCs/>
                <w:szCs w:val="20"/>
              </w:rPr>
            </w:pPr>
            <w:r>
              <w:rPr>
                <w:b/>
                <w:bCs/>
                <w:szCs w:val="20"/>
              </w:rPr>
              <w:t>FALSE</w:t>
            </w:r>
          </w:p>
          <w:p w14:paraId="70BF9E6A" w14:textId="179DBE1A" w:rsidR="00E931DA" w:rsidRDefault="00E931DA" w:rsidP="00650815">
            <w:pPr>
              <w:spacing w:beforeLines="25" w:before="60" w:afterLines="25" w:after="60"/>
              <w:rPr>
                <w:szCs w:val="20"/>
              </w:rPr>
            </w:pPr>
            <w:r w:rsidRPr="00E931DA">
              <w:rPr>
                <w:szCs w:val="20"/>
              </w:rPr>
              <w:t>Most cases of infectious diarrhoea are self-limiting and can be managed with supportive care. The primary goal of treatment is to maintain adequate hydration and electrolyte balance. Antibiotics are not routinely indicated for all patients and should only be used in selected circumstances, considering the likely pathogen, disease severity, risk factors, and local resistance patterns. Unnecessary antibiotic use may contribute to antimicrobial resistance and adverse effects.</w:t>
            </w:r>
          </w:p>
          <w:p w14:paraId="70FE5F27" w14:textId="022D3CF4" w:rsidR="00650815" w:rsidRDefault="00650815" w:rsidP="00650815">
            <w:pPr>
              <w:spacing w:beforeLines="25" w:before="60" w:afterLines="25" w:after="60"/>
            </w:pPr>
            <w:r>
              <w:t>Reference</w:t>
            </w:r>
          </w:p>
          <w:p w14:paraId="1FAEC9D4" w14:textId="186AC29B" w:rsidR="00650815" w:rsidRPr="00072AF5" w:rsidRDefault="00650815" w:rsidP="00650815">
            <w:pPr>
              <w:spacing w:beforeLines="25" w:before="60" w:afterLines="25" w:after="60"/>
            </w:pPr>
            <w:hyperlink r:id="rId15" w:history="1">
              <w:r w:rsidRPr="0026799E">
                <w:rPr>
                  <w:rStyle w:val="Hyperlink"/>
                </w:rPr>
                <w:t>www.tg.org.au</w:t>
              </w:r>
            </w:hyperlink>
            <w:r>
              <w:t xml:space="preserve"> </w:t>
            </w:r>
          </w:p>
        </w:tc>
      </w:tr>
      <w:tr w:rsidR="00650815" w:rsidRPr="00072AF5" w14:paraId="4A20FB3C" w14:textId="77777777" w:rsidTr="002003A3">
        <w:trPr>
          <w:cnfStyle w:val="000000010000" w:firstRow="0" w:lastRow="0" w:firstColumn="0" w:lastColumn="0" w:oddVBand="0" w:evenVBand="0" w:oddHBand="0" w:evenHBand="1" w:firstRowFirstColumn="0" w:firstRowLastColumn="0" w:lastRowFirstColumn="0" w:lastRowLastColumn="0"/>
        </w:trPr>
        <w:tc>
          <w:tcPr>
            <w:tcW w:w="2835" w:type="dxa"/>
            <w:tcBorders>
              <w:right w:val="single" w:sz="6" w:space="0" w:color="FFFFFF" w:themeColor="background1"/>
            </w:tcBorders>
            <w:vAlign w:val="center"/>
          </w:tcPr>
          <w:p w14:paraId="0C174551" w14:textId="00D0848C" w:rsidR="00650815" w:rsidRPr="003655CD" w:rsidRDefault="00650815" w:rsidP="00650815">
            <w:pPr>
              <w:pStyle w:val="ListParagraph"/>
              <w:numPr>
                <w:ilvl w:val="0"/>
                <w:numId w:val="8"/>
              </w:numPr>
            </w:pPr>
            <w:r>
              <w:t>In Australia, c</w:t>
            </w:r>
            <w:r w:rsidRPr="008A4917">
              <w:t xml:space="preserve">iprofloxacin is the only orally available antibiotic that can be used to treat  </w:t>
            </w:r>
            <w:r w:rsidRPr="008A4917">
              <w:rPr>
                <w:i/>
                <w:iCs/>
              </w:rPr>
              <w:t xml:space="preserve"> Pseudomonas aeruginosa</w:t>
            </w:r>
            <w:r w:rsidRPr="008A4917">
              <w:t xml:space="preserve"> infections.</w:t>
            </w:r>
          </w:p>
        </w:tc>
        <w:tc>
          <w:tcPr>
            <w:tcW w:w="6001" w:type="dxa"/>
            <w:tcBorders>
              <w:left w:val="single" w:sz="6" w:space="0" w:color="FFFFFF" w:themeColor="background1"/>
              <w:right w:val="single" w:sz="6" w:space="0" w:color="FFFFFF" w:themeColor="background1"/>
            </w:tcBorders>
            <w:vAlign w:val="center"/>
          </w:tcPr>
          <w:p w14:paraId="3A693D26" w14:textId="77777777" w:rsidR="00650815" w:rsidRDefault="00650815" w:rsidP="00650815">
            <w:pPr>
              <w:spacing w:beforeLines="25" w:before="60" w:afterLines="25" w:after="60"/>
              <w:rPr>
                <w:b/>
                <w:bCs/>
                <w:szCs w:val="20"/>
              </w:rPr>
            </w:pPr>
            <w:r w:rsidRPr="007F7338">
              <w:rPr>
                <w:b/>
                <w:bCs/>
                <w:szCs w:val="20"/>
              </w:rPr>
              <w:t>TRUE</w:t>
            </w:r>
          </w:p>
          <w:p w14:paraId="607E456A" w14:textId="55E529F7" w:rsidR="00650815" w:rsidRPr="00FD2E07" w:rsidRDefault="00650815" w:rsidP="00650815">
            <w:pPr>
              <w:spacing w:beforeLines="25" w:before="60" w:afterLines="25" w:after="60"/>
            </w:pPr>
            <w:r>
              <w:t>Ciprofloxacin is often the only viable oral option for treatment of P</w:t>
            </w:r>
            <w:r w:rsidRPr="00560C2E">
              <w:rPr>
                <w:i/>
                <w:iCs/>
              </w:rPr>
              <w:t>seudomonas aeruginosa</w:t>
            </w:r>
            <w:r>
              <w:t xml:space="preserve"> infections</w:t>
            </w:r>
            <w:r w:rsidR="00E931DA">
              <w:t>. Therefore,</w:t>
            </w:r>
            <w:r>
              <w:t xml:space="preserve"> it must be used only when indicated so it remains effective for infections where is it one of the few</w:t>
            </w:r>
            <w:r w:rsidR="00E931DA">
              <w:t>,</w:t>
            </w:r>
            <w:r>
              <w:t xml:space="preserve"> or only</w:t>
            </w:r>
            <w:r w:rsidR="00E931DA">
              <w:t>,</w:t>
            </w:r>
            <w:r>
              <w:t xml:space="preserve"> practical oral treatments available. Oral levofloxacin has some activity against P</w:t>
            </w:r>
            <w:r w:rsidRPr="00560C2E">
              <w:rPr>
                <w:i/>
                <w:iCs/>
              </w:rPr>
              <w:t>seudomonas aeruginosa</w:t>
            </w:r>
            <w:r>
              <w:rPr>
                <w:i/>
                <w:iCs/>
              </w:rPr>
              <w:t xml:space="preserve"> </w:t>
            </w:r>
            <w:r>
              <w:t xml:space="preserve">but is not marketed in Australia and only available via </w:t>
            </w:r>
            <w:r w:rsidR="00E931DA">
              <w:t xml:space="preserve">the </w:t>
            </w:r>
            <w:r>
              <w:t>S</w:t>
            </w:r>
            <w:r w:rsidR="00E931DA">
              <w:t xml:space="preserve">pecial </w:t>
            </w:r>
            <w:r>
              <w:t>A</w:t>
            </w:r>
            <w:r w:rsidR="00E931DA">
              <w:t xml:space="preserve">ccess </w:t>
            </w:r>
            <w:r>
              <w:t>S</w:t>
            </w:r>
            <w:r w:rsidR="00E931DA">
              <w:t>cheme</w:t>
            </w:r>
            <w:r>
              <w:t xml:space="preserve">. </w:t>
            </w:r>
          </w:p>
          <w:p w14:paraId="2EEBE09D" w14:textId="64B3CAF7" w:rsidR="00650815" w:rsidRPr="00236201" w:rsidRDefault="00650815" w:rsidP="00650815">
            <w:pPr>
              <w:spacing w:beforeLines="25" w:before="60" w:afterLines="25" w:after="60"/>
              <w:rPr>
                <w:szCs w:val="20"/>
              </w:rPr>
            </w:pPr>
            <w:r w:rsidRPr="00236201">
              <w:rPr>
                <w:szCs w:val="20"/>
              </w:rPr>
              <w:t>Reference</w:t>
            </w:r>
          </w:p>
          <w:p w14:paraId="73CAE786" w14:textId="03AA6939" w:rsidR="00650815" w:rsidRPr="00236201" w:rsidRDefault="00650815" w:rsidP="00650815">
            <w:pPr>
              <w:spacing w:beforeLines="25" w:before="60" w:afterLines="25" w:after="60"/>
            </w:pPr>
            <w:hyperlink r:id="rId16" w:history="1">
              <w:r>
                <w:rPr>
                  <w:rStyle w:val="Hyperlink"/>
                </w:rPr>
                <w:t>amhonline.amh.net.au</w:t>
              </w:r>
            </w:hyperlink>
          </w:p>
        </w:tc>
      </w:tr>
      <w:tr w:rsidR="00650815" w:rsidRPr="00072AF5" w14:paraId="054B7468" w14:textId="77777777" w:rsidTr="002003A3">
        <w:tc>
          <w:tcPr>
            <w:tcW w:w="2835" w:type="dxa"/>
            <w:tcBorders>
              <w:right w:val="single" w:sz="6" w:space="0" w:color="FFFFFF" w:themeColor="background1"/>
            </w:tcBorders>
            <w:vAlign w:val="center"/>
          </w:tcPr>
          <w:p w14:paraId="31CBC856" w14:textId="0117D411" w:rsidR="00650815" w:rsidRPr="003655CD" w:rsidRDefault="00650815" w:rsidP="00650815">
            <w:pPr>
              <w:pStyle w:val="ListParagraph"/>
              <w:numPr>
                <w:ilvl w:val="0"/>
                <w:numId w:val="8"/>
              </w:numPr>
            </w:pPr>
            <w:r w:rsidRPr="002072F9">
              <w:t xml:space="preserve">Trimethoprim is the first-line option for empirical treatment </w:t>
            </w:r>
            <w:r>
              <w:t>of</w:t>
            </w:r>
            <w:r w:rsidRPr="002072F9">
              <w:t xml:space="preserve"> acute cystitis in non</w:t>
            </w:r>
            <w:r w:rsidR="004874D5">
              <w:t>-</w:t>
            </w:r>
            <w:r w:rsidRPr="002072F9">
              <w:t>pregnant adult females.</w:t>
            </w:r>
          </w:p>
        </w:tc>
        <w:tc>
          <w:tcPr>
            <w:tcW w:w="6001" w:type="dxa"/>
            <w:tcBorders>
              <w:left w:val="single" w:sz="6" w:space="0" w:color="FFFFFF" w:themeColor="background1"/>
              <w:right w:val="single" w:sz="6" w:space="0" w:color="FFFFFF" w:themeColor="background1"/>
            </w:tcBorders>
            <w:vAlign w:val="center"/>
          </w:tcPr>
          <w:p w14:paraId="0FB746BF" w14:textId="77777777" w:rsidR="00650815" w:rsidRPr="000B69DC" w:rsidRDefault="00650815" w:rsidP="00650815">
            <w:pPr>
              <w:spacing w:beforeLines="25" w:before="60" w:afterLines="25" w:after="60"/>
              <w:rPr>
                <w:b/>
                <w:bCs/>
                <w:szCs w:val="20"/>
              </w:rPr>
            </w:pPr>
            <w:r w:rsidRPr="000B69DC">
              <w:rPr>
                <w:b/>
                <w:bCs/>
                <w:szCs w:val="20"/>
              </w:rPr>
              <w:t>FALSE</w:t>
            </w:r>
          </w:p>
          <w:p w14:paraId="0521D685" w14:textId="744BA930" w:rsidR="00650815" w:rsidRDefault="00650815" w:rsidP="00650815">
            <w:pPr>
              <w:spacing w:beforeLines="25" w:before="60" w:afterLines="25" w:after="60"/>
            </w:pPr>
            <w:r>
              <w:t xml:space="preserve">Trimethoprim is no longer recommended as the first-line empiric antibiotic treatment for acute cystitis. The rate of trimethoprim resistance among </w:t>
            </w:r>
            <w:r>
              <w:rPr>
                <w:i/>
                <w:iCs/>
              </w:rPr>
              <w:t xml:space="preserve">Escherichia coli (E.coli) </w:t>
            </w:r>
            <w:r>
              <w:t xml:space="preserve">in Australia is increasing and </w:t>
            </w:r>
            <w:r w:rsidR="00E931DA">
              <w:t>exceed</w:t>
            </w:r>
            <w:r>
              <w:t xml:space="preserve"> 20%. Nitrofurantoin and Fosfomycin, first and second-line empiric antibiotics respectively, are active against the majority of extended spectrum beta-lactamase-producing </w:t>
            </w:r>
            <w:r w:rsidRPr="00C459D3">
              <w:rPr>
                <w:i/>
                <w:iCs/>
              </w:rPr>
              <w:t>E.coli</w:t>
            </w:r>
            <w:r>
              <w:t xml:space="preserve"> isolates. </w:t>
            </w:r>
          </w:p>
          <w:p w14:paraId="7E2F6A94" w14:textId="77777777" w:rsidR="00650815" w:rsidRDefault="00650815" w:rsidP="00650815">
            <w:pPr>
              <w:spacing w:beforeLines="25" w:before="60" w:afterLines="25" w:after="60"/>
            </w:pPr>
            <w:r>
              <w:t>Reference</w:t>
            </w:r>
          </w:p>
          <w:p w14:paraId="71D14B87" w14:textId="7F0F0C73" w:rsidR="00650815" w:rsidRPr="002072F9" w:rsidRDefault="00650815" w:rsidP="00650815">
            <w:pPr>
              <w:spacing w:beforeLines="25" w:before="60" w:afterLines="25" w:after="60"/>
            </w:pPr>
            <w:hyperlink r:id="rId17" w:history="1">
              <w:r>
                <w:rPr>
                  <w:rStyle w:val="Hyperlink"/>
                </w:rPr>
                <w:t>learn.safetyandquality.gov.au/mod/page/view.php?id=16713</w:t>
              </w:r>
            </w:hyperlink>
          </w:p>
        </w:tc>
      </w:tr>
      <w:tr w:rsidR="00650815" w:rsidRPr="00072AF5" w14:paraId="3F4CD9FF" w14:textId="77777777" w:rsidTr="002003A3">
        <w:trPr>
          <w:cnfStyle w:val="000000010000" w:firstRow="0" w:lastRow="0" w:firstColumn="0" w:lastColumn="0" w:oddVBand="0" w:evenVBand="0" w:oddHBand="0" w:evenHBand="1" w:firstRowFirstColumn="0" w:firstRowLastColumn="0" w:lastRowFirstColumn="0" w:lastRowLastColumn="0"/>
        </w:trPr>
        <w:tc>
          <w:tcPr>
            <w:tcW w:w="2835" w:type="dxa"/>
            <w:tcBorders>
              <w:right w:val="single" w:sz="6" w:space="0" w:color="FFFFFF" w:themeColor="background1"/>
            </w:tcBorders>
            <w:vAlign w:val="center"/>
          </w:tcPr>
          <w:p w14:paraId="0B1AD0E9" w14:textId="181C9BF9" w:rsidR="00650815" w:rsidRPr="003655CD" w:rsidRDefault="00650815" w:rsidP="00650815">
            <w:pPr>
              <w:pStyle w:val="ListParagraph"/>
              <w:numPr>
                <w:ilvl w:val="0"/>
                <w:numId w:val="8"/>
              </w:numPr>
            </w:pPr>
            <w:r w:rsidRPr="00B44F0D">
              <w:t xml:space="preserve">Globally, antimicrobial resistance is </w:t>
            </w:r>
            <w:r w:rsidR="004874D5">
              <w:t>trending downward</w:t>
            </w:r>
            <w:r w:rsidRPr="00B44F0D">
              <w:t xml:space="preserve"> in the paediatric population.</w:t>
            </w:r>
          </w:p>
        </w:tc>
        <w:tc>
          <w:tcPr>
            <w:tcW w:w="6001" w:type="dxa"/>
            <w:tcBorders>
              <w:left w:val="single" w:sz="6" w:space="0" w:color="FFFFFF" w:themeColor="background1"/>
              <w:right w:val="single" w:sz="6" w:space="0" w:color="FFFFFF" w:themeColor="background1"/>
            </w:tcBorders>
            <w:vAlign w:val="center"/>
          </w:tcPr>
          <w:p w14:paraId="4DAC6DAA" w14:textId="77777777" w:rsidR="00650815" w:rsidRDefault="00650815" w:rsidP="00650815">
            <w:pPr>
              <w:spacing w:beforeLines="25" w:before="60" w:afterLines="25" w:after="60"/>
              <w:rPr>
                <w:b/>
                <w:bCs/>
                <w:szCs w:val="20"/>
              </w:rPr>
            </w:pPr>
            <w:r w:rsidRPr="00E9510D">
              <w:rPr>
                <w:b/>
                <w:bCs/>
                <w:szCs w:val="20"/>
              </w:rPr>
              <w:t>FALSE</w:t>
            </w:r>
          </w:p>
          <w:p w14:paraId="3E78F61F" w14:textId="4BF947D9" w:rsidR="00A52994" w:rsidRDefault="00A52994" w:rsidP="00650815">
            <w:pPr>
              <w:spacing w:beforeLines="25" w:before="60" w:afterLines="25" w:after="60"/>
              <w:rPr>
                <w:szCs w:val="20"/>
              </w:rPr>
            </w:pPr>
            <w:r w:rsidRPr="00A52994">
              <w:rPr>
                <w:szCs w:val="20"/>
              </w:rPr>
              <w:t>A recent multi</w:t>
            </w:r>
            <w:r>
              <w:rPr>
                <w:szCs w:val="20"/>
              </w:rPr>
              <w:t>regional</w:t>
            </w:r>
            <w:r w:rsidRPr="00A52994">
              <w:rPr>
                <w:szCs w:val="20"/>
              </w:rPr>
              <w:t xml:space="preserve"> surveillance study published in JAMA Pediatrics analysed paediatric bacterial isolates from the Antimicrobial Testing Leadership and Surveillance (ATLAS) database between 2004 and 2022. The study found that paediatric antimicrobial resistance increased across all regions, with higher resistance levels and faster growth in resource-limited settings.</w:t>
            </w:r>
          </w:p>
          <w:p w14:paraId="16489C89" w14:textId="61B02B46" w:rsidR="00650815" w:rsidRDefault="00650815" w:rsidP="00650815">
            <w:pPr>
              <w:spacing w:beforeLines="25" w:before="60" w:afterLines="25" w:after="60"/>
              <w:rPr>
                <w:szCs w:val="20"/>
              </w:rPr>
            </w:pPr>
            <w:r>
              <w:rPr>
                <w:szCs w:val="20"/>
              </w:rPr>
              <w:t>Reference</w:t>
            </w:r>
          </w:p>
          <w:p w14:paraId="1ECD268E" w14:textId="22407709" w:rsidR="00650815" w:rsidRPr="009C3454" w:rsidRDefault="00650815" w:rsidP="00650815">
            <w:pPr>
              <w:spacing w:beforeLines="25" w:before="60" w:afterLines="25" w:after="60"/>
              <w:rPr>
                <w:szCs w:val="20"/>
              </w:rPr>
            </w:pPr>
            <w:hyperlink r:id="rId18" w:history="1">
              <w:r w:rsidRPr="00B4466A">
                <w:rPr>
                  <w:rStyle w:val="Hyperlink"/>
                  <w:szCs w:val="20"/>
                </w:rPr>
                <w:t>www.health.gov.au/resources/publications/national-health-and-climate-strategy?language=en</w:t>
              </w:r>
            </w:hyperlink>
            <w:r>
              <w:rPr>
                <w:szCs w:val="20"/>
              </w:rPr>
              <w:t xml:space="preserve"> </w:t>
            </w:r>
          </w:p>
        </w:tc>
      </w:tr>
      <w:tr w:rsidR="00650815" w:rsidRPr="00072AF5" w14:paraId="01B361F9" w14:textId="77777777" w:rsidTr="002003A3">
        <w:tc>
          <w:tcPr>
            <w:tcW w:w="2835" w:type="dxa"/>
            <w:tcBorders>
              <w:right w:val="single" w:sz="6" w:space="0" w:color="FFFFFF" w:themeColor="background1"/>
            </w:tcBorders>
            <w:vAlign w:val="center"/>
          </w:tcPr>
          <w:p w14:paraId="715076BD" w14:textId="33CBB59E" w:rsidR="00650815" w:rsidRPr="003655CD" w:rsidRDefault="00650815" w:rsidP="00650815">
            <w:pPr>
              <w:pStyle w:val="ListParagraph"/>
              <w:numPr>
                <w:ilvl w:val="0"/>
                <w:numId w:val="8"/>
              </w:numPr>
            </w:pPr>
            <w:r w:rsidRPr="00B44F0D">
              <w:t xml:space="preserve">Otitis media is usually a self-limiting viral infection.  </w:t>
            </w:r>
          </w:p>
        </w:tc>
        <w:tc>
          <w:tcPr>
            <w:tcW w:w="6001" w:type="dxa"/>
            <w:tcBorders>
              <w:left w:val="single" w:sz="6" w:space="0" w:color="FFFFFF" w:themeColor="background1"/>
              <w:right w:val="single" w:sz="6" w:space="0" w:color="FFFFFF" w:themeColor="background1"/>
            </w:tcBorders>
            <w:vAlign w:val="center"/>
          </w:tcPr>
          <w:p w14:paraId="39AC6AFD" w14:textId="77777777" w:rsidR="00650815" w:rsidRDefault="00650815" w:rsidP="00650815">
            <w:pPr>
              <w:spacing w:beforeLines="25" w:before="60" w:afterLines="25" w:after="60"/>
              <w:rPr>
                <w:b/>
                <w:bCs/>
                <w:szCs w:val="20"/>
              </w:rPr>
            </w:pPr>
            <w:r w:rsidRPr="00E9510D">
              <w:rPr>
                <w:b/>
                <w:bCs/>
                <w:szCs w:val="20"/>
              </w:rPr>
              <w:t>TRUE</w:t>
            </w:r>
          </w:p>
          <w:p w14:paraId="2FD063F4" w14:textId="377D44DF" w:rsidR="00650815" w:rsidRDefault="00650815" w:rsidP="00650815">
            <w:pPr>
              <w:spacing w:beforeLines="25" w:before="60" w:afterLines="25" w:after="60"/>
              <w:rPr>
                <w:szCs w:val="20"/>
              </w:rPr>
            </w:pPr>
            <w:r>
              <w:rPr>
                <w:szCs w:val="20"/>
              </w:rPr>
              <w:t xml:space="preserve">Acute otitis media is usually a self-limiting viral infection. </w:t>
            </w:r>
            <w:r w:rsidRPr="00391863">
              <w:rPr>
                <w:szCs w:val="20"/>
              </w:rPr>
              <w:t xml:space="preserve">Spontaneous resolution occurs in more than 80% of children within </w:t>
            </w:r>
            <w:r>
              <w:rPr>
                <w:szCs w:val="20"/>
              </w:rPr>
              <w:t>two</w:t>
            </w:r>
            <w:r w:rsidRPr="00391863">
              <w:rPr>
                <w:szCs w:val="20"/>
              </w:rPr>
              <w:t> to</w:t>
            </w:r>
            <w:r>
              <w:rPr>
                <w:szCs w:val="20"/>
              </w:rPr>
              <w:t xml:space="preserve"> three</w:t>
            </w:r>
            <w:r w:rsidRPr="00391863">
              <w:rPr>
                <w:szCs w:val="20"/>
              </w:rPr>
              <w:t xml:space="preserve"> days; </w:t>
            </w:r>
            <w:r w:rsidR="00A52994">
              <w:rPr>
                <w:szCs w:val="20"/>
              </w:rPr>
              <w:t xml:space="preserve">although </w:t>
            </w:r>
            <w:r w:rsidRPr="00391863">
              <w:rPr>
                <w:szCs w:val="20"/>
              </w:rPr>
              <w:t xml:space="preserve">symptoms may persist for up to </w:t>
            </w:r>
            <w:r>
              <w:rPr>
                <w:szCs w:val="20"/>
              </w:rPr>
              <w:t>seven</w:t>
            </w:r>
            <w:r w:rsidRPr="00391863">
              <w:rPr>
                <w:szCs w:val="20"/>
              </w:rPr>
              <w:t> days in some children.</w:t>
            </w:r>
            <w:r>
              <w:rPr>
                <w:szCs w:val="20"/>
              </w:rPr>
              <w:t xml:space="preserve"> </w:t>
            </w:r>
            <w:r w:rsidRPr="00391863">
              <w:rPr>
                <w:szCs w:val="20"/>
              </w:rPr>
              <w:t>Adequate pain relief is the mainstay of treatment for acute otitis media. Antibiotic therapy is not required for most patients.</w:t>
            </w:r>
          </w:p>
          <w:p w14:paraId="696D15AB" w14:textId="77777777" w:rsidR="00650815" w:rsidRDefault="00650815" w:rsidP="00650815">
            <w:pPr>
              <w:spacing w:beforeLines="25" w:before="60" w:afterLines="25" w:after="60"/>
              <w:rPr>
                <w:szCs w:val="20"/>
              </w:rPr>
            </w:pPr>
            <w:r w:rsidRPr="00236201">
              <w:rPr>
                <w:szCs w:val="20"/>
              </w:rPr>
              <w:t>Reference</w:t>
            </w:r>
          </w:p>
          <w:p w14:paraId="36E81D28" w14:textId="2726A5AE" w:rsidR="00650815" w:rsidRPr="002003A3" w:rsidRDefault="00650815" w:rsidP="00650815">
            <w:pPr>
              <w:spacing w:beforeLines="25" w:before="60" w:afterLines="25" w:after="60"/>
            </w:pPr>
            <w:hyperlink r:id="rId19" w:history="1">
              <w:r>
                <w:rPr>
                  <w:rStyle w:val="Hyperlink"/>
                </w:rPr>
                <w:t>learn.safetyandquality.gov.au/mod/page/view.php?id=16712</w:t>
              </w:r>
            </w:hyperlink>
          </w:p>
        </w:tc>
      </w:tr>
      <w:tr w:rsidR="00650815" w:rsidRPr="00072AF5" w14:paraId="7B23F1A3" w14:textId="77777777" w:rsidTr="002003A3">
        <w:trPr>
          <w:cnfStyle w:val="000000010000" w:firstRow="0" w:lastRow="0" w:firstColumn="0" w:lastColumn="0" w:oddVBand="0" w:evenVBand="0" w:oddHBand="0" w:evenHBand="1" w:firstRowFirstColumn="0" w:firstRowLastColumn="0" w:lastRowFirstColumn="0" w:lastRowLastColumn="0"/>
        </w:trPr>
        <w:tc>
          <w:tcPr>
            <w:tcW w:w="2835" w:type="dxa"/>
            <w:tcBorders>
              <w:right w:val="single" w:sz="6" w:space="0" w:color="FFFFFF" w:themeColor="background1"/>
            </w:tcBorders>
            <w:vAlign w:val="center"/>
          </w:tcPr>
          <w:p w14:paraId="526FF314" w14:textId="751E18DF" w:rsidR="00650815" w:rsidRPr="003655CD" w:rsidRDefault="00650815" w:rsidP="00650815">
            <w:pPr>
              <w:pStyle w:val="ListParagraph"/>
              <w:numPr>
                <w:ilvl w:val="0"/>
                <w:numId w:val="8"/>
              </w:numPr>
            </w:pPr>
            <w:r w:rsidRPr="00B44F0D">
              <w:lastRenderedPageBreak/>
              <w:t xml:space="preserve">Cefazolin can be used </w:t>
            </w:r>
            <w:r w:rsidR="004874D5">
              <w:t>for</w:t>
            </w:r>
            <w:r w:rsidRPr="00B44F0D">
              <w:t xml:space="preserve"> surgical prophylaxis if the patient has had a severe immediate hypersensitivity reaction to penicillin</w:t>
            </w:r>
            <w:r>
              <w:t>.</w:t>
            </w:r>
          </w:p>
        </w:tc>
        <w:tc>
          <w:tcPr>
            <w:tcW w:w="6001" w:type="dxa"/>
            <w:tcBorders>
              <w:left w:val="single" w:sz="6" w:space="0" w:color="FFFFFF" w:themeColor="background1"/>
              <w:right w:val="single" w:sz="6" w:space="0" w:color="FFFFFF" w:themeColor="background1"/>
            </w:tcBorders>
            <w:vAlign w:val="center"/>
          </w:tcPr>
          <w:p w14:paraId="3148AE36" w14:textId="77777777" w:rsidR="00650815" w:rsidRDefault="00650815" w:rsidP="00650815">
            <w:pPr>
              <w:spacing w:beforeLines="25" w:before="60" w:afterLines="25" w:after="60"/>
              <w:rPr>
                <w:b/>
                <w:bCs/>
                <w:szCs w:val="20"/>
              </w:rPr>
            </w:pPr>
            <w:r w:rsidRPr="00E9510D">
              <w:rPr>
                <w:b/>
                <w:bCs/>
                <w:szCs w:val="20"/>
              </w:rPr>
              <w:t>TRUE</w:t>
            </w:r>
          </w:p>
          <w:p w14:paraId="378E68C9" w14:textId="77777777" w:rsidR="00A52994" w:rsidRPr="00A52994" w:rsidRDefault="00A52994" w:rsidP="00A52994">
            <w:pPr>
              <w:spacing w:beforeLines="25" w:before="60" w:afterLines="25" w:after="60"/>
              <w:rPr>
                <w:szCs w:val="20"/>
              </w:rPr>
            </w:pPr>
            <w:r w:rsidRPr="00A52994">
              <w:rPr>
                <w:szCs w:val="20"/>
              </w:rPr>
              <w:t>Cefazolin is the preferred antibiotic for most procedures requiring surgical prophylaxis. Cefazolin does not share side chains with penicillins and is often tolerated in patients with penicillin hypersensitivity. Evidence shows that fewer than 1.5% of patients with a confirmed penicillin allergy also have a cephalosporin allergy. Cefazolin may be used for surgical prophylaxis in hospital settings because patients can be closely monitored and any immediate hypersensitivity reaction can be promptly identified and managed.</w:t>
            </w:r>
          </w:p>
          <w:p w14:paraId="23F951E2" w14:textId="6AD62529" w:rsidR="00650815" w:rsidRPr="00DE23A1" w:rsidRDefault="00650815" w:rsidP="00650815">
            <w:pPr>
              <w:spacing w:beforeLines="25" w:before="60" w:afterLines="25" w:after="60"/>
              <w:rPr>
                <w:szCs w:val="20"/>
              </w:rPr>
            </w:pPr>
            <w:r>
              <w:rPr>
                <w:szCs w:val="20"/>
              </w:rPr>
              <w:t>Reference</w:t>
            </w:r>
          </w:p>
          <w:p w14:paraId="2BCD3982" w14:textId="446966A4" w:rsidR="00650815" w:rsidRPr="002003A3" w:rsidRDefault="00650815" w:rsidP="00650815">
            <w:pPr>
              <w:spacing w:beforeLines="25" w:before="60" w:afterLines="25" w:after="60"/>
              <w:rPr>
                <w:szCs w:val="20"/>
              </w:rPr>
            </w:pPr>
            <w:hyperlink r:id="rId20" w:history="1">
              <w:r w:rsidRPr="0026799E">
                <w:rPr>
                  <w:rStyle w:val="Hyperlink"/>
                </w:rPr>
                <w:t>www.tg.org.au</w:t>
              </w:r>
            </w:hyperlink>
          </w:p>
        </w:tc>
      </w:tr>
    </w:tbl>
    <w:p w14:paraId="35AC6EC2" w14:textId="77777777" w:rsidR="002003A3" w:rsidRDefault="002003A3" w:rsidP="004F4210">
      <w:pPr>
        <w:rPr>
          <w:b/>
          <w:bCs/>
        </w:rPr>
      </w:pPr>
    </w:p>
    <w:p w14:paraId="20F2215B" w14:textId="0032BDEA" w:rsidR="004F4210" w:rsidRPr="004F4210" w:rsidRDefault="004F4210" w:rsidP="004F4210">
      <w:pPr>
        <w:rPr>
          <w:b/>
          <w:bCs/>
        </w:rPr>
      </w:pPr>
      <w:r w:rsidRPr="004F4210">
        <w:rPr>
          <w:b/>
          <w:bCs/>
        </w:rPr>
        <w:t>For more information</w:t>
      </w:r>
    </w:p>
    <w:p w14:paraId="03F66B24" w14:textId="3AC0641A" w:rsidR="004F4210" w:rsidRDefault="004F4210" w:rsidP="004F4210">
      <w:r>
        <w:t xml:space="preserve">Please visit: </w:t>
      </w:r>
      <w:hyperlink r:id="rId21" w:history="1">
        <w:r w:rsidR="00D60665">
          <w:rPr>
            <w:rStyle w:val="Hyperlink"/>
          </w:rPr>
          <w:t>safetyandquality.gov.au/</w:t>
        </w:r>
        <w:r w:rsidR="00AA58C2">
          <w:rPr>
            <w:rStyle w:val="Hyperlink"/>
          </w:rPr>
          <w:t>AMS</w:t>
        </w:r>
      </w:hyperlink>
      <w:r w:rsidR="00753C9D">
        <w:t xml:space="preserve"> </w:t>
      </w:r>
    </w:p>
    <w:p w14:paraId="1F78F7B5" w14:textId="104C00D2" w:rsidR="004F4210" w:rsidRDefault="004F4210" w:rsidP="004F4210">
      <w:pPr>
        <w:rPr>
          <w:color w:val="EE0000"/>
        </w:rPr>
      </w:pPr>
      <w:r>
        <w:t xml:space="preserve">© Australian Commission on Safety and Quality in Health Care </w:t>
      </w:r>
      <w:r w:rsidRPr="00753C9D">
        <w:rPr>
          <w:color w:val="auto"/>
        </w:rPr>
        <w:t>20</w:t>
      </w:r>
      <w:r w:rsidR="00753C9D">
        <w:rPr>
          <w:color w:val="auto"/>
        </w:rPr>
        <w:t>2</w:t>
      </w:r>
      <w:r w:rsidR="00B44F0D">
        <w:rPr>
          <w:color w:val="auto"/>
        </w:rPr>
        <w:t>6</w:t>
      </w:r>
    </w:p>
    <w:p w14:paraId="30119526" w14:textId="239FD190" w:rsidR="003734D9" w:rsidRPr="003734D9" w:rsidRDefault="003734D9" w:rsidP="004F4210">
      <w:pPr>
        <w:rPr>
          <w:color w:val="EE0000"/>
        </w:rPr>
      </w:pPr>
    </w:p>
    <w:sectPr w:rsidR="003734D9" w:rsidRPr="003734D9" w:rsidSect="00381281">
      <w:headerReference w:type="default" r:id="rId22"/>
      <w:footerReference w:type="default" r:id="rId23"/>
      <w:headerReference w:type="first" r:id="rId24"/>
      <w:footerReference w:type="first" r:id="rId25"/>
      <w:pgSz w:w="11906" w:h="16838" w:code="9"/>
      <w:pgMar w:top="2268" w:right="1531" w:bottom="1361" w:left="1531" w:header="624" w:footer="56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66F46F8" w14:textId="77777777" w:rsidR="00D37CF9" w:rsidRDefault="00D37CF9" w:rsidP="001D0AFC">
      <w:r>
        <w:separator/>
      </w:r>
    </w:p>
    <w:p w14:paraId="3602638C" w14:textId="77777777" w:rsidR="00D37CF9" w:rsidRDefault="00D37CF9"/>
    <w:p w14:paraId="14B1C854" w14:textId="77777777" w:rsidR="00D37CF9" w:rsidRDefault="00D37CF9"/>
    <w:p w14:paraId="035F0986" w14:textId="77777777" w:rsidR="00D37CF9" w:rsidRDefault="00D37CF9"/>
  </w:endnote>
  <w:endnote w:type="continuationSeparator" w:id="0">
    <w:p w14:paraId="58E8F4F8" w14:textId="77777777" w:rsidR="00D37CF9" w:rsidRDefault="00D37CF9" w:rsidP="001D0AFC">
      <w:r>
        <w:continuationSeparator/>
      </w:r>
    </w:p>
    <w:p w14:paraId="7C0AC54D" w14:textId="77777777" w:rsidR="00D37CF9" w:rsidRDefault="00D37CF9"/>
    <w:p w14:paraId="44401ACD" w14:textId="77777777" w:rsidR="00D37CF9" w:rsidRDefault="00D37CF9"/>
    <w:p w14:paraId="6A50FFD0" w14:textId="77777777" w:rsidR="00D37CF9" w:rsidRDefault="00D37CF9"/>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Bold">
    <w:panose1 w:val="00000000000000000000"/>
    <w:charset w:val="00"/>
    <w:family w:val="roman"/>
    <w:notTrueType/>
    <w:pitch w:val="default"/>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ulim">
    <w:panose1 w:val="020B0600000101010101"/>
    <w:charset w:val="81"/>
    <w:family w:val="swiss"/>
    <w:pitch w:val="variable"/>
    <w:sig w:usb0="B00002AF" w:usb1="69D77CFB" w:usb2="00000030" w:usb3="00000000" w:csb0="0008009F" w:csb1="00000000"/>
  </w:font>
  <w:font w:name="Cordia New">
    <w:panose1 w:val="020B0304020202020204"/>
    <w:charset w:val="DE"/>
    <w:family w:val="swiss"/>
    <w:pitch w:val="variable"/>
    <w:sig w:usb0="81000003" w:usb1="00000000" w:usb2="00000000" w:usb3="00000000" w:csb0="00010001"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C208EE" w14:textId="6F936595" w:rsidR="00A2648F" w:rsidRPr="00A2648F" w:rsidRDefault="00A2648F" w:rsidP="00A2648F">
    <w:pPr>
      <w:pStyle w:val="Footer"/>
      <w:ind w:left="284"/>
      <w:rPr>
        <w:b/>
        <w:bCs/>
      </w:rPr>
    </w:pPr>
    <w:r w:rsidRPr="002003A3">
      <w:rPr>
        <w:noProof/>
        <w:color w:val="auto"/>
      </w:rPr>
      <w:drawing>
        <wp:anchor distT="0" distB="0" distL="114300" distR="114300" simplePos="0" relativeHeight="251659264" behindDoc="0" locked="0" layoutInCell="1" allowOverlap="1" wp14:anchorId="738E27EB" wp14:editId="2F9E63C6">
          <wp:simplePos x="0" y="0"/>
          <wp:positionH relativeFrom="column">
            <wp:posOffset>0</wp:posOffset>
          </wp:positionH>
          <wp:positionV relativeFrom="paragraph">
            <wp:posOffset>-27432</wp:posOffset>
          </wp:positionV>
          <wp:extent cx="138948" cy="180000"/>
          <wp:effectExtent l="0" t="0" r="0" b="0"/>
          <wp:wrapNone/>
          <wp:docPr id="1441222773" name="Picture 18">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41222773" name="Picture 18">
                    <a:extLst>
                      <a:ext uri="{C183D7F6-B498-43B3-948B-1728B52AA6E4}">
                        <adec:decorative xmlns:adec="http://schemas.microsoft.com/office/drawing/2017/decorative" val="1"/>
                      </a:ext>
                    </a:extLst>
                  </pic:cNvPr>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38948" cy="180000"/>
                  </a:xfrm>
                  <a:prstGeom prst="rect">
                    <a:avLst/>
                  </a:prstGeom>
                  <a:noFill/>
                  <a:ln>
                    <a:noFill/>
                  </a:ln>
                </pic:spPr>
              </pic:pic>
            </a:graphicData>
          </a:graphic>
          <wp14:sizeRelH relativeFrom="page">
            <wp14:pctWidth>0</wp14:pctWidth>
          </wp14:sizeRelH>
          <wp14:sizeRelV relativeFrom="page">
            <wp14:pctHeight>0</wp14:pctHeight>
          </wp14:sizeRelV>
        </wp:anchor>
      </w:drawing>
    </w:r>
    <w:r w:rsidR="002003A3" w:rsidRPr="002003A3">
      <w:rPr>
        <w:color w:val="auto"/>
      </w:rPr>
      <w:t xml:space="preserve">Clinician quiz with answers </w:t>
    </w:r>
    <w:r w:rsidR="001E1805">
      <w:rPr>
        <w:rFonts w:cstheme="minorHAnsi"/>
        <w:color w:val="auto"/>
      </w:rPr>
      <w:t>-</w:t>
    </w:r>
    <w:r w:rsidR="002003A3" w:rsidRPr="002003A3">
      <w:rPr>
        <w:color w:val="auto"/>
      </w:rPr>
      <w:t xml:space="preserve"> World</w:t>
    </w:r>
    <w:r w:rsidR="00B44F0D">
      <w:rPr>
        <w:color w:val="auto"/>
      </w:rPr>
      <w:t xml:space="preserve"> Antimicrobial Resistance</w:t>
    </w:r>
    <w:r w:rsidR="002003A3" w:rsidRPr="002003A3">
      <w:rPr>
        <w:color w:val="auto"/>
      </w:rPr>
      <w:t xml:space="preserve"> Awareness Week</w:t>
    </w:r>
    <w:r w:rsidR="00E27A46">
      <w:rPr>
        <w:color w:val="auto"/>
      </w:rPr>
      <w:t xml:space="preserve"> 202</w:t>
    </w:r>
    <w:r w:rsidR="00B44F0D">
      <w:rPr>
        <w:color w:val="auto"/>
      </w:rPr>
      <w:t>6</w:t>
    </w:r>
    <w:r w:rsidRPr="00033439">
      <w:tab/>
    </w:r>
    <w:r w:rsidRPr="00E74653">
      <w:rPr>
        <w:b/>
        <w:bCs/>
      </w:rPr>
      <w:fldChar w:fldCharType="begin"/>
    </w:r>
    <w:r w:rsidRPr="00E74653">
      <w:rPr>
        <w:b/>
        <w:bCs/>
      </w:rPr>
      <w:instrText xml:space="preserve"> PAGE   \* MERGEFORMAT </w:instrText>
    </w:r>
    <w:r w:rsidRPr="00E74653">
      <w:rPr>
        <w:b/>
        <w:bCs/>
      </w:rPr>
      <w:fldChar w:fldCharType="separate"/>
    </w:r>
    <w:r>
      <w:rPr>
        <w:b/>
        <w:bCs/>
      </w:rPr>
      <w:t>1</w:t>
    </w:r>
    <w:r w:rsidRPr="00E74653">
      <w:rPr>
        <w:b/>
        <w:bCs/>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83EABC" w14:textId="7D19DAF7" w:rsidR="00BB429E" w:rsidRPr="00BB429E" w:rsidRDefault="00BB429E" w:rsidP="00BB429E">
    <w:pPr>
      <w:pStyle w:val="Footer"/>
      <w:ind w:left="284"/>
      <w:rPr>
        <w:b/>
        <w:bCs/>
      </w:rPr>
    </w:pPr>
    <w:r w:rsidRPr="00145E92">
      <w:rPr>
        <w:noProof/>
      </w:rPr>
      <w:drawing>
        <wp:anchor distT="0" distB="0" distL="114300" distR="114300" simplePos="0" relativeHeight="251665408" behindDoc="0" locked="0" layoutInCell="1" allowOverlap="1" wp14:anchorId="235310D7" wp14:editId="44B9C7DF">
          <wp:simplePos x="0" y="0"/>
          <wp:positionH relativeFrom="column">
            <wp:posOffset>0</wp:posOffset>
          </wp:positionH>
          <wp:positionV relativeFrom="paragraph">
            <wp:posOffset>-27432</wp:posOffset>
          </wp:positionV>
          <wp:extent cx="138948" cy="180000"/>
          <wp:effectExtent l="0" t="0" r="0" b="0"/>
          <wp:wrapNone/>
          <wp:docPr id="613379742" name="Picture 18">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3379742" name="Picture 18">
                    <a:extLst>
                      <a:ext uri="{C183D7F6-B498-43B3-948B-1728B52AA6E4}">
                        <adec:decorative xmlns:adec="http://schemas.microsoft.com/office/drawing/2017/decorative" val="1"/>
                      </a:ext>
                    </a:extLst>
                  </pic:cNvPr>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38948" cy="180000"/>
                  </a:xfrm>
                  <a:prstGeom prst="rect">
                    <a:avLst/>
                  </a:prstGeom>
                  <a:noFill/>
                  <a:ln>
                    <a:noFill/>
                  </a:ln>
                </pic:spPr>
              </pic:pic>
            </a:graphicData>
          </a:graphic>
          <wp14:sizeRelH relativeFrom="page">
            <wp14:pctWidth>0</wp14:pctWidth>
          </wp14:sizeRelH>
          <wp14:sizeRelV relativeFrom="page">
            <wp14:pctHeight>0</wp14:pctHeight>
          </wp14:sizeRelV>
        </wp:anchor>
      </w:drawing>
    </w:r>
    <w:r w:rsidR="00145E92" w:rsidRPr="00145E92">
      <w:t xml:space="preserve">World AMR Awareness Week </w:t>
    </w:r>
    <w:r w:rsidR="001E1805">
      <w:t>-</w:t>
    </w:r>
    <w:r w:rsidR="00145E92" w:rsidRPr="00145E92">
      <w:t xml:space="preserve"> Clinician quiz with answers</w:t>
    </w:r>
    <w:r w:rsidR="00C8732E">
      <w:t xml:space="preserve"> 202</w:t>
    </w:r>
    <w:r w:rsidR="00FA0F9F">
      <w:t>6</w:t>
    </w:r>
    <w:r w:rsidRPr="00033439">
      <w:tab/>
    </w:r>
    <w:r w:rsidRPr="00E74653">
      <w:rPr>
        <w:b/>
        <w:bCs/>
      </w:rPr>
      <w:fldChar w:fldCharType="begin"/>
    </w:r>
    <w:r w:rsidRPr="00E74653">
      <w:rPr>
        <w:b/>
        <w:bCs/>
      </w:rPr>
      <w:instrText xml:space="preserve"> PAGE   \* MERGEFORMAT </w:instrText>
    </w:r>
    <w:r w:rsidRPr="00E74653">
      <w:rPr>
        <w:b/>
        <w:bCs/>
      </w:rPr>
      <w:fldChar w:fldCharType="separate"/>
    </w:r>
    <w:r>
      <w:rPr>
        <w:b/>
        <w:bCs/>
      </w:rPr>
      <w:t>3</w:t>
    </w:r>
    <w:r w:rsidRPr="00E74653">
      <w:rPr>
        <w:b/>
        <w:bCs/>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BAA54F6" w14:textId="77777777" w:rsidR="00D37CF9" w:rsidRDefault="00D37CF9" w:rsidP="001D0AFC">
      <w:r>
        <w:separator/>
      </w:r>
    </w:p>
    <w:p w14:paraId="408A2D1F" w14:textId="77777777" w:rsidR="00D37CF9" w:rsidRDefault="00D37CF9"/>
  </w:footnote>
  <w:footnote w:type="continuationSeparator" w:id="0">
    <w:p w14:paraId="49E8670B" w14:textId="77777777" w:rsidR="00D37CF9" w:rsidRDefault="00D37CF9" w:rsidP="001D0AFC">
      <w:r>
        <w:continuationSeparator/>
      </w:r>
    </w:p>
    <w:p w14:paraId="73C5E583" w14:textId="77777777" w:rsidR="00D37CF9" w:rsidRDefault="00D37CF9"/>
  </w:footnote>
  <w:footnote w:type="continuationNotice" w:id="1">
    <w:p w14:paraId="28BC8EBD" w14:textId="77777777" w:rsidR="00D37CF9" w:rsidRDefault="00D37CF9">
      <w:pPr>
        <w:spacing w:before="0" w:after="0"/>
      </w:pPr>
    </w:p>
    <w:p w14:paraId="64BCA341" w14:textId="77777777" w:rsidR="00D37CF9" w:rsidRDefault="00D37CF9"/>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pPr w:leftFromText="181" w:rightFromText="181" w:vertAnchor="page" w:horzAnchor="page" w:tblpX="625" w:tblpY="625"/>
      <w:tblOverlap w:val="never"/>
      <w:tblW w:w="10247" w:type="dxa"/>
      <w:tblCellMar>
        <w:left w:w="0" w:type="dxa"/>
        <w:right w:w="0" w:type="dxa"/>
      </w:tblCellMar>
      <w:tblLook w:val="04A0" w:firstRow="1" w:lastRow="0" w:firstColumn="1" w:lastColumn="0" w:noHBand="0" w:noVBand="1"/>
    </w:tblPr>
    <w:tblGrid>
      <w:gridCol w:w="8105"/>
      <w:gridCol w:w="2142"/>
    </w:tblGrid>
    <w:tr w:rsidR="00E6329D" w14:paraId="4648DE05" w14:textId="77777777" w:rsidTr="008450A2">
      <w:trPr>
        <w:trHeight w:hRule="exact" w:val="879"/>
      </w:trPr>
      <w:tc>
        <w:tcPr>
          <w:tcW w:w="8105" w:type="dxa"/>
        </w:tcPr>
        <w:p w14:paraId="72E4699C" w14:textId="77777777" w:rsidR="00E6329D" w:rsidRDefault="00E6329D" w:rsidP="008450A2">
          <w:pPr>
            <w:pStyle w:val="Header"/>
          </w:pPr>
          <w:r w:rsidRPr="009527AE">
            <w:rPr>
              <w:noProof/>
              <w:color w:val="FFFFFF" w:themeColor="background1"/>
              <w:sz w:val="16"/>
              <w:szCs w:val="16"/>
            </w:rPr>
            <w:drawing>
              <wp:inline distT="0" distB="0" distL="0" distR="0" wp14:anchorId="0560D6A7" wp14:editId="6F177FC9">
                <wp:extent cx="1511250" cy="539305"/>
                <wp:effectExtent l="0" t="0" r="0" b="0"/>
                <wp:docPr id="971298621" name="Graphic 11">
                  <a:extLst xmlns:a="http://schemas.openxmlformats.org/drawingml/2006/main">
                    <a:ext uri="{FF2B5EF4-FFF2-40B4-BE49-F238E27FC236}">
                      <a16:creationId xmlns:a16="http://schemas.microsoft.com/office/drawing/2014/main" id="{03A7763C-B648-1C2B-592F-16266CACB79A}"/>
                    </a:ext>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1298621" name="Graphic 11">
                          <a:extLst>
                            <a:ext uri="{FF2B5EF4-FFF2-40B4-BE49-F238E27FC236}">
                              <a16:creationId xmlns:a16="http://schemas.microsoft.com/office/drawing/2014/main" id="{03A7763C-B648-1C2B-592F-16266CACB79A}"/>
                            </a:ext>
                            <a:ext uri="{C183D7F6-B498-43B3-948B-1728B52AA6E4}">
                              <adec:decorative xmlns:adec="http://schemas.microsoft.com/office/drawing/2017/decorative" val="1"/>
                            </a:ext>
                          </a:extLst>
                        </pic:cNvPr>
                        <pic:cNvPicPr>
                          <a:picLocks noChangeAspect="1"/>
                        </pic:cNvPicPr>
                      </pic:nvPicPr>
                      <pic:blipFill>
                        <a:blip r:embed="rId1">
                          <a:extLst>
                            <a:ext uri="{28A0092B-C50C-407E-A947-70E740481C1C}">
                              <a14:useLocalDpi xmlns:a14="http://schemas.microsoft.com/office/drawing/2010/main" val="0"/>
                            </a:ext>
                          </a:extLst>
                        </a:blip>
                        <a:stretch>
                          <a:fillRect/>
                        </a:stretch>
                      </pic:blipFill>
                      <pic:spPr>
                        <a:xfrm>
                          <a:off x="0" y="0"/>
                          <a:ext cx="1511250" cy="539305"/>
                        </a:xfrm>
                        <a:prstGeom prst="rect">
                          <a:avLst/>
                        </a:prstGeom>
                      </pic:spPr>
                    </pic:pic>
                  </a:graphicData>
                </a:graphic>
              </wp:inline>
            </w:drawing>
          </w:r>
        </w:p>
      </w:tc>
      <w:tc>
        <w:tcPr>
          <w:tcW w:w="2142" w:type="dxa"/>
          <w:vAlign w:val="bottom"/>
        </w:tcPr>
        <w:p w14:paraId="18AB5881" w14:textId="7B760012" w:rsidR="003B3971" w:rsidRPr="003655CD" w:rsidRDefault="001E1805" w:rsidP="003B3971">
          <w:pPr>
            <w:pStyle w:val="Header"/>
            <w:rPr>
              <w:b/>
              <w:bCs/>
              <w:color w:val="auto"/>
              <w:sz w:val="18"/>
              <w:szCs w:val="18"/>
            </w:rPr>
          </w:pPr>
          <w:r>
            <w:rPr>
              <w:b/>
              <w:bCs/>
              <w:color w:val="auto"/>
              <w:sz w:val="18"/>
              <w:szCs w:val="18"/>
            </w:rPr>
            <w:t>Clinician q</w:t>
          </w:r>
          <w:r w:rsidR="00AA58C2">
            <w:rPr>
              <w:b/>
              <w:bCs/>
              <w:color w:val="auto"/>
              <w:sz w:val="18"/>
              <w:szCs w:val="18"/>
            </w:rPr>
            <w:t>uiz</w:t>
          </w:r>
          <w:r w:rsidR="004633B5">
            <w:rPr>
              <w:b/>
              <w:bCs/>
              <w:color w:val="auto"/>
              <w:sz w:val="18"/>
              <w:szCs w:val="18"/>
            </w:rPr>
            <w:t xml:space="preserve"> with answers</w:t>
          </w:r>
        </w:p>
        <w:p w14:paraId="09D18786" w14:textId="1E67CB52" w:rsidR="00E6329D" w:rsidRDefault="003B3971" w:rsidP="008450A2">
          <w:pPr>
            <w:pStyle w:val="Header"/>
          </w:pPr>
          <w:r w:rsidRPr="003B3971">
            <w:rPr>
              <w:color w:val="auto"/>
              <w:sz w:val="18"/>
              <w:szCs w:val="18"/>
            </w:rPr>
            <w:t xml:space="preserve">World AMR Awareness Week </w:t>
          </w:r>
          <w:r w:rsidR="000A7C01">
            <w:rPr>
              <w:color w:val="auto"/>
              <w:sz w:val="18"/>
              <w:szCs w:val="18"/>
            </w:rPr>
            <w:t>2026</w:t>
          </w:r>
        </w:p>
      </w:tc>
    </w:tr>
  </w:tbl>
  <w:p w14:paraId="747A4473" w14:textId="77777777" w:rsidR="00E6329D" w:rsidRDefault="00E6329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pPr w:leftFromText="181" w:rightFromText="181" w:vertAnchor="page" w:horzAnchor="page" w:tblpX="625" w:tblpY="625"/>
      <w:tblOverlap w:val="never"/>
      <w:tblW w:w="10247" w:type="dxa"/>
      <w:tblCellMar>
        <w:left w:w="0" w:type="dxa"/>
        <w:right w:w="0" w:type="dxa"/>
      </w:tblCellMar>
      <w:tblLook w:val="04A0" w:firstRow="1" w:lastRow="0" w:firstColumn="1" w:lastColumn="0" w:noHBand="0" w:noVBand="1"/>
    </w:tblPr>
    <w:tblGrid>
      <w:gridCol w:w="8105"/>
      <w:gridCol w:w="2142"/>
    </w:tblGrid>
    <w:tr w:rsidR="00BB429E" w14:paraId="3253FF14" w14:textId="77777777" w:rsidTr="008450A2">
      <w:trPr>
        <w:trHeight w:hRule="exact" w:val="879"/>
      </w:trPr>
      <w:tc>
        <w:tcPr>
          <w:tcW w:w="8105" w:type="dxa"/>
        </w:tcPr>
        <w:p w14:paraId="75818A40" w14:textId="77777777" w:rsidR="00BB429E" w:rsidRDefault="00BB429E" w:rsidP="008450A2">
          <w:pPr>
            <w:pStyle w:val="Header"/>
          </w:pPr>
          <w:r w:rsidRPr="009527AE">
            <w:rPr>
              <w:noProof/>
              <w:color w:val="FFFFFF" w:themeColor="background1"/>
              <w:sz w:val="16"/>
              <w:szCs w:val="16"/>
            </w:rPr>
            <w:drawing>
              <wp:inline distT="0" distB="0" distL="0" distR="0" wp14:anchorId="6A667114" wp14:editId="2D350E15">
                <wp:extent cx="1511250" cy="539305"/>
                <wp:effectExtent l="0" t="0" r="0" b="0"/>
                <wp:docPr id="1453594319" name="Graphic 11" descr="Australian Commission on Safety and Quality in Health Care logo">
                  <a:extLst xmlns:a="http://schemas.openxmlformats.org/drawingml/2006/main">
                    <a:ext uri="{FF2B5EF4-FFF2-40B4-BE49-F238E27FC236}">
                      <a16:creationId xmlns:a16="http://schemas.microsoft.com/office/drawing/2014/main" id="{03A7763C-B648-1C2B-592F-16266CACB79A}"/>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3594319" name="Graphic 11" descr="Australian Commission on Safety and Quality in Health Care logo">
                          <a:extLst>
                            <a:ext uri="{FF2B5EF4-FFF2-40B4-BE49-F238E27FC236}">
                              <a16:creationId xmlns:a16="http://schemas.microsoft.com/office/drawing/2014/main" id="{03A7763C-B648-1C2B-592F-16266CACB79A}"/>
                            </a:ext>
                          </a:extLst>
                        </pic:cNvPr>
                        <pic:cNvPicPr>
                          <a:picLocks noChangeAspect="1"/>
                        </pic:cNvPicPr>
                      </pic:nvPicPr>
                      <pic:blipFill>
                        <a:blip r:embed="rId1">
                          <a:extLst>
                            <a:ext uri="{28A0092B-C50C-407E-A947-70E740481C1C}">
                              <a14:useLocalDpi xmlns:a14="http://schemas.microsoft.com/office/drawing/2010/main" val="0"/>
                            </a:ext>
                          </a:extLst>
                        </a:blip>
                        <a:stretch>
                          <a:fillRect/>
                        </a:stretch>
                      </pic:blipFill>
                      <pic:spPr>
                        <a:xfrm>
                          <a:off x="0" y="0"/>
                          <a:ext cx="1511250" cy="539305"/>
                        </a:xfrm>
                        <a:prstGeom prst="rect">
                          <a:avLst/>
                        </a:prstGeom>
                      </pic:spPr>
                    </pic:pic>
                  </a:graphicData>
                </a:graphic>
              </wp:inline>
            </w:drawing>
          </w:r>
        </w:p>
      </w:tc>
      <w:tc>
        <w:tcPr>
          <w:tcW w:w="2142" w:type="dxa"/>
          <w:vAlign w:val="bottom"/>
        </w:tcPr>
        <w:p w14:paraId="05A19DF5" w14:textId="7D0CCA44" w:rsidR="00BB429E" w:rsidRPr="003655CD" w:rsidRDefault="00CB1416" w:rsidP="008450A2">
          <w:pPr>
            <w:pStyle w:val="Header"/>
            <w:rPr>
              <w:b/>
              <w:bCs/>
              <w:color w:val="auto"/>
              <w:sz w:val="18"/>
              <w:szCs w:val="18"/>
            </w:rPr>
          </w:pPr>
          <w:r w:rsidRPr="001E1805">
            <w:rPr>
              <w:b/>
              <w:bCs/>
              <w:color w:val="auto"/>
              <w:sz w:val="18"/>
              <w:szCs w:val="18"/>
            </w:rPr>
            <w:t>Clinician</w:t>
          </w:r>
          <w:r>
            <w:rPr>
              <w:bCs/>
              <w:color w:val="auto"/>
              <w:sz w:val="18"/>
              <w:szCs w:val="18"/>
            </w:rPr>
            <w:t xml:space="preserve"> </w:t>
          </w:r>
          <w:r w:rsidR="004633B5">
            <w:rPr>
              <w:bCs/>
              <w:color w:val="auto"/>
              <w:sz w:val="18"/>
              <w:szCs w:val="18"/>
            </w:rPr>
            <w:t>q</w:t>
          </w:r>
          <w:r w:rsidR="00AA58C2">
            <w:rPr>
              <w:b/>
              <w:bCs/>
              <w:color w:val="auto"/>
              <w:sz w:val="18"/>
              <w:szCs w:val="18"/>
            </w:rPr>
            <w:t>uiz</w:t>
          </w:r>
          <w:r w:rsidR="004633B5">
            <w:rPr>
              <w:b/>
              <w:bCs/>
              <w:color w:val="auto"/>
              <w:sz w:val="18"/>
              <w:szCs w:val="18"/>
            </w:rPr>
            <w:t xml:space="preserve"> with answers</w:t>
          </w:r>
        </w:p>
        <w:p w14:paraId="24357847" w14:textId="16818881" w:rsidR="00BB429E" w:rsidRPr="003655CD" w:rsidRDefault="003655CD" w:rsidP="008450A2">
          <w:pPr>
            <w:pStyle w:val="Header"/>
            <w:rPr>
              <w:color w:val="FF0000"/>
              <w:sz w:val="18"/>
              <w:szCs w:val="18"/>
            </w:rPr>
          </w:pPr>
          <w:r w:rsidRPr="003655CD">
            <w:rPr>
              <w:color w:val="auto"/>
              <w:sz w:val="18"/>
              <w:szCs w:val="18"/>
            </w:rPr>
            <w:t>World AMR Awareness Week</w:t>
          </w:r>
          <w:r w:rsidR="001F5C18">
            <w:rPr>
              <w:color w:val="auto"/>
              <w:sz w:val="18"/>
              <w:szCs w:val="18"/>
            </w:rPr>
            <w:t xml:space="preserve"> 202</w:t>
          </w:r>
          <w:r w:rsidR="007E7B0E">
            <w:rPr>
              <w:color w:val="auto"/>
              <w:sz w:val="18"/>
              <w:szCs w:val="18"/>
            </w:rPr>
            <w:t>6</w:t>
          </w:r>
        </w:p>
      </w:tc>
    </w:tr>
  </w:tbl>
  <w:p w14:paraId="5B6D8073" w14:textId="77777777" w:rsidR="00BB429E" w:rsidRPr="00BB429E" w:rsidRDefault="00BB429E" w:rsidP="00BB429E">
    <w:pPr>
      <w:pStyle w:val="Header"/>
    </w:pPr>
    <w:r>
      <w:rPr>
        <w:noProof/>
      </w:rPr>
      <w:drawing>
        <wp:anchor distT="0" distB="0" distL="114300" distR="114300" simplePos="0" relativeHeight="251663360" behindDoc="0" locked="0" layoutInCell="1" allowOverlap="1" wp14:anchorId="477C6D9B" wp14:editId="0B85B3E5">
          <wp:simplePos x="0" y="0"/>
          <wp:positionH relativeFrom="page">
            <wp:align>left</wp:align>
          </wp:positionH>
          <wp:positionV relativeFrom="page">
            <wp:posOffset>1440180</wp:posOffset>
          </wp:positionV>
          <wp:extent cx="7560000" cy="1515600"/>
          <wp:effectExtent l="0" t="0" r="3175" b="8890"/>
          <wp:wrapNone/>
          <wp:docPr id="698829952" name="Picture 2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8829952" name="Picture 22">
                    <a:extLst>
                      <a:ext uri="{C183D7F6-B498-43B3-948B-1728B52AA6E4}">
                        <adec:decorative xmlns:adec="http://schemas.microsoft.com/office/drawing/2017/decorative" val="1"/>
                      </a:ext>
                    </a:extLst>
                  </pic:cNvPr>
                  <pic:cNvPicPr/>
                </pic:nvPicPr>
                <pic:blipFill>
                  <a:blip r:embed="rId2">
                    <a:extLst>
                      <a:ext uri="{28A0092B-C50C-407E-A947-70E740481C1C}">
                        <a14:useLocalDpi xmlns:a14="http://schemas.microsoft.com/office/drawing/2010/main" val="0"/>
                      </a:ext>
                    </a:extLst>
                  </a:blip>
                  <a:stretch>
                    <a:fillRect/>
                  </a:stretch>
                </pic:blipFill>
                <pic:spPr>
                  <a:xfrm>
                    <a:off x="0" y="0"/>
                    <a:ext cx="7560000" cy="1515600"/>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FED84F30"/>
    <w:lvl w:ilvl="0">
      <w:start w:val="1"/>
      <w:numFmt w:val="bullet"/>
      <w:lvlText w:val=""/>
      <w:lvlJc w:val="left"/>
      <w:pPr>
        <w:tabs>
          <w:tab w:val="num" w:pos="360"/>
        </w:tabs>
        <w:ind w:left="360" w:hanging="360"/>
      </w:pPr>
      <w:rPr>
        <w:rFonts w:ascii="Symbol" w:hAnsi="Symbol" w:hint="default"/>
      </w:rPr>
    </w:lvl>
  </w:abstractNum>
  <w:abstractNum w:abstractNumId="1" w15:restartNumberingAfterBreak="0">
    <w:nsid w:val="26F77E30"/>
    <w:multiLevelType w:val="multilevel"/>
    <w:tmpl w:val="F3AA75CA"/>
    <w:lvl w:ilvl="0">
      <w:start w:val="1"/>
      <w:numFmt w:val="lowerLetter"/>
      <w:pStyle w:val="List"/>
      <w:lvlText w:val="%1."/>
      <w:lvlJc w:val="left"/>
      <w:pPr>
        <w:ind w:left="360" w:hanging="360"/>
      </w:pPr>
      <w:rPr>
        <w:rFonts w:asciiTheme="minorHAnsi" w:hAnsiTheme="minorHAnsi" w:hint="default"/>
        <w:b/>
        <w:i w:val="0"/>
        <w:color w:val="auto"/>
        <w:sz w:val="20"/>
      </w:rPr>
    </w:lvl>
    <w:lvl w:ilvl="1">
      <w:start w:val="1"/>
      <w:numFmt w:val="lowerRoman"/>
      <w:lvlText w:val="%2."/>
      <w:lvlJc w:val="left"/>
      <w:pPr>
        <w:ind w:left="720" w:hanging="360"/>
      </w:pPr>
      <w:rPr>
        <w:rFonts w:asciiTheme="minorHAnsi" w:hAnsiTheme="minorHAnsi" w:hint="default"/>
        <w:b/>
        <w:i w:val="0"/>
        <w:color w:val="auto"/>
        <w:sz w:val="20"/>
      </w:rPr>
    </w:lvl>
    <w:lvl w:ilvl="2">
      <w:start w:val="1"/>
      <w:numFmt w:val="upperLetter"/>
      <w:lvlText w:val="%3."/>
      <w:lvlJc w:val="left"/>
      <w:pPr>
        <w:ind w:left="1080" w:hanging="360"/>
      </w:pPr>
      <w:rPr>
        <w:rFonts w:asciiTheme="minorHAnsi" w:hAnsiTheme="minorHAnsi" w:hint="default"/>
        <w:b/>
        <w:i w:val="0"/>
        <w:color w:val="auto"/>
        <w:sz w:val="20"/>
      </w:rPr>
    </w:lvl>
    <w:lvl w:ilvl="3">
      <w:start w:val="1"/>
      <w:numFmt w:val="lowerLetter"/>
      <w:lvlText w:val="(%4)"/>
      <w:lvlJc w:val="left"/>
      <w:pPr>
        <w:ind w:left="1440" w:hanging="360"/>
      </w:pPr>
      <w:rPr>
        <w:rFonts w:hint="default"/>
        <w:color w:val="auto"/>
      </w:rPr>
    </w:lvl>
    <w:lvl w:ilvl="4">
      <w:start w:val="1"/>
      <w:numFmt w:val="lowerRoman"/>
      <w:lvlText w:val="(%5)"/>
      <w:lvlJc w:val="left"/>
      <w:pPr>
        <w:ind w:left="1800" w:hanging="360"/>
      </w:pPr>
      <w:rPr>
        <w:rFonts w:hint="default"/>
        <w:color w:val="auto"/>
      </w:rPr>
    </w:lvl>
    <w:lvl w:ilvl="5">
      <w:start w:val="1"/>
      <w:numFmt w:val="upperLetter"/>
      <w:lvlText w:val="(%6)"/>
      <w:lvlJc w:val="left"/>
      <w:pPr>
        <w:ind w:left="2160" w:hanging="360"/>
      </w:pPr>
      <w:rPr>
        <w:rFonts w:hint="default"/>
        <w:color w:val="auto"/>
      </w:rPr>
    </w:lvl>
    <w:lvl w:ilvl="6">
      <w:start w:val="1"/>
      <w:numFmt w:val="lowerLetter"/>
      <w:lvlText w:val="%7."/>
      <w:lvlJc w:val="left"/>
      <w:pPr>
        <w:ind w:left="2520" w:hanging="360"/>
      </w:pPr>
      <w:rPr>
        <w:rFonts w:hint="default"/>
        <w:color w:val="auto"/>
      </w:rPr>
    </w:lvl>
    <w:lvl w:ilvl="7">
      <w:start w:val="1"/>
      <w:numFmt w:val="lowerRoman"/>
      <w:lvlText w:val="%8."/>
      <w:lvlJc w:val="left"/>
      <w:pPr>
        <w:ind w:left="2880" w:hanging="360"/>
      </w:pPr>
      <w:rPr>
        <w:rFonts w:hint="default"/>
        <w:color w:val="auto"/>
      </w:rPr>
    </w:lvl>
    <w:lvl w:ilvl="8">
      <w:start w:val="1"/>
      <w:numFmt w:val="upperLetter"/>
      <w:lvlText w:val="%9."/>
      <w:lvlJc w:val="left"/>
      <w:pPr>
        <w:ind w:left="3240" w:hanging="360"/>
      </w:pPr>
      <w:rPr>
        <w:rFonts w:hint="default"/>
        <w:color w:val="auto"/>
      </w:rPr>
    </w:lvl>
  </w:abstractNum>
  <w:abstractNum w:abstractNumId="2" w15:restartNumberingAfterBreak="0">
    <w:nsid w:val="4F275FBB"/>
    <w:multiLevelType w:val="hybridMultilevel"/>
    <w:tmpl w:val="52588FA0"/>
    <w:lvl w:ilvl="0" w:tplc="64FC6E1A">
      <w:start w:val="1"/>
      <w:numFmt w:val="decimal"/>
      <w:lvlText w:val="%1."/>
      <w:lvlJc w:val="left"/>
      <w:pPr>
        <w:ind w:left="720" w:hanging="360"/>
      </w:pPr>
      <w:rPr>
        <w:rFonts w:hint="default"/>
        <w:sz w:val="22"/>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 w15:restartNumberingAfterBreak="0">
    <w:nsid w:val="661F7723"/>
    <w:multiLevelType w:val="multilevel"/>
    <w:tmpl w:val="50D0D142"/>
    <w:lvl w:ilvl="0">
      <w:start w:val="1"/>
      <w:numFmt w:val="decimal"/>
      <w:pStyle w:val="Caption"/>
      <w:lvlText w:val="Figure %1"/>
      <w:lvlJc w:val="left"/>
      <w:pPr>
        <w:ind w:left="360" w:hanging="360"/>
      </w:pPr>
      <w:rPr>
        <w:rFonts w:ascii="Arial Bold" w:hAnsi="Arial Bold" w:hint="default"/>
        <w:b/>
        <w:i w:val="0"/>
        <w:color w:val="auto"/>
        <w:spacing w:val="0"/>
        <w:w w:val="100"/>
        <w:position w:val="0"/>
        <w:sz w:val="20"/>
        <w:u w:val="none"/>
        <w14:ligatures w14:val="none"/>
        <w14:numForm w14:val="default"/>
        <w14:numSpacing w14:val="default"/>
        <w14:stylisticSets/>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4" w15:restartNumberingAfterBreak="0">
    <w:nsid w:val="681546A7"/>
    <w:multiLevelType w:val="multilevel"/>
    <w:tmpl w:val="6F709864"/>
    <w:lvl w:ilvl="0">
      <w:start w:val="1"/>
      <w:numFmt w:val="decimal"/>
      <w:pStyle w:val="ListNumber"/>
      <w:lvlText w:val="%1."/>
      <w:lvlJc w:val="left"/>
      <w:pPr>
        <w:ind w:left="360" w:hanging="360"/>
      </w:pPr>
      <w:rPr>
        <w:rFonts w:asciiTheme="minorHAnsi" w:hAnsiTheme="minorHAnsi" w:hint="default"/>
        <w:b/>
        <w:i w:val="0"/>
        <w:color w:val="auto"/>
        <w:sz w:val="20"/>
      </w:rPr>
    </w:lvl>
    <w:lvl w:ilvl="1">
      <w:start w:val="1"/>
      <w:numFmt w:val="lowerLetter"/>
      <w:pStyle w:val="ListNumber2"/>
      <w:lvlText w:val="%2."/>
      <w:lvlJc w:val="left"/>
      <w:pPr>
        <w:ind w:left="720" w:hanging="360"/>
      </w:pPr>
      <w:rPr>
        <w:rFonts w:asciiTheme="minorHAnsi" w:hAnsiTheme="minorHAnsi" w:hint="default"/>
        <w:b/>
        <w:i w:val="0"/>
        <w:color w:val="auto"/>
        <w:sz w:val="20"/>
      </w:rPr>
    </w:lvl>
    <w:lvl w:ilvl="2">
      <w:start w:val="1"/>
      <w:numFmt w:val="lowerRoman"/>
      <w:pStyle w:val="ListNumber3"/>
      <w:lvlText w:val="%3."/>
      <w:lvlJc w:val="left"/>
      <w:pPr>
        <w:ind w:left="1080" w:hanging="360"/>
      </w:pPr>
      <w:rPr>
        <w:rFonts w:asciiTheme="minorHAnsi" w:hAnsiTheme="minorHAnsi" w:hint="default"/>
        <w:b/>
        <w:i w:val="0"/>
        <w:color w:val="auto"/>
        <w:sz w:val="20"/>
      </w:rPr>
    </w:lvl>
    <w:lvl w:ilvl="3">
      <w:start w:val="1"/>
      <w:numFmt w:val="decimal"/>
      <w:pStyle w:val="ListNumber4"/>
      <w:lvlText w:val="(%4)"/>
      <w:lvlJc w:val="left"/>
      <w:pPr>
        <w:ind w:left="1440" w:hanging="360"/>
      </w:pPr>
      <w:rPr>
        <w:rFonts w:asciiTheme="minorHAnsi" w:hAnsiTheme="minorHAnsi" w:hint="default"/>
        <w:b/>
        <w:i w:val="0"/>
        <w:color w:val="auto"/>
        <w:sz w:val="20"/>
      </w:rPr>
    </w:lvl>
    <w:lvl w:ilvl="4">
      <w:start w:val="1"/>
      <w:numFmt w:val="lowerLetter"/>
      <w:pStyle w:val="ListNumber5"/>
      <w:lvlText w:val="(%5)"/>
      <w:lvlJc w:val="left"/>
      <w:pPr>
        <w:ind w:left="1800" w:hanging="360"/>
      </w:pPr>
      <w:rPr>
        <w:rFonts w:asciiTheme="minorHAnsi" w:hAnsiTheme="minorHAnsi" w:hint="default"/>
        <w:b/>
        <w:i w:val="0"/>
        <w:color w:val="auto"/>
        <w:sz w:val="20"/>
      </w:rPr>
    </w:lvl>
    <w:lvl w:ilvl="5">
      <w:start w:val="1"/>
      <w:numFmt w:val="lowerRoman"/>
      <w:lvlText w:val="(%6)"/>
      <w:lvlJc w:val="left"/>
      <w:pPr>
        <w:ind w:left="2160" w:hanging="360"/>
      </w:pPr>
      <w:rPr>
        <w:rFonts w:asciiTheme="minorHAnsi" w:hAnsiTheme="minorHAnsi" w:hint="default"/>
        <w:b/>
        <w:i w:val="0"/>
        <w:color w:val="auto"/>
        <w:sz w:val="20"/>
      </w:rPr>
    </w:lvl>
    <w:lvl w:ilvl="6">
      <w:start w:val="1"/>
      <w:numFmt w:val="decimal"/>
      <w:lvlText w:val="%7."/>
      <w:lvlJc w:val="left"/>
      <w:pPr>
        <w:ind w:left="2520" w:hanging="360"/>
      </w:pPr>
      <w:rPr>
        <w:rFonts w:asciiTheme="minorHAnsi" w:hAnsiTheme="minorHAnsi" w:hint="default"/>
        <w:b/>
        <w:i w:val="0"/>
        <w:color w:val="auto"/>
        <w:sz w:val="20"/>
      </w:rPr>
    </w:lvl>
    <w:lvl w:ilvl="7">
      <w:start w:val="1"/>
      <w:numFmt w:val="lowerLetter"/>
      <w:lvlText w:val="%8."/>
      <w:lvlJc w:val="left"/>
      <w:pPr>
        <w:ind w:left="2880" w:hanging="360"/>
      </w:pPr>
      <w:rPr>
        <w:rFonts w:asciiTheme="minorHAnsi" w:hAnsiTheme="minorHAnsi" w:hint="default"/>
        <w:b/>
        <w:i w:val="0"/>
        <w:color w:val="auto"/>
        <w:sz w:val="20"/>
      </w:rPr>
    </w:lvl>
    <w:lvl w:ilvl="8">
      <w:start w:val="1"/>
      <w:numFmt w:val="lowerRoman"/>
      <w:lvlText w:val="%9."/>
      <w:lvlJc w:val="left"/>
      <w:pPr>
        <w:ind w:left="3240" w:hanging="360"/>
      </w:pPr>
      <w:rPr>
        <w:rFonts w:asciiTheme="minorHAnsi" w:hAnsiTheme="minorHAnsi" w:hint="default"/>
        <w:b/>
        <w:i w:val="0"/>
        <w:color w:val="auto"/>
        <w:sz w:val="20"/>
      </w:rPr>
    </w:lvl>
  </w:abstractNum>
  <w:abstractNum w:abstractNumId="5" w15:restartNumberingAfterBreak="0">
    <w:nsid w:val="6A477E09"/>
    <w:multiLevelType w:val="hybridMultilevel"/>
    <w:tmpl w:val="6CDEEF0A"/>
    <w:lvl w:ilvl="0" w:tplc="DACECAE8">
      <w:start w:val="1"/>
      <w:numFmt w:val="decimal"/>
      <w:lvlText w:val="%1."/>
      <w:lvlJc w:val="left"/>
      <w:pPr>
        <w:ind w:left="360" w:hanging="360"/>
      </w:pPr>
      <w:rPr>
        <w:rFonts w:hint="default"/>
        <w:b/>
        <w:bCs/>
        <w:sz w:val="22"/>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6" w15:restartNumberingAfterBreak="0">
    <w:nsid w:val="71F6279A"/>
    <w:multiLevelType w:val="hybridMultilevel"/>
    <w:tmpl w:val="BE428D4E"/>
    <w:lvl w:ilvl="0" w:tplc="70DE524C">
      <w:start w:val="1"/>
      <w:numFmt w:val="decimal"/>
      <w:pStyle w:val="Tablecaption"/>
      <w:lvlText w:val="Table %1"/>
      <w:lvlJc w:val="left"/>
      <w:pPr>
        <w:ind w:left="720" w:hanging="360"/>
      </w:pPr>
      <w:rPr>
        <w:rFonts w:ascii="Arial Bold" w:hAnsi="Arial Bold" w:hint="default"/>
        <w:b/>
        <w:i w:val="0"/>
        <w:color w:val="auto"/>
        <w:spacing w:val="0"/>
        <w:w w:val="100"/>
        <w:position w:val="0"/>
        <w:sz w:val="20"/>
        <w:u w:val="none"/>
        <w14:ligatures w14:val="none"/>
        <w14:numForm w14:val="default"/>
        <w14:numSpacing w14:val="default"/>
        <w14:stylisticSets/>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7" w15:restartNumberingAfterBreak="0">
    <w:nsid w:val="787E4D88"/>
    <w:multiLevelType w:val="multilevel"/>
    <w:tmpl w:val="CA804B26"/>
    <w:lvl w:ilvl="0">
      <w:start w:val="1"/>
      <w:numFmt w:val="bullet"/>
      <w:pStyle w:val="ListBullet"/>
      <w:lvlText w:val=""/>
      <w:lvlJc w:val="left"/>
      <w:pPr>
        <w:ind w:left="360" w:hanging="360"/>
      </w:pPr>
      <w:rPr>
        <w:rFonts w:ascii="Symbol" w:hAnsi="Symbol" w:hint="default"/>
        <w:color w:val="auto"/>
        <w:sz w:val="22"/>
      </w:rPr>
    </w:lvl>
    <w:lvl w:ilvl="1">
      <w:start w:val="1"/>
      <w:numFmt w:val="bullet"/>
      <w:pStyle w:val="ListBullet2"/>
      <w:lvlText w:val="o"/>
      <w:lvlJc w:val="left"/>
      <w:pPr>
        <w:ind w:left="720" w:hanging="360"/>
      </w:pPr>
      <w:rPr>
        <w:rFonts w:ascii="Courier New" w:hAnsi="Courier New" w:hint="default"/>
        <w:color w:val="auto"/>
        <w:sz w:val="22"/>
      </w:rPr>
    </w:lvl>
    <w:lvl w:ilvl="2">
      <w:start w:val="1"/>
      <w:numFmt w:val="bullet"/>
      <w:pStyle w:val="ListBullet3"/>
      <w:lvlText w:val=""/>
      <w:lvlJc w:val="left"/>
      <w:pPr>
        <w:ind w:left="1080" w:hanging="360"/>
      </w:pPr>
      <w:rPr>
        <w:rFonts w:ascii="Wingdings" w:hAnsi="Wingdings" w:hint="default"/>
        <w:color w:val="auto"/>
        <w:sz w:val="22"/>
      </w:rPr>
    </w:lvl>
    <w:lvl w:ilvl="3">
      <w:start w:val="1"/>
      <w:numFmt w:val="bullet"/>
      <w:pStyle w:val="ListBullet4"/>
      <w:lvlText w:val="–"/>
      <w:lvlJc w:val="left"/>
      <w:pPr>
        <w:ind w:left="1440" w:hanging="360"/>
      </w:pPr>
      <w:rPr>
        <w:rFonts w:ascii="Arial" w:hAnsi="Arial" w:hint="default"/>
        <w:color w:val="auto"/>
        <w:sz w:val="22"/>
      </w:rPr>
    </w:lvl>
    <w:lvl w:ilvl="4">
      <w:start w:val="1"/>
      <w:numFmt w:val="bullet"/>
      <w:pStyle w:val="ListBullet5"/>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num w:numId="1" w16cid:durableId="186523040">
    <w:abstractNumId w:val="1"/>
  </w:num>
  <w:num w:numId="2" w16cid:durableId="1231190212">
    <w:abstractNumId w:val="4"/>
  </w:num>
  <w:num w:numId="3" w16cid:durableId="579215263">
    <w:abstractNumId w:val="3"/>
  </w:num>
  <w:num w:numId="4" w16cid:durableId="327100884">
    <w:abstractNumId w:val="7"/>
  </w:num>
  <w:num w:numId="5" w16cid:durableId="844396454">
    <w:abstractNumId w:val="0"/>
  </w:num>
  <w:num w:numId="6" w16cid:durableId="2069956620">
    <w:abstractNumId w:val="6"/>
  </w:num>
  <w:num w:numId="7" w16cid:durableId="1399741967">
    <w:abstractNumId w:val="2"/>
  </w:num>
  <w:num w:numId="8" w16cid:durableId="253436095">
    <w:abstractNumId w:val="5"/>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DateAndTime/>
  <w:proofState w:spelling="clean" w:grammar="clean"/>
  <w:attachedTemplate r:id="rId1"/>
  <w:stylePaneFormatFilter w:val="3801" w:allStyles="1" w:customStyles="0" w:latentStyles="0" w:stylesInUse="0" w:headingStyles="0" w:numberingStyles="0" w:tableStyles="0" w:directFormattingOnRuns="0" w:directFormattingOnParagraphs="0" w:directFormattingOnNumbering="0" w:directFormattingOnTables="1" w:clearFormatting="1" w:top3HeadingStyles="1" w:visibleStyles="0" w:alternateStyleNames="0"/>
  <w:defaultTabStop w:val="227"/>
  <w:doNotShadeFormData/>
  <w:characterSpacingControl w:val="doNotCompress"/>
  <w:hdrShapeDefaults>
    <o:shapedefaults v:ext="edit" spidmax="2050"/>
  </w:hdrShapeDefaults>
  <w:footnotePr>
    <w:footnote w:id="-1"/>
    <w:footnote w:id="0"/>
    <w:footnote w:id="1"/>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NzUzNjcyNTezMLI0MjdS0lEKTi0uzszPAykwrgUAl714LiwAAAA="/>
  </w:docVars>
  <w:rsids>
    <w:rsidRoot w:val="003655CD"/>
    <w:rsid w:val="00006AA9"/>
    <w:rsid w:val="00011EBE"/>
    <w:rsid w:val="000121BA"/>
    <w:rsid w:val="000134CB"/>
    <w:rsid w:val="000136A5"/>
    <w:rsid w:val="00013E33"/>
    <w:rsid w:val="00015555"/>
    <w:rsid w:val="0001627D"/>
    <w:rsid w:val="000164A5"/>
    <w:rsid w:val="00020CF3"/>
    <w:rsid w:val="0002234B"/>
    <w:rsid w:val="000237BA"/>
    <w:rsid w:val="00024813"/>
    <w:rsid w:val="0003148E"/>
    <w:rsid w:val="00032388"/>
    <w:rsid w:val="00033439"/>
    <w:rsid w:val="00034043"/>
    <w:rsid w:val="00035A79"/>
    <w:rsid w:val="000369EA"/>
    <w:rsid w:val="00036FE5"/>
    <w:rsid w:val="00037DE5"/>
    <w:rsid w:val="00041055"/>
    <w:rsid w:val="00044054"/>
    <w:rsid w:val="00046136"/>
    <w:rsid w:val="00053982"/>
    <w:rsid w:val="000555D8"/>
    <w:rsid w:val="00056BC0"/>
    <w:rsid w:val="00061B61"/>
    <w:rsid w:val="00062951"/>
    <w:rsid w:val="000635BC"/>
    <w:rsid w:val="0006369F"/>
    <w:rsid w:val="000658B5"/>
    <w:rsid w:val="00065F7E"/>
    <w:rsid w:val="00072AF5"/>
    <w:rsid w:val="000760F4"/>
    <w:rsid w:val="00080037"/>
    <w:rsid w:val="00081BFA"/>
    <w:rsid w:val="00081F7D"/>
    <w:rsid w:val="00083A58"/>
    <w:rsid w:val="00083FD2"/>
    <w:rsid w:val="0008584C"/>
    <w:rsid w:val="000872A3"/>
    <w:rsid w:val="000904C0"/>
    <w:rsid w:val="000918DA"/>
    <w:rsid w:val="00091A80"/>
    <w:rsid w:val="00096866"/>
    <w:rsid w:val="000A054F"/>
    <w:rsid w:val="000A1273"/>
    <w:rsid w:val="000A1738"/>
    <w:rsid w:val="000A1916"/>
    <w:rsid w:val="000A1EF9"/>
    <w:rsid w:val="000A2E7B"/>
    <w:rsid w:val="000A336E"/>
    <w:rsid w:val="000A3F90"/>
    <w:rsid w:val="000A4DA7"/>
    <w:rsid w:val="000A5B5A"/>
    <w:rsid w:val="000A66C9"/>
    <w:rsid w:val="000A7C01"/>
    <w:rsid w:val="000B19D3"/>
    <w:rsid w:val="000B3106"/>
    <w:rsid w:val="000B3336"/>
    <w:rsid w:val="000B40C2"/>
    <w:rsid w:val="000B5598"/>
    <w:rsid w:val="000B5729"/>
    <w:rsid w:val="000B69DC"/>
    <w:rsid w:val="000C0CA6"/>
    <w:rsid w:val="000C1B92"/>
    <w:rsid w:val="000C4291"/>
    <w:rsid w:val="000C5879"/>
    <w:rsid w:val="000D19FF"/>
    <w:rsid w:val="000D22A8"/>
    <w:rsid w:val="000D793D"/>
    <w:rsid w:val="000D7D92"/>
    <w:rsid w:val="000D7F92"/>
    <w:rsid w:val="000E24BA"/>
    <w:rsid w:val="000E552A"/>
    <w:rsid w:val="000E76FA"/>
    <w:rsid w:val="000F0455"/>
    <w:rsid w:val="000F2461"/>
    <w:rsid w:val="000F2EDC"/>
    <w:rsid w:val="000F5A29"/>
    <w:rsid w:val="000F5CB5"/>
    <w:rsid w:val="000F6463"/>
    <w:rsid w:val="000F6579"/>
    <w:rsid w:val="000F7990"/>
    <w:rsid w:val="00100584"/>
    <w:rsid w:val="001010A9"/>
    <w:rsid w:val="00103B28"/>
    <w:rsid w:val="0010640F"/>
    <w:rsid w:val="001068B2"/>
    <w:rsid w:val="00106F60"/>
    <w:rsid w:val="00113EA9"/>
    <w:rsid w:val="001141D0"/>
    <w:rsid w:val="001175CB"/>
    <w:rsid w:val="00117894"/>
    <w:rsid w:val="001178D7"/>
    <w:rsid w:val="0012062F"/>
    <w:rsid w:val="00120E3D"/>
    <w:rsid w:val="001239E7"/>
    <w:rsid w:val="0012449A"/>
    <w:rsid w:val="001279BB"/>
    <w:rsid w:val="00131D34"/>
    <w:rsid w:val="00133783"/>
    <w:rsid w:val="001338BA"/>
    <w:rsid w:val="001355E1"/>
    <w:rsid w:val="001368BE"/>
    <w:rsid w:val="00136B50"/>
    <w:rsid w:val="001425A7"/>
    <w:rsid w:val="001432FE"/>
    <w:rsid w:val="00144282"/>
    <w:rsid w:val="00144718"/>
    <w:rsid w:val="00144E74"/>
    <w:rsid w:val="001457C0"/>
    <w:rsid w:val="00145B28"/>
    <w:rsid w:val="00145E92"/>
    <w:rsid w:val="00151F47"/>
    <w:rsid w:val="00152AC1"/>
    <w:rsid w:val="00153AEF"/>
    <w:rsid w:val="001547CB"/>
    <w:rsid w:val="00154C1A"/>
    <w:rsid w:val="00156042"/>
    <w:rsid w:val="001567DD"/>
    <w:rsid w:val="00156D02"/>
    <w:rsid w:val="00157AB6"/>
    <w:rsid w:val="00157CE7"/>
    <w:rsid w:val="00165F83"/>
    <w:rsid w:val="001714D3"/>
    <w:rsid w:val="00174708"/>
    <w:rsid w:val="00182D27"/>
    <w:rsid w:val="00184D2F"/>
    <w:rsid w:val="0018580C"/>
    <w:rsid w:val="00187C93"/>
    <w:rsid w:val="00191178"/>
    <w:rsid w:val="00191513"/>
    <w:rsid w:val="00191CC2"/>
    <w:rsid w:val="00192329"/>
    <w:rsid w:val="00193699"/>
    <w:rsid w:val="00197290"/>
    <w:rsid w:val="0019759D"/>
    <w:rsid w:val="00197ADC"/>
    <w:rsid w:val="00197E66"/>
    <w:rsid w:val="001A03FE"/>
    <w:rsid w:val="001A0E88"/>
    <w:rsid w:val="001A2B7F"/>
    <w:rsid w:val="001A41EB"/>
    <w:rsid w:val="001A4611"/>
    <w:rsid w:val="001A5727"/>
    <w:rsid w:val="001A7D74"/>
    <w:rsid w:val="001B3928"/>
    <w:rsid w:val="001B709F"/>
    <w:rsid w:val="001B7FA1"/>
    <w:rsid w:val="001C28D3"/>
    <w:rsid w:val="001C3BEB"/>
    <w:rsid w:val="001C3FD0"/>
    <w:rsid w:val="001C48D8"/>
    <w:rsid w:val="001C4B8A"/>
    <w:rsid w:val="001C5149"/>
    <w:rsid w:val="001C52C2"/>
    <w:rsid w:val="001C6BB6"/>
    <w:rsid w:val="001D0AFC"/>
    <w:rsid w:val="001D1EF4"/>
    <w:rsid w:val="001D2019"/>
    <w:rsid w:val="001D3383"/>
    <w:rsid w:val="001D7528"/>
    <w:rsid w:val="001D76E4"/>
    <w:rsid w:val="001E1805"/>
    <w:rsid w:val="001E3A54"/>
    <w:rsid w:val="001E41E5"/>
    <w:rsid w:val="001E49C9"/>
    <w:rsid w:val="001E50A1"/>
    <w:rsid w:val="001E5108"/>
    <w:rsid w:val="001E5F8E"/>
    <w:rsid w:val="001E7DAF"/>
    <w:rsid w:val="001F1430"/>
    <w:rsid w:val="001F25C8"/>
    <w:rsid w:val="001F3C12"/>
    <w:rsid w:val="001F40EE"/>
    <w:rsid w:val="001F5C18"/>
    <w:rsid w:val="002003A3"/>
    <w:rsid w:val="00202C71"/>
    <w:rsid w:val="00202F7F"/>
    <w:rsid w:val="002072F9"/>
    <w:rsid w:val="00207CBE"/>
    <w:rsid w:val="00210409"/>
    <w:rsid w:val="002105F2"/>
    <w:rsid w:val="00210E8D"/>
    <w:rsid w:val="0021123A"/>
    <w:rsid w:val="0021134B"/>
    <w:rsid w:val="00216854"/>
    <w:rsid w:val="00217D19"/>
    <w:rsid w:val="0022009C"/>
    <w:rsid w:val="00223F37"/>
    <w:rsid w:val="00225572"/>
    <w:rsid w:val="00226249"/>
    <w:rsid w:val="00227152"/>
    <w:rsid w:val="002307E1"/>
    <w:rsid w:val="00231BB5"/>
    <w:rsid w:val="002320CE"/>
    <w:rsid w:val="00233385"/>
    <w:rsid w:val="002333C5"/>
    <w:rsid w:val="002349BF"/>
    <w:rsid w:val="00236201"/>
    <w:rsid w:val="00242034"/>
    <w:rsid w:val="002422FD"/>
    <w:rsid w:val="00244887"/>
    <w:rsid w:val="00244E46"/>
    <w:rsid w:val="002468CF"/>
    <w:rsid w:val="00253E2B"/>
    <w:rsid w:val="002574B2"/>
    <w:rsid w:val="00257A55"/>
    <w:rsid w:val="00260209"/>
    <w:rsid w:val="00262769"/>
    <w:rsid w:val="002632B7"/>
    <w:rsid w:val="00264464"/>
    <w:rsid w:val="0026489B"/>
    <w:rsid w:val="00264F4D"/>
    <w:rsid w:val="002669C7"/>
    <w:rsid w:val="00272AAC"/>
    <w:rsid w:val="00274521"/>
    <w:rsid w:val="00275504"/>
    <w:rsid w:val="002776FA"/>
    <w:rsid w:val="00277E47"/>
    <w:rsid w:val="002803D0"/>
    <w:rsid w:val="0028070D"/>
    <w:rsid w:val="00281911"/>
    <w:rsid w:val="002871D8"/>
    <w:rsid w:val="00291082"/>
    <w:rsid w:val="002934C0"/>
    <w:rsid w:val="00295234"/>
    <w:rsid w:val="00296ADC"/>
    <w:rsid w:val="00297206"/>
    <w:rsid w:val="00297CB5"/>
    <w:rsid w:val="002A02B1"/>
    <w:rsid w:val="002A1211"/>
    <w:rsid w:val="002A12DA"/>
    <w:rsid w:val="002A1929"/>
    <w:rsid w:val="002A50AE"/>
    <w:rsid w:val="002A521B"/>
    <w:rsid w:val="002A66E5"/>
    <w:rsid w:val="002B0323"/>
    <w:rsid w:val="002B1417"/>
    <w:rsid w:val="002B161A"/>
    <w:rsid w:val="002B16A7"/>
    <w:rsid w:val="002B38C1"/>
    <w:rsid w:val="002B3C79"/>
    <w:rsid w:val="002C0BE4"/>
    <w:rsid w:val="002C147F"/>
    <w:rsid w:val="002C1E4B"/>
    <w:rsid w:val="002C2769"/>
    <w:rsid w:val="002C2E1B"/>
    <w:rsid w:val="002C3AFC"/>
    <w:rsid w:val="002C4209"/>
    <w:rsid w:val="002D291F"/>
    <w:rsid w:val="002D374F"/>
    <w:rsid w:val="002D521E"/>
    <w:rsid w:val="002D5552"/>
    <w:rsid w:val="002D62CE"/>
    <w:rsid w:val="002D67D3"/>
    <w:rsid w:val="002D7462"/>
    <w:rsid w:val="002E001E"/>
    <w:rsid w:val="002E038B"/>
    <w:rsid w:val="002E1998"/>
    <w:rsid w:val="002E2CB1"/>
    <w:rsid w:val="002E2F01"/>
    <w:rsid w:val="002E41A9"/>
    <w:rsid w:val="002E6D7C"/>
    <w:rsid w:val="002E7E37"/>
    <w:rsid w:val="002F0E89"/>
    <w:rsid w:val="002F208B"/>
    <w:rsid w:val="002F2926"/>
    <w:rsid w:val="002F2993"/>
    <w:rsid w:val="002F52F7"/>
    <w:rsid w:val="002F5774"/>
    <w:rsid w:val="002F6F32"/>
    <w:rsid w:val="003004FA"/>
    <w:rsid w:val="00303CD4"/>
    <w:rsid w:val="0030669E"/>
    <w:rsid w:val="0030795C"/>
    <w:rsid w:val="00313F81"/>
    <w:rsid w:val="00320667"/>
    <w:rsid w:val="003233EA"/>
    <w:rsid w:val="003262C4"/>
    <w:rsid w:val="00327466"/>
    <w:rsid w:val="003300BD"/>
    <w:rsid w:val="00336E8A"/>
    <w:rsid w:val="00337255"/>
    <w:rsid w:val="00337769"/>
    <w:rsid w:val="0033785B"/>
    <w:rsid w:val="00337CA6"/>
    <w:rsid w:val="0034210B"/>
    <w:rsid w:val="00342671"/>
    <w:rsid w:val="00342B0C"/>
    <w:rsid w:val="00343C87"/>
    <w:rsid w:val="003450AC"/>
    <w:rsid w:val="00351CED"/>
    <w:rsid w:val="00351F5D"/>
    <w:rsid w:val="0035330E"/>
    <w:rsid w:val="00353DC5"/>
    <w:rsid w:val="00360BC0"/>
    <w:rsid w:val="00361ED7"/>
    <w:rsid w:val="0036434E"/>
    <w:rsid w:val="003655CD"/>
    <w:rsid w:val="00373406"/>
    <w:rsid w:val="003734D9"/>
    <w:rsid w:val="00375370"/>
    <w:rsid w:val="00380AA5"/>
    <w:rsid w:val="00381281"/>
    <w:rsid w:val="00382583"/>
    <w:rsid w:val="0038259F"/>
    <w:rsid w:val="00383855"/>
    <w:rsid w:val="00384233"/>
    <w:rsid w:val="003845DF"/>
    <w:rsid w:val="00384841"/>
    <w:rsid w:val="00387AAC"/>
    <w:rsid w:val="00391863"/>
    <w:rsid w:val="00397A3B"/>
    <w:rsid w:val="003A0533"/>
    <w:rsid w:val="003A5810"/>
    <w:rsid w:val="003A5F1D"/>
    <w:rsid w:val="003A67D8"/>
    <w:rsid w:val="003A68CB"/>
    <w:rsid w:val="003B3971"/>
    <w:rsid w:val="003B3D1A"/>
    <w:rsid w:val="003B551F"/>
    <w:rsid w:val="003B5C68"/>
    <w:rsid w:val="003C1731"/>
    <w:rsid w:val="003C17BB"/>
    <w:rsid w:val="003C27E2"/>
    <w:rsid w:val="003C3CC4"/>
    <w:rsid w:val="003C469B"/>
    <w:rsid w:val="003C7643"/>
    <w:rsid w:val="003C7C1B"/>
    <w:rsid w:val="003D0D9C"/>
    <w:rsid w:val="003D17FB"/>
    <w:rsid w:val="003D2652"/>
    <w:rsid w:val="003D2B5A"/>
    <w:rsid w:val="003D3C6D"/>
    <w:rsid w:val="003D5D9E"/>
    <w:rsid w:val="003D70C7"/>
    <w:rsid w:val="003E0987"/>
    <w:rsid w:val="003E0F3F"/>
    <w:rsid w:val="003E14DC"/>
    <w:rsid w:val="003E19F9"/>
    <w:rsid w:val="003E1AC6"/>
    <w:rsid w:val="003E37B6"/>
    <w:rsid w:val="003E3CF0"/>
    <w:rsid w:val="003E4D00"/>
    <w:rsid w:val="003E7795"/>
    <w:rsid w:val="003F0176"/>
    <w:rsid w:val="003F0791"/>
    <w:rsid w:val="003F09C1"/>
    <w:rsid w:val="003F0DE2"/>
    <w:rsid w:val="003F4615"/>
    <w:rsid w:val="003F4678"/>
    <w:rsid w:val="003F503B"/>
    <w:rsid w:val="004003DB"/>
    <w:rsid w:val="00401788"/>
    <w:rsid w:val="00402E02"/>
    <w:rsid w:val="00402F1C"/>
    <w:rsid w:val="00407E7F"/>
    <w:rsid w:val="00411636"/>
    <w:rsid w:val="00411B7D"/>
    <w:rsid w:val="00416267"/>
    <w:rsid w:val="00416788"/>
    <w:rsid w:val="0042039D"/>
    <w:rsid w:val="0042071E"/>
    <w:rsid w:val="00421E99"/>
    <w:rsid w:val="004223ED"/>
    <w:rsid w:val="00424406"/>
    <w:rsid w:val="004252F4"/>
    <w:rsid w:val="00425C5C"/>
    <w:rsid w:val="004265BE"/>
    <w:rsid w:val="00431975"/>
    <w:rsid w:val="00433093"/>
    <w:rsid w:val="004333FF"/>
    <w:rsid w:val="004339D6"/>
    <w:rsid w:val="00434DCF"/>
    <w:rsid w:val="00435303"/>
    <w:rsid w:val="0044217F"/>
    <w:rsid w:val="004438AC"/>
    <w:rsid w:val="00444B74"/>
    <w:rsid w:val="00445F6A"/>
    <w:rsid w:val="0044750A"/>
    <w:rsid w:val="00447A5C"/>
    <w:rsid w:val="00447F86"/>
    <w:rsid w:val="00450AEF"/>
    <w:rsid w:val="0045454F"/>
    <w:rsid w:val="0045567D"/>
    <w:rsid w:val="004562F3"/>
    <w:rsid w:val="004622D6"/>
    <w:rsid w:val="004624F7"/>
    <w:rsid w:val="00462C1E"/>
    <w:rsid w:val="004633B5"/>
    <w:rsid w:val="004642D9"/>
    <w:rsid w:val="00466AF8"/>
    <w:rsid w:val="00467B74"/>
    <w:rsid w:val="00467CE7"/>
    <w:rsid w:val="0047130C"/>
    <w:rsid w:val="00473D7E"/>
    <w:rsid w:val="004753EA"/>
    <w:rsid w:val="0048437F"/>
    <w:rsid w:val="004874D5"/>
    <w:rsid w:val="00495969"/>
    <w:rsid w:val="00497959"/>
    <w:rsid w:val="004A0ED4"/>
    <w:rsid w:val="004A1736"/>
    <w:rsid w:val="004A1BC5"/>
    <w:rsid w:val="004A3278"/>
    <w:rsid w:val="004A4B45"/>
    <w:rsid w:val="004A55A8"/>
    <w:rsid w:val="004A58E5"/>
    <w:rsid w:val="004A6A7C"/>
    <w:rsid w:val="004A6D7F"/>
    <w:rsid w:val="004A7DA8"/>
    <w:rsid w:val="004B17FB"/>
    <w:rsid w:val="004B298A"/>
    <w:rsid w:val="004B3359"/>
    <w:rsid w:val="004B38F6"/>
    <w:rsid w:val="004C26DA"/>
    <w:rsid w:val="004C2CBD"/>
    <w:rsid w:val="004C2D38"/>
    <w:rsid w:val="004C6084"/>
    <w:rsid w:val="004C6C62"/>
    <w:rsid w:val="004D0DC8"/>
    <w:rsid w:val="004D181B"/>
    <w:rsid w:val="004D1D34"/>
    <w:rsid w:val="004D1FE3"/>
    <w:rsid w:val="004D3380"/>
    <w:rsid w:val="004D7430"/>
    <w:rsid w:val="004E0042"/>
    <w:rsid w:val="004E06CD"/>
    <w:rsid w:val="004E0750"/>
    <w:rsid w:val="004E169F"/>
    <w:rsid w:val="004E18F2"/>
    <w:rsid w:val="004E2765"/>
    <w:rsid w:val="004E38D4"/>
    <w:rsid w:val="004E5861"/>
    <w:rsid w:val="004E5EEB"/>
    <w:rsid w:val="004F16FA"/>
    <w:rsid w:val="004F4210"/>
    <w:rsid w:val="004F6546"/>
    <w:rsid w:val="00504AE4"/>
    <w:rsid w:val="00505381"/>
    <w:rsid w:val="005062D4"/>
    <w:rsid w:val="0050706D"/>
    <w:rsid w:val="005071B9"/>
    <w:rsid w:val="00507D3A"/>
    <w:rsid w:val="00507DED"/>
    <w:rsid w:val="00510A99"/>
    <w:rsid w:val="00512BE7"/>
    <w:rsid w:val="005138A5"/>
    <w:rsid w:val="00515751"/>
    <w:rsid w:val="00520281"/>
    <w:rsid w:val="00521C5A"/>
    <w:rsid w:val="00521CCB"/>
    <w:rsid w:val="005234AB"/>
    <w:rsid w:val="005266C3"/>
    <w:rsid w:val="00527D0A"/>
    <w:rsid w:val="00530114"/>
    <w:rsid w:val="005316C5"/>
    <w:rsid w:val="00537ECB"/>
    <w:rsid w:val="005410C1"/>
    <w:rsid w:val="005520BC"/>
    <w:rsid w:val="00552F86"/>
    <w:rsid w:val="005532C6"/>
    <w:rsid w:val="005559C1"/>
    <w:rsid w:val="00560C2E"/>
    <w:rsid w:val="00562DF0"/>
    <w:rsid w:val="005634B4"/>
    <w:rsid w:val="00563ECE"/>
    <w:rsid w:val="0056463F"/>
    <w:rsid w:val="005646CD"/>
    <w:rsid w:val="0056489B"/>
    <w:rsid w:val="00570151"/>
    <w:rsid w:val="0057293F"/>
    <w:rsid w:val="005743DF"/>
    <w:rsid w:val="005761FD"/>
    <w:rsid w:val="00582037"/>
    <w:rsid w:val="00583BF3"/>
    <w:rsid w:val="00584EA0"/>
    <w:rsid w:val="00585314"/>
    <w:rsid w:val="00585FC6"/>
    <w:rsid w:val="00586756"/>
    <w:rsid w:val="005915AE"/>
    <w:rsid w:val="0059331F"/>
    <w:rsid w:val="00593C4E"/>
    <w:rsid w:val="005943E4"/>
    <w:rsid w:val="00594996"/>
    <w:rsid w:val="00595909"/>
    <w:rsid w:val="005963C4"/>
    <w:rsid w:val="005A22A5"/>
    <w:rsid w:val="005A647D"/>
    <w:rsid w:val="005B158F"/>
    <w:rsid w:val="005B1BD1"/>
    <w:rsid w:val="005B3A1A"/>
    <w:rsid w:val="005B4808"/>
    <w:rsid w:val="005B5231"/>
    <w:rsid w:val="005C317B"/>
    <w:rsid w:val="005C3BCC"/>
    <w:rsid w:val="005C3C53"/>
    <w:rsid w:val="005C3D26"/>
    <w:rsid w:val="005C76E3"/>
    <w:rsid w:val="005D1997"/>
    <w:rsid w:val="005D32BE"/>
    <w:rsid w:val="005D65FE"/>
    <w:rsid w:val="005D7DCC"/>
    <w:rsid w:val="005E127E"/>
    <w:rsid w:val="005E3C4D"/>
    <w:rsid w:val="005E3E4E"/>
    <w:rsid w:val="005F08D9"/>
    <w:rsid w:val="005F110C"/>
    <w:rsid w:val="005F36C3"/>
    <w:rsid w:val="005F4740"/>
    <w:rsid w:val="005F59AA"/>
    <w:rsid w:val="0060327D"/>
    <w:rsid w:val="00603D3A"/>
    <w:rsid w:val="00604421"/>
    <w:rsid w:val="00606ED1"/>
    <w:rsid w:val="0060777F"/>
    <w:rsid w:val="00607D8E"/>
    <w:rsid w:val="00610149"/>
    <w:rsid w:val="0061259C"/>
    <w:rsid w:val="00616063"/>
    <w:rsid w:val="00616A8F"/>
    <w:rsid w:val="0062006A"/>
    <w:rsid w:val="00620692"/>
    <w:rsid w:val="00622A8D"/>
    <w:rsid w:val="0062348C"/>
    <w:rsid w:val="006264D9"/>
    <w:rsid w:val="006330DA"/>
    <w:rsid w:val="006367D6"/>
    <w:rsid w:val="00636DAA"/>
    <w:rsid w:val="00640006"/>
    <w:rsid w:val="0064041E"/>
    <w:rsid w:val="00640B02"/>
    <w:rsid w:val="00644F41"/>
    <w:rsid w:val="006454C7"/>
    <w:rsid w:val="006458A1"/>
    <w:rsid w:val="0064638E"/>
    <w:rsid w:val="00647F38"/>
    <w:rsid w:val="00650815"/>
    <w:rsid w:val="00652DDC"/>
    <w:rsid w:val="00656D2E"/>
    <w:rsid w:val="0065754D"/>
    <w:rsid w:val="00662B82"/>
    <w:rsid w:val="00663A07"/>
    <w:rsid w:val="00663EB2"/>
    <w:rsid w:val="00664625"/>
    <w:rsid w:val="00665F53"/>
    <w:rsid w:val="006666F0"/>
    <w:rsid w:val="00675308"/>
    <w:rsid w:val="006761D1"/>
    <w:rsid w:val="0068065E"/>
    <w:rsid w:val="006818CB"/>
    <w:rsid w:val="00681DC4"/>
    <w:rsid w:val="00682690"/>
    <w:rsid w:val="00686747"/>
    <w:rsid w:val="006869E7"/>
    <w:rsid w:val="00687FC3"/>
    <w:rsid w:val="006909B3"/>
    <w:rsid w:val="006910B9"/>
    <w:rsid w:val="00691B1E"/>
    <w:rsid w:val="00692D43"/>
    <w:rsid w:val="00693793"/>
    <w:rsid w:val="00693A71"/>
    <w:rsid w:val="00693D43"/>
    <w:rsid w:val="006A0D5B"/>
    <w:rsid w:val="006A261D"/>
    <w:rsid w:val="006A35DD"/>
    <w:rsid w:val="006A3CDA"/>
    <w:rsid w:val="006A3D01"/>
    <w:rsid w:val="006A780A"/>
    <w:rsid w:val="006A7FC2"/>
    <w:rsid w:val="006B0C33"/>
    <w:rsid w:val="006B3A4B"/>
    <w:rsid w:val="006B6CB3"/>
    <w:rsid w:val="006C1340"/>
    <w:rsid w:val="006C1707"/>
    <w:rsid w:val="006C1E76"/>
    <w:rsid w:val="006C2813"/>
    <w:rsid w:val="006C2EEC"/>
    <w:rsid w:val="006C3EE5"/>
    <w:rsid w:val="006C3FCD"/>
    <w:rsid w:val="006C4497"/>
    <w:rsid w:val="006C5560"/>
    <w:rsid w:val="006C5BC4"/>
    <w:rsid w:val="006C643E"/>
    <w:rsid w:val="006C7E26"/>
    <w:rsid w:val="006D0E06"/>
    <w:rsid w:val="006D118B"/>
    <w:rsid w:val="006D16CC"/>
    <w:rsid w:val="006D2526"/>
    <w:rsid w:val="006D41CA"/>
    <w:rsid w:val="006D6392"/>
    <w:rsid w:val="006E0022"/>
    <w:rsid w:val="006E281A"/>
    <w:rsid w:val="006E362E"/>
    <w:rsid w:val="006E546F"/>
    <w:rsid w:val="006E5981"/>
    <w:rsid w:val="006E6195"/>
    <w:rsid w:val="006E777C"/>
    <w:rsid w:val="006E7EA8"/>
    <w:rsid w:val="006F0D69"/>
    <w:rsid w:val="006F169C"/>
    <w:rsid w:val="006F297E"/>
    <w:rsid w:val="006F3439"/>
    <w:rsid w:val="006F50F5"/>
    <w:rsid w:val="006F5C6F"/>
    <w:rsid w:val="006F7CB3"/>
    <w:rsid w:val="007023B2"/>
    <w:rsid w:val="0070784B"/>
    <w:rsid w:val="00707B0F"/>
    <w:rsid w:val="00710AEE"/>
    <w:rsid w:val="00711370"/>
    <w:rsid w:val="00716958"/>
    <w:rsid w:val="007175A9"/>
    <w:rsid w:val="0072344E"/>
    <w:rsid w:val="00724799"/>
    <w:rsid w:val="00732675"/>
    <w:rsid w:val="00732F33"/>
    <w:rsid w:val="00733BB6"/>
    <w:rsid w:val="00734448"/>
    <w:rsid w:val="007345C6"/>
    <w:rsid w:val="0073698E"/>
    <w:rsid w:val="007369FD"/>
    <w:rsid w:val="00740F95"/>
    <w:rsid w:val="00742A2A"/>
    <w:rsid w:val="00742D15"/>
    <w:rsid w:val="00743223"/>
    <w:rsid w:val="00743F2B"/>
    <w:rsid w:val="007454B9"/>
    <w:rsid w:val="00745876"/>
    <w:rsid w:val="007467E3"/>
    <w:rsid w:val="00746F21"/>
    <w:rsid w:val="00751B97"/>
    <w:rsid w:val="00752D37"/>
    <w:rsid w:val="007531C4"/>
    <w:rsid w:val="00753C9D"/>
    <w:rsid w:val="00754945"/>
    <w:rsid w:val="00754F85"/>
    <w:rsid w:val="00755A69"/>
    <w:rsid w:val="00756E38"/>
    <w:rsid w:val="007577DB"/>
    <w:rsid w:val="00760E66"/>
    <w:rsid w:val="00762818"/>
    <w:rsid w:val="00763211"/>
    <w:rsid w:val="007641A7"/>
    <w:rsid w:val="0076540B"/>
    <w:rsid w:val="0077172B"/>
    <w:rsid w:val="00772BCA"/>
    <w:rsid w:val="0077668B"/>
    <w:rsid w:val="007776CE"/>
    <w:rsid w:val="00780046"/>
    <w:rsid w:val="00780A83"/>
    <w:rsid w:val="007819DD"/>
    <w:rsid w:val="00781D4D"/>
    <w:rsid w:val="00785B63"/>
    <w:rsid w:val="00794B20"/>
    <w:rsid w:val="00794F81"/>
    <w:rsid w:val="00796DE6"/>
    <w:rsid w:val="007A049D"/>
    <w:rsid w:val="007A63DD"/>
    <w:rsid w:val="007B03B8"/>
    <w:rsid w:val="007B20FE"/>
    <w:rsid w:val="007B3904"/>
    <w:rsid w:val="007B5FB6"/>
    <w:rsid w:val="007B730B"/>
    <w:rsid w:val="007C0D01"/>
    <w:rsid w:val="007C13F1"/>
    <w:rsid w:val="007C5286"/>
    <w:rsid w:val="007C5B4F"/>
    <w:rsid w:val="007C5FAE"/>
    <w:rsid w:val="007C68A4"/>
    <w:rsid w:val="007D0359"/>
    <w:rsid w:val="007D1429"/>
    <w:rsid w:val="007D1CC1"/>
    <w:rsid w:val="007D20D4"/>
    <w:rsid w:val="007D302D"/>
    <w:rsid w:val="007E25D9"/>
    <w:rsid w:val="007E4792"/>
    <w:rsid w:val="007E6C0C"/>
    <w:rsid w:val="007E7B0E"/>
    <w:rsid w:val="007F0C31"/>
    <w:rsid w:val="007F1006"/>
    <w:rsid w:val="007F15BC"/>
    <w:rsid w:val="007F6088"/>
    <w:rsid w:val="007F7338"/>
    <w:rsid w:val="007F7683"/>
    <w:rsid w:val="007F7F9B"/>
    <w:rsid w:val="00800F49"/>
    <w:rsid w:val="00802574"/>
    <w:rsid w:val="00803042"/>
    <w:rsid w:val="008043C0"/>
    <w:rsid w:val="008044C2"/>
    <w:rsid w:val="00806A1D"/>
    <w:rsid w:val="00807516"/>
    <w:rsid w:val="0080756E"/>
    <w:rsid w:val="00807B89"/>
    <w:rsid w:val="008106C1"/>
    <w:rsid w:val="00810F2C"/>
    <w:rsid w:val="00813D71"/>
    <w:rsid w:val="00814EB6"/>
    <w:rsid w:val="00814EEE"/>
    <w:rsid w:val="00815B59"/>
    <w:rsid w:val="00823B41"/>
    <w:rsid w:val="008254F9"/>
    <w:rsid w:val="00825F78"/>
    <w:rsid w:val="00826D89"/>
    <w:rsid w:val="0082700C"/>
    <w:rsid w:val="00831855"/>
    <w:rsid w:val="008326EB"/>
    <w:rsid w:val="008327AB"/>
    <w:rsid w:val="00833A11"/>
    <w:rsid w:val="00834459"/>
    <w:rsid w:val="00835736"/>
    <w:rsid w:val="00835D56"/>
    <w:rsid w:val="008375B1"/>
    <w:rsid w:val="008450A2"/>
    <w:rsid w:val="008520E2"/>
    <w:rsid w:val="00853537"/>
    <w:rsid w:val="0086000C"/>
    <w:rsid w:val="008603FF"/>
    <w:rsid w:val="00862CD1"/>
    <w:rsid w:val="00862D9B"/>
    <w:rsid w:val="0086323A"/>
    <w:rsid w:val="00864F9E"/>
    <w:rsid w:val="00867C7F"/>
    <w:rsid w:val="00867FD1"/>
    <w:rsid w:val="0087248E"/>
    <w:rsid w:val="00872DBB"/>
    <w:rsid w:val="00873EEA"/>
    <w:rsid w:val="00875B30"/>
    <w:rsid w:val="00880E2D"/>
    <w:rsid w:val="00880FAF"/>
    <w:rsid w:val="008877E5"/>
    <w:rsid w:val="0088797B"/>
    <w:rsid w:val="00894893"/>
    <w:rsid w:val="008969F7"/>
    <w:rsid w:val="00896BFF"/>
    <w:rsid w:val="00897C17"/>
    <w:rsid w:val="008A0298"/>
    <w:rsid w:val="008A1F47"/>
    <w:rsid w:val="008A4917"/>
    <w:rsid w:val="008A6F64"/>
    <w:rsid w:val="008B0557"/>
    <w:rsid w:val="008B1EDB"/>
    <w:rsid w:val="008B4110"/>
    <w:rsid w:val="008B41E5"/>
    <w:rsid w:val="008B4594"/>
    <w:rsid w:val="008B513E"/>
    <w:rsid w:val="008B6BA7"/>
    <w:rsid w:val="008C20AC"/>
    <w:rsid w:val="008C3C5D"/>
    <w:rsid w:val="008D1C45"/>
    <w:rsid w:val="008D1DE2"/>
    <w:rsid w:val="008D5EA6"/>
    <w:rsid w:val="008D5F20"/>
    <w:rsid w:val="008D6976"/>
    <w:rsid w:val="008D7966"/>
    <w:rsid w:val="008E0BDC"/>
    <w:rsid w:val="008E2748"/>
    <w:rsid w:val="008E37C3"/>
    <w:rsid w:val="008E6310"/>
    <w:rsid w:val="008E6B08"/>
    <w:rsid w:val="008E76B2"/>
    <w:rsid w:val="008F22DF"/>
    <w:rsid w:val="008F348D"/>
    <w:rsid w:val="008F63AC"/>
    <w:rsid w:val="008F68E6"/>
    <w:rsid w:val="00901E44"/>
    <w:rsid w:val="009042B2"/>
    <w:rsid w:val="00905EE7"/>
    <w:rsid w:val="00907414"/>
    <w:rsid w:val="009078A0"/>
    <w:rsid w:val="00907D31"/>
    <w:rsid w:val="009148B4"/>
    <w:rsid w:val="009173AC"/>
    <w:rsid w:val="00917DA1"/>
    <w:rsid w:val="00924284"/>
    <w:rsid w:val="00930132"/>
    <w:rsid w:val="00930D4E"/>
    <w:rsid w:val="00932857"/>
    <w:rsid w:val="00934F89"/>
    <w:rsid w:val="009363FF"/>
    <w:rsid w:val="0093688A"/>
    <w:rsid w:val="00943667"/>
    <w:rsid w:val="00944B83"/>
    <w:rsid w:val="00944E01"/>
    <w:rsid w:val="00946084"/>
    <w:rsid w:val="00950CB7"/>
    <w:rsid w:val="00951EA7"/>
    <w:rsid w:val="009527AE"/>
    <w:rsid w:val="0095289A"/>
    <w:rsid w:val="00953AB2"/>
    <w:rsid w:val="0095480D"/>
    <w:rsid w:val="00956B0E"/>
    <w:rsid w:val="00957C0B"/>
    <w:rsid w:val="009643B7"/>
    <w:rsid w:val="0096683E"/>
    <w:rsid w:val="009673AA"/>
    <w:rsid w:val="009720E5"/>
    <w:rsid w:val="00973C07"/>
    <w:rsid w:val="0097559E"/>
    <w:rsid w:val="009805D1"/>
    <w:rsid w:val="00983A0C"/>
    <w:rsid w:val="0098562A"/>
    <w:rsid w:val="00985941"/>
    <w:rsid w:val="009875F1"/>
    <w:rsid w:val="0099378F"/>
    <w:rsid w:val="009939C2"/>
    <w:rsid w:val="009949CF"/>
    <w:rsid w:val="009951D1"/>
    <w:rsid w:val="009967DA"/>
    <w:rsid w:val="00996A28"/>
    <w:rsid w:val="009A1343"/>
    <w:rsid w:val="009A244B"/>
    <w:rsid w:val="009A3301"/>
    <w:rsid w:val="009A4CF8"/>
    <w:rsid w:val="009A7E7C"/>
    <w:rsid w:val="009B08C9"/>
    <w:rsid w:val="009B2BD5"/>
    <w:rsid w:val="009B626A"/>
    <w:rsid w:val="009B6A74"/>
    <w:rsid w:val="009C0985"/>
    <w:rsid w:val="009C3454"/>
    <w:rsid w:val="009C6862"/>
    <w:rsid w:val="009C69D1"/>
    <w:rsid w:val="009D04F8"/>
    <w:rsid w:val="009D18FC"/>
    <w:rsid w:val="009D27F9"/>
    <w:rsid w:val="009D32A4"/>
    <w:rsid w:val="009D5542"/>
    <w:rsid w:val="009D5614"/>
    <w:rsid w:val="009D6BAB"/>
    <w:rsid w:val="009D7365"/>
    <w:rsid w:val="009E0D5D"/>
    <w:rsid w:val="009E0E0C"/>
    <w:rsid w:val="009E3ABE"/>
    <w:rsid w:val="009E5530"/>
    <w:rsid w:val="009F1238"/>
    <w:rsid w:val="009F1578"/>
    <w:rsid w:val="009F3EB9"/>
    <w:rsid w:val="009F4403"/>
    <w:rsid w:val="009F5E32"/>
    <w:rsid w:val="009F724D"/>
    <w:rsid w:val="00A002B2"/>
    <w:rsid w:val="00A0390D"/>
    <w:rsid w:val="00A040B2"/>
    <w:rsid w:val="00A04899"/>
    <w:rsid w:val="00A049AD"/>
    <w:rsid w:val="00A05877"/>
    <w:rsid w:val="00A05B14"/>
    <w:rsid w:val="00A05CB3"/>
    <w:rsid w:val="00A10C8D"/>
    <w:rsid w:val="00A11010"/>
    <w:rsid w:val="00A121BE"/>
    <w:rsid w:val="00A124BD"/>
    <w:rsid w:val="00A15F59"/>
    <w:rsid w:val="00A169E0"/>
    <w:rsid w:val="00A1740D"/>
    <w:rsid w:val="00A2102A"/>
    <w:rsid w:val="00A21250"/>
    <w:rsid w:val="00A237CC"/>
    <w:rsid w:val="00A239E9"/>
    <w:rsid w:val="00A23CEE"/>
    <w:rsid w:val="00A24E7E"/>
    <w:rsid w:val="00A26237"/>
    <w:rsid w:val="00A263AC"/>
    <w:rsid w:val="00A2648F"/>
    <w:rsid w:val="00A270F4"/>
    <w:rsid w:val="00A27D1A"/>
    <w:rsid w:val="00A305C0"/>
    <w:rsid w:val="00A30B24"/>
    <w:rsid w:val="00A30B2F"/>
    <w:rsid w:val="00A30CA2"/>
    <w:rsid w:val="00A311EC"/>
    <w:rsid w:val="00A31F47"/>
    <w:rsid w:val="00A3271C"/>
    <w:rsid w:val="00A34054"/>
    <w:rsid w:val="00A3563F"/>
    <w:rsid w:val="00A36F6E"/>
    <w:rsid w:val="00A37834"/>
    <w:rsid w:val="00A379D0"/>
    <w:rsid w:val="00A406C2"/>
    <w:rsid w:val="00A40702"/>
    <w:rsid w:val="00A40E79"/>
    <w:rsid w:val="00A41D2C"/>
    <w:rsid w:val="00A436C0"/>
    <w:rsid w:val="00A438DA"/>
    <w:rsid w:val="00A45901"/>
    <w:rsid w:val="00A45CA9"/>
    <w:rsid w:val="00A52994"/>
    <w:rsid w:val="00A549C7"/>
    <w:rsid w:val="00A54B77"/>
    <w:rsid w:val="00A554CC"/>
    <w:rsid w:val="00A57BEE"/>
    <w:rsid w:val="00A60798"/>
    <w:rsid w:val="00A608A2"/>
    <w:rsid w:val="00A61580"/>
    <w:rsid w:val="00A62057"/>
    <w:rsid w:val="00A62BBD"/>
    <w:rsid w:val="00A6586C"/>
    <w:rsid w:val="00A6719F"/>
    <w:rsid w:val="00A72917"/>
    <w:rsid w:val="00A738DB"/>
    <w:rsid w:val="00A76331"/>
    <w:rsid w:val="00A80C22"/>
    <w:rsid w:val="00A8239E"/>
    <w:rsid w:val="00A82C5F"/>
    <w:rsid w:val="00A857C9"/>
    <w:rsid w:val="00A866B8"/>
    <w:rsid w:val="00A91389"/>
    <w:rsid w:val="00A9727D"/>
    <w:rsid w:val="00A97298"/>
    <w:rsid w:val="00A97EE7"/>
    <w:rsid w:val="00AA095B"/>
    <w:rsid w:val="00AA0CB1"/>
    <w:rsid w:val="00AA1B1C"/>
    <w:rsid w:val="00AA58C2"/>
    <w:rsid w:val="00AB0BBD"/>
    <w:rsid w:val="00AB0D0F"/>
    <w:rsid w:val="00AB2B6D"/>
    <w:rsid w:val="00AB3114"/>
    <w:rsid w:val="00AB3259"/>
    <w:rsid w:val="00AB396A"/>
    <w:rsid w:val="00AB3C56"/>
    <w:rsid w:val="00AB3E03"/>
    <w:rsid w:val="00AB6449"/>
    <w:rsid w:val="00AB64A7"/>
    <w:rsid w:val="00AB6816"/>
    <w:rsid w:val="00AC04BB"/>
    <w:rsid w:val="00AC2041"/>
    <w:rsid w:val="00AC2C84"/>
    <w:rsid w:val="00AC4303"/>
    <w:rsid w:val="00AC4B47"/>
    <w:rsid w:val="00AC4CF0"/>
    <w:rsid w:val="00AC6350"/>
    <w:rsid w:val="00AC75DC"/>
    <w:rsid w:val="00AD10B5"/>
    <w:rsid w:val="00AD262A"/>
    <w:rsid w:val="00AD374F"/>
    <w:rsid w:val="00AD3B5E"/>
    <w:rsid w:val="00AD54DB"/>
    <w:rsid w:val="00AD587F"/>
    <w:rsid w:val="00AD5C27"/>
    <w:rsid w:val="00AE0D1B"/>
    <w:rsid w:val="00AE2702"/>
    <w:rsid w:val="00AE5580"/>
    <w:rsid w:val="00AE5EDF"/>
    <w:rsid w:val="00AE6670"/>
    <w:rsid w:val="00AE7D1E"/>
    <w:rsid w:val="00AF1121"/>
    <w:rsid w:val="00AF72A3"/>
    <w:rsid w:val="00AF74B0"/>
    <w:rsid w:val="00AF79CB"/>
    <w:rsid w:val="00B014AA"/>
    <w:rsid w:val="00B01D4F"/>
    <w:rsid w:val="00B0201E"/>
    <w:rsid w:val="00B03FC2"/>
    <w:rsid w:val="00B044AE"/>
    <w:rsid w:val="00B0751F"/>
    <w:rsid w:val="00B10760"/>
    <w:rsid w:val="00B12398"/>
    <w:rsid w:val="00B12ADD"/>
    <w:rsid w:val="00B146CB"/>
    <w:rsid w:val="00B22EE5"/>
    <w:rsid w:val="00B232F6"/>
    <w:rsid w:val="00B23442"/>
    <w:rsid w:val="00B3112C"/>
    <w:rsid w:val="00B33686"/>
    <w:rsid w:val="00B36484"/>
    <w:rsid w:val="00B36C02"/>
    <w:rsid w:val="00B41440"/>
    <w:rsid w:val="00B41C57"/>
    <w:rsid w:val="00B42F1B"/>
    <w:rsid w:val="00B44F0D"/>
    <w:rsid w:val="00B46E65"/>
    <w:rsid w:val="00B504AC"/>
    <w:rsid w:val="00B52143"/>
    <w:rsid w:val="00B543B5"/>
    <w:rsid w:val="00B57046"/>
    <w:rsid w:val="00B5778A"/>
    <w:rsid w:val="00B6203C"/>
    <w:rsid w:val="00B62340"/>
    <w:rsid w:val="00B64364"/>
    <w:rsid w:val="00B67DE1"/>
    <w:rsid w:val="00B71030"/>
    <w:rsid w:val="00B715FF"/>
    <w:rsid w:val="00B72F90"/>
    <w:rsid w:val="00B761FF"/>
    <w:rsid w:val="00B81FB3"/>
    <w:rsid w:val="00B846A2"/>
    <w:rsid w:val="00B848DC"/>
    <w:rsid w:val="00B9092E"/>
    <w:rsid w:val="00B93D2E"/>
    <w:rsid w:val="00B94743"/>
    <w:rsid w:val="00B949E0"/>
    <w:rsid w:val="00B94A36"/>
    <w:rsid w:val="00BA28F9"/>
    <w:rsid w:val="00BA2B7C"/>
    <w:rsid w:val="00BA2D5F"/>
    <w:rsid w:val="00BA2E9D"/>
    <w:rsid w:val="00BA32F1"/>
    <w:rsid w:val="00BA39FF"/>
    <w:rsid w:val="00BA6AD7"/>
    <w:rsid w:val="00BA791D"/>
    <w:rsid w:val="00BA7EF2"/>
    <w:rsid w:val="00BB03F1"/>
    <w:rsid w:val="00BB1DCF"/>
    <w:rsid w:val="00BB3E60"/>
    <w:rsid w:val="00BB4210"/>
    <w:rsid w:val="00BB429E"/>
    <w:rsid w:val="00BB7373"/>
    <w:rsid w:val="00BC05DE"/>
    <w:rsid w:val="00BC2986"/>
    <w:rsid w:val="00BC4040"/>
    <w:rsid w:val="00BC4754"/>
    <w:rsid w:val="00BC488E"/>
    <w:rsid w:val="00BC4E55"/>
    <w:rsid w:val="00BD37B2"/>
    <w:rsid w:val="00BD5153"/>
    <w:rsid w:val="00BD68A2"/>
    <w:rsid w:val="00BE1612"/>
    <w:rsid w:val="00BE2978"/>
    <w:rsid w:val="00BE29D9"/>
    <w:rsid w:val="00BE2A20"/>
    <w:rsid w:val="00BE2DF2"/>
    <w:rsid w:val="00BE55DC"/>
    <w:rsid w:val="00BE5DF1"/>
    <w:rsid w:val="00BE6AD3"/>
    <w:rsid w:val="00BF1405"/>
    <w:rsid w:val="00BF4B63"/>
    <w:rsid w:val="00BF5F0E"/>
    <w:rsid w:val="00BF6B6C"/>
    <w:rsid w:val="00BF6D6A"/>
    <w:rsid w:val="00C02412"/>
    <w:rsid w:val="00C02EA8"/>
    <w:rsid w:val="00C05C65"/>
    <w:rsid w:val="00C064C8"/>
    <w:rsid w:val="00C10D9D"/>
    <w:rsid w:val="00C115C2"/>
    <w:rsid w:val="00C11AB0"/>
    <w:rsid w:val="00C11EC4"/>
    <w:rsid w:val="00C1216D"/>
    <w:rsid w:val="00C1257C"/>
    <w:rsid w:val="00C127FA"/>
    <w:rsid w:val="00C1515C"/>
    <w:rsid w:val="00C162F2"/>
    <w:rsid w:val="00C16318"/>
    <w:rsid w:val="00C17953"/>
    <w:rsid w:val="00C2062C"/>
    <w:rsid w:val="00C207DA"/>
    <w:rsid w:val="00C213C2"/>
    <w:rsid w:val="00C217DF"/>
    <w:rsid w:val="00C21834"/>
    <w:rsid w:val="00C227EC"/>
    <w:rsid w:val="00C238D8"/>
    <w:rsid w:val="00C24A08"/>
    <w:rsid w:val="00C24FE9"/>
    <w:rsid w:val="00C31329"/>
    <w:rsid w:val="00C31441"/>
    <w:rsid w:val="00C328CC"/>
    <w:rsid w:val="00C34E35"/>
    <w:rsid w:val="00C409A5"/>
    <w:rsid w:val="00C459D3"/>
    <w:rsid w:val="00C45B5E"/>
    <w:rsid w:val="00C46294"/>
    <w:rsid w:val="00C46F97"/>
    <w:rsid w:val="00C471C4"/>
    <w:rsid w:val="00C50FF3"/>
    <w:rsid w:val="00C51AC0"/>
    <w:rsid w:val="00C51F57"/>
    <w:rsid w:val="00C5647F"/>
    <w:rsid w:val="00C56A46"/>
    <w:rsid w:val="00C57E87"/>
    <w:rsid w:val="00C635B4"/>
    <w:rsid w:val="00C646A8"/>
    <w:rsid w:val="00C6547C"/>
    <w:rsid w:val="00C66147"/>
    <w:rsid w:val="00C663C0"/>
    <w:rsid w:val="00C671BA"/>
    <w:rsid w:val="00C72800"/>
    <w:rsid w:val="00C76B8E"/>
    <w:rsid w:val="00C77E67"/>
    <w:rsid w:val="00C80AA9"/>
    <w:rsid w:val="00C80B2D"/>
    <w:rsid w:val="00C80DDE"/>
    <w:rsid w:val="00C8199C"/>
    <w:rsid w:val="00C8232A"/>
    <w:rsid w:val="00C840D8"/>
    <w:rsid w:val="00C84E10"/>
    <w:rsid w:val="00C85349"/>
    <w:rsid w:val="00C86AF1"/>
    <w:rsid w:val="00C8732E"/>
    <w:rsid w:val="00C87D99"/>
    <w:rsid w:val="00C9029F"/>
    <w:rsid w:val="00C9039F"/>
    <w:rsid w:val="00C91DF2"/>
    <w:rsid w:val="00C92477"/>
    <w:rsid w:val="00C92A32"/>
    <w:rsid w:val="00C9668B"/>
    <w:rsid w:val="00C96C49"/>
    <w:rsid w:val="00C976E6"/>
    <w:rsid w:val="00CA27B7"/>
    <w:rsid w:val="00CA2E95"/>
    <w:rsid w:val="00CA7572"/>
    <w:rsid w:val="00CA7F74"/>
    <w:rsid w:val="00CB0C32"/>
    <w:rsid w:val="00CB1248"/>
    <w:rsid w:val="00CB1416"/>
    <w:rsid w:val="00CB16D2"/>
    <w:rsid w:val="00CB1DFC"/>
    <w:rsid w:val="00CB2131"/>
    <w:rsid w:val="00CB2A32"/>
    <w:rsid w:val="00CB2D65"/>
    <w:rsid w:val="00CB3ED2"/>
    <w:rsid w:val="00CB6246"/>
    <w:rsid w:val="00CC0759"/>
    <w:rsid w:val="00CC3160"/>
    <w:rsid w:val="00CC4243"/>
    <w:rsid w:val="00CD2DBF"/>
    <w:rsid w:val="00CD4E24"/>
    <w:rsid w:val="00CD6207"/>
    <w:rsid w:val="00CD72A6"/>
    <w:rsid w:val="00CE39B8"/>
    <w:rsid w:val="00CE4A83"/>
    <w:rsid w:val="00CE4C60"/>
    <w:rsid w:val="00CE525E"/>
    <w:rsid w:val="00CF1591"/>
    <w:rsid w:val="00CF1689"/>
    <w:rsid w:val="00CF4344"/>
    <w:rsid w:val="00CF5164"/>
    <w:rsid w:val="00CF55E6"/>
    <w:rsid w:val="00CF5B88"/>
    <w:rsid w:val="00CF72D7"/>
    <w:rsid w:val="00D00689"/>
    <w:rsid w:val="00D014A6"/>
    <w:rsid w:val="00D015A4"/>
    <w:rsid w:val="00D02F69"/>
    <w:rsid w:val="00D044FB"/>
    <w:rsid w:val="00D108BF"/>
    <w:rsid w:val="00D1092B"/>
    <w:rsid w:val="00D11DB8"/>
    <w:rsid w:val="00D1423F"/>
    <w:rsid w:val="00D167D0"/>
    <w:rsid w:val="00D16B6B"/>
    <w:rsid w:val="00D177A0"/>
    <w:rsid w:val="00D20092"/>
    <w:rsid w:val="00D2069B"/>
    <w:rsid w:val="00D2293A"/>
    <w:rsid w:val="00D22E65"/>
    <w:rsid w:val="00D22EAF"/>
    <w:rsid w:val="00D23FF9"/>
    <w:rsid w:val="00D2430E"/>
    <w:rsid w:val="00D251B7"/>
    <w:rsid w:val="00D2633E"/>
    <w:rsid w:val="00D2705A"/>
    <w:rsid w:val="00D2717B"/>
    <w:rsid w:val="00D2719D"/>
    <w:rsid w:val="00D3078B"/>
    <w:rsid w:val="00D3118E"/>
    <w:rsid w:val="00D34BC5"/>
    <w:rsid w:val="00D36BA1"/>
    <w:rsid w:val="00D36C76"/>
    <w:rsid w:val="00D37CF9"/>
    <w:rsid w:val="00D37F07"/>
    <w:rsid w:val="00D41BB8"/>
    <w:rsid w:val="00D432BC"/>
    <w:rsid w:val="00D444E3"/>
    <w:rsid w:val="00D52AFA"/>
    <w:rsid w:val="00D542C8"/>
    <w:rsid w:val="00D5566B"/>
    <w:rsid w:val="00D57CA5"/>
    <w:rsid w:val="00D605D2"/>
    <w:rsid w:val="00D60665"/>
    <w:rsid w:val="00D6102D"/>
    <w:rsid w:val="00D63381"/>
    <w:rsid w:val="00D643F8"/>
    <w:rsid w:val="00D66D7C"/>
    <w:rsid w:val="00D67892"/>
    <w:rsid w:val="00D7119E"/>
    <w:rsid w:val="00D71BF6"/>
    <w:rsid w:val="00D7590F"/>
    <w:rsid w:val="00D75ED8"/>
    <w:rsid w:val="00D7749B"/>
    <w:rsid w:val="00D85001"/>
    <w:rsid w:val="00D85656"/>
    <w:rsid w:val="00DA0143"/>
    <w:rsid w:val="00DA0378"/>
    <w:rsid w:val="00DA0EA5"/>
    <w:rsid w:val="00DA1664"/>
    <w:rsid w:val="00DA258B"/>
    <w:rsid w:val="00DA33AC"/>
    <w:rsid w:val="00DA4D73"/>
    <w:rsid w:val="00DB13D3"/>
    <w:rsid w:val="00DB2247"/>
    <w:rsid w:val="00DB62E8"/>
    <w:rsid w:val="00DB65A3"/>
    <w:rsid w:val="00DB78FC"/>
    <w:rsid w:val="00DB7E4B"/>
    <w:rsid w:val="00DC0F37"/>
    <w:rsid w:val="00DC18AE"/>
    <w:rsid w:val="00DC57CD"/>
    <w:rsid w:val="00DC58F4"/>
    <w:rsid w:val="00DC5BFB"/>
    <w:rsid w:val="00DC6912"/>
    <w:rsid w:val="00DD0AC8"/>
    <w:rsid w:val="00DD3EA6"/>
    <w:rsid w:val="00DD588C"/>
    <w:rsid w:val="00DD5CF9"/>
    <w:rsid w:val="00DD7706"/>
    <w:rsid w:val="00DE0022"/>
    <w:rsid w:val="00DE019E"/>
    <w:rsid w:val="00DE08B3"/>
    <w:rsid w:val="00DE0E97"/>
    <w:rsid w:val="00DE1D8B"/>
    <w:rsid w:val="00DE23A1"/>
    <w:rsid w:val="00DE251A"/>
    <w:rsid w:val="00DE29A8"/>
    <w:rsid w:val="00DE2C1D"/>
    <w:rsid w:val="00DE4533"/>
    <w:rsid w:val="00DE49E1"/>
    <w:rsid w:val="00DE596C"/>
    <w:rsid w:val="00DE7206"/>
    <w:rsid w:val="00DF0CB9"/>
    <w:rsid w:val="00DF172C"/>
    <w:rsid w:val="00DF5286"/>
    <w:rsid w:val="00DF6BCF"/>
    <w:rsid w:val="00DF7FFC"/>
    <w:rsid w:val="00E01D1F"/>
    <w:rsid w:val="00E055E6"/>
    <w:rsid w:val="00E05B3F"/>
    <w:rsid w:val="00E06A9D"/>
    <w:rsid w:val="00E07146"/>
    <w:rsid w:val="00E0783E"/>
    <w:rsid w:val="00E15F80"/>
    <w:rsid w:val="00E206B7"/>
    <w:rsid w:val="00E23775"/>
    <w:rsid w:val="00E238C6"/>
    <w:rsid w:val="00E26DB0"/>
    <w:rsid w:val="00E277FE"/>
    <w:rsid w:val="00E27A46"/>
    <w:rsid w:val="00E315FC"/>
    <w:rsid w:val="00E345A7"/>
    <w:rsid w:val="00E352A5"/>
    <w:rsid w:val="00E364A7"/>
    <w:rsid w:val="00E36B78"/>
    <w:rsid w:val="00E40C21"/>
    <w:rsid w:val="00E40DD3"/>
    <w:rsid w:val="00E40DE1"/>
    <w:rsid w:val="00E410F8"/>
    <w:rsid w:val="00E41313"/>
    <w:rsid w:val="00E433F1"/>
    <w:rsid w:val="00E442CC"/>
    <w:rsid w:val="00E46236"/>
    <w:rsid w:val="00E47469"/>
    <w:rsid w:val="00E54BEF"/>
    <w:rsid w:val="00E5573E"/>
    <w:rsid w:val="00E570B7"/>
    <w:rsid w:val="00E573AC"/>
    <w:rsid w:val="00E579E2"/>
    <w:rsid w:val="00E6120F"/>
    <w:rsid w:val="00E63092"/>
    <w:rsid w:val="00E6329D"/>
    <w:rsid w:val="00E65AC2"/>
    <w:rsid w:val="00E66116"/>
    <w:rsid w:val="00E74247"/>
    <w:rsid w:val="00E74653"/>
    <w:rsid w:val="00E7489D"/>
    <w:rsid w:val="00E753E2"/>
    <w:rsid w:val="00E7548B"/>
    <w:rsid w:val="00E75C04"/>
    <w:rsid w:val="00E768ED"/>
    <w:rsid w:val="00E76C1B"/>
    <w:rsid w:val="00E7711C"/>
    <w:rsid w:val="00E773FF"/>
    <w:rsid w:val="00E77A3D"/>
    <w:rsid w:val="00E805A5"/>
    <w:rsid w:val="00E80627"/>
    <w:rsid w:val="00E817BE"/>
    <w:rsid w:val="00E82472"/>
    <w:rsid w:val="00E931DA"/>
    <w:rsid w:val="00E93EE9"/>
    <w:rsid w:val="00E9510D"/>
    <w:rsid w:val="00E956CF"/>
    <w:rsid w:val="00EA114E"/>
    <w:rsid w:val="00EA1341"/>
    <w:rsid w:val="00EA1B2E"/>
    <w:rsid w:val="00EA1C66"/>
    <w:rsid w:val="00EA2E61"/>
    <w:rsid w:val="00EA6ECF"/>
    <w:rsid w:val="00EA73F8"/>
    <w:rsid w:val="00EB09A8"/>
    <w:rsid w:val="00EB4D1D"/>
    <w:rsid w:val="00EC21BE"/>
    <w:rsid w:val="00EC3938"/>
    <w:rsid w:val="00EC4D13"/>
    <w:rsid w:val="00EC4F17"/>
    <w:rsid w:val="00EC643A"/>
    <w:rsid w:val="00EC6B5C"/>
    <w:rsid w:val="00ED244D"/>
    <w:rsid w:val="00ED353A"/>
    <w:rsid w:val="00ED3AA0"/>
    <w:rsid w:val="00ED42AE"/>
    <w:rsid w:val="00ED7ED8"/>
    <w:rsid w:val="00EE0E86"/>
    <w:rsid w:val="00EE36E8"/>
    <w:rsid w:val="00EE49E7"/>
    <w:rsid w:val="00EE54B9"/>
    <w:rsid w:val="00EE5A67"/>
    <w:rsid w:val="00EF11B5"/>
    <w:rsid w:val="00EF4E2A"/>
    <w:rsid w:val="00EF53BF"/>
    <w:rsid w:val="00EF5E63"/>
    <w:rsid w:val="00EF7C66"/>
    <w:rsid w:val="00F0134F"/>
    <w:rsid w:val="00F0366B"/>
    <w:rsid w:val="00F05DDD"/>
    <w:rsid w:val="00F07DC3"/>
    <w:rsid w:val="00F07E01"/>
    <w:rsid w:val="00F1198E"/>
    <w:rsid w:val="00F12B0C"/>
    <w:rsid w:val="00F138F0"/>
    <w:rsid w:val="00F13AC6"/>
    <w:rsid w:val="00F14231"/>
    <w:rsid w:val="00F15CD5"/>
    <w:rsid w:val="00F16059"/>
    <w:rsid w:val="00F16393"/>
    <w:rsid w:val="00F16CA6"/>
    <w:rsid w:val="00F20C42"/>
    <w:rsid w:val="00F210BE"/>
    <w:rsid w:val="00F21464"/>
    <w:rsid w:val="00F23D4B"/>
    <w:rsid w:val="00F2533F"/>
    <w:rsid w:val="00F306EF"/>
    <w:rsid w:val="00F30EEE"/>
    <w:rsid w:val="00F3483C"/>
    <w:rsid w:val="00F348CF"/>
    <w:rsid w:val="00F35E47"/>
    <w:rsid w:val="00F36D7A"/>
    <w:rsid w:val="00F37592"/>
    <w:rsid w:val="00F400A4"/>
    <w:rsid w:val="00F400EF"/>
    <w:rsid w:val="00F41EF2"/>
    <w:rsid w:val="00F42218"/>
    <w:rsid w:val="00F42BFD"/>
    <w:rsid w:val="00F43D14"/>
    <w:rsid w:val="00F44DA9"/>
    <w:rsid w:val="00F4572A"/>
    <w:rsid w:val="00F45ABD"/>
    <w:rsid w:val="00F46CFF"/>
    <w:rsid w:val="00F47F82"/>
    <w:rsid w:val="00F515E6"/>
    <w:rsid w:val="00F52BFF"/>
    <w:rsid w:val="00F538A1"/>
    <w:rsid w:val="00F53A43"/>
    <w:rsid w:val="00F53E64"/>
    <w:rsid w:val="00F540B3"/>
    <w:rsid w:val="00F545EB"/>
    <w:rsid w:val="00F55A7A"/>
    <w:rsid w:val="00F56218"/>
    <w:rsid w:val="00F56615"/>
    <w:rsid w:val="00F601E2"/>
    <w:rsid w:val="00F676E2"/>
    <w:rsid w:val="00F71556"/>
    <w:rsid w:val="00F72E68"/>
    <w:rsid w:val="00F73845"/>
    <w:rsid w:val="00F76366"/>
    <w:rsid w:val="00F82439"/>
    <w:rsid w:val="00F834B3"/>
    <w:rsid w:val="00F85300"/>
    <w:rsid w:val="00F866F9"/>
    <w:rsid w:val="00F87AFD"/>
    <w:rsid w:val="00F90A25"/>
    <w:rsid w:val="00F90B8D"/>
    <w:rsid w:val="00F92588"/>
    <w:rsid w:val="00F92885"/>
    <w:rsid w:val="00F93B56"/>
    <w:rsid w:val="00F95BEA"/>
    <w:rsid w:val="00FA0F9F"/>
    <w:rsid w:val="00FA1B12"/>
    <w:rsid w:val="00FA1ED8"/>
    <w:rsid w:val="00FA35D8"/>
    <w:rsid w:val="00FB0353"/>
    <w:rsid w:val="00FB5748"/>
    <w:rsid w:val="00FB5DAB"/>
    <w:rsid w:val="00FB67B6"/>
    <w:rsid w:val="00FB6ACA"/>
    <w:rsid w:val="00FC2C83"/>
    <w:rsid w:val="00FC3883"/>
    <w:rsid w:val="00FC3CB8"/>
    <w:rsid w:val="00FC3E07"/>
    <w:rsid w:val="00FC6061"/>
    <w:rsid w:val="00FD0EEF"/>
    <w:rsid w:val="00FD2908"/>
    <w:rsid w:val="00FD2E07"/>
    <w:rsid w:val="00FD3AC0"/>
    <w:rsid w:val="00FD59F8"/>
    <w:rsid w:val="00FD662D"/>
    <w:rsid w:val="00FD7896"/>
    <w:rsid w:val="00FE0D43"/>
    <w:rsid w:val="00FE13CD"/>
    <w:rsid w:val="00FE19A6"/>
    <w:rsid w:val="00FE1E79"/>
    <w:rsid w:val="00FE5BFC"/>
    <w:rsid w:val="00FF2332"/>
    <w:rsid w:val="00FF302B"/>
    <w:rsid w:val="00FF4975"/>
    <w:rsid w:val="00FF4A25"/>
    <w:rsid w:val="00FF4D6B"/>
    <w:rsid w:val="00FF52CA"/>
    <w:rsid w:val="00FF5897"/>
    <w:rsid w:val="00FF5FE1"/>
    <w:rsid w:val="00FF6A46"/>
    <w:rsid w:val="00FF7A53"/>
    <w:rsid w:val="00FF7B07"/>
  </w:rsids>
  <m:mathPr>
    <m:mathFont m:val="Cambria Math"/>
    <m:brkBin m:val="before"/>
    <m:brkBinSub m:val="--"/>
    <m:smallFrac m:val="0"/>
    <m:dispDef/>
    <m:lMargin m:val="0"/>
    <m:rMargin m:val="0"/>
    <m:defJc m:val="centerGroup"/>
    <m:wrapIndent m:val="1440"/>
    <m:intLim m:val="subSup"/>
    <m:naryLim m:val="undOvr"/>
  </m:mathPr>
  <w:themeFontLang w:val="en-AU" w:eastAsia="ko-KR" w:bidi="th-TH"/>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D5AD655"/>
  <w15:docId w15:val="{E480DB58-89D0-466C-AE97-49BA5703A3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imes New Roman"/>
        <w:color w:val="000000" w:themeColor="text1"/>
        <w:sz w:val="22"/>
        <w:szCs w:val="22"/>
        <w:lang w:val="en-AU" w:eastAsia="en-US" w:bidi="ar-SA"/>
      </w:rPr>
    </w:rPrDefault>
    <w:pPrDefault>
      <w:pPr>
        <w:spacing w:before="120" w:after="120" w:line="260" w:lineRule="atLeast"/>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uiPriority="9"/>
    <w:lsdException w:name="heading 6" w:uiPriority="9"/>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uiPriority="39"/>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2" w:unhideWhenUsed="1"/>
    <w:lsdException w:name="List Bullet" w:semiHidden="1" w:uiPriority="2" w:unhideWhenUsed="1" w:qFormat="1"/>
    <w:lsdException w:name="List Number" w:semiHidden="1" w:uiPriority="2" w:unhideWhenUsed="1"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2" w:unhideWhenUsed="1" w:qFormat="1"/>
    <w:lsdException w:name="List Bullet 3" w:semiHidden="1" w:uiPriority="2" w:unhideWhenUsed="1"/>
    <w:lsdException w:name="List Bullet 4" w:semiHidden="1" w:uiPriority="2" w:unhideWhenUsed="1"/>
    <w:lsdException w:name="List Bullet 5" w:semiHidden="1" w:uiPriority="2" w:unhideWhenUsed="1"/>
    <w:lsdException w:name="List Number 2" w:semiHidden="1" w:uiPriority="2" w:unhideWhenUsed="1"/>
    <w:lsdException w:name="List Number 3" w:semiHidden="1" w:uiPriority="2" w:unhideWhenUsed="1"/>
    <w:lsdException w:name="List Number 4" w:semiHidden="1" w:uiPriority="2" w:unhideWhenUsed="1"/>
    <w:lsdException w:name="List Number 5" w:semiHidden="1" w:uiPriority="2" w:unhideWhenUsed="1"/>
    <w:lsdException w:name="Title" w:uiPriority="12"/>
    <w:lsdException w:name="Closing" w:semiHidden="1" w:unhideWhenUsed="1"/>
    <w:lsdException w:name="Signature" w:semiHidden="1" w:unhideWhenUsed="1"/>
    <w:lsdException w:name="Default Paragraph Font" w:semiHidden="1" w:uiPriority="1" w:unhideWhenUsed="1"/>
    <w:lsdException w:name="Body Text" w:semiHidden="1" w:uiPriority="0"/>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11EC4"/>
  </w:style>
  <w:style w:type="paragraph" w:styleId="Heading1">
    <w:name w:val="heading 1"/>
    <w:basedOn w:val="Normal"/>
    <w:next w:val="Normal"/>
    <w:link w:val="Heading1Char"/>
    <w:autoRedefine/>
    <w:uiPriority w:val="9"/>
    <w:qFormat/>
    <w:rsid w:val="007D302D"/>
    <w:pPr>
      <w:keepNext/>
      <w:keepLines/>
      <w:spacing w:before="360"/>
      <w:contextualSpacing/>
      <w:outlineLvl w:val="0"/>
    </w:pPr>
    <w:rPr>
      <w:rFonts w:asciiTheme="majorHAnsi" w:hAnsiTheme="majorHAnsi"/>
      <w:b/>
      <w:sz w:val="30"/>
      <w:szCs w:val="44"/>
    </w:rPr>
  </w:style>
  <w:style w:type="paragraph" w:styleId="Heading2">
    <w:name w:val="heading 2"/>
    <w:basedOn w:val="Normal"/>
    <w:next w:val="Normal"/>
    <w:link w:val="Heading2Char"/>
    <w:autoRedefine/>
    <w:uiPriority w:val="9"/>
    <w:qFormat/>
    <w:rsid w:val="007D302D"/>
    <w:pPr>
      <w:keepNext/>
      <w:keepLines/>
      <w:spacing w:before="240"/>
      <w:contextualSpacing/>
      <w:outlineLvl w:val="1"/>
    </w:pPr>
    <w:rPr>
      <w:rFonts w:asciiTheme="majorHAnsi" w:hAnsiTheme="majorHAnsi"/>
      <w:b/>
      <w:sz w:val="26"/>
      <w:szCs w:val="28"/>
    </w:rPr>
  </w:style>
  <w:style w:type="paragraph" w:styleId="Heading3">
    <w:name w:val="heading 3"/>
    <w:basedOn w:val="Normal"/>
    <w:next w:val="Normal"/>
    <w:link w:val="Heading3Char"/>
    <w:uiPriority w:val="9"/>
    <w:qFormat/>
    <w:rsid w:val="00A2648F"/>
    <w:pPr>
      <w:keepNext/>
      <w:keepLines/>
      <w:spacing w:before="240"/>
      <w:contextualSpacing/>
      <w:outlineLvl w:val="2"/>
    </w:pPr>
    <w:rPr>
      <w:rFonts w:asciiTheme="majorHAnsi" w:hAnsiTheme="majorHAnsi"/>
      <w:b/>
      <w:color w:val="auto"/>
    </w:rPr>
  </w:style>
  <w:style w:type="paragraph" w:styleId="Heading4">
    <w:name w:val="heading 4"/>
    <w:basedOn w:val="Normal"/>
    <w:next w:val="Normal"/>
    <w:link w:val="Heading4Char"/>
    <w:autoRedefine/>
    <w:uiPriority w:val="9"/>
    <w:qFormat/>
    <w:rsid w:val="007D302D"/>
    <w:pPr>
      <w:keepNext/>
      <w:keepLines/>
      <w:spacing w:before="240"/>
      <w:contextualSpacing/>
      <w:outlineLvl w:val="3"/>
    </w:pPr>
    <w:rPr>
      <w:rFonts w:asciiTheme="majorHAnsi" w:eastAsiaTheme="majorEastAsia" w:hAnsiTheme="majorHAnsi" w:cstheme="majorBidi"/>
      <w:b/>
      <w:i/>
      <w:iCs/>
    </w:rPr>
  </w:style>
  <w:style w:type="paragraph" w:styleId="Heading5">
    <w:name w:val="heading 5"/>
    <w:basedOn w:val="Normal"/>
    <w:next w:val="Normal"/>
    <w:link w:val="Heading5Char"/>
    <w:uiPriority w:val="9"/>
    <w:rsid w:val="00A2648F"/>
    <w:pPr>
      <w:keepNext/>
      <w:keepLines/>
      <w:spacing w:before="240"/>
      <w:contextualSpacing/>
      <w:outlineLvl w:val="4"/>
    </w:pPr>
    <w:rPr>
      <w:rFonts w:asciiTheme="majorHAnsi" w:eastAsiaTheme="majorEastAsia" w:hAnsiTheme="majorHAnsi" w:cstheme="majorBidi"/>
      <w:b/>
      <w:i/>
      <w:color w:val="auto"/>
    </w:rPr>
  </w:style>
  <w:style w:type="paragraph" w:styleId="Heading6">
    <w:name w:val="heading 6"/>
    <w:basedOn w:val="Normal"/>
    <w:next w:val="Normal"/>
    <w:link w:val="Heading6Char"/>
    <w:uiPriority w:val="9"/>
    <w:rsid w:val="00A2648F"/>
    <w:pPr>
      <w:keepNext/>
      <w:keepLines/>
      <w:spacing w:before="240"/>
      <w:contextualSpacing/>
      <w:outlineLvl w:val="5"/>
    </w:pPr>
    <w:rPr>
      <w:rFonts w:asciiTheme="majorHAnsi" w:eastAsiaTheme="majorEastAsia" w:hAnsiTheme="majorHAnsi" w:cstheme="majorBidi"/>
      <w:i/>
      <w:color w:val="aut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DA4D7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ubtitle">
    <w:name w:val="Subtitle"/>
    <w:basedOn w:val="Normal"/>
    <w:link w:val="SubtitleChar"/>
    <w:uiPriority w:val="18"/>
    <w:rsid w:val="0077172B"/>
    <w:pPr>
      <w:spacing w:before="0" w:after="0" w:line="240" w:lineRule="auto"/>
      <w:ind w:right="567"/>
    </w:pPr>
    <w:rPr>
      <w:b/>
      <w:sz w:val="28"/>
      <w:szCs w:val="24"/>
    </w:rPr>
  </w:style>
  <w:style w:type="character" w:customStyle="1" w:styleId="SubtitleChar">
    <w:name w:val="Subtitle Char"/>
    <w:basedOn w:val="DefaultParagraphFont"/>
    <w:link w:val="Subtitle"/>
    <w:uiPriority w:val="18"/>
    <w:rsid w:val="0077172B"/>
    <w:rPr>
      <w:b/>
      <w:sz w:val="28"/>
      <w:szCs w:val="24"/>
    </w:rPr>
  </w:style>
  <w:style w:type="paragraph" w:styleId="BalloonText">
    <w:name w:val="Balloon Text"/>
    <w:basedOn w:val="Normal"/>
    <w:link w:val="BalloonTextChar"/>
    <w:uiPriority w:val="99"/>
    <w:semiHidden/>
    <w:unhideWhenUsed/>
    <w:rsid w:val="00C5647F"/>
    <w:rPr>
      <w:rFonts w:ascii="Tahoma" w:hAnsi="Tahoma" w:cs="Tahoma"/>
      <w:sz w:val="16"/>
      <w:szCs w:val="16"/>
    </w:rPr>
  </w:style>
  <w:style w:type="character" w:customStyle="1" w:styleId="BalloonTextChar">
    <w:name w:val="Balloon Text Char"/>
    <w:basedOn w:val="DefaultParagraphFont"/>
    <w:link w:val="BalloonText"/>
    <w:uiPriority w:val="99"/>
    <w:semiHidden/>
    <w:rsid w:val="00C5647F"/>
    <w:rPr>
      <w:rFonts w:ascii="Tahoma" w:eastAsia="MS Mincho" w:hAnsi="Tahoma" w:cs="Tahoma"/>
      <w:sz w:val="16"/>
      <w:szCs w:val="16"/>
      <w:lang w:eastAsia="ja-JP"/>
    </w:rPr>
  </w:style>
  <w:style w:type="paragraph" w:styleId="Header">
    <w:name w:val="header"/>
    <w:basedOn w:val="Normal"/>
    <w:link w:val="HeaderChar"/>
    <w:uiPriority w:val="99"/>
    <w:unhideWhenUsed/>
    <w:rsid w:val="00C11EC4"/>
    <w:pPr>
      <w:tabs>
        <w:tab w:val="center" w:pos="4513"/>
        <w:tab w:val="right" w:pos="9026"/>
      </w:tabs>
      <w:spacing w:before="0" w:after="0" w:line="240" w:lineRule="auto"/>
    </w:pPr>
    <w:rPr>
      <w:sz w:val="20"/>
    </w:rPr>
  </w:style>
  <w:style w:type="character" w:customStyle="1" w:styleId="HeaderChar">
    <w:name w:val="Header Char"/>
    <w:basedOn w:val="DefaultParagraphFont"/>
    <w:link w:val="Header"/>
    <w:uiPriority w:val="99"/>
    <w:rsid w:val="00C11EC4"/>
    <w:rPr>
      <w:sz w:val="20"/>
    </w:rPr>
  </w:style>
  <w:style w:type="paragraph" w:styleId="Footer">
    <w:name w:val="footer"/>
    <w:basedOn w:val="Normal"/>
    <w:link w:val="FooterChar"/>
    <w:uiPriority w:val="99"/>
    <w:unhideWhenUsed/>
    <w:rsid w:val="00E74653"/>
    <w:pPr>
      <w:tabs>
        <w:tab w:val="right" w:pos="10206"/>
      </w:tabs>
      <w:spacing w:before="0" w:after="0" w:line="240" w:lineRule="auto"/>
    </w:pPr>
    <w:rPr>
      <w:sz w:val="18"/>
    </w:rPr>
  </w:style>
  <w:style w:type="character" w:customStyle="1" w:styleId="FooterChar">
    <w:name w:val="Footer Char"/>
    <w:basedOn w:val="DefaultParagraphFont"/>
    <w:link w:val="Footer"/>
    <w:uiPriority w:val="99"/>
    <w:rsid w:val="00E74653"/>
    <w:rPr>
      <w:sz w:val="18"/>
    </w:rPr>
  </w:style>
  <w:style w:type="paragraph" w:styleId="Title">
    <w:name w:val="Title"/>
    <w:basedOn w:val="Normal"/>
    <w:link w:val="TitleChar"/>
    <w:uiPriority w:val="17"/>
    <w:rsid w:val="0077172B"/>
    <w:pPr>
      <w:spacing w:before="0" w:after="240" w:line="240" w:lineRule="auto"/>
      <w:ind w:right="567"/>
      <w:contextualSpacing/>
    </w:pPr>
    <w:rPr>
      <w:sz w:val="56"/>
      <w:szCs w:val="82"/>
    </w:rPr>
  </w:style>
  <w:style w:type="character" w:customStyle="1" w:styleId="TitleChar">
    <w:name w:val="Title Char"/>
    <w:basedOn w:val="DefaultParagraphFont"/>
    <w:link w:val="Title"/>
    <w:uiPriority w:val="17"/>
    <w:rsid w:val="0077172B"/>
    <w:rPr>
      <w:sz w:val="56"/>
      <w:szCs w:val="82"/>
    </w:rPr>
  </w:style>
  <w:style w:type="paragraph" w:customStyle="1" w:styleId="Address">
    <w:name w:val="Address"/>
    <w:basedOn w:val="Normal"/>
    <w:semiHidden/>
    <w:rsid w:val="00191178"/>
    <w:pPr>
      <w:spacing w:before="0" w:after="0"/>
    </w:pPr>
    <w:rPr>
      <w:b/>
      <w:color w:val="421A75" w:themeColor="accent1"/>
    </w:rPr>
  </w:style>
  <w:style w:type="character" w:customStyle="1" w:styleId="Heading1Char">
    <w:name w:val="Heading 1 Char"/>
    <w:basedOn w:val="DefaultParagraphFont"/>
    <w:link w:val="Heading1"/>
    <w:uiPriority w:val="9"/>
    <w:rsid w:val="007D302D"/>
    <w:rPr>
      <w:rFonts w:asciiTheme="majorHAnsi" w:hAnsiTheme="majorHAnsi"/>
      <w:b/>
      <w:sz w:val="30"/>
      <w:szCs w:val="44"/>
    </w:rPr>
  </w:style>
  <w:style w:type="character" w:customStyle="1" w:styleId="Heading2Char">
    <w:name w:val="Heading 2 Char"/>
    <w:basedOn w:val="DefaultParagraphFont"/>
    <w:link w:val="Heading2"/>
    <w:uiPriority w:val="9"/>
    <w:rsid w:val="007D302D"/>
    <w:rPr>
      <w:rFonts w:asciiTheme="majorHAnsi" w:hAnsiTheme="majorHAnsi"/>
      <w:b/>
      <w:sz w:val="26"/>
      <w:szCs w:val="28"/>
    </w:rPr>
  </w:style>
  <w:style w:type="character" w:customStyle="1" w:styleId="Heading3Char">
    <w:name w:val="Heading 3 Char"/>
    <w:basedOn w:val="DefaultParagraphFont"/>
    <w:link w:val="Heading3"/>
    <w:uiPriority w:val="9"/>
    <w:rsid w:val="00A2648F"/>
    <w:rPr>
      <w:rFonts w:asciiTheme="majorHAnsi" w:hAnsiTheme="majorHAnsi"/>
      <w:b/>
      <w:color w:val="auto"/>
      <w:sz w:val="22"/>
    </w:rPr>
  </w:style>
  <w:style w:type="paragraph" w:styleId="TOCHeading">
    <w:name w:val="TOC Heading"/>
    <w:basedOn w:val="Heading1"/>
    <w:next w:val="Normal"/>
    <w:uiPriority w:val="39"/>
    <w:rsid w:val="00FF52CA"/>
    <w:pPr>
      <w:spacing w:after="1080"/>
      <w:outlineLvl w:val="9"/>
    </w:pPr>
    <w:rPr>
      <w:rFonts w:eastAsiaTheme="majorEastAsia" w:cstheme="majorBidi"/>
      <w:bCs/>
      <w:sz w:val="64"/>
      <w:szCs w:val="28"/>
    </w:rPr>
  </w:style>
  <w:style w:type="character" w:styleId="FootnoteReference">
    <w:name w:val="footnote reference"/>
    <w:basedOn w:val="DefaultParagraphFont"/>
    <w:uiPriority w:val="99"/>
    <w:semiHidden/>
    <w:unhideWhenUsed/>
    <w:rsid w:val="00C5647F"/>
    <w:rPr>
      <w:vertAlign w:val="superscript"/>
    </w:rPr>
  </w:style>
  <w:style w:type="paragraph" w:styleId="FootnoteText">
    <w:name w:val="footnote text"/>
    <w:basedOn w:val="Normal"/>
    <w:link w:val="FootnoteTextChar"/>
    <w:uiPriority w:val="99"/>
    <w:rsid w:val="004D0DC8"/>
    <w:pPr>
      <w:spacing w:before="0" w:after="0" w:line="240" w:lineRule="auto"/>
    </w:pPr>
    <w:rPr>
      <w:sz w:val="14"/>
    </w:rPr>
  </w:style>
  <w:style w:type="character" w:customStyle="1" w:styleId="FootnoteTextChar">
    <w:name w:val="Footnote Text Char"/>
    <w:basedOn w:val="DefaultParagraphFont"/>
    <w:link w:val="FootnoteText"/>
    <w:uiPriority w:val="99"/>
    <w:rsid w:val="004D0DC8"/>
    <w:rPr>
      <w:sz w:val="14"/>
    </w:rPr>
  </w:style>
  <w:style w:type="character" w:styleId="Hyperlink">
    <w:name w:val="Hyperlink"/>
    <w:basedOn w:val="DefaultParagraphFont"/>
    <w:uiPriority w:val="99"/>
    <w:unhideWhenUsed/>
    <w:qFormat/>
    <w:rsid w:val="005F110C"/>
    <w:rPr>
      <w:b w:val="0"/>
      <w:color w:val="282EA0"/>
      <w:u w:val="single"/>
    </w:rPr>
  </w:style>
  <w:style w:type="paragraph" w:styleId="ListBullet">
    <w:name w:val="List Bullet"/>
    <w:basedOn w:val="Normal"/>
    <w:uiPriority w:val="2"/>
    <w:qFormat/>
    <w:rsid w:val="008B1EDB"/>
    <w:pPr>
      <w:numPr>
        <w:numId w:val="4"/>
      </w:numPr>
    </w:pPr>
    <w:rPr>
      <w:rFonts w:eastAsia="Times New Roman"/>
      <w:lang w:eastAsia="en-AU"/>
    </w:rPr>
  </w:style>
  <w:style w:type="paragraph" w:styleId="ListNumber">
    <w:name w:val="List Number"/>
    <w:basedOn w:val="Normal"/>
    <w:uiPriority w:val="2"/>
    <w:qFormat/>
    <w:rsid w:val="00F71556"/>
    <w:pPr>
      <w:numPr>
        <w:numId w:val="2"/>
      </w:numPr>
    </w:pPr>
    <w:rPr>
      <w:rFonts w:eastAsia="Times New Roman"/>
      <w:lang w:eastAsia="en-AU"/>
    </w:rPr>
  </w:style>
  <w:style w:type="table" w:customStyle="1" w:styleId="SQHTable">
    <w:name w:val="SQH Table"/>
    <w:basedOn w:val="TableNormal"/>
    <w:uiPriority w:val="99"/>
    <w:rsid w:val="00BA2E9D"/>
    <w:pPr>
      <w:spacing w:line="240" w:lineRule="auto"/>
    </w:pPr>
    <w:rPr>
      <w:sz w:val="20"/>
    </w:rPr>
    <w:tblPr>
      <w:tblStyleRowBandSize w:val="1"/>
      <w:tblBorders>
        <w:top w:val="single" w:sz="4" w:space="0" w:color="F0E8FE" w:themeColor="background2"/>
        <w:bottom w:val="single" w:sz="4" w:space="0" w:color="F0E8FE" w:themeColor="background2"/>
        <w:insideH w:val="single" w:sz="4" w:space="0" w:color="F0E8FE" w:themeColor="background2"/>
      </w:tblBorders>
    </w:tblPr>
    <w:tblStylePr w:type="firstRow">
      <w:rPr>
        <w:b/>
        <w:color w:val="FFFFFF" w:themeColor="background1"/>
        <w:sz w:val="20"/>
      </w:rPr>
      <w:tblPr/>
      <w:tcPr>
        <w:tcBorders>
          <w:top w:val="nil"/>
          <w:left w:val="nil"/>
          <w:bottom w:val="nil"/>
          <w:right w:val="nil"/>
          <w:insideH w:val="nil"/>
          <w:insideV w:val="nil"/>
          <w:tl2br w:val="nil"/>
          <w:tr2bl w:val="nil"/>
        </w:tcBorders>
        <w:shd w:val="clear" w:color="auto" w:fill="421A75" w:themeFill="accent1"/>
      </w:tcPr>
    </w:tblStylePr>
    <w:tblStylePr w:type="band2Horz">
      <w:tblPr/>
      <w:tcPr>
        <w:shd w:val="clear" w:color="auto" w:fill="F0E8FE" w:themeFill="background2"/>
      </w:tcPr>
    </w:tblStylePr>
  </w:style>
  <w:style w:type="paragraph" w:styleId="TOC1">
    <w:name w:val="toc 1"/>
    <w:basedOn w:val="Normal"/>
    <w:next w:val="Normal"/>
    <w:autoRedefine/>
    <w:uiPriority w:val="39"/>
    <w:rsid w:val="008C3C5D"/>
    <w:pPr>
      <w:tabs>
        <w:tab w:val="right" w:pos="9174"/>
      </w:tabs>
      <w:spacing w:before="360" w:line="240" w:lineRule="auto"/>
    </w:pPr>
    <w:rPr>
      <w:b/>
    </w:rPr>
  </w:style>
  <w:style w:type="table" w:styleId="LightShading-Accent1">
    <w:name w:val="Light Shading Accent 1"/>
    <w:basedOn w:val="TableNormal"/>
    <w:uiPriority w:val="60"/>
    <w:rsid w:val="00056BC0"/>
    <w:rPr>
      <w:color w:val="311357" w:themeColor="accent1" w:themeShade="BF"/>
    </w:rPr>
    <w:tblPr>
      <w:tblStyleRowBandSize w:val="1"/>
      <w:tblStyleColBandSize w:val="1"/>
      <w:tblBorders>
        <w:top w:val="single" w:sz="8" w:space="0" w:color="421A75" w:themeColor="accent1"/>
        <w:bottom w:val="single" w:sz="8" w:space="0" w:color="421A75" w:themeColor="accent1"/>
      </w:tblBorders>
    </w:tblPr>
    <w:tblStylePr w:type="firstRow">
      <w:pPr>
        <w:spacing w:before="0" w:after="0" w:line="240" w:lineRule="auto"/>
      </w:pPr>
      <w:rPr>
        <w:b/>
        <w:bCs/>
      </w:rPr>
      <w:tblPr/>
      <w:tcPr>
        <w:tcBorders>
          <w:top w:val="single" w:sz="8" w:space="0" w:color="421A75" w:themeColor="accent1"/>
          <w:left w:val="nil"/>
          <w:bottom w:val="single" w:sz="8" w:space="0" w:color="421A75" w:themeColor="accent1"/>
          <w:right w:val="nil"/>
          <w:insideH w:val="nil"/>
          <w:insideV w:val="nil"/>
        </w:tcBorders>
      </w:tcPr>
    </w:tblStylePr>
    <w:tblStylePr w:type="lastRow">
      <w:pPr>
        <w:spacing w:before="0" w:after="0" w:line="240" w:lineRule="auto"/>
      </w:pPr>
      <w:rPr>
        <w:b/>
        <w:bCs/>
      </w:rPr>
      <w:tblPr/>
      <w:tcPr>
        <w:tcBorders>
          <w:top w:val="single" w:sz="8" w:space="0" w:color="421A75" w:themeColor="accent1"/>
          <w:left w:val="nil"/>
          <w:bottom w:val="single" w:sz="8" w:space="0" w:color="421A75"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DB4EE" w:themeFill="accent1" w:themeFillTint="3F"/>
      </w:tcPr>
    </w:tblStylePr>
    <w:tblStylePr w:type="band1Horz">
      <w:tblPr/>
      <w:tcPr>
        <w:tcBorders>
          <w:left w:val="nil"/>
          <w:right w:val="nil"/>
          <w:insideH w:val="nil"/>
          <w:insideV w:val="nil"/>
        </w:tcBorders>
        <w:shd w:val="clear" w:color="auto" w:fill="CDB4EE" w:themeFill="accent1" w:themeFillTint="3F"/>
      </w:tcPr>
    </w:tblStylePr>
  </w:style>
  <w:style w:type="table" w:styleId="MediumShading2">
    <w:name w:val="Medium Shading 2"/>
    <w:basedOn w:val="TableNormal"/>
    <w:uiPriority w:val="64"/>
    <w:rsid w:val="00056BC0"/>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056BC0"/>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21A75"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21A75" w:themeFill="accent1"/>
      </w:tcPr>
    </w:tblStylePr>
    <w:tblStylePr w:type="lastCol">
      <w:rPr>
        <w:b/>
        <w:bCs/>
        <w:color w:val="FFFFFF" w:themeColor="background1"/>
      </w:rPr>
      <w:tblPr/>
      <w:tcPr>
        <w:tcBorders>
          <w:left w:val="nil"/>
          <w:right w:val="nil"/>
          <w:insideH w:val="nil"/>
          <w:insideV w:val="nil"/>
        </w:tcBorders>
        <w:shd w:val="clear" w:color="auto" w:fill="421A75"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paragraph" w:styleId="TOC2">
    <w:name w:val="toc 2"/>
    <w:basedOn w:val="Normal"/>
    <w:next w:val="Normal"/>
    <w:autoRedefine/>
    <w:uiPriority w:val="39"/>
    <w:rsid w:val="008C3C5D"/>
    <w:pPr>
      <w:pBdr>
        <w:bottom w:val="single" w:sz="4" w:space="4" w:color="D3BBFD" w:themeColor="text2"/>
        <w:between w:val="single" w:sz="4" w:space="4" w:color="D3BBFD" w:themeColor="text2"/>
      </w:pBdr>
      <w:tabs>
        <w:tab w:val="right" w:pos="9174"/>
      </w:tabs>
      <w:spacing w:before="0" w:after="0" w:line="240" w:lineRule="auto"/>
    </w:pPr>
    <w:rPr>
      <w:noProof/>
    </w:rPr>
  </w:style>
  <w:style w:type="paragraph" w:styleId="ListBullet2">
    <w:name w:val="List Bullet 2"/>
    <w:basedOn w:val="Normal"/>
    <w:uiPriority w:val="2"/>
    <w:semiHidden/>
    <w:qFormat/>
    <w:rsid w:val="008B1EDB"/>
    <w:pPr>
      <w:numPr>
        <w:ilvl w:val="1"/>
        <w:numId w:val="4"/>
      </w:numPr>
    </w:pPr>
    <w:rPr>
      <w:rFonts w:eastAsia="Times New Roman"/>
      <w:lang w:eastAsia="en-AU"/>
    </w:rPr>
  </w:style>
  <w:style w:type="character" w:customStyle="1" w:styleId="Heading4Char">
    <w:name w:val="Heading 4 Char"/>
    <w:basedOn w:val="DefaultParagraphFont"/>
    <w:link w:val="Heading4"/>
    <w:uiPriority w:val="9"/>
    <w:rsid w:val="007D302D"/>
    <w:rPr>
      <w:rFonts w:asciiTheme="majorHAnsi" w:eastAsiaTheme="majorEastAsia" w:hAnsiTheme="majorHAnsi" w:cstheme="majorBidi"/>
      <w:b/>
      <w:i/>
      <w:iCs/>
    </w:rPr>
  </w:style>
  <w:style w:type="paragraph" w:styleId="ListBullet3">
    <w:name w:val="List Bullet 3"/>
    <w:basedOn w:val="Normal"/>
    <w:uiPriority w:val="2"/>
    <w:semiHidden/>
    <w:rsid w:val="008B1EDB"/>
    <w:pPr>
      <w:numPr>
        <w:ilvl w:val="2"/>
        <w:numId w:val="4"/>
      </w:numPr>
    </w:pPr>
    <w:rPr>
      <w:rFonts w:eastAsia="Times New Roman"/>
      <w:lang w:eastAsia="en-AU"/>
    </w:rPr>
  </w:style>
  <w:style w:type="paragraph" w:styleId="ListBullet4">
    <w:name w:val="List Bullet 4"/>
    <w:basedOn w:val="Normal"/>
    <w:uiPriority w:val="2"/>
    <w:semiHidden/>
    <w:rsid w:val="008B1EDB"/>
    <w:pPr>
      <w:numPr>
        <w:ilvl w:val="3"/>
        <w:numId w:val="4"/>
      </w:numPr>
    </w:pPr>
    <w:rPr>
      <w:rFonts w:eastAsia="Times New Roman"/>
      <w:lang w:eastAsia="en-AU"/>
    </w:rPr>
  </w:style>
  <w:style w:type="paragraph" w:styleId="ListBullet5">
    <w:name w:val="List Bullet 5"/>
    <w:basedOn w:val="Normal"/>
    <w:uiPriority w:val="2"/>
    <w:semiHidden/>
    <w:rsid w:val="008B1EDB"/>
    <w:pPr>
      <w:numPr>
        <w:ilvl w:val="4"/>
        <w:numId w:val="4"/>
      </w:numPr>
    </w:pPr>
    <w:rPr>
      <w:rFonts w:eastAsia="Times New Roman"/>
      <w:lang w:eastAsia="en-AU"/>
    </w:rPr>
  </w:style>
  <w:style w:type="paragraph" w:styleId="ListNumber2">
    <w:name w:val="List Number 2"/>
    <w:basedOn w:val="Normal"/>
    <w:uiPriority w:val="2"/>
    <w:semiHidden/>
    <w:rsid w:val="00F71556"/>
    <w:pPr>
      <w:numPr>
        <w:ilvl w:val="1"/>
        <w:numId w:val="2"/>
      </w:numPr>
    </w:pPr>
    <w:rPr>
      <w:rFonts w:eastAsia="Times New Roman"/>
      <w:lang w:eastAsia="en-AU"/>
    </w:rPr>
  </w:style>
  <w:style w:type="paragraph" w:styleId="ListNumber3">
    <w:name w:val="List Number 3"/>
    <w:basedOn w:val="Normal"/>
    <w:uiPriority w:val="2"/>
    <w:semiHidden/>
    <w:rsid w:val="00F71556"/>
    <w:pPr>
      <w:numPr>
        <w:ilvl w:val="2"/>
        <w:numId w:val="2"/>
      </w:numPr>
    </w:pPr>
    <w:rPr>
      <w:rFonts w:eastAsia="Times New Roman"/>
      <w:lang w:eastAsia="en-AU"/>
    </w:rPr>
  </w:style>
  <w:style w:type="paragraph" w:styleId="ListNumber4">
    <w:name w:val="List Number 4"/>
    <w:basedOn w:val="Normal"/>
    <w:uiPriority w:val="2"/>
    <w:semiHidden/>
    <w:rsid w:val="00F71556"/>
    <w:pPr>
      <w:numPr>
        <w:ilvl w:val="3"/>
        <w:numId w:val="2"/>
      </w:numPr>
    </w:pPr>
    <w:rPr>
      <w:rFonts w:eastAsia="Times New Roman"/>
      <w:lang w:eastAsia="en-AU"/>
    </w:rPr>
  </w:style>
  <w:style w:type="paragraph" w:styleId="ListNumber5">
    <w:name w:val="List Number 5"/>
    <w:basedOn w:val="Normal"/>
    <w:uiPriority w:val="2"/>
    <w:semiHidden/>
    <w:rsid w:val="00F71556"/>
    <w:pPr>
      <w:numPr>
        <w:ilvl w:val="4"/>
        <w:numId w:val="2"/>
      </w:numPr>
    </w:pPr>
    <w:rPr>
      <w:rFonts w:eastAsia="Times New Roman"/>
      <w:lang w:eastAsia="en-AU"/>
    </w:rPr>
  </w:style>
  <w:style w:type="paragraph" w:styleId="List">
    <w:name w:val="List"/>
    <w:aliases w:val="Letter"/>
    <w:basedOn w:val="Normal"/>
    <w:uiPriority w:val="2"/>
    <w:rsid w:val="00F71556"/>
    <w:pPr>
      <w:numPr>
        <w:numId w:val="1"/>
      </w:numPr>
    </w:pPr>
    <w:rPr>
      <w:rFonts w:eastAsia="Times New Roman"/>
      <w:lang w:eastAsia="en-AU"/>
    </w:rPr>
  </w:style>
  <w:style w:type="paragraph" w:customStyle="1" w:styleId="SectionHeading">
    <w:name w:val="Section Heading"/>
    <w:basedOn w:val="Normal"/>
    <w:uiPriority w:val="8"/>
    <w:rsid w:val="00907414"/>
    <w:pPr>
      <w:spacing w:before="0" w:after="0" w:line="240" w:lineRule="auto"/>
      <w:ind w:right="450"/>
    </w:pPr>
    <w:rPr>
      <w:rFonts w:asciiTheme="majorHAnsi" w:hAnsiTheme="majorHAnsi"/>
      <w:color w:val="auto"/>
      <w:sz w:val="64"/>
      <w:szCs w:val="60"/>
    </w:rPr>
  </w:style>
  <w:style w:type="paragraph" w:styleId="Caption">
    <w:name w:val="caption"/>
    <w:basedOn w:val="Normal"/>
    <w:next w:val="Normal"/>
    <w:link w:val="CaptionChar"/>
    <w:autoRedefine/>
    <w:uiPriority w:val="12"/>
    <w:qFormat/>
    <w:rsid w:val="004438AC"/>
    <w:pPr>
      <w:keepNext/>
      <w:keepLines/>
      <w:numPr>
        <w:numId w:val="3"/>
      </w:numPr>
      <w:spacing w:before="360" w:line="240" w:lineRule="auto"/>
      <w:contextualSpacing/>
    </w:pPr>
    <w:rPr>
      <w:iCs/>
      <w:sz w:val="20"/>
    </w:rPr>
  </w:style>
  <w:style w:type="character" w:styleId="PlaceholderText">
    <w:name w:val="Placeholder Text"/>
    <w:basedOn w:val="DefaultParagraphFont"/>
    <w:uiPriority w:val="99"/>
    <w:semiHidden/>
    <w:rsid w:val="00D02F69"/>
    <w:rPr>
      <w:color w:val="666666"/>
    </w:rPr>
  </w:style>
  <w:style w:type="paragraph" w:styleId="TOC3">
    <w:name w:val="toc 3"/>
    <w:basedOn w:val="Normal"/>
    <w:next w:val="Normal"/>
    <w:autoRedefine/>
    <w:uiPriority w:val="39"/>
    <w:unhideWhenUsed/>
    <w:rsid w:val="005F36C3"/>
    <w:pPr>
      <w:spacing w:line="240" w:lineRule="auto"/>
      <w:ind w:left="357"/>
      <w:contextualSpacing/>
    </w:pPr>
  </w:style>
  <w:style w:type="table" w:styleId="GridTable3">
    <w:name w:val="Grid Table 3"/>
    <w:basedOn w:val="TableNormal"/>
    <w:uiPriority w:val="48"/>
    <w:rsid w:val="00803042"/>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ListTable2">
    <w:name w:val="List Table 2"/>
    <w:basedOn w:val="TableNormal"/>
    <w:uiPriority w:val="47"/>
    <w:rsid w:val="00803042"/>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4">
    <w:name w:val="List Table 2 Accent 4"/>
    <w:basedOn w:val="TableNormal"/>
    <w:uiPriority w:val="47"/>
    <w:rsid w:val="007531C4"/>
    <w:tblPr>
      <w:tblStyleRowBandSize w:val="1"/>
      <w:tblStyleColBandSize w:val="1"/>
      <w:tblBorders>
        <w:top w:val="single" w:sz="4" w:space="0" w:color="D2BBFC" w:themeColor="accent4" w:themeTint="99"/>
        <w:bottom w:val="single" w:sz="4" w:space="0" w:color="D2BBFC" w:themeColor="accent4" w:themeTint="99"/>
        <w:insideH w:val="single" w:sz="4" w:space="0" w:color="D2BBFC"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FE8FE" w:themeFill="accent4" w:themeFillTint="33"/>
      </w:tcPr>
    </w:tblStylePr>
    <w:tblStylePr w:type="band1Horz">
      <w:tblPr/>
      <w:tcPr>
        <w:shd w:val="clear" w:color="auto" w:fill="EFE8FE" w:themeFill="accent4" w:themeFillTint="33"/>
      </w:tcPr>
    </w:tblStylePr>
  </w:style>
  <w:style w:type="paragraph" w:styleId="Date">
    <w:name w:val="Date"/>
    <w:basedOn w:val="Normal"/>
    <w:next w:val="Normal"/>
    <w:link w:val="DateChar"/>
    <w:uiPriority w:val="99"/>
    <w:rsid w:val="00907D31"/>
    <w:pPr>
      <w:spacing w:before="0" w:after="0" w:line="320" w:lineRule="atLeast"/>
    </w:pPr>
    <w:rPr>
      <w:b/>
      <w:color w:val="FFFFFF" w:themeColor="background1"/>
      <w:sz w:val="24"/>
    </w:rPr>
  </w:style>
  <w:style w:type="character" w:customStyle="1" w:styleId="DateChar">
    <w:name w:val="Date Char"/>
    <w:basedOn w:val="DefaultParagraphFont"/>
    <w:link w:val="Date"/>
    <w:uiPriority w:val="99"/>
    <w:rsid w:val="00907D31"/>
    <w:rPr>
      <w:b/>
      <w:color w:val="FFFFFF" w:themeColor="background1"/>
      <w:sz w:val="24"/>
    </w:rPr>
  </w:style>
  <w:style w:type="character" w:customStyle="1" w:styleId="Heading5Char">
    <w:name w:val="Heading 5 Char"/>
    <w:basedOn w:val="DefaultParagraphFont"/>
    <w:link w:val="Heading5"/>
    <w:uiPriority w:val="9"/>
    <w:rsid w:val="00A2648F"/>
    <w:rPr>
      <w:rFonts w:asciiTheme="majorHAnsi" w:eastAsiaTheme="majorEastAsia" w:hAnsiTheme="majorHAnsi" w:cstheme="majorBidi"/>
      <w:b/>
      <w:i/>
      <w:color w:val="auto"/>
    </w:rPr>
  </w:style>
  <w:style w:type="character" w:customStyle="1" w:styleId="Heading6Char">
    <w:name w:val="Heading 6 Char"/>
    <w:basedOn w:val="DefaultParagraphFont"/>
    <w:link w:val="Heading6"/>
    <w:uiPriority w:val="9"/>
    <w:rsid w:val="00A2648F"/>
    <w:rPr>
      <w:rFonts w:asciiTheme="majorHAnsi" w:eastAsiaTheme="majorEastAsia" w:hAnsiTheme="majorHAnsi" w:cstheme="majorBidi"/>
      <w:i/>
      <w:color w:val="auto"/>
    </w:rPr>
  </w:style>
  <w:style w:type="paragraph" w:styleId="NoSpacing">
    <w:name w:val="No Spacing"/>
    <w:uiPriority w:val="1"/>
    <w:rsid w:val="003A5810"/>
    <w:pPr>
      <w:spacing w:before="0" w:after="0"/>
    </w:pPr>
  </w:style>
  <w:style w:type="character" w:styleId="UnresolvedMention">
    <w:name w:val="Unresolved Mention"/>
    <w:basedOn w:val="DefaultParagraphFont"/>
    <w:uiPriority w:val="99"/>
    <w:semiHidden/>
    <w:unhideWhenUsed/>
    <w:rsid w:val="00AC4B47"/>
    <w:rPr>
      <w:color w:val="605E5C"/>
      <w:shd w:val="clear" w:color="auto" w:fill="E1DFDD"/>
    </w:rPr>
  </w:style>
  <w:style w:type="table" w:styleId="GridTable4-Accent4">
    <w:name w:val="Grid Table 4 Accent 4"/>
    <w:basedOn w:val="TableNormal"/>
    <w:uiPriority w:val="49"/>
    <w:rsid w:val="00F400EF"/>
    <w:pPr>
      <w:spacing w:after="0" w:line="240" w:lineRule="auto"/>
    </w:pPr>
    <w:tblPr>
      <w:tblStyleRowBandSize w:val="1"/>
      <w:tblStyleColBandSize w:val="1"/>
      <w:tblBorders>
        <w:top w:val="single" w:sz="4" w:space="0" w:color="D2BBFC" w:themeColor="accent4" w:themeTint="99"/>
        <w:left w:val="single" w:sz="4" w:space="0" w:color="D2BBFC" w:themeColor="accent4" w:themeTint="99"/>
        <w:bottom w:val="single" w:sz="4" w:space="0" w:color="D2BBFC" w:themeColor="accent4" w:themeTint="99"/>
        <w:right w:val="single" w:sz="4" w:space="0" w:color="D2BBFC" w:themeColor="accent4" w:themeTint="99"/>
        <w:insideH w:val="single" w:sz="4" w:space="0" w:color="D2BBFC" w:themeColor="accent4" w:themeTint="99"/>
        <w:insideV w:val="single" w:sz="4" w:space="0" w:color="D2BBFC" w:themeColor="accent4" w:themeTint="99"/>
      </w:tblBorders>
    </w:tblPr>
    <w:tblStylePr w:type="firstRow">
      <w:rPr>
        <w:b/>
        <w:bCs/>
        <w:color w:val="FFFFFF" w:themeColor="background1"/>
      </w:rPr>
      <w:tblPr/>
      <w:tcPr>
        <w:tcBorders>
          <w:top w:val="single" w:sz="4" w:space="0" w:color="B58EFB" w:themeColor="accent4"/>
          <w:left w:val="single" w:sz="4" w:space="0" w:color="B58EFB" w:themeColor="accent4"/>
          <w:bottom w:val="single" w:sz="4" w:space="0" w:color="B58EFB" w:themeColor="accent4"/>
          <w:right w:val="single" w:sz="4" w:space="0" w:color="B58EFB" w:themeColor="accent4"/>
          <w:insideH w:val="nil"/>
          <w:insideV w:val="nil"/>
        </w:tcBorders>
        <w:shd w:val="clear" w:color="auto" w:fill="B58EFB" w:themeFill="accent4"/>
      </w:tcPr>
    </w:tblStylePr>
    <w:tblStylePr w:type="lastRow">
      <w:rPr>
        <w:b/>
        <w:bCs/>
      </w:rPr>
      <w:tblPr/>
      <w:tcPr>
        <w:tcBorders>
          <w:top w:val="double" w:sz="4" w:space="0" w:color="B58EFB" w:themeColor="accent4"/>
        </w:tcBorders>
      </w:tcPr>
    </w:tblStylePr>
    <w:tblStylePr w:type="firstCol">
      <w:rPr>
        <w:b/>
        <w:bCs/>
      </w:rPr>
    </w:tblStylePr>
    <w:tblStylePr w:type="lastCol">
      <w:rPr>
        <w:b/>
        <w:bCs/>
      </w:rPr>
    </w:tblStylePr>
    <w:tblStylePr w:type="band1Vert">
      <w:tblPr/>
      <w:tcPr>
        <w:shd w:val="clear" w:color="auto" w:fill="EFE8FE" w:themeFill="accent4" w:themeFillTint="33"/>
      </w:tcPr>
    </w:tblStylePr>
    <w:tblStylePr w:type="band1Horz">
      <w:tblPr/>
      <w:tcPr>
        <w:shd w:val="clear" w:color="auto" w:fill="EFE8FE" w:themeFill="accent4" w:themeFillTint="33"/>
      </w:tcPr>
    </w:tblStylePr>
  </w:style>
  <w:style w:type="paragraph" w:customStyle="1" w:styleId="BoxHeading">
    <w:name w:val="Box Heading"/>
    <w:basedOn w:val="Normal"/>
    <w:next w:val="Normal"/>
    <w:uiPriority w:val="10"/>
    <w:qFormat/>
    <w:rsid w:val="002B3C79"/>
    <w:rPr>
      <w:b/>
      <w:bCs/>
      <w:sz w:val="24"/>
      <w:szCs w:val="24"/>
    </w:rPr>
  </w:style>
  <w:style w:type="paragraph" w:customStyle="1" w:styleId="IntroPara">
    <w:name w:val="Intro Para"/>
    <w:basedOn w:val="Normal"/>
    <w:next w:val="Normal"/>
    <w:uiPriority w:val="11"/>
    <w:qFormat/>
    <w:rsid w:val="00BD5153"/>
    <w:pPr>
      <w:spacing w:before="360" w:after="360"/>
      <w:contextualSpacing/>
    </w:pPr>
    <w:rPr>
      <w:sz w:val="26"/>
      <w:szCs w:val="26"/>
    </w:rPr>
  </w:style>
  <w:style w:type="paragraph" w:customStyle="1" w:styleId="Tablecaption">
    <w:name w:val="Table caption"/>
    <w:basedOn w:val="Caption"/>
    <w:link w:val="TablecaptionChar"/>
    <w:autoRedefine/>
    <w:qFormat/>
    <w:rsid w:val="004438AC"/>
    <w:pPr>
      <w:numPr>
        <w:numId w:val="6"/>
      </w:numPr>
      <w:ind w:left="0" w:firstLine="0"/>
    </w:pPr>
  </w:style>
  <w:style w:type="character" w:customStyle="1" w:styleId="CaptionChar">
    <w:name w:val="Caption Char"/>
    <w:basedOn w:val="DefaultParagraphFont"/>
    <w:link w:val="Caption"/>
    <w:uiPriority w:val="12"/>
    <w:rsid w:val="004438AC"/>
    <w:rPr>
      <w:iCs/>
      <w:sz w:val="20"/>
    </w:rPr>
  </w:style>
  <w:style w:type="character" w:customStyle="1" w:styleId="TablecaptionChar">
    <w:name w:val="Table caption Char"/>
    <w:basedOn w:val="CaptionChar"/>
    <w:link w:val="Tablecaption"/>
    <w:rsid w:val="004438AC"/>
    <w:rPr>
      <w:iCs/>
      <w:sz w:val="20"/>
    </w:rPr>
  </w:style>
  <w:style w:type="paragraph" w:styleId="ListParagraph">
    <w:name w:val="List Paragraph"/>
    <w:basedOn w:val="Normal"/>
    <w:uiPriority w:val="34"/>
    <w:rsid w:val="003655CD"/>
    <w:pPr>
      <w:ind w:left="720"/>
      <w:contextualSpacing/>
    </w:pPr>
  </w:style>
  <w:style w:type="character" w:styleId="FollowedHyperlink">
    <w:name w:val="FollowedHyperlink"/>
    <w:basedOn w:val="DefaultParagraphFont"/>
    <w:uiPriority w:val="99"/>
    <w:semiHidden/>
    <w:unhideWhenUsed/>
    <w:rsid w:val="00901E44"/>
    <w:rPr>
      <w:color w:val="000000" w:themeColor="followedHyperlink"/>
      <w:u w:val="single"/>
    </w:rPr>
  </w:style>
  <w:style w:type="character" w:styleId="CommentReference">
    <w:name w:val="annotation reference"/>
    <w:basedOn w:val="DefaultParagraphFont"/>
    <w:uiPriority w:val="99"/>
    <w:semiHidden/>
    <w:unhideWhenUsed/>
    <w:rsid w:val="00F44DA9"/>
    <w:rPr>
      <w:sz w:val="16"/>
      <w:szCs w:val="16"/>
    </w:rPr>
  </w:style>
  <w:style w:type="paragraph" w:styleId="CommentText">
    <w:name w:val="annotation text"/>
    <w:basedOn w:val="Normal"/>
    <w:link w:val="CommentTextChar"/>
    <w:uiPriority w:val="99"/>
    <w:unhideWhenUsed/>
    <w:rsid w:val="00F44DA9"/>
    <w:pPr>
      <w:spacing w:line="240" w:lineRule="auto"/>
    </w:pPr>
    <w:rPr>
      <w:sz w:val="20"/>
      <w:szCs w:val="20"/>
    </w:rPr>
  </w:style>
  <w:style w:type="character" w:customStyle="1" w:styleId="CommentTextChar">
    <w:name w:val="Comment Text Char"/>
    <w:basedOn w:val="DefaultParagraphFont"/>
    <w:link w:val="CommentText"/>
    <w:uiPriority w:val="99"/>
    <w:rsid w:val="00F44DA9"/>
    <w:rPr>
      <w:sz w:val="20"/>
      <w:szCs w:val="20"/>
    </w:rPr>
  </w:style>
  <w:style w:type="paragraph" w:styleId="CommentSubject">
    <w:name w:val="annotation subject"/>
    <w:basedOn w:val="CommentText"/>
    <w:next w:val="CommentText"/>
    <w:link w:val="CommentSubjectChar"/>
    <w:uiPriority w:val="99"/>
    <w:semiHidden/>
    <w:unhideWhenUsed/>
    <w:rsid w:val="00F44DA9"/>
    <w:rPr>
      <w:b/>
      <w:bCs/>
    </w:rPr>
  </w:style>
  <w:style w:type="character" w:customStyle="1" w:styleId="CommentSubjectChar">
    <w:name w:val="Comment Subject Char"/>
    <w:basedOn w:val="CommentTextChar"/>
    <w:link w:val="CommentSubject"/>
    <w:uiPriority w:val="99"/>
    <w:semiHidden/>
    <w:rsid w:val="00F44DA9"/>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www.who.int/news-room/fact-sheets/detail/antimicrobial-resistance" TargetMode="External"/><Relationship Id="rId18" Type="http://schemas.openxmlformats.org/officeDocument/2006/relationships/hyperlink" Target="https://www.health.gov.au/resources/publications/national-health-and-climate-strategy?language=en" TargetMode="External"/><Relationship Id="rId26" Type="http://schemas.openxmlformats.org/officeDocument/2006/relationships/fontTable" Target="fontTable.xml"/><Relationship Id="rId3" Type="http://schemas.openxmlformats.org/officeDocument/2006/relationships/customXml" Target="../customXml/item3.xml"/><Relationship Id="rId21" Type="http://schemas.openxmlformats.org/officeDocument/2006/relationships/hyperlink" Target="https://www.safetyandquality.gov.au/ams" TargetMode="External"/><Relationship Id="rId7" Type="http://schemas.openxmlformats.org/officeDocument/2006/relationships/settings" Target="settings.xml"/><Relationship Id="rId12" Type="http://schemas.openxmlformats.org/officeDocument/2006/relationships/hyperlink" Target="http://www.safetyandquality.gov.au/clinical-topics/antimicrobial-stewardship" TargetMode="External"/><Relationship Id="rId17" Type="http://schemas.openxmlformats.org/officeDocument/2006/relationships/hyperlink" Target="https://learn.safetyandquality.gov.au/mod/page/view.php?id=16713" TargetMode="External"/><Relationship Id="rId25"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yperlink" Target="https://amhonline.amh.net.au" TargetMode="External"/><Relationship Id="rId20" Type="http://schemas.openxmlformats.org/officeDocument/2006/relationships/hyperlink" Target="https://www.tg.org.au/"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amr.gov.au/what-you-can-do/hospitals" TargetMode="External"/><Relationship Id="rId24" Type="http://schemas.openxmlformats.org/officeDocument/2006/relationships/header" Target="header2.xml"/><Relationship Id="rId5" Type="http://schemas.openxmlformats.org/officeDocument/2006/relationships/numbering" Target="numbering.xml"/><Relationship Id="rId15" Type="http://schemas.openxmlformats.org/officeDocument/2006/relationships/hyperlink" Target="https://www.tg.org.au/" TargetMode="External"/><Relationship Id="rId23"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hyperlink" Target="https://learn.safetyandquality.gov.au/mod/page/view.php?id=16712"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www.who.int/news-room/events/detail/2026/11/18/default-calendar/world-amr-awareness-week-2026" TargetMode="External"/><Relationship Id="rId22" Type="http://schemas.openxmlformats.org/officeDocument/2006/relationships/header" Target="header1.xml"/><Relationship Id="rId27"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2.emf"/></Relationships>
</file>

<file path=word/_rels/footer2.xml.rels><?xml version="1.0" encoding="UTF-8" standalone="yes"?>
<Relationships xmlns="http://schemas.openxmlformats.org/package/2006/relationships"><Relationship Id="rId1" Type="http://schemas.openxmlformats.org/officeDocument/2006/relationships/image" Target="media/image2.em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TRANKY\AppData\Roaming\Micro%20focus\content%20manager\TRIM\TEMP\HPTRIM.26996\D25-28526%20%20Template%20-%20ACSQHC%20-%20Fact%20sheet%20-%20Corporate%20-%204%20page%20max%20-%20July%202025.DOTX" TargetMode="External"/></Relationships>
</file>

<file path=word/theme/theme1.xml><?xml version="1.0" encoding="utf-8"?>
<a:theme xmlns:a="http://schemas.openxmlformats.org/drawingml/2006/main" name="Office Theme">
  <a:themeElements>
    <a:clrScheme name="SQH">
      <a:dk1>
        <a:srgbClr val="000000"/>
      </a:dk1>
      <a:lt1>
        <a:srgbClr val="FFFFFF"/>
      </a:lt1>
      <a:dk2>
        <a:srgbClr val="D3BBFD"/>
      </a:dk2>
      <a:lt2>
        <a:srgbClr val="F0E8FE"/>
      </a:lt2>
      <a:accent1>
        <a:srgbClr val="421A75"/>
      </a:accent1>
      <a:accent2>
        <a:srgbClr val="890014"/>
      </a:accent2>
      <a:accent3>
        <a:srgbClr val="004C6E"/>
      </a:accent3>
      <a:accent4>
        <a:srgbClr val="B58EFB"/>
      </a:accent4>
      <a:accent5>
        <a:srgbClr val="FF959A"/>
      </a:accent5>
      <a:accent6>
        <a:srgbClr val="6ECCDF"/>
      </a:accent6>
      <a:hlink>
        <a:srgbClr val="000000"/>
      </a:hlink>
      <a:folHlink>
        <a:srgbClr val="000000"/>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28743DCC77DB274DB22D4DDF53FCBF5F" ma:contentTypeVersion="19" ma:contentTypeDescription="Create a new document." ma:contentTypeScope="" ma:versionID="41766abdcb5c2a760298207a2a89c79f">
  <xsd:schema xmlns:xsd="http://www.w3.org/2001/XMLSchema" xmlns:xs="http://www.w3.org/2001/XMLSchema" xmlns:p="http://schemas.microsoft.com/office/2006/metadata/properties" xmlns:ns2="4498f89d-1eae-456b-90f1-fc78c5fe8b2a" xmlns:ns3="ac66711c-8613-4dde-a928-6bd510ab7da4" targetNamespace="http://schemas.microsoft.com/office/2006/metadata/properties" ma:root="true" ma:fieldsID="18ffefc133988b21c37714a1633b3c26" ns2:_="" ns3:_="">
    <xsd:import namespace="4498f89d-1eae-456b-90f1-fc78c5fe8b2a"/>
    <xsd:import namespace="ac66711c-8613-4dde-a928-6bd510ab7da4"/>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Tags" minOccurs="0"/>
                <xsd:element ref="ns3:MediaLengthInSeconds" minOccurs="0"/>
                <xsd:element ref="ns3:MediaServiceDateTaken" minOccurs="0"/>
                <xsd:element ref="ns3:MediaServiceAutoKeyPoints" minOccurs="0"/>
                <xsd:element ref="ns3:MediaServiceKeyPoints" minOccurs="0"/>
                <xsd:element ref="ns3:MediaServiceGenerationTime" minOccurs="0"/>
                <xsd:element ref="ns3:MediaServiceEventHashCode" minOccurs="0"/>
                <xsd:element ref="ns3:MediaServiceOCR" minOccurs="0"/>
                <xsd:element ref="ns3:lcf76f155ced4ddcb4097134ff3c332f" minOccurs="0"/>
                <xsd:element ref="ns2:TaxCatchAll" minOccurs="0"/>
                <xsd:element ref="ns3:MediaServiceLocation"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498f89d-1eae-456b-90f1-fc78c5fe8b2a"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73bf5309-f60c-4adc-92cd-c2ac96d59903}" ma:internalName="TaxCatchAll" ma:showField="CatchAllData" ma:web="4498f89d-1eae-456b-90f1-fc78c5fe8b2a">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ac66711c-8613-4dde-a928-6bd510ab7da4"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89927c38-8944-418e-ac9b-4d6e75543028" ma:termSetId="09814cd3-568e-fe90-9814-8d621ff8fb84" ma:anchorId="fba54fb3-c3e1-fe81-a776-ca4b69148c4d" ma:open="true" ma:isKeyword="false">
      <xsd:complexType>
        <xsd:sequence>
          <xsd:element ref="pc:Terms" minOccurs="0" maxOccurs="1"/>
        </xsd:sequence>
      </xsd:complexType>
    </xsd:element>
    <xsd:element name="MediaServiceLocation" ma:index="23" nillable="true" ma:displayName="Location" ma:internalName="MediaServiceLocation" ma:readOnly="true">
      <xsd:simpleType>
        <xsd:restriction base="dms:Text"/>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4498f89d-1eae-456b-90f1-fc78c5fe8b2a" xsi:nil="true"/>
    <lcf76f155ced4ddcb4097134ff3c332f xmlns="ac66711c-8613-4dde-a928-6bd510ab7da4">
      <Terms xmlns="http://schemas.microsoft.com/office/infopath/2007/PartnerControls"/>
    </lcf76f155ced4ddcb4097134ff3c332f>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8095A4E-0D56-41A7-9EDA-F2E6ABAB710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498f89d-1eae-456b-90f1-fc78c5fe8b2a"/>
    <ds:schemaRef ds:uri="ac66711c-8613-4dde-a928-6bd510ab7da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707F60A6-171E-40CD-A237-6262928436ED}">
  <ds:schemaRefs>
    <ds:schemaRef ds:uri="http://schemas.microsoft.com/sharepoint/v3/contenttype/forms"/>
  </ds:schemaRefs>
</ds:datastoreItem>
</file>

<file path=customXml/itemProps3.xml><?xml version="1.0" encoding="utf-8"?>
<ds:datastoreItem xmlns:ds="http://schemas.openxmlformats.org/officeDocument/2006/customXml" ds:itemID="{38B132FD-DB8A-4E73-99EF-46D0D2A817A1}">
  <ds:schemaRefs>
    <ds:schemaRef ds:uri="http://schemas.microsoft.com/office/2006/metadata/properties"/>
    <ds:schemaRef ds:uri="http://schemas.microsoft.com/office/infopath/2007/PartnerControls"/>
    <ds:schemaRef ds:uri="4498f89d-1eae-456b-90f1-fc78c5fe8b2a"/>
    <ds:schemaRef ds:uri="ac66711c-8613-4dde-a928-6bd510ab7da4"/>
  </ds:schemaRefs>
</ds:datastoreItem>
</file>

<file path=customXml/itemProps4.xml><?xml version="1.0" encoding="utf-8"?>
<ds:datastoreItem xmlns:ds="http://schemas.openxmlformats.org/officeDocument/2006/customXml" ds:itemID="{76F8C92D-10A9-4FC9-9058-DE83686AD5E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D25-28526  Template - ACSQHC - Fact sheet - Corporate - 4 page max - July 2025.DOTX</Template>
  <TotalTime>1</TotalTime>
  <Pages>3</Pages>
  <Words>980</Words>
  <Characters>5591</Characters>
  <Application>Microsoft Office Word</Application>
  <DocSecurity>0</DocSecurity>
  <Lines>46</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6558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TRAN, Kylie</dc:creator>
  <cp:keywords/>
  <cp:lastModifiedBy>JESSOP, Tommy</cp:lastModifiedBy>
  <cp:revision>2</cp:revision>
  <cp:lastPrinted>2025-05-27T01:51:00Z</cp:lastPrinted>
  <dcterms:created xsi:type="dcterms:W3CDTF">2026-09-25T01:53:00Z</dcterms:created>
  <dcterms:modified xsi:type="dcterms:W3CDTF">2026-09-25T01:53:00Z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0x01010028743DCC77DB274DB22D4DDF53FCBF5F</vt:lpwstr>
  </property>
  <property fmtid="{D5CDD505-2E9C-101B-9397-08002B2CF9AE}" pid="3" name="MSIP_Label_7cd3e8b9-ffed-43a8-b7f4-cc2fa0382d36_Enabled">
    <vt:lpwstr>true</vt:lpwstr>
  </property>
  <property fmtid="{D5CDD505-2E9C-101B-9397-08002B2CF9AE}" pid="4" name="MSIP_Label_7cd3e8b9-ffed-43a8-b7f4-cc2fa0382d36_SetDate">
    <vt:lpwstr>2026-07-23T03:26:09Z</vt:lpwstr>
  </property>
  <property fmtid="{D5CDD505-2E9C-101B-9397-08002B2CF9AE}" pid="5" name="MSIP_Label_7cd3e8b9-ffed-43a8-b7f4-cc2fa0382d36_Method">
    <vt:lpwstr>Privileged</vt:lpwstr>
  </property>
  <property fmtid="{D5CDD505-2E9C-101B-9397-08002B2CF9AE}" pid="6" name="MSIP_Label_7cd3e8b9-ffed-43a8-b7f4-cc2fa0382d36_Name">
    <vt:lpwstr>O</vt:lpwstr>
  </property>
  <property fmtid="{D5CDD505-2E9C-101B-9397-08002B2CF9AE}" pid="7" name="MSIP_Label_7cd3e8b9-ffed-43a8-b7f4-cc2fa0382d36_SiteId">
    <vt:lpwstr>34a3929c-73cf-4954-abfe-147dc3517892</vt:lpwstr>
  </property>
  <property fmtid="{D5CDD505-2E9C-101B-9397-08002B2CF9AE}" pid="8" name="MSIP_Label_7cd3e8b9-ffed-43a8-b7f4-cc2fa0382d36_ActionId">
    <vt:lpwstr>b0836f2a-5c91-4d2a-bb18-b558d92681f1</vt:lpwstr>
  </property>
  <property fmtid="{D5CDD505-2E9C-101B-9397-08002B2CF9AE}" pid="9" name="MSIP_Label_7cd3e8b9-ffed-43a8-b7f4-cc2fa0382d36_ContentBits">
    <vt:lpwstr>3</vt:lpwstr>
  </property>
  <property fmtid="{D5CDD505-2E9C-101B-9397-08002B2CF9AE}" pid="10" name="MSIP_Label_7cd3e8b9-ffed-43a8-b7f4-cc2fa0382d36_Tag">
    <vt:lpwstr>10, 0, 1, 1</vt:lpwstr>
  </property>
</Properties>
</file>