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03FEC" w14:textId="61EE605D" w:rsidR="00262EEC" w:rsidRDefault="00262EEC" w:rsidP="00B77C85">
      <w:pPr>
        <w:keepNext/>
        <w:keepLines/>
        <w:spacing w:before="120" w:line="276" w:lineRule="auto"/>
        <w:outlineLvl w:val="1"/>
        <w:rPr>
          <w:rFonts w:eastAsia="Times New Roman"/>
          <w:b/>
          <w:bCs/>
          <w:color w:val="F79646"/>
          <w:sz w:val="44"/>
          <w:szCs w:val="44"/>
        </w:rPr>
      </w:pPr>
      <w:bookmarkStart w:id="0" w:name="_Hlk118295757"/>
      <w:bookmarkStart w:id="1" w:name="_Hlk118358184"/>
      <w:r>
        <w:rPr>
          <w:noProof/>
        </w:rPr>
        <w:drawing>
          <wp:anchor distT="0" distB="0" distL="114300" distR="114300" simplePos="0" relativeHeight="251661312" behindDoc="0" locked="0" layoutInCell="1" allowOverlap="1" wp14:anchorId="1F743632" wp14:editId="139518CF">
            <wp:simplePos x="0" y="0"/>
            <wp:positionH relativeFrom="margin">
              <wp:posOffset>4151630</wp:posOffset>
            </wp:positionH>
            <wp:positionV relativeFrom="paragraph">
              <wp:posOffset>227330</wp:posOffset>
            </wp:positionV>
            <wp:extent cx="2031365" cy="749300"/>
            <wp:effectExtent l="0" t="0" r="6985" b="0"/>
            <wp:wrapNone/>
            <wp:docPr id="3" name="Pictur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2031365" cy="749300"/>
                    </a:xfrm>
                    <a:prstGeom prst="rect">
                      <a:avLst/>
                    </a:prstGeom>
                  </pic:spPr>
                </pic:pic>
              </a:graphicData>
            </a:graphic>
            <wp14:sizeRelH relativeFrom="page">
              <wp14:pctWidth>0</wp14:pctWidth>
            </wp14:sizeRelH>
            <wp14:sizeRelV relativeFrom="page">
              <wp14:pctHeight>0</wp14:pctHeight>
            </wp14:sizeRelV>
          </wp:anchor>
        </w:drawing>
      </w:r>
    </w:p>
    <w:p w14:paraId="72BB8BD3" w14:textId="4F21E22B" w:rsidR="00B77C85" w:rsidRDefault="00B77C85" w:rsidP="00B77C85">
      <w:pPr>
        <w:keepNext/>
        <w:keepLines/>
        <w:spacing w:before="120" w:line="276" w:lineRule="auto"/>
        <w:outlineLvl w:val="1"/>
        <w:rPr>
          <w:rFonts w:eastAsia="Times New Roman"/>
          <w:b/>
          <w:bCs/>
          <w:color w:val="F79646"/>
          <w:sz w:val="44"/>
          <w:szCs w:val="44"/>
        </w:rPr>
      </w:pPr>
    </w:p>
    <w:p w14:paraId="032CAD21" w14:textId="3E4EDE86" w:rsidR="00B77C85" w:rsidRPr="0074431F" w:rsidRDefault="00B77C85" w:rsidP="00B77C85">
      <w:pPr>
        <w:keepNext/>
        <w:keepLines/>
        <w:spacing w:before="120" w:line="276" w:lineRule="auto"/>
        <w:outlineLvl w:val="1"/>
        <w:rPr>
          <w:rFonts w:eastAsia="Times New Roman"/>
          <w:b/>
          <w:color w:val="F79646"/>
          <w:spacing w:val="-10"/>
          <w:kern w:val="28"/>
          <w:sz w:val="44"/>
          <w:szCs w:val="44"/>
        </w:rPr>
      </w:pPr>
      <w:bookmarkStart w:id="2" w:name="_Hlk118360545"/>
      <w:r w:rsidRPr="0074431F">
        <w:rPr>
          <w:rFonts w:eastAsia="Times New Roman"/>
          <w:b/>
          <w:bCs/>
          <w:color w:val="F79646"/>
          <w:sz w:val="44"/>
          <w:szCs w:val="44"/>
        </w:rPr>
        <w:t xml:space="preserve">National </w:t>
      </w:r>
      <w:bookmarkStart w:id="3" w:name="_Hlk118295802"/>
      <w:r w:rsidRPr="0074431F">
        <w:rPr>
          <w:rFonts w:eastAsia="Times New Roman"/>
          <w:b/>
          <w:bCs/>
          <w:color w:val="F79646"/>
          <w:sz w:val="44"/>
          <w:szCs w:val="44"/>
        </w:rPr>
        <w:t>Infection Control</w:t>
      </w:r>
      <w:r w:rsidRPr="0074431F">
        <w:rPr>
          <w:rFonts w:eastAsia="Times New Roman"/>
          <w:b/>
          <w:color w:val="F79646"/>
          <w:spacing w:val="-10"/>
          <w:kern w:val="28"/>
          <w:sz w:val="44"/>
          <w:szCs w:val="44"/>
        </w:rPr>
        <w:t xml:space="preserve"> </w:t>
      </w:r>
      <w:r w:rsidRPr="0074431F">
        <w:rPr>
          <w:rFonts w:eastAsia="Times New Roman"/>
          <w:b/>
          <w:bCs/>
          <w:color w:val="F79646"/>
          <w:sz w:val="44"/>
          <w:szCs w:val="44"/>
        </w:rPr>
        <w:t>Guidance</w:t>
      </w:r>
      <w:bookmarkEnd w:id="3"/>
    </w:p>
    <w:p w14:paraId="63FA8FC5" w14:textId="77777777" w:rsidR="00B77C85" w:rsidRPr="0074431F" w:rsidRDefault="00B77C85" w:rsidP="00B77C85">
      <w:pPr>
        <w:keepNext/>
        <w:keepLines/>
        <w:spacing w:before="120" w:line="276" w:lineRule="auto"/>
        <w:outlineLvl w:val="1"/>
        <w:rPr>
          <w:rFonts w:eastAsia="Calibri"/>
          <w:bCs/>
          <w:color w:val="F79646"/>
          <w:sz w:val="36"/>
          <w:szCs w:val="36"/>
        </w:rPr>
      </w:pPr>
      <w:bookmarkStart w:id="4" w:name="_Hlk118295818"/>
      <w:bookmarkEnd w:id="0"/>
      <w:r w:rsidRPr="0074431F">
        <w:rPr>
          <w:rFonts w:eastAsia="Calibri"/>
          <w:bCs/>
          <w:color w:val="F79646"/>
          <w:sz w:val="36"/>
          <w:szCs w:val="36"/>
        </w:rPr>
        <w:t xml:space="preserve">Non-tuberculous </w:t>
      </w:r>
      <w:r w:rsidRPr="0074431F">
        <w:rPr>
          <w:rFonts w:eastAsia="Calibri"/>
          <w:bCs/>
          <w:i/>
          <w:color w:val="F79646"/>
          <w:sz w:val="36"/>
          <w:szCs w:val="36"/>
        </w:rPr>
        <w:t xml:space="preserve">Mycobacterium </w:t>
      </w:r>
      <w:r w:rsidRPr="0074431F">
        <w:rPr>
          <w:rFonts w:eastAsia="Calibri"/>
          <w:bCs/>
          <w:iCs/>
          <w:color w:val="F79646"/>
          <w:sz w:val="36"/>
          <w:szCs w:val="36"/>
        </w:rPr>
        <w:t>infections associated</w:t>
      </w:r>
      <w:r w:rsidRPr="0074431F">
        <w:rPr>
          <w:rFonts w:eastAsia="Calibri"/>
          <w:bCs/>
          <w:color w:val="F79646"/>
          <w:sz w:val="36"/>
          <w:szCs w:val="36"/>
        </w:rPr>
        <w:t xml:space="preserve"> with heater-cooler devices </w:t>
      </w:r>
    </w:p>
    <w:bookmarkEnd w:id="1"/>
    <w:bookmarkEnd w:id="2"/>
    <w:bookmarkEnd w:id="4"/>
    <w:p w14:paraId="73CF8231" w14:textId="20E2F7F3" w:rsidR="006F6E96" w:rsidRPr="00B77C85" w:rsidRDefault="00B77C85" w:rsidP="00DF78E2">
      <w:pPr>
        <w:pStyle w:val="Title"/>
        <w:spacing w:before="0" w:after="120"/>
        <w:jc w:val="right"/>
        <w:rPr>
          <w:b/>
          <w:color w:val="F79646"/>
          <w:sz w:val="32"/>
          <w:szCs w:val="32"/>
        </w:rPr>
      </w:pPr>
      <w:r w:rsidRPr="00B77C85">
        <w:rPr>
          <w:b/>
          <w:color w:val="F79646"/>
          <w:sz w:val="32"/>
          <w:szCs w:val="32"/>
        </w:rPr>
        <w:t>November 2022</w:t>
      </w:r>
    </w:p>
    <w:tbl>
      <w:tblPr>
        <w:tblStyle w:val="TableGrid"/>
        <w:tblW w:w="0" w:type="auto"/>
        <w:tblInd w:w="-284" w:type="dxa"/>
        <w:tblLayout w:type="fixed"/>
        <w:tblLook w:val="04A0" w:firstRow="1" w:lastRow="0" w:firstColumn="1" w:lastColumn="0" w:noHBand="0" w:noVBand="1"/>
      </w:tblPr>
      <w:tblGrid>
        <w:gridCol w:w="284"/>
        <w:gridCol w:w="1701"/>
        <w:gridCol w:w="7655"/>
        <w:gridCol w:w="282"/>
      </w:tblGrid>
      <w:tr w:rsidR="000746C5" w:rsidRPr="000746C5" w14:paraId="30531B45" w14:textId="77777777" w:rsidTr="00613A72">
        <w:trPr>
          <w:trHeight w:val="208"/>
        </w:trPr>
        <w:tc>
          <w:tcPr>
            <w:tcW w:w="284" w:type="dxa"/>
            <w:tcBorders>
              <w:top w:val="nil"/>
              <w:left w:val="nil"/>
              <w:bottom w:val="nil"/>
              <w:right w:val="nil"/>
            </w:tcBorders>
            <w:shd w:val="clear" w:color="auto" w:fill="auto"/>
          </w:tcPr>
          <w:p w14:paraId="7AC27A2C" w14:textId="77777777" w:rsidR="000746C5" w:rsidRPr="000746C5" w:rsidRDefault="000746C5" w:rsidP="000746C5">
            <w:pPr>
              <w:rPr>
                <w:sz w:val="10"/>
                <w:szCs w:val="10"/>
              </w:rPr>
            </w:pPr>
          </w:p>
        </w:tc>
        <w:tc>
          <w:tcPr>
            <w:tcW w:w="1701" w:type="dxa"/>
            <w:tcBorders>
              <w:top w:val="nil"/>
              <w:left w:val="nil"/>
              <w:bottom w:val="nil"/>
              <w:right w:val="nil"/>
            </w:tcBorders>
            <w:shd w:val="clear" w:color="auto" w:fill="F79646"/>
          </w:tcPr>
          <w:p w14:paraId="11D5EB3D" w14:textId="77777777" w:rsidR="000746C5" w:rsidRPr="000746C5" w:rsidRDefault="000746C5" w:rsidP="000746C5">
            <w:pPr>
              <w:rPr>
                <w:sz w:val="10"/>
                <w:szCs w:val="10"/>
              </w:rPr>
            </w:pPr>
          </w:p>
        </w:tc>
        <w:tc>
          <w:tcPr>
            <w:tcW w:w="7655" w:type="dxa"/>
            <w:tcBorders>
              <w:top w:val="nil"/>
              <w:left w:val="nil"/>
              <w:bottom w:val="nil"/>
              <w:right w:val="nil"/>
            </w:tcBorders>
            <w:shd w:val="clear" w:color="auto" w:fill="F79646"/>
          </w:tcPr>
          <w:p w14:paraId="56AE435F" w14:textId="77777777" w:rsidR="000746C5" w:rsidRPr="00613A72" w:rsidRDefault="000746C5" w:rsidP="000746C5">
            <w:pPr>
              <w:rPr>
                <w:b/>
                <w:color w:val="FFFFFF" w:themeColor="background1"/>
                <w:sz w:val="22"/>
                <w:szCs w:val="22"/>
              </w:rPr>
            </w:pPr>
          </w:p>
        </w:tc>
        <w:tc>
          <w:tcPr>
            <w:tcW w:w="282" w:type="dxa"/>
            <w:tcBorders>
              <w:top w:val="nil"/>
              <w:left w:val="nil"/>
              <w:bottom w:val="nil"/>
              <w:right w:val="nil"/>
            </w:tcBorders>
            <w:shd w:val="clear" w:color="auto" w:fill="008080"/>
          </w:tcPr>
          <w:p w14:paraId="765B86E6" w14:textId="77777777" w:rsidR="000746C5" w:rsidRPr="000746C5" w:rsidRDefault="000746C5" w:rsidP="000746C5">
            <w:pPr>
              <w:rPr>
                <w:sz w:val="10"/>
                <w:szCs w:val="10"/>
              </w:rPr>
            </w:pPr>
          </w:p>
        </w:tc>
      </w:tr>
      <w:tr w:rsidR="000746C5" w14:paraId="3503785E" w14:textId="77777777" w:rsidTr="00613A72">
        <w:trPr>
          <w:trHeight w:val="495"/>
        </w:trPr>
        <w:tc>
          <w:tcPr>
            <w:tcW w:w="1985" w:type="dxa"/>
            <w:gridSpan w:val="2"/>
            <w:tcBorders>
              <w:top w:val="nil"/>
              <w:left w:val="nil"/>
              <w:bottom w:val="nil"/>
              <w:right w:val="nil"/>
            </w:tcBorders>
            <w:shd w:val="clear" w:color="auto" w:fill="008080"/>
            <w:vAlign w:val="center"/>
          </w:tcPr>
          <w:p w14:paraId="7F49E753" w14:textId="338898EA" w:rsidR="000746C5" w:rsidRPr="00B77C85" w:rsidRDefault="00B77C85" w:rsidP="007B509C">
            <w:pPr>
              <w:rPr>
                <w:b/>
                <w:color w:val="FFFFFF" w:themeColor="background1"/>
                <w:sz w:val="28"/>
                <w:szCs w:val="28"/>
              </w:rPr>
            </w:pPr>
            <w:r>
              <w:rPr>
                <w:b/>
                <w:color w:val="FFFFFF" w:themeColor="background1"/>
                <w:sz w:val="28"/>
                <w:szCs w:val="28"/>
                <w:shd w:val="clear" w:color="auto" w:fill="008080"/>
              </w:rPr>
              <w:t>Key Points</w:t>
            </w:r>
          </w:p>
        </w:tc>
        <w:tc>
          <w:tcPr>
            <w:tcW w:w="7655" w:type="dxa"/>
            <w:vMerge w:val="restart"/>
            <w:tcBorders>
              <w:top w:val="nil"/>
              <w:left w:val="nil"/>
              <w:bottom w:val="nil"/>
              <w:right w:val="nil"/>
            </w:tcBorders>
            <w:shd w:val="clear" w:color="auto" w:fill="F79646"/>
          </w:tcPr>
          <w:p w14:paraId="52F751A8" w14:textId="51E40BC2" w:rsidR="000746C5" w:rsidRPr="00C54047" w:rsidRDefault="004739EF" w:rsidP="0054202E">
            <w:pPr>
              <w:spacing w:line="276" w:lineRule="auto"/>
              <w:rPr>
                <w:b/>
                <w:color w:val="FFFFFF" w:themeColor="background1"/>
                <w:sz w:val="22"/>
                <w:szCs w:val="22"/>
              </w:rPr>
            </w:pPr>
            <w:r>
              <w:rPr>
                <w:b/>
                <w:color w:val="FFFFFF" w:themeColor="background1"/>
                <w:sz w:val="22"/>
                <w:szCs w:val="22"/>
              </w:rPr>
              <w:t>H</w:t>
            </w:r>
            <w:r w:rsidR="00F96A14" w:rsidRPr="00C54047">
              <w:rPr>
                <w:b/>
                <w:color w:val="FFFFFF" w:themeColor="background1"/>
                <w:sz w:val="22"/>
                <w:szCs w:val="22"/>
              </w:rPr>
              <w:t>eater cooler devices</w:t>
            </w:r>
            <w:r w:rsidR="00287B40">
              <w:rPr>
                <w:b/>
                <w:color w:val="FFFFFF" w:themeColor="background1"/>
                <w:sz w:val="22"/>
                <w:szCs w:val="22"/>
              </w:rPr>
              <w:t xml:space="preserve"> used in cardiac surgery</w:t>
            </w:r>
            <w:r w:rsidR="00F96A14" w:rsidRPr="00C54047">
              <w:rPr>
                <w:b/>
                <w:color w:val="FFFFFF" w:themeColor="background1"/>
                <w:sz w:val="22"/>
                <w:szCs w:val="22"/>
              </w:rPr>
              <w:t xml:space="preserve"> </w:t>
            </w:r>
            <w:r w:rsidR="00F96A14" w:rsidRPr="00B77C85">
              <w:rPr>
                <w:b/>
                <w:color w:val="FFFFFF" w:themeColor="background1"/>
                <w:sz w:val="22"/>
                <w:szCs w:val="22"/>
              </w:rPr>
              <w:t xml:space="preserve">may be contaminated with </w:t>
            </w:r>
            <w:r w:rsidR="00C30AE7">
              <w:rPr>
                <w:b/>
                <w:i/>
                <w:iCs/>
                <w:color w:val="FFFFFF" w:themeColor="background1"/>
                <w:sz w:val="22"/>
                <w:szCs w:val="22"/>
              </w:rPr>
              <w:t>M</w:t>
            </w:r>
            <w:r w:rsidR="00C54047" w:rsidRPr="00672AFA">
              <w:rPr>
                <w:b/>
                <w:i/>
                <w:iCs/>
                <w:color w:val="FFFFFF" w:themeColor="background1"/>
                <w:sz w:val="22"/>
                <w:szCs w:val="22"/>
              </w:rPr>
              <w:t>ycobacterium</w:t>
            </w:r>
            <w:r w:rsidR="00F96A14" w:rsidRPr="00613A72">
              <w:rPr>
                <w:b/>
                <w:color w:val="FFFFFF" w:themeColor="background1"/>
                <w:sz w:val="22"/>
                <w:szCs w:val="22"/>
              </w:rPr>
              <w:t xml:space="preserve"> </w:t>
            </w:r>
            <w:r w:rsidR="00F96A14" w:rsidRPr="00B77C85">
              <w:rPr>
                <w:b/>
                <w:color w:val="FFFFFF" w:themeColor="background1"/>
                <w:sz w:val="22"/>
                <w:szCs w:val="22"/>
              </w:rPr>
              <w:t>or other water-borne non-</w:t>
            </w:r>
            <w:r w:rsidR="00C30AE7">
              <w:rPr>
                <w:b/>
                <w:i/>
                <w:iCs/>
                <w:color w:val="FFFFFF" w:themeColor="background1"/>
                <w:sz w:val="22"/>
                <w:szCs w:val="22"/>
              </w:rPr>
              <w:t>M</w:t>
            </w:r>
            <w:r w:rsidR="00F96A14" w:rsidRPr="00672AFA">
              <w:rPr>
                <w:b/>
                <w:i/>
                <w:iCs/>
                <w:color w:val="FFFFFF" w:themeColor="background1"/>
                <w:sz w:val="22"/>
                <w:szCs w:val="22"/>
              </w:rPr>
              <w:t>ycobacterium</w:t>
            </w:r>
            <w:r w:rsidR="00F96A14" w:rsidRPr="00B77C85">
              <w:rPr>
                <w:b/>
                <w:color w:val="FFFFFF" w:themeColor="background1"/>
                <w:sz w:val="22"/>
                <w:szCs w:val="22"/>
              </w:rPr>
              <w:t xml:space="preserve"> species</w:t>
            </w:r>
            <w:r w:rsidR="00F96A14" w:rsidRPr="00C54047">
              <w:rPr>
                <w:b/>
                <w:color w:val="FFFFFF" w:themeColor="background1"/>
                <w:sz w:val="22"/>
                <w:szCs w:val="22"/>
              </w:rPr>
              <w:t>.</w:t>
            </w:r>
            <w:r w:rsidR="00031116">
              <w:rPr>
                <w:b/>
                <w:color w:val="FFFFFF" w:themeColor="background1"/>
                <w:sz w:val="22"/>
                <w:szCs w:val="22"/>
              </w:rPr>
              <w:t xml:space="preserve"> </w:t>
            </w:r>
            <w:r w:rsidR="00031116" w:rsidRPr="00672AFA">
              <w:rPr>
                <w:b/>
                <w:color w:val="FFFFFF" w:themeColor="background1"/>
                <w:sz w:val="22"/>
                <w:szCs w:val="22"/>
              </w:rPr>
              <w:t>Exposure of patients to the aerosolised exhaust from these devices may cause infection which may not be clinically apparent for several years after exposure.</w:t>
            </w:r>
          </w:p>
          <w:p w14:paraId="68CBE2A5" w14:textId="77777777" w:rsidR="00F96A14" w:rsidRPr="00C54047" w:rsidRDefault="00F96A14" w:rsidP="0054202E">
            <w:pPr>
              <w:spacing w:line="276" w:lineRule="auto"/>
              <w:rPr>
                <w:b/>
                <w:color w:val="FFFFFF" w:themeColor="background1"/>
                <w:sz w:val="22"/>
                <w:szCs w:val="22"/>
              </w:rPr>
            </w:pPr>
          </w:p>
          <w:p w14:paraId="6ABD7208" w14:textId="3BA2556B" w:rsidR="00C54047" w:rsidRDefault="00F96A14" w:rsidP="0054202E">
            <w:pPr>
              <w:spacing w:line="276" w:lineRule="auto"/>
              <w:rPr>
                <w:b/>
                <w:color w:val="FFFFFF" w:themeColor="background1"/>
                <w:sz w:val="22"/>
                <w:szCs w:val="22"/>
              </w:rPr>
            </w:pPr>
            <w:bookmarkStart w:id="5" w:name="_Hlk118788579"/>
            <w:r w:rsidRPr="00C54047">
              <w:rPr>
                <w:b/>
                <w:color w:val="FFFFFF" w:themeColor="background1"/>
                <w:sz w:val="22"/>
                <w:szCs w:val="22"/>
              </w:rPr>
              <w:t xml:space="preserve">Health </w:t>
            </w:r>
            <w:r w:rsidR="00A76F0E">
              <w:rPr>
                <w:b/>
                <w:color w:val="FFFFFF" w:themeColor="background1"/>
                <w:sz w:val="22"/>
                <w:szCs w:val="22"/>
              </w:rPr>
              <w:t>s</w:t>
            </w:r>
            <w:r w:rsidRPr="00C54047">
              <w:rPr>
                <w:b/>
                <w:color w:val="FFFFFF" w:themeColor="background1"/>
                <w:sz w:val="22"/>
                <w:szCs w:val="22"/>
              </w:rPr>
              <w:t xml:space="preserve">ervice </w:t>
            </w:r>
            <w:r w:rsidR="00A76F0E">
              <w:rPr>
                <w:b/>
                <w:color w:val="FFFFFF" w:themeColor="background1"/>
                <w:sz w:val="22"/>
                <w:szCs w:val="22"/>
              </w:rPr>
              <w:t>o</w:t>
            </w:r>
            <w:r w:rsidRPr="00C54047">
              <w:rPr>
                <w:b/>
                <w:color w:val="FFFFFF" w:themeColor="background1"/>
                <w:sz w:val="22"/>
                <w:szCs w:val="22"/>
              </w:rPr>
              <w:t xml:space="preserve">rganisations </w:t>
            </w:r>
            <w:r w:rsidR="00287B40">
              <w:rPr>
                <w:b/>
                <w:color w:val="FFFFFF" w:themeColor="background1"/>
                <w:sz w:val="22"/>
                <w:szCs w:val="22"/>
              </w:rPr>
              <w:t>must have in place systems to identify and manage risks associated with heater cooler devices and mitigate these risks</w:t>
            </w:r>
            <w:r w:rsidR="001942BC">
              <w:rPr>
                <w:b/>
                <w:color w:val="FFFFFF" w:themeColor="background1"/>
                <w:sz w:val="22"/>
                <w:szCs w:val="22"/>
              </w:rPr>
              <w:t>.</w:t>
            </w:r>
            <w:r w:rsidR="00287B40">
              <w:rPr>
                <w:b/>
                <w:color w:val="FFFFFF" w:themeColor="background1"/>
                <w:sz w:val="22"/>
                <w:szCs w:val="22"/>
              </w:rPr>
              <w:t xml:space="preserve"> </w:t>
            </w:r>
          </w:p>
          <w:bookmarkEnd w:id="5"/>
          <w:p w14:paraId="54E68A79" w14:textId="2B5B17E1" w:rsidR="00287B40" w:rsidRDefault="00287B40" w:rsidP="0054202E">
            <w:pPr>
              <w:spacing w:line="276" w:lineRule="auto"/>
              <w:rPr>
                <w:b/>
                <w:color w:val="FFFFFF" w:themeColor="background1"/>
                <w:sz w:val="22"/>
                <w:szCs w:val="22"/>
              </w:rPr>
            </w:pPr>
          </w:p>
          <w:p w14:paraId="60AFD6FF" w14:textId="07FACD4A" w:rsidR="00287B40" w:rsidRDefault="00287B40" w:rsidP="0054202E">
            <w:pPr>
              <w:spacing w:line="276" w:lineRule="auto"/>
              <w:rPr>
                <w:b/>
                <w:color w:val="FFFFFF" w:themeColor="background1"/>
                <w:sz w:val="22"/>
                <w:szCs w:val="22"/>
              </w:rPr>
            </w:pPr>
            <w:r w:rsidRPr="00287B40">
              <w:rPr>
                <w:b/>
                <w:color w:val="FFFFFF" w:themeColor="background1"/>
                <w:sz w:val="22"/>
                <w:szCs w:val="22"/>
              </w:rPr>
              <w:t xml:space="preserve">This guidance provides advice on the infection prevention and control strategies to be employed to minimise the risk of non-tuberculous </w:t>
            </w:r>
            <w:r w:rsidRPr="00672AFA">
              <w:rPr>
                <w:b/>
                <w:i/>
                <w:iCs/>
                <w:color w:val="FFFFFF" w:themeColor="background1"/>
                <w:sz w:val="22"/>
                <w:szCs w:val="22"/>
              </w:rPr>
              <w:t xml:space="preserve">Mycobacterium </w:t>
            </w:r>
            <w:r w:rsidRPr="00287B40">
              <w:rPr>
                <w:b/>
                <w:color w:val="FFFFFF" w:themeColor="background1"/>
                <w:sz w:val="22"/>
                <w:szCs w:val="22"/>
              </w:rPr>
              <w:t xml:space="preserve">infection associated with </w:t>
            </w:r>
            <w:r w:rsidR="006A62D8">
              <w:rPr>
                <w:b/>
                <w:color w:val="FFFFFF" w:themeColor="background1"/>
                <w:sz w:val="22"/>
                <w:szCs w:val="22"/>
              </w:rPr>
              <w:t>heater cooler devices</w:t>
            </w:r>
            <w:r w:rsidR="001942BC">
              <w:rPr>
                <w:b/>
                <w:color w:val="FFFFFF" w:themeColor="background1"/>
                <w:sz w:val="22"/>
                <w:szCs w:val="22"/>
              </w:rPr>
              <w:t>.</w:t>
            </w:r>
          </w:p>
          <w:p w14:paraId="513C635F" w14:textId="74F4B47F" w:rsidR="00C54047" w:rsidRPr="00C54047" w:rsidRDefault="00C54047" w:rsidP="00C54047">
            <w:pPr>
              <w:rPr>
                <w:b/>
                <w:color w:val="FFFFFF" w:themeColor="background1"/>
                <w:sz w:val="22"/>
                <w:szCs w:val="22"/>
              </w:rPr>
            </w:pPr>
          </w:p>
        </w:tc>
        <w:tc>
          <w:tcPr>
            <w:tcW w:w="282" w:type="dxa"/>
            <w:tcBorders>
              <w:top w:val="nil"/>
              <w:left w:val="nil"/>
              <w:bottom w:val="nil"/>
              <w:right w:val="nil"/>
            </w:tcBorders>
            <w:shd w:val="clear" w:color="auto" w:fill="008080"/>
          </w:tcPr>
          <w:p w14:paraId="14BD160C" w14:textId="77777777" w:rsidR="000746C5" w:rsidRDefault="000746C5" w:rsidP="007B509C"/>
        </w:tc>
      </w:tr>
      <w:tr w:rsidR="000746C5" w14:paraId="3A4B87F4" w14:textId="77777777" w:rsidTr="00613A72">
        <w:trPr>
          <w:trHeight w:val="1085"/>
        </w:trPr>
        <w:tc>
          <w:tcPr>
            <w:tcW w:w="284" w:type="dxa"/>
            <w:tcBorders>
              <w:top w:val="nil"/>
              <w:left w:val="nil"/>
              <w:bottom w:val="nil"/>
              <w:right w:val="nil"/>
            </w:tcBorders>
            <w:shd w:val="clear" w:color="auto" w:fill="auto"/>
          </w:tcPr>
          <w:p w14:paraId="612D75DA" w14:textId="77777777" w:rsidR="000746C5" w:rsidRDefault="000746C5" w:rsidP="007B509C"/>
        </w:tc>
        <w:tc>
          <w:tcPr>
            <w:tcW w:w="1701" w:type="dxa"/>
            <w:tcBorders>
              <w:top w:val="nil"/>
              <w:left w:val="nil"/>
              <w:bottom w:val="nil"/>
              <w:right w:val="nil"/>
            </w:tcBorders>
            <w:shd w:val="clear" w:color="auto" w:fill="F79646"/>
          </w:tcPr>
          <w:p w14:paraId="280F25E1" w14:textId="77777777" w:rsidR="000746C5" w:rsidRDefault="000746C5" w:rsidP="007B509C"/>
        </w:tc>
        <w:tc>
          <w:tcPr>
            <w:tcW w:w="7655" w:type="dxa"/>
            <w:vMerge/>
            <w:tcBorders>
              <w:top w:val="nil"/>
              <w:left w:val="nil"/>
              <w:bottom w:val="nil"/>
              <w:right w:val="nil"/>
            </w:tcBorders>
            <w:shd w:val="clear" w:color="auto" w:fill="F79646"/>
          </w:tcPr>
          <w:p w14:paraId="682D01FA" w14:textId="77777777" w:rsidR="000746C5" w:rsidRDefault="000746C5" w:rsidP="007B509C"/>
        </w:tc>
        <w:tc>
          <w:tcPr>
            <w:tcW w:w="282" w:type="dxa"/>
            <w:tcBorders>
              <w:top w:val="nil"/>
              <w:left w:val="nil"/>
              <w:bottom w:val="nil"/>
              <w:right w:val="nil"/>
            </w:tcBorders>
            <w:shd w:val="clear" w:color="auto" w:fill="008080"/>
          </w:tcPr>
          <w:p w14:paraId="21B1BA79" w14:textId="77777777" w:rsidR="000746C5" w:rsidRDefault="000746C5" w:rsidP="007B509C"/>
        </w:tc>
      </w:tr>
    </w:tbl>
    <w:p w14:paraId="7EAB66DD" w14:textId="0A51F019" w:rsidR="004E4317" w:rsidRPr="00613A72" w:rsidRDefault="0054202E" w:rsidP="00613A72">
      <w:pPr>
        <w:autoSpaceDE w:val="0"/>
        <w:autoSpaceDN w:val="0"/>
        <w:adjustRightInd w:val="0"/>
        <w:rPr>
          <w:rFonts w:eastAsia="Calibri" w:cs="Arial"/>
          <w:sz w:val="22"/>
          <w:szCs w:val="22"/>
        </w:rPr>
      </w:pPr>
      <w:r>
        <w:rPr>
          <w:noProof/>
        </w:rPr>
        <mc:AlternateContent>
          <mc:Choice Requires="wps">
            <w:drawing>
              <wp:anchor distT="45720" distB="45720" distL="114300" distR="114300" simplePos="0" relativeHeight="251663360" behindDoc="0" locked="0" layoutInCell="1" allowOverlap="1" wp14:anchorId="0A595DE8" wp14:editId="390F4AD6">
                <wp:simplePos x="0" y="0"/>
                <wp:positionH relativeFrom="column">
                  <wp:posOffset>3280410</wp:posOffset>
                </wp:positionH>
                <wp:positionV relativeFrom="paragraph">
                  <wp:posOffset>363855</wp:posOffset>
                </wp:positionV>
                <wp:extent cx="2642235" cy="3362325"/>
                <wp:effectExtent l="0" t="0" r="2476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235" cy="3362325"/>
                        </a:xfrm>
                        <a:prstGeom prst="rect">
                          <a:avLst/>
                        </a:prstGeom>
                        <a:solidFill>
                          <a:srgbClr val="F79646"/>
                        </a:solidFill>
                        <a:ln w="9525">
                          <a:solidFill>
                            <a:srgbClr val="F79646"/>
                          </a:solidFill>
                          <a:miter lim="800000"/>
                          <a:headEnd/>
                          <a:tailEnd/>
                        </a:ln>
                      </wps:spPr>
                      <wps:txbx>
                        <w:txbxContent>
                          <w:p w14:paraId="3B5E5F2F" w14:textId="75DF3129" w:rsidR="0054202E" w:rsidRPr="00A104DC" w:rsidRDefault="0054202E" w:rsidP="0054202E">
                            <w:pPr>
                              <w:spacing w:line="276" w:lineRule="auto"/>
                              <w:rPr>
                                <w:rFonts w:eastAsia="Calibri" w:cs="Arial"/>
                                <w:bCs/>
                                <w:color w:val="FFFFFF" w:themeColor="background1"/>
                                <w:sz w:val="22"/>
                                <w:szCs w:val="22"/>
                              </w:rPr>
                            </w:pPr>
                            <w:r w:rsidRPr="00A104DC">
                              <w:rPr>
                                <w:rFonts w:cs="Arial"/>
                                <w:bCs/>
                                <w:color w:val="FFFFFF" w:themeColor="background1"/>
                                <w:sz w:val="22"/>
                                <w:szCs w:val="22"/>
                              </w:rPr>
                              <w:t xml:space="preserve">In Australia, confirmed cases of infection have been associated with contaminated </w:t>
                            </w:r>
                            <w:proofErr w:type="spellStart"/>
                            <w:r w:rsidRPr="008C05C6">
                              <w:rPr>
                                <w:rFonts w:eastAsia="Calibri" w:cs="Arial"/>
                                <w:bCs/>
                                <w:color w:val="FFFFFF" w:themeColor="background1"/>
                                <w:sz w:val="22"/>
                                <w:szCs w:val="22"/>
                              </w:rPr>
                              <w:t>Stöckert</w:t>
                            </w:r>
                            <w:proofErr w:type="spellEnd"/>
                            <w:r w:rsidRPr="008C05C6">
                              <w:rPr>
                                <w:rFonts w:eastAsia="Calibri" w:cs="Arial"/>
                                <w:bCs/>
                                <w:color w:val="FFFFFF" w:themeColor="background1"/>
                                <w:sz w:val="22"/>
                                <w:szCs w:val="22"/>
                              </w:rPr>
                              <w:t xml:space="preserve"> 3T Heater-Cooler</w:t>
                            </w:r>
                            <w:r w:rsidRPr="00A104DC">
                              <w:rPr>
                                <w:rFonts w:eastAsia="Calibri" w:cs="Arial"/>
                                <w:b/>
                                <w:color w:val="FFFFFF" w:themeColor="background1"/>
                                <w:sz w:val="22"/>
                                <w:szCs w:val="22"/>
                              </w:rPr>
                              <w:t xml:space="preserve"> </w:t>
                            </w:r>
                            <w:r w:rsidRPr="00A104DC">
                              <w:rPr>
                                <w:rFonts w:eastAsia="Calibri" w:cs="Arial"/>
                                <w:bCs/>
                                <w:color w:val="FFFFFF" w:themeColor="background1"/>
                                <w:sz w:val="22"/>
                                <w:szCs w:val="22"/>
                              </w:rPr>
                              <w:t xml:space="preserve">devices manufactured prior to September 2014 by </w:t>
                            </w:r>
                            <w:proofErr w:type="spellStart"/>
                            <w:r w:rsidRPr="00A104DC">
                              <w:rPr>
                                <w:rFonts w:eastAsia="Calibri" w:cs="Arial"/>
                                <w:bCs/>
                                <w:color w:val="FFFFFF" w:themeColor="background1"/>
                                <w:sz w:val="22"/>
                                <w:szCs w:val="22"/>
                              </w:rPr>
                              <w:t>LivaNova</w:t>
                            </w:r>
                            <w:proofErr w:type="spellEnd"/>
                            <w:r w:rsidRPr="00A104DC">
                              <w:rPr>
                                <w:rFonts w:eastAsia="Calibri" w:cs="Arial"/>
                                <w:bCs/>
                                <w:color w:val="FFFFFF" w:themeColor="background1"/>
                                <w:sz w:val="22"/>
                                <w:szCs w:val="22"/>
                              </w:rPr>
                              <w:t xml:space="preserve"> PLC (formerly Sorin Group Deutschland GmbH).</w:t>
                            </w:r>
                            <w:r w:rsidRPr="00A104DC">
                              <w:rPr>
                                <w:rFonts w:eastAsia="Calibri" w:cs="Arial"/>
                                <w:bCs/>
                                <w:color w:val="FFFFFF" w:themeColor="background1"/>
                                <w:sz w:val="22"/>
                                <w:szCs w:val="22"/>
                                <w:vertAlign w:val="superscript"/>
                              </w:rPr>
                              <w:fldChar w:fldCharType="begin"/>
                            </w:r>
                            <w:r w:rsidRPr="00A104DC">
                              <w:rPr>
                                <w:rFonts w:eastAsia="Calibri" w:cs="Arial"/>
                                <w:bCs/>
                                <w:color w:val="FFFFFF" w:themeColor="background1"/>
                                <w:sz w:val="22"/>
                                <w:szCs w:val="22"/>
                                <w:vertAlign w:val="superscript"/>
                              </w:rPr>
                              <w:instrText xml:space="preserve"> ADDIN EN.CITE &lt;EndNote&gt;&lt;Cite&gt;&lt;Author&gt;Administration&lt;/Author&gt;&lt;Year&gt;2019&lt;/Year&gt;&lt;RecNum&gt;769&lt;/RecNum&gt;&lt;DisplayText&gt;&lt;style face="superscript"&gt;1&lt;/style&gt;&lt;/DisplayText&gt;&lt;record&gt;&lt;rec-number&gt;769&lt;/rec-number&gt;&lt;foreign-keys&gt;&lt;key app="EN" db-id="vat5pdeayafz5cezfxixtttux9tstzx2zr99" timestamp="1578447501"&gt;769&lt;/key&gt;&lt;/foreign-keys&gt;&lt;ref-type name="Web Page"&gt;12&lt;/ref-type&gt;&lt;contributors&gt;&lt;authors&gt;&lt;author&gt;Therapeutic Goods Administration,&lt;/author&gt;&lt;/authors&gt;&lt;/contributors&gt;&lt;titles&gt;&lt;title&gt;Infections associated with heater-cooler devices &lt;/title&gt;&lt;translated-title&gt;&amp;#xD;&lt;/translated-title&gt;&lt;/titles&gt;&lt;dates&gt;&lt;year&gt;2019&lt;/year&gt;&lt;pub-dates&gt;&lt;date&gt;16 April 2019&lt;/date&gt;&lt;/pub-dates&gt;&lt;/dates&gt;&lt;urls&gt;&lt;related-urls&gt;&lt;url&gt;https://www.tga.gov.au/alert/infections-associated-heater-cooler-devices&lt;/url&gt;&lt;/related-urls&gt;&lt;/urls&gt;&lt;access-date&gt;8 January 2020&lt;/access-date&gt;&lt;/record&gt;&lt;/Cite&gt;&lt;/EndNote&gt;</w:instrText>
                            </w:r>
                            <w:r w:rsidRPr="00A104DC">
                              <w:rPr>
                                <w:rFonts w:eastAsia="Calibri" w:cs="Arial"/>
                                <w:bCs/>
                                <w:color w:val="FFFFFF" w:themeColor="background1"/>
                                <w:sz w:val="22"/>
                                <w:szCs w:val="22"/>
                                <w:vertAlign w:val="superscript"/>
                              </w:rPr>
                              <w:fldChar w:fldCharType="separate"/>
                            </w:r>
                            <w:r w:rsidRPr="00A104DC">
                              <w:rPr>
                                <w:rFonts w:eastAsia="Calibri" w:cs="Arial"/>
                                <w:bCs/>
                                <w:color w:val="FFFFFF" w:themeColor="background1"/>
                                <w:sz w:val="22"/>
                                <w:szCs w:val="22"/>
                                <w:vertAlign w:val="superscript"/>
                              </w:rPr>
                              <w:t>1</w:t>
                            </w:r>
                            <w:r w:rsidRPr="00A104DC">
                              <w:rPr>
                                <w:rFonts w:eastAsia="Calibri" w:cs="Arial"/>
                                <w:bCs/>
                                <w:color w:val="FFFFFF" w:themeColor="background1"/>
                                <w:sz w:val="22"/>
                                <w:szCs w:val="22"/>
                                <w:vertAlign w:val="superscript"/>
                              </w:rPr>
                              <w:fldChar w:fldCharType="end"/>
                            </w:r>
                            <w:r w:rsidR="005D6A79" w:rsidRPr="00A104DC">
                              <w:rPr>
                                <w:rFonts w:eastAsia="Calibri" w:cs="Arial"/>
                                <w:bCs/>
                                <w:color w:val="FFFFFF" w:themeColor="background1"/>
                                <w:sz w:val="22"/>
                                <w:szCs w:val="22"/>
                                <w:vertAlign w:val="superscript"/>
                              </w:rPr>
                              <w:t>,2</w:t>
                            </w:r>
                            <w:r w:rsidRPr="00A104DC">
                              <w:rPr>
                                <w:rFonts w:eastAsia="Calibri" w:cs="Arial"/>
                                <w:bCs/>
                                <w:color w:val="FFFFFF" w:themeColor="background1"/>
                                <w:sz w:val="22"/>
                                <w:szCs w:val="22"/>
                              </w:rPr>
                              <w:t xml:space="preserve"> Internationally, there have also been reports of contamination in</w:t>
                            </w:r>
                            <w:r w:rsidRPr="00A104DC">
                              <w:rPr>
                                <w:rFonts w:eastAsia="Calibri" w:cs="Arial"/>
                                <w:bCs/>
                                <w:color w:val="FFFFFF" w:themeColor="background1"/>
                                <w:sz w:val="22"/>
                                <w:szCs w:val="22"/>
                                <w:vertAlign w:val="superscript"/>
                              </w:rPr>
                              <w:fldChar w:fldCharType="begin"/>
                            </w:r>
                            <w:r w:rsidRPr="00A104DC">
                              <w:rPr>
                                <w:rFonts w:eastAsia="Calibri" w:cs="Arial"/>
                                <w:bCs/>
                                <w:color w:val="FFFFFF" w:themeColor="background1"/>
                                <w:sz w:val="22"/>
                                <w:szCs w:val="22"/>
                                <w:vertAlign w:val="superscript"/>
                              </w:rPr>
                              <w:instrText xml:space="preserve"> ADDIN EN.CITE &lt;EndNote&gt;&lt;Cite&gt;&lt;Author&gt;Administration&lt;/Author&gt;&lt;Year&gt;2019&lt;/Year&gt;&lt;RecNum&gt;769&lt;/RecNum&gt;&lt;DisplayText&gt;&lt;style face="superscript"&gt;1&lt;/style&gt;&lt;/DisplayText&gt;&lt;record&gt;&lt;rec-number&gt;769&lt;/rec-number&gt;&lt;foreign-keys&gt;&lt;key app="EN" db-id="vat5pdeayafz5cezfxixtttux9tstzx2zr99" timestamp="1578447501"&gt;769&lt;/key&gt;&lt;/foreign-keys&gt;&lt;ref-type name="Web Page"&gt;12&lt;/ref-type&gt;&lt;contributors&gt;&lt;authors&gt;&lt;author&gt;Therapeutic Goods Administration,&lt;/author&gt;&lt;/authors&gt;&lt;/contributors&gt;&lt;titles&gt;&lt;title&gt;Infections associated with heater-cooler devices &lt;/title&gt;&lt;translated-title&gt;&amp;#xD;&lt;/translated-title&gt;&lt;/titles&gt;&lt;dates&gt;&lt;year&gt;2019&lt;/year&gt;&lt;pub-dates&gt;&lt;date&gt;16 April 2019&lt;/date&gt;&lt;/pub-dates&gt;&lt;/dates&gt;&lt;urls&gt;&lt;related-urls&gt;&lt;url&gt;https://www.tga.gov.au/alert/infections-associated-heater-cooler-devices&lt;/url&gt;&lt;/related-urls&gt;&lt;/urls&gt;&lt;access-date&gt;8 January 2020&lt;/access-date&gt;&lt;/record&gt;&lt;/Cite&gt;&lt;/EndNote&gt;</w:instrText>
                            </w:r>
                            <w:r w:rsidRPr="00A104DC">
                              <w:rPr>
                                <w:rFonts w:eastAsia="Calibri" w:cs="Arial"/>
                                <w:bCs/>
                                <w:color w:val="FFFFFF" w:themeColor="background1"/>
                                <w:sz w:val="22"/>
                                <w:szCs w:val="22"/>
                                <w:vertAlign w:val="superscript"/>
                              </w:rPr>
                              <w:fldChar w:fldCharType="separate"/>
                            </w:r>
                            <w:r w:rsidRPr="00A104DC">
                              <w:rPr>
                                <w:rFonts w:eastAsia="Calibri" w:cs="Arial"/>
                                <w:bCs/>
                                <w:color w:val="FFFFFF" w:themeColor="background1"/>
                                <w:sz w:val="22"/>
                                <w:szCs w:val="22"/>
                                <w:vertAlign w:val="superscript"/>
                              </w:rPr>
                              <w:t>1</w:t>
                            </w:r>
                            <w:r w:rsidRPr="00A104DC">
                              <w:rPr>
                                <w:rFonts w:eastAsia="Calibri" w:cs="Arial"/>
                                <w:bCs/>
                                <w:color w:val="FFFFFF" w:themeColor="background1"/>
                                <w:sz w:val="22"/>
                                <w:szCs w:val="22"/>
                                <w:vertAlign w:val="superscript"/>
                              </w:rPr>
                              <w:fldChar w:fldCharType="end"/>
                            </w:r>
                            <w:r w:rsidRPr="00A104DC">
                              <w:rPr>
                                <w:rFonts w:eastAsia="Calibri" w:cs="Arial"/>
                                <w:bCs/>
                                <w:color w:val="FFFFFF" w:themeColor="background1"/>
                                <w:sz w:val="22"/>
                                <w:szCs w:val="22"/>
                                <w:vertAlign w:val="superscript"/>
                              </w:rPr>
                              <w:t>,2</w:t>
                            </w:r>
                            <w:r w:rsidRPr="00A104DC">
                              <w:rPr>
                                <w:rFonts w:eastAsia="Calibri" w:cs="Arial"/>
                                <w:bCs/>
                                <w:color w:val="FFFFFF" w:themeColor="background1"/>
                                <w:sz w:val="22"/>
                                <w:szCs w:val="22"/>
                              </w:rPr>
                              <w:t>:</w:t>
                            </w:r>
                          </w:p>
                          <w:p w14:paraId="2E76551C" w14:textId="77777777" w:rsidR="0054202E" w:rsidRPr="00A104DC" w:rsidRDefault="0054202E" w:rsidP="0054202E">
                            <w:pPr>
                              <w:pStyle w:val="ListParagraph"/>
                              <w:numPr>
                                <w:ilvl w:val="0"/>
                                <w:numId w:val="14"/>
                              </w:numPr>
                              <w:rPr>
                                <w:rFonts w:ascii="Arial" w:eastAsia="Calibri" w:hAnsi="Arial" w:cs="Arial"/>
                                <w:bCs/>
                                <w:color w:val="FFFFFF" w:themeColor="background1"/>
                              </w:rPr>
                            </w:pPr>
                            <w:proofErr w:type="spellStart"/>
                            <w:r w:rsidRPr="00A104DC">
                              <w:rPr>
                                <w:rFonts w:ascii="Arial" w:eastAsia="Calibri" w:hAnsi="Arial" w:cs="Arial"/>
                                <w:bCs/>
                                <w:color w:val="FFFFFF" w:themeColor="background1"/>
                              </w:rPr>
                              <w:t>Maquet</w:t>
                            </w:r>
                            <w:proofErr w:type="spellEnd"/>
                            <w:r w:rsidRPr="00A104DC">
                              <w:rPr>
                                <w:rFonts w:ascii="Arial" w:eastAsia="Calibri" w:hAnsi="Arial" w:cs="Arial"/>
                                <w:bCs/>
                                <w:color w:val="FFFFFF" w:themeColor="background1"/>
                              </w:rPr>
                              <w:t xml:space="preserve"> HCU 20 devices</w:t>
                            </w:r>
                          </w:p>
                          <w:p w14:paraId="0CABCE25" w14:textId="77777777" w:rsidR="0054202E" w:rsidRPr="00A104DC" w:rsidRDefault="0054202E" w:rsidP="0054202E">
                            <w:pPr>
                              <w:pStyle w:val="ListParagraph"/>
                              <w:numPr>
                                <w:ilvl w:val="0"/>
                                <w:numId w:val="14"/>
                              </w:numPr>
                              <w:rPr>
                                <w:rFonts w:ascii="Arial" w:eastAsia="Calibri" w:hAnsi="Arial" w:cs="Arial"/>
                                <w:bCs/>
                                <w:color w:val="FFFFFF" w:themeColor="background1"/>
                              </w:rPr>
                            </w:pPr>
                            <w:proofErr w:type="spellStart"/>
                            <w:r w:rsidRPr="00A104DC">
                              <w:rPr>
                                <w:rFonts w:ascii="Arial" w:eastAsia="Calibri" w:hAnsi="Arial" w:cs="Arial"/>
                                <w:bCs/>
                                <w:color w:val="FFFFFF" w:themeColor="background1"/>
                              </w:rPr>
                              <w:t>Maquet</w:t>
                            </w:r>
                            <w:proofErr w:type="spellEnd"/>
                            <w:r w:rsidRPr="00A104DC">
                              <w:rPr>
                                <w:rFonts w:ascii="Arial" w:eastAsia="Calibri" w:hAnsi="Arial" w:cs="Arial"/>
                                <w:bCs/>
                                <w:color w:val="FFFFFF" w:themeColor="background1"/>
                              </w:rPr>
                              <w:t xml:space="preserve"> HU 30 devices</w:t>
                            </w:r>
                          </w:p>
                          <w:p w14:paraId="3610130B" w14:textId="77777777" w:rsidR="0054202E" w:rsidRPr="00A104DC" w:rsidRDefault="0054202E" w:rsidP="0054202E">
                            <w:pPr>
                              <w:pStyle w:val="ListParagraph"/>
                              <w:numPr>
                                <w:ilvl w:val="0"/>
                                <w:numId w:val="14"/>
                              </w:numPr>
                              <w:rPr>
                                <w:rFonts w:ascii="Arial" w:eastAsia="Calibri" w:hAnsi="Arial" w:cs="Arial"/>
                                <w:bCs/>
                                <w:color w:val="FFFFFF" w:themeColor="background1"/>
                              </w:rPr>
                            </w:pPr>
                            <w:proofErr w:type="spellStart"/>
                            <w:r w:rsidRPr="00A104DC">
                              <w:rPr>
                                <w:rFonts w:ascii="Arial" w:eastAsia="Calibri" w:hAnsi="Arial" w:cs="Arial"/>
                                <w:bCs/>
                                <w:color w:val="FFFFFF" w:themeColor="background1"/>
                              </w:rPr>
                              <w:t>Maquet</w:t>
                            </w:r>
                            <w:proofErr w:type="spellEnd"/>
                            <w:r w:rsidRPr="00A104DC">
                              <w:rPr>
                                <w:rFonts w:ascii="Arial" w:eastAsia="Calibri" w:hAnsi="Arial" w:cs="Arial"/>
                                <w:bCs/>
                                <w:color w:val="FFFFFF" w:themeColor="background1"/>
                              </w:rPr>
                              <w:t xml:space="preserve"> HU 35 devices</w:t>
                            </w:r>
                          </w:p>
                          <w:p w14:paraId="21B77047" w14:textId="77777777" w:rsidR="0054202E" w:rsidRPr="00A104DC" w:rsidRDefault="0054202E" w:rsidP="0054202E">
                            <w:pPr>
                              <w:pStyle w:val="ListParagraph"/>
                              <w:numPr>
                                <w:ilvl w:val="0"/>
                                <w:numId w:val="14"/>
                              </w:numPr>
                              <w:rPr>
                                <w:rFonts w:ascii="Arial" w:eastAsia="Calibri" w:hAnsi="Arial" w:cs="Arial"/>
                                <w:bCs/>
                                <w:color w:val="FFFFFF" w:themeColor="background1"/>
                              </w:rPr>
                            </w:pPr>
                            <w:proofErr w:type="spellStart"/>
                            <w:r w:rsidRPr="00A104DC">
                              <w:rPr>
                                <w:rFonts w:ascii="Arial" w:eastAsia="Calibri" w:hAnsi="Arial" w:cs="Arial"/>
                                <w:bCs/>
                                <w:color w:val="FFFFFF" w:themeColor="background1"/>
                              </w:rPr>
                              <w:t>CardioQuip</w:t>
                            </w:r>
                            <w:proofErr w:type="spellEnd"/>
                            <w:r w:rsidRPr="00A104DC">
                              <w:rPr>
                                <w:rFonts w:ascii="Arial" w:eastAsia="Calibri" w:hAnsi="Arial" w:cs="Arial"/>
                                <w:bCs/>
                                <w:color w:val="FFFFFF" w:themeColor="background1"/>
                              </w:rPr>
                              <w:t xml:space="preserve"> Modular Cooler-Heater (MCH) – 1000 devices</w:t>
                            </w:r>
                          </w:p>
                          <w:p w14:paraId="155B211F" w14:textId="77777777" w:rsidR="0054202E" w:rsidRPr="00A104DC" w:rsidRDefault="0054202E" w:rsidP="0054202E">
                            <w:pPr>
                              <w:pStyle w:val="ListParagraph"/>
                              <w:numPr>
                                <w:ilvl w:val="0"/>
                                <w:numId w:val="14"/>
                              </w:numPr>
                              <w:rPr>
                                <w:rFonts w:ascii="Arial" w:eastAsia="Calibri" w:hAnsi="Arial" w:cs="Arial"/>
                                <w:bCs/>
                                <w:color w:val="FFFFFF" w:themeColor="background1"/>
                              </w:rPr>
                            </w:pPr>
                            <w:proofErr w:type="spellStart"/>
                            <w:r w:rsidRPr="00A104DC">
                              <w:rPr>
                                <w:rFonts w:ascii="Arial" w:eastAsia="Calibri" w:hAnsi="Arial" w:cs="Arial"/>
                                <w:bCs/>
                                <w:color w:val="FFFFFF" w:themeColor="background1"/>
                              </w:rPr>
                              <w:t>Hemotherrm</w:t>
                            </w:r>
                            <w:proofErr w:type="spellEnd"/>
                            <w:r w:rsidRPr="00A104DC">
                              <w:rPr>
                                <w:rFonts w:ascii="Arial" w:eastAsia="Calibri" w:hAnsi="Arial" w:cs="Arial"/>
                                <w:bCs/>
                                <w:color w:val="FFFFFF" w:themeColor="background1"/>
                              </w:rPr>
                              <w:t xml:space="preserve"> 400CE devices</w:t>
                            </w:r>
                          </w:p>
                          <w:p w14:paraId="6412671E" w14:textId="77777777" w:rsidR="0054202E" w:rsidRPr="00A104DC" w:rsidRDefault="0054202E" w:rsidP="0054202E">
                            <w:pPr>
                              <w:pStyle w:val="ListParagraph"/>
                              <w:numPr>
                                <w:ilvl w:val="0"/>
                                <w:numId w:val="14"/>
                              </w:numPr>
                              <w:rPr>
                                <w:rFonts w:ascii="Arial" w:eastAsia="Calibri" w:hAnsi="Arial" w:cs="Arial"/>
                                <w:bCs/>
                                <w:color w:val="FFFFFF" w:themeColor="background1"/>
                              </w:rPr>
                            </w:pPr>
                            <w:proofErr w:type="spellStart"/>
                            <w:r w:rsidRPr="00A104DC">
                              <w:rPr>
                                <w:rFonts w:ascii="Arial" w:eastAsia="Calibri" w:hAnsi="Arial" w:cs="Arial"/>
                                <w:bCs/>
                                <w:color w:val="FFFFFF" w:themeColor="background1"/>
                              </w:rPr>
                              <w:t>ParaTherm</w:t>
                            </w:r>
                            <w:proofErr w:type="spellEnd"/>
                            <w:r w:rsidRPr="00A104DC">
                              <w:rPr>
                                <w:rFonts w:ascii="Arial" w:eastAsia="Calibri" w:hAnsi="Arial" w:cs="Arial"/>
                                <w:bCs/>
                                <w:color w:val="FFFFFF" w:themeColor="background1"/>
                              </w:rPr>
                              <w:t xml:space="preserve"> Heater/Cooler devices.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595DE8" id="_x0000_t202" coordsize="21600,21600" o:spt="202" path="m,l,21600r21600,l21600,xe">
                <v:stroke joinstyle="miter"/>
                <v:path gradientshapeok="t" o:connecttype="rect"/>
              </v:shapetype>
              <v:shape id="Text Box 2" o:spid="_x0000_s1026" type="#_x0000_t202" style="position:absolute;margin-left:258.3pt;margin-top:28.65pt;width:208.05pt;height:264.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" fillcolor="#f79646" strokecolor="#f79646">
                <v:textbox>
                  <w:txbxContent>
                    <w:p w14:paraId="3B5E5F2F" w14:textId="75DF3129" w:rsidR="0054202E" w:rsidRPr="00A104DC" w:rsidRDefault="0054202E" w:rsidP="0054202E">
                      <w:pPr>
                        <w:spacing w:line="276" w:lineRule="auto"/>
                        <w:rPr>
                          <w:rFonts w:eastAsia="Calibri" w:cs="Arial"/>
                          <w:bCs/>
                          <w:color w:val="FFFFFF" w:themeColor="background1"/>
                          <w:sz w:val="22"/>
                          <w:szCs w:val="22"/>
                        </w:rPr>
                      </w:pPr>
                      <w:r w:rsidRPr="00A104DC">
                        <w:rPr>
                          <w:rFonts w:cs="Arial"/>
                          <w:bCs/>
                          <w:color w:val="FFFFFF" w:themeColor="background1"/>
                          <w:sz w:val="22"/>
                          <w:szCs w:val="22"/>
                        </w:rPr>
                        <w:t xml:space="preserve">In Australia, confirmed cases of infection have been associated with contaminated </w:t>
                      </w:r>
                      <w:proofErr w:type="spellStart"/>
                      <w:r w:rsidRPr="008C05C6">
                        <w:rPr>
                          <w:rFonts w:eastAsia="Calibri" w:cs="Arial"/>
                          <w:bCs/>
                          <w:color w:val="FFFFFF" w:themeColor="background1"/>
                          <w:sz w:val="22"/>
                          <w:szCs w:val="22"/>
                        </w:rPr>
                        <w:t>Stöckert</w:t>
                      </w:r>
                      <w:proofErr w:type="spellEnd"/>
                      <w:r w:rsidRPr="008C05C6">
                        <w:rPr>
                          <w:rFonts w:eastAsia="Calibri" w:cs="Arial"/>
                          <w:bCs/>
                          <w:color w:val="FFFFFF" w:themeColor="background1"/>
                          <w:sz w:val="22"/>
                          <w:szCs w:val="22"/>
                        </w:rPr>
                        <w:t xml:space="preserve"> 3T Heater-Cooler</w:t>
                      </w:r>
                      <w:r w:rsidRPr="00A104DC">
                        <w:rPr>
                          <w:rFonts w:eastAsia="Calibri" w:cs="Arial"/>
                          <w:b/>
                          <w:color w:val="FFFFFF" w:themeColor="background1"/>
                          <w:sz w:val="22"/>
                          <w:szCs w:val="22"/>
                        </w:rPr>
                        <w:t xml:space="preserve"> </w:t>
                      </w:r>
                      <w:r w:rsidRPr="00A104DC">
                        <w:rPr>
                          <w:rFonts w:eastAsia="Calibri" w:cs="Arial"/>
                          <w:bCs/>
                          <w:color w:val="FFFFFF" w:themeColor="background1"/>
                          <w:sz w:val="22"/>
                          <w:szCs w:val="22"/>
                        </w:rPr>
                        <w:t xml:space="preserve">devices manufactured prior to September 2014 by </w:t>
                      </w:r>
                      <w:proofErr w:type="spellStart"/>
                      <w:r w:rsidRPr="00A104DC">
                        <w:rPr>
                          <w:rFonts w:eastAsia="Calibri" w:cs="Arial"/>
                          <w:bCs/>
                          <w:color w:val="FFFFFF" w:themeColor="background1"/>
                          <w:sz w:val="22"/>
                          <w:szCs w:val="22"/>
                        </w:rPr>
                        <w:t>LivaNova</w:t>
                      </w:r>
                      <w:proofErr w:type="spellEnd"/>
                      <w:r w:rsidRPr="00A104DC">
                        <w:rPr>
                          <w:rFonts w:eastAsia="Calibri" w:cs="Arial"/>
                          <w:bCs/>
                          <w:color w:val="FFFFFF" w:themeColor="background1"/>
                          <w:sz w:val="22"/>
                          <w:szCs w:val="22"/>
                        </w:rPr>
                        <w:t xml:space="preserve"> PLC (formerly Sorin Group Deutschland GmbH).</w:t>
                      </w:r>
                      <w:r w:rsidRPr="00A104DC">
                        <w:rPr>
                          <w:rFonts w:eastAsia="Calibri" w:cs="Arial"/>
                          <w:bCs/>
                          <w:color w:val="FFFFFF" w:themeColor="background1"/>
                          <w:sz w:val="22"/>
                          <w:szCs w:val="22"/>
                          <w:vertAlign w:val="superscript"/>
                        </w:rPr>
                        <w:fldChar w:fldCharType="begin"/>
                      </w:r>
                      <w:r w:rsidRPr="00A104DC">
                        <w:rPr>
                          <w:rFonts w:eastAsia="Calibri" w:cs="Arial"/>
                          <w:bCs/>
                          <w:color w:val="FFFFFF" w:themeColor="background1"/>
                          <w:sz w:val="22"/>
                          <w:szCs w:val="22"/>
                          <w:vertAlign w:val="superscript"/>
                        </w:rPr>
                        <w:instrText xml:space="preserve"> ADDIN EN.CITE &lt;EndNote&gt;&lt;Cite&gt;&lt;Author&gt;Administration&lt;/Author&gt;&lt;Year&gt;2019&lt;/Year&gt;&lt;RecNum&gt;769&lt;/RecNum&gt;&lt;DisplayText&gt;&lt;style face="superscript"&gt;1&lt;/style&gt;&lt;/DisplayText&gt;&lt;record&gt;&lt;rec-number&gt;769&lt;/rec-number&gt;&lt;foreign-keys&gt;&lt;key app="EN" db-id="vat5pdeayafz5cezfxixtttux9tstzx2zr99" timestamp="1578447501"&gt;769&lt;/key&gt;&lt;/foreign-keys&gt;&lt;ref-type name="Web Page"&gt;12&lt;/ref-type&gt;&lt;contributors&gt;&lt;authors&gt;&lt;author&gt;Therapeutic Goods Administration,&lt;/author&gt;&lt;/authors&gt;&lt;/contributors&gt;&lt;titles&gt;&lt;title&gt;Infections associated with heater-cooler devices &lt;/title&gt;&lt;translated-title&gt;&amp;#xD;&lt;/translated-title&gt;&lt;/titles&gt;&lt;dates&gt;&lt;year&gt;2019&lt;/year&gt;&lt;pub-dates&gt;&lt;date&gt;16 April 2019&lt;/date&gt;&lt;/pub-dates&gt;&lt;/dates&gt;&lt;urls&gt;&lt;related-urls&gt;&lt;url&gt;https://www.tga.gov.au/alert/infections-associated-heater-cooler-devices&lt;/url&gt;&lt;/related-urls&gt;&lt;/urls&gt;&lt;access-date&gt;8 January 2020&lt;/access-date&gt;&lt;/record&gt;&lt;/Cite&gt;&lt;/EndNote&gt;</w:instrText>
                      </w:r>
                      <w:r w:rsidRPr="00A104DC">
                        <w:rPr>
                          <w:rFonts w:eastAsia="Calibri" w:cs="Arial"/>
                          <w:bCs/>
                          <w:color w:val="FFFFFF" w:themeColor="background1"/>
                          <w:sz w:val="22"/>
                          <w:szCs w:val="22"/>
                          <w:vertAlign w:val="superscript"/>
                        </w:rPr>
                        <w:fldChar w:fldCharType="separate"/>
                      </w:r>
                      <w:r w:rsidRPr="00A104DC">
                        <w:rPr>
                          <w:rFonts w:eastAsia="Calibri" w:cs="Arial"/>
                          <w:bCs/>
                          <w:color w:val="FFFFFF" w:themeColor="background1"/>
                          <w:sz w:val="22"/>
                          <w:szCs w:val="22"/>
                          <w:vertAlign w:val="superscript"/>
                        </w:rPr>
                        <w:t>1</w:t>
                      </w:r>
                      <w:r w:rsidRPr="00A104DC">
                        <w:rPr>
                          <w:rFonts w:eastAsia="Calibri" w:cs="Arial"/>
                          <w:bCs/>
                          <w:color w:val="FFFFFF" w:themeColor="background1"/>
                          <w:sz w:val="22"/>
                          <w:szCs w:val="22"/>
                          <w:vertAlign w:val="superscript"/>
                        </w:rPr>
                        <w:fldChar w:fldCharType="end"/>
                      </w:r>
                      <w:r w:rsidR="005D6A79" w:rsidRPr="00A104DC">
                        <w:rPr>
                          <w:rFonts w:eastAsia="Calibri" w:cs="Arial"/>
                          <w:bCs/>
                          <w:color w:val="FFFFFF" w:themeColor="background1"/>
                          <w:sz w:val="22"/>
                          <w:szCs w:val="22"/>
                          <w:vertAlign w:val="superscript"/>
                        </w:rPr>
                        <w:t>,2</w:t>
                      </w:r>
                      <w:r w:rsidRPr="00A104DC">
                        <w:rPr>
                          <w:rFonts w:eastAsia="Calibri" w:cs="Arial"/>
                          <w:bCs/>
                          <w:color w:val="FFFFFF" w:themeColor="background1"/>
                          <w:sz w:val="22"/>
                          <w:szCs w:val="22"/>
                        </w:rPr>
                        <w:t xml:space="preserve"> Internationally, there have also been reports of contamination in</w:t>
                      </w:r>
                      <w:r w:rsidRPr="00A104DC">
                        <w:rPr>
                          <w:rFonts w:eastAsia="Calibri" w:cs="Arial"/>
                          <w:bCs/>
                          <w:color w:val="FFFFFF" w:themeColor="background1"/>
                          <w:sz w:val="22"/>
                          <w:szCs w:val="22"/>
                          <w:vertAlign w:val="superscript"/>
                        </w:rPr>
                        <w:fldChar w:fldCharType="begin"/>
                      </w:r>
                      <w:r w:rsidRPr="00A104DC">
                        <w:rPr>
                          <w:rFonts w:eastAsia="Calibri" w:cs="Arial"/>
                          <w:bCs/>
                          <w:color w:val="FFFFFF" w:themeColor="background1"/>
                          <w:sz w:val="22"/>
                          <w:szCs w:val="22"/>
                          <w:vertAlign w:val="superscript"/>
                        </w:rPr>
                        <w:instrText xml:space="preserve"> ADDIN EN.CITE &lt;EndNote&gt;&lt;Cite&gt;&lt;Author&gt;Administration&lt;/Author&gt;&lt;Year&gt;2019&lt;/Year&gt;&lt;RecNum&gt;769&lt;/RecNum&gt;&lt;DisplayText&gt;&lt;style face="superscript"&gt;1&lt;/style&gt;&lt;/DisplayText&gt;&lt;record&gt;&lt;rec-number&gt;769&lt;/rec-number&gt;&lt;foreign-keys&gt;&lt;key app="EN" db-id="vat5pdeayafz5cezfxixtttux9tstzx2zr99" timestamp="1578447501"&gt;769&lt;/key&gt;&lt;/foreign-keys&gt;&lt;ref-type name="Web Page"&gt;12&lt;/ref-type&gt;&lt;contributors&gt;&lt;authors&gt;&lt;author&gt;Therapeutic Goods Administration,&lt;/author&gt;&lt;/authors&gt;&lt;/contributors&gt;&lt;titles&gt;&lt;title&gt;Infections associated with heater-cooler devices &lt;/title&gt;&lt;translated-title&gt;&amp;#xD;&lt;/translated-title&gt;&lt;/titles&gt;&lt;dates&gt;&lt;year&gt;2019&lt;/year&gt;&lt;pub-dates&gt;&lt;date&gt;16 April 2019&lt;/date&gt;&lt;/pub-dates&gt;&lt;/dates&gt;&lt;urls&gt;&lt;related-urls&gt;&lt;url&gt;https://www.tga.gov.au/alert/infections-associated-heater-cooler-devices&lt;/url&gt;&lt;/related-urls&gt;&lt;/urls&gt;&lt;access-date&gt;8 January 2020&lt;/access-date&gt;&lt;/record&gt;&lt;/Cite&gt;&lt;/EndNote&gt;</w:instrText>
                      </w:r>
                      <w:r w:rsidRPr="00A104DC">
                        <w:rPr>
                          <w:rFonts w:eastAsia="Calibri" w:cs="Arial"/>
                          <w:bCs/>
                          <w:color w:val="FFFFFF" w:themeColor="background1"/>
                          <w:sz w:val="22"/>
                          <w:szCs w:val="22"/>
                          <w:vertAlign w:val="superscript"/>
                        </w:rPr>
                        <w:fldChar w:fldCharType="separate"/>
                      </w:r>
                      <w:r w:rsidRPr="00A104DC">
                        <w:rPr>
                          <w:rFonts w:eastAsia="Calibri" w:cs="Arial"/>
                          <w:bCs/>
                          <w:color w:val="FFFFFF" w:themeColor="background1"/>
                          <w:sz w:val="22"/>
                          <w:szCs w:val="22"/>
                          <w:vertAlign w:val="superscript"/>
                        </w:rPr>
                        <w:t>1</w:t>
                      </w:r>
                      <w:r w:rsidRPr="00A104DC">
                        <w:rPr>
                          <w:rFonts w:eastAsia="Calibri" w:cs="Arial"/>
                          <w:bCs/>
                          <w:color w:val="FFFFFF" w:themeColor="background1"/>
                          <w:sz w:val="22"/>
                          <w:szCs w:val="22"/>
                          <w:vertAlign w:val="superscript"/>
                        </w:rPr>
                        <w:fldChar w:fldCharType="end"/>
                      </w:r>
                      <w:r w:rsidRPr="00A104DC">
                        <w:rPr>
                          <w:rFonts w:eastAsia="Calibri" w:cs="Arial"/>
                          <w:bCs/>
                          <w:color w:val="FFFFFF" w:themeColor="background1"/>
                          <w:sz w:val="22"/>
                          <w:szCs w:val="22"/>
                          <w:vertAlign w:val="superscript"/>
                        </w:rPr>
                        <w:t>,2</w:t>
                      </w:r>
                      <w:r w:rsidRPr="00A104DC">
                        <w:rPr>
                          <w:rFonts w:eastAsia="Calibri" w:cs="Arial"/>
                          <w:bCs/>
                          <w:color w:val="FFFFFF" w:themeColor="background1"/>
                          <w:sz w:val="22"/>
                          <w:szCs w:val="22"/>
                        </w:rPr>
                        <w:t>:</w:t>
                      </w:r>
                    </w:p>
                    <w:p w14:paraId="2E76551C" w14:textId="77777777" w:rsidR="0054202E" w:rsidRPr="00A104DC" w:rsidRDefault="0054202E" w:rsidP="0054202E">
                      <w:pPr>
                        <w:pStyle w:val="ListParagraph"/>
                        <w:numPr>
                          <w:ilvl w:val="0"/>
                          <w:numId w:val="14"/>
                        </w:numPr>
                        <w:rPr>
                          <w:rFonts w:ascii="Arial" w:eastAsia="Calibri" w:hAnsi="Arial" w:cs="Arial"/>
                          <w:bCs/>
                          <w:color w:val="FFFFFF" w:themeColor="background1"/>
                        </w:rPr>
                      </w:pPr>
                      <w:proofErr w:type="spellStart"/>
                      <w:r w:rsidRPr="00A104DC">
                        <w:rPr>
                          <w:rFonts w:ascii="Arial" w:eastAsia="Calibri" w:hAnsi="Arial" w:cs="Arial"/>
                          <w:bCs/>
                          <w:color w:val="FFFFFF" w:themeColor="background1"/>
                        </w:rPr>
                        <w:t>Maquet</w:t>
                      </w:r>
                      <w:proofErr w:type="spellEnd"/>
                      <w:r w:rsidRPr="00A104DC">
                        <w:rPr>
                          <w:rFonts w:ascii="Arial" w:eastAsia="Calibri" w:hAnsi="Arial" w:cs="Arial"/>
                          <w:bCs/>
                          <w:color w:val="FFFFFF" w:themeColor="background1"/>
                        </w:rPr>
                        <w:t xml:space="preserve"> HCU 20 devices</w:t>
                      </w:r>
                    </w:p>
                    <w:p w14:paraId="0CABCE25" w14:textId="77777777" w:rsidR="0054202E" w:rsidRPr="00A104DC" w:rsidRDefault="0054202E" w:rsidP="0054202E">
                      <w:pPr>
                        <w:pStyle w:val="ListParagraph"/>
                        <w:numPr>
                          <w:ilvl w:val="0"/>
                          <w:numId w:val="14"/>
                        </w:numPr>
                        <w:rPr>
                          <w:rFonts w:ascii="Arial" w:eastAsia="Calibri" w:hAnsi="Arial" w:cs="Arial"/>
                          <w:bCs/>
                          <w:color w:val="FFFFFF" w:themeColor="background1"/>
                        </w:rPr>
                      </w:pPr>
                      <w:proofErr w:type="spellStart"/>
                      <w:r w:rsidRPr="00A104DC">
                        <w:rPr>
                          <w:rFonts w:ascii="Arial" w:eastAsia="Calibri" w:hAnsi="Arial" w:cs="Arial"/>
                          <w:bCs/>
                          <w:color w:val="FFFFFF" w:themeColor="background1"/>
                        </w:rPr>
                        <w:t>Maquet</w:t>
                      </w:r>
                      <w:proofErr w:type="spellEnd"/>
                      <w:r w:rsidRPr="00A104DC">
                        <w:rPr>
                          <w:rFonts w:ascii="Arial" w:eastAsia="Calibri" w:hAnsi="Arial" w:cs="Arial"/>
                          <w:bCs/>
                          <w:color w:val="FFFFFF" w:themeColor="background1"/>
                        </w:rPr>
                        <w:t xml:space="preserve"> HU 30 devices</w:t>
                      </w:r>
                    </w:p>
                    <w:p w14:paraId="3610130B" w14:textId="77777777" w:rsidR="0054202E" w:rsidRPr="00A104DC" w:rsidRDefault="0054202E" w:rsidP="0054202E">
                      <w:pPr>
                        <w:pStyle w:val="ListParagraph"/>
                        <w:numPr>
                          <w:ilvl w:val="0"/>
                          <w:numId w:val="14"/>
                        </w:numPr>
                        <w:rPr>
                          <w:rFonts w:ascii="Arial" w:eastAsia="Calibri" w:hAnsi="Arial" w:cs="Arial"/>
                          <w:bCs/>
                          <w:color w:val="FFFFFF" w:themeColor="background1"/>
                        </w:rPr>
                      </w:pPr>
                      <w:proofErr w:type="spellStart"/>
                      <w:r w:rsidRPr="00A104DC">
                        <w:rPr>
                          <w:rFonts w:ascii="Arial" w:eastAsia="Calibri" w:hAnsi="Arial" w:cs="Arial"/>
                          <w:bCs/>
                          <w:color w:val="FFFFFF" w:themeColor="background1"/>
                        </w:rPr>
                        <w:t>Maquet</w:t>
                      </w:r>
                      <w:proofErr w:type="spellEnd"/>
                      <w:r w:rsidRPr="00A104DC">
                        <w:rPr>
                          <w:rFonts w:ascii="Arial" w:eastAsia="Calibri" w:hAnsi="Arial" w:cs="Arial"/>
                          <w:bCs/>
                          <w:color w:val="FFFFFF" w:themeColor="background1"/>
                        </w:rPr>
                        <w:t xml:space="preserve"> HU 35 devices</w:t>
                      </w:r>
                    </w:p>
                    <w:p w14:paraId="21B77047" w14:textId="77777777" w:rsidR="0054202E" w:rsidRPr="00A104DC" w:rsidRDefault="0054202E" w:rsidP="0054202E">
                      <w:pPr>
                        <w:pStyle w:val="ListParagraph"/>
                        <w:numPr>
                          <w:ilvl w:val="0"/>
                          <w:numId w:val="14"/>
                        </w:numPr>
                        <w:rPr>
                          <w:rFonts w:ascii="Arial" w:eastAsia="Calibri" w:hAnsi="Arial" w:cs="Arial"/>
                          <w:bCs/>
                          <w:color w:val="FFFFFF" w:themeColor="background1"/>
                        </w:rPr>
                      </w:pPr>
                      <w:proofErr w:type="spellStart"/>
                      <w:r w:rsidRPr="00A104DC">
                        <w:rPr>
                          <w:rFonts w:ascii="Arial" w:eastAsia="Calibri" w:hAnsi="Arial" w:cs="Arial"/>
                          <w:bCs/>
                          <w:color w:val="FFFFFF" w:themeColor="background1"/>
                        </w:rPr>
                        <w:t>CardioQuip</w:t>
                      </w:r>
                      <w:proofErr w:type="spellEnd"/>
                      <w:r w:rsidRPr="00A104DC">
                        <w:rPr>
                          <w:rFonts w:ascii="Arial" w:eastAsia="Calibri" w:hAnsi="Arial" w:cs="Arial"/>
                          <w:bCs/>
                          <w:color w:val="FFFFFF" w:themeColor="background1"/>
                        </w:rPr>
                        <w:t xml:space="preserve"> Modular Cooler-Heater (MCH) – 1000 devices</w:t>
                      </w:r>
                    </w:p>
                    <w:p w14:paraId="155B211F" w14:textId="77777777" w:rsidR="0054202E" w:rsidRPr="00A104DC" w:rsidRDefault="0054202E" w:rsidP="0054202E">
                      <w:pPr>
                        <w:pStyle w:val="ListParagraph"/>
                        <w:numPr>
                          <w:ilvl w:val="0"/>
                          <w:numId w:val="14"/>
                        </w:numPr>
                        <w:rPr>
                          <w:rFonts w:ascii="Arial" w:eastAsia="Calibri" w:hAnsi="Arial" w:cs="Arial"/>
                          <w:bCs/>
                          <w:color w:val="FFFFFF" w:themeColor="background1"/>
                        </w:rPr>
                      </w:pPr>
                      <w:proofErr w:type="spellStart"/>
                      <w:r w:rsidRPr="00A104DC">
                        <w:rPr>
                          <w:rFonts w:ascii="Arial" w:eastAsia="Calibri" w:hAnsi="Arial" w:cs="Arial"/>
                          <w:bCs/>
                          <w:color w:val="FFFFFF" w:themeColor="background1"/>
                        </w:rPr>
                        <w:t>Hemotherrm</w:t>
                      </w:r>
                      <w:proofErr w:type="spellEnd"/>
                      <w:r w:rsidRPr="00A104DC">
                        <w:rPr>
                          <w:rFonts w:ascii="Arial" w:eastAsia="Calibri" w:hAnsi="Arial" w:cs="Arial"/>
                          <w:bCs/>
                          <w:color w:val="FFFFFF" w:themeColor="background1"/>
                        </w:rPr>
                        <w:t xml:space="preserve"> 400CE devices</w:t>
                      </w:r>
                    </w:p>
                    <w:p w14:paraId="6412671E" w14:textId="77777777" w:rsidR="0054202E" w:rsidRPr="00A104DC" w:rsidRDefault="0054202E" w:rsidP="0054202E">
                      <w:pPr>
                        <w:pStyle w:val="ListParagraph"/>
                        <w:numPr>
                          <w:ilvl w:val="0"/>
                          <w:numId w:val="14"/>
                        </w:numPr>
                        <w:rPr>
                          <w:rFonts w:ascii="Arial" w:eastAsia="Calibri" w:hAnsi="Arial" w:cs="Arial"/>
                          <w:bCs/>
                          <w:color w:val="FFFFFF" w:themeColor="background1"/>
                        </w:rPr>
                      </w:pPr>
                      <w:proofErr w:type="spellStart"/>
                      <w:r w:rsidRPr="00A104DC">
                        <w:rPr>
                          <w:rFonts w:ascii="Arial" w:eastAsia="Calibri" w:hAnsi="Arial" w:cs="Arial"/>
                          <w:bCs/>
                          <w:color w:val="FFFFFF" w:themeColor="background1"/>
                        </w:rPr>
                        <w:t>ParaTherm</w:t>
                      </w:r>
                      <w:proofErr w:type="spellEnd"/>
                      <w:r w:rsidRPr="00A104DC">
                        <w:rPr>
                          <w:rFonts w:ascii="Arial" w:eastAsia="Calibri" w:hAnsi="Arial" w:cs="Arial"/>
                          <w:bCs/>
                          <w:color w:val="FFFFFF" w:themeColor="background1"/>
                        </w:rPr>
                        <w:t xml:space="preserve"> Heater/Cooler devices. </w:t>
                      </w:r>
                    </w:p>
                  </w:txbxContent>
                </v:textbox>
                <w10:wrap type="square"/>
              </v:shape>
            </w:pict>
          </mc:Fallback>
        </mc:AlternateContent>
      </w:r>
    </w:p>
    <w:p w14:paraId="10963A94" w14:textId="77777777" w:rsidR="00827B0D" w:rsidRPr="00613A72" w:rsidRDefault="00827B0D" w:rsidP="00613A72">
      <w:pPr>
        <w:autoSpaceDE w:val="0"/>
        <w:autoSpaceDN w:val="0"/>
        <w:adjustRightInd w:val="0"/>
        <w:rPr>
          <w:rFonts w:eastAsia="Calibri" w:cs="Arial"/>
          <w:sz w:val="22"/>
          <w:szCs w:val="22"/>
        </w:rPr>
        <w:sectPr w:rsidR="00827B0D" w:rsidRPr="00613A72" w:rsidSect="000746C5">
          <w:headerReference w:type="default" r:id="rId9"/>
          <w:footerReference w:type="default" r:id="rId10"/>
          <w:pgSz w:w="11906" w:h="16838"/>
          <w:pgMar w:top="1134" w:right="1134" w:bottom="1134" w:left="1134" w:header="708" w:footer="567" w:gutter="0"/>
          <w:cols w:space="708"/>
          <w:docGrid w:linePitch="360"/>
        </w:sectPr>
      </w:pPr>
    </w:p>
    <w:p w14:paraId="4B70170B" w14:textId="574CFC4E" w:rsidR="00B77C85" w:rsidRPr="00672AFA" w:rsidRDefault="00B77C85" w:rsidP="00672AFA">
      <w:pPr>
        <w:pStyle w:val="Heading1"/>
        <w:rPr>
          <w:color w:val="F79646"/>
          <w:sz w:val="24"/>
          <w:szCs w:val="24"/>
        </w:rPr>
      </w:pPr>
      <w:r w:rsidRPr="00613A72">
        <w:rPr>
          <w:color w:val="F79646"/>
          <w:sz w:val="24"/>
          <w:szCs w:val="24"/>
        </w:rPr>
        <w:t>Background</w:t>
      </w:r>
    </w:p>
    <w:p w14:paraId="2D7E07E2" w14:textId="77777777" w:rsidR="005C082D" w:rsidRDefault="0054202E" w:rsidP="0054202E">
      <w:pPr>
        <w:autoSpaceDE w:val="0"/>
        <w:autoSpaceDN w:val="0"/>
        <w:adjustRightInd w:val="0"/>
        <w:spacing w:line="276" w:lineRule="auto"/>
        <w:rPr>
          <w:rFonts w:eastAsia="Calibri" w:cs="Arial"/>
          <w:sz w:val="22"/>
          <w:szCs w:val="22"/>
        </w:rPr>
      </w:pPr>
      <w:r>
        <w:rPr>
          <w:rFonts w:eastAsia="Calibri" w:cs="Arial"/>
          <w:sz w:val="22"/>
          <w:szCs w:val="22"/>
        </w:rPr>
        <w:t>H</w:t>
      </w:r>
      <w:r w:rsidRPr="0054202E">
        <w:rPr>
          <w:rFonts w:eastAsia="Calibri" w:cs="Arial"/>
          <w:sz w:val="22"/>
          <w:szCs w:val="22"/>
        </w:rPr>
        <w:t>eater cooler devices (HCD</w:t>
      </w:r>
      <w:r w:rsidR="00A104DC">
        <w:rPr>
          <w:rFonts w:eastAsia="Calibri" w:cs="Arial"/>
          <w:sz w:val="22"/>
          <w:szCs w:val="22"/>
        </w:rPr>
        <w:t>s</w:t>
      </w:r>
      <w:r w:rsidRPr="0054202E">
        <w:rPr>
          <w:rFonts w:eastAsia="Calibri" w:cs="Arial"/>
          <w:sz w:val="22"/>
          <w:szCs w:val="22"/>
        </w:rPr>
        <w:t xml:space="preserve">) with built in water reservoirs may be contaminated with </w:t>
      </w:r>
      <w:r w:rsidRPr="0054202E">
        <w:rPr>
          <w:rFonts w:eastAsia="Calibri" w:cs="Arial"/>
          <w:i/>
          <w:iCs/>
          <w:sz w:val="22"/>
          <w:szCs w:val="22"/>
        </w:rPr>
        <w:t>Mycobacterium chimaera (</w:t>
      </w:r>
      <w:r w:rsidRPr="0054202E">
        <w:rPr>
          <w:rFonts w:eastAsia="Calibri" w:cs="Arial"/>
          <w:i/>
          <w:sz w:val="22"/>
          <w:szCs w:val="22"/>
        </w:rPr>
        <w:t>M. chimaera)</w:t>
      </w:r>
      <w:r w:rsidRPr="0054202E">
        <w:rPr>
          <w:rFonts w:eastAsia="Calibri" w:cs="Arial"/>
          <w:iCs/>
          <w:sz w:val="22"/>
          <w:szCs w:val="22"/>
        </w:rPr>
        <w:t xml:space="preserve"> or less frequently, </w:t>
      </w:r>
      <w:r w:rsidRPr="0054202E">
        <w:rPr>
          <w:rFonts w:eastAsia="Calibri" w:cs="Arial"/>
          <w:i/>
          <w:iCs/>
          <w:sz w:val="22"/>
          <w:szCs w:val="22"/>
        </w:rPr>
        <w:t xml:space="preserve">M. </w:t>
      </w:r>
      <w:proofErr w:type="spellStart"/>
      <w:r w:rsidRPr="0054202E">
        <w:rPr>
          <w:rFonts w:eastAsia="Calibri" w:cs="Arial"/>
          <w:i/>
          <w:iCs/>
          <w:sz w:val="22"/>
          <w:szCs w:val="22"/>
        </w:rPr>
        <w:t>abscessus</w:t>
      </w:r>
      <w:proofErr w:type="spellEnd"/>
      <w:r w:rsidR="005C082D">
        <w:rPr>
          <w:rFonts w:eastAsia="Calibri" w:cs="Arial"/>
          <w:i/>
          <w:iCs/>
          <w:sz w:val="22"/>
          <w:szCs w:val="22"/>
        </w:rPr>
        <w:t>,</w:t>
      </w:r>
      <w:r w:rsidR="005C082D">
        <w:rPr>
          <w:rFonts w:eastAsia="Calibri" w:cs="Arial"/>
          <w:sz w:val="22"/>
          <w:szCs w:val="22"/>
        </w:rPr>
        <w:t xml:space="preserve"> </w:t>
      </w:r>
    </w:p>
    <w:p w14:paraId="235E71BA" w14:textId="6C52546F" w:rsidR="0054202E" w:rsidRDefault="005C082D" w:rsidP="0054202E">
      <w:pPr>
        <w:autoSpaceDE w:val="0"/>
        <w:autoSpaceDN w:val="0"/>
        <w:adjustRightInd w:val="0"/>
        <w:spacing w:line="276" w:lineRule="auto"/>
        <w:rPr>
          <w:rFonts w:eastAsia="Calibri" w:cs="Arial"/>
          <w:i/>
          <w:iCs/>
          <w:sz w:val="22"/>
          <w:szCs w:val="22"/>
        </w:rPr>
      </w:pPr>
      <w:r w:rsidRPr="008C05C6">
        <w:rPr>
          <w:rFonts w:eastAsia="Calibri" w:cs="Arial"/>
          <w:i/>
          <w:iCs/>
          <w:sz w:val="22"/>
          <w:szCs w:val="22"/>
        </w:rPr>
        <w:t xml:space="preserve">M. </w:t>
      </w:r>
      <w:proofErr w:type="spellStart"/>
      <w:r w:rsidRPr="008C05C6">
        <w:rPr>
          <w:rFonts w:eastAsia="Calibri" w:cs="Arial"/>
          <w:i/>
          <w:iCs/>
          <w:sz w:val="22"/>
          <w:szCs w:val="22"/>
        </w:rPr>
        <w:t>chelonae</w:t>
      </w:r>
      <w:proofErr w:type="spellEnd"/>
      <w:r w:rsidRPr="008C05C6">
        <w:rPr>
          <w:rFonts w:eastAsia="Calibri" w:cs="Arial"/>
          <w:i/>
          <w:iCs/>
          <w:sz w:val="22"/>
          <w:szCs w:val="22"/>
        </w:rPr>
        <w:t> </w:t>
      </w:r>
      <w:r w:rsidRPr="008C05C6">
        <w:rPr>
          <w:rFonts w:eastAsia="Calibri" w:cs="Arial"/>
          <w:sz w:val="22"/>
          <w:szCs w:val="22"/>
        </w:rPr>
        <w:t>complex</w:t>
      </w:r>
      <w:r w:rsidRPr="005C082D">
        <w:rPr>
          <w:rFonts w:eastAsia="Calibri" w:cs="Arial"/>
          <w:i/>
          <w:iCs/>
          <w:sz w:val="22"/>
          <w:szCs w:val="22"/>
        </w:rPr>
        <w:t xml:space="preserve"> </w:t>
      </w:r>
      <w:r w:rsidR="0054202E" w:rsidRPr="0054202E">
        <w:rPr>
          <w:rFonts w:eastAsia="Calibri" w:cs="Arial"/>
          <w:sz w:val="22"/>
          <w:szCs w:val="22"/>
        </w:rPr>
        <w:t>or other water-borne non-mycobacterium species.</w:t>
      </w:r>
      <w:r w:rsidR="0054202E" w:rsidRPr="0054202E">
        <w:rPr>
          <w:rFonts w:eastAsia="Calibri" w:cs="Arial"/>
          <w:sz w:val="22"/>
          <w:szCs w:val="22"/>
          <w:vertAlign w:val="superscript"/>
        </w:rPr>
        <w:t>1</w:t>
      </w:r>
      <w:r w:rsidR="00EC035E">
        <w:rPr>
          <w:rFonts w:eastAsia="Calibri" w:cs="Arial"/>
          <w:sz w:val="22"/>
          <w:szCs w:val="22"/>
          <w:vertAlign w:val="superscript"/>
        </w:rPr>
        <w:t>,2</w:t>
      </w:r>
      <w:r w:rsidR="0054202E" w:rsidRPr="0054202E">
        <w:rPr>
          <w:rFonts w:eastAsia="Calibri" w:cs="Arial"/>
          <w:sz w:val="22"/>
          <w:szCs w:val="22"/>
          <w:vertAlign w:val="superscript"/>
        </w:rPr>
        <w:t xml:space="preserve"> </w:t>
      </w:r>
    </w:p>
    <w:p w14:paraId="24857344" w14:textId="77777777" w:rsidR="0054202E" w:rsidRPr="0054202E" w:rsidRDefault="0054202E" w:rsidP="0054202E">
      <w:pPr>
        <w:autoSpaceDE w:val="0"/>
        <w:autoSpaceDN w:val="0"/>
        <w:adjustRightInd w:val="0"/>
        <w:spacing w:line="276" w:lineRule="auto"/>
        <w:rPr>
          <w:rFonts w:eastAsia="Calibri" w:cs="Arial"/>
          <w:i/>
          <w:iCs/>
          <w:sz w:val="22"/>
          <w:szCs w:val="22"/>
        </w:rPr>
      </w:pPr>
    </w:p>
    <w:p w14:paraId="3B48156A" w14:textId="07CB4ED4" w:rsidR="00B77C85" w:rsidRDefault="009D3886" w:rsidP="0054202E">
      <w:pPr>
        <w:autoSpaceDE w:val="0"/>
        <w:autoSpaceDN w:val="0"/>
        <w:adjustRightInd w:val="0"/>
        <w:spacing w:line="276" w:lineRule="auto"/>
        <w:rPr>
          <w:rFonts w:eastAsia="Calibri" w:cs="Arial"/>
          <w:sz w:val="22"/>
          <w:szCs w:val="22"/>
        </w:rPr>
      </w:pPr>
      <w:r w:rsidRPr="008C05C6">
        <w:rPr>
          <w:rFonts w:eastAsia="Calibri" w:cs="Arial"/>
          <w:sz w:val="22"/>
          <w:szCs w:val="22"/>
        </w:rPr>
        <w:t xml:space="preserve">Eleven </w:t>
      </w:r>
      <w:r w:rsidR="00B77C85" w:rsidRPr="008C05C6">
        <w:rPr>
          <w:rFonts w:eastAsia="Calibri" w:cs="Arial"/>
          <w:sz w:val="22"/>
          <w:szCs w:val="22"/>
        </w:rPr>
        <w:t>p</w:t>
      </w:r>
      <w:r w:rsidR="00B77C85" w:rsidRPr="00B77C85">
        <w:rPr>
          <w:rFonts w:eastAsia="Calibri" w:cs="Arial"/>
          <w:sz w:val="22"/>
          <w:szCs w:val="22"/>
        </w:rPr>
        <w:t xml:space="preserve">atient cases of </w:t>
      </w:r>
      <w:r w:rsidR="00B77C85" w:rsidRPr="00672AFA">
        <w:rPr>
          <w:rFonts w:eastAsia="Calibri" w:cs="Arial"/>
          <w:i/>
          <w:iCs/>
          <w:sz w:val="22"/>
          <w:szCs w:val="22"/>
        </w:rPr>
        <w:t>M</w:t>
      </w:r>
      <w:r w:rsidR="00A104DC">
        <w:rPr>
          <w:rFonts w:eastAsia="Calibri" w:cs="Arial"/>
          <w:i/>
          <w:iCs/>
          <w:sz w:val="22"/>
          <w:szCs w:val="22"/>
        </w:rPr>
        <w:t xml:space="preserve">. </w:t>
      </w:r>
      <w:r w:rsidR="00B77C85" w:rsidRPr="00672AFA">
        <w:rPr>
          <w:rFonts w:eastAsia="Calibri" w:cs="Arial"/>
          <w:i/>
          <w:iCs/>
          <w:sz w:val="22"/>
          <w:szCs w:val="22"/>
        </w:rPr>
        <w:t>chimaera</w:t>
      </w:r>
      <w:r w:rsidR="00B77C85" w:rsidRPr="00B77C85">
        <w:rPr>
          <w:rFonts w:eastAsia="Calibri" w:cs="Arial"/>
          <w:sz w:val="22"/>
          <w:szCs w:val="22"/>
        </w:rPr>
        <w:t xml:space="preserve"> infection have been identified in Australia</w:t>
      </w:r>
      <w:r w:rsidR="00031116">
        <w:rPr>
          <w:rFonts w:eastAsia="Calibri" w:cs="Arial"/>
          <w:sz w:val="22"/>
          <w:szCs w:val="22"/>
        </w:rPr>
        <w:t>,</w:t>
      </w:r>
      <w:r w:rsidR="00B77C85" w:rsidRPr="00B77C85">
        <w:rPr>
          <w:rFonts w:eastAsia="Calibri" w:cs="Arial"/>
          <w:sz w:val="22"/>
          <w:szCs w:val="22"/>
        </w:rPr>
        <w:t xml:space="preserve"> with </w:t>
      </w:r>
      <w:r w:rsidRPr="008C05C6">
        <w:rPr>
          <w:rFonts w:eastAsia="Calibri" w:cs="Arial"/>
          <w:sz w:val="22"/>
          <w:szCs w:val="22"/>
        </w:rPr>
        <w:t>four</w:t>
      </w:r>
      <w:r w:rsidRPr="00B77C85">
        <w:rPr>
          <w:rFonts w:eastAsia="Calibri" w:cs="Arial"/>
          <w:sz w:val="22"/>
          <w:szCs w:val="22"/>
        </w:rPr>
        <w:t xml:space="preserve"> </w:t>
      </w:r>
      <w:r w:rsidR="00B77C85" w:rsidRPr="00B77C85">
        <w:rPr>
          <w:rFonts w:eastAsia="Calibri" w:cs="Arial"/>
          <w:sz w:val="22"/>
          <w:szCs w:val="22"/>
        </w:rPr>
        <w:t>associated deaths.</w:t>
      </w:r>
      <w:r w:rsidR="00B77C85" w:rsidRPr="00B77C85">
        <w:rPr>
          <w:rFonts w:eastAsia="Calibri" w:cs="Arial"/>
          <w:sz w:val="22"/>
          <w:szCs w:val="22"/>
          <w:vertAlign w:val="superscript"/>
        </w:rPr>
        <w:fldChar w:fldCharType="begin"/>
      </w:r>
      <w:r w:rsidR="00B77C85" w:rsidRPr="00B77C85">
        <w:rPr>
          <w:rFonts w:eastAsia="Calibri" w:cs="Arial"/>
          <w:sz w:val="22"/>
          <w:szCs w:val="22"/>
          <w:vertAlign w:val="superscript"/>
        </w:rPr>
        <w:instrText xml:space="preserve"> ADDIN EN.CITE &lt;EndNote&gt;&lt;Cite&gt;&lt;Author&gt;Administration&lt;/Author&gt;&lt;Year&gt;2019&lt;/Year&gt;&lt;RecNum&gt;769&lt;/RecNum&gt;&lt;DisplayText&gt;&lt;style face="superscript"&gt;1&lt;/style&gt;&lt;/DisplayText&gt;&lt;record&gt;&lt;rec-number&gt;769&lt;/rec-number&gt;&lt;foreign-keys&gt;&lt;key app="EN" db-id="vat5pdeayafz5cezfxixtttux9tstzx2zr99" timestamp="1578447501"&gt;769&lt;/key&gt;&lt;/foreign-keys&gt;&lt;ref-type name="Web Page"&gt;12&lt;/ref-type&gt;&lt;contributors&gt;&lt;authors&gt;&lt;author&gt;Therapeutic Goods Administration,&lt;/author&gt;&lt;/authors&gt;&lt;/contributors&gt;&lt;titles&gt;&lt;title&gt;Infections associated with heater-cooler devices &lt;/title&gt;&lt;translated-title&gt;&amp;#xD;&lt;/translated-title&gt;&lt;/titles&gt;&lt;dates&gt;&lt;year&gt;2019&lt;/year&gt;&lt;pub-dates&gt;&lt;date&gt;16 April 2019&lt;/date&gt;&lt;/pub-dates&gt;&lt;/dates&gt;&lt;urls&gt;&lt;related-urls&gt;&lt;url&gt;https://www.tga.gov.au/alert/infections-associated-heater-cooler-devices&lt;/url&gt;&lt;/related-urls&gt;&lt;/urls&gt;&lt;access-date&gt;8 January 2020&lt;/access-date&gt;&lt;/record&gt;&lt;/Cite&gt;&lt;/EndNote&gt;</w:instrText>
      </w:r>
      <w:r w:rsidR="00B77C85" w:rsidRPr="00B77C85">
        <w:rPr>
          <w:rFonts w:eastAsia="Calibri" w:cs="Arial"/>
          <w:sz w:val="22"/>
          <w:szCs w:val="22"/>
          <w:vertAlign w:val="superscript"/>
        </w:rPr>
        <w:fldChar w:fldCharType="separate"/>
      </w:r>
      <w:r w:rsidR="00B77C85" w:rsidRPr="00B77C85">
        <w:rPr>
          <w:rFonts w:eastAsia="Calibri" w:cs="Arial"/>
          <w:sz w:val="22"/>
          <w:szCs w:val="22"/>
          <w:vertAlign w:val="superscript"/>
        </w:rPr>
        <w:t>1</w:t>
      </w:r>
      <w:r w:rsidR="00B77C85" w:rsidRPr="00B77C85">
        <w:rPr>
          <w:rFonts w:eastAsia="Calibri" w:cs="Arial"/>
          <w:sz w:val="22"/>
          <w:szCs w:val="22"/>
          <w:vertAlign w:val="superscript"/>
        </w:rPr>
        <w:fldChar w:fldCharType="end"/>
      </w:r>
      <w:r w:rsidR="00B77C85" w:rsidRPr="00B77C85">
        <w:rPr>
          <w:rFonts w:eastAsia="Calibri" w:cs="Arial"/>
          <w:sz w:val="22"/>
          <w:szCs w:val="22"/>
        </w:rPr>
        <w:t xml:space="preserve"> The risk of </w:t>
      </w:r>
      <w:r w:rsidR="00B77C85" w:rsidRPr="00672AFA">
        <w:rPr>
          <w:rFonts w:eastAsia="Calibri" w:cs="Arial"/>
          <w:i/>
          <w:iCs/>
          <w:sz w:val="22"/>
          <w:szCs w:val="22"/>
        </w:rPr>
        <w:t>M. chimaera</w:t>
      </w:r>
      <w:r w:rsidR="00B77C85" w:rsidRPr="00B77C85">
        <w:rPr>
          <w:rFonts w:eastAsia="Calibri" w:cs="Arial"/>
          <w:sz w:val="22"/>
          <w:szCs w:val="22"/>
        </w:rPr>
        <w:t xml:space="preserve"> infection in patients undergoing open-heart surgery has been estimated as 0.4-16 per 10,000 patient-years.</w:t>
      </w:r>
      <w:r w:rsidR="00B77C85" w:rsidRPr="00B77C85">
        <w:rPr>
          <w:rFonts w:eastAsia="Calibri" w:cs="Arial"/>
          <w:sz w:val="22"/>
          <w:szCs w:val="22"/>
          <w:vertAlign w:val="superscript"/>
        </w:rPr>
        <w:fldChar w:fldCharType="begin"/>
      </w:r>
      <w:r w:rsidR="00B77C85" w:rsidRPr="00B77C85">
        <w:rPr>
          <w:rFonts w:eastAsia="Calibri" w:cs="Arial"/>
          <w:sz w:val="22"/>
          <w:szCs w:val="22"/>
          <w:vertAlign w:val="superscript"/>
        </w:rPr>
        <w:instrText xml:space="preserve"> ADDIN EN.CITE &lt;EndNote&gt;&lt;Cite&gt;&lt;Author&gt;Administration&lt;/Author&gt;&lt;Year&gt;2019&lt;/Year&gt;&lt;RecNum&gt;769&lt;/RecNum&gt;&lt;DisplayText&gt;&lt;style face="superscript"&gt;1&lt;/style&gt;&lt;/DisplayText&gt;&lt;record&gt;&lt;rec-number&gt;769&lt;/rec-number&gt;&lt;foreign-keys&gt;&lt;key app="EN" db-id="vat5pdeayafz5cezfxixtttux9tstzx2zr99" timestamp="1578447501"&gt;769&lt;/key&gt;&lt;/foreign-keys&gt;&lt;ref-type name="Web Page"&gt;12&lt;/ref-type&gt;&lt;contributors&gt;&lt;authors&gt;&lt;author&gt;Therapeutic Goods Administration,&lt;/author&gt;&lt;/authors&gt;&lt;/contributors&gt;&lt;titles&gt;&lt;title&gt;Infections associated with heater-cooler devices &lt;/title&gt;&lt;translated-title&gt;&amp;#xD;&lt;/translated-title&gt;&lt;/titles&gt;&lt;dates&gt;&lt;year&gt;2019&lt;/year&gt;&lt;pub-dates&gt;&lt;date&gt;16 April 2019&lt;/date&gt;&lt;/pub-dates&gt;&lt;/dates&gt;&lt;urls&gt;&lt;related-urls&gt;&lt;url&gt;https://www.tga.gov.au/alert/infections-associated-heater-cooler-devices&lt;/url&gt;&lt;/related-urls&gt;&lt;/urls&gt;&lt;access-date&gt;8 January 2020&lt;/access-date&gt;&lt;/record&gt;&lt;/Cite&gt;&lt;/EndNote&gt;</w:instrText>
      </w:r>
      <w:r w:rsidR="00B77C85" w:rsidRPr="00B77C85">
        <w:rPr>
          <w:rFonts w:eastAsia="Calibri" w:cs="Arial"/>
          <w:sz w:val="22"/>
          <w:szCs w:val="22"/>
          <w:vertAlign w:val="superscript"/>
        </w:rPr>
        <w:fldChar w:fldCharType="separate"/>
      </w:r>
      <w:r w:rsidR="00B77C85" w:rsidRPr="00B77C85">
        <w:rPr>
          <w:rFonts w:eastAsia="Calibri" w:cs="Arial"/>
          <w:sz w:val="22"/>
          <w:szCs w:val="22"/>
          <w:vertAlign w:val="superscript"/>
        </w:rPr>
        <w:t>1</w:t>
      </w:r>
      <w:r w:rsidR="00B77C85" w:rsidRPr="00B77C85">
        <w:rPr>
          <w:rFonts w:eastAsia="Calibri" w:cs="Arial"/>
          <w:sz w:val="22"/>
          <w:szCs w:val="22"/>
          <w:vertAlign w:val="superscript"/>
        </w:rPr>
        <w:fldChar w:fldCharType="end"/>
      </w:r>
      <w:r w:rsidR="00B77C85" w:rsidRPr="00B77C85">
        <w:rPr>
          <w:rFonts w:eastAsia="Calibri" w:cs="Arial"/>
          <w:sz w:val="22"/>
          <w:szCs w:val="22"/>
        </w:rPr>
        <w:t xml:space="preserve"> </w:t>
      </w:r>
      <w:r w:rsidR="00C30AE7">
        <w:rPr>
          <w:rFonts w:eastAsia="Calibri" w:cs="Arial"/>
          <w:sz w:val="22"/>
          <w:szCs w:val="22"/>
        </w:rPr>
        <w:t>I</w:t>
      </w:r>
      <w:r w:rsidR="00B77C85" w:rsidRPr="00B77C85">
        <w:rPr>
          <w:rFonts w:eastAsia="Calibri" w:cs="Arial"/>
          <w:sz w:val="22"/>
          <w:szCs w:val="22"/>
        </w:rPr>
        <w:t>nfections are predominantly associated with cardiac surgery involving the insertion of prosthetic material</w:t>
      </w:r>
      <w:r w:rsidR="001942BC">
        <w:rPr>
          <w:rFonts w:eastAsia="Calibri" w:cs="Arial"/>
          <w:sz w:val="22"/>
          <w:szCs w:val="22"/>
        </w:rPr>
        <w:t>,</w:t>
      </w:r>
      <w:r w:rsidR="00B77C85" w:rsidRPr="00B77C85">
        <w:rPr>
          <w:rFonts w:eastAsia="Calibri" w:cs="Arial"/>
          <w:sz w:val="22"/>
          <w:szCs w:val="22"/>
        </w:rPr>
        <w:t xml:space="preserve"> such as valve replacement or grafts.</w:t>
      </w:r>
      <w:r w:rsidR="00EC035E">
        <w:rPr>
          <w:rFonts w:eastAsia="Calibri" w:cs="Arial"/>
          <w:sz w:val="22"/>
          <w:szCs w:val="22"/>
          <w:vertAlign w:val="superscript"/>
        </w:rPr>
        <w:t>3-5</w:t>
      </w:r>
      <w:r w:rsidR="00B77C85" w:rsidRPr="00B77C85">
        <w:rPr>
          <w:rFonts w:eastAsia="Calibri" w:cs="Arial"/>
          <w:sz w:val="22"/>
          <w:szCs w:val="22"/>
        </w:rPr>
        <w:t xml:space="preserve"> </w:t>
      </w:r>
    </w:p>
    <w:p w14:paraId="26563E6A" w14:textId="2867BDDD" w:rsidR="006F4FF7" w:rsidRDefault="006F4FF7" w:rsidP="00B77C85">
      <w:pPr>
        <w:autoSpaceDE w:val="0"/>
        <w:autoSpaceDN w:val="0"/>
        <w:adjustRightInd w:val="0"/>
        <w:rPr>
          <w:rFonts w:eastAsia="Calibri" w:cs="Arial"/>
          <w:color w:val="FF0000"/>
          <w:sz w:val="22"/>
          <w:szCs w:val="22"/>
        </w:rPr>
      </w:pPr>
    </w:p>
    <w:p w14:paraId="2EEB9A02" w14:textId="1F800696" w:rsidR="0054202E" w:rsidRDefault="0054202E" w:rsidP="00B77C85">
      <w:pPr>
        <w:autoSpaceDE w:val="0"/>
        <w:autoSpaceDN w:val="0"/>
        <w:adjustRightInd w:val="0"/>
        <w:rPr>
          <w:rFonts w:eastAsia="Calibri" w:cs="Arial"/>
          <w:color w:val="FF0000"/>
          <w:sz w:val="22"/>
          <w:szCs w:val="22"/>
        </w:rPr>
      </w:pPr>
    </w:p>
    <w:p w14:paraId="0D896364" w14:textId="6AB69DF6" w:rsidR="0054202E" w:rsidRDefault="0054202E" w:rsidP="00B77C85">
      <w:pPr>
        <w:autoSpaceDE w:val="0"/>
        <w:autoSpaceDN w:val="0"/>
        <w:adjustRightInd w:val="0"/>
        <w:rPr>
          <w:rFonts w:eastAsia="Calibri" w:cs="Arial"/>
          <w:color w:val="FF0000"/>
          <w:sz w:val="22"/>
          <w:szCs w:val="22"/>
        </w:rPr>
      </w:pPr>
    </w:p>
    <w:p w14:paraId="551C5F52" w14:textId="5B46A3D8" w:rsidR="0059483F" w:rsidRPr="0059483F" w:rsidRDefault="0059483F" w:rsidP="0054202E">
      <w:pPr>
        <w:autoSpaceDE w:val="0"/>
        <w:autoSpaceDN w:val="0"/>
        <w:adjustRightInd w:val="0"/>
        <w:spacing w:line="276" w:lineRule="auto"/>
        <w:rPr>
          <w:rFonts w:eastAsia="Calibri" w:cs="Arial"/>
          <w:sz w:val="22"/>
          <w:szCs w:val="22"/>
        </w:rPr>
      </w:pPr>
      <w:r w:rsidRPr="0059483F">
        <w:rPr>
          <w:rFonts w:eastAsia="Calibri" w:cs="Arial"/>
          <w:sz w:val="22"/>
          <w:szCs w:val="22"/>
        </w:rPr>
        <w:lastRenderedPageBreak/>
        <w:t xml:space="preserve">The Therapeutic Goods Administration (TGA) has conducted a product safety review for all </w:t>
      </w:r>
      <w:r w:rsidR="001942BC">
        <w:rPr>
          <w:rFonts w:eastAsia="Calibri" w:cs="Arial"/>
          <w:sz w:val="22"/>
          <w:szCs w:val="22"/>
        </w:rPr>
        <w:t>HCDs</w:t>
      </w:r>
      <w:r w:rsidRPr="0059483F">
        <w:rPr>
          <w:rFonts w:eastAsia="Calibri" w:cs="Arial"/>
          <w:sz w:val="22"/>
          <w:szCs w:val="22"/>
        </w:rPr>
        <w:t xml:space="preserve"> available in Australia</w:t>
      </w:r>
      <w:r w:rsidR="00613A72">
        <w:rPr>
          <w:rFonts w:eastAsia="Calibri" w:cs="Arial"/>
          <w:sz w:val="22"/>
          <w:szCs w:val="22"/>
        </w:rPr>
        <w:t xml:space="preserve">. </w:t>
      </w:r>
      <w:r w:rsidR="008C05C6">
        <w:rPr>
          <w:rFonts w:eastAsia="Calibri" w:cs="Arial"/>
          <w:sz w:val="22"/>
          <w:szCs w:val="22"/>
        </w:rPr>
        <w:t xml:space="preserve">For information on this </w:t>
      </w:r>
      <w:r w:rsidRPr="0059483F">
        <w:rPr>
          <w:rFonts w:eastAsia="Calibri" w:cs="Arial"/>
          <w:sz w:val="22"/>
          <w:szCs w:val="22"/>
        </w:rPr>
        <w:t xml:space="preserve">this review </w:t>
      </w:r>
      <w:r w:rsidR="008C05C6">
        <w:rPr>
          <w:rFonts w:eastAsia="Calibri" w:cs="Arial"/>
          <w:sz w:val="22"/>
          <w:szCs w:val="22"/>
        </w:rPr>
        <w:t>visit</w:t>
      </w:r>
      <w:r w:rsidRPr="0059483F">
        <w:rPr>
          <w:rFonts w:eastAsia="Calibri" w:cs="Arial"/>
          <w:sz w:val="22"/>
          <w:szCs w:val="22"/>
        </w:rPr>
        <w:t xml:space="preserve"> the </w:t>
      </w:r>
      <w:hyperlink r:id="rId11" w:history="1">
        <w:r w:rsidRPr="0059483F">
          <w:rPr>
            <w:rStyle w:val="Hyperlink"/>
            <w:rFonts w:eastAsia="Calibri" w:cs="Arial"/>
            <w:sz w:val="22"/>
            <w:szCs w:val="22"/>
          </w:rPr>
          <w:t>TGA website</w:t>
        </w:r>
      </w:hyperlink>
      <w:r w:rsidRPr="0059483F">
        <w:rPr>
          <w:rFonts w:eastAsia="Calibri" w:cs="Arial"/>
          <w:sz w:val="22"/>
          <w:szCs w:val="22"/>
        </w:rPr>
        <w:t xml:space="preserve">. </w:t>
      </w:r>
    </w:p>
    <w:p w14:paraId="14127B92" w14:textId="241B3A13" w:rsidR="00433951" w:rsidRDefault="00433951" w:rsidP="0054202E">
      <w:pPr>
        <w:autoSpaceDE w:val="0"/>
        <w:autoSpaceDN w:val="0"/>
        <w:adjustRightInd w:val="0"/>
        <w:spacing w:line="276" w:lineRule="auto"/>
      </w:pPr>
    </w:p>
    <w:p w14:paraId="627185BB" w14:textId="3B63E689" w:rsidR="0059483F" w:rsidRPr="0059483F" w:rsidRDefault="0059483F" w:rsidP="0054202E">
      <w:pPr>
        <w:pStyle w:val="Heading1"/>
        <w:spacing w:line="276" w:lineRule="auto"/>
        <w:rPr>
          <w:color w:val="F79646"/>
          <w:sz w:val="24"/>
          <w:szCs w:val="24"/>
        </w:rPr>
      </w:pPr>
      <w:r w:rsidRPr="0059483F">
        <w:rPr>
          <w:color w:val="F79646"/>
          <w:sz w:val="24"/>
          <w:szCs w:val="24"/>
        </w:rPr>
        <w:t xml:space="preserve">Action for </w:t>
      </w:r>
      <w:r w:rsidR="001942BC">
        <w:rPr>
          <w:color w:val="F79646"/>
          <w:sz w:val="24"/>
          <w:szCs w:val="24"/>
        </w:rPr>
        <w:t>h</w:t>
      </w:r>
      <w:r w:rsidRPr="0059483F">
        <w:rPr>
          <w:color w:val="F79646"/>
          <w:sz w:val="24"/>
          <w:szCs w:val="24"/>
        </w:rPr>
        <w:t xml:space="preserve">ealth </w:t>
      </w:r>
      <w:r w:rsidR="001942BC">
        <w:rPr>
          <w:color w:val="F79646"/>
          <w:sz w:val="24"/>
          <w:szCs w:val="24"/>
        </w:rPr>
        <w:t>s</w:t>
      </w:r>
      <w:r w:rsidRPr="0059483F">
        <w:rPr>
          <w:color w:val="F79646"/>
          <w:sz w:val="24"/>
          <w:szCs w:val="24"/>
        </w:rPr>
        <w:t xml:space="preserve">ervice </w:t>
      </w:r>
      <w:r w:rsidR="001942BC">
        <w:rPr>
          <w:color w:val="F79646"/>
          <w:sz w:val="24"/>
          <w:szCs w:val="24"/>
        </w:rPr>
        <w:t>o</w:t>
      </w:r>
      <w:r w:rsidRPr="0059483F">
        <w:rPr>
          <w:color w:val="F79646"/>
          <w:sz w:val="24"/>
          <w:szCs w:val="24"/>
        </w:rPr>
        <w:t>rganisations</w:t>
      </w:r>
    </w:p>
    <w:p w14:paraId="039DCFA1" w14:textId="77777777" w:rsidR="0059483F" w:rsidRPr="0059483F" w:rsidRDefault="0059483F" w:rsidP="0054202E">
      <w:pPr>
        <w:numPr>
          <w:ilvl w:val="0"/>
          <w:numId w:val="2"/>
        </w:numPr>
        <w:spacing w:after="200" w:line="276" w:lineRule="auto"/>
        <w:ind w:left="567" w:hanging="567"/>
        <w:rPr>
          <w:rFonts w:eastAsia="Calibri" w:cs="Arial"/>
          <w:color w:val="F79646"/>
          <w:sz w:val="22"/>
          <w:szCs w:val="22"/>
        </w:rPr>
      </w:pPr>
      <w:r w:rsidRPr="0059483F">
        <w:rPr>
          <w:rFonts w:eastAsia="Calibri" w:cs="Arial"/>
          <w:color w:val="F79646"/>
          <w:sz w:val="22"/>
          <w:szCs w:val="22"/>
        </w:rPr>
        <w:t xml:space="preserve">Governance </w:t>
      </w:r>
    </w:p>
    <w:p w14:paraId="58330FCE" w14:textId="746AE71F" w:rsidR="0059483F" w:rsidRPr="00B82417" w:rsidRDefault="00A104DC" w:rsidP="0054202E">
      <w:pPr>
        <w:spacing w:line="276" w:lineRule="auto"/>
        <w:rPr>
          <w:rFonts w:eastAsia="Calibri" w:cs="Arial"/>
          <w:sz w:val="22"/>
          <w:szCs w:val="22"/>
        </w:rPr>
      </w:pPr>
      <w:r>
        <w:rPr>
          <w:rFonts w:eastAsia="Calibri" w:cs="Arial"/>
          <w:sz w:val="22"/>
          <w:szCs w:val="22"/>
        </w:rPr>
        <w:t>E</w:t>
      </w:r>
      <w:r w:rsidR="004739EF">
        <w:rPr>
          <w:rFonts w:eastAsia="Calibri" w:cs="Arial"/>
          <w:sz w:val="22"/>
          <w:szCs w:val="22"/>
        </w:rPr>
        <w:t xml:space="preserve">ach </w:t>
      </w:r>
      <w:r w:rsidR="0059483F" w:rsidRPr="0059483F">
        <w:rPr>
          <w:rFonts w:eastAsia="Calibri" w:cs="Arial"/>
          <w:sz w:val="22"/>
          <w:szCs w:val="22"/>
        </w:rPr>
        <w:t xml:space="preserve">health service organisation </w:t>
      </w:r>
      <w:r w:rsidR="004739EF">
        <w:rPr>
          <w:rFonts w:eastAsia="Calibri" w:cs="Arial"/>
          <w:sz w:val="22"/>
          <w:szCs w:val="22"/>
        </w:rPr>
        <w:t xml:space="preserve">where HCDs are used </w:t>
      </w:r>
      <w:r>
        <w:rPr>
          <w:rFonts w:eastAsia="Calibri" w:cs="Arial"/>
          <w:sz w:val="22"/>
          <w:szCs w:val="22"/>
        </w:rPr>
        <w:t xml:space="preserve">should designate </w:t>
      </w:r>
      <w:r w:rsidRPr="00B82417">
        <w:rPr>
          <w:rFonts w:eastAsia="Calibri" w:cs="Arial"/>
          <w:sz w:val="22"/>
          <w:szCs w:val="22"/>
        </w:rPr>
        <w:t>a</w:t>
      </w:r>
      <w:r w:rsidR="00E57921" w:rsidRPr="00B82417">
        <w:rPr>
          <w:rFonts w:eastAsia="Calibri" w:cs="Arial"/>
          <w:sz w:val="22"/>
          <w:szCs w:val="22"/>
        </w:rPr>
        <w:t xml:space="preserve"> senior member of staff</w:t>
      </w:r>
      <w:r w:rsidRPr="00B82417">
        <w:rPr>
          <w:rFonts w:eastAsia="Calibri" w:cs="Arial"/>
          <w:sz w:val="22"/>
          <w:szCs w:val="22"/>
        </w:rPr>
        <w:t xml:space="preserve"> </w:t>
      </w:r>
      <w:r w:rsidR="0059483F" w:rsidRPr="00B82417">
        <w:rPr>
          <w:rFonts w:eastAsia="Calibri" w:cs="Arial"/>
          <w:sz w:val="22"/>
          <w:szCs w:val="22"/>
        </w:rPr>
        <w:t xml:space="preserve">to coordinate </w:t>
      </w:r>
      <w:r w:rsidR="004739EF" w:rsidRPr="00B82417">
        <w:rPr>
          <w:rFonts w:eastAsia="Calibri" w:cs="Arial"/>
          <w:sz w:val="22"/>
          <w:szCs w:val="22"/>
        </w:rPr>
        <w:t xml:space="preserve">risk management </w:t>
      </w:r>
      <w:r w:rsidR="0059483F" w:rsidRPr="00B82417">
        <w:rPr>
          <w:rFonts w:eastAsia="Calibri" w:cs="Arial"/>
          <w:sz w:val="22"/>
          <w:szCs w:val="22"/>
        </w:rPr>
        <w:t>strategies such as:</w:t>
      </w:r>
    </w:p>
    <w:p w14:paraId="39F23424" w14:textId="77777777" w:rsidR="0059483F" w:rsidRPr="00B82417" w:rsidRDefault="0059483F" w:rsidP="0054202E">
      <w:pPr>
        <w:spacing w:line="276" w:lineRule="auto"/>
        <w:rPr>
          <w:rFonts w:eastAsia="Calibri" w:cs="Arial"/>
          <w:sz w:val="22"/>
          <w:szCs w:val="22"/>
        </w:rPr>
      </w:pPr>
    </w:p>
    <w:p w14:paraId="1BC72EE9" w14:textId="063C991A" w:rsidR="0059483F" w:rsidRPr="00B82417" w:rsidRDefault="0059483F" w:rsidP="00A104DC">
      <w:pPr>
        <w:numPr>
          <w:ilvl w:val="0"/>
          <w:numId w:val="7"/>
        </w:numPr>
        <w:autoSpaceDE w:val="0"/>
        <w:autoSpaceDN w:val="0"/>
        <w:adjustRightInd w:val="0"/>
        <w:spacing w:after="200" w:line="276" w:lineRule="auto"/>
        <w:ind w:left="426" w:hanging="426"/>
        <w:contextualSpacing/>
        <w:rPr>
          <w:rFonts w:eastAsia="Calibri" w:cs="Arial"/>
          <w:sz w:val="22"/>
          <w:szCs w:val="22"/>
        </w:rPr>
      </w:pPr>
      <w:r w:rsidRPr="00B82417">
        <w:rPr>
          <w:rFonts w:eastAsia="Calibri" w:cs="Arial"/>
          <w:sz w:val="22"/>
          <w:szCs w:val="22"/>
        </w:rPr>
        <w:t xml:space="preserve">Identifying and testing </w:t>
      </w:r>
      <w:r w:rsidR="00B82417">
        <w:rPr>
          <w:rFonts w:eastAsia="Calibri" w:cs="Arial"/>
          <w:sz w:val="22"/>
          <w:szCs w:val="22"/>
        </w:rPr>
        <w:t>HCDs and all their attachments</w:t>
      </w:r>
    </w:p>
    <w:p w14:paraId="435F4E5A" w14:textId="2946CCA0" w:rsidR="0059483F" w:rsidRPr="0059483F" w:rsidRDefault="00B82417" w:rsidP="00A104DC">
      <w:pPr>
        <w:numPr>
          <w:ilvl w:val="0"/>
          <w:numId w:val="7"/>
        </w:numPr>
        <w:autoSpaceDE w:val="0"/>
        <w:autoSpaceDN w:val="0"/>
        <w:adjustRightInd w:val="0"/>
        <w:spacing w:after="200" w:line="276" w:lineRule="auto"/>
        <w:ind w:left="426" w:hanging="426"/>
        <w:contextualSpacing/>
        <w:rPr>
          <w:rFonts w:eastAsia="Calibri" w:cs="Arial"/>
          <w:sz w:val="22"/>
          <w:szCs w:val="22"/>
        </w:rPr>
      </w:pPr>
      <w:r>
        <w:rPr>
          <w:rFonts w:eastAsia="Calibri" w:cs="Arial"/>
          <w:sz w:val="22"/>
          <w:szCs w:val="22"/>
        </w:rPr>
        <w:t xml:space="preserve">Reporting </w:t>
      </w:r>
      <w:r w:rsidR="0059483F" w:rsidRPr="0059483F">
        <w:rPr>
          <w:rFonts w:eastAsia="Calibri" w:cs="Arial"/>
          <w:sz w:val="22"/>
          <w:szCs w:val="22"/>
        </w:rPr>
        <w:t xml:space="preserve">the results of confirmed </w:t>
      </w:r>
      <w:r w:rsidR="00E57921">
        <w:rPr>
          <w:rFonts w:eastAsia="Calibri" w:cs="Arial"/>
          <w:sz w:val="22"/>
          <w:szCs w:val="22"/>
        </w:rPr>
        <w:t xml:space="preserve">HCD </w:t>
      </w:r>
      <w:r w:rsidR="0059483F" w:rsidRPr="0059483F">
        <w:rPr>
          <w:rFonts w:eastAsia="Calibri" w:cs="Arial"/>
          <w:sz w:val="22"/>
          <w:szCs w:val="22"/>
        </w:rPr>
        <w:t xml:space="preserve">contamination to the TGA, the manufacturer of the device, and the relevant state or territory government contact </w:t>
      </w:r>
      <w:bookmarkStart w:id="6" w:name="_Hlk119054181"/>
      <w:r w:rsidR="0059483F" w:rsidRPr="0059483F">
        <w:rPr>
          <w:rFonts w:eastAsia="Calibri" w:cs="Arial"/>
          <w:sz w:val="22"/>
          <w:szCs w:val="22"/>
        </w:rPr>
        <w:t>(see Section</w:t>
      </w:r>
      <w:r w:rsidR="00200796">
        <w:rPr>
          <w:rFonts w:eastAsia="Calibri" w:cs="Arial"/>
          <w:sz w:val="22"/>
          <w:szCs w:val="22"/>
        </w:rPr>
        <w:t>s 6 and</w:t>
      </w:r>
      <w:r w:rsidR="0059483F" w:rsidRPr="0059483F">
        <w:rPr>
          <w:rFonts w:eastAsia="Calibri" w:cs="Arial"/>
          <w:sz w:val="22"/>
          <w:szCs w:val="22"/>
        </w:rPr>
        <w:t xml:space="preserve"> 7)</w:t>
      </w:r>
      <w:bookmarkEnd w:id="6"/>
    </w:p>
    <w:p w14:paraId="3A4DA4E4" w14:textId="715C9B5B" w:rsidR="0059483F" w:rsidRPr="0059483F" w:rsidRDefault="00B82417" w:rsidP="00A104DC">
      <w:pPr>
        <w:numPr>
          <w:ilvl w:val="0"/>
          <w:numId w:val="7"/>
        </w:numPr>
        <w:autoSpaceDE w:val="0"/>
        <w:autoSpaceDN w:val="0"/>
        <w:adjustRightInd w:val="0"/>
        <w:spacing w:after="200" w:line="276" w:lineRule="auto"/>
        <w:ind w:left="426" w:hanging="426"/>
        <w:contextualSpacing/>
        <w:rPr>
          <w:rFonts w:eastAsia="Calibri" w:cs="Arial"/>
          <w:sz w:val="22"/>
          <w:szCs w:val="22"/>
        </w:rPr>
      </w:pPr>
      <w:r>
        <w:rPr>
          <w:rFonts w:eastAsia="Calibri" w:cs="Arial"/>
          <w:sz w:val="22"/>
          <w:szCs w:val="22"/>
        </w:rPr>
        <w:t>P</w:t>
      </w:r>
      <w:r w:rsidR="0059483F" w:rsidRPr="0059483F">
        <w:rPr>
          <w:rFonts w:eastAsia="Calibri" w:cs="Arial"/>
          <w:sz w:val="22"/>
          <w:szCs w:val="22"/>
        </w:rPr>
        <w:t xml:space="preserve">olicies and procedures to minimise exposure risk to patients, and to enable service continuity </w:t>
      </w:r>
      <w:r w:rsidR="004739EF">
        <w:rPr>
          <w:rFonts w:eastAsia="Calibri" w:cs="Arial"/>
          <w:sz w:val="22"/>
          <w:szCs w:val="22"/>
        </w:rPr>
        <w:t>(</w:t>
      </w:r>
      <w:r w:rsidR="00200796">
        <w:rPr>
          <w:rFonts w:eastAsia="Calibri" w:cs="Arial"/>
          <w:sz w:val="22"/>
          <w:szCs w:val="22"/>
        </w:rPr>
        <w:t xml:space="preserve">see </w:t>
      </w:r>
      <w:r w:rsidR="0059483F" w:rsidRPr="0059483F">
        <w:rPr>
          <w:rFonts w:eastAsia="Calibri" w:cs="Arial"/>
          <w:sz w:val="22"/>
          <w:szCs w:val="22"/>
        </w:rPr>
        <w:t>Sections 2 to 6</w:t>
      </w:r>
      <w:r w:rsidR="004739EF">
        <w:rPr>
          <w:rFonts w:eastAsia="Calibri" w:cs="Arial"/>
          <w:sz w:val="22"/>
          <w:szCs w:val="22"/>
        </w:rPr>
        <w:t>)</w:t>
      </w:r>
    </w:p>
    <w:p w14:paraId="4FBBA2A2" w14:textId="14E96AC3" w:rsidR="0059483F" w:rsidRPr="0059483F" w:rsidRDefault="0059483F" w:rsidP="00A104DC">
      <w:pPr>
        <w:numPr>
          <w:ilvl w:val="0"/>
          <w:numId w:val="7"/>
        </w:numPr>
        <w:autoSpaceDE w:val="0"/>
        <w:autoSpaceDN w:val="0"/>
        <w:adjustRightInd w:val="0"/>
        <w:spacing w:after="200" w:line="276" w:lineRule="auto"/>
        <w:ind w:left="426" w:hanging="426"/>
        <w:contextualSpacing/>
        <w:rPr>
          <w:rFonts w:eastAsia="Calibri" w:cs="Arial"/>
          <w:sz w:val="22"/>
          <w:szCs w:val="22"/>
        </w:rPr>
      </w:pPr>
      <w:r w:rsidRPr="0059483F">
        <w:rPr>
          <w:rFonts w:eastAsia="Calibri" w:cs="Arial"/>
          <w:sz w:val="22"/>
          <w:szCs w:val="22"/>
        </w:rPr>
        <w:t>Communicating the potential for risk and local response strategies to senior management, relevant clinicians, and primary health providers</w:t>
      </w:r>
      <w:r w:rsidR="00E57921">
        <w:rPr>
          <w:rFonts w:eastAsia="Calibri" w:cs="Arial"/>
          <w:sz w:val="22"/>
          <w:szCs w:val="22"/>
        </w:rPr>
        <w:t xml:space="preserve"> </w:t>
      </w:r>
      <w:proofErr w:type="gramStart"/>
      <w:r w:rsidR="00E57921">
        <w:rPr>
          <w:rFonts w:eastAsia="Calibri" w:cs="Arial"/>
          <w:sz w:val="22"/>
          <w:szCs w:val="22"/>
        </w:rPr>
        <w:t>e.g.</w:t>
      </w:r>
      <w:proofErr w:type="gramEnd"/>
      <w:r w:rsidRPr="0059483F">
        <w:rPr>
          <w:rFonts w:eastAsia="Calibri" w:cs="Arial"/>
          <w:sz w:val="22"/>
          <w:szCs w:val="22"/>
        </w:rPr>
        <w:t xml:space="preserve"> the hospital executive</w:t>
      </w:r>
      <w:r w:rsidR="00E57921">
        <w:rPr>
          <w:rFonts w:eastAsia="Calibri" w:cs="Arial"/>
          <w:sz w:val="22"/>
          <w:szCs w:val="22"/>
        </w:rPr>
        <w:t xml:space="preserve">, </w:t>
      </w:r>
      <w:r w:rsidRPr="0059483F">
        <w:rPr>
          <w:rFonts w:eastAsia="Calibri" w:cs="Arial"/>
          <w:sz w:val="22"/>
          <w:szCs w:val="22"/>
        </w:rPr>
        <w:t xml:space="preserve">infection prevention and control, infectious diseases, cardiac surgery, perfusion, anaesthesia, clinical microbiology and anatomical pathology services </w:t>
      </w:r>
    </w:p>
    <w:p w14:paraId="6C5AF897" w14:textId="37C9F10A" w:rsidR="0059483F" w:rsidRPr="0059483F" w:rsidRDefault="00B82417" w:rsidP="00A104DC">
      <w:pPr>
        <w:numPr>
          <w:ilvl w:val="0"/>
          <w:numId w:val="7"/>
        </w:numPr>
        <w:autoSpaceDE w:val="0"/>
        <w:autoSpaceDN w:val="0"/>
        <w:adjustRightInd w:val="0"/>
        <w:spacing w:after="200" w:line="276" w:lineRule="auto"/>
        <w:ind w:left="426" w:hanging="426"/>
        <w:contextualSpacing/>
        <w:rPr>
          <w:rFonts w:eastAsia="Calibri" w:cs="Arial"/>
          <w:sz w:val="22"/>
          <w:szCs w:val="22"/>
        </w:rPr>
      </w:pPr>
      <w:r>
        <w:rPr>
          <w:rFonts w:eastAsia="Calibri" w:cs="Arial"/>
          <w:sz w:val="22"/>
          <w:szCs w:val="22"/>
        </w:rPr>
        <w:t>S</w:t>
      </w:r>
      <w:r w:rsidR="0059483F" w:rsidRPr="0059483F">
        <w:rPr>
          <w:rFonts w:eastAsia="Calibri" w:cs="Arial"/>
          <w:sz w:val="22"/>
          <w:szCs w:val="22"/>
        </w:rPr>
        <w:t xml:space="preserve">ystems for maintaining records of HCD testing, </w:t>
      </w:r>
      <w:r w:rsidR="008C05C6" w:rsidRPr="0059483F">
        <w:rPr>
          <w:rFonts w:eastAsia="Calibri" w:cs="Arial"/>
          <w:sz w:val="22"/>
          <w:szCs w:val="22"/>
        </w:rPr>
        <w:t>maintenance,</w:t>
      </w:r>
      <w:r w:rsidR="0059483F" w:rsidRPr="0059483F">
        <w:rPr>
          <w:rFonts w:eastAsia="Calibri" w:cs="Arial"/>
          <w:sz w:val="22"/>
          <w:szCs w:val="22"/>
        </w:rPr>
        <w:t xml:space="preserve"> and use (</w:t>
      </w:r>
      <w:r w:rsidR="00200796">
        <w:rPr>
          <w:rFonts w:eastAsia="Calibri" w:cs="Arial"/>
          <w:sz w:val="22"/>
          <w:szCs w:val="22"/>
        </w:rPr>
        <w:t xml:space="preserve">see </w:t>
      </w:r>
      <w:r w:rsidR="0059483F" w:rsidRPr="0059483F">
        <w:rPr>
          <w:rFonts w:eastAsia="Calibri" w:cs="Arial"/>
          <w:sz w:val="22"/>
          <w:szCs w:val="22"/>
        </w:rPr>
        <w:t>Section 3)</w:t>
      </w:r>
    </w:p>
    <w:p w14:paraId="78FFAD97" w14:textId="336194A5" w:rsidR="0059483F" w:rsidRDefault="00B82417" w:rsidP="00A104DC">
      <w:pPr>
        <w:numPr>
          <w:ilvl w:val="0"/>
          <w:numId w:val="7"/>
        </w:numPr>
        <w:autoSpaceDE w:val="0"/>
        <w:autoSpaceDN w:val="0"/>
        <w:adjustRightInd w:val="0"/>
        <w:spacing w:after="200" w:line="276" w:lineRule="auto"/>
        <w:ind w:left="426" w:hanging="426"/>
        <w:contextualSpacing/>
        <w:rPr>
          <w:rFonts w:eastAsia="Calibri" w:cs="Arial"/>
          <w:sz w:val="22"/>
          <w:szCs w:val="22"/>
        </w:rPr>
      </w:pPr>
      <w:r>
        <w:rPr>
          <w:rFonts w:eastAsia="Calibri" w:cs="Arial"/>
          <w:sz w:val="22"/>
          <w:szCs w:val="22"/>
        </w:rPr>
        <w:t xml:space="preserve">Protocols for use of </w:t>
      </w:r>
      <w:r w:rsidR="0059483F" w:rsidRPr="00B82417">
        <w:rPr>
          <w:rFonts w:eastAsia="Calibri" w:cs="Arial"/>
          <w:sz w:val="22"/>
          <w:szCs w:val="22"/>
        </w:rPr>
        <w:t>HCD</w:t>
      </w:r>
      <w:r w:rsidR="00165B5F" w:rsidRPr="00B82417">
        <w:rPr>
          <w:rFonts w:eastAsia="Calibri" w:cs="Arial"/>
          <w:sz w:val="22"/>
          <w:szCs w:val="22"/>
        </w:rPr>
        <w:t>s</w:t>
      </w:r>
      <w:r w:rsidR="0059483F" w:rsidRPr="0059483F">
        <w:rPr>
          <w:rFonts w:eastAsia="Calibri" w:cs="Arial"/>
          <w:sz w:val="22"/>
          <w:szCs w:val="22"/>
        </w:rPr>
        <w:t xml:space="preserve"> that have been sent overseas for repair.</w:t>
      </w:r>
    </w:p>
    <w:p w14:paraId="3879CF70" w14:textId="77777777" w:rsidR="0054202E" w:rsidRPr="0059483F" w:rsidRDefault="0054202E" w:rsidP="0054202E">
      <w:pPr>
        <w:spacing w:after="200" w:line="276" w:lineRule="auto"/>
        <w:contextualSpacing/>
        <w:rPr>
          <w:rFonts w:eastAsia="Calibri" w:cs="Arial"/>
          <w:sz w:val="22"/>
          <w:szCs w:val="22"/>
        </w:rPr>
      </w:pPr>
    </w:p>
    <w:p w14:paraId="4435CC2A" w14:textId="77777777" w:rsidR="0059483F" w:rsidRPr="0059483F" w:rsidRDefault="0059483F" w:rsidP="0059483F">
      <w:pPr>
        <w:numPr>
          <w:ilvl w:val="0"/>
          <w:numId w:val="2"/>
        </w:numPr>
        <w:spacing w:after="200" w:line="276" w:lineRule="auto"/>
        <w:ind w:left="567" w:hanging="567"/>
        <w:rPr>
          <w:rFonts w:eastAsia="Calibri" w:cs="Arial"/>
          <w:color w:val="F79646"/>
          <w:sz w:val="22"/>
          <w:szCs w:val="22"/>
        </w:rPr>
      </w:pPr>
      <w:r w:rsidRPr="0059483F">
        <w:rPr>
          <w:rFonts w:eastAsia="Calibri" w:cs="Arial"/>
          <w:color w:val="F79646"/>
          <w:sz w:val="22"/>
          <w:szCs w:val="22"/>
        </w:rPr>
        <w:t>Testing for mycobacterial contamination</w:t>
      </w:r>
    </w:p>
    <w:p w14:paraId="76362873" w14:textId="64AF041C" w:rsidR="00672AFA" w:rsidRDefault="0059483F" w:rsidP="0054202E">
      <w:pPr>
        <w:spacing w:after="200" w:line="276" w:lineRule="auto"/>
        <w:rPr>
          <w:rFonts w:eastAsia="Calibri" w:cs="Arial"/>
          <w:sz w:val="22"/>
          <w:szCs w:val="22"/>
        </w:rPr>
      </w:pPr>
      <w:r w:rsidRPr="0059483F">
        <w:rPr>
          <w:rFonts w:eastAsia="Calibri" w:cs="Arial"/>
          <w:sz w:val="22"/>
          <w:szCs w:val="22"/>
        </w:rPr>
        <w:t xml:space="preserve">Microbiological baseline testing of all HCDs in service should </w:t>
      </w:r>
      <w:r w:rsidR="00165B5F">
        <w:rPr>
          <w:rFonts w:eastAsia="Calibri" w:cs="Arial"/>
          <w:sz w:val="22"/>
          <w:szCs w:val="22"/>
        </w:rPr>
        <w:t xml:space="preserve">be </w:t>
      </w:r>
      <w:r w:rsidRPr="0059483F">
        <w:rPr>
          <w:rFonts w:eastAsia="Calibri" w:cs="Arial"/>
          <w:sz w:val="22"/>
          <w:szCs w:val="22"/>
        </w:rPr>
        <w:t>undertaken to determine</w:t>
      </w:r>
      <w:r w:rsidR="00E57921">
        <w:rPr>
          <w:rFonts w:eastAsia="Calibri" w:cs="Arial"/>
          <w:sz w:val="22"/>
          <w:szCs w:val="22"/>
        </w:rPr>
        <w:t xml:space="preserve"> their status</w:t>
      </w:r>
      <w:r w:rsidRPr="0059483F">
        <w:rPr>
          <w:rFonts w:eastAsia="Calibri" w:cs="Arial"/>
          <w:sz w:val="22"/>
          <w:szCs w:val="22"/>
        </w:rPr>
        <w:t>. Testing should be performed by a laboratory specified by the relevant state or territory government contact</w:t>
      </w:r>
      <w:r w:rsidR="00E57921">
        <w:rPr>
          <w:rFonts w:eastAsia="Calibri" w:cs="Arial"/>
          <w:sz w:val="22"/>
          <w:szCs w:val="22"/>
        </w:rPr>
        <w:t xml:space="preserve"> </w:t>
      </w:r>
      <w:r w:rsidR="00E57921" w:rsidRPr="00E57921">
        <w:rPr>
          <w:rFonts w:eastAsia="Calibri" w:cs="Arial"/>
          <w:sz w:val="22"/>
          <w:szCs w:val="22"/>
        </w:rPr>
        <w:t>(see Section 7)</w:t>
      </w:r>
      <w:r w:rsidRPr="0059483F">
        <w:rPr>
          <w:rFonts w:eastAsia="Calibri" w:cs="Arial"/>
          <w:sz w:val="22"/>
          <w:szCs w:val="22"/>
        </w:rPr>
        <w:t xml:space="preserve">. </w:t>
      </w:r>
    </w:p>
    <w:p w14:paraId="22088405" w14:textId="1C384FA1" w:rsidR="00E4355C" w:rsidRDefault="00E4355C" w:rsidP="0054202E">
      <w:pPr>
        <w:spacing w:after="200" w:line="276" w:lineRule="auto"/>
        <w:rPr>
          <w:rFonts w:eastAsia="Calibri" w:cs="Arial"/>
          <w:sz w:val="22"/>
          <w:szCs w:val="22"/>
        </w:rPr>
      </w:pPr>
    </w:p>
    <w:p w14:paraId="375387DD" w14:textId="77777777" w:rsidR="00A75E8A" w:rsidRDefault="00A75E8A" w:rsidP="0054202E">
      <w:pPr>
        <w:spacing w:after="200" w:line="276" w:lineRule="auto"/>
        <w:rPr>
          <w:rFonts w:eastAsia="Calibri" w:cs="Arial"/>
          <w:sz w:val="22"/>
          <w:szCs w:val="22"/>
        </w:rPr>
      </w:pPr>
    </w:p>
    <w:p w14:paraId="5EE649A3" w14:textId="0DBCE0CB" w:rsidR="0059483F" w:rsidRPr="0059483F" w:rsidRDefault="0059483F" w:rsidP="0054202E">
      <w:pPr>
        <w:spacing w:after="200" w:line="276" w:lineRule="auto"/>
        <w:rPr>
          <w:rFonts w:eastAsia="Calibri" w:cs="Arial"/>
          <w:sz w:val="22"/>
          <w:szCs w:val="22"/>
        </w:rPr>
      </w:pPr>
      <w:r w:rsidRPr="0059483F">
        <w:rPr>
          <w:rFonts w:eastAsia="Calibri" w:cs="Arial"/>
          <w:sz w:val="22"/>
          <w:szCs w:val="22"/>
        </w:rPr>
        <w:t xml:space="preserve">The </w:t>
      </w:r>
      <w:r w:rsidR="00E4355C">
        <w:rPr>
          <w:rFonts w:eastAsia="Calibri" w:cs="Arial"/>
          <w:sz w:val="22"/>
          <w:szCs w:val="22"/>
        </w:rPr>
        <w:t>current</w:t>
      </w:r>
      <w:r w:rsidRPr="0059483F">
        <w:rPr>
          <w:rFonts w:eastAsia="Calibri" w:cs="Arial"/>
          <w:sz w:val="22"/>
          <w:szCs w:val="22"/>
        </w:rPr>
        <w:t xml:space="preserve"> </w:t>
      </w:r>
      <w:hyperlink r:id="rId12" w:history="1">
        <w:r w:rsidRPr="0059483F">
          <w:rPr>
            <w:rFonts w:eastAsia="Calibri" w:cs="Arial"/>
            <w:color w:val="0000FF"/>
            <w:sz w:val="22"/>
            <w:szCs w:val="22"/>
            <w:u w:val="single"/>
          </w:rPr>
          <w:t>Public Health Laboratory Network (PHLN) guidelines</w:t>
        </w:r>
      </w:hyperlink>
      <w:r w:rsidR="00EC035E">
        <w:rPr>
          <w:rFonts w:eastAsia="Calibri" w:cs="Arial"/>
          <w:sz w:val="22"/>
          <w:szCs w:val="22"/>
          <w:vertAlign w:val="superscript"/>
        </w:rPr>
        <w:t>6</w:t>
      </w:r>
      <w:r w:rsidR="00E4355C">
        <w:rPr>
          <w:rFonts w:eastAsia="Calibri" w:cs="Arial"/>
          <w:sz w:val="22"/>
          <w:szCs w:val="22"/>
        </w:rPr>
        <w:t xml:space="preserve"> recommendations are:</w:t>
      </w:r>
    </w:p>
    <w:p w14:paraId="43A3DF03" w14:textId="1F122698" w:rsidR="0059483F" w:rsidRPr="0059483F" w:rsidRDefault="008C05C6" w:rsidP="00E4355C">
      <w:pPr>
        <w:numPr>
          <w:ilvl w:val="0"/>
          <w:numId w:val="5"/>
        </w:numPr>
        <w:autoSpaceDE w:val="0"/>
        <w:autoSpaceDN w:val="0"/>
        <w:adjustRightInd w:val="0"/>
        <w:spacing w:after="200" w:line="276" w:lineRule="auto"/>
        <w:ind w:left="426" w:hanging="426"/>
        <w:contextualSpacing/>
        <w:rPr>
          <w:rFonts w:eastAsia="Calibri" w:cs="Arial"/>
          <w:sz w:val="22"/>
          <w:szCs w:val="22"/>
        </w:rPr>
      </w:pPr>
      <w:r>
        <w:rPr>
          <w:rFonts w:eastAsia="Calibri" w:cs="Arial"/>
          <w:sz w:val="22"/>
          <w:szCs w:val="22"/>
        </w:rPr>
        <w:t>U</w:t>
      </w:r>
      <w:r w:rsidR="0059483F" w:rsidRPr="0059483F">
        <w:rPr>
          <w:rFonts w:eastAsia="Calibri" w:cs="Arial"/>
          <w:sz w:val="22"/>
          <w:szCs w:val="22"/>
        </w:rPr>
        <w:t>ndertake</w:t>
      </w:r>
      <w:r>
        <w:rPr>
          <w:rFonts w:eastAsia="Calibri" w:cs="Arial"/>
          <w:sz w:val="22"/>
          <w:szCs w:val="22"/>
        </w:rPr>
        <w:t xml:space="preserve"> t</w:t>
      </w:r>
      <w:r w:rsidRPr="008C05C6">
        <w:rPr>
          <w:rFonts w:eastAsia="Calibri" w:cs="Arial"/>
          <w:sz w:val="22"/>
          <w:szCs w:val="22"/>
        </w:rPr>
        <w:t xml:space="preserve">wo tests </w:t>
      </w:r>
      <w:r w:rsidR="0059483F" w:rsidRPr="0059483F">
        <w:rPr>
          <w:rFonts w:eastAsia="Calibri" w:cs="Arial"/>
          <w:sz w:val="22"/>
          <w:szCs w:val="22"/>
        </w:rPr>
        <w:t>on HCD water samples:</w:t>
      </w:r>
    </w:p>
    <w:p w14:paraId="00AF460B" w14:textId="77777777" w:rsidR="0059483F" w:rsidRPr="0059483F" w:rsidRDefault="0059483F" w:rsidP="00200796">
      <w:pPr>
        <w:numPr>
          <w:ilvl w:val="1"/>
          <w:numId w:val="6"/>
        </w:numPr>
        <w:autoSpaceDE w:val="0"/>
        <w:autoSpaceDN w:val="0"/>
        <w:adjustRightInd w:val="0"/>
        <w:spacing w:after="200" w:line="276" w:lineRule="auto"/>
        <w:ind w:left="851" w:hanging="425"/>
        <w:contextualSpacing/>
        <w:rPr>
          <w:rFonts w:eastAsia="Calibri" w:cs="Arial"/>
          <w:sz w:val="22"/>
          <w:szCs w:val="22"/>
        </w:rPr>
      </w:pPr>
      <w:r w:rsidRPr="0059483F">
        <w:rPr>
          <w:rFonts w:eastAsia="Calibri" w:cs="Arial"/>
          <w:sz w:val="22"/>
          <w:szCs w:val="22"/>
        </w:rPr>
        <w:t>Heterotrophic plate count which is a surrogate measure of cleanliness/overall water quality (results usually take three to five days)</w:t>
      </w:r>
    </w:p>
    <w:p w14:paraId="5F1EC034" w14:textId="316858B1" w:rsidR="0059483F" w:rsidRPr="0059483F" w:rsidRDefault="0059483F" w:rsidP="00200796">
      <w:pPr>
        <w:numPr>
          <w:ilvl w:val="1"/>
          <w:numId w:val="6"/>
        </w:numPr>
        <w:autoSpaceDE w:val="0"/>
        <w:autoSpaceDN w:val="0"/>
        <w:adjustRightInd w:val="0"/>
        <w:spacing w:after="200" w:line="276" w:lineRule="auto"/>
        <w:ind w:left="851" w:hanging="425"/>
        <w:contextualSpacing/>
        <w:rPr>
          <w:rFonts w:eastAsia="Calibri" w:cs="Arial"/>
          <w:sz w:val="22"/>
          <w:szCs w:val="22"/>
        </w:rPr>
      </w:pPr>
      <w:r w:rsidRPr="00110DE3">
        <w:rPr>
          <w:rFonts w:eastAsia="Calibri" w:cs="Arial"/>
          <w:i/>
          <w:iCs/>
          <w:sz w:val="22"/>
          <w:szCs w:val="22"/>
        </w:rPr>
        <w:t>Mycobacteri</w:t>
      </w:r>
      <w:r w:rsidR="00110DE3" w:rsidRPr="00110DE3">
        <w:rPr>
          <w:rFonts w:eastAsia="Calibri" w:cs="Arial"/>
          <w:i/>
          <w:iCs/>
          <w:sz w:val="22"/>
          <w:szCs w:val="22"/>
        </w:rPr>
        <w:t>um</w:t>
      </w:r>
      <w:r w:rsidRPr="0059483F">
        <w:rPr>
          <w:rFonts w:eastAsia="Calibri" w:cs="Arial"/>
          <w:sz w:val="22"/>
          <w:szCs w:val="22"/>
        </w:rPr>
        <w:t xml:space="preserve"> cultures (results usually take six to nine weeks)</w:t>
      </w:r>
    </w:p>
    <w:p w14:paraId="39C06B2D" w14:textId="77777777" w:rsidR="0059483F" w:rsidRPr="0059483F" w:rsidRDefault="0059483F" w:rsidP="00E4355C">
      <w:pPr>
        <w:numPr>
          <w:ilvl w:val="0"/>
          <w:numId w:val="5"/>
        </w:numPr>
        <w:spacing w:after="200" w:line="276" w:lineRule="auto"/>
        <w:ind w:left="426" w:hanging="426"/>
        <w:contextualSpacing/>
        <w:rPr>
          <w:rFonts w:eastAsia="Calibri" w:cs="Arial"/>
          <w:sz w:val="22"/>
          <w:szCs w:val="22"/>
        </w:rPr>
      </w:pPr>
      <w:r w:rsidRPr="0059483F">
        <w:rPr>
          <w:rFonts w:eastAsia="Calibri" w:cs="Arial"/>
          <w:sz w:val="22"/>
          <w:szCs w:val="22"/>
        </w:rPr>
        <w:t>Follow-up testing should be scheduled in accordance with the manufacturer’s instructions</w:t>
      </w:r>
    </w:p>
    <w:p w14:paraId="25DC6BF3" w14:textId="04E659CD" w:rsidR="0059483F" w:rsidRPr="0059483F" w:rsidRDefault="0059483F" w:rsidP="00E4355C">
      <w:pPr>
        <w:numPr>
          <w:ilvl w:val="0"/>
          <w:numId w:val="5"/>
        </w:numPr>
        <w:spacing w:after="200" w:line="276" w:lineRule="auto"/>
        <w:ind w:left="426" w:hanging="426"/>
        <w:contextualSpacing/>
        <w:rPr>
          <w:rFonts w:eastAsia="Calibri" w:cs="Arial"/>
          <w:sz w:val="22"/>
          <w:szCs w:val="22"/>
        </w:rPr>
      </w:pPr>
      <w:r w:rsidRPr="0059483F">
        <w:rPr>
          <w:rFonts w:eastAsia="Calibri" w:cs="Arial"/>
          <w:sz w:val="22"/>
          <w:szCs w:val="22"/>
        </w:rPr>
        <w:t xml:space="preserve">Follow </w:t>
      </w:r>
      <w:r w:rsidR="00E4355C">
        <w:rPr>
          <w:rFonts w:eastAsia="Calibri" w:cs="Arial"/>
          <w:sz w:val="22"/>
          <w:szCs w:val="22"/>
        </w:rPr>
        <w:t xml:space="preserve">the </w:t>
      </w:r>
      <w:r w:rsidRPr="0059483F">
        <w:rPr>
          <w:rFonts w:eastAsia="Calibri" w:cs="Arial"/>
          <w:sz w:val="22"/>
          <w:szCs w:val="22"/>
        </w:rPr>
        <w:t xml:space="preserve">manufacturer’s instructions on the required frequency of water monitoring. Where information from the manufacturer is not available and the initial sample from the HCD is negative, </w:t>
      </w:r>
      <w:r w:rsidRPr="0054202E">
        <w:rPr>
          <w:rFonts w:eastAsia="Calibri" w:cs="Arial"/>
          <w:bCs/>
          <w:sz w:val="22"/>
          <w:szCs w:val="22"/>
        </w:rPr>
        <w:t>follow-up testing should occur at least every three months</w:t>
      </w:r>
    </w:p>
    <w:p w14:paraId="14261183" w14:textId="77777777" w:rsidR="0059483F" w:rsidRPr="0059483F" w:rsidRDefault="0059483F" w:rsidP="00E4355C">
      <w:pPr>
        <w:numPr>
          <w:ilvl w:val="0"/>
          <w:numId w:val="5"/>
        </w:numPr>
        <w:autoSpaceDE w:val="0"/>
        <w:autoSpaceDN w:val="0"/>
        <w:adjustRightInd w:val="0"/>
        <w:spacing w:after="200" w:line="276" w:lineRule="auto"/>
        <w:ind w:left="426" w:hanging="426"/>
        <w:contextualSpacing/>
        <w:rPr>
          <w:rFonts w:eastAsia="Calibri" w:cs="Arial"/>
          <w:sz w:val="22"/>
          <w:szCs w:val="22"/>
        </w:rPr>
      </w:pPr>
      <w:r w:rsidRPr="0059483F">
        <w:rPr>
          <w:rFonts w:eastAsia="Calibri" w:cs="Arial"/>
          <w:sz w:val="22"/>
          <w:szCs w:val="22"/>
        </w:rPr>
        <w:t>The HCD should be connected and running for at least five minutes before water samples are collected and sampling should take place immediately prior to the HCD undergoing its disinfection cycle</w:t>
      </w:r>
    </w:p>
    <w:p w14:paraId="40FB49F9" w14:textId="77777777" w:rsidR="00E4355C" w:rsidRDefault="0059483F" w:rsidP="00E4355C">
      <w:pPr>
        <w:numPr>
          <w:ilvl w:val="0"/>
          <w:numId w:val="5"/>
        </w:numPr>
        <w:autoSpaceDE w:val="0"/>
        <w:autoSpaceDN w:val="0"/>
        <w:adjustRightInd w:val="0"/>
        <w:spacing w:after="200" w:line="276" w:lineRule="auto"/>
        <w:ind w:left="426" w:hanging="426"/>
        <w:contextualSpacing/>
        <w:rPr>
          <w:rFonts w:eastAsia="Calibri" w:cs="Arial"/>
          <w:sz w:val="22"/>
          <w:szCs w:val="22"/>
        </w:rPr>
      </w:pPr>
      <w:r w:rsidRPr="0059483F">
        <w:rPr>
          <w:rFonts w:eastAsia="Calibri" w:cs="Arial"/>
          <w:sz w:val="22"/>
          <w:szCs w:val="22"/>
        </w:rPr>
        <w:t>A sample of at least 100mL should be collected from each water reservoir, including water tanks and overflow receptacles. For HCDs with two tanks, one sample should be collected from the patient circuit and another from the cardioplegia circuit</w:t>
      </w:r>
    </w:p>
    <w:p w14:paraId="680B4D38" w14:textId="3AF14162" w:rsidR="00E4355C" w:rsidRDefault="0059483F" w:rsidP="00E4355C">
      <w:pPr>
        <w:numPr>
          <w:ilvl w:val="0"/>
          <w:numId w:val="5"/>
        </w:numPr>
        <w:autoSpaceDE w:val="0"/>
        <w:autoSpaceDN w:val="0"/>
        <w:adjustRightInd w:val="0"/>
        <w:spacing w:after="200" w:line="276" w:lineRule="auto"/>
        <w:ind w:left="426" w:hanging="426"/>
        <w:contextualSpacing/>
        <w:rPr>
          <w:rFonts w:eastAsia="Calibri" w:cs="Arial"/>
          <w:sz w:val="22"/>
          <w:szCs w:val="22"/>
        </w:rPr>
      </w:pPr>
      <w:r w:rsidRPr="00E4355C">
        <w:rPr>
          <w:rFonts w:eastAsia="Calibri" w:cs="Arial"/>
          <w:sz w:val="22"/>
          <w:szCs w:val="22"/>
        </w:rPr>
        <w:t>Sample labelling should include date, hospital name, HCD serial number and other product identification details (</w:t>
      </w:r>
      <w:proofErr w:type="gramStart"/>
      <w:r w:rsidRPr="00E4355C">
        <w:rPr>
          <w:rFonts w:eastAsia="Calibri" w:cs="Arial"/>
          <w:sz w:val="22"/>
          <w:szCs w:val="22"/>
        </w:rPr>
        <w:t>e.g.</w:t>
      </w:r>
      <w:proofErr w:type="gramEnd"/>
      <w:r w:rsidRPr="00E4355C">
        <w:rPr>
          <w:rFonts w:eastAsia="Calibri" w:cs="Arial"/>
          <w:sz w:val="22"/>
          <w:szCs w:val="22"/>
        </w:rPr>
        <w:t xml:space="preserve"> asset number), sample site (i.e. which circuit), sampling time and details of a designated point of contact for results</w:t>
      </w:r>
    </w:p>
    <w:p w14:paraId="141D4351" w14:textId="3326E880" w:rsidR="00E4355C" w:rsidRDefault="0059483F" w:rsidP="00E4355C">
      <w:pPr>
        <w:numPr>
          <w:ilvl w:val="0"/>
          <w:numId w:val="5"/>
        </w:numPr>
        <w:autoSpaceDE w:val="0"/>
        <w:autoSpaceDN w:val="0"/>
        <w:adjustRightInd w:val="0"/>
        <w:spacing w:after="200" w:line="276" w:lineRule="auto"/>
        <w:ind w:left="426" w:hanging="426"/>
        <w:contextualSpacing/>
        <w:rPr>
          <w:rFonts w:eastAsia="Calibri" w:cs="Arial"/>
          <w:sz w:val="22"/>
          <w:szCs w:val="22"/>
        </w:rPr>
      </w:pPr>
      <w:r w:rsidRPr="00E4355C">
        <w:rPr>
          <w:rFonts w:eastAsia="Calibri" w:cs="Arial"/>
          <w:sz w:val="22"/>
          <w:szCs w:val="22"/>
        </w:rPr>
        <w:t>If not processed immediately, samples should be stored between 2°C and 8°C, and for no longer than 24 hour</w:t>
      </w:r>
      <w:r w:rsidR="00E4355C">
        <w:rPr>
          <w:rFonts w:eastAsia="Calibri" w:cs="Arial"/>
          <w:sz w:val="22"/>
          <w:szCs w:val="22"/>
        </w:rPr>
        <w:t>s</w:t>
      </w:r>
    </w:p>
    <w:p w14:paraId="18B2587B" w14:textId="41AC38B1" w:rsidR="0059483F" w:rsidRPr="00E4355C" w:rsidRDefault="0059483F" w:rsidP="00E4355C">
      <w:pPr>
        <w:numPr>
          <w:ilvl w:val="0"/>
          <w:numId w:val="5"/>
        </w:numPr>
        <w:autoSpaceDE w:val="0"/>
        <w:autoSpaceDN w:val="0"/>
        <w:adjustRightInd w:val="0"/>
        <w:spacing w:after="200" w:line="276" w:lineRule="auto"/>
        <w:ind w:left="426" w:hanging="426"/>
        <w:contextualSpacing/>
        <w:rPr>
          <w:rFonts w:eastAsia="Calibri" w:cs="Arial"/>
          <w:sz w:val="22"/>
          <w:szCs w:val="22"/>
        </w:rPr>
      </w:pPr>
      <w:r w:rsidRPr="00E4355C">
        <w:rPr>
          <w:rFonts w:eastAsia="Calibri" w:cs="Arial"/>
          <w:sz w:val="22"/>
          <w:szCs w:val="22"/>
        </w:rPr>
        <w:t>Laboratory results should be returned to the designated senior person in the health service organisation for further action and reporting</w:t>
      </w:r>
      <w:r w:rsidR="00E4355C">
        <w:rPr>
          <w:rFonts w:eastAsia="Calibri" w:cs="Arial"/>
          <w:sz w:val="22"/>
          <w:szCs w:val="22"/>
        </w:rPr>
        <w:t>.</w:t>
      </w:r>
    </w:p>
    <w:p w14:paraId="6D308CA4" w14:textId="77777777" w:rsidR="00200796" w:rsidRDefault="00200796" w:rsidP="00E4355C">
      <w:pPr>
        <w:spacing w:after="200" w:line="276" w:lineRule="auto"/>
        <w:contextualSpacing/>
        <w:rPr>
          <w:rFonts w:eastAsia="Calibri" w:cs="Arial"/>
          <w:sz w:val="22"/>
          <w:szCs w:val="22"/>
        </w:rPr>
      </w:pPr>
    </w:p>
    <w:p w14:paraId="21FEFFDE" w14:textId="64403A9F" w:rsidR="005E7919" w:rsidRPr="00613A72" w:rsidRDefault="00200796" w:rsidP="00E4355C">
      <w:pPr>
        <w:spacing w:after="200" w:line="276" w:lineRule="auto"/>
        <w:contextualSpacing/>
        <w:rPr>
          <w:rFonts w:eastAsia="Calibri" w:cs="Arial"/>
          <w:sz w:val="22"/>
          <w:szCs w:val="22"/>
        </w:rPr>
      </w:pPr>
      <w:r>
        <w:rPr>
          <w:rFonts w:eastAsia="Calibri" w:cs="Arial"/>
          <w:sz w:val="22"/>
          <w:szCs w:val="22"/>
        </w:rPr>
        <w:lastRenderedPageBreak/>
        <w:t xml:space="preserve">The </w:t>
      </w:r>
      <w:r w:rsidR="0059483F" w:rsidRPr="0059483F">
        <w:rPr>
          <w:rFonts w:eastAsia="Calibri" w:cs="Arial"/>
          <w:sz w:val="22"/>
          <w:szCs w:val="22"/>
        </w:rPr>
        <w:t>PHLN</w:t>
      </w:r>
      <w:r w:rsidR="00277699">
        <w:rPr>
          <w:rFonts w:eastAsia="Calibri" w:cs="Arial"/>
          <w:sz w:val="22"/>
          <w:szCs w:val="22"/>
        </w:rPr>
        <w:t>,</w:t>
      </w:r>
      <w:r w:rsidR="0059483F" w:rsidRPr="0059483F">
        <w:rPr>
          <w:rFonts w:eastAsia="Calibri" w:cs="Arial"/>
          <w:sz w:val="22"/>
          <w:szCs w:val="22"/>
        </w:rPr>
        <w:t xml:space="preserve"> through the Royal College of Pathologists of Australia Quality Assurance Program</w:t>
      </w:r>
      <w:r w:rsidR="00277699">
        <w:rPr>
          <w:rFonts w:eastAsia="Calibri" w:cs="Arial"/>
          <w:sz w:val="22"/>
          <w:szCs w:val="22"/>
        </w:rPr>
        <w:t>,</w:t>
      </w:r>
      <w:r w:rsidR="0059483F" w:rsidRPr="0059483F">
        <w:rPr>
          <w:rFonts w:eastAsia="Calibri" w:cs="Arial"/>
          <w:sz w:val="22"/>
          <w:szCs w:val="22"/>
        </w:rPr>
        <w:t xml:space="preserve"> will undertak</w:t>
      </w:r>
      <w:r w:rsidR="00E4355C">
        <w:rPr>
          <w:rFonts w:eastAsia="Calibri" w:cs="Arial"/>
          <w:sz w:val="22"/>
          <w:szCs w:val="22"/>
        </w:rPr>
        <w:t>e</w:t>
      </w:r>
      <w:r w:rsidR="0059483F" w:rsidRPr="0059483F">
        <w:rPr>
          <w:rFonts w:eastAsia="Calibri" w:cs="Arial"/>
          <w:sz w:val="22"/>
          <w:szCs w:val="22"/>
        </w:rPr>
        <w:t xml:space="preserve"> validation of current testing methodologies. Enquiries about this program should be directed to the PHLN </w:t>
      </w:r>
      <w:r w:rsidR="008C05C6">
        <w:rPr>
          <w:rFonts w:eastAsia="Calibri" w:cs="Arial"/>
          <w:sz w:val="22"/>
          <w:szCs w:val="22"/>
        </w:rPr>
        <w:t>S</w:t>
      </w:r>
      <w:r w:rsidR="0059483F" w:rsidRPr="0059483F">
        <w:rPr>
          <w:rFonts w:eastAsia="Calibri" w:cs="Arial"/>
          <w:sz w:val="22"/>
          <w:szCs w:val="22"/>
        </w:rPr>
        <w:t>ecretariat</w:t>
      </w:r>
      <w:r w:rsidR="00E4355C">
        <w:rPr>
          <w:rFonts w:eastAsia="Calibri" w:cs="Arial"/>
          <w:b/>
          <w:sz w:val="22"/>
          <w:szCs w:val="22"/>
        </w:rPr>
        <w:t>:</w:t>
      </w:r>
      <w:r w:rsidR="0059483F" w:rsidRPr="0059483F">
        <w:rPr>
          <w:rFonts w:eastAsia="Calibri" w:cs="Arial"/>
          <w:bCs/>
          <w:sz w:val="22"/>
          <w:szCs w:val="22"/>
        </w:rPr>
        <w:t xml:space="preserve"> </w:t>
      </w:r>
      <w:hyperlink r:id="rId13" w:history="1">
        <w:r w:rsidR="0059483F" w:rsidRPr="0059483F">
          <w:rPr>
            <w:rFonts w:eastAsia="Calibri" w:cs="Arial"/>
            <w:color w:val="0000FF"/>
            <w:sz w:val="22"/>
            <w:szCs w:val="22"/>
            <w:u w:val="single"/>
          </w:rPr>
          <w:t>phln.secretariat@health.gov.au</w:t>
        </w:r>
      </w:hyperlink>
      <w:r w:rsidR="0059483F" w:rsidRPr="0059483F">
        <w:rPr>
          <w:rFonts w:eastAsia="Calibri" w:cs="Arial"/>
          <w:sz w:val="22"/>
          <w:szCs w:val="22"/>
        </w:rPr>
        <w:t>.</w:t>
      </w:r>
    </w:p>
    <w:p w14:paraId="05FEDEE8" w14:textId="77777777" w:rsidR="005E7919" w:rsidRDefault="005E7919" w:rsidP="0054202E">
      <w:pPr>
        <w:spacing w:line="276" w:lineRule="auto"/>
      </w:pPr>
    </w:p>
    <w:p w14:paraId="193E2C26" w14:textId="19031512" w:rsidR="0059483F" w:rsidRPr="006B7E39" w:rsidRDefault="0059483F" w:rsidP="0054202E">
      <w:pPr>
        <w:pStyle w:val="ListParagraph"/>
        <w:numPr>
          <w:ilvl w:val="0"/>
          <w:numId w:val="2"/>
        </w:numPr>
        <w:ind w:left="567" w:hanging="567"/>
        <w:contextualSpacing w:val="0"/>
        <w:rPr>
          <w:rFonts w:ascii="Arial" w:eastAsia="Calibri" w:hAnsi="Arial" w:cs="Arial"/>
          <w:color w:val="F79646"/>
        </w:rPr>
      </w:pPr>
      <w:r w:rsidRPr="0059483F">
        <w:rPr>
          <w:rFonts w:ascii="Arial" w:eastAsia="Calibri" w:hAnsi="Arial" w:cs="Arial"/>
          <w:color w:val="F79646"/>
        </w:rPr>
        <w:t>Record keeping</w:t>
      </w:r>
    </w:p>
    <w:p w14:paraId="7D5CCD5D" w14:textId="77777777" w:rsidR="0059483F" w:rsidRPr="006B7E39" w:rsidRDefault="0059483F" w:rsidP="005D6A79">
      <w:pPr>
        <w:spacing w:line="276" w:lineRule="auto"/>
        <w:rPr>
          <w:rFonts w:eastAsia="Calibri" w:cs="Arial"/>
          <w:sz w:val="22"/>
          <w:szCs w:val="22"/>
        </w:rPr>
      </w:pPr>
      <w:r w:rsidRPr="006B7E39">
        <w:rPr>
          <w:rFonts w:eastAsia="Calibri" w:cs="Arial"/>
          <w:sz w:val="22"/>
          <w:szCs w:val="22"/>
        </w:rPr>
        <w:t>Health service organisations should ensure that the following information is recorded:</w:t>
      </w:r>
    </w:p>
    <w:p w14:paraId="6C3F6743" w14:textId="77777777" w:rsidR="0059483F" w:rsidRPr="0059483F" w:rsidRDefault="0059483F" w:rsidP="0054202E">
      <w:pPr>
        <w:autoSpaceDE w:val="0"/>
        <w:autoSpaceDN w:val="0"/>
        <w:adjustRightInd w:val="0"/>
        <w:spacing w:line="276" w:lineRule="auto"/>
        <w:rPr>
          <w:rFonts w:eastAsia="Calibri" w:cs="Arial"/>
          <w:sz w:val="22"/>
          <w:szCs w:val="22"/>
        </w:rPr>
      </w:pPr>
    </w:p>
    <w:p w14:paraId="5769668E" w14:textId="77777777" w:rsidR="0059483F" w:rsidRPr="0059483F" w:rsidRDefault="0059483F" w:rsidP="00E4355C">
      <w:pPr>
        <w:numPr>
          <w:ilvl w:val="0"/>
          <w:numId w:val="7"/>
        </w:numPr>
        <w:autoSpaceDE w:val="0"/>
        <w:autoSpaceDN w:val="0"/>
        <w:adjustRightInd w:val="0"/>
        <w:spacing w:after="200" w:line="276" w:lineRule="auto"/>
        <w:ind w:left="426" w:hanging="426"/>
        <w:contextualSpacing/>
        <w:rPr>
          <w:rFonts w:eastAsia="Calibri" w:cs="Arial"/>
          <w:sz w:val="22"/>
          <w:szCs w:val="22"/>
        </w:rPr>
      </w:pPr>
      <w:r w:rsidRPr="0059483F">
        <w:rPr>
          <w:rFonts w:eastAsia="Calibri" w:cs="Arial"/>
          <w:sz w:val="22"/>
          <w:szCs w:val="22"/>
        </w:rPr>
        <w:t>HCD details, including make, model, serial number, date of manufacture and date of commissioning</w:t>
      </w:r>
    </w:p>
    <w:p w14:paraId="0190411D" w14:textId="77777777" w:rsidR="0059483F" w:rsidRPr="0059483F" w:rsidRDefault="0059483F" w:rsidP="00E4355C">
      <w:pPr>
        <w:numPr>
          <w:ilvl w:val="0"/>
          <w:numId w:val="7"/>
        </w:numPr>
        <w:autoSpaceDE w:val="0"/>
        <w:autoSpaceDN w:val="0"/>
        <w:adjustRightInd w:val="0"/>
        <w:spacing w:after="200" w:line="276" w:lineRule="auto"/>
        <w:ind w:left="426" w:hanging="426"/>
        <w:contextualSpacing/>
        <w:rPr>
          <w:rFonts w:eastAsia="Calibri" w:cs="Arial"/>
          <w:sz w:val="22"/>
          <w:szCs w:val="22"/>
        </w:rPr>
      </w:pPr>
      <w:r w:rsidRPr="0059483F">
        <w:rPr>
          <w:rFonts w:eastAsia="Calibri" w:cs="Arial"/>
          <w:sz w:val="22"/>
          <w:szCs w:val="22"/>
        </w:rPr>
        <w:t>Details of routine HCD maintenance and disinfection procedures for each HCD</w:t>
      </w:r>
    </w:p>
    <w:p w14:paraId="161E9BC0" w14:textId="77777777" w:rsidR="0059483F" w:rsidRPr="0059483F" w:rsidRDefault="0059483F" w:rsidP="00E4355C">
      <w:pPr>
        <w:numPr>
          <w:ilvl w:val="0"/>
          <w:numId w:val="7"/>
        </w:numPr>
        <w:autoSpaceDE w:val="0"/>
        <w:autoSpaceDN w:val="0"/>
        <w:adjustRightInd w:val="0"/>
        <w:spacing w:after="200" w:line="276" w:lineRule="auto"/>
        <w:ind w:left="426" w:hanging="426"/>
        <w:contextualSpacing/>
        <w:rPr>
          <w:rFonts w:eastAsia="Calibri" w:cs="Arial"/>
          <w:sz w:val="22"/>
          <w:szCs w:val="22"/>
        </w:rPr>
      </w:pPr>
      <w:r w:rsidRPr="0059483F">
        <w:rPr>
          <w:rFonts w:eastAsia="Calibri" w:cs="Arial"/>
          <w:sz w:val="22"/>
          <w:szCs w:val="22"/>
        </w:rPr>
        <w:t>Bacterial surveillance details, including sampling dates, samples collected and test results</w:t>
      </w:r>
    </w:p>
    <w:p w14:paraId="2F49E0A8" w14:textId="77777777" w:rsidR="0059483F" w:rsidRPr="0059483F" w:rsidRDefault="0059483F" w:rsidP="00E4355C">
      <w:pPr>
        <w:numPr>
          <w:ilvl w:val="0"/>
          <w:numId w:val="7"/>
        </w:numPr>
        <w:autoSpaceDE w:val="0"/>
        <w:autoSpaceDN w:val="0"/>
        <w:adjustRightInd w:val="0"/>
        <w:spacing w:after="120" w:line="276" w:lineRule="auto"/>
        <w:ind w:left="426" w:hanging="426"/>
        <w:contextualSpacing/>
        <w:rPr>
          <w:rFonts w:eastAsia="Calibri" w:cs="Arial"/>
          <w:sz w:val="22"/>
          <w:szCs w:val="22"/>
        </w:rPr>
      </w:pPr>
      <w:r w:rsidRPr="0059483F">
        <w:rPr>
          <w:rFonts w:eastAsia="Calibri" w:cs="Arial"/>
          <w:sz w:val="22"/>
          <w:szCs w:val="22"/>
        </w:rPr>
        <w:t xml:space="preserve">Patient details for each procedure in which a HCD has been used </w:t>
      </w:r>
    </w:p>
    <w:p w14:paraId="403C4C15" w14:textId="77777777" w:rsidR="0059483F" w:rsidRPr="0059483F" w:rsidRDefault="0059483F" w:rsidP="00E4355C">
      <w:pPr>
        <w:numPr>
          <w:ilvl w:val="0"/>
          <w:numId w:val="7"/>
        </w:numPr>
        <w:autoSpaceDE w:val="0"/>
        <w:autoSpaceDN w:val="0"/>
        <w:adjustRightInd w:val="0"/>
        <w:spacing w:after="200" w:line="276" w:lineRule="auto"/>
        <w:ind w:left="426" w:hanging="426"/>
        <w:contextualSpacing/>
        <w:rPr>
          <w:rFonts w:eastAsia="Calibri" w:cs="Arial"/>
          <w:sz w:val="22"/>
          <w:szCs w:val="22"/>
        </w:rPr>
      </w:pPr>
      <w:r w:rsidRPr="0059483F">
        <w:rPr>
          <w:rFonts w:eastAsia="Calibri" w:cs="Arial"/>
          <w:sz w:val="22"/>
          <w:szCs w:val="22"/>
        </w:rPr>
        <w:t>Details of the specific HCD used should be documented in the patient’s healthcare record</w:t>
      </w:r>
    </w:p>
    <w:p w14:paraId="643FA8EA" w14:textId="35B0A04C" w:rsidR="0059483F" w:rsidRDefault="0059483F" w:rsidP="00E4355C">
      <w:pPr>
        <w:numPr>
          <w:ilvl w:val="0"/>
          <w:numId w:val="7"/>
        </w:numPr>
        <w:autoSpaceDE w:val="0"/>
        <w:autoSpaceDN w:val="0"/>
        <w:adjustRightInd w:val="0"/>
        <w:spacing w:after="200" w:line="276" w:lineRule="auto"/>
        <w:ind w:left="426" w:hanging="426"/>
        <w:contextualSpacing/>
        <w:rPr>
          <w:rFonts w:eastAsia="Calibri" w:cs="Arial"/>
          <w:sz w:val="22"/>
          <w:szCs w:val="22"/>
        </w:rPr>
      </w:pPr>
      <w:r w:rsidRPr="0059483F">
        <w:rPr>
          <w:rFonts w:eastAsia="Calibri" w:cs="Arial"/>
          <w:sz w:val="22"/>
          <w:szCs w:val="22"/>
        </w:rPr>
        <w:t xml:space="preserve">Evidence of compliance with documentation requirements </w:t>
      </w:r>
      <w:proofErr w:type="gramStart"/>
      <w:r w:rsidRPr="0059483F">
        <w:rPr>
          <w:rFonts w:eastAsia="Calibri" w:cs="Arial"/>
          <w:sz w:val="22"/>
          <w:szCs w:val="22"/>
        </w:rPr>
        <w:t>e.</w:t>
      </w:r>
      <w:r w:rsidR="00165B5F">
        <w:rPr>
          <w:rFonts w:eastAsia="Calibri" w:cs="Arial"/>
          <w:sz w:val="22"/>
          <w:szCs w:val="22"/>
        </w:rPr>
        <w:t>g.</w:t>
      </w:r>
      <w:proofErr w:type="gramEnd"/>
      <w:r w:rsidRPr="0059483F">
        <w:rPr>
          <w:rFonts w:eastAsia="Calibri" w:cs="Arial"/>
          <w:sz w:val="22"/>
          <w:szCs w:val="22"/>
        </w:rPr>
        <w:t xml:space="preserve"> audit data. </w:t>
      </w:r>
    </w:p>
    <w:p w14:paraId="4B71D046" w14:textId="5BB5FDFA" w:rsidR="0059483F" w:rsidRDefault="0059483F" w:rsidP="0054202E">
      <w:pPr>
        <w:autoSpaceDE w:val="0"/>
        <w:autoSpaceDN w:val="0"/>
        <w:adjustRightInd w:val="0"/>
        <w:spacing w:after="200" w:line="276" w:lineRule="auto"/>
        <w:contextualSpacing/>
        <w:rPr>
          <w:rFonts w:eastAsia="Calibri" w:cs="Arial"/>
          <w:sz w:val="22"/>
          <w:szCs w:val="22"/>
        </w:rPr>
      </w:pPr>
    </w:p>
    <w:p w14:paraId="530FF150" w14:textId="5B13F468" w:rsidR="0059483F" w:rsidRDefault="0059483F" w:rsidP="0054202E">
      <w:pPr>
        <w:numPr>
          <w:ilvl w:val="0"/>
          <w:numId w:val="2"/>
        </w:numPr>
        <w:spacing w:after="200" w:line="276" w:lineRule="auto"/>
        <w:ind w:left="567" w:hanging="567"/>
        <w:contextualSpacing/>
        <w:rPr>
          <w:rFonts w:eastAsia="Calibri" w:cs="Arial"/>
          <w:color w:val="F79646"/>
          <w:sz w:val="22"/>
          <w:szCs w:val="22"/>
        </w:rPr>
      </w:pPr>
      <w:r w:rsidRPr="0059483F">
        <w:rPr>
          <w:rFonts w:eastAsia="Calibri" w:cs="Arial"/>
          <w:color w:val="F79646"/>
          <w:sz w:val="22"/>
          <w:szCs w:val="22"/>
        </w:rPr>
        <w:t>Routine maintenance, cleaning, and disinfection</w:t>
      </w:r>
    </w:p>
    <w:p w14:paraId="279427B4" w14:textId="77777777" w:rsidR="0059483F" w:rsidRPr="007604D5" w:rsidRDefault="0059483F" w:rsidP="0054202E">
      <w:pPr>
        <w:spacing w:after="200" w:line="276" w:lineRule="auto"/>
        <w:ind w:left="567"/>
        <w:contextualSpacing/>
        <w:rPr>
          <w:rFonts w:eastAsia="Calibri" w:cs="Arial"/>
          <w:color w:val="F79646"/>
          <w:sz w:val="18"/>
          <w:szCs w:val="18"/>
        </w:rPr>
      </w:pPr>
    </w:p>
    <w:p w14:paraId="13CEB006" w14:textId="54024F96" w:rsidR="00277699" w:rsidRDefault="0059483F" w:rsidP="0054202E">
      <w:pPr>
        <w:spacing w:line="276" w:lineRule="auto"/>
        <w:contextualSpacing/>
        <w:rPr>
          <w:rFonts w:eastAsia="Calibri" w:cs="Arial"/>
          <w:sz w:val="22"/>
          <w:szCs w:val="22"/>
        </w:rPr>
      </w:pPr>
      <w:r w:rsidRPr="0059483F">
        <w:rPr>
          <w:rFonts w:eastAsia="Calibri" w:cs="Arial"/>
          <w:sz w:val="22"/>
          <w:szCs w:val="22"/>
        </w:rPr>
        <w:t>Health services should strictly adhere to all maintenance, cleaning and disinfection of HCDs according to current Instructions for Use and any additional guidance material provided by the manufacturer (</w:t>
      </w:r>
      <w:proofErr w:type="gramStart"/>
      <w:r w:rsidRPr="0059483F">
        <w:rPr>
          <w:rFonts w:eastAsia="Calibri" w:cs="Arial"/>
          <w:sz w:val="22"/>
          <w:szCs w:val="22"/>
        </w:rPr>
        <w:t>e.g.</w:t>
      </w:r>
      <w:proofErr w:type="gramEnd"/>
      <w:r w:rsidRPr="0059483F">
        <w:rPr>
          <w:rFonts w:eastAsia="Calibri" w:cs="Arial"/>
          <w:sz w:val="22"/>
          <w:szCs w:val="22"/>
        </w:rPr>
        <w:t xml:space="preserve"> medical device corrections, operating instructions). </w:t>
      </w:r>
    </w:p>
    <w:p w14:paraId="6B354A7B" w14:textId="751E42D4" w:rsidR="00277699" w:rsidRDefault="00277699" w:rsidP="0054202E">
      <w:pPr>
        <w:spacing w:line="276" w:lineRule="auto"/>
        <w:contextualSpacing/>
        <w:rPr>
          <w:rFonts w:eastAsia="Calibri" w:cs="Arial"/>
          <w:sz w:val="22"/>
          <w:szCs w:val="22"/>
        </w:rPr>
      </w:pPr>
    </w:p>
    <w:p w14:paraId="0913927E" w14:textId="04D19D03" w:rsidR="00277699" w:rsidRDefault="0059483F" w:rsidP="0054202E">
      <w:pPr>
        <w:spacing w:line="276" w:lineRule="auto"/>
        <w:contextualSpacing/>
        <w:rPr>
          <w:rFonts w:eastAsia="Calibri" w:cs="Arial"/>
          <w:sz w:val="22"/>
          <w:szCs w:val="22"/>
        </w:rPr>
      </w:pPr>
      <w:r w:rsidRPr="0059483F">
        <w:rPr>
          <w:rFonts w:eastAsia="Calibri" w:cs="Arial"/>
          <w:sz w:val="22"/>
          <w:szCs w:val="22"/>
        </w:rPr>
        <w:t xml:space="preserve">The following actions should also be undertaken for all HCDs: </w:t>
      </w:r>
    </w:p>
    <w:p w14:paraId="78813F26" w14:textId="77777777" w:rsidR="0054202E" w:rsidRPr="0059483F" w:rsidRDefault="0054202E" w:rsidP="0054202E">
      <w:pPr>
        <w:spacing w:line="276" w:lineRule="auto"/>
        <w:contextualSpacing/>
        <w:rPr>
          <w:rFonts w:eastAsia="Calibri" w:cs="Arial"/>
          <w:sz w:val="22"/>
          <w:szCs w:val="22"/>
        </w:rPr>
      </w:pPr>
    </w:p>
    <w:p w14:paraId="3FB7B0DA" w14:textId="193EA511" w:rsidR="007950F1" w:rsidRDefault="0059483F" w:rsidP="007950F1">
      <w:pPr>
        <w:numPr>
          <w:ilvl w:val="0"/>
          <w:numId w:val="8"/>
        </w:numPr>
        <w:spacing w:after="200" w:line="276" w:lineRule="auto"/>
        <w:ind w:left="426" w:hanging="426"/>
        <w:contextualSpacing/>
        <w:rPr>
          <w:rFonts w:eastAsia="Calibri" w:cs="Arial"/>
          <w:sz w:val="22"/>
          <w:szCs w:val="22"/>
        </w:rPr>
      </w:pPr>
      <w:r w:rsidRPr="0059483F">
        <w:rPr>
          <w:rFonts w:eastAsia="Calibri" w:cs="Arial"/>
          <w:sz w:val="22"/>
          <w:szCs w:val="22"/>
        </w:rPr>
        <w:t xml:space="preserve">To minimise the risk of aerosolisation, water reservoirs </w:t>
      </w:r>
      <w:r w:rsidR="00AB5466">
        <w:rPr>
          <w:rFonts w:eastAsia="Calibri" w:cs="Arial"/>
          <w:sz w:val="22"/>
          <w:szCs w:val="22"/>
        </w:rPr>
        <w:t xml:space="preserve">should only be </w:t>
      </w:r>
      <w:r w:rsidR="00AB5466" w:rsidRPr="00AB5466">
        <w:rPr>
          <w:rFonts w:eastAsia="Calibri" w:cs="Arial"/>
          <w:sz w:val="22"/>
          <w:szCs w:val="22"/>
        </w:rPr>
        <w:t>fill</w:t>
      </w:r>
      <w:r w:rsidR="00AB5466">
        <w:rPr>
          <w:rFonts w:eastAsia="Calibri" w:cs="Arial"/>
          <w:sz w:val="22"/>
          <w:szCs w:val="22"/>
        </w:rPr>
        <w:t>ed</w:t>
      </w:r>
      <w:r w:rsidR="00AB5466" w:rsidRPr="00AB5466">
        <w:rPr>
          <w:rFonts w:eastAsia="Calibri" w:cs="Arial"/>
          <w:sz w:val="22"/>
          <w:szCs w:val="22"/>
        </w:rPr>
        <w:t xml:space="preserve"> and empt</w:t>
      </w:r>
      <w:r w:rsidR="00AB5466">
        <w:rPr>
          <w:rFonts w:eastAsia="Calibri" w:cs="Arial"/>
          <w:sz w:val="22"/>
          <w:szCs w:val="22"/>
        </w:rPr>
        <w:t>ied</w:t>
      </w:r>
      <w:r w:rsidRPr="0059483F">
        <w:rPr>
          <w:rFonts w:eastAsia="Calibri" w:cs="Arial"/>
          <w:sz w:val="22"/>
          <w:szCs w:val="22"/>
        </w:rPr>
        <w:t xml:space="preserve"> outside the operating theatre and external circuit</w:t>
      </w:r>
      <w:r w:rsidR="007950F1">
        <w:rPr>
          <w:rFonts w:eastAsia="Calibri" w:cs="Arial"/>
          <w:sz w:val="22"/>
          <w:szCs w:val="22"/>
        </w:rPr>
        <w:t xml:space="preserve">s should not be </w:t>
      </w:r>
      <w:r w:rsidRPr="0059483F">
        <w:rPr>
          <w:rFonts w:eastAsia="Calibri" w:cs="Arial"/>
          <w:sz w:val="22"/>
          <w:szCs w:val="22"/>
        </w:rPr>
        <w:t xml:space="preserve"> empt</w:t>
      </w:r>
      <w:r w:rsidR="007950F1">
        <w:rPr>
          <w:rFonts w:eastAsia="Calibri" w:cs="Arial"/>
          <w:sz w:val="22"/>
          <w:szCs w:val="22"/>
        </w:rPr>
        <w:t>ied</w:t>
      </w:r>
      <w:r w:rsidRPr="0059483F">
        <w:rPr>
          <w:rFonts w:eastAsia="Calibri" w:cs="Arial"/>
          <w:sz w:val="22"/>
          <w:szCs w:val="22"/>
        </w:rPr>
        <w:t xml:space="preserve"> until the patient has left the operating theatre</w:t>
      </w:r>
      <w:r w:rsidRPr="0059483F">
        <w:rPr>
          <w:rFonts w:eastAsia="Calibri" w:cs="Arial"/>
          <w:sz w:val="22"/>
          <w:szCs w:val="22"/>
        </w:rPr>
        <w:fldChar w:fldCharType="begin"/>
      </w:r>
      <w:r w:rsidRPr="0059483F">
        <w:rPr>
          <w:rFonts w:eastAsia="Calibri" w:cs="Arial"/>
          <w:sz w:val="22"/>
          <w:szCs w:val="22"/>
        </w:rPr>
        <w:instrText xml:space="preserve"> ADDIN EN.CITE &lt;EndNote&gt;&lt;Cite&gt;&lt;Author&gt;Administration&lt;/Author&gt;&lt;Year&gt;2019&lt;/Year&gt;&lt;RecNum&gt;769&lt;/RecNum&gt;&lt;DisplayText&gt;&lt;style face="superscript"&gt;1&lt;/style&gt;&lt;/DisplayText&gt;&lt;record&gt;&lt;rec-number&gt;769&lt;/rec-number&gt;&lt;foreign-keys&gt;&lt;key app="EN" db-id="vat5pdeayafz5cezfxixtttux9tstzx2zr99" timestamp="1578447501"&gt;769&lt;/key&gt;&lt;/foreign-keys&gt;&lt;ref-type name="Web Page"&gt;12&lt;/ref-type&gt;&lt;contributors&gt;&lt;authors&gt;&lt;author&gt;Therapeutic Goods Administration,&lt;/author&gt;&lt;/authors&gt;&lt;/contributors&gt;&lt;titles&gt;&lt;title&gt;Infections associated with heater-cooler devices &lt;/title&gt;&lt;translated-title&gt;&amp;#xD;&lt;/translated-title&gt;&lt;/titles&gt;&lt;dates&gt;&lt;year&gt;2019&lt;/year&gt;&lt;pub-dates&gt;&lt;date&gt;16 April 2019&lt;/date&gt;&lt;/pub-dates&gt;&lt;/dates&gt;&lt;urls&gt;&lt;related-urls&gt;&lt;url&gt;https://www.tga.gov.au/alert/infections-associated-heater-cooler-devices&lt;/url&gt;&lt;/related-urls&gt;&lt;/urls&gt;&lt;access-date&gt;8 January 2020&lt;/access-date&gt;&lt;/record&gt;&lt;/Cite&gt;&lt;/EndNote&gt;</w:instrText>
      </w:r>
      <w:r w:rsidRPr="0059483F">
        <w:rPr>
          <w:rFonts w:eastAsia="Calibri" w:cs="Arial"/>
          <w:sz w:val="22"/>
          <w:szCs w:val="22"/>
        </w:rPr>
        <w:fldChar w:fldCharType="separate"/>
      </w:r>
      <w:r w:rsidRPr="0059483F">
        <w:rPr>
          <w:rFonts w:eastAsia="Calibri" w:cs="Arial"/>
          <w:noProof/>
          <w:sz w:val="22"/>
          <w:szCs w:val="22"/>
          <w:vertAlign w:val="superscript"/>
        </w:rPr>
        <w:t>1</w:t>
      </w:r>
      <w:r w:rsidRPr="0059483F">
        <w:rPr>
          <w:rFonts w:eastAsia="Calibri" w:cs="Arial"/>
          <w:sz w:val="22"/>
          <w:szCs w:val="22"/>
        </w:rPr>
        <w:fldChar w:fldCharType="end"/>
      </w:r>
    </w:p>
    <w:p w14:paraId="134F3094" w14:textId="77777777" w:rsidR="00C95D32" w:rsidRDefault="00C95D32" w:rsidP="00C95D32">
      <w:pPr>
        <w:spacing w:after="200" w:line="276" w:lineRule="auto"/>
        <w:contextualSpacing/>
        <w:rPr>
          <w:rFonts w:eastAsia="Calibri" w:cs="Arial"/>
          <w:sz w:val="22"/>
          <w:szCs w:val="22"/>
        </w:rPr>
      </w:pPr>
    </w:p>
    <w:p w14:paraId="2A386809" w14:textId="7A0C6C6A" w:rsidR="0059483F" w:rsidRPr="007950F1" w:rsidRDefault="0059483F" w:rsidP="007950F1">
      <w:pPr>
        <w:numPr>
          <w:ilvl w:val="0"/>
          <w:numId w:val="8"/>
        </w:numPr>
        <w:spacing w:after="200" w:line="276" w:lineRule="auto"/>
        <w:ind w:left="426" w:hanging="426"/>
        <w:contextualSpacing/>
        <w:rPr>
          <w:rFonts w:eastAsia="Calibri" w:cs="Arial"/>
          <w:sz w:val="22"/>
          <w:szCs w:val="22"/>
        </w:rPr>
      </w:pPr>
      <w:r w:rsidRPr="007950F1">
        <w:rPr>
          <w:rFonts w:eastAsia="Calibri" w:cs="Arial"/>
          <w:sz w:val="22"/>
          <w:szCs w:val="22"/>
        </w:rPr>
        <w:t xml:space="preserve">Where possible, inspect the HCD for visible biofilm or contamination in tubing and other components, including hidden tubes such as overflow tubes. If water is cloudy or discoloured, or internal surfaces are discoloured, remove the HCD from service </w:t>
      </w:r>
    </w:p>
    <w:p w14:paraId="50FBF8EF" w14:textId="2EFB1396" w:rsidR="0059483F" w:rsidRPr="0059483F" w:rsidRDefault="0059483F" w:rsidP="007950F1">
      <w:pPr>
        <w:numPr>
          <w:ilvl w:val="0"/>
          <w:numId w:val="8"/>
        </w:numPr>
        <w:spacing w:after="200" w:line="276" w:lineRule="auto"/>
        <w:ind w:left="426" w:hanging="426"/>
        <w:contextualSpacing/>
        <w:rPr>
          <w:rFonts w:eastAsia="Calibri" w:cs="Arial"/>
          <w:sz w:val="22"/>
          <w:szCs w:val="22"/>
        </w:rPr>
      </w:pPr>
      <w:r w:rsidRPr="0059483F">
        <w:rPr>
          <w:rFonts w:eastAsia="Calibri" w:cs="Arial"/>
          <w:sz w:val="22"/>
          <w:szCs w:val="22"/>
        </w:rPr>
        <w:t>Consult infection control/</w:t>
      </w:r>
      <w:r w:rsidR="00085A72">
        <w:rPr>
          <w:rFonts w:eastAsia="Calibri" w:cs="Arial"/>
          <w:sz w:val="22"/>
          <w:szCs w:val="22"/>
        </w:rPr>
        <w:t xml:space="preserve"> infectious </w:t>
      </w:r>
      <w:r w:rsidRPr="0059483F">
        <w:rPr>
          <w:rFonts w:eastAsia="Calibri" w:cs="Arial"/>
          <w:sz w:val="22"/>
          <w:szCs w:val="22"/>
        </w:rPr>
        <w:t>diseases personnel for appropriate measures. Consider appropriate action regarding use</w:t>
      </w:r>
      <w:r w:rsidR="00B82417">
        <w:rPr>
          <w:rFonts w:eastAsia="Calibri" w:cs="Arial"/>
          <w:sz w:val="22"/>
          <w:szCs w:val="22"/>
        </w:rPr>
        <w:t xml:space="preserve"> of contaminated HCDs</w:t>
      </w:r>
      <w:r w:rsidR="00085A72">
        <w:rPr>
          <w:rFonts w:eastAsia="Calibri" w:cs="Arial"/>
          <w:sz w:val="22"/>
          <w:szCs w:val="22"/>
        </w:rPr>
        <w:t xml:space="preserve"> (see</w:t>
      </w:r>
      <w:r w:rsidRPr="0059483F">
        <w:rPr>
          <w:rFonts w:eastAsia="Calibri" w:cs="Arial"/>
          <w:sz w:val="22"/>
          <w:szCs w:val="22"/>
        </w:rPr>
        <w:t xml:space="preserve"> Section 6</w:t>
      </w:r>
      <w:r w:rsidR="005D6A79">
        <w:rPr>
          <w:rFonts w:eastAsia="Calibri" w:cs="Arial"/>
          <w:sz w:val="22"/>
          <w:szCs w:val="22"/>
        </w:rPr>
        <w:t>)</w:t>
      </w:r>
    </w:p>
    <w:p w14:paraId="6D89D697" w14:textId="2670941B" w:rsidR="0059483F" w:rsidRPr="00887D63" w:rsidRDefault="0059483F" w:rsidP="007950F1">
      <w:pPr>
        <w:numPr>
          <w:ilvl w:val="0"/>
          <w:numId w:val="8"/>
        </w:numPr>
        <w:spacing w:after="200" w:line="276" w:lineRule="auto"/>
        <w:ind w:left="426" w:hanging="426"/>
        <w:contextualSpacing/>
        <w:rPr>
          <w:rFonts w:eastAsia="Calibri" w:cs="Arial"/>
          <w:sz w:val="22"/>
          <w:szCs w:val="22"/>
        </w:rPr>
      </w:pPr>
      <w:r w:rsidRPr="00887D63">
        <w:rPr>
          <w:rFonts w:eastAsia="Calibri" w:cs="Arial"/>
          <w:sz w:val="22"/>
          <w:szCs w:val="22"/>
        </w:rPr>
        <w:t xml:space="preserve">For HCDs that are in service and for which laboratory results are not yet available, </w:t>
      </w:r>
      <w:r w:rsidR="00887D63" w:rsidRPr="00887D63">
        <w:rPr>
          <w:rFonts w:eastAsia="Calibri" w:cs="Arial"/>
          <w:sz w:val="22"/>
          <w:szCs w:val="22"/>
        </w:rPr>
        <w:t xml:space="preserve">change water daily </w:t>
      </w:r>
      <w:r w:rsidR="00887D63">
        <w:rPr>
          <w:rFonts w:eastAsia="Calibri" w:cs="Arial"/>
          <w:sz w:val="22"/>
          <w:szCs w:val="22"/>
        </w:rPr>
        <w:t xml:space="preserve">where practical, </w:t>
      </w:r>
      <w:r w:rsidR="00887D63" w:rsidRPr="00887D63">
        <w:rPr>
          <w:rFonts w:eastAsia="Calibri" w:cs="Arial"/>
          <w:sz w:val="22"/>
          <w:szCs w:val="22"/>
        </w:rPr>
        <w:t>to</w:t>
      </w:r>
      <w:r w:rsidRPr="00887D63">
        <w:rPr>
          <w:rFonts w:eastAsia="Calibri" w:cs="Arial"/>
          <w:sz w:val="22"/>
          <w:szCs w:val="22"/>
        </w:rPr>
        <w:t xml:space="preserve"> reduce the concentration of any contamination</w:t>
      </w:r>
      <w:r w:rsidRPr="00887D63">
        <w:rPr>
          <w:rFonts w:eastAsia="Calibri" w:cs="Arial"/>
          <w:i/>
          <w:sz w:val="22"/>
          <w:szCs w:val="22"/>
        </w:rPr>
        <w:t xml:space="preserve"> </w:t>
      </w:r>
      <w:r w:rsidRPr="00887D63">
        <w:rPr>
          <w:rFonts w:eastAsia="Calibri" w:cs="Arial"/>
          <w:sz w:val="22"/>
          <w:szCs w:val="22"/>
        </w:rPr>
        <w:t>that may be present</w:t>
      </w:r>
      <w:r w:rsidR="007950F1" w:rsidRPr="00887D63">
        <w:rPr>
          <w:rFonts w:eastAsia="Calibri" w:cs="Arial"/>
          <w:sz w:val="22"/>
          <w:szCs w:val="22"/>
        </w:rPr>
        <w:t xml:space="preserve">, and </w:t>
      </w:r>
      <w:r w:rsidRPr="00887D63">
        <w:rPr>
          <w:rFonts w:eastAsia="Calibri" w:cs="Arial"/>
          <w:sz w:val="22"/>
          <w:szCs w:val="22"/>
        </w:rPr>
        <w:t>to reduce the risk of microorganisms being aerosolised</w:t>
      </w:r>
      <w:r w:rsidRPr="00887D63">
        <w:rPr>
          <w:rFonts w:eastAsia="Calibri" w:cs="Arial"/>
          <w:sz w:val="22"/>
          <w:szCs w:val="22"/>
          <w:vertAlign w:val="superscript"/>
        </w:rPr>
        <w:t>7</w:t>
      </w:r>
    </w:p>
    <w:p w14:paraId="5BFA6307" w14:textId="20D841EC" w:rsidR="0059483F" w:rsidRPr="0059483F" w:rsidRDefault="00B82417" w:rsidP="007950F1">
      <w:pPr>
        <w:numPr>
          <w:ilvl w:val="0"/>
          <w:numId w:val="8"/>
        </w:numPr>
        <w:spacing w:after="200" w:line="276" w:lineRule="auto"/>
        <w:ind w:left="426" w:hanging="426"/>
        <w:contextualSpacing/>
        <w:rPr>
          <w:rFonts w:eastAsia="Calibri" w:cs="Arial"/>
          <w:sz w:val="22"/>
          <w:szCs w:val="22"/>
        </w:rPr>
      </w:pPr>
      <w:r w:rsidRPr="00B82417">
        <w:rPr>
          <w:rFonts w:eastAsia="Calibri" w:cs="Arial"/>
          <w:sz w:val="22"/>
          <w:szCs w:val="22"/>
        </w:rPr>
        <w:t xml:space="preserve">Use only sterile water or tap water that has been passed through a filter of less than or equal to 0.22µm </w:t>
      </w:r>
      <w:r w:rsidR="0059483F" w:rsidRPr="0059483F">
        <w:rPr>
          <w:rFonts w:eastAsia="Calibri" w:cs="Arial"/>
          <w:sz w:val="22"/>
          <w:szCs w:val="22"/>
        </w:rPr>
        <w:t xml:space="preserve">to rinse, fill, </w:t>
      </w:r>
      <w:proofErr w:type="gramStart"/>
      <w:r w:rsidR="0059483F" w:rsidRPr="0059483F">
        <w:rPr>
          <w:rFonts w:eastAsia="Calibri" w:cs="Arial"/>
          <w:sz w:val="22"/>
          <w:szCs w:val="22"/>
        </w:rPr>
        <w:t>refill</w:t>
      </w:r>
      <w:proofErr w:type="gramEnd"/>
      <w:r w:rsidR="0059483F" w:rsidRPr="0059483F">
        <w:rPr>
          <w:rFonts w:eastAsia="Calibri" w:cs="Arial"/>
          <w:sz w:val="22"/>
          <w:szCs w:val="22"/>
        </w:rPr>
        <w:t xml:space="preserve"> or top-up HCD water tanks. </w:t>
      </w:r>
      <w:r w:rsidRPr="0059483F">
        <w:rPr>
          <w:rFonts w:eastAsia="Calibri" w:cs="Arial"/>
          <w:sz w:val="22"/>
          <w:szCs w:val="22"/>
        </w:rPr>
        <w:t>De-ionised water and sterile water created through reverse osmosis are not recommended as these may cause corrosion</w:t>
      </w:r>
      <w:r>
        <w:rPr>
          <w:rFonts w:eastAsia="Calibri" w:cs="Arial"/>
          <w:sz w:val="22"/>
          <w:szCs w:val="22"/>
        </w:rPr>
        <w:t>.</w:t>
      </w:r>
      <w:r>
        <w:rPr>
          <w:rFonts w:eastAsia="Calibri" w:cs="Arial"/>
          <w:sz w:val="22"/>
          <w:szCs w:val="22"/>
          <w:vertAlign w:val="superscript"/>
        </w:rPr>
        <w:t>8</w:t>
      </w:r>
      <w:r w:rsidRPr="0059483F">
        <w:rPr>
          <w:rFonts w:eastAsia="Calibri" w:cs="Arial"/>
          <w:sz w:val="22"/>
          <w:szCs w:val="22"/>
        </w:rPr>
        <w:t xml:space="preserve"> </w:t>
      </w:r>
      <w:r w:rsidR="00085A72">
        <w:rPr>
          <w:rFonts w:eastAsia="Calibri" w:cs="Arial"/>
          <w:sz w:val="22"/>
          <w:szCs w:val="22"/>
        </w:rPr>
        <w:t>W</w:t>
      </w:r>
      <w:r w:rsidR="0059483F" w:rsidRPr="0059483F">
        <w:rPr>
          <w:rFonts w:eastAsia="Calibri" w:cs="Arial"/>
          <w:sz w:val="22"/>
          <w:szCs w:val="22"/>
        </w:rPr>
        <w:t xml:space="preserve">ater additives should be used only in accordance with the manufacturer’s Instructions for Use. Similar processes should be considered when making ice for use in </w:t>
      </w:r>
      <w:proofErr w:type="gramStart"/>
      <w:r w:rsidR="0059483F" w:rsidRPr="0059483F">
        <w:rPr>
          <w:rFonts w:eastAsia="Calibri" w:cs="Arial"/>
          <w:sz w:val="22"/>
          <w:szCs w:val="22"/>
        </w:rPr>
        <w:t>a</w:t>
      </w:r>
      <w:proofErr w:type="gramEnd"/>
      <w:r w:rsidR="0059483F" w:rsidRPr="0059483F">
        <w:rPr>
          <w:rFonts w:eastAsia="Calibri" w:cs="Arial"/>
          <w:sz w:val="22"/>
          <w:szCs w:val="22"/>
        </w:rPr>
        <w:t xml:space="preserve"> HCD </w:t>
      </w:r>
    </w:p>
    <w:p w14:paraId="2FB5ED45" w14:textId="77777777" w:rsidR="0059483F" w:rsidRPr="0059483F" w:rsidRDefault="0059483F" w:rsidP="007950F1">
      <w:pPr>
        <w:numPr>
          <w:ilvl w:val="0"/>
          <w:numId w:val="8"/>
        </w:numPr>
        <w:spacing w:after="200" w:line="276" w:lineRule="auto"/>
        <w:ind w:left="426" w:hanging="426"/>
        <w:contextualSpacing/>
        <w:rPr>
          <w:rFonts w:eastAsia="Calibri" w:cs="Arial"/>
          <w:sz w:val="22"/>
          <w:szCs w:val="22"/>
        </w:rPr>
      </w:pPr>
      <w:r w:rsidRPr="0059483F">
        <w:rPr>
          <w:rFonts w:eastAsia="Calibri" w:cs="Arial"/>
          <w:sz w:val="22"/>
          <w:szCs w:val="22"/>
        </w:rPr>
        <w:t>Filters should be replaced at least monthly or more frequently if recommended by the manufacturer</w:t>
      </w:r>
    </w:p>
    <w:p w14:paraId="7E771710" w14:textId="490C13C5" w:rsidR="00110DE3" w:rsidRPr="0054202E" w:rsidRDefault="0059483F" w:rsidP="007950F1">
      <w:pPr>
        <w:numPr>
          <w:ilvl w:val="0"/>
          <w:numId w:val="8"/>
        </w:numPr>
        <w:spacing w:after="200" w:line="276" w:lineRule="auto"/>
        <w:ind w:left="426" w:hanging="426"/>
        <w:contextualSpacing/>
        <w:rPr>
          <w:rFonts w:eastAsia="Calibri" w:cs="Arial"/>
          <w:sz w:val="22"/>
          <w:szCs w:val="22"/>
        </w:rPr>
      </w:pPr>
      <w:r w:rsidRPr="0059483F">
        <w:rPr>
          <w:rFonts w:eastAsia="Calibri" w:cs="Arial"/>
          <w:sz w:val="22"/>
          <w:szCs w:val="22"/>
        </w:rPr>
        <w:t>Each machine should have dedicated and labelled hoses and connectors</w:t>
      </w:r>
      <w:r w:rsidR="00085A72">
        <w:rPr>
          <w:rFonts w:eastAsia="Calibri" w:cs="Arial"/>
          <w:sz w:val="22"/>
          <w:szCs w:val="22"/>
        </w:rPr>
        <w:t>.</w:t>
      </w:r>
      <w:r w:rsidRPr="0059483F">
        <w:rPr>
          <w:rFonts w:eastAsia="Calibri" w:cs="Arial"/>
          <w:sz w:val="22"/>
          <w:szCs w:val="22"/>
          <w:vertAlign w:val="superscript"/>
        </w:rPr>
        <w:t>1</w:t>
      </w:r>
    </w:p>
    <w:p w14:paraId="6FCBF6B4" w14:textId="77777777" w:rsidR="0059483F" w:rsidRPr="0059483F" w:rsidRDefault="0059483F" w:rsidP="0059483F">
      <w:pPr>
        <w:pStyle w:val="ListParagraph"/>
        <w:numPr>
          <w:ilvl w:val="0"/>
          <w:numId w:val="2"/>
        </w:numPr>
        <w:spacing w:line="240" w:lineRule="auto"/>
        <w:ind w:left="567" w:hanging="567"/>
        <w:contextualSpacing w:val="0"/>
        <w:rPr>
          <w:rFonts w:ascii="Arial" w:eastAsia="Calibri" w:hAnsi="Arial" w:cs="Arial"/>
          <w:color w:val="F79646"/>
        </w:rPr>
      </w:pPr>
      <w:r w:rsidRPr="0059483F">
        <w:rPr>
          <w:rFonts w:ascii="Arial" w:eastAsia="Calibri" w:hAnsi="Arial" w:cs="Arial"/>
          <w:color w:val="F79646"/>
        </w:rPr>
        <w:t>Placement and positioning of HCDs</w:t>
      </w:r>
    </w:p>
    <w:p w14:paraId="21A3D67F" w14:textId="77777777" w:rsidR="00A75E8A" w:rsidRDefault="0059483F" w:rsidP="00C95D32">
      <w:pPr>
        <w:spacing w:line="276" w:lineRule="auto"/>
        <w:contextualSpacing/>
        <w:rPr>
          <w:rFonts w:eastAsia="Calibri" w:cs="Arial"/>
          <w:sz w:val="22"/>
          <w:szCs w:val="22"/>
        </w:rPr>
      </w:pPr>
      <w:r w:rsidRPr="00F4474C">
        <w:rPr>
          <w:rFonts w:eastAsia="Calibri" w:cs="Arial"/>
          <w:sz w:val="22"/>
          <w:szCs w:val="22"/>
        </w:rPr>
        <w:t xml:space="preserve">The optimal </w:t>
      </w:r>
      <w:r w:rsidR="00085A72">
        <w:rPr>
          <w:rFonts w:eastAsia="Calibri" w:cs="Arial"/>
          <w:sz w:val="22"/>
          <w:szCs w:val="22"/>
        </w:rPr>
        <w:t xml:space="preserve">placement </w:t>
      </w:r>
      <w:r w:rsidRPr="00F4474C">
        <w:rPr>
          <w:rFonts w:eastAsia="Calibri" w:cs="Arial"/>
          <w:sz w:val="22"/>
          <w:szCs w:val="22"/>
        </w:rPr>
        <w:t xml:space="preserve">strategy is to directly exhaust the HCD outside the operating theatre by moving </w:t>
      </w:r>
      <w:r w:rsidR="007950F1">
        <w:rPr>
          <w:rFonts w:eastAsia="Calibri" w:cs="Arial"/>
          <w:sz w:val="22"/>
          <w:szCs w:val="22"/>
        </w:rPr>
        <w:t xml:space="preserve">it </w:t>
      </w:r>
      <w:r w:rsidRPr="00F4474C">
        <w:rPr>
          <w:rFonts w:eastAsia="Calibri" w:cs="Arial"/>
          <w:sz w:val="22"/>
          <w:szCs w:val="22"/>
        </w:rPr>
        <w:t xml:space="preserve">into an adjacent dedicated utility room. </w:t>
      </w:r>
      <w:r w:rsidR="00B82417">
        <w:rPr>
          <w:rFonts w:eastAsia="Calibri" w:cs="Arial"/>
          <w:sz w:val="22"/>
          <w:szCs w:val="22"/>
        </w:rPr>
        <w:t xml:space="preserve">Alternatively, consider </w:t>
      </w:r>
      <w:r w:rsidRPr="00F4474C">
        <w:rPr>
          <w:rFonts w:eastAsia="Calibri" w:cs="Arial"/>
          <w:sz w:val="22"/>
          <w:szCs w:val="22"/>
        </w:rPr>
        <w:t>construct</w:t>
      </w:r>
      <w:r w:rsidR="00B82417">
        <w:rPr>
          <w:rFonts w:eastAsia="Calibri" w:cs="Arial"/>
          <w:sz w:val="22"/>
          <w:szCs w:val="22"/>
        </w:rPr>
        <w:t>ion of an</w:t>
      </w:r>
      <w:r w:rsidRPr="00F4474C">
        <w:rPr>
          <w:rFonts w:eastAsia="Calibri" w:cs="Arial"/>
          <w:sz w:val="22"/>
          <w:szCs w:val="22"/>
        </w:rPr>
        <w:t xml:space="preserve"> enclosure </w:t>
      </w:r>
      <w:r w:rsidR="007950F1">
        <w:rPr>
          <w:rFonts w:eastAsia="Calibri" w:cs="Arial"/>
          <w:sz w:val="22"/>
          <w:szCs w:val="22"/>
        </w:rPr>
        <w:t xml:space="preserve">with </w:t>
      </w:r>
      <w:r w:rsidRPr="00F4474C">
        <w:rPr>
          <w:rFonts w:eastAsia="Calibri" w:cs="Arial"/>
          <w:sz w:val="22"/>
          <w:szCs w:val="22"/>
        </w:rPr>
        <w:t>independent exhaust</w:t>
      </w:r>
      <w:r w:rsidR="00E10DFB">
        <w:rPr>
          <w:rFonts w:eastAsia="Calibri" w:cs="Arial"/>
          <w:sz w:val="22"/>
          <w:szCs w:val="22"/>
        </w:rPr>
        <w:t xml:space="preserve"> systems</w:t>
      </w:r>
      <w:r w:rsidR="00B82417">
        <w:rPr>
          <w:rFonts w:eastAsia="Calibri" w:cs="Arial"/>
          <w:sz w:val="22"/>
          <w:szCs w:val="22"/>
        </w:rPr>
        <w:t xml:space="preserve"> </w:t>
      </w:r>
      <w:r w:rsidR="00B82417" w:rsidRPr="00B82417">
        <w:rPr>
          <w:rFonts w:eastAsia="Calibri" w:cs="Arial"/>
          <w:sz w:val="22"/>
          <w:szCs w:val="22"/>
        </w:rPr>
        <w:t xml:space="preserve">for </w:t>
      </w:r>
      <w:r w:rsidR="00B82417">
        <w:rPr>
          <w:rFonts w:eastAsia="Calibri" w:cs="Arial"/>
          <w:sz w:val="22"/>
          <w:szCs w:val="22"/>
        </w:rPr>
        <w:t xml:space="preserve">use of </w:t>
      </w:r>
      <w:r w:rsidR="00B82417" w:rsidRPr="00B82417">
        <w:rPr>
          <w:rFonts w:eastAsia="Calibri" w:cs="Arial"/>
          <w:sz w:val="22"/>
          <w:szCs w:val="22"/>
        </w:rPr>
        <w:t>HCDs</w:t>
      </w:r>
      <w:r w:rsidRPr="00F4474C">
        <w:rPr>
          <w:rFonts w:eastAsia="Calibri" w:cs="Arial"/>
          <w:sz w:val="22"/>
          <w:szCs w:val="22"/>
        </w:rPr>
        <w:t>.</w:t>
      </w:r>
      <w:r w:rsidR="00EC035E">
        <w:rPr>
          <w:rFonts w:eastAsia="Calibri" w:cs="Arial"/>
          <w:sz w:val="22"/>
          <w:szCs w:val="22"/>
          <w:vertAlign w:val="superscript"/>
        </w:rPr>
        <w:t>3</w:t>
      </w:r>
      <w:r w:rsidR="001942BC">
        <w:rPr>
          <w:rFonts w:eastAsia="Calibri" w:cs="Arial"/>
          <w:sz w:val="22"/>
          <w:szCs w:val="22"/>
        </w:rPr>
        <w:t xml:space="preserve"> </w:t>
      </w:r>
      <w:r w:rsidRPr="00F4474C">
        <w:rPr>
          <w:rFonts w:eastAsia="Calibri" w:cs="Arial"/>
          <w:sz w:val="22"/>
          <w:szCs w:val="22"/>
        </w:rPr>
        <w:t xml:space="preserve">It is advisable to contact the manufacturer or supplier of the HCD to discuss </w:t>
      </w:r>
      <w:r w:rsidR="00B82417">
        <w:rPr>
          <w:rFonts w:eastAsia="Calibri" w:cs="Arial"/>
          <w:sz w:val="22"/>
          <w:szCs w:val="22"/>
        </w:rPr>
        <w:t xml:space="preserve">how placement and positioning </w:t>
      </w:r>
      <w:r w:rsidRPr="00F4474C">
        <w:rPr>
          <w:rFonts w:eastAsia="Calibri" w:cs="Arial"/>
          <w:sz w:val="22"/>
          <w:szCs w:val="22"/>
        </w:rPr>
        <w:t xml:space="preserve">will affect the functioning of the device. </w:t>
      </w:r>
    </w:p>
    <w:p w14:paraId="490BA5E3" w14:textId="1A9001DA" w:rsidR="0059483F" w:rsidRPr="00C95D32" w:rsidRDefault="0059483F" w:rsidP="00C95D32">
      <w:pPr>
        <w:spacing w:line="276" w:lineRule="auto"/>
        <w:contextualSpacing/>
        <w:rPr>
          <w:rFonts w:eastAsia="Calibri" w:cs="Arial"/>
          <w:sz w:val="22"/>
          <w:szCs w:val="22"/>
        </w:rPr>
      </w:pPr>
      <w:r w:rsidRPr="00F4474C">
        <w:rPr>
          <w:rFonts w:eastAsia="Calibri" w:cs="Arial"/>
          <w:sz w:val="22"/>
          <w:szCs w:val="22"/>
        </w:rPr>
        <w:lastRenderedPageBreak/>
        <w:t>If the</w:t>
      </w:r>
      <w:r w:rsidR="00B82417">
        <w:rPr>
          <w:rFonts w:eastAsia="Calibri" w:cs="Arial"/>
          <w:sz w:val="22"/>
          <w:szCs w:val="22"/>
        </w:rPr>
        <w:t xml:space="preserve"> above </w:t>
      </w:r>
      <w:r w:rsidRPr="00F4474C">
        <w:rPr>
          <w:rFonts w:eastAsia="Calibri" w:cs="Arial"/>
          <w:sz w:val="22"/>
          <w:szCs w:val="22"/>
        </w:rPr>
        <w:t xml:space="preserve">options are not feasible, the following </w:t>
      </w:r>
      <w:r w:rsidR="00200796">
        <w:rPr>
          <w:rFonts w:eastAsia="Calibri" w:cs="Arial"/>
          <w:sz w:val="22"/>
          <w:szCs w:val="22"/>
        </w:rPr>
        <w:t>are</w:t>
      </w:r>
      <w:r w:rsidRPr="00F4474C">
        <w:rPr>
          <w:rFonts w:eastAsia="Calibri" w:cs="Arial"/>
          <w:sz w:val="22"/>
          <w:szCs w:val="22"/>
        </w:rPr>
        <w:t xml:space="preserve"> recommended:</w:t>
      </w:r>
    </w:p>
    <w:p w14:paraId="5EE7C15E" w14:textId="41F1AB94" w:rsidR="0059483F" w:rsidRPr="004027B7" w:rsidRDefault="007950F1" w:rsidP="007950F1">
      <w:pPr>
        <w:numPr>
          <w:ilvl w:val="0"/>
          <w:numId w:val="7"/>
        </w:numPr>
        <w:autoSpaceDE w:val="0"/>
        <w:autoSpaceDN w:val="0"/>
        <w:adjustRightInd w:val="0"/>
        <w:spacing w:after="200" w:line="276" w:lineRule="auto"/>
        <w:ind w:left="426" w:hanging="426"/>
        <w:contextualSpacing/>
        <w:rPr>
          <w:rFonts w:eastAsia="Calibri" w:cs="Arial"/>
          <w:sz w:val="22"/>
          <w:szCs w:val="22"/>
        </w:rPr>
      </w:pPr>
      <w:r>
        <w:rPr>
          <w:rFonts w:eastAsia="Calibri" w:cs="Arial"/>
          <w:sz w:val="22"/>
          <w:szCs w:val="22"/>
        </w:rPr>
        <w:t xml:space="preserve">Position the </w:t>
      </w:r>
      <w:r w:rsidR="0059483F" w:rsidRPr="004027B7">
        <w:rPr>
          <w:rFonts w:eastAsia="Calibri" w:cs="Arial"/>
          <w:sz w:val="22"/>
          <w:szCs w:val="22"/>
        </w:rPr>
        <w:t xml:space="preserve">HCD as far away as possible from the patient and surgical field </w:t>
      </w:r>
    </w:p>
    <w:p w14:paraId="7BF20D0F" w14:textId="03A1BF37" w:rsidR="0059483F" w:rsidRPr="004027B7" w:rsidRDefault="007950F1" w:rsidP="007950F1">
      <w:pPr>
        <w:numPr>
          <w:ilvl w:val="0"/>
          <w:numId w:val="7"/>
        </w:numPr>
        <w:autoSpaceDE w:val="0"/>
        <w:autoSpaceDN w:val="0"/>
        <w:adjustRightInd w:val="0"/>
        <w:spacing w:after="200" w:line="276" w:lineRule="auto"/>
        <w:ind w:left="426" w:hanging="426"/>
        <w:contextualSpacing/>
        <w:rPr>
          <w:rFonts w:eastAsia="Calibri" w:cs="Arial"/>
          <w:sz w:val="22"/>
          <w:szCs w:val="22"/>
        </w:rPr>
      </w:pPr>
      <w:r>
        <w:rPr>
          <w:rFonts w:eastAsia="Calibri" w:cs="Arial"/>
          <w:sz w:val="22"/>
          <w:szCs w:val="22"/>
        </w:rPr>
        <w:t xml:space="preserve">Direct </w:t>
      </w:r>
      <w:r w:rsidR="0059483F" w:rsidRPr="004027B7">
        <w:rPr>
          <w:rFonts w:eastAsia="Calibri" w:cs="Arial"/>
          <w:sz w:val="22"/>
          <w:szCs w:val="22"/>
        </w:rPr>
        <w:t>the vent exhaust away from the patient and surgical field</w:t>
      </w:r>
      <w:r>
        <w:rPr>
          <w:rFonts w:eastAsia="Calibri" w:cs="Arial"/>
          <w:sz w:val="22"/>
          <w:szCs w:val="22"/>
        </w:rPr>
        <w:t>,</w:t>
      </w:r>
      <w:r w:rsidR="0059483F" w:rsidRPr="004027B7">
        <w:rPr>
          <w:rFonts w:eastAsia="Calibri" w:cs="Arial"/>
          <w:sz w:val="22"/>
          <w:szCs w:val="22"/>
        </w:rPr>
        <w:t xml:space="preserve"> and as close </w:t>
      </w:r>
      <w:r>
        <w:rPr>
          <w:rFonts w:eastAsia="Calibri" w:cs="Arial"/>
          <w:sz w:val="22"/>
          <w:szCs w:val="22"/>
        </w:rPr>
        <w:t xml:space="preserve">as possible </w:t>
      </w:r>
      <w:r w:rsidR="0059483F" w:rsidRPr="004027B7">
        <w:rPr>
          <w:rFonts w:eastAsia="Calibri" w:cs="Arial"/>
          <w:sz w:val="22"/>
          <w:szCs w:val="22"/>
        </w:rPr>
        <w:t>to the suction exhaust outlet of the operating theatre, to mitigate the risk of aerosolising heater-cooler tank water into the sterile field</w:t>
      </w:r>
    </w:p>
    <w:p w14:paraId="0FEBF775" w14:textId="5828B4F4" w:rsidR="0059483F" w:rsidRPr="004027B7" w:rsidRDefault="007950F1" w:rsidP="007950F1">
      <w:pPr>
        <w:numPr>
          <w:ilvl w:val="0"/>
          <w:numId w:val="7"/>
        </w:numPr>
        <w:autoSpaceDE w:val="0"/>
        <w:autoSpaceDN w:val="0"/>
        <w:adjustRightInd w:val="0"/>
        <w:spacing w:after="200" w:line="276" w:lineRule="auto"/>
        <w:ind w:left="426" w:hanging="426"/>
        <w:contextualSpacing/>
        <w:rPr>
          <w:rFonts w:eastAsia="Calibri" w:cs="Arial"/>
          <w:sz w:val="22"/>
          <w:szCs w:val="22"/>
        </w:rPr>
      </w:pPr>
      <w:r>
        <w:rPr>
          <w:rFonts w:eastAsia="Calibri" w:cs="Arial"/>
          <w:sz w:val="22"/>
          <w:szCs w:val="22"/>
        </w:rPr>
        <w:t xml:space="preserve">Do not place </w:t>
      </w:r>
      <w:r w:rsidR="0059483F" w:rsidRPr="004027B7">
        <w:rPr>
          <w:rFonts w:eastAsia="Calibri" w:cs="Arial"/>
          <w:sz w:val="22"/>
          <w:szCs w:val="22"/>
        </w:rPr>
        <w:t>external water overflow containers from the HCD in the path of HCD airflow (inflow or exhaust)</w:t>
      </w:r>
      <w:r w:rsidR="005D6A79">
        <w:rPr>
          <w:rFonts w:eastAsia="Calibri" w:cs="Arial"/>
          <w:sz w:val="22"/>
          <w:szCs w:val="22"/>
          <w:vertAlign w:val="superscript"/>
        </w:rPr>
        <w:t>5</w:t>
      </w:r>
      <w:r w:rsidR="0059483F" w:rsidRPr="004027B7">
        <w:rPr>
          <w:rFonts w:eastAsia="Calibri" w:cs="Arial"/>
          <w:sz w:val="22"/>
          <w:szCs w:val="22"/>
          <w:vertAlign w:val="superscript"/>
        </w:rPr>
        <w:t xml:space="preserve"> </w:t>
      </w:r>
    </w:p>
    <w:p w14:paraId="638E93E0" w14:textId="57C69607" w:rsidR="0059483F" w:rsidRPr="00200796" w:rsidRDefault="007950F1" w:rsidP="007950F1">
      <w:pPr>
        <w:numPr>
          <w:ilvl w:val="0"/>
          <w:numId w:val="7"/>
        </w:numPr>
        <w:autoSpaceDE w:val="0"/>
        <w:autoSpaceDN w:val="0"/>
        <w:adjustRightInd w:val="0"/>
        <w:spacing w:after="200" w:line="276" w:lineRule="auto"/>
        <w:ind w:left="426" w:hanging="426"/>
        <w:contextualSpacing/>
        <w:rPr>
          <w:rFonts w:eastAsia="Calibri" w:cs="Arial"/>
          <w:sz w:val="22"/>
          <w:szCs w:val="22"/>
        </w:rPr>
      </w:pPr>
      <w:r w:rsidRPr="00200796">
        <w:rPr>
          <w:rFonts w:eastAsia="Calibri" w:cs="Arial"/>
          <w:sz w:val="22"/>
          <w:szCs w:val="22"/>
        </w:rPr>
        <w:t xml:space="preserve">Only use </w:t>
      </w:r>
      <w:r w:rsidR="0059483F" w:rsidRPr="00200796">
        <w:rPr>
          <w:rFonts w:eastAsia="Calibri" w:cs="Arial"/>
          <w:sz w:val="22"/>
          <w:szCs w:val="22"/>
        </w:rPr>
        <w:t>3T machines if the aerosol exhaust device is in place and is functioning correctly.</w:t>
      </w:r>
    </w:p>
    <w:p w14:paraId="09B53A66" w14:textId="77777777" w:rsidR="005E7919" w:rsidRPr="007604D5" w:rsidRDefault="005E7919" w:rsidP="0054202E">
      <w:pPr>
        <w:ind w:left="357"/>
        <w:rPr>
          <w:rFonts w:cs="Arial"/>
          <w:sz w:val="22"/>
          <w:szCs w:val="22"/>
        </w:rPr>
      </w:pPr>
    </w:p>
    <w:p w14:paraId="12B46DA1" w14:textId="77777777" w:rsidR="0059483F" w:rsidRPr="0059483F" w:rsidRDefault="0059483F" w:rsidP="0059483F">
      <w:pPr>
        <w:spacing w:after="200"/>
        <w:ind w:left="567" w:hanging="567"/>
        <w:rPr>
          <w:rFonts w:eastAsia="Calibri" w:cs="Arial"/>
          <w:color w:val="F79646"/>
          <w:sz w:val="22"/>
          <w:szCs w:val="22"/>
        </w:rPr>
      </w:pPr>
      <w:r w:rsidRPr="0059483F">
        <w:rPr>
          <w:rFonts w:eastAsia="Calibri" w:cs="Arial"/>
          <w:color w:val="F79646"/>
          <w:sz w:val="22"/>
          <w:szCs w:val="22"/>
        </w:rPr>
        <w:t>6.</w:t>
      </w:r>
      <w:r w:rsidRPr="0059483F">
        <w:rPr>
          <w:rFonts w:eastAsia="Calibri" w:cs="Arial"/>
          <w:color w:val="F79646"/>
          <w:sz w:val="22"/>
          <w:szCs w:val="22"/>
        </w:rPr>
        <w:tab/>
        <w:t xml:space="preserve">Contaminated HCDs </w:t>
      </w:r>
    </w:p>
    <w:p w14:paraId="6C5F930A" w14:textId="774915F6" w:rsidR="00D973FF" w:rsidRDefault="0059483F" w:rsidP="005D6A79">
      <w:pPr>
        <w:spacing w:line="276" w:lineRule="auto"/>
        <w:contextualSpacing/>
        <w:rPr>
          <w:rFonts w:eastAsia="Calibri" w:cs="Arial"/>
          <w:sz w:val="22"/>
          <w:szCs w:val="22"/>
        </w:rPr>
      </w:pPr>
      <w:r w:rsidRPr="0059483F">
        <w:rPr>
          <w:rFonts w:eastAsia="Calibri" w:cs="Arial"/>
          <w:sz w:val="22"/>
          <w:szCs w:val="22"/>
        </w:rPr>
        <w:t xml:space="preserve">All positive test results indicating HCD contamination should be reported to the manufacturer, the TGA </w:t>
      </w:r>
      <w:r w:rsidR="00E10DFB" w:rsidRPr="0059483F">
        <w:rPr>
          <w:rFonts w:eastAsia="Calibri" w:cs="Arial"/>
          <w:sz w:val="22"/>
          <w:szCs w:val="22"/>
        </w:rPr>
        <w:t xml:space="preserve">using the </w:t>
      </w:r>
      <w:hyperlink r:id="rId14" w:history="1">
        <w:r w:rsidR="00E10DFB" w:rsidRPr="0023755F">
          <w:rPr>
            <w:rStyle w:val="Hyperlink"/>
            <w:rFonts w:eastAsia="Calibri" w:cs="Arial"/>
            <w:sz w:val="22"/>
            <w:szCs w:val="22"/>
          </w:rPr>
          <w:t>Users Medical Device Incident Report</w:t>
        </w:r>
      </w:hyperlink>
      <w:r w:rsidR="00E10DFB">
        <w:rPr>
          <w:rFonts w:eastAsia="Calibri" w:cs="Arial"/>
          <w:sz w:val="22"/>
          <w:szCs w:val="22"/>
        </w:rPr>
        <w:t xml:space="preserve"> </w:t>
      </w:r>
      <w:r w:rsidRPr="0059483F">
        <w:rPr>
          <w:rFonts w:eastAsia="Calibri" w:cs="Arial"/>
          <w:sz w:val="22"/>
          <w:szCs w:val="22"/>
        </w:rPr>
        <w:t>and the relevant state</w:t>
      </w:r>
      <w:r w:rsidR="00E10DFB">
        <w:rPr>
          <w:rFonts w:eastAsia="Calibri" w:cs="Arial"/>
          <w:sz w:val="22"/>
          <w:szCs w:val="22"/>
        </w:rPr>
        <w:t>/</w:t>
      </w:r>
      <w:r w:rsidRPr="0059483F">
        <w:rPr>
          <w:rFonts w:eastAsia="Calibri" w:cs="Arial"/>
          <w:sz w:val="22"/>
          <w:szCs w:val="22"/>
        </w:rPr>
        <w:t>territory contact. (</w:t>
      </w:r>
      <w:proofErr w:type="gramStart"/>
      <w:r w:rsidRPr="0059483F">
        <w:rPr>
          <w:rFonts w:eastAsia="Calibri" w:cs="Arial"/>
          <w:sz w:val="22"/>
          <w:szCs w:val="22"/>
        </w:rPr>
        <w:t>see</w:t>
      </w:r>
      <w:proofErr w:type="gramEnd"/>
      <w:r w:rsidRPr="0059483F">
        <w:rPr>
          <w:rFonts w:eastAsia="Calibri" w:cs="Arial"/>
          <w:sz w:val="22"/>
          <w:szCs w:val="22"/>
        </w:rPr>
        <w:t xml:space="preserve"> Section 7). </w:t>
      </w:r>
      <w:r w:rsidR="00E10DFB" w:rsidRPr="00E10DFB">
        <w:rPr>
          <w:rFonts w:eastAsia="Calibri" w:cs="Arial"/>
          <w:sz w:val="22"/>
          <w:szCs w:val="22"/>
        </w:rPr>
        <w:t xml:space="preserve">Positive test results should </w:t>
      </w:r>
      <w:r w:rsidR="007D0691">
        <w:rPr>
          <w:rFonts w:eastAsia="Calibri" w:cs="Arial"/>
          <w:sz w:val="22"/>
          <w:szCs w:val="22"/>
        </w:rPr>
        <w:t xml:space="preserve">also </w:t>
      </w:r>
      <w:r w:rsidR="00E10DFB" w:rsidRPr="00E10DFB">
        <w:rPr>
          <w:rFonts w:eastAsia="Calibri" w:cs="Arial"/>
          <w:sz w:val="22"/>
          <w:szCs w:val="22"/>
        </w:rPr>
        <w:t>be recorded in line with local state/territory polices</w:t>
      </w:r>
      <w:r w:rsidR="00E10DFB">
        <w:rPr>
          <w:rFonts w:eastAsia="Calibri" w:cs="Arial"/>
          <w:sz w:val="22"/>
          <w:szCs w:val="22"/>
        </w:rPr>
        <w:t>.</w:t>
      </w:r>
    </w:p>
    <w:p w14:paraId="68D3FD63" w14:textId="27AC9AD4" w:rsidR="00D973FF" w:rsidRDefault="00D973FF" w:rsidP="0059483F">
      <w:pPr>
        <w:contextualSpacing/>
        <w:rPr>
          <w:rFonts w:eastAsia="Calibri" w:cs="Arial"/>
          <w:sz w:val="22"/>
          <w:szCs w:val="22"/>
        </w:rPr>
      </w:pPr>
    </w:p>
    <w:p w14:paraId="4059E174" w14:textId="2B65CC4C" w:rsidR="00D973FF" w:rsidRPr="0059483F" w:rsidRDefault="0059483F" w:rsidP="0059483F">
      <w:pPr>
        <w:spacing w:after="200" w:line="276" w:lineRule="auto"/>
        <w:rPr>
          <w:rFonts w:eastAsia="Calibri" w:cs="Arial"/>
          <w:noProof/>
          <w:sz w:val="22"/>
          <w:szCs w:val="22"/>
        </w:rPr>
      </w:pPr>
      <w:r w:rsidRPr="0059483F">
        <w:rPr>
          <w:rFonts w:eastAsia="Calibri" w:cs="Arial"/>
          <w:sz w:val="22"/>
          <w:szCs w:val="22"/>
        </w:rPr>
        <w:t xml:space="preserve">The </w:t>
      </w:r>
      <w:hyperlink r:id="rId15" w:history="1">
        <w:r w:rsidRPr="00E10DFB">
          <w:rPr>
            <w:rStyle w:val="Hyperlink"/>
            <w:rFonts w:eastAsia="Calibri" w:cs="Arial"/>
            <w:sz w:val="22"/>
            <w:szCs w:val="22"/>
          </w:rPr>
          <w:t>TGA</w:t>
        </w:r>
      </w:hyperlink>
      <w:r w:rsidRPr="0059483F">
        <w:rPr>
          <w:rFonts w:eastAsia="Calibri" w:cs="Arial"/>
          <w:sz w:val="22"/>
          <w:szCs w:val="22"/>
        </w:rPr>
        <w:t xml:space="preserve"> </w:t>
      </w:r>
      <w:r w:rsidR="00B82417">
        <w:rPr>
          <w:rFonts w:eastAsia="Calibri" w:cs="Arial"/>
          <w:sz w:val="22"/>
          <w:szCs w:val="22"/>
        </w:rPr>
        <w:t xml:space="preserve">recommends </w:t>
      </w:r>
      <w:r w:rsidRPr="0059483F">
        <w:rPr>
          <w:rFonts w:eastAsia="Calibri" w:cs="Arial"/>
          <w:sz w:val="22"/>
          <w:szCs w:val="22"/>
        </w:rPr>
        <w:t>the following risk stratification approach</w:t>
      </w:r>
      <w:r w:rsidRPr="0059483F">
        <w:rPr>
          <w:rFonts w:eastAsia="Calibri" w:cs="Arial"/>
          <w:sz w:val="22"/>
          <w:szCs w:val="22"/>
        </w:rPr>
        <w:fldChar w:fldCharType="begin"/>
      </w:r>
      <w:r w:rsidRPr="0059483F">
        <w:rPr>
          <w:rFonts w:eastAsia="Calibri" w:cs="Arial"/>
          <w:sz w:val="22"/>
          <w:szCs w:val="22"/>
        </w:rPr>
        <w:instrText xml:space="preserve"> ADDIN EN.CITE &lt;EndNote&gt;&lt;Cite&gt;&lt;Author&gt;Therapeutic Goods Administration&lt;/Author&gt;&lt;Year&gt;2019&lt;/Year&gt;&lt;RecNum&gt;769&lt;/RecNum&gt;&lt;DisplayText&gt;&lt;style face="superscript"&gt;1&lt;/style&gt;&lt;/DisplayText&gt;&lt;record&gt;&lt;rec-number&gt;769&lt;/rec-number&gt;&lt;foreign-keys&gt;&lt;key app="EN" db-id="vat5pdeayafz5cezfxixtttux9tstzx2zr99" timestamp="1578447501"&gt;769&lt;/key&gt;&lt;/foreign-keys&gt;&lt;ref-type name="Web Page"&gt;12&lt;/ref-type&gt;&lt;contributors&gt;&lt;authors&gt;&lt;author&gt;Therapeutic Goods Administration,&lt;/author&gt;&lt;/authors&gt;&lt;/contributors&gt;&lt;titles&gt;&lt;title&gt;Infections associated with heater-cooler devices &lt;/title&gt;&lt;translated-title&gt;&amp;#xD;&lt;/translated-title&gt;&lt;/titles&gt;&lt;dates&gt;&lt;year&gt;2019&lt;/year&gt;&lt;pub-dates&gt;&lt;date&gt;16 April 2019&lt;/date&gt;&lt;/pub-dates&gt;&lt;/dates&gt;&lt;urls&gt;&lt;related-urls&gt;&lt;url&gt;https://www.tga.gov.au/alert/infections-associated-heater-cooler-devices&lt;/url&gt;&lt;/related-urls&gt;&lt;/urls&gt;&lt;access-date&gt;8 January 2020&lt;/access-date&gt;&lt;/record&gt;&lt;/Cite&gt;&lt;/EndNote&gt;</w:instrText>
      </w:r>
      <w:r w:rsidRPr="0059483F">
        <w:rPr>
          <w:rFonts w:eastAsia="Calibri" w:cs="Arial"/>
          <w:sz w:val="22"/>
          <w:szCs w:val="22"/>
        </w:rPr>
        <w:fldChar w:fldCharType="separate"/>
      </w:r>
      <w:r w:rsidRPr="0059483F">
        <w:rPr>
          <w:rFonts w:eastAsia="Calibri" w:cs="Arial"/>
          <w:noProof/>
          <w:sz w:val="22"/>
          <w:szCs w:val="22"/>
          <w:vertAlign w:val="superscript"/>
        </w:rPr>
        <w:t>1</w:t>
      </w:r>
      <w:r w:rsidRPr="0059483F">
        <w:rPr>
          <w:rFonts w:eastAsia="Calibri" w:cs="Arial"/>
          <w:sz w:val="22"/>
          <w:szCs w:val="22"/>
        </w:rPr>
        <w:fldChar w:fldCharType="end"/>
      </w:r>
      <w:r w:rsidRPr="0059483F">
        <w:rPr>
          <w:rFonts w:eastAsia="Calibri" w:cs="Arial"/>
          <w:sz w:val="22"/>
          <w:szCs w:val="22"/>
        </w:rPr>
        <w:t>:</w:t>
      </w:r>
      <w:r w:rsidRPr="0059483F">
        <w:rPr>
          <w:rFonts w:eastAsia="Calibri" w:cs="Arial"/>
          <w:noProof/>
          <w:sz w:val="22"/>
          <w:szCs w:val="22"/>
        </w:rPr>
        <w:t xml:space="preserve"> </w:t>
      </w:r>
    </w:p>
    <w:p w14:paraId="4E42C46F" w14:textId="7BAA4517" w:rsidR="00672AFA" w:rsidRDefault="0059483F" w:rsidP="005D6A79">
      <w:pPr>
        <w:numPr>
          <w:ilvl w:val="0"/>
          <w:numId w:val="10"/>
        </w:numPr>
        <w:spacing w:after="200" w:line="276" w:lineRule="auto"/>
        <w:ind w:left="714" w:hanging="357"/>
        <w:contextualSpacing/>
        <w:rPr>
          <w:rFonts w:eastAsia="Calibri" w:cs="Arial"/>
          <w:sz w:val="22"/>
          <w:szCs w:val="22"/>
        </w:rPr>
      </w:pPr>
      <w:r w:rsidRPr="0059483F">
        <w:rPr>
          <w:rFonts w:eastAsia="Calibri" w:cs="Arial"/>
          <w:sz w:val="22"/>
          <w:szCs w:val="22"/>
        </w:rPr>
        <w:t xml:space="preserve">For </w:t>
      </w:r>
      <w:proofErr w:type="spellStart"/>
      <w:r w:rsidRPr="0059483F">
        <w:rPr>
          <w:rFonts w:eastAsia="Calibri" w:cs="Arial"/>
          <w:sz w:val="22"/>
          <w:szCs w:val="22"/>
        </w:rPr>
        <w:t>Stöckert</w:t>
      </w:r>
      <w:proofErr w:type="spellEnd"/>
      <w:r w:rsidRPr="0059483F">
        <w:rPr>
          <w:rFonts w:eastAsia="Calibri" w:cs="Arial"/>
          <w:sz w:val="22"/>
          <w:szCs w:val="22"/>
        </w:rPr>
        <w:t xml:space="preserve"> 3T HCDs that have been manufactured </w:t>
      </w:r>
      <w:r w:rsidR="00887D63" w:rsidRPr="0059483F">
        <w:rPr>
          <w:rFonts w:eastAsia="Calibri" w:cs="Arial"/>
          <w:b/>
          <w:sz w:val="22"/>
          <w:szCs w:val="22"/>
        </w:rPr>
        <w:t>before</w:t>
      </w:r>
      <w:r w:rsidRPr="0059483F">
        <w:rPr>
          <w:rFonts w:eastAsia="Calibri" w:cs="Arial"/>
          <w:b/>
          <w:sz w:val="22"/>
          <w:szCs w:val="22"/>
        </w:rPr>
        <w:t xml:space="preserve"> September 2014</w:t>
      </w:r>
      <w:r w:rsidRPr="0059483F">
        <w:rPr>
          <w:rFonts w:eastAsia="Calibri" w:cs="Arial"/>
          <w:sz w:val="22"/>
          <w:szCs w:val="22"/>
        </w:rPr>
        <w:t>, consider transitioning away from the use of these devices for open-chest cardiac surgery until the manufacturer has implemented strategies for these devices to mitigate the risk of patient infection Use of these devices should be limited to emergent and/or life-threatening situations if no other HCDs are available. Strict compliance with all other recommendations detailed in this document is essential if these devices remain in service</w:t>
      </w:r>
      <w:r w:rsidR="00433951">
        <w:rPr>
          <w:rFonts w:eastAsia="Calibri" w:cs="Arial"/>
          <w:sz w:val="22"/>
          <w:szCs w:val="22"/>
        </w:rPr>
        <w:t>.</w:t>
      </w:r>
    </w:p>
    <w:p w14:paraId="4E298C66" w14:textId="2AFC0770" w:rsidR="00A75E8A" w:rsidRDefault="00A75E8A" w:rsidP="00A75E8A">
      <w:pPr>
        <w:spacing w:after="200" w:line="276" w:lineRule="auto"/>
        <w:contextualSpacing/>
        <w:rPr>
          <w:rFonts w:eastAsia="Calibri" w:cs="Arial"/>
          <w:sz w:val="22"/>
          <w:szCs w:val="22"/>
        </w:rPr>
      </w:pPr>
    </w:p>
    <w:p w14:paraId="21B61A1F" w14:textId="6214E735" w:rsidR="00A75E8A" w:rsidRDefault="00A75E8A" w:rsidP="00A75E8A">
      <w:pPr>
        <w:spacing w:after="200" w:line="276" w:lineRule="auto"/>
        <w:contextualSpacing/>
        <w:rPr>
          <w:rFonts w:eastAsia="Calibri" w:cs="Arial"/>
          <w:sz w:val="22"/>
          <w:szCs w:val="22"/>
        </w:rPr>
      </w:pPr>
    </w:p>
    <w:p w14:paraId="56F6D530" w14:textId="565D72B8" w:rsidR="00A75E8A" w:rsidRDefault="00A75E8A" w:rsidP="00A75E8A">
      <w:pPr>
        <w:spacing w:after="200" w:line="276" w:lineRule="auto"/>
        <w:contextualSpacing/>
        <w:rPr>
          <w:rFonts w:eastAsia="Calibri" w:cs="Arial"/>
          <w:sz w:val="22"/>
          <w:szCs w:val="22"/>
        </w:rPr>
      </w:pPr>
    </w:p>
    <w:p w14:paraId="5A06E657" w14:textId="77777777" w:rsidR="00A75E8A" w:rsidRPr="008F5181" w:rsidRDefault="00A75E8A" w:rsidP="00A75E8A">
      <w:pPr>
        <w:spacing w:after="200" w:line="276" w:lineRule="auto"/>
        <w:contextualSpacing/>
        <w:rPr>
          <w:rFonts w:eastAsia="Calibri" w:cs="Arial"/>
          <w:sz w:val="22"/>
          <w:szCs w:val="22"/>
        </w:rPr>
      </w:pPr>
    </w:p>
    <w:p w14:paraId="6B2DC1E9" w14:textId="27909244" w:rsidR="00613A72" w:rsidRDefault="0059483F" w:rsidP="005D6A79">
      <w:pPr>
        <w:numPr>
          <w:ilvl w:val="0"/>
          <w:numId w:val="10"/>
        </w:numPr>
        <w:spacing w:after="200" w:line="276" w:lineRule="auto"/>
        <w:ind w:left="714" w:hanging="357"/>
        <w:contextualSpacing/>
        <w:rPr>
          <w:rFonts w:eastAsia="Calibri" w:cs="Arial"/>
          <w:sz w:val="22"/>
          <w:szCs w:val="22"/>
        </w:rPr>
      </w:pPr>
      <w:r w:rsidRPr="0059483F">
        <w:rPr>
          <w:rFonts w:eastAsia="Calibri" w:cs="Arial"/>
          <w:sz w:val="22"/>
          <w:szCs w:val="22"/>
        </w:rPr>
        <w:t xml:space="preserve">For </w:t>
      </w:r>
      <w:proofErr w:type="spellStart"/>
      <w:r w:rsidRPr="0059483F">
        <w:rPr>
          <w:rFonts w:eastAsia="Calibri" w:cs="Arial"/>
          <w:sz w:val="22"/>
          <w:szCs w:val="22"/>
        </w:rPr>
        <w:t>Stöckert</w:t>
      </w:r>
      <w:proofErr w:type="spellEnd"/>
      <w:r w:rsidRPr="0059483F">
        <w:rPr>
          <w:rFonts w:eastAsia="Calibri" w:cs="Arial"/>
          <w:sz w:val="22"/>
          <w:szCs w:val="22"/>
        </w:rPr>
        <w:t xml:space="preserve"> 3T HCDs that have been manufactured </w:t>
      </w:r>
      <w:r w:rsidR="00887D63" w:rsidRPr="00433951">
        <w:rPr>
          <w:rFonts w:eastAsia="Calibri" w:cs="Arial"/>
          <w:b/>
          <w:bCs/>
          <w:sz w:val="22"/>
          <w:szCs w:val="22"/>
        </w:rPr>
        <w:t>after</w:t>
      </w:r>
      <w:r w:rsidRPr="00433951">
        <w:rPr>
          <w:rFonts w:eastAsia="Calibri" w:cs="Arial"/>
          <w:b/>
          <w:bCs/>
          <w:sz w:val="22"/>
          <w:szCs w:val="22"/>
        </w:rPr>
        <w:t xml:space="preserve"> September 2014</w:t>
      </w:r>
      <w:r w:rsidRPr="0059483F">
        <w:rPr>
          <w:rFonts w:eastAsia="Calibri" w:cs="Arial"/>
          <w:sz w:val="22"/>
          <w:szCs w:val="22"/>
        </w:rPr>
        <w:t xml:space="preserve"> and all other HCDs, follow the recommendations detailed in Sections 1</w:t>
      </w:r>
      <w:r w:rsidR="007D0691">
        <w:rPr>
          <w:rFonts w:eastAsia="Calibri" w:cs="Arial"/>
          <w:sz w:val="22"/>
          <w:szCs w:val="22"/>
        </w:rPr>
        <w:t>–</w:t>
      </w:r>
      <w:r w:rsidRPr="0059483F">
        <w:rPr>
          <w:rFonts w:eastAsia="Calibri" w:cs="Arial"/>
          <w:sz w:val="22"/>
          <w:szCs w:val="22"/>
        </w:rPr>
        <w:t>5</w:t>
      </w:r>
      <w:r w:rsidR="007D0691">
        <w:rPr>
          <w:rFonts w:eastAsia="Calibri" w:cs="Arial"/>
          <w:sz w:val="22"/>
          <w:szCs w:val="22"/>
        </w:rPr>
        <w:t xml:space="preserve"> above</w:t>
      </w:r>
    </w:p>
    <w:p w14:paraId="0DCFB1BB" w14:textId="611DEC90" w:rsidR="00613A72" w:rsidRPr="00613A72" w:rsidRDefault="0059483F" w:rsidP="005D6A79">
      <w:pPr>
        <w:numPr>
          <w:ilvl w:val="0"/>
          <w:numId w:val="10"/>
        </w:numPr>
        <w:spacing w:after="200" w:line="276" w:lineRule="auto"/>
        <w:ind w:left="714" w:hanging="357"/>
        <w:contextualSpacing/>
        <w:rPr>
          <w:rFonts w:eastAsia="Calibri" w:cs="Arial"/>
          <w:sz w:val="22"/>
          <w:szCs w:val="22"/>
        </w:rPr>
      </w:pPr>
      <w:r w:rsidRPr="00613A72">
        <w:rPr>
          <w:rFonts w:eastAsia="Calibri" w:cs="Arial"/>
          <w:sz w:val="22"/>
          <w:szCs w:val="22"/>
        </w:rPr>
        <w:t xml:space="preserve">Emergency use of a contaminated device (e.g., replacement device cannot be sourced immediately) should </w:t>
      </w:r>
      <w:r w:rsidR="007D0691">
        <w:rPr>
          <w:rFonts w:eastAsia="Calibri" w:cs="Arial"/>
          <w:sz w:val="22"/>
          <w:szCs w:val="22"/>
        </w:rPr>
        <w:t xml:space="preserve">only occur after consideration </w:t>
      </w:r>
      <w:r w:rsidRPr="00613A72">
        <w:rPr>
          <w:rFonts w:eastAsia="Calibri" w:cs="Arial"/>
          <w:sz w:val="22"/>
          <w:szCs w:val="22"/>
        </w:rPr>
        <w:t>in conjunction with relevant stakeholders (</w:t>
      </w:r>
      <w:proofErr w:type="gramStart"/>
      <w:r w:rsidR="007D0691">
        <w:rPr>
          <w:rFonts w:eastAsia="Calibri" w:cs="Arial"/>
          <w:sz w:val="22"/>
          <w:szCs w:val="22"/>
        </w:rPr>
        <w:t>e.g.</w:t>
      </w:r>
      <w:proofErr w:type="gramEnd"/>
      <w:r w:rsidR="007D0691">
        <w:rPr>
          <w:rFonts w:eastAsia="Calibri" w:cs="Arial"/>
          <w:sz w:val="22"/>
          <w:szCs w:val="22"/>
        </w:rPr>
        <w:t xml:space="preserve"> </w:t>
      </w:r>
      <w:r w:rsidRPr="007D0691">
        <w:rPr>
          <w:rFonts w:eastAsia="Calibri" w:cs="Arial"/>
          <w:sz w:val="22"/>
          <w:szCs w:val="22"/>
        </w:rPr>
        <w:t>clinicians</w:t>
      </w:r>
      <w:r w:rsidR="00613A72" w:rsidRPr="007D0691">
        <w:rPr>
          <w:rFonts w:eastAsia="Calibri" w:cs="Arial"/>
          <w:sz w:val="22"/>
          <w:szCs w:val="22"/>
        </w:rPr>
        <w:t xml:space="preserve"> un</w:t>
      </w:r>
      <w:r w:rsidR="00613A72" w:rsidRPr="00613A72">
        <w:rPr>
          <w:rFonts w:eastAsia="Calibri" w:cs="Arial"/>
          <w:sz w:val="22"/>
          <w:szCs w:val="22"/>
        </w:rPr>
        <w:t xml:space="preserve">dertaking the proposed surgical procedure, infection control teams) in line with local policies and state, territory, or jurisdictional contacts. </w:t>
      </w:r>
    </w:p>
    <w:p w14:paraId="1A53C52A" w14:textId="77777777" w:rsidR="009D3886" w:rsidRDefault="007D0691" w:rsidP="009D3886">
      <w:pPr>
        <w:numPr>
          <w:ilvl w:val="0"/>
          <w:numId w:val="10"/>
        </w:numPr>
        <w:spacing w:after="200" w:line="276" w:lineRule="auto"/>
        <w:ind w:left="714" w:hanging="357"/>
        <w:contextualSpacing/>
        <w:rPr>
          <w:rFonts w:eastAsia="Calibri" w:cs="Arial"/>
          <w:sz w:val="22"/>
          <w:szCs w:val="22"/>
        </w:rPr>
      </w:pPr>
      <w:r>
        <w:rPr>
          <w:rFonts w:eastAsia="Calibri" w:cs="Arial"/>
          <w:sz w:val="22"/>
          <w:szCs w:val="22"/>
        </w:rPr>
        <w:t>E</w:t>
      </w:r>
      <w:r w:rsidR="00613A72" w:rsidRPr="00613A72">
        <w:rPr>
          <w:rFonts w:eastAsia="Calibri" w:cs="Arial"/>
          <w:sz w:val="22"/>
          <w:szCs w:val="22"/>
        </w:rPr>
        <w:t xml:space="preserve">nsure that the risk of infection </w:t>
      </w:r>
      <w:r>
        <w:rPr>
          <w:rFonts w:eastAsia="Calibri" w:cs="Arial"/>
          <w:sz w:val="22"/>
          <w:szCs w:val="22"/>
        </w:rPr>
        <w:t xml:space="preserve">associated with HCDs </w:t>
      </w:r>
      <w:r w:rsidR="00613A72" w:rsidRPr="00613A72">
        <w:rPr>
          <w:rFonts w:eastAsia="Calibri" w:cs="Arial"/>
          <w:sz w:val="22"/>
          <w:szCs w:val="22"/>
        </w:rPr>
        <w:t>is communicated to all patients as part of the consent process</w:t>
      </w:r>
      <w:r w:rsidR="00C30AE7">
        <w:rPr>
          <w:rFonts w:eastAsia="Calibri" w:cs="Arial"/>
          <w:sz w:val="22"/>
          <w:szCs w:val="22"/>
        </w:rPr>
        <w:t>.</w:t>
      </w:r>
    </w:p>
    <w:p w14:paraId="2EFC4BA0" w14:textId="78F4607F" w:rsidR="009D3886" w:rsidRPr="00887D63" w:rsidRDefault="009D3886" w:rsidP="009D3886">
      <w:pPr>
        <w:numPr>
          <w:ilvl w:val="0"/>
          <w:numId w:val="10"/>
        </w:numPr>
        <w:spacing w:after="200" w:line="276" w:lineRule="auto"/>
        <w:ind w:left="714" w:hanging="357"/>
        <w:contextualSpacing/>
        <w:rPr>
          <w:rFonts w:eastAsia="Calibri" w:cs="Arial"/>
          <w:sz w:val="22"/>
          <w:szCs w:val="22"/>
        </w:rPr>
      </w:pPr>
      <w:r w:rsidRPr="00887D63">
        <w:rPr>
          <w:rFonts w:cs="Arial"/>
          <w:color w:val="333333"/>
          <w:sz w:val="22"/>
          <w:szCs w:val="22"/>
          <w:shd w:val="clear" w:color="auto" w:fill="FFFFFF"/>
        </w:rPr>
        <w:t xml:space="preserve">Consider performing environmental, air and water sampling and monitoring if </w:t>
      </w:r>
      <w:r w:rsidR="00C716C5">
        <w:rPr>
          <w:rFonts w:cs="Arial"/>
          <w:color w:val="333333"/>
          <w:sz w:val="22"/>
          <w:szCs w:val="22"/>
          <w:shd w:val="clear" w:color="auto" w:fill="FFFFFF"/>
        </w:rPr>
        <w:t xml:space="preserve">HCD </w:t>
      </w:r>
      <w:r w:rsidRPr="00887D63">
        <w:rPr>
          <w:rFonts w:cs="Arial"/>
          <w:color w:val="333333"/>
          <w:sz w:val="22"/>
          <w:szCs w:val="22"/>
          <w:shd w:val="clear" w:color="auto" w:fill="FFFFFF"/>
        </w:rPr>
        <w:t>contamination is suspected. Environmental monitoring requires speciali</w:t>
      </w:r>
      <w:r w:rsidR="00C716C5">
        <w:rPr>
          <w:rFonts w:cs="Arial"/>
          <w:color w:val="333333"/>
          <w:sz w:val="22"/>
          <w:szCs w:val="22"/>
          <w:shd w:val="clear" w:color="auto" w:fill="FFFFFF"/>
        </w:rPr>
        <w:t>s</w:t>
      </w:r>
      <w:r w:rsidRPr="00887D63">
        <w:rPr>
          <w:rFonts w:cs="Arial"/>
          <w:color w:val="333333"/>
          <w:sz w:val="22"/>
          <w:szCs w:val="22"/>
          <w:shd w:val="clear" w:color="auto" w:fill="FFFFFF"/>
        </w:rPr>
        <w:t>ed expertise and equipment to collect and process samples, which may not be feasible in all facilities.</w:t>
      </w:r>
    </w:p>
    <w:p w14:paraId="4BD623E5" w14:textId="712BDB49" w:rsidR="007D0691" w:rsidRDefault="007D0691" w:rsidP="007D0691">
      <w:pPr>
        <w:spacing w:after="200" w:line="276" w:lineRule="auto"/>
        <w:contextualSpacing/>
        <w:rPr>
          <w:rFonts w:eastAsia="Calibri" w:cs="Arial"/>
          <w:sz w:val="22"/>
          <w:szCs w:val="22"/>
        </w:rPr>
      </w:pPr>
    </w:p>
    <w:p w14:paraId="3A886A38" w14:textId="256898DC" w:rsidR="007D0691" w:rsidRDefault="007D0691" w:rsidP="007D0691">
      <w:pPr>
        <w:spacing w:after="200" w:line="276" w:lineRule="auto"/>
        <w:contextualSpacing/>
        <w:rPr>
          <w:rFonts w:eastAsia="Calibri" w:cs="Arial"/>
          <w:sz w:val="22"/>
          <w:szCs w:val="22"/>
        </w:rPr>
      </w:pPr>
    </w:p>
    <w:p w14:paraId="38BCF7C7" w14:textId="447A6E8D" w:rsidR="00A75E8A" w:rsidRDefault="00A75E8A" w:rsidP="007D0691">
      <w:pPr>
        <w:spacing w:after="200" w:line="276" w:lineRule="auto"/>
        <w:contextualSpacing/>
        <w:rPr>
          <w:rFonts w:eastAsia="Calibri" w:cs="Arial"/>
          <w:sz w:val="22"/>
          <w:szCs w:val="22"/>
        </w:rPr>
      </w:pPr>
    </w:p>
    <w:p w14:paraId="27EFE839" w14:textId="39AC93BF" w:rsidR="00A75E8A" w:rsidRDefault="00A75E8A" w:rsidP="007D0691">
      <w:pPr>
        <w:spacing w:after="200" w:line="276" w:lineRule="auto"/>
        <w:contextualSpacing/>
        <w:rPr>
          <w:rFonts w:eastAsia="Calibri" w:cs="Arial"/>
          <w:sz w:val="22"/>
          <w:szCs w:val="22"/>
        </w:rPr>
      </w:pPr>
    </w:p>
    <w:p w14:paraId="2CACD357" w14:textId="7D3478FC" w:rsidR="00A75E8A" w:rsidRDefault="00A75E8A" w:rsidP="007D0691">
      <w:pPr>
        <w:spacing w:after="200" w:line="276" w:lineRule="auto"/>
        <w:contextualSpacing/>
        <w:rPr>
          <w:rFonts w:eastAsia="Calibri" w:cs="Arial"/>
          <w:sz w:val="22"/>
          <w:szCs w:val="22"/>
        </w:rPr>
      </w:pPr>
    </w:p>
    <w:p w14:paraId="61124738" w14:textId="154309EF" w:rsidR="00A75E8A" w:rsidRDefault="00A75E8A" w:rsidP="007D0691">
      <w:pPr>
        <w:spacing w:after="200" w:line="276" w:lineRule="auto"/>
        <w:contextualSpacing/>
        <w:rPr>
          <w:rFonts w:eastAsia="Calibri" w:cs="Arial"/>
          <w:sz w:val="22"/>
          <w:szCs w:val="22"/>
        </w:rPr>
      </w:pPr>
    </w:p>
    <w:p w14:paraId="47E0E074" w14:textId="190F98AF" w:rsidR="00A75E8A" w:rsidRDefault="00A75E8A" w:rsidP="007D0691">
      <w:pPr>
        <w:spacing w:after="200" w:line="276" w:lineRule="auto"/>
        <w:contextualSpacing/>
        <w:rPr>
          <w:rFonts w:eastAsia="Calibri" w:cs="Arial"/>
          <w:sz w:val="22"/>
          <w:szCs w:val="22"/>
        </w:rPr>
      </w:pPr>
    </w:p>
    <w:p w14:paraId="0661438D" w14:textId="5C6920C2" w:rsidR="00A75E8A" w:rsidRDefault="00A75E8A" w:rsidP="007D0691">
      <w:pPr>
        <w:spacing w:after="200" w:line="276" w:lineRule="auto"/>
        <w:contextualSpacing/>
        <w:rPr>
          <w:rFonts w:eastAsia="Calibri" w:cs="Arial"/>
          <w:sz w:val="22"/>
          <w:szCs w:val="22"/>
        </w:rPr>
      </w:pPr>
    </w:p>
    <w:p w14:paraId="481A9695" w14:textId="3F0F9F61" w:rsidR="00A75E8A" w:rsidRDefault="00A75E8A" w:rsidP="007D0691">
      <w:pPr>
        <w:spacing w:after="200" w:line="276" w:lineRule="auto"/>
        <w:contextualSpacing/>
        <w:rPr>
          <w:rFonts w:eastAsia="Calibri" w:cs="Arial"/>
          <w:sz w:val="22"/>
          <w:szCs w:val="22"/>
        </w:rPr>
      </w:pPr>
    </w:p>
    <w:p w14:paraId="5562307E" w14:textId="32EB2CF6" w:rsidR="00A75E8A" w:rsidRDefault="00A75E8A" w:rsidP="007D0691">
      <w:pPr>
        <w:spacing w:after="200" w:line="276" w:lineRule="auto"/>
        <w:contextualSpacing/>
        <w:rPr>
          <w:rFonts w:eastAsia="Calibri" w:cs="Arial"/>
          <w:sz w:val="22"/>
          <w:szCs w:val="22"/>
        </w:rPr>
      </w:pPr>
    </w:p>
    <w:p w14:paraId="0328B562" w14:textId="4BC3262D" w:rsidR="00A75E8A" w:rsidRDefault="00A75E8A" w:rsidP="007D0691">
      <w:pPr>
        <w:spacing w:after="200" w:line="276" w:lineRule="auto"/>
        <w:contextualSpacing/>
        <w:rPr>
          <w:rFonts w:eastAsia="Calibri" w:cs="Arial"/>
          <w:sz w:val="22"/>
          <w:szCs w:val="22"/>
        </w:rPr>
      </w:pPr>
    </w:p>
    <w:p w14:paraId="189C6152" w14:textId="424E5085" w:rsidR="00A75E8A" w:rsidRDefault="00A75E8A" w:rsidP="007D0691">
      <w:pPr>
        <w:spacing w:after="200" w:line="276" w:lineRule="auto"/>
        <w:contextualSpacing/>
        <w:rPr>
          <w:rFonts w:eastAsia="Calibri" w:cs="Arial"/>
          <w:sz w:val="22"/>
          <w:szCs w:val="22"/>
        </w:rPr>
      </w:pPr>
    </w:p>
    <w:p w14:paraId="5173CDF7" w14:textId="62B159CA" w:rsidR="00A75E8A" w:rsidRDefault="00A75E8A" w:rsidP="007D0691">
      <w:pPr>
        <w:spacing w:after="200" w:line="276" w:lineRule="auto"/>
        <w:contextualSpacing/>
        <w:rPr>
          <w:rFonts w:eastAsia="Calibri" w:cs="Arial"/>
          <w:sz w:val="22"/>
          <w:szCs w:val="22"/>
        </w:rPr>
      </w:pPr>
    </w:p>
    <w:p w14:paraId="48CE8B26" w14:textId="36BD18CE" w:rsidR="00A75E8A" w:rsidRDefault="00A75E8A" w:rsidP="007D0691">
      <w:pPr>
        <w:spacing w:after="200" w:line="276" w:lineRule="auto"/>
        <w:contextualSpacing/>
        <w:rPr>
          <w:rFonts w:eastAsia="Calibri" w:cs="Arial"/>
          <w:sz w:val="22"/>
          <w:szCs w:val="22"/>
        </w:rPr>
      </w:pPr>
    </w:p>
    <w:p w14:paraId="0F6D752D" w14:textId="7534E6C2" w:rsidR="00A75E8A" w:rsidRDefault="00A75E8A" w:rsidP="007D0691">
      <w:pPr>
        <w:spacing w:after="200" w:line="276" w:lineRule="auto"/>
        <w:contextualSpacing/>
        <w:rPr>
          <w:rFonts w:eastAsia="Calibri" w:cs="Arial"/>
          <w:sz w:val="22"/>
          <w:szCs w:val="22"/>
        </w:rPr>
      </w:pPr>
    </w:p>
    <w:p w14:paraId="09858F26" w14:textId="63D16338" w:rsidR="00A75E8A" w:rsidRDefault="00A75E8A" w:rsidP="007D0691">
      <w:pPr>
        <w:spacing w:after="200" w:line="276" w:lineRule="auto"/>
        <w:contextualSpacing/>
        <w:rPr>
          <w:rFonts w:eastAsia="Calibri" w:cs="Arial"/>
          <w:sz w:val="22"/>
          <w:szCs w:val="22"/>
        </w:rPr>
      </w:pPr>
    </w:p>
    <w:p w14:paraId="72D840F2" w14:textId="6D406971" w:rsidR="00A75E8A" w:rsidRDefault="00A75E8A" w:rsidP="007D0691">
      <w:pPr>
        <w:spacing w:after="200" w:line="276" w:lineRule="auto"/>
        <w:contextualSpacing/>
        <w:rPr>
          <w:rFonts w:eastAsia="Calibri" w:cs="Arial"/>
          <w:sz w:val="22"/>
          <w:szCs w:val="22"/>
        </w:rPr>
      </w:pPr>
    </w:p>
    <w:p w14:paraId="5B19F2AF" w14:textId="0D800D4D" w:rsidR="00A75E8A" w:rsidRDefault="00A75E8A" w:rsidP="007D0691">
      <w:pPr>
        <w:spacing w:after="200" w:line="276" w:lineRule="auto"/>
        <w:contextualSpacing/>
        <w:rPr>
          <w:rFonts w:eastAsia="Calibri" w:cs="Arial"/>
          <w:sz w:val="22"/>
          <w:szCs w:val="22"/>
        </w:rPr>
      </w:pPr>
    </w:p>
    <w:p w14:paraId="048B01C4" w14:textId="63CF77EB" w:rsidR="00A75E8A" w:rsidRDefault="00A75E8A" w:rsidP="007D0691">
      <w:pPr>
        <w:spacing w:after="200" w:line="276" w:lineRule="auto"/>
        <w:contextualSpacing/>
        <w:rPr>
          <w:rFonts w:eastAsia="Calibri" w:cs="Arial"/>
          <w:sz w:val="22"/>
          <w:szCs w:val="22"/>
        </w:rPr>
      </w:pPr>
    </w:p>
    <w:p w14:paraId="293869A9" w14:textId="743A3276" w:rsidR="00A75E8A" w:rsidRDefault="00A75E8A" w:rsidP="007D0691">
      <w:pPr>
        <w:spacing w:after="200" w:line="276" w:lineRule="auto"/>
        <w:contextualSpacing/>
        <w:rPr>
          <w:rFonts w:eastAsia="Calibri" w:cs="Arial"/>
          <w:sz w:val="22"/>
          <w:szCs w:val="22"/>
        </w:rPr>
      </w:pPr>
    </w:p>
    <w:p w14:paraId="77AED04D" w14:textId="087A087F" w:rsidR="00A75E8A" w:rsidRDefault="00A75E8A" w:rsidP="007D0691">
      <w:pPr>
        <w:spacing w:after="200" w:line="276" w:lineRule="auto"/>
        <w:contextualSpacing/>
        <w:rPr>
          <w:rFonts w:eastAsia="Calibri" w:cs="Arial"/>
          <w:sz w:val="22"/>
          <w:szCs w:val="22"/>
        </w:rPr>
      </w:pPr>
    </w:p>
    <w:p w14:paraId="4CA4A09D" w14:textId="62B294E1" w:rsidR="00A75E8A" w:rsidRDefault="00A75E8A" w:rsidP="007D0691">
      <w:pPr>
        <w:spacing w:after="200" w:line="276" w:lineRule="auto"/>
        <w:contextualSpacing/>
        <w:rPr>
          <w:rFonts w:eastAsia="Calibri" w:cs="Arial"/>
          <w:sz w:val="22"/>
          <w:szCs w:val="22"/>
        </w:rPr>
      </w:pPr>
    </w:p>
    <w:p w14:paraId="78066084" w14:textId="27B18D8F" w:rsidR="00A75E8A" w:rsidRDefault="00A75E8A" w:rsidP="007D0691">
      <w:pPr>
        <w:spacing w:after="200" w:line="276" w:lineRule="auto"/>
        <w:contextualSpacing/>
        <w:rPr>
          <w:rFonts w:eastAsia="Calibri" w:cs="Arial"/>
          <w:sz w:val="22"/>
          <w:szCs w:val="22"/>
        </w:rPr>
      </w:pPr>
    </w:p>
    <w:p w14:paraId="15C764FC" w14:textId="55BF8E37" w:rsidR="007D0691" w:rsidRPr="0054202E" w:rsidRDefault="007D0691" w:rsidP="00C95D32">
      <w:pPr>
        <w:spacing w:after="160" w:line="259" w:lineRule="auto"/>
        <w:rPr>
          <w:rFonts w:eastAsia="Calibri" w:cs="Arial"/>
          <w:sz w:val="22"/>
          <w:szCs w:val="22"/>
        </w:rPr>
      </w:pPr>
    </w:p>
    <w:p w14:paraId="648F4F37" w14:textId="161A1117" w:rsidR="00672AFA" w:rsidRDefault="00672AFA" w:rsidP="00D325B6">
      <w:pPr>
        <w:spacing w:after="200" w:line="276" w:lineRule="auto"/>
        <w:contextualSpacing/>
        <w:rPr>
          <w:rFonts w:eastAsia="Calibri" w:cs="Arial"/>
          <w:sz w:val="22"/>
          <w:szCs w:val="22"/>
        </w:rPr>
        <w:sectPr w:rsidR="00672AFA" w:rsidSect="000B2BFE">
          <w:headerReference w:type="default" r:id="rId16"/>
          <w:type w:val="continuous"/>
          <w:pgSz w:w="11906" w:h="16838" w:code="9"/>
          <w:pgMar w:top="1134" w:right="1134" w:bottom="1134" w:left="1134" w:header="709" w:footer="567" w:gutter="0"/>
          <w:cols w:num="2" w:space="708"/>
          <w:docGrid w:linePitch="360"/>
        </w:sectPr>
      </w:pPr>
    </w:p>
    <w:p w14:paraId="7D0C04F2" w14:textId="66519167" w:rsidR="00672AFA" w:rsidRDefault="005E7919" w:rsidP="00672AFA">
      <w:pPr>
        <w:numPr>
          <w:ilvl w:val="0"/>
          <w:numId w:val="11"/>
        </w:numPr>
        <w:spacing w:after="200" w:line="276" w:lineRule="auto"/>
        <w:ind w:left="567" w:hanging="567"/>
        <w:contextualSpacing/>
        <w:rPr>
          <w:rFonts w:eastAsia="Calibri" w:cs="Arial"/>
          <w:bCs/>
          <w:color w:val="F79646"/>
          <w:sz w:val="22"/>
          <w:szCs w:val="22"/>
        </w:rPr>
      </w:pPr>
      <w:bookmarkStart w:id="7" w:name="_Hlk118359888"/>
      <w:r w:rsidRPr="00672AFA">
        <w:rPr>
          <w:rFonts w:eastAsia="Calibri" w:cs="Arial"/>
          <w:bCs/>
          <w:color w:val="F79646"/>
          <w:sz w:val="22"/>
          <w:szCs w:val="22"/>
        </w:rPr>
        <w:lastRenderedPageBreak/>
        <w:t>State or territory contacts</w:t>
      </w:r>
    </w:p>
    <w:p w14:paraId="62440D1C" w14:textId="77777777" w:rsidR="00672AFA" w:rsidRPr="00672AFA" w:rsidRDefault="00672AFA" w:rsidP="00672AFA">
      <w:pPr>
        <w:spacing w:after="200" w:line="276" w:lineRule="auto"/>
        <w:ind w:left="567"/>
        <w:contextualSpacing/>
        <w:rPr>
          <w:rFonts w:eastAsia="Calibri" w:cs="Arial"/>
          <w:bCs/>
          <w:color w:val="F79646"/>
          <w:sz w:val="22"/>
          <w:szCs w:val="22"/>
        </w:rPr>
      </w:pPr>
    </w:p>
    <w:p w14:paraId="52B94F97" w14:textId="2B4F03D4" w:rsidR="0059483F" w:rsidRPr="0059483F" w:rsidRDefault="0059483F" w:rsidP="0059483F">
      <w:pPr>
        <w:contextualSpacing/>
        <w:rPr>
          <w:rFonts w:eastAsia="Calibri" w:cs="Arial"/>
          <w:bCs/>
          <w:szCs w:val="20"/>
        </w:rPr>
      </w:pPr>
      <w:r w:rsidRPr="0059483F">
        <w:rPr>
          <w:rFonts w:eastAsia="Calibri" w:cs="Arial"/>
          <w:bCs/>
          <w:sz w:val="22"/>
          <w:szCs w:val="22"/>
        </w:rPr>
        <w:t xml:space="preserve">If you require further information or advice on issues related to HCDs, please contact your state or territory contact listed below. </w:t>
      </w:r>
    </w:p>
    <w:p w14:paraId="2A2F308B" w14:textId="77777777" w:rsidR="0059483F" w:rsidRPr="0059483F" w:rsidRDefault="0059483F" w:rsidP="0059483F">
      <w:pPr>
        <w:contextualSpacing/>
        <w:rPr>
          <w:rFonts w:eastAsia="Calibri" w:cs="Arial"/>
          <w:b/>
          <w:bCs/>
          <w:szCs w:val="20"/>
        </w:rPr>
      </w:pPr>
    </w:p>
    <w:tbl>
      <w:tblPr>
        <w:tblStyle w:val="TableGrid1"/>
        <w:tblW w:w="9493" w:type="dxa"/>
        <w:tblLook w:val="04A0" w:firstRow="1" w:lastRow="0" w:firstColumn="1" w:lastColumn="0" w:noHBand="0" w:noVBand="1"/>
      </w:tblPr>
      <w:tblGrid>
        <w:gridCol w:w="1555"/>
        <w:gridCol w:w="7938"/>
      </w:tblGrid>
      <w:tr w:rsidR="0059483F" w:rsidRPr="0059483F" w14:paraId="03D617DC" w14:textId="77777777" w:rsidTr="00D57BD6">
        <w:trPr>
          <w:trHeight w:val="151"/>
          <w:tblHeader/>
        </w:trPr>
        <w:tc>
          <w:tcPr>
            <w:tcW w:w="1555" w:type="dxa"/>
            <w:vAlign w:val="center"/>
          </w:tcPr>
          <w:p w14:paraId="6F66126B" w14:textId="77777777" w:rsidR="0059483F" w:rsidRPr="0059483F" w:rsidRDefault="0059483F" w:rsidP="0059483F">
            <w:pPr>
              <w:jc w:val="center"/>
              <w:rPr>
                <w:rFonts w:cs="Arial"/>
                <w:b/>
              </w:rPr>
            </w:pPr>
            <w:r w:rsidRPr="0059483F">
              <w:rPr>
                <w:rFonts w:cs="Arial"/>
                <w:b/>
              </w:rPr>
              <w:t>State / Territory</w:t>
            </w:r>
          </w:p>
        </w:tc>
        <w:tc>
          <w:tcPr>
            <w:tcW w:w="7938" w:type="dxa"/>
            <w:vAlign w:val="center"/>
          </w:tcPr>
          <w:p w14:paraId="39DD8F7A" w14:textId="77777777" w:rsidR="0059483F" w:rsidRPr="0059483F" w:rsidRDefault="0059483F" w:rsidP="0059483F">
            <w:pPr>
              <w:rPr>
                <w:rFonts w:cs="Arial"/>
                <w:b/>
                <w:bCs/>
              </w:rPr>
            </w:pPr>
            <w:r w:rsidRPr="0059483F">
              <w:rPr>
                <w:rFonts w:cs="Arial"/>
                <w:b/>
                <w:bCs/>
              </w:rPr>
              <w:t>State or Territory contacts</w:t>
            </w:r>
          </w:p>
        </w:tc>
      </w:tr>
      <w:tr w:rsidR="0059483F" w:rsidRPr="0059483F" w14:paraId="76274EAD" w14:textId="77777777" w:rsidTr="00D57BD6">
        <w:trPr>
          <w:trHeight w:val="1008"/>
        </w:trPr>
        <w:tc>
          <w:tcPr>
            <w:tcW w:w="1555" w:type="dxa"/>
            <w:vAlign w:val="center"/>
          </w:tcPr>
          <w:p w14:paraId="475E12E9" w14:textId="77777777" w:rsidR="0059483F" w:rsidRPr="0059483F" w:rsidRDefault="0059483F" w:rsidP="0059483F">
            <w:pPr>
              <w:jc w:val="center"/>
              <w:rPr>
                <w:rFonts w:cs="Arial"/>
                <w:b/>
              </w:rPr>
            </w:pPr>
            <w:r w:rsidRPr="0059483F">
              <w:rPr>
                <w:rFonts w:cs="Arial"/>
                <w:b/>
              </w:rPr>
              <w:t>ACT</w:t>
            </w:r>
          </w:p>
        </w:tc>
        <w:tc>
          <w:tcPr>
            <w:tcW w:w="7938" w:type="dxa"/>
            <w:vAlign w:val="center"/>
          </w:tcPr>
          <w:p w14:paraId="7F085320" w14:textId="77777777" w:rsidR="0059483F" w:rsidRPr="0059483F" w:rsidRDefault="0059483F" w:rsidP="0059483F">
            <w:pPr>
              <w:rPr>
                <w:rFonts w:cs="Arial"/>
                <w:b/>
              </w:rPr>
            </w:pPr>
            <w:r w:rsidRPr="0059483F">
              <w:rPr>
                <w:rFonts w:cs="Arial"/>
                <w:b/>
                <w:color w:val="000000"/>
              </w:rPr>
              <w:t>Vanessa Johnston</w:t>
            </w:r>
          </w:p>
          <w:p w14:paraId="7D69F4B2" w14:textId="77777777" w:rsidR="0059483F" w:rsidRPr="0059483F" w:rsidRDefault="0059483F" w:rsidP="0059483F">
            <w:pPr>
              <w:rPr>
                <w:rFonts w:cs="Arial"/>
                <w:color w:val="000000"/>
              </w:rPr>
            </w:pPr>
            <w:r w:rsidRPr="0059483F">
              <w:rPr>
                <w:rFonts w:cs="Arial"/>
              </w:rPr>
              <w:t>Public Health Physician ACT Health</w:t>
            </w:r>
          </w:p>
          <w:p w14:paraId="64DD5D74" w14:textId="77777777" w:rsidR="0059483F" w:rsidRPr="0059483F" w:rsidRDefault="0059483F" w:rsidP="0059483F">
            <w:pPr>
              <w:rPr>
                <w:rFonts w:cs="Arial"/>
                <w:color w:val="000000"/>
              </w:rPr>
            </w:pPr>
            <w:r w:rsidRPr="0059483F">
              <w:rPr>
                <w:rFonts w:cs="Arial"/>
                <w:b/>
                <w:bCs/>
                <w:color w:val="000000"/>
              </w:rPr>
              <w:t>T:</w:t>
            </w:r>
            <w:r w:rsidRPr="0059483F">
              <w:rPr>
                <w:rFonts w:cs="Arial"/>
                <w:color w:val="000000"/>
              </w:rPr>
              <w:t xml:space="preserve"> 02 5124 9247</w:t>
            </w:r>
          </w:p>
          <w:p w14:paraId="1B5710AC" w14:textId="77777777" w:rsidR="0059483F" w:rsidRPr="0059483F" w:rsidRDefault="0059483F" w:rsidP="0059483F">
            <w:pPr>
              <w:rPr>
                <w:rFonts w:cs="Arial"/>
                <w:color w:val="1F497D"/>
              </w:rPr>
            </w:pPr>
            <w:r w:rsidRPr="0059483F">
              <w:rPr>
                <w:rFonts w:cs="Arial"/>
                <w:b/>
                <w:bCs/>
                <w:color w:val="000000"/>
              </w:rPr>
              <w:t>E:</w:t>
            </w:r>
            <w:r w:rsidRPr="0059483F">
              <w:rPr>
                <w:rFonts w:cs="Arial"/>
                <w:color w:val="000000"/>
              </w:rPr>
              <w:t xml:space="preserve"> </w:t>
            </w:r>
            <w:hyperlink r:id="rId17" w:history="1">
              <w:r w:rsidRPr="0059483F">
                <w:rPr>
                  <w:rFonts w:cs="Arial"/>
                  <w:bCs/>
                  <w:color w:val="0000FF"/>
                  <w:u w:val="single"/>
                  <w:lang w:val="en-US"/>
                </w:rPr>
                <w:t>vanessa.johnston@act.gov.au</w:t>
              </w:r>
            </w:hyperlink>
          </w:p>
        </w:tc>
      </w:tr>
      <w:tr w:rsidR="0059483F" w:rsidRPr="0059483F" w14:paraId="674B425E" w14:textId="77777777" w:rsidTr="00D57BD6">
        <w:trPr>
          <w:trHeight w:val="981"/>
        </w:trPr>
        <w:tc>
          <w:tcPr>
            <w:tcW w:w="1555" w:type="dxa"/>
            <w:vAlign w:val="center"/>
          </w:tcPr>
          <w:p w14:paraId="5D024BE4" w14:textId="77777777" w:rsidR="0059483F" w:rsidRPr="0059483F" w:rsidRDefault="0059483F" w:rsidP="0059483F">
            <w:pPr>
              <w:jc w:val="center"/>
              <w:rPr>
                <w:rFonts w:cs="Arial"/>
                <w:b/>
              </w:rPr>
            </w:pPr>
            <w:r w:rsidRPr="0059483F">
              <w:rPr>
                <w:rFonts w:cs="Arial"/>
                <w:b/>
              </w:rPr>
              <w:t>NSW</w:t>
            </w:r>
          </w:p>
        </w:tc>
        <w:tc>
          <w:tcPr>
            <w:tcW w:w="7938" w:type="dxa"/>
            <w:vAlign w:val="center"/>
          </w:tcPr>
          <w:p w14:paraId="3C264C36" w14:textId="77777777" w:rsidR="0059483F" w:rsidRPr="0059483F" w:rsidRDefault="0059483F" w:rsidP="0059483F">
            <w:pPr>
              <w:rPr>
                <w:rFonts w:cs="Arial"/>
              </w:rPr>
            </w:pPr>
            <w:r w:rsidRPr="0059483F">
              <w:rPr>
                <w:rFonts w:cs="Arial"/>
                <w:b/>
              </w:rPr>
              <w:t>Kathy Dempsey</w:t>
            </w:r>
          </w:p>
          <w:p w14:paraId="24467A0D" w14:textId="77777777" w:rsidR="0059483F" w:rsidRPr="0059483F" w:rsidRDefault="0059483F" w:rsidP="0059483F">
            <w:pPr>
              <w:rPr>
                <w:rFonts w:cs="Arial"/>
              </w:rPr>
            </w:pPr>
            <w:r w:rsidRPr="0059483F">
              <w:rPr>
                <w:rFonts w:cs="Arial"/>
              </w:rPr>
              <w:t>NSW Chief ICP/HAI Advisor, Clinical Excellence Commission</w:t>
            </w:r>
          </w:p>
          <w:p w14:paraId="3EC514AC" w14:textId="77777777" w:rsidR="0059483F" w:rsidRPr="0059483F" w:rsidRDefault="0059483F" w:rsidP="0059483F">
            <w:pPr>
              <w:rPr>
                <w:rFonts w:cs="Arial"/>
              </w:rPr>
            </w:pPr>
            <w:r w:rsidRPr="0059483F">
              <w:rPr>
                <w:rFonts w:cs="Arial"/>
              </w:rPr>
              <w:t>P: 02 9269 5614</w:t>
            </w:r>
          </w:p>
          <w:p w14:paraId="29B6DD0F" w14:textId="77777777" w:rsidR="0059483F" w:rsidRPr="0059483F" w:rsidRDefault="0059483F" w:rsidP="0059483F">
            <w:pPr>
              <w:rPr>
                <w:rFonts w:cs="Arial"/>
              </w:rPr>
            </w:pPr>
            <w:r w:rsidRPr="0059483F">
              <w:rPr>
                <w:rFonts w:cs="Arial"/>
              </w:rPr>
              <w:t xml:space="preserve">E: </w:t>
            </w:r>
            <w:hyperlink r:id="rId18" w:history="1">
              <w:r w:rsidRPr="0059483F">
                <w:rPr>
                  <w:rFonts w:cs="Arial"/>
                  <w:color w:val="0000FF"/>
                  <w:u w:val="single"/>
                </w:rPr>
                <w:t>kathy.dempsey@health.nsw.gov.au</w:t>
              </w:r>
            </w:hyperlink>
          </w:p>
        </w:tc>
      </w:tr>
      <w:tr w:rsidR="0059483F" w:rsidRPr="0059483F" w14:paraId="2D5E524F" w14:textId="77777777" w:rsidTr="00D57BD6">
        <w:trPr>
          <w:trHeight w:val="981"/>
        </w:trPr>
        <w:tc>
          <w:tcPr>
            <w:tcW w:w="1555" w:type="dxa"/>
            <w:vAlign w:val="center"/>
          </w:tcPr>
          <w:p w14:paraId="4D3DF9A6" w14:textId="77777777" w:rsidR="0059483F" w:rsidRPr="0059483F" w:rsidRDefault="0059483F" w:rsidP="0059483F">
            <w:pPr>
              <w:jc w:val="center"/>
              <w:rPr>
                <w:rFonts w:cs="Arial"/>
                <w:b/>
              </w:rPr>
            </w:pPr>
            <w:r w:rsidRPr="0059483F">
              <w:rPr>
                <w:rFonts w:cs="Arial"/>
                <w:b/>
              </w:rPr>
              <w:t>QLD</w:t>
            </w:r>
          </w:p>
        </w:tc>
        <w:tc>
          <w:tcPr>
            <w:tcW w:w="7938" w:type="dxa"/>
            <w:vAlign w:val="center"/>
          </w:tcPr>
          <w:p w14:paraId="5D9F258D" w14:textId="77777777" w:rsidR="0059483F" w:rsidRPr="0059483F" w:rsidRDefault="0059483F" w:rsidP="0059483F">
            <w:pPr>
              <w:rPr>
                <w:rFonts w:cs="Arial"/>
              </w:rPr>
            </w:pPr>
            <w:r w:rsidRPr="0059483F">
              <w:rPr>
                <w:rFonts w:cs="Arial"/>
                <w:b/>
              </w:rPr>
              <w:t>Kathryn O’Brien</w:t>
            </w:r>
          </w:p>
          <w:p w14:paraId="3D7080AB" w14:textId="77777777" w:rsidR="0059483F" w:rsidRPr="0059483F" w:rsidRDefault="0059483F" w:rsidP="0059483F">
            <w:pPr>
              <w:rPr>
                <w:rFonts w:cs="Arial"/>
              </w:rPr>
            </w:pPr>
            <w:r w:rsidRPr="0059483F">
              <w:rPr>
                <w:rFonts w:cs="Arial"/>
              </w:rPr>
              <w:t>Communicable Diseases Infection Management</w:t>
            </w:r>
          </w:p>
          <w:p w14:paraId="2004EFEC" w14:textId="77777777" w:rsidR="0059483F" w:rsidRPr="0059483F" w:rsidRDefault="0059483F" w:rsidP="0059483F">
            <w:pPr>
              <w:rPr>
                <w:rFonts w:cs="Arial"/>
              </w:rPr>
            </w:pPr>
            <w:r w:rsidRPr="0059483F">
              <w:rPr>
                <w:rFonts w:cs="Arial"/>
              </w:rPr>
              <w:t>P: 07 3328 9717</w:t>
            </w:r>
          </w:p>
          <w:p w14:paraId="7874F55E" w14:textId="77777777" w:rsidR="0059483F" w:rsidRPr="0059483F" w:rsidRDefault="0059483F" w:rsidP="0059483F">
            <w:pPr>
              <w:rPr>
                <w:rFonts w:cs="Arial"/>
                <w:color w:val="0000FF"/>
              </w:rPr>
            </w:pPr>
            <w:r w:rsidRPr="0059483F">
              <w:rPr>
                <w:rFonts w:cs="Arial"/>
              </w:rPr>
              <w:t xml:space="preserve">E: </w:t>
            </w:r>
            <w:hyperlink r:id="rId19" w:history="1">
              <w:r w:rsidRPr="0059483F">
                <w:rPr>
                  <w:rFonts w:cs="Arial"/>
                  <w:color w:val="0000FF"/>
                  <w:u w:val="single"/>
                </w:rPr>
                <w:t>CDIMManagers@health.qld.gov.au</w:t>
              </w:r>
            </w:hyperlink>
          </w:p>
          <w:p w14:paraId="39F5FFAD" w14:textId="77777777" w:rsidR="0059483F" w:rsidRPr="0059483F" w:rsidRDefault="0059483F" w:rsidP="0059483F">
            <w:pPr>
              <w:rPr>
                <w:rFonts w:cs="Arial"/>
                <w:u w:val="single"/>
              </w:rPr>
            </w:pPr>
            <w:r w:rsidRPr="0059483F">
              <w:rPr>
                <w:rFonts w:cs="Arial"/>
                <w:color w:val="000000"/>
              </w:rPr>
              <w:t xml:space="preserve">Cc: </w:t>
            </w:r>
            <w:hyperlink r:id="rId20" w:history="1">
              <w:r w:rsidRPr="0059483F">
                <w:rPr>
                  <w:rFonts w:cs="Arial"/>
                  <w:color w:val="0000FF"/>
                  <w:u w:val="single"/>
                </w:rPr>
                <w:t>Kathryn.Obrien2@health.qld.gov.au</w:t>
              </w:r>
            </w:hyperlink>
            <w:r w:rsidRPr="0059483F">
              <w:rPr>
                <w:rFonts w:cs="Arial"/>
              </w:rPr>
              <w:t xml:space="preserve">  </w:t>
            </w:r>
          </w:p>
        </w:tc>
      </w:tr>
      <w:tr w:rsidR="0059483F" w:rsidRPr="0059483F" w14:paraId="77102A3D" w14:textId="77777777" w:rsidTr="00D57BD6">
        <w:trPr>
          <w:trHeight w:val="980"/>
        </w:trPr>
        <w:tc>
          <w:tcPr>
            <w:tcW w:w="1555" w:type="dxa"/>
            <w:vAlign w:val="center"/>
          </w:tcPr>
          <w:p w14:paraId="16887EF6" w14:textId="77777777" w:rsidR="0059483F" w:rsidRPr="0059483F" w:rsidRDefault="0059483F" w:rsidP="0059483F">
            <w:pPr>
              <w:jc w:val="center"/>
              <w:rPr>
                <w:rFonts w:cs="Arial"/>
                <w:b/>
              </w:rPr>
            </w:pPr>
            <w:r w:rsidRPr="0059483F">
              <w:rPr>
                <w:rFonts w:cs="Arial"/>
                <w:b/>
              </w:rPr>
              <w:t>SA</w:t>
            </w:r>
          </w:p>
        </w:tc>
        <w:tc>
          <w:tcPr>
            <w:tcW w:w="7938" w:type="dxa"/>
            <w:vAlign w:val="center"/>
          </w:tcPr>
          <w:p w14:paraId="0D7B6A2E" w14:textId="77777777" w:rsidR="0059483F" w:rsidRPr="0059483F" w:rsidRDefault="0059483F" w:rsidP="0059483F">
            <w:pPr>
              <w:rPr>
                <w:rFonts w:cs="Arial"/>
                <w:b/>
              </w:rPr>
            </w:pPr>
            <w:r w:rsidRPr="0059483F">
              <w:rPr>
                <w:rFonts w:cs="Arial"/>
                <w:b/>
              </w:rPr>
              <w:t>SA Health</w:t>
            </w:r>
          </w:p>
          <w:p w14:paraId="52A50CC6" w14:textId="77777777" w:rsidR="0059483F" w:rsidRPr="0059483F" w:rsidRDefault="0059483F" w:rsidP="0059483F">
            <w:pPr>
              <w:rPr>
                <w:rFonts w:cs="Arial"/>
              </w:rPr>
            </w:pPr>
            <w:r w:rsidRPr="0059483F">
              <w:rPr>
                <w:rFonts w:cs="Arial"/>
              </w:rPr>
              <w:t>Communicable Disease Control Branch, Infection Control Service</w:t>
            </w:r>
          </w:p>
          <w:p w14:paraId="20E7EC43" w14:textId="77777777" w:rsidR="0059483F" w:rsidRPr="0059483F" w:rsidRDefault="0059483F" w:rsidP="0059483F">
            <w:pPr>
              <w:rPr>
                <w:rFonts w:cs="Arial"/>
              </w:rPr>
            </w:pPr>
            <w:r w:rsidRPr="0059483F">
              <w:rPr>
                <w:rFonts w:cs="Arial"/>
              </w:rPr>
              <w:t>P: 08 742 57161</w:t>
            </w:r>
          </w:p>
          <w:p w14:paraId="7C5F8221" w14:textId="77777777" w:rsidR="0059483F" w:rsidRPr="0059483F" w:rsidRDefault="0059483F" w:rsidP="0059483F">
            <w:pPr>
              <w:rPr>
                <w:rFonts w:cs="Arial"/>
              </w:rPr>
            </w:pPr>
            <w:r w:rsidRPr="0059483F">
              <w:rPr>
                <w:rFonts w:cs="Arial"/>
              </w:rPr>
              <w:t xml:space="preserve">E: </w:t>
            </w:r>
            <w:hyperlink r:id="rId21" w:history="1">
              <w:r w:rsidRPr="0059483F">
                <w:rPr>
                  <w:rFonts w:cs="Arial"/>
                  <w:color w:val="0000FF"/>
                  <w:u w:val="single"/>
                </w:rPr>
                <w:t>HealthICS@sa.gov.au</w:t>
              </w:r>
            </w:hyperlink>
            <w:r w:rsidRPr="0059483F">
              <w:rPr>
                <w:rFonts w:cs="Arial"/>
              </w:rPr>
              <w:t xml:space="preserve">  </w:t>
            </w:r>
          </w:p>
        </w:tc>
      </w:tr>
      <w:tr w:rsidR="0059483F" w:rsidRPr="0059483F" w14:paraId="40AFBF4A" w14:textId="77777777" w:rsidTr="00D57BD6">
        <w:trPr>
          <w:trHeight w:val="980"/>
        </w:trPr>
        <w:tc>
          <w:tcPr>
            <w:tcW w:w="1555" w:type="dxa"/>
            <w:vAlign w:val="center"/>
          </w:tcPr>
          <w:p w14:paraId="423168E9" w14:textId="77777777" w:rsidR="0059483F" w:rsidRPr="0059483F" w:rsidRDefault="0059483F" w:rsidP="0059483F">
            <w:pPr>
              <w:jc w:val="center"/>
              <w:rPr>
                <w:rFonts w:cs="Arial"/>
                <w:b/>
              </w:rPr>
            </w:pPr>
            <w:r w:rsidRPr="0059483F">
              <w:rPr>
                <w:rFonts w:cs="Arial"/>
                <w:b/>
              </w:rPr>
              <w:t>TAS</w:t>
            </w:r>
          </w:p>
        </w:tc>
        <w:tc>
          <w:tcPr>
            <w:tcW w:w="7938" w:type="dxa"/>
            <w:vAlign w:val="center"/>
          </w:tcPr>
          <w:p w14:paraId="7C928B22" w14:textId="77777777" w:rsidR="0059483F" w:rsidRPr="0059483F" w:rsidRDefault="0059483F" w:rsidP="0059483F">
            <w:pPr>
              <w:rPr>
                <w:rFonts w:cs="Arial"/>
              </w:rPr>
            </w:pPr>
            <w:r w:rsidRPr="0059483F">
              <w:rPr>
                <w:rFonts w:cs="Arial"/>
                <w:b/>
              </w:rPr>
              <w:t>Annie Wells</w:t>
            </w:r>
          </w:p>
          <w:p w14:paraId="1CF0850D" w14:textId="77777777" w:rsidR="0059483F" w:rsidRPr="0059483F" w:rsidRDefault="0059483F" w:rsidP="0059483F">
            <w:pPr>
              <w:rPr>
                <w:rFonts w:cs="Arial"/>
              </w:rPr>
            </w:pPr>
            <w:r w:rsidRPr="0059483F">
              <w:rPr>
                <w:rFonts w:cs="Arial"/>
              </w:rPr>
              <w:t>Director CDPU</w:t>
            </w:r>
          </w:p>
          <w:p w14:paraId="522CF433" w14:textId="77777777" w:rsidR="0059483F" w:rsidRPr="0059483F" w:rsidRDefault="0059483F" w:rsidP="0059483F">
            <w:pPr>
              <w:rPr>
                <w:rFonts w:cs="Arial"/>
              </w:rPr>
            </w:pPr>
            <w:r w:rsidRPr="0059483F">
              <w:rPr>
                <w:rFonts w:cs="Arial"/>
              </w:rPr>
              <w:t>P: 03 6222 7699</w:t>
            </w:r>
          </w:p>
          <w:p w14:paraId="21A13660" w14:textId="77777777" w:rsidR="0059483F" w:rsidRPr="0059483F" w:rsidRDefault="0059483F" w:rsidP="0059483F">
            <w:pPr>
              <w:rPr>
                <w:rFonts w:cs="Arial"/>
              </w:rPr>
            </w:pPr>
            <w:r w:rsidRPr="0059483F">
              <w:rPr>
                <w:rFonts w:cs="Arial"/>
              </w:rPr>
              <w:t xml:space="preserve">E: </w:t>
            </w:r>
            <w:hyperlink r:id="rId22" w:history="1">
              <w:r w:rsidRPr="0059483F">
                <w:rPr>
                  <w:rFonts w:cs="Arial"/>
                  <w:color w:val="0000FF"/>
                  <w:u w:val="single"/>
                </w:rPr>
                <w:t>anne.wells@health.tas.gov.au</w:t>
              </w:r>
            </w:hyperlink>
          </w:p>
        </w:tc>
      </w:tr>
      <w:tr w:rsidR="0059483F" w:rsidRPr="0059483F" w14:paraId="01F62CAB" w14:textId="77777777" w:rsidTr="00D57BD6">
        <w:trPr>
          <w:trHeight w:val="777"/>
        </w:trPr>
        <w:tc>
          <w:tcPr>
            <w:tcW w:w="1555" w:type="dxa"/>
            <w:vAlign w:val="center"/>
          </w:tcPr>
          <w:p w14:paraId="314A5F7D" w14:textId="77777777" w:rsidR="0059483F" w:rsidRPr="0059483F" w:rsidRDefault="0059483F" w:rsidP="0059483F">
            <w:pPr>
              <w:jc w:val="center"/>
              <w:rPr>
                <w:rFonts w:cs="Arial"/>
                <w:b/>
              </w:rPr>
            </w:pPr>
            <w:r w:rsidRPr="0059483F">
              <w:rPr>
                <w:rFonts w:cs="Arial"/>
                <w:b/>
              </w:rPr>
              <w:t>VIC</w:t>
            </w:r>
          </w:p>
        </w:tc>
        <w:tc>
          <w:tcPr>
            <w:tcW w:w="7938" w:type="dxa"/>
            <w:vAlign w:val="center"/>
          </w:tcPr>
          <w:p w14:paraId="0D3DFD94" w14:textId="77777777" w:rsidR="0059483F" w:rsidRPr="0059483F" w:rsidRDefault="0059483F" w:rsidP="0059483F">
            <w:pPr>
              <w:rPr>
                <w:rFonts w:cs="Arial"/>
                <w:b/>
              </w:rPr>
            </w:pPr>
            <w:r w:rsidRPr="0059483F">
              <w:rPr>
                <w:rFonts w:cs="Arial"/>
                <w:b/>
              </w:rPr>
              <w:t>Amy Shields</w:t>
            </w:r>
          </w:p>
          <w:p w14:paraId="1E35CEF7" w14:textId="77777777" w:rsidR="0059483F" w:rsidRPr="0059483F" w:rsidRDefault="0059483F" w:rsidP="0059483F">
            <w:pPr>
              <w:rPr>
                <w:rFonts w:cs="Arial"/>
              </w:rPr>
            </w:pPr>
            <w:r w:rsidRPr="0059483F">
              <w:rPr>
                <w:rFonts w:cs="Arial"/>
              </w:rPr>
              <w:t>Medical Device Recall Coordinator</w:t>
            </w:r>
          </w:p>
          <w:p w14:paraId="1151960D" w14:textId="3D1E4AF5" w:rsidR="0059483F" w:rsidRPr="0059483F" w:rsidRDefault="0059483F" w:rsidP="0059483F">
            <w:pPr>
              <w:rPr>
                <w:rFonts w:cs="Arial"/>
              </w:rPr>
            </w:pPr>
            <w:r w:rsidRPr="0059483F">
              <w:rPr>
                <w:rFonts w:cs="Arial"/>
              </w:rPr>
              <w:t xml:space="preserve">E. </w:t>
            </w:r>
            <w:hyperlink r:id="rId23" w:history="1">
              <w:r w:rsidR="00736CED" w:rsidRPr="00736CED">
                <w:rPr>
                  <w:rFonts w:eastAsiaTheme="majorEastAsia" w:cs="Arial"/>
                  <w:color w:val="0000FF"/>
                </w:rPr>
                <w:t>safetyreviews@safercare.vic.gov.au</w:t>
              </w:r>
            </w:hyperlink>
          </w:p>
        </w:tc>
      </w:tr>
      <w:tr w:rsidR="0059483F" w:rsidRPr="0059483F" w14:paraId="157200EF" w14:textId="77777777" w:rsidTr="00D57BD6">
        <w:trPr>
          <w:trHeight w:val="994"/>
        </w:trPr>
        <w:tc>
          <w:tcPr>
            <w:tcW w:w="1555" w:type="dxa"/>
            <w:vAlign w:val="center"/>
          </w:tcPr>
          <w:p w14:paraId="5C1C5B95" w14:textId="77777777" w:rsidR="0059483F" w:rsidRPr="0059483F" w:rsidRDefault="0059483F" w:rsidP="0059483F">
            <w:pPr>
              <w:jc w:val="center"/>
              <w:rPr>
                <w:rFonts w:cs="Arial"/>
                <w:b/>
              </w:rPr>
            </w:pPr>
            <w:r w:rsidRPr="0059483F">
              <w:rPr>
                <w:rFonts w:cs="Arial"/>
                <w:b/>
              </w:rPr>
              <w:t>WA</w:t>
            </w:r>
          </w:p>
        </w:tc>
        <w:tc>
          <w:tcPr>
            <w:tcW w:w="7938" w:type="dxa"/>
            <w:vAlign w:val="center"/>
          </w:tcPr>
          <w:p w14:paraId="46F25D90" w14:textId="77777777" w:rsidR="0059483F" w:rsidRPr="0059483F" w:rsidRDefault="0059483F" w:rsidP="0059483F">
            <w:pPr>
              <w:rPr>
                <w:rFonts w:cs="Arial"/>
              </w:rPr>
            </w:pPr>
            <w:r w:rsidRPr="0059483F">
              <w:rPr>
                <w:rFonts w:cs="Arial"/>
                <w:b/>
              </w:rPr>
              <w:t>Rebecca McCann</w:t>
            </w:r>
          </w:p>
          <w:p w14:paraId="5AFC4683" w14:textId="77777777" w:rsidR="0059483F" w:rsidRPr="0059483F" w:rsidRDefault="0059483F" w:rsidP="0059483F">
            <w:pPr>
              <w:rPr>
                <w:rFonts w:cs="Arial"/>
              </w:rPr>
            </w:pPr>
            <w:r w:rsidRPr="0059483F">
              <w:rPr>
                <w:rFonts w:cs="Arial"/>
              </w:rPr>
              <w:t>Program Manager HAI Unit</w:t>
            </w:r>
          </w:p>
          <w:p w14:paraId="1B29EA55" w14:textId="77777777" w:rsidR="0059483F" w:rsidRPr="0059483F" w:rsidRDefault="0059483F" w:rsidP="0059483F">
            <w:pPr>
              <w:rPr>
                <w:rFonts w:cs="Arial"/>
              </w:rPr>
            </w:pPr>
            <w:r w:rsidRPr="0059483F">
              <w:rPr>
                <w:rFonts w:cs="Arial"/>
              </w:rPr>
              <w:t>P: 08 9222 2043</w:t>
            </w:r>
          </w:p>
          <w:p w14:paraId="320F7115" w14:textId="77777777" w:rsidR="0059483F" w:rsidRPr="0059483F" w:rsidRDefault="0059483F" w:rsidP="0059483F">
            <w:pPr>
              <w:rPr>
                <w:rFonts w:cs="Arial"/>
              </w:rPr>
            </w:pPr>
            <w:r w:rsidRPr="0059483F">
              <w:rPr>
                <w:rFonts w:cs="Arial"/>
              </w:rPr>
              <w:t xml:space="preserve">E: </w:t>
            </w:r>
            <w:hyperlink r:id="rId24" w:history="1">
              <w:r w:rsidRPr="0059483F">
                <w:rPr>
                  <w:rFonts w:cs="Arial"/>
                  <w:color w:val="0000FF"/>
                  <w:u w:val="single"/>
                </w:rPr>
                <w:t>Rebecca.McCann@health.wa.gov.au</w:t>
              </w:r>
            </w:hyperlink>
            <w:r w:rsidRPr="0059483F">
              <w:rPr>
                <w:rFonts w:cs="Arial"/>
              </w:rPr>
              <w:t xml:space="preserve"> </w:t>
            </w:r>
          </w:p>
        </w:tc>
      </w:tr>
      <w:tr w:rsidR="0059483F" w:rsidRPr="0059483F" w14:paraId="7DF4282D" w14:textId="77777777" w:rsidTr="00D57BD6">
        <w:trPr>
          <w:trHeight w:val="994"/>
        </w:trPr>
        <w:tc>
          <w:tcPr>
            <w:tcW w:w="1555" w:type="dxa"/>
            <w:vAlign w:val="center"/>
          </w:tcPr>
          <w:p w14:paraId="519A7D2E" w14:textId="77777777" w:rsidR="0059483F" w:rsidRPr="0059483F" w:rsidRDefault="0059483F" w:rsidP="0059483F">
            <w:pPr>
              <w:jc w:val="center"/>
              <w:rPr>
                <w:rFonts w:cs="Arial"/>
                <w:b/>
              </w:rPr>
            </w:pPr>
            <w:r w:rsidRPr="0059483F">
              <w:rPr>
                <w:rFonts w:cs="Arial"/>
                <w:b/>
              </w:rPr>
              <w:t>NT</w:t>
            </w:r>
          </w:p>
        </w:tc>
        <w:tc>
          <w:tcPr>
            <w:tcW w:w="7938" w:type="dxa"/>
            <w:vAlign w:val="center"/>
          </w:tcPr>
          <w:p w14:paraId="2EC13BEF" w14:textId="77777777" w:rsidR="0059483F" w:rsidRPr="0059483F" w:rsidRDefault="0059483F" w:rsidP="0059483F">
            <w:pPr>
              <w:rPr>
                <w:rFonts w:cs="Arial"/>
                <w:b/>
              </w:rPr>
            </w:pPr>
            <w:r w:rsidRPr="0059483F">
              <w:rPr>
                <w:rFonts w:cs="Arial"/>
                <w:b/>
              </w:rPr>
              <w:t>Mary-Rose Godsell</w:t>
            </w:r>
          </w:p>
          <w:p w14:paraId="4624FAB8" w14:textId="77777777" w:rsidR="0059483F" w:rsidRPr="0059483F" w:rsidRDefault="0059483F" w:rsidP="0059483F">
            <w:pPr>
              <w:rPr>
                <w:rFonts w:cs="Arial"/>
              </w:rPr>
            </w:pPr>
            <w:r w:rsidRPr="0059483F">
              <w:rPr>
                <w:rFonts w:cs="Arial"/>
              </w:rPr>
              <w:t xml:space="preserve">Senior Nursing Advisor – Infection Prevention and Management </w:t>
            </w:r>
          </w:p>
          <w:p w14:paraId="13B335D8" w14:textId="77777777" w:rsidR="0059483F" w:rsidRPr="0059483F" w:rsidRDefault="0059483F" w:rsidP="0059483F">
            <w:pPr>
              <w:rPr>
                <w:rFonts w:cs="Arial"/>
              </w:rPr>
            </w:pPr>
            <w:r w:rsidRPr="0059483F">
              <w:rPr>
                <w:rFonts w:cs="Arial"/>
              </w:rPr>
              <w:t>P: 08 8944 8013</w:t>
            </w:r>
          </w:p>
          <w:p w14:paraId="5D256081" w14:textId="77777777" w:rsidR="0059483F" w:rsidRPr="0059483F" w:rsidRDefault="0059483F" w:rsidP="0059483F">
            <w:pPr>
              <w:rPr>
                <w:rFonts w:cs="Arial"/>
              </w:rPr>
            </w:pPr>
            <w:r w:rsidRPr="0059483F">
              <w:rPr>
                <w:rFonts w:cs="Arial"/>
              </w:rPr>
              <w:t xml:space="preserve">E: </w:t>
            </w:r>
            <w:hyperlink r:id="rId25" w:history="1">
              <w:r w:rsidRPr="0059483F">
                <w:rPr>
                  <w:rFonts w:cs="Arial"/>
                  <w:color w:val="0000FF"/>
                  <w:u w:val="single"/>
                </w:rPr>
                <w:t>Mary-Rose.Godsell@nt.gov.au</w:t>
              </w:r>
            </w:hyperlink>
          </w:p>
        </w:tc>
      </w:tr>
      <w:bookmarkEnd w:id="7"/>
    </w:tbl>
    <w:p w14:paraId="3A8A5C72" w14:textId="77777777" w:rsidR="00F4474C" w:rsidRDefault="00F4474C" w:rsidP="00F4474C">
      <w:pPr>
        <w:rPr>
          <w:rFonts w:eastAsia="Calibri" w:cs="Arial"/>
          <w:b/>
          <w:bCs/>
          <w:color w:val="F79646"/>
          <w:sz w:val="22"/>
          <w:szCs w:val="22"/>
        </w:rPr>
      </w:pPr>
    </w:p>
    <w:p w14:paraId="7E6D9DD6" w14:textId="77777777" w:rsidR="00F4474C" w:rsidRDefault="00F4474C" w:rsidP="00F4474C">
      <w:pPr>
        <w:rPr>
          <w:rFonts w:eastAsia="Calibri" w:cs="Arial"/>
          <w:b/>
          <w:bCs/>
          <w:color w:val="F79646"/>
          <w:sz w:val="22"/>
          <w:szCs w:val="22"/>
        </w:rPr>
        <w:sectPr w:rsidR="00F4474C" w:rsidSect="00FB1AAA">
          <w:type w:val="continuous"/>
          <w:pgSz w:w="11906" w:h="16838" w:code="9"/>
          <w:pgMar w:top="1134" w:right="1134" w:bottom="1134" w:left="1134" w:header="709" w:footer="567" w:gutter="0"/>
          <w:cols w:space="708"/>
          <w:docGrid w:linePitch="360"/>
        </w:sectPr>
      </w:pPr>
    </w:p>
    <w:p w14:paraId="6A43F2E8" w14:textId="77777777" w:rsidR="00D325B6" w:rsidRDefault="00D325B6" w:rsidP="00D325B6">
      <w:pPr>
        <w:numPr>
          <w:ilvl w:val="0"/>
          <w:numId w:val="11"/>
        </w:numPr>
        <w:spacing w:after="200" w:line="276" w:lineRule="auto"/>
        <w:ind w:left="567" w:hanging="567"/>
        <w:contextualSpacing/>
        <w:rPr>
          <w:rFonts w:eastAsia="Calibri" w:cs="Arial"/>
          <w:bCs/>
          <w:color w:val="F79646"/>
          <w:sz w:val="22"/>
          <w:szCs w:val="22"/>
        </w:rPr>
      </w:pPr>
      <w:r w:rsidRPr="00F4474C">
        <w:rPr>
          <w:rFonts w:eastAsia="Calibri" w:cs="Arial"/>
          <w:bCs/>
          <w:color w:val="F79646"/>
          <w:sz w:val="22"/>
          <w:szCs w:val="22"/>
        </w:rPr>
        <w:t>Other resources</w:t>
      </w:r>
    </w:p>
    <w:p w14:paraId="4BCAA0EC" w14:textId="77777777" w:rsidR="00D325B6" w:rsidRPr="00F4474C" w:rsidRDefault="00D325B6" w:rsidP="00D325B6">
      <w:pPr>
        <w:spacing w:after="200" w:line="276" w:lineRule="auto"/>
        <w:ind w:left="567"/>
        <w:contextualSpacing/>
        <w:rPr>
          <w:rFonts w:eastAsia="Calibri" w:cs="Arial"/>
          <w:bCs/>
          <w:color w:val="F79646"/>
          <w:sz w:val="22"/>
          <w:szCs w:val="22"/>
        </w:rPr>
      </w:pPr>
    </w:p>
    <w:p w14:paraId="378C5421" w14:textId="77777777" w:rsidR="00D325B6" w:rsidRPr="00F4474C" w:rsidRDefault="00D325B6" w:rsidP="00D325B6">
      <w:pPr>
        <w:rPr>
          <w:rFonts w:eastAsia="Calibri" w:cs="Arial"/>
          <w:b/>
          <w:bCs/>
          <w:sz w:val="22"/>
          <w:szCs w:val="22"/>
        </w:rPr>
      </w:pPr>
      <w:r w:rsidRPr="00F4474C">
        <w:rPr>
          <w:rFonts w:eastAsia="Calibri" w:cs="Arial"/>
          <w:b/>
          <w:bCs/>
          <w:sz w:val="22"/>
          <w:szCs w:val="22"/>
        </w:rPr>
        <w:t>Therapeutics Goods Administration</w:t>
      </w:r>
    </w:p>
    <w:p w14:paraId="1D843A07" w14:textId="1152B569" w:rsidR="00D325B6" w:rsidRPr="00F4474C" w:rsidRDefault="00D325B6" w:rsidP="00D325B6">
      <w:pPr>
        <w:rPr>
          <w:rFonts w:eastAsia="Calibri" w:cs="Arial"/>
          <w:bCs/>
          <w:sz w:val="22"/>
          <w:szCs w:val="22"/>
        </w:rPr>
      </w:pPr>
      <w:r w:rsidRPr="00F4474C">
        <w:rPr>
          <w:rFonts w:eastAsia="Calibri" w:cs="Arial"/>
          <w:sz w:val="22"/>
          <w:szCs w:val="22"/>
        </w:rPr>
        <w:t xml:space="preserve"> </w:t>
      </w:r>
      <w:hyperlink r:id="rId26" w:history="1">
        <w:r w:rsidRPr="00F4474C">
          <w:rPr>
            <w:rFonts w:eastAsia="Calibri" w:cs="Arial"/>
            <w:color w:val="0000FF"/>
            <w:sz w:val="22"/>
            <w:szCs w:val="22"/>
            <w:u w:val="single"/>
          </w:rPr>
          <w:t>https://www.tga.gov.au/alert/infections-associated-heater-cooler-devices</w:t>
        </w:r>
      </w:hyperlink>
    </w:p>
    <w:p w14:paraId="74B2CF52" w14:textId="77777777" w:rsidR="00D325B6" w:rsidRPr="00F4474C" w:rsidRDefault="00D325B6" w:rsidP="00D325B6">
      <w:pPr>
        <w:rPr>
          <w:rFonts w:eastAsia="Calibri" w:cs="Arial"/>
          <w:bCs/>
          <w:color w:val="1479A3"/>
          <w:sz w:val="22"/>
          <w:szCs w:val="22"/>
        </w:rPr>
      </w:pPr>
    </w:p>
    <w:p w14:paraId="0AC86026" w14:textId="77777777" w:rsidR="00D325B6" w:rsidRPr="00F4474C" w:rsidRDefault="00D325B6" w:rsidP="00D325B6">
      <w:pPr>
        <w:rPr>
          <w:rFonts w:eastAsia="Calibri" w:cs="Arial"/>
          <w:b/>
          <w:bCs/>
          <w:sz w:val="22"/>
          <w:szCs w:val="22"/>
        </w:rPr>
      </w:pPr>
      <w:r w:rsidRPr="00F4474C">
        <w:rPr>
          <w:rFonts w:eastAsia="Calibri" w:cs="Arial"/>
          <w:b/>
          <w:bCs/>
          <w:sz w:val="22"/>
          <w:szCs w:val="22"/>
        </w:rPr>
        <w:t>Public Health Laboratory Network</w:t>
      </w:r>
    </w:p>
    <w:p w14:paraId="441D3FE3" w14:textId="77777777" w:rsidR="00D325B6" w:rsidRPr="000B2BFE" w:rsidRDefault="00105046" w:rsidP="00D325B6">
      <w:pPr>
        <w:rPr>
          <w:rFonts w:eastAsia="Calibri" w:cs="Arial"/>
          <w:bCs/>
          <w:color w:val="1479A3"/>
          <w:sz w:val="22"/>
          <w:szCs w:val="22"/>
        </w:rPr>
      </w:pPr>
      <w:hyperlink r:id="rId27" w:history="1">
        <w:r w:rsidR="00D325B6" w:rsidRPr="00F4474C">
          <w:rPr>
            <w:rFonts w:eastAsia="Calibri" w:cs="Arial"/>
            <w:bCs/>
            <w:color w:val="0000FF"/>
            <w:sz w:val="22"/>
            <w:szCs w:val="22"/>
            <w:u w:val="single"/>
          </w:rPr>
          <w:t>http://www.health.gov.au/internet/main/publishing.nsf/Content/ohp-phln-guidance-survey-mycobacterium-heater-cooler.htm</w:t>
        </w:r>
      </w:hyperlink>
      <w:r w:rsidR="00D325B6" w:rsidRPr="00F4474C">
        <w:rPr>
          <w:rFonts w:eastAsia="Calibri" w:cs="Arial"/>
          <w:bCs/>
          <w:color w:val="1479A3"/>
          <w:sz w:val="22"/>
          <w:szCs w:val="22"/>
        </w:rPr>
        <w:t xml:space="preserve"> </w:t>
      </w:r>
    </w:p>
    <w:p w14:paraId="20188283" w14:textId="77777777" w:rsidR="00613A72" w:rsidRDefault="00613A72" w:rsidP="00D325B6">
      <w:pPr>
        <w:rPr>
          <w:rFonts w:eastAsia="Calibri" w:cs="Arial"/>
          <w:b/>
          <w:bCs/>
          <w:color w:val="F79646"/>
          <w:sz w:val="22"/>
          <w:szCs w:val="22"/>
        </w:rPr>
      </w:pPr>
    </w:p>
    <w:p w14:paraId="3320E4EC" w14:textId="77777777" w:rsidR="00A373C4" w:rsidRDefault="00A373C4" w:rsidP="00D325B6">
      <w:pPr>
        <w:rPr>
          <w:rFonts w:eastAsia="Calibri" w:cs="Arial"/>
          <w:b/>
          <w:bCs/>
          <w:color w:val="F79646"/>
          <w:sz w:val="22"/>
          <w:szCs w:val="22"/>
        </w:rPr>
      </w:pPr>
    </w:p>
    <w:p w14:paraId="29EFBAFE" w14:textId="77777777" w:rsidR="00A373C4" w:rsidRDefault="00A373C4" w:rsidP="00D325B6">
      <w:pPr>
        <w:rPr>
          <w:rFonts w:eastAsia="Calibri" w:cs="Arial"/>
          <w:b/>
          <w:bCs/>
          <w:color w:val="F79646"/>
          <w:sz w:val="22"/>
          <w:szCs w:val="22"/>
        </w:rPr>
      </w:pPr>
    </w:p>
    <w:p w14:paraId="3ACBB6BA" w14:textId="5EE7E3CC" w:rsidR="00A373C4" w:rsidRDefault="00A373C4" w:rsidP="00D325B6">
      <w:pPr>
        <w:rPr>
          <w:rFonts w:eastAsia="Calibri" w:cs="Arial"/>
          <w:b/>
          <w:bCs/>
          <w:color w:val="F79646"/>
          <w:sz w:val="22"/>
          <w:szCs w:val="22"/>
        </w:rPr>
      </w:pPr>
    </w:p>
    <w:p w14:paraId="6A21EDE9" w14:textId="77777777" w:rsidR="00672AFA" w:rsidRDefault="00672AFA" w:rsidP="00D325B6">
      <w:pPr>
        <w:rPr>
          <w:rFonts w:eastAsia="Calibri" w:cs="Arial"/>
          <w:b/>
          <w:bCs/>
          <w:color w:val="F79646"/>
          <w:sz w:val="22"/>
          <w:szCs w:val="22"/>
        </w:rPr>
      </w:pPr>
    </w:p>
    <w:p w14:paraId="52AABCA2" w14:textId="3876C436" w:rsidR="00A373C4" w:rsidRDefault="00A373C4" w:rsidP="00D325B6">
      <w:pPr>
        <w:rPr>
          <w:rFonts w:eastAsia="Calibri" w:cs="Arial"/>
          <w:b/>
          <w:bCs/>
          <w:color w:val="F79646"/>
          <w:sz w:val="22"/>
          <w:szCs w:val="22"/>
        </w:rPr>
      </w:pPr>
    </w:p>
    <w:p w14:paraId="3F522754" w14:textId="77777777" w:rsidR="0054202E" w:rsidRDefault="0054202E" w:rsidP="00D325B6">
      <w:pPr>
        <w:rPr>
          <w:rFonts w:eastAsia="Calibri" w:cs="Arial"/>
          <w:b/>
          <w:bCs/>
          <w:color w:val="F79646"/>
          <w:sz w:val="22"/>
          <w:szCs w:val="22"/>
        </w:rPr>
      </w:pPr>
    </w:p>
    <w:p w14:paraId="6D9DB1F0" w14:textId="7B136532" w:rsidR="00D325B6" w:rsidRDefault="00D325B6" w:rsidP="00D325B6">
      <w:pPr>
        <w:rPr>
          <w:rFonts w:eastAsia="Calibri" w:cs="Arial"/>
          <w:b/>
          <w:bCs/>
          <w:color w:val="F79646"/>
          <w:sz w:val="22"/>
          <w:szCs w:val="22"/>
        </w:rPr>
      </w:pPr>
      <w:r w:rsidRPr="00F4474C">
        <w:rPr>
          <w:rFonts w:eastAsia="Calibri" w:cs="Arial"/>
          <w:b/>
          <w:bCs/>
          <w:color w:val="F79646"/>
          <w:sz w:val="22"/>
          <w:szCs w:val="22"/>
        </w:rPr>
        <w:t xml:space="preserve">Disclaimer </w:t>
      </w:r>
    </w:p>
    <w:p w14:paraId="1970C878" w14:textId="77777777" w:rsidR="00A373C4" w:rsidRDefault="00F4474C" w:rsidP="00F4474C">
      <w:pPr>
        <w:rPr>
          <w:rFonts w:eastAsia="Calibri" w:cs="Arial"/>
          <w:sz w:val="22"/>
          <w:szCs w:val="22"/>
        </w:rPr>
      </w:pPr>
      <w:r w:rsidRPr="00F4474C">
        <w:rPr>
          <w:rFonts w:ascii="Segoe UI" w:eastAsia="Times New Roman" w:hAnsi="Segoe UI" w:cs="Segoe UI"/>
          <w:sz w:val="24"/>
          <w:lang w:eastAsia="en-AU"/>
        </w:rPr>
        <w:br/>
      </w:r>
      <w:r w:rsidRPr="00F4474C">
        <w:rPr>
          <w:rFonts w:eastAsia="Calibri" w:cs="Arial"/>
          <w:sz w:val="22"/>
          <w:szCs w:val="22"/>
        </w:rPr>
        <w:t xml:space="preserve">The content of this document is published in good faith by the Commission for information purposes. The document is not intended to provide clinicians or patients with guidance on </w:t>
      </w:r>
      <w:proofErr w:type="gramStart"/>
      <w:r w:rsidRPr="00F4474C">
        <w:rPr>
          <w:rFonts w:eastAsia="Calibri" w:cs="Arial"/>
          <w:sz w:val="22"/>
          <w:szCs w:val="22"/>
        </w:rPr>
        <w:t>particular healthcare</w:t>
      </w:r>
      <w:proofErr w:type="gramEnd"/>
      <w:r w:rsidRPr="00F4474C">
        <w:rPr>
          <w:rFonts w:eastAsia="Calibri" w:cs="Arial"/>
          <w:sz w:val="22"/>
          <w:szCs w:val="22"/>
        </w:rPr>
        <w:t xml:space="preserve"> choices. You should contact your healthcare provider for information or advice on </w:t>
      </w:r>
      <w:proofErr w:type="gramStart"/>
      <w:r w:rsidRPr="00F4474C">
        <w:rPr>
          <w:rFonts w:eastAsia="Calibri" w:cs="Arial"/>
          <w:sz w:val="22"/>
          <w:szCs w:val="22"/>
        </w:rPr>
        <w:t>particular healthcare</w:t>
      </w:r>
      <w:proofErr w:type="gramEnd"/>
      <w:r w:rsidRPr="00F4474C">
        <w:rPr>
          <w:rFonts w:eastAsia="Calibri" w:cs="Arial"/>
          <w:sz w:val="22"/>
          <w:szCs w:val="22"/>
        </w:rPr>
        <w:t xml:space="preserve"> choices. </w:t>
      </w:r>
    </w:p>
    <w:p w14:paraId="4237B88A" w14:textId="77777777" w:rsidR="00031116" w:rsidRDefault="00031116" w:rsidP="00F4474C">
      <w:pPr>
        <w:rPr>
          <w:rFonts w:eastAsia="Calibri" w:cs="Arial"/>
          <w:sz w:val="22"/>
          <w:szCs w:val="22"/>
        </w:rPr>
      </w:pPr>
    </w:p>
    <w:p w14:paraId="241ADF9F" w14:textId="2A9EBB4A" w:rsidR="00672AFA" w:rsidRPr="004027B7" w:rsidRDefault="00F4474C" w:rsidP="006B7E39">
      <w:pPr>
        <w:rPr>
          <w:rFonts w:eastAsia="Calibri" w:cs="Arial"/>
          <w:sz w:val="22"/>
          <w:szCs w:val="22"/>
        </w:rPr>
      </w:pPr>
      <w:r w:rsidRPr="00F4474C">
        <w:rPr>
          <w:rFonts w:eastAsia="Calibri" w:cs="Arial"/>
          <w:sz w:val="22"/>
          <w:szCs w:val="22"/>
        </w:rPr>
        <w:t xml:space="preserve">The Commission does not accept any legal liability for any injury, loss or damage incurred </w:t>
      </w:r>
      <w:proofErr w:type="gramStart"/>
      <w:r w:rsidRPr="00F4474C">
        <w:rPr>
          <w:rFonts w:eastAsia="Calibri" w:cs="Arial"/>
          <w:sz w:val="22"/>
          <w:szCs w:val="22"/>
        </w:rPr>
        <w:t>by the use of</w:t>
      </w:r>
      <w:proofErr w:type="gramEnd"/>
      <w:r w:rsidRPr="00F4474C">
        <w:rPr>
          <w:rFonts w:eastAsia="Calibri" w:cs="Arial"/>
          <w:sz w:val="22"/>
          <w:szCs w:val="22"/>
        </w:rPr>
        <w:t xml:space="preserve">, or reliance on, this document. </w:t>
      </w:r>
    </w:p>
    <w:p w14:paraId="291F90EE" w14:textId="762CDC99" w:rsidR="004027B7" w:rsidRDefault="004027B7" w:rsidP="006B7E39">
      <w:pPr>
        <w:rPr>
          <w:rFonts w:eastAsia="Calibri" w:cs="Arial"/>
          <w:b/>
          <w:bCs/>
          <w:color w:val="F79646"/>
          <w:sz w:val="22"/>
          <w:szCs w:val="22"/>
        </w:rPr>
      </w:pPr>
    </w:p>
    <w:p w14:paraId="3217E3AD" w14:textId="77777777" w:rsidR="00110DE3" w:rsidRDefault="00110DE3" w:rsidP="006B7E39">
      <w:pPr>
        <w:rPr>
          <w:rFonts w:eastAsia="Calibri" w:cs="Arial"/>
          <w:b/>
          <w:bCs/>
          <w:color w:val="F79646"/>
          <w:sz w:val="22"/>
          <w:szCs w:val="22"/>
        </w:rPr>
      </w:pPr>
    </w:p>
    <w:p w14:paraId="313B3B44" w14:textId="77777777" w:rsidR="004027B7" w:rsidRDefault="004027B7" w:rsidP="006B7E39">
      <w:pPr>
        <w:rPr>
          <w:rFonts w:eastAsia="Calibri" w:cs="Arial"/>
          <w:b/>
          <w:bCs/>
          <w:color w:val="F79646"/>
          <w:sz w:val="22"/>
          <w:szCs w:val="22"/>
        </w:rPr>
      </w:pPr>
    </w:p>
    <w:p w14:paraId="26140B0E" w14:textId="3B07B1C2" w:rsidR="00F4474C" w:rsidRPr="006B7E39" w:rsidRDefault="00F4474C" w:rsidP="006B7E39">
      <w:pPr>
        <w:rPr>
          <w:rFonts w:eastAsia="Calibri" w:cs="Arial"/>
          <w:b/>
          <w:bCs/>
          <w:color w:val="F79646"/>
          <w:sz w:val="22"/>
          <w:szCs w:val="22"/>
        </w:rPr>
      </w:pPr>
      <w:r w:rsidRPr="00F4474C">
        <w:rPr>
          <w:rFonts w:eastAsia="Calibri" w:cs="Arial"/>
          <w:b/>
          <w:bCs/>
          <w:color w:val="F79646"/>
          <w:sz w:val="22"/>
          <w:szCs w:val="22"/>
        </w:rPr>
        <w:lastRenderedPageBreak/>
        <w:t>References</w:t>
      </w:r>
    </w:p>
    <w:p w14:paraId="16359A8E" w14:textId="77777777" w:rsidR="00F4474C" w:rsidRPr="00F4474C" w:rsidRDefault="00F4474C" w:rsidP="00F4474C">
      <w:pPr>
        <w:rPr>
          <w:rFonts w:eastAsia="Calibri" w:cs="Arial"/>
          <w:b/>
          <w:bCs/>
          <w:color w:val="F79646"/>
          <w:sz w:val="22"/>
          <w:szCs w:val="22"/>
        </w:rPr>
      </w:pPr>
    </w:p>
    <w:p w14:paraId="69F8F226" w14:textId="77777777" w:rsidR="00F4474C" w:rsidRPr="00F4474C" w:rsidRDefault="00F4474C" w:rsidP="00F4474C">
      <w:pPr>
        <w:ind w:left="284" w:hanging="284"/>
        <w:rPr>
          <w:rFonts w:eastAsia="Calibri" w:cs="Arial"/>
          <w:noProof/>
          <w:sz w:val="22"/>
          <w:szCs w:val="22"/>
          <w:lang w:val="en-US"/>
        </w:rPr>
      </w:pPr>
      <w:r w:rsidRPr="00F4474C">
        <w:rPr>
          <w:rFonts w:eastAsia="Calibri" w:cs="Arial"/>
          <w:noProof/>
          <w:sz w:val="22"/>
          <w:szCs w:val="22"/>
          <w:lang w:val="en-US"/>
        </w:rPr>
        <w:fldChar w:fldCharType="begin"/>
      </w:r>
      <w:r w:rsidRPr="00F4474C">
        <w:rPr>
          <w:rFonts w:eastAsia="Calibri" w:cs="Arial"/>
          <w:noProof/>
          <w:sz w:val="22"/>
          <w:szCs w:val="22"/>
          <w:lang w:val="en-US"/>
        </w:rPr>
        <w:instrText xml:space="preserve"> ADDIN EN.REFLIST </w:instrText>
      </w:r>
      <w:r w:rsidRPr="00F4474C">
        <w:rPr>
          <w:rFonts w:eastAsia="Calibri" w:cs="Arial"/>
          <w:noProof/>
          <w:sz w:val="22"/>
          <w:szCs w:val="22"/>
          <w:lang w:val="en-US"/>
        </w:rPr>
        <w:fldChar w:fldCharType="separate"/>
      </w:r>
      <w:bookmarkStart w:id="8" w:name="_ENREF_1"/>
      <w:r w:rsidRPr="00F4474C">
        <w:rPr>
          <w:rFonts w:eastAsia="Calibri" w:cs="Arial"/>
          <w:noProof/>
          <w:sz w:val="22"/>
          <w:szCs w:val="22"/>
          <w:lang w:val="en-US"/>
        </w:rPr>
        <w:t>1.</w:t>
      </w:r>
      <w:r w:rsidRPr="00F4474C">
        <w:rPr>
          <w:rFonts w:eastAsia="Calibri" w:cs="Arial"/>
          <w:noProof/>
          <w:sz w:val="22"/>
          <w:szCs w:val="22"/>
          <w:lang w:val="en-US"/>
        </w:rPr>
        <w:tab/>
        <w:t xml:space="preserve">Therapeutic Goods Administration. Infections associated with heater-cooler devices 2019 [updated 16 April 2019]; available from: </w:t>
      </w:r>
      <w:hyperlink r:id="rId28" w:history="1">
        <w:r w:rsidRPr="00F4474C">
          <w:rPr>
            <w:rFonts w:eastAsia="Calibri" w:cs="Arial"/>
            <w:noProof/>
            <w:color w:val="0000FF"/>
            <w:sz w:val="22"/>
            <w:szCs w:val="22"/>
            <w:u w:val="single"/>
            <w:lang w:val="en-US"/>
          </w:rPr>
          <w:t>https://www.tga.gov.au/alert/infections-associated-heater-cooler-devices</w:t>
        </w:r>
      </w:hyperlink>
      <w:r w:rsidRPr="00F4474C">
        <w:rPr>
          <w:rFonts w:eastAsia="Calibri" w:cs="Arial"/>
          <w:noProof/>
          <w:sz w:val="22"/>
          <w:szCs w:val="22"/>
          <w:lang w:val="en-US"/>
        </w:rPr>
        <w:t>.</w:t>
      </w:r>
      <w:bookmarkEnd w:id="8"/>
    </w:p>
    <w:p w14:paraId="0E6E8263" w14:textId="38D87257" w:rsidR="00F4474C" w:rsidRPr="00F4474C" w:rsidRDefault="00F4474C" w:rsidP="00EC035E">
      <w:pPr>
        <w:ind w:left="284" w:hanging="284"/>
        <w:rPr>
          <w:rFonts w:eastAsia="Calibri" w:cs="Arial"/>
          <w:noProof/>
          <w:sz w:val="22"/>
          <w:szCs w:val="22"/>
          <w:lang w:val="en-US"/>
        </w:rPr>
      </w:pPr>
      <w:r w:rsidRPr="00F4474C">
        <w:rPr>
          <w:rFonts w:eastAsia="Calibri" w:cs="Arial"/>
          <w:noProof/>
          <w:sz w:val="22"/>
          <w:szCs w:val="22"/>
          <w:lang w:val="en-US"/>
        </w:rPr>
        <w:t xml:space="preserve">2. </w:t>
      </w:r>
      <w:r w:rsidR="005D6A79" w:rsidRPr="00F4474C">
        <w:rPr>
          <w:rFonts w:eastAsia="Calibri" w:cs="Arial"/>
          <w:noProof/>
          <w:sz w:val="22"/>
          <w:szCs w:val="22"/>
          <w:lang w:val="en-US"/>
        </w:rPr>
        <w:t>Food and Drug Adm</w:t>
      </w:r>
      <w:r w:rsidR="005D6A79">
        <w:rPr>
          <w:rFonts w:eastAsia="Calibri" w:cs="Arial"/>
          <w:noProof/>
          <w:sz w:val="22"/>
          <w:szCs w:val="22"/>
          <w:lang w:val="en-US"/>
        </w:rPr>
        <w:t>inistration</w:t>
      </w:r>
      <w:r w:rsidR="005D6A79" w:rsidRPr="00F4474C">
        <w:rPr>
          <w:rFonts w:eastAsia="Calibri" w:cs="Arial"/>
          <w:noProof/>
          <w:sz w:val="22"/>
          <w:szCs w:val="22"/>
          <w:lang w:val="en-US"/>
        </w:rPr>
        <w:t>.</w:t>
      </w:r>
      <w:r w:rsidR="005D6A79">
        <w:rPr>
          <w:rFonts w:eastAsia="Calibri" w:cs="Arial"/>
          <w:noProof/>
          <w:sz w:val="22"/>
          <w:szCs w:val="22"/>
          <w:lang w:val="en-US"/>
        </w:rPr>
        <w:t>FD</w:t>
      </w:r>
      <w:r w:rsidR="001F3F05">
        <w:rPr>
          <w:rFonts w:eastAsia="Calibri" w:cs="Arial"/>
          <w:noProof/>
          <w:sz w:val="22"/>
          <w:szCs w:val="22"/>
          <w:lang w:val="en-US"/>
        </w:rPr>
        <w:t>A</w:t>
      </w:r>
      <w:r w:rsidR="005D6A79">
        <w:rPr>
          <w:rFonts w:eastAsia="Calibri" w:cs="Arial"/>
          <w:noProof/>
          <w:sz w:val="22"/>
          <w:szCs w:val="22"/>
          <w:lang w:val="en-US"/>
        </w:rPr>
        <w:t>'s ongoing evaluation and continued monitoring of reports of nontuberculous mycobactera infections associated with water-based heater-cooler devices. [Online] 2022 [cited 15 September 2022]; Available from:</w:t>
      </w:r>
      <w:r w:rsidR="005D6A79" w:rsidRPr="005D6A79">
        <w:rPr>
          <w:rFonts w:eastAsia="Calibri" w:cs="Arial"/>
          <w:noProof/>
          <w:color w:val="0000FF"/>
          <w:sz w:val="22"/>
          <w:szCs w:val="22"/>
          <w:u w:val="single"/>
          <w:lang w:val="en-US"/>
        </w:rPr>
        <w:t xml:space="preserve"> </w:t>
      </w:r>
      <w:hyperlink r:id="rId29" w:history="1">
        <w:r w:rsidR="005D6A79" w:rsidRPr="005D6A79">
          <w:rPr>
            <w:rFonts w:eastAsia="Calibri" w:cs="Arial"/>
            <w:color w:val="0000FF"/>
            <w:sz w:val="22"/>
            <w:szCs w:val="22"/>
            <w:u w:val="single"/>
          </w:rPr>
          <w:t>FDA's Ongoing Evaluation and Continued Monitoring of Reports of Nontuberculous Mycobacteria Infections Associated with Water-Based Heater-Cooler Devices | FDA</w:t>
        </w:r>
      </w:hyperlink>
      <w:r w:rsidR="005D6A79" w:rsidRPr="005D6A79">
        <w:rPr>
          <w:rFonts w:eastAsia="Calibri" w:cs="Arial"/>
          <w:color w:val="0000FF"/>
          <w:sz w:val="22"/>
          <w:szCs w:val="22"/>
          <w:u w:val="single"/>
        </w:rPr>
        <w:t>.</w:t>
      </w:r>
      <w:r w:rsidR="00EC035E" w:rsidRPr="00F4474C">
        <w:rPr>
          <w:rFonts w:eastAsia="Calibri" w:cs="Arial"/>
          <w:noProof/>
          <w:sz w:val="22"/>
          <w:szCs w:val="22"/>
          <w:lang w:val="en-US"/>
        </w:rPr>
        <w:t xml:space="preserve"> </w:t>
      </w:r>
    </w:p>
    <w:p w14:paraId="408CB6A1" w14:textId="35585182" w:rsidR="00F4474C" w:rsidRPr="00F4474C" w:rsidRDefault="00EC035E" w:rsidP="00F4474C">
      <w:pPr>
        <w:ind w:left="284" w:hanging="284"/>
        <w:rPr>
          <w:rFonts w:eastAsia="Calibri" w:cs="Arial"/>
          <w:noProof/>
          <w:sz w:val="22"/>
          <w:szCs w:val="22"/>
          <w:lang w:val="en-US"/>
        </w:rPr>
      </w:pPr>
      <w:bookmarkStart w:id="9" w:name="_ENREF_2"/>
      <w:r>
        <w:rPr>
          <w:rFonts w:eastAsia="Calibri" w:cs="Arial"/>
          <w:noProof/>
          <w:sz w:val="22"/>
          <w:szCs w:val="22"/>
          <w:lang w:val="en-US"/>
        </w:rPr>
        <w:t>3</w:t>
      </w:r>
      <w:r w:rsidR="00F4474C" w:rsidRPr="00F4474C">
        <w:rPr>
          <w:rFonts w:eastAsia="Calibri" w:cs="Arial"/>
          <w:noProof/>
          <w:sz w:val="22"/>
          <w:szCs w:val="22"/>
          <w:lang w:val="en-US"/>
        </w:rPr>
        <w:t>.</w:t>
      </w:r>
      <w:r w:rsidR="00F4474C" w:rsidRPr="00F4474C">
        <w:rPr>
          <w:rFonts w:eastAsia="Calibri" w:cs="Arial"/>
          <w:noProof/>
          <w:sz w:val="22"/>
          <w:szCs w:val="22"/>
          <w:lang w:val="en-US"/>
        </w:rPr>
        <w:tab/>
        <w:t xml:space="preserve">Haller S, Holler C, Jacobshagen A, Hamouda O, Abu Sin M, Monnet DL, et al. Contamination during production of heater-cooler units by </w:t>
      </w:r>
      <w:r w:rsidR="00F4474C" w:rsidRPr="00F4474C">
        <w:rPr>
          <w:rFonts w:eastAsia="Calibri" w:cs="Arial"/>
          <w:i/>
          <w:noProof/>
          <w:sz w:val="22"/>
          <w:szCs w:val="22"/>
          <w:lang w:val="en-US"/>
        </w:rPr>
        <w:t>Mycobacterium chimaera</w:t>
      </w:r>
      <w:r w:rsidR="00F4474C" w:rsidRPr="00F4474C">
        <w:rPr>
          <w:rFonts w:eastAsia="Calibri" w:cs="Arial"/>
          <w:noProof/>
          <w:sz w:val="22"/>
          <w:szCs w:val="22"/>
          <w:lang w:val="en-US"/>
        </w:rPr>
        <w:t xml:space="preserve"> potential cause for invasive cardiovascular infections: results of an outbreak investigation in Germany, April 2015 to February 2016. Eurosurveillance. 2016;21(17):1-6.</w:t>
      </w:r>
      <w:bookmarkEnd w:id="9"/>
    </w:p>
    <w:p w14:paraId="555616D7" w14:textId="5CB7F9C9" w:rsidR="005D6A79" w:rsidRDefault="00EC035E" w:rsidP="005D6A79">
      <w:pPr>
        <w:ind w:left="284" w:hanging="284"/>
        <w:rPr>
          <w:rFonts w:eastAsia="Calibri" w:cs="Arial"/>
          <w:noProof/>
          <w:sz w:val="22"/>
          <w:szCs w:val="22"/>
          <w:lang w:val="en-US"/>
        </w:rPr>
      </w:pPr>
      <w:bookmarkStart w:id="10" w:name="_ENREF_3"/>
      <w:r>
        <w:rPr>
          <w:rFonts w:eastAsia="Calibri" w:cs="Arial"/>
          <w:noProof/>
          <w:sz w:val="22"/>
          <w:szCs w:val="22"/>
          <w:lang w:val="en-US"/>
        </w:rPr>
        <w:t>4</w:t>
      </w:r>
      <w:r w:rsidR="00F4474C" w:rsidRPr="00F4474C">
        <w:rPr>
          <w:rFonts w:eastAsia="Calibri" w:cs="Arial"/>
          <w:noProof/>
          <w:sz w:val="22"/>
          <w:szCs w:val="22"/>
          <w:lang w:val="en-US"/>
        </w:rPr>
        <w:t>.</w:t>
      </w:r>
      <w:r w:rsidR="00F4474C" w:rsidRPr="00F4474C">
        <w:rPr>
          <w:rFonts w:eastAsia="Calibri" w:cs="Arial"/>
          <w:noProof/>
          <w:sz w:val="22"/>
          <w:szCs w:val="22"/>
          <w:lang w:val="en-US"/>
        </w:rPr>
        <w:tab/>
        <w:t xml:space="preserve">Hasse B, Hannan M, Keller PM, Maurer FP, Sommerstein R, Mertz D, et al. International Society of Cardiovascular Infectious Diseases Guidelines for the Diagnosis, Treatment and Prevention of Disseminated </w:t>
      </w:r>
      <w:r w:rsidR="00F4474C" w:rsidRPr="00F4474C">
        <w:rPr>
          <w:rFonts w:eastAsia="Calibri" w:cs="Arial"/>
          <w:i/>
          <w:noProof/>
          <w:sz w:val="22"/>
          <w:szCs w:val="22"/>
          <w:lang w:val="en-US"/>
        </w:rPr>
        <w:t>Mycobacterium chimaera</w:t>
      </w:r>
      <w:r w:rsidR="00F4474C" w:rsidRPr="00F4474C">
        <w:rPr>
          <w:rFonts w:eastAsia="Calibri" w:cs="Arial"/>
          <w:noProof/>
          <w:sz w:val="22"/>
          <w:szCs w:val="22"/>
          <w:lang w:val="en-US"/>
        </w:rPr>
        <w:t xml:space="preserve"> Infection Following Cardiac Surgery with Cardiopulmonary Bypass. J Hosp Infect. 2019;</w:t>
      </w:r>
      <w:r w:rsidR="00F4474C" w:rsidRPr="00F4474C">
        <w:rPr>
          <w:rFonts w:eastAsia="Calibri" w:cs="Arial"/>
          <w:i/>
          <w:noProof/>
          <w:sz w:val="22"/>
          <w:szCs w:val="22"/>
          <w:lang w:val="en-US"/>
        </w:rPr>
        <w:t>in press</w:t>
      </w:r>
      <w:r w:rsidR="00F4474C" w:rsidRPr="00F4474C">
        <w:rPr>
          <w:rFonts w:eastAsia="Calibri" w:cs="Arial"/>
          <w:noProof/>
          <w:sz w:val="22"/>
          <w:szCs w:val="22"/>
          <w:lang w:val="en-US"/>
        </w:rPr>
        <w:t>.</w:t>
      </w:r>
      <w:bookmarkEnd w:id="10"/>
    </w:p>
    <w:p w14:paraId="18F669BD" w14:textId="55927389" w:rsidR="00EC035E" w:rsidRPr="00F4474C" w:rsidRDefault="00EC035E" w:rsidP="00EC035E">
      <w:pPr>
        <w:ind w:left="284" w:hanging="284"/>
        <w:rPr>
          <w:rFonts w:eastAsia="Calibri" w:cs="Arial"/>
          <w:noProof/>
          <w:sz w:val="22"/>
          <w:szCs w:val="22"/>
          <w:lang w:val="en-US"/>
        </w:rPr>
      </w:pPr>
      <w:bookmarkStart w:id="11" w:name="_ENREF_4"/>
      <w:r w:rsidRPr="00EC035E">
        <w:rPr>
          <w:rFonts w:eastAsia="Calibri" w:cs="Arial"/>
          <w:noProof/>
          <w:sz w:val="22"/>
          <w:szCs w:val="22"/>
          <w:lang w:val="en-US"/>
        </w:rPr>
        <w:t>5.</w:t>
      </w:r>
      <w:r w:rsidRPr="00EC035E">
        <w:rPr>
          <w:rFonts w:eastAsia="Calibri" w:cs="Arial"/>
          <w:noProof/>
          <w:sz w:val="22"/>
          <w:szCs w:val="22"/>
          <w:lang w:val="en-US"/>
        </w:rPr>
        <w:tab/>
        <w:t xml:space="preserve">Sax H, Bloemberg G, Hasse B, Sommerstein R, Kohler P, Achermann Y, et al. Prolonged outbreak of </w:t>
      </w:r>
      <w:r w:rsidRPr="00EC035E">
        <w:rPr>
          <w:rFonts w:eastAsia="Calibri" w:cs="Arial"/>
          <w:i/>
          <w:noProof/>
          <w:sz w:val="22"/>
          <w:szCs w:val="22"/>
          <w:lang w:val="en-US"/>
        </w:rPr>
        <w:t>Mycobacterium chimaera</w:t>
      </w:r>
      <w:r w:rsidRPr="00EC035E">
        <w:rPr>
          <w:rFonts w:eastAsia="Calibri" w:cs="Arial"/>
          <w:noProof/>
          <w:sz w:val="22"/>
          <w:szCs w:val="22"/>
          <w:lang w:val="en-US"/>
        </w:rPr>
        <w:t xml:space="preserve"> infection after open-chest heart surgery. Clin Infect Dis. 2015 July 1, 2015;61(1):67-75.</w:t>
      </w:r>
      <w:bookmarkEnd w:id="11"/>
    </w:p>
    <w:p w14:paraId="2AAFC684" w14:textId="064E7D31" w:rsidR="005D6A79" w:rsidRPr="00F4474C" w:rsidRDefault="00EC035E" w:rsidP="00EC035E">
      <w:pPr>
        <w:ind w:left="284" w:hanging="284"/>
        <w:rPr>
          <w:rFonts w:eastAsia="Calibri" w:cs="Arial"/>
          <w:noProof/>
          <w:sz w:val="22"/>
          <w:szCs w:val="22"/>
          <w:lang w:val="en-US"/>
        </w:rPr>
      </w:pPr>
      <w:bookmarkStart w:id="12" w:name="_ENREF_5"/>
      <w:r>
        <w:rPr>
          <w:rFonts w:eastAsia="Calibri" w:cs="Arial"/>
          <w:noProof/>
          <w:sz w:val="22"/>
          <w:szCs w:val="22"/>
          <w:lang w:val="en-US"/>
        </w:rPr>
        <w:t>6</w:t>
      </w:r>
      <w:r w:rsidR="00F4474C" w:rsidRPr="00F4474C">
        <w:rPr>
          <w:rFonts w:eastAsia="Calibri" w:cs="Arial"/>
          <w:noProof/>
          <w:sz w:val="22"/>
          <w:szCs w:val="22"/>
          <w:lang w:val="en-US"/>
        </w:rPr>
        <w:t>.</w:t>
      </w:r>
      <w:r w:rsidR="00F4474C" w:rsidRPr="00F4474C">
        <w:rPr>
          <w:rFonts w:eastAsia="Calibri" w:cs="Arial"/>
          <w:noProof/>
          <w:sz w:val="22"/>
          <w:szCs w:val="22"/>
          <w:lang w:val="en-US"/>
        </w:rPr>
        <w:tab/>
        <w:t xml:space="preserve">Public Health Laboratory Network. PHLN Guidance and Survey regarding </w:t>
      </w:r>
      <w:r w:rsidR="00F4474C" w:rsidRPr="00F4474C">
        <w:rPr>
          <w:rFonts w:eastAsia="Calibri" w:cs="Arial"/>
          <w:i/>
          <w:noProof/>
          <w:sz w:val="22"/>
          <w:szCs w:val="22"/>
          <w:lang w:val="en-US"/>
        </w:rPr>
        <w:t>Mycobacterium chimaera</w:t>
      </w:r>
      <w:r w:rsidR="00F4474C" w:rsidRPr="00F4474C">
        <w:rPr>
          <w:rFonts w:eastAsia="Calibri" w:cs="Arial"/>
          <w:noProof/>
          <w:sz w:val="22"/>
          <w:szCs w:val="22"/>
          <w:lang w:val="en-US"/>
        </w:rPr>
        <w:t xml:space="preserve"> &amp; heater-cooler units. [Online] 2016 [cited 22 December, 2016]; Available from: </w:t>
      </w:r>
      <w:hyperlink r:id="rId30" w:history="1">
        <w:r w:rsidR="00F4474C" w:rsidRPr="00F4474C">
          <w:rPr>
            <w:rFonts w:eastAsia="Calibri" w:cs="Arial"/>
            <w:noProof/>
            <w:color w:val="0000FF"/>
            <w:sz w:val="22"/>
            <w:szCs w:val="22"/>
            <w:u w:val="single"/>
            <w:lang w:val="en-US"/>
          </w:rPr>
          <w:t>http://www.health.gov.au/internet/main/publishing.nsf/Content/ohp-phln-guidance-survey-mycobacterium-heater-cooler.htm</w:t>
        </w:r>
      </w:hyperlink>
      <w:r w:rsidR="00F4474C" w:rsidRPr="00F4474C">
        <w:rPr>
          <w:rFonts w:eastAsia="Calibri" w:cs="Arial"/>
          <w:noProof/>
          <w:sz w:val="22"/>
          <w:szCs w:val="22"/>
          <w:lang w:val="en-US"/>
        </w:rPr>
        <w:t>.</w:t>
      </w:r>
      <w:bookmarkEnd w:id="12"/>
    </w:p>
    <w:p w14:paraId="47183898" w14:textId="51ED5D7C" w:rsidR="00F4474C" w:rsidRDefault="00EC035E" w:rsidP="00EC035E">
      <w:pPr>
        <w:ind w:left="284" w:hanging="284"/>
        <w:rPr>
          <w:rFonts w:eastAsia="Calibri" w:cs="Arial"/>
          <w:noProof/>
          <w:sz w:val="22"/>
          <w:szCs w:val="22"/>
          <w:lang w:val="en-US"/>
        </w:rPr>
      </w:pPr>
      <w:bookmarkStart w:id="13" w:name="_ENREF_6"/>
      <w:r>
        <w:rPr>
          <w:rFonts w:eastAsia="Calibri" w:cs="Arial"/>
          <w:noProof/>
          <w:sz w:val="22"/>
          <w:szCs w:val="22"/>
          <w:lang w:val="en-US"/>
        </w:rPr>
        <w:t>7</w:t>
      </w:r>
      <w:r w:rsidR="00F4474C" w:rsidRPr="00F4474C">
        <w:rPr>
          <w:rFonts w:eastAsia="Calibri" w:cs="Arial"/>
          <w:noProof/>
          <w:sz w:val="22"/>
          <w:szCs w:val="22"/>
          <w:lang w:val="en-US"/>
        </w:rPr>
        <w:t>.</w:t>
      </w:r>
      <w:r w:rsidR="00F4474C" w:rsidRPr="00F4474C">
        <w:rPr>
          <w:rFonts w:eastAsia="Calibri" w:cs="Arial"/>
          <w:noProof/>
          <w:sz w:val="22"/>
          <w:szCs w:val="22"/>
          <w:lang w:val="en-US"/>
        </w:rPr>
        <w:tab/>
        <w:t>Sommerstein R, Ruegg C, Kohler P,</w:t>
      </w:r>
      <w:r>
        <w:rPr>
          <w:rFonts w:eastAsia="Calibri" w:cs="Arial"/>
          <w:noProof/>
          <w:sz w:val="22"/>
          <w:szCs w:val="22"/>
          <w:lang w:val="en-US"/>
        </w:rPr>
        <w:t>7</w:t>
      </w:r>
      <w:r w:rsidR="00F4474C" w:rsidRPr="00F4474C">
        <w:rPr>
          <w:rFonts w:eastAsia="Calibri" w:cs="Arial"/>
          <w:noProof/>
          <w:sz w:val="22"/>
          <w:szCs w:val="22"/>
          <w:lang w:val="en-US"/>
        </w:rPr>
        <w:t xml:space="preserve">Bloemberg G, Kuster SP, Sax H. Transmission of </w:t>
      </w:r>
      <w:r w:rsidR="00F4474C" w:rsidRPr="00F4474C">
        <w:rPr>
          <w:rFonts w:eastAsia="Calibri" w:cs="Arial"/>
          <w:i/>
          <w:noProof/>
          <w:sz w:val="22"/>
          <w:szCs w:val="22"/>
          <w:lang w:val="en-US"/>
        </w:rPr>
        <w:t xml:space="preserve">Mycobacterium chimaera </w:t>
      </w:r>
      <w:r w:rsidR="00F4474C" w:rsidRPr="00F4474C">
        <w:rPr>
          <w:rFonts w:eastAsia="Calibri" w:cs="Arial"/>
          <w:noProof/>
          <w:sz w:val="22"/>
          <w:szCs w:val="22"/>
          <w:lang w:val="en-US"/>
        </w:rPr>
        <w:t>from heater-cooler units during cardiac surgery despite an ultraclean air ventilation system. 22. 2016;6:1008-13.</w:t>
      </w:r>
      <w:bookmarkEnd w:id="13"/>
    </w:p>
    <w:p w14:paraId="611C75BD" w14:textId="1495C9E6" w:rsidR="00827B0D" w:rsidRPr="006F6E96" w:rsidRDefault="00EC035E" w:rsidP="00A373C4">
      <w:pPr>
        <w:ind w:left="284" w:hanging="284"/>
      </w:pPr>
      <w:bookmarkStart w:id="14" w:name="_ENREF_7"/>
      <w:r>
        <w:rPr>
          <w:rFonts w:eastAsia="Calibri" w:cs="Arial"/>
          <w:noProof/>
          <w:sz w:val="22"/>
          <w:szCs w:val="22"/>
          <w:lang w:val="en-US"/>
        </w:rPr>
        <w:t>8</w:t>
      </w:r>
      <w:r w:rsidR="00F4474C" w:rsidRPr="00F4474C">
        <w:rPr>
          <w:rFonts w:eastAsia="Calibri" w:cs="Arial"/>
          <w:noProof/>
          <w:sz w:val="22"/>
          <w:szCs w:val="22"/>
          <w:lang w:val="en-US"/>
        </w:rPr>
        <w:t>.</w:t>
      </w:r>
      <w:r w:rsidR="00F4474C" w:rsidRPr="00F4474C">
        <w:rPr>
          <w:rFonts w:eastAsia="Calibri" w:cs="Arial"/>
          <w:noProof/>
          <w:sz w:val="22"/>
          <w:szCs w:val="22"/>
          <w:lang w:val="en-US"/>
        </w:rPr>
        <w:tab/>
        <w:t xml:space="preserve">Food and Drug Administration. Information for health care providers. [Online] 2016 [cited 16 August 2016]; Available from: </w:t>
      </w:r>
      <w:hyperlink r:id="rId31" w:history="1">
        <w:r w:rsidR="00F4474C" w:rsidRPr="00F4474C">
          <w:rPr>
            <w:rFonts w:eastAsia="Calibri" w:cs="Arial"/>
            <w:noProof/>
            <w:color w:val="0000FF"/>
            <w:sz w:val="22"/>
            <w:szCs w:val="22"/>
            <w:u w:val="single"/>
            <w:lang w:val="en-US"/>
          </w:rPr>
          <w:t>http://www.fda.gov/MedicalDevices/ProductsandMedicalProcedures/CardiovascularDevices/Heater-CoolerDevices/ucm492583.htm</w:t>
        </w:r>
      </w:hyperlink>
      <w:r w:rsidR="00F4474C" w:rsidRPr="00F4474C">
        <w:rPr>
          <w:rFonts w:ascii="Calibri" w:eastAsia="Calibri" w:hAnsi="Calibri" w:cs="Calibri"/>
          <w:noProof/>
          <w:color w:val="0000FF"/>
          <w:sz w:val="22"/>
          <w:szCs w:val="22"/>
          <w:u w:val="single"/>
          <w:lang w:val="en-US"/>
        </w:rPr>
        <w:t>.</w:t>
      </w:r>
      <w:bookmarkEnd w:id="14"/>
      <w:r w:rsidR="00F4474C" w:rsidRPr="00F4474C">
        <w:rPr>
          <w:rFonts w:ascii="Calibri" w:eastAsia="Calibri" w:hAnsi="Calibri" w:cs="Calibri"/>
          <w:noProof/>
          <w:color w:val="0000FF"/>
          <w:sz w:val="22"/>
          <w:szCs w:val="22"/>
          <w:u w:val="single"/>
          <w:lang w:val="en-US"/>
        </w:rPr>
        <w:t xml:space="preserve"> </w:t>
      </w:r>
      <w:r w:rsidR="00F4474C" w:rsidRPr="00F4474C">
        <w:rPr>
          <w:rFonts w:ascii="Calibri" w:eastAsia="Calibri" w:hAnsi="Calibri"/>
          <w:sz w:val="22"/>
          <w:szCs w:val="22"/>
        </w:rPr>
        <w:fldChar w:fldCharType="end"/>
      </w:r>
    </w:p>
    <w:sectPr w:rsidR="00827B0D" w:rsidRPr="006F6E96" w:rsidSect="00A373C4">
      <w:type w:val="continuous"/>
      <w:pgSz w:w="11906" w:h="16838" w:code="9"/>
      <w:pgMar w:top="1134" w:right="1134" w:bottom="1134" w:left="1134"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8ABB3" w14:textId="77777777" w:rsidR="000C30FF" w:rsidRDefault="000C30FF" w:rsidP="004E4317">
      <w:r>
        <w:separator/>
      </w:r>
    </w:p>
  </w:endnote>
  <w:endnote w:type="continuationSeparator" w:id="0">
    <w:p w14:paraId="2D916665" w14:textId="77777777" w:rsidR="000C30FF" w:rsidRDefault="000C30FF" w:rsidP="004E4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MuseoSans-700">
    <w:panose1 w:val="00000000000000000000"/>
    <w:charset w:val="4D"/>
    <w:family w:val="auto"/>
    <w:notTrueType/>
    <w:pitch w:val="default"/>
    <w:sig w:usb0="00000003" w:usb1="00000000" w:usb2="00000000" w:usb3="00000000" w:csb0="00000001" w:csb1="00000000"/>
  </w:font>
  <w:font w:name="MuseoSans-300">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376D8" w14:textId="68E2BBFA" w:rsidR="00F4474C" w:rsidRPr="00F4474C" w:rsidRDefault="00F4474C" w:rsidP="00F4474C">
    <w:pPr>
      <w:pStyle w:val="FooterMasterpageartifacts"/>
      <w:tabs>
        <w:tab w:val="left" w:pos="5245"/>
        <w:tab w:val="left" w:pos="9356"/>
      </w:tabs>
      <w:spacing w:line="240" w:lineRule="auto"/>
      <w:rPr>
        <w:rFonts w:asciiTheme="majorHAnsi" w:hAnsiTheme="majorHAnsi" w:cstheme="majorHAnsi"/>
        <w:b/>
        <w:color w:val="BF8F00" w:themeColor="accent4" w:themeShade="BF"/>
        <w:sz w:val="16"/>
        <w:szCs w:val="16"/>
        <w:lang w:val="en-AU"/>
      </w:rPr>
    </w:pPr>
    <w:r>
      <w:rPr>
        <w:rFonts w:asciiTheme="majorHAnsi" w:hAnsiTheme="majorHAnsi" w:cstheme="majorHAnsi"/>
        <w:b/>
        <w:color w:val="BF8F00" w:themeColor="accent4" w:themeShade="BF"/>
        <w:sz w:val="16"/>
        <w:szCs w:val="16"/>
        <w:lang w:val="en-AU"/>
      </w:rPr>
      <w:t xml:space="preserve">               </w:t>
    </w:r>
    <w:r w:rsidRPr="00F4474C">
      <w:rPr>
        <w:rFonts w:asciiTheme="majorHAnsi" w:hAnsiTheme="majorHAnsi" w:cstheme="majorHAnsi"/>
        <w:bCs/>
        <w:color w:val="BF8F00" w:themeColor="accent4" w:themeShade="BF"/>
        <w:sz w:val="16"/>
        <w:szCs w:val="16"/>
        <w:lang w:val="en-AU"/>
      </w:rPr>
      <w:t xml:space="preserve">Non-tuberculous </w:t>
    </w:r>
    <w:r w:rsidRPr="00F4474C">
      <w:rPr>
        <w:rFonts w:asciiTheme="majorHAnsi" w:hAnsiTheme="majorHAnsi" w:cstheme="majorHAnsi"/>
        <w:bCs/>
        <w:i/>
        <w:color w:val="BF8F00" w:themeColor="accent4" w:themeShade="BF"/>
        <w:sz w:val="16"/>
        <w:szCs w:val="16"/>
        <w:lang w:val="en-AU"/>
      </w:rPr>
      <w:t xml:space="preserve">Mycobacterium </w:t>
    </w:r>
    <w:r w:rsidRPr="00F4474C">
      <w:rPr>
        <w:rFonts w:asciiTheme="majorHAnsi" w:hAnsiTheme="majorHAnsi" w:cstheme="majorHAnsi"/>
        <w:bCs/>
        <w:iCs/>
        <w:color w:val="BF8F00" w:themeColor="accent4" w:themeShade="BF"/>
        <w:sz w:val="16"/>
        <w:szCs w:val="16"/>
        <w:lang w:val="en-AU"/>
      </w:rPr>
      <w:t>infections associated</w:t>
    </w:r>
    <w:r w:rsidRPr="00F4474C">
      <w:rPr>
        <w:rFonts w:asciiTheme="majorHAnsi" w:hAnsiTheme="majorHAnsi" w:cstheme="majorHAnsi"/>
        <w:bCs/>
        <w:color w:val="BF8F00" w:themeColor="accent4" w:themeShade="BF"/>
        <w:sz w:val="16"/>
        <w:szCs w:val="16"/>
        <w:lang w:val="en-AU"/>
      </w:rPr>
      <w:t xml:space="preserve"> with heater-cooler devices </w:t>
    </w:r>
  </w:p>
  <w:p w14:paraId="15BAD912" w14:textId="70530872" w:rsidR="00827B0D" w:rsidRPr="00146C77" w:rsidRDefault="007B509C" w:rsidP="00146C77">
    <w:pPr>
      <w:pStyle w:val="FooterMasterpageartifacts"/>
      <w:tabs>
        <w:tab w:val="left" w:pos="5245"/>
        <w:tab w:val="left" w:pos="9356"/>
      </w:tabs>
      <w:spacing w:after="0" w:line="240" w:lineRule="auto"/>
      <w:rPr>
        <w:rFonts w:asciiTheme="majorHAnsi" w:hAnsiTheme="majorHAnsi" w:cstheme="majorHAnsi"/>
        <w:color w:val="BF8F00" w:themeColor="accent4" w:themeShade="BF"/>
        <w:sz w:val="16"/>
        <w:szCs w:val="16"/>
      </w:rPr>
    </w:pPr>
    <w:r w:rsidRPr="00146C77">
      <w:rPr>
        <w:rFonts w:asciiTheme="majorHAnsi" w:hAnsiTheme="majorHAnsi" w:cstheme="majorHAnsi"/>
        <w:color w:val="BF8F00" w:themeColor="accent4" w:themeShade="BF"/>
        <w:sz w:val="16"/>
        <w:szCs w:val="16"/>
      </w:rPr>
      <w:tab/>
    </w:r>
    <w:r w:rsidR="00827B0D" w:rsidRPr="00146C77">
      <w:rPr>
        <w:rFonts w:asciiTheme="majorHAnsi" w:hAnsiTheme="majorHAnsi" w:cstheme="majorHAnsi"/>
        <w:color w:val="BF8F00" w:themeColor="accent4" w:themeShade="BF"/>
        <w:sz w:val="16"/>
        <w:szCs w:val="16"/>
      </w:rPr>
      <w:tab/>
    </w:r>
    <w:r w:rsidR="00827B0D" w:rsidRPr="00146C77">
      <w:rPr>
        <w:rFonts w:asciiTheme="majorHAnsi" w:hAnsiTheme="majorHAnsi" w:cstheme="majorHAnsi"/>
        <w:color w:val="BF8F00" w:themeColor="accent4" w:themeShade="BF"/>
        <w:sz w:val="16"/>
        <w:szCs w:val="16"/>
      </w:rPr>
      <w:fldChar w:fldCharType="begin"/>
    </w:r>
    <w:r w:rsidR="00827B0D" w:rsidRPr="00146C77">
      <w:rPr>
        <w:rFonts w:asciiTheme="majorHAnsi" w:hAnsiTheme="majorHAnsi" w:cstheme="majorHAnsi"/>
        <w:color w:val="BF8F00" w:themeColor="accent4" w:themeShade="BF"/>
        <w:sz w:val="16"/>
        <w:szCs w:val="16"/>
      </w:rPr>
      <w:instrText xml:space="preserve"> PAGE   \* MERGEFORMAT </w:instrText>
    </w:r>
    <w:r w:rsidR="00827B0D" w:rsidRPr="00146C77">
      <w:rPr>
        <w:rFonts w:asciiTheme="majorHAnsi" w:hAnsiTheme="majorHAnsi" w:cstheme="majorHAnsi"/>
        <w:color w:val="BF8F00" w:themeColor="accent4" w:themeShade="BF"/>
        <w:sz w:val="16"/>
        <w:szCs w:val="16"/>
      </w:rPr>
      <w:fldChar w:fldCharType="separate"/>
    </w:r>
    <w:r w:rsidR="00146C77">
      <w:rPr>
        <w:rFonts w:asciiTheme="majorHAnsi" w:hAnsiTheme="majorHAnsi" w:cstheme="majorHAnsi"/>
        <w:noProof/>
        <w:color w:val="BF8F00" w:themeColor="accent4" w:themeShade="BF"/>
        <w:sz w:val="16"/>
        <w:szCs w:val="16"/>
      </w:rPr>
      <w:t>1</w:t>
    </w:r>
    <w:r w:rsidR="00827B0D" w:rsidRPr="00146C77">
      <w:rPr>
        <w:rFonts w:asciiTheme="majorHAnsi" w:hAnsiTheme="majorHAnsi" w:cstheme="majorHAnsi"/>
        <w:noProof/>
        <w:color w:val="BF8F00" w:themeColor="accent4" w:themeShade="B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DA4E7" w14:textId="77777777" w:rsidR="000C30FF" w:rsidRDefault="000C30FF" w:rsidP="004E4317">
      <w:r>
        <w:separator/>
      </w:r>
    </w:p>
  </w:footnote>
  <w:footnote w:type="continuationSeparator" w:id="0">
    <w:p w14:paraId="314CCB5B" w14:textId="77777777" w:rsidR="000C30FF" w:rsidRDefault="000C30FF" w:rsidP="004E43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32FB7" w14:textId="3AB82663" w:rsidR="00E67890" w:rsidRDefault="00713E77">
    <w:pPr>
      <w:pStyle w:val="Header"/>
    </w:pPr>
    <w:r>
      <w:rPr>
        <w:b/>
        <w:noProof/>
        <w:lang w:eastAsia="en-AU"/>
      </w:rPr>
      <w:drawing>
        <wp:anchor distT="0" distB="0" distL="114300" distR="114300" simplePos="0" relativeHeight="251658240" behindDoc="1" locked="0" layoutInCell="1" allowOverlap="1" wp14:anchorId="626D2458" wp14:editId="59E568F5">
          <wp:simplePos x="0" y="0"/>
          <wp:positionH relativeFrom="margin">
            <wp:posOffset>5499100</wp:posOffset>
          </wp:positionH>
          <wp:positionV relativeFrom="paragraph">
            <wp:posOffset>7620</wp:posOffset>
          </wp:positionV>
          <wp:extent cx="622935" cy="622935"/>
          <wp:effectExtent l="0" t="0" r="5715" b="5715"/>
          <wp:wrapTight wrapText="bothSides">
            <wp:wrapPolygon edited="0">
              <wp:start x="7266" y="0"/>
              <wp:lineTo x="3963" y="2642"/>
              <wp:lineTo x="0" y="7927"/>
              <wp:lineTo x="0" y="13872"/>
              <wp:lineTo x="5284" y="20477"/>
              <wp:lineTo x="7266" y="21138"/>
              <wp:lineTo x="15193" y="21138"/>
              <wp:lineTo x="21138" y="17174"/>
              <wp:lineTo x="21138" y="3963"/>
              <wp:lineTo x="15193" y="0"/>
              <wp:lineTo x="7266" y="0"/>
            </wp:wrapPolygon>
          </wp:wrapTight>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flipH="1">
                    <a:off x="0" y="0"/>
                    <a:ext cx="622935" cy="622935"/>
                  </a:xfrm>
                  <a:prstGeom prst="rect">
                    <a:avLst/>
                  </a:prstGeom>
                </pic:spPr>
              </pic:pic>
            </a:graphicData>
          </a:graphic>
          <wp14:sizeRelH relativeFrom="page">
            <wp14:pctWidth>0</wp14:pctWidth>
          </wp14:sizeRelH>
          <wp14:sizeRelV relativeFrom="page">
            <wp14:pctHeight>0</wp14:pctHeight>
          </wp14:sizeRelV>
        </wp:anchor>
      </w:drawing>
    </w:r>
    <w:r w:rsidR="00E67890">
      <w:rPr>
        <w:noProof/>
        <w:lang w:eastAsia="en-AU"/>
      </w:rPr>
      <w:drawing>
        <wp:inline distT="0" distB="0" distL="0" distR="0" wp14:anchorId="0D1BE7BF" wp14:editId="50F85BD7">
          <wp:extent cx="3667125" cy="402931"/>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3751646" cy="412218"/>
                  </a:xfrm>
                  <a:prstGeom prst="rect">
                    <a:avLst/>
                  </a:prstGeom>
                </pic:spPr>
              </pic:pic>
            </a:graphicData>
          </a:graphic>
        </wp:inline>
      </w:drawing>
    </w:r>
    <w:r w:rsidR="00DF0195">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shd w:val="clear" w:color="auto" w:fill="008080"/>
      <w:tblLook w:val="04A0" w:firstRow="1" w:lastRow="0" w:firstColumn="1" w:lastColumn="0" w:noHBand="0" w:noVBand="1"/>
    </w:tblPr>
    <w:tblGrid>
      <w:gridCol w:w="9628"/>
    </w:tblGrid>
    <w:tr w:rsidR="00E67890" w14:paraId="6A9F0EC7" w14:textId="77777777" w:rsidTr="0059483F">
      <w:tc>
        <w:tcPr>
          <w:tcW w:w="9628" w:type="dxa"/>
          <w:tcBorders>
            <w:top w:val="nil"/>
            <w:left w:val="nil"/>
            <w:bottom w:val="nil"/>
            <w:right w:val="nil"/>
          </w:tcBorders>
          <w:shd w:val="clear" w:color="auto" w:fill="008080"/>
        </w:tcPr>
        <w:p w14:paraId="25D4AA89" w14:textId="77777777" w:rsidR="00E67890" w:rsidRDefault="00E67890">
          <w:pPr>
            <w:pStyle w:val="Header"/>
          </w:pPr>
        </w:p>
      </w:tc>
    </w:tr>
  </w:tbl>
  <w:p w14:paraId="7306CD4B" w14:textId="77777777" w:rsidR="00E67890" w:rsidRPr="00146C77" w:rsidRDefault="00E67890">
    <w:pPr>
      <w:pStyle w:val="Header"/>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F5297"/>
    <w:multiLevelType w:val="hybridMultilevel"/>
    <w:tmpl w:val="86168F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48D2A7E"/>
    <w:multiLevelType w:val="hybridMultilevel"/>
    <w:tmpl w:val="D4A421F4"/>
    <w:lvl w:ilvl="0" w:tplc="0C090001">
      <w:start w:val="1"/>
      <w:numFmt w:val="bullet"/>
      <w:lvlText w:val=""/>
      <w:lvlJc w:val="left"/>
      <w:pPr>
        <w:ind w:left="1080" w:hanging="360"/>
      </w:pPr>
      <w:rPr>
        <w:rFonts w:ascii="Symbol" w:hAnsi="Symbol"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15:restartNumberingAfterBreak="0">
    <w:nsid w:val="211A24E4"/>
    <w:multiLevelType w:val="hybridMultilevel"/>
    <w:tmpl w:val="12AE1B68"/>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125371B"/>
    <w:multiLevelType w:val="hybridMultilevel"/>
    <w:tmpl w:val="73400328"/>
    <w:lvl w:ilvl="0" w:tplc="7E8E9DE2">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1403E3F"/>
    <w:multiLevelType w:val="hybridMultilevel"/>
    <w:tmpl w:val="644AF7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9326BB7"/>
    <w:multiLevelType w:val="hybridMultilevel"/>
    <w:tmpl w:val="1F1E2084"/>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5550B9D"/>
    <w:multiLevelType w:val="hybridMultilevel"/>
    <w:tmpl w:val="557CD7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8647A34"/>
    <w:multiLevelType w:val="hybridMultilevel"/>
    <w:tmpl w:val="DB443D70"/>
    <w:lvl w:ilvl="0" w:tplc="0C090001">
      <w:start w:val="1"/>
      <w:numFmt w:val="bullet"/>
      <w:lvlText w:val=""/>
      <w:lvlJc w:val="left"/>
      <w:pPr>
        <w:ind w:left="720" w:hanging="360"/>
      </w:pPr>
      <w:rPr>
        <w:rFonts w:ascii="Symbol" w:hAnsi="Symbol" w:hint="default"/>
      </w:rPr>
    </w:lvl>
    <w:lvl w:ilvl="1" w:tplc="1C3EF416">
      <w:start w:val="1"/>
      <w:numFmt w:val="bullet"/>
      <w:lvlText w:val="­"/>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4980DE2"/>
    <w:multiLevelType w:val="hybridMultilevel"/>
    <w:tmpl w:val="85744CD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9" w15:restartNumberingAfterBreak="0">
    <w:nsid w:val="5CB432EF"/>
    <w:multiLevelType w:val="hybridMultilevel"/>
    <w:tmpl w:val="6F1015E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3672D94"/>
    <w:multiLevelType w:val="hybridMultilevel"/>
    <w:tmpl w:val="625003C0"/>
    <w:lvl w:ilvl="0" w:tplc="6ACEBBC4">
      <w:start w:val="7"/>
      <w:numFmt w:val="decimal"/>
      <w:lvlText w:val="%1."/>
      <w:lvlJc w:val="left"/>
      <w:pPr>
        <w:ind w:left="4896"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C967308"/>
    <w:multiLevelType w:val="hybridMultilevel"/>
    <w:tmpl w:val="A21215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09B3A9D"/>
    <w:multiLevelType w:val="hybridMultilevel"/>
    <w:tmpl w:val="BF6E941A"/>
    <w:lvl w:ilvl="0" w:tplc="0C090001">
      <w:start w:val="1"/>
      <w:numFmt w:val="bullet"/>
      <w:lvlText w:val=""/>
      <w:lvlJc w:val="left"/>
      <w:pPr>
        <w:ind w:left="360" w:hanging="360"/>
      </w:pPr>
      <w:rPr>
        <w:rFonts w:ascii="Symbol" w:hAnsi="Symbol" w:hint="default"/>
      </w:rPr>
    </w:lvl>
    <w:lvl w:ilvl="1" w:tplc="0C090017">
      <w:start w:val="1"/>
      <w:numFmt w:val="lowerLetter"/>
      <w:lvlText w:val="%2)"/>
      <w:lvlJc w:val="left"/>
      <w:pPr>
        <w:ind w:left="1080" w:hanging="360"/>
      </w:pPr>
      <w:rPr>
        <w:rFonts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71824A1E"/>
    <w:multiLevelType w:val="hybridMultilevel"/>
    <w:tmpl w:val="262015BA"/>
    <w:lvl w:ilvl="0" w:tplc="0C090001">
      <w:start w:val="1"/>
      <w:numFmt w:val="bullet"/>
      <w:lvlText w:val=""/>
      <w:lvlJc w:val="left"/>
      <w:pPr>
        <w:ind w:left="720" w:hanging="360"/>
      </w:pPr>
      <w:rPr>
        <w:rFonts w:ascii="Symbol" w:hAnsi="Symbol" w:hint="default"/>
      </w:rPr>
    </w:lvl>
    <w:lvl w:ilvl="1" w:tplc="008A2050">
      <w:start w:val="1"/>
      <w:numFmt w:val="lowerRoman"/>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7CFD3DD1"/>
    <w:multiLevelType w:val="hybridMultilevel"/>
    <w:tmpl w:val="9D9875B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6"/>
  </w:num>
  <w:num w:numId="5">
    <w:abstractNumId w:val="9"/>
  </w:num>
  <w:num w:numId="6">
    <w:abstractNumId w:val="7"/>
  </w:num>
  <w:num w:numId="7">
    <w:abstractNumId w:val="1"/>
  </w:num>
  <w:num w:numId="8">
    <w:abstractNumId w:val="12"/>
  </w:num>
  <w:num w:numId="9">
    <w:abstractNumId w:val="13"/>
  </w:num>
  <w:num w:numId="10">
    <w:abstractNumId w:val="4"/>
  </w:num>
  <w:num w:numId="11">
    <w:abstractNumId w:val="10"/>
  </w:num>
  <w:num w:numId="12">
    <w:abstractNumId w:val="8"/>
  </w:num>
  <w:num w:numId="13">
    <w:abstractNumId w:val="0"/>
  </w:num>
  <w:num w:numId="14">
    <w:abstractNumId w:val="1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E96"/>
    <w:rsid w:val="00031116"/>
    <w:rsid w:val="000746C5"/>
    <w:rsid w:val="00085A72"/>
    <w:rsid w:val="000B2BFE"/>
    <w:rsid w:val="000C30FF"/>
    <w:rsid w:val="000D5256"/>
    <w:rsid w:val="00110DE3"/>
    <w:rsid w:val="0012213A"/>
    <w:rsid w:val="0013499D"/>
    <w:rsid w:val="00135EBA"/>
    <w:rsid w:val="00146C77"/>
    <w:rsid w:val="00165B5F"/>
    <w:rsid w:val="00181014"/>
    <w:rsid w:val="001942BC"/>
    <w:rsid w:val="001A05A2"/>
    <w:rsid w:val="001A51AF"/>
    <w:rsid w:val="001F3F05"/>
    <w:rsid w:val="00200796"/>
    <w:rsid w:val="0023755F"/>
    <w:rsid w:val="00260AD1"/>
    <w:rsid w:val="00262EEC"/>
    <w:rsid w:val="00277699"/>
    <w:rsid w:val="00280050"/>
    <w:rsid w:val="00287B40"/>
    <w:rsid w:val="002950E3"/>
    <w:rsid w:val="00335236"/>
    <w:rsid w:val="00367B10"/>
    <w:rsid w:val="004027B7"/>
    <w:rsid w:val="00414345"/>
    <w:rsid w:val="00433951"/>
    <w:rsid w:val="00443400"/>
    <w:rsid w:val="00451930"/>
    <w:rsid w:val="004739EF"/>
    <w:rsid w:val="004C3563"/>
    <w:rsid w:val="004E4317"/>
    <w:rsid w:val="004E4B6C"/>
    <w:rsid w:val="005014F2"/>
    <w:rsid w:val="0054202E"/>
    <w:rsid w:val="005901A0"/>
    <w:rsid w:val="0059483F"/>
    <w:rsid w:val="005C082D"/>
    <w:rsid w:val="005D6A79"/>
    <w:rsid w:val="005E7919"/>
    <w:rsid w:val="005F02BA"/>
    <w:rsid w:val="005F310E"/>
    <w:rsid w:val="00613A72"/>
    <w:rsid w:val="00614858"/>
    <w:rsid w:val="00672AFA"/>
    <w:rsid w:val="006A62D8"/>
    <w:rsid w:val="006B7E39"/>
    <w:rsid w:val="006D2838"/>
    <w:rsid w:val="006F4FF7"/>
    <w:rsid w:val="006F6E96"/>
    <w:rsid w:val="006F752F"/>
    <w:rsid w:val="00713E77"/>
    <w:rsid w:val="00736CED"/>
    <w:rsid w:val="007514BF"/>
    <w:rsid w:val="00751DFB"/>
    <w:rsid w:val="007604D5"/>
    <w:rsid w:val="00770704"/>
    <w:rsid w:val="007950F1"/>
    <w:rsid w:val="007B509C"/>
    <w:rsid w:val="007D0691"/>
    <w:rsid w:val="00827B0D"/>
    <w:rsid w:val="00830C78"/>
    <w:rsid w:val="00887D63"/>
    <w:rsid w:val="008C05C6"/>
    <w:rsid w:val="008F5181"/>
    <w:rsid w:val="00906881"/>
    <w:rsid w:val="00923256"/>
    <w:rsid w:val="00985B73"/>
    <w:rsid w:val="009D3886"/>
    <w:rsid w:val="009D3B17"/>
    <w:rsid w:val="009F0EE6"/>
    <w:rsid w:val="00A104DC"/>
    <w:rsid w:val="00A373C4"/>
    <w:rsid w:val="00A75E8A"/>
    <w:rsid w:val="00A76F0E"/>
    <w:rsid w:val="00A94540"/>
    <w:rsid w:val="00AB5466"/>
    <w:rsid w:val="00AF3C22"/>
    <w:rsid w:val="00B72B9B"/>
    <w:rsid w:val="00B77C85"/>
    <w:rsid w:val="00B82417"/>
    <w:rsid w:val="00C30AE7"/>
    <w:rsid w:val="00C43BCE"/>
    <w:rsid w:val="00C54047"/>
    <w:rsid w:val="00C55506"/>
    <w:rsid w:val="00C716C5"/>
    <w:rsid w:val="00C77F0A"/>
    <w:rsid w:val="00C95D32"/>
    <w:rsid w:val="00D079E7"/>
    <w:rsid w:val="00D325B6"/>
    <w:rsid w:val="00D35BCC"/>
    <w:rsid w:val="00D644FC"/>
    <w:rsid w:val="00D76A2E"/>
    <w:rsid w:val="00D973FF"/>
    <w:rsid w:val="00DE5C60"/>
    <w:rsid w:val="00DF0195"/>
    <w:rsid w:val="00DF23A6"/>
    <w:rsid w:val="00DF284D"/>
    <w:rsid w:val="00DF78E2"/>
    <w:rsid w:val="00E10DFB"/>
    <w:rsid w:val="00E1761F"/>
    <w:rsid w:val="00E4355C"/>
    <w:rsid w:val="00E461F9"/>
    <w:rsid w:val="00E57921"/>
    <w:rsid w:val="00E67890"/>
    <w:rsid w:val="00EA31C7"/>
    <w:rsid w:val="00EC035E"/>
    <w:rsid w:val="00EC6FF3"/>
    <w:rsid w:val="00F14D6C"/>
    <w:rsid w:val="00F4474C"/>
    <w:rsid w:val="00F63676"/>
    <w:rsid w:val="00F96A14"/>
    <w:rsid w:val="00FB1AAA"/>
    <w:rsid w:val="00FE3D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E100BD7"/>
  <w15:chartTrackingRefBased/>
  <w15:docId w15:val="{7D8400A5-AB6A-43EF-9BCE-2DD2A5855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14F2"/>
    <w:pPr>
      <w:spacing w:after="0" w:line="240" w:lineRule="auto"/>
    </w:pPr>
    <w:rPr>
      <w:rFonts w:ascii="Arial" w:hAnsi="Arial"/>
      <w:sz w:val="20"/>
    </w:rPr>
  </w:style>
  <w:style w:type="paragraph" w:styleId="Heading1">
    <w:name w:val="heading 1"/>
    <w:basedOn w:val="Normal"/>
    <w:next w:val="Normal"/>
    <w:link w:val="Heading1Char"/>
    <w:uiPriority w:val="9"/>
    <w:qFormat/>
    <w:rsid w:val="00146C77"/>
    <w:pPr>
      <w:keepNext/>
      <w:keepLines/>
      <w:spacing w:after="24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146C77"/>
    <w:pPr>
      <w:keepNext/>
      <w:keepLines/>
      <w:spacing w:before="120" w:after="120"/>
      <w:outlineLvl w:val="1"/>
    </w:pPr>
    <w:rPr>
      <w:rFonts w:ascii="Arial Bold" w:eastAsiaTheme="majorEastAsia" w:hAnsi="Arial Bold" w:cstheme="majorBidi"/>
      <w:b/>
      <w:sz w:val="24"/>
      <w:szCs w:val="26"/>
    </w:rPr>
  </w:style>
  <w:style w:type="paragraph" w:styleId="Heading3">
    <w:name w:val="heading 3"/>
    <w:basedOn w:val="Normal"/>
    <w:next w:val="Normal"/>
    <w:link w:val="Heading3Char"/>
    <w:uiPriority w:val="9"/>
    <w:unhideWhenUsed/>
    <w:qFormat/>
    <w:rsid w:val="00146C77"/>
    <w:pPr>
      <w:keepNext/>
      <w:keepLines/>
      <w:outlineLvl w:val="2"/>
    </w:pPr>
    <w:rPr>
      <w:rFonts w:eastAsiaTheme="majorEastAsia" w:cstheme="majorBidi"/>
      <w:b/>
      <w:i/>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6C77"/>
    <w:rPr>
      <w:rFonts w:ascii="Arial" w:eastAsiaTheme="majorEastAsia" w:hAnsi="Arial" w:cstheme="majorBidi"/>
      <w:b/>
      <w:sz w:val="28"/>
      <w:szCs w:val="32"/>
    </w:rPr>
  </w:style>
  <w:style w:type="character" w:customStyle="1" w:styleId="Heading2Char">
    <w:name w:val="Heading 2 Char"/>
    <w:basedOn w:val="DefaultParagraphFont"/>
    <w:link w:val="Heading2"/>
    <w:uiPriority w:val="9"/>
    <w:rsid w:val="00146C77"/>
    <w:rPr>
      <w:rFonts w:ascii="Arial Bold" w:eastAsiaTheme="majorEastAsia" w:hAnsi="Arial Bold" w:cstheme="majorBidi"/>
      <w:b/>
      <w:szCs w:val="26"/>
    </w:rPr>
  </w:style>
  <w:style w:type="character" w:customStyle="1" w:styleId="Heading3Char">
    <w:name w:val="Heading 3 Char"/>
    <w:basedOn w:val="DefaultParagraphFont"/>
    <w:link w:val="Heading3"/>
    <w:uiPriority w:val="9"/>
    <w:rsid w:val="00146C77"/>
    <w:rPr>
      <w:rFonts w:ascii="Arial" w:eastAsiaTheme="majorEastAsia" w:hAnsi="Arial" w:cstheme="majorBidi"/>
      <w:b/>
      <w:i/>
    </w:rPr>
  </w:style>
  <w:style w:type="paragraph" w:customStyle="1" w:styleId="TableHeading">
    <w:name w:val="TableHeading"/>
    <w:basedOn w:val="Normal"/>
    <w:uiPriority w:val="99"/>
    <w:rsid w:val="004E4317"/>
    <w:pPr>
      <w:suppressAutoHyphens/>
      <w:autoSpaceDE w:val="0"/>
      <w:autoSpaceDN w:val="0"/>
      <w:adjustRightInd w:val="0"/>
      <w:spacing w:after="57" w:line="288" w:lineRule="auto"/>
      <w:textAlignment w:val="center"/>
    </w:pPr>
    <w:rPr>
      <w:rFonts w:ascii="MuseoSans-700" w:hAnsi="MuseoSans-700" w:cs="MuseoSans-700"/>
      <w:color w:val="000000"/>
      <w:szCs w:val="20"/>
      <w:lang w:val="en-GB"/>
    </w:rPr>
  </w:style>
  <w:style w:type="paragraph" w:customStyle="1" w:styleId="TableText">
    <w:name w:val="TableText"/>
    <w:basedOn w:val="Normal"/>
    <w:uiPriority w:val="99"/>
    <w:rsid w:val="004E4317"/>
    <w:pPr>
      <w:tabs>
        <w:tab w:val="left" w:pos="283"/>
      </w:tabs>
      <w:suppressAutoHyphens/>
      <w:autoSpaceDE w:val="0"/>
      <w:autoSpaceDN w:val="0"/>
      <w:adjustRightInd w:val="0"/>
      <w:spacing w:after="57" w:line="288" w:lineRule="auto"/>
      <w:textAlignment w:val="center"/>
    </w:pPr>
    <w:rPr>
      <w:rFonts w:ascii="MuseoSans-300" w:hAnsi="MuseoSans-300" w:cs="MuseoSans-300"/>
      <w:color w:val="000000"/>
      <w:szCs w:val="20"/>
      <w:lang w:val="en-GB"/>
    </w:rPr>
  </w:style>
  <w:style w:type="table" w:styleId="TableGrid">
    <w:name w:val="Table Grid"/>
    <w:basedOn w:val="TableNormal"/>
    <w:uiPriority w:val="39"/>
    <w:rsid w:val="004E43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E4317"/>
    <w:pPr>
      <w:spacing w:after="0" w:line="240" w:lineRule="auto"/>
    </w:pPr>
  </w:style>
  <w:style w:type="paragraph" w:styleId="Header">
    <w:name w:val="header"/>
    <w:basedOn w:val="Normal"/>
    <w:link w:val="HeaderChar"/>
    <w:uiPriority w:val="99"/>
    <w:unhideWhenUsed/>
    <w:rsid w:val="004E4317"/>
    <w:pPr>
      <w:tabs>
        <w:tab w:val="center" w:pos="4513"/>
        <w:tab w:val="right" w:pos="9026"/>
      </w:tabs>
    </w:pPr>
  </w:style>
  <w:style w:type="character" w:customStyle="1" w:styleId="HeaderChar">
    <w:name w:val="Header Char"/>
    <w:basedOn w:val="DefaultParagraphFont"/>
    <w:link w:val="Header"/>
    <w:uiPriority w:val="99"/>
    <w:rsid w:val="004E4317"/>
  </w:style>
  <w:style w:type="paragraph" w:styleId="Footer">
    <w:name w:val="footer"/>
    <w:basedOn w:val="Normal"/>
    <w:link w:val="FooterChar"/>
    <w:uiPriority w:val="99"/>
    <w:unhideWhenUsed/>
    <w:rsid w:val="004E4317"/>
    <w:pPr>
      <w:tabs>
        <w:tab w:val="center" w:pos="4513"/>
        <w:tab w:val="right" w:pos="9026"/>
      </w:tabs>
    </w:pPr>
  </w:style>
  <w:style w:type="character" w:customStyle="1" w:styleId="FooterChar">
    <w:name w:val="Footer Char"/>
    <w:basedOn w:val="DefaultParagraphFont"/>
    <w:link w:val="Footer"/>
    <w:uiPriority w:val="99"/>
    <w:rsid w:val="004E4317"/>
  </w:style>
  <w:style w:type="paragraph" w:customStyle="1" w:styleId="FooterMasterpageartifacts">
    <w:name w:val="Footer (Master page artifacts)"/>
    <w:basedOn w:val="Normal"/>
    <w:uiPriority w:val="99"/>
    <w:rsid w:val="004E4317"/>
    <w:pPr>
      <w:suppressAutoHyphens/>
      <w:autoSpaceDE w:val="0"/>
      <w:autoSpaceDN w:val="0"/>
      <w:adjustRightInd w:val="0"/>
      <w:spacing w:after="142" w:line="288" w:lineRule="auto"/>
      <w:textAlignment w:val="center"/>
    </w:pPr>
    <w:rPr>
      <w:rFonts w:ascii="MuseoSans-300" w:hAnsi="MuseoSans-300" w:cs="MuseoSans-300"/>
      <w:color w:val="000000"/>
      <w:sz w:val="18"/>
      <w:szCs w:val="18"/>
      <w:lang w:val="en-GB"/>
    </w:rPr>
  </w:style>
  <w:style w:type="paragraph" w:styleId="Title">
    <w:name w:val="Title"/>
    <w:basedOn w:val="Normal"/>
    <w:next w:val="Normal"/>
    <w:link w:val="TitleChar"/>
    <w:uiPriority w:val="10"/>
    <w:qFormat/>
    <w:rsid w:val="00713E77"/>
    <w:pPr>
      <w:spacing w:before="240" w:after="240"/>
    </w:pPr>
    <w:rPr>
      <w:rFonts w:eastAsiaTheme="majorEastAsia" w:cstheme="majorBidi"/>
      <w:color w:val="BF8F00" w:themeColor="accent4" w:themeShade="BF"/>
      <w:spacing w:val="-10"/>
      <w:kern w:val="28"/>
      <w:sz w:val="36"/>
      <w:szCs w:val="56"/>
    </w:rPr>
  </w:style>
  <w:style w:type="character" w:customStyle="1" w:styleId="TitleChar">
    <w:name w:val="Title Char"/>
    <w:basedOn w:val="DefaultParagraphFont"/>
    <w:link w:val="Title"/>
    <w:uiPriority w:val="10"/>
    <w:rsid w:val="00713E77"/>
    <w:rPr>
      <w:rFonts w:ascii="Arial" w:eastAsiaTheme="majorEastAsia" w:hAnsi="Arial" w:cstheme="majorBidi"/>
      <w:color w:val="BF8F00" w:themeColor="accent4" w:themeShade="BF"/>
      <w:spacing w:val="-10"/>
      <w:kern w:val="28"/>
      <w:sz w:val="36"/>
      <w:szCs w:val="56"/>
    </w:rPr>
  </w:style>
  <w:style w:type="character" w:styleId="Hyperlink">
    <w:name w:val="Hyperlink"/>
    <w:basedOn w:val="DefaultParagraphFont"/>
    <w:unhideWhenUsed/>
    <w:rsid w:val="0059483F"/>
    <w:rPr>
      <w:color w:val="0563C1" w:themeColor="hyperlink"/>
      <w:u w:val="single"/>
    </w:rPr>
  </w:style>
  <w:style w:type="character" w:styleId="UnresolvedMention">
    <w:name w:val="Unresolved Mention"/>
    <w:basedOn w:val="DefaultParagraphFont"/>
    <w:uiPriority w:val="99"/>
    <w:semiHidden/>
    <w:unhideWhenUsed/>
    <w:rsid w:val="0059483F"/>
    <w:rPr>
      <w:color w:val="605E5C"/>
      <w:shd w:val="clear" w:color="auto" w:fill="E1DFDD"/>
    </w:rPr>
  </w:style>
  <w:style w:type="paragraph" w:styleId="ListParagraph">
    <w:name w:val="List Paragraph"/>
    <w:basedOn w:val="Normal"/>
    <w:uiPriority w:val="34"/>
    <w:qFormat/>
    <w:rsid w:val="0059483F"/>
    <w:pPr>
      <w:spacing w:after="200" w:line="276" w:lineRule="auto"/>
      <w:ind w:left="720"/>
      <w:contextualSpacing/>
    </w:pPr>
    <w:rPr>
      <w:rFonts w:asciiTheme="minorHAnsi" w:hAnsiTheme="minorHAnsi" w:cstheme="minorBidi"/>
      <w:sz w:val="22"/>
      <w:szCs w:val="22"/>
    </w:rPr>
  </w:style>
  <w:style w:type="table" w:customStyle="1" w:styleId="TableGrid1">
    <w:name w:val="Table Grid1"/>
    <w:basedOn w:val="TableNormal"/>
    <w:next w:val="TableGrid"/>
    <w:uiPriority w:val="39"/>
    <w:rsid w:val="0059483F"/>
    <w:pPr>
      <w:spacing w:after="0" w:line="240" w:lineRule="auto"/>
    </w:pPr>
    <w:rPr>
      <w:rFonts w:eastAsia="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76F0E"/>
    <w:rPr>
      <w:sz w:val="16"/>
      <w:szCs w:val="16"/>
    </w:rPr>
  </w:style>
  <w:style w:type="paragraph" w:styleId="CommentText">
    <w:name w:val="annotation text"/>
    <w:basedOn w:val="Normal"/>
    <w:link w:val="CommentTextChar"/>
    <w:uiPriority w:val="99"/>
    <w:semiHidden/>
    <w:unhideWhenUsed/>
    <w:rsid w:val="00A76F0E"/>
    <w:rPr>
      <w:szCs w:val="20"/>
    </w:rPr>
  </w:style>
  <w:style w:type="character" w:customStyle="1" w:styleId="CommentTextChar">
    <w:name w:val="Comment Text Char"/>
    <w:basedOn w:val="DefaultParagraphFont"/>
    <w:link w:val="CommentText"/>
    <w:uiPriority w:val="99"/>
    <w:semiHidden/>
    <w:rsid w:val="00A76F0E"/>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A76F0E"/>
    <w:rPr>
      <w:b/>
      <w:bCs/>
    </w:rPr>
  </w:style>
  <w:style w:type="character" w:customStyle="1" w:styleId="CommentSubjectChar">
    <w:name w:val="Comment Subject Char"/>
    <w:basedOn w:val="CommentTextChar"/>
    <w:link w:val="CommentSubject"/>
    <w:uiPriority w:val="99"/>
    <w:semiHidden/>
    <w:rsid w:val="00A76F0E"/>
    <w:rPr>
      <w:rFonts w:ascii="Arial" w:hAnsi="Arial"/>
      <w:b/>
      <w:bCs/>
      <w:sz w:val="20"/>
      <w:szCs w:val="20"/>
    </w:rPr>
  </w:style>
  <w:style w:type="paragraph" w:styleId="NormalWeb">
    <w:name w:val="Normal (Web)"/>
    <w:basedOn w:val="Normal"/>
    <w:uiPriority w:val="99"/>
    <w:unhideWhenUsed/>
    <w:rsid w:val="009D3886"/>
    <w:pPr>
      <w:spacing w:before="100" w:beforeAutospacing="1" w:after="100" w:afterAutospacing="1"/>
    </w:pPr>
    <w:rPr>
      <w:rFonts w:ascii="Times New Roman" w:eastAsia="Times New Roman" w:hAnsi="Times New Roman"/>
      <w:sz w:val="24"/>
      <w:lang w:eastAsia="en-AU"/>
    </w:rPr>
  </w:style>
  <w:style w:type="character" w:customStyle="1" w:styleId="scientificname">
    <w:name w:val="scientificname"/>
    <w:basedOn w:val="DefaultParagraphFont"/>
    <w:rsid w:val="005C08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0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hln.secretariat@health.gov.au" TargetMode="External"/><Relationship Id="rId18" Type="http://schemas.openxmlformats.org/officeDocument/2006/relationships/hyperlink" Target="mailto:kathy.dempsey@health.nsw.gov.au" TargetMode="External"/><Relationship Id="rId26" Type="http://schemas.openxmlformats.org/officeDocument/2006/relationships/hyperlink" Target="https://www.tga.gov.au/alert/infections-associated-heater-cooler-devices" TargetMode="External"/><Relationship Id="rId3" Type="http://schemas.openxmlformats.org/officeDocument/2006/relationships/styles" Target="styles.xml"/><Relationship Id="rId21" Type="http://schemas.openxmlformats.org/officeDocument/2006/relationships/hyperlink" Target="mailto:HealthICS@sa.gov.au" TargetMode="External"/><Relationship Id="rId7" Type="http://schemas.openxmlformats.org/officeDocument/2006/relationships/endnotes" Target="endnotes.xml"/><Relationship Id="rId12" Type="http://schemas.openxmlformats.org/officeDocument/2006/relationships/hyperlink" Target="https://www.health.gov.au/resources/publications/phln-guidance-regarding-mycobacterium-chimaera-and-heater-cooler-units?utm_source=health.gov.au&amp;utm_medium=callout-auto-custom&amp;utm_campaign=digital_transformation" TargetMode="External"/><Relationship Id="rId17" Type="http://schemas.openxmlformats.org/officeDocument/2006/relationships/hyperlink" Target="file:///C:\Users\ANDRBE\AppData\Local\Hewlett-Packard\HP%20TRIM\TEMP\HPTRIM.10392\vanessa.johnston@act.gov.au" TargetMode="External"/><Relationship Id="rId25" Type="http://schemas.openxmlformats.org/officeDocument/2006/relationships/hyperlink" Target="mailto:Mary-Rose.Godsell@nt.gov.au"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mailto:Kathryn.Obrien2@health.qld.gov.au" TargetMode="External"/><Relationship Id="rId29" Type="http://schemas.openxmlformats.org/officeDocument/2006/relationships/hyperlink" Target="https://www.fda.gov/medical-devices/what-heater-cooler-device/fdas-ongoing-evaluation-and-continued-monitoring-reports-nontuberculous-mycobacteria-infection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ga.gov.au/alert/infections-associated-heater-cooler-devices" TargetMode="External"/><Relationship Id="rId24" Type="http://schemas.openxmlformats.org/officeDocument/2006/relationships/hyperlink" Target="mailto:Rebecca.McCann@health.wa.gov.a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tga.gov.au/alert/infections-associated-heater-cooler-devices" TargetMode="External"/><Relationship Id="rId23" Type="http://schemas.openxmlformats.org/officeDocument/2006/relationships/hyperlink" Target="mailto:safetyreviews@safercare.vic.gov.au" TargetMode="External"/><Relationship Id="rId28" Type="http://schemas.openxmlformats.org/officeDocument/2006/relationships/hyperlink" Target="https://www.tga.gov.au/alert/infections-associated-heater-cooler-devices" TargetMode="External"/><Relationship Id="rId10" Type="http://schemas.openxmlformats.org/officeDocument/2006/relationships/footer" Target="footer1.xml"/><Relationship Id="rId19" Type="http://schemas.openxmlformats.org/officeDocument/2006/relationships/hyperlink" Target="mailto:CDIMManagers@health.qld.gov.au" TargetMode="External"/><Relationship Id="rId31" Type="http://schemas.openxmlformats.org/officeDocument/2006/relationships/hyperlink" Target="http://www.fda.gov/MedicalDevices/ProductsandMedicalProcedures/CardiovascularDevices/Heater-CoolerDevices/ucm492583.htm"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apps.tga.gov.au/prod/mdir/udir03.aspx?sid=-838897193" TargetMode="External"/><Relationship Id="rId22" Type="http://schemas.openxmlformats.org/officeDocument/2006/relationships/hyperlink" Target="mailto:anne.wells@health.tas.gov.au" TargetMode="External"/><Relationship Id="rId27" Type="http://schemas.openxmlformats.org/officeDocument/2006/relationships/hyperlink" Target="http://www.health.gov.au/internet/main/publishing.nsf/Content/ohp-phln-guidance-survey-mycobacterium-heater-cooler.htm" TargetMode="External"/><Relationship Id="rId30" Type="http://schemas.openxmlformats.org/officeDocument/2006/relationships/hyperlink" Target="http://www.health.gov.au/internet/main/publishing.nsf/Content/ohp-phln-guidance-survey-mycobacterium-heater-cooler.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66245A-EE18-483B-B253-0E8B084E7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2903</Words>
  <Characters>16553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Department of Health</Company>
  <LinksUpToDate>false</LinksUpToDate>
  <CharactersWithSpaces>19418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Daniels, Ruth</dc:creator>
  <cp:keywords/>
  <dc:description/>
  <cp:lastModifiedBy>ANDREWS, Belinda</cp:lastModifiedBy>
  <cp:revision>2</cp:revision>
  <cp:lastPrinted>2022-11-11T01:11:00Z</cp:lastPrinted>
  <dcterms:created xsi:type="dcterms:W3CDTF">2023-01-11T22:47:00Z</dcterms:created>
  <dcterms:modified xsi:type="dcterms:W3CDTF">2023-01-11T22:47:00Z</dcterms:modified>
</cp:coreProperties>
</file>